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LCBB5001 ENTREPRENEURSHIP</w:t>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COMPONENT 2</w:t>
        <w:br w:type="textWrapping"/>
        <w:br w:type="textWrapping"/>
        <w:t xml:space="preserve">Student name: Razvan Mucenic</w:t>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Id: 2120426</w:t>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 name: Said Usman </w:t>
      </w:r>
    </w:p>
    <w:p w:rsidR="00000000" w:rsidDel="00000000" w:rsidP="00000000" w:rsidRDefault="00000000" w:rsidRPr="00000000" w14:paraId="00000010">
      <w:pPr>
        <w:spacing w:line="360" w:lineRule="auto"/>
        <w:jc w:val="both"/>
        <w:rPr>
          <w:rFonts w:ascii="Times New Roman" w:cs="Times New Roman" w:eastAsia="Times New Roman" w:hAnsi="Times New Roman"/>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1 - Presentation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1: Title page</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2: 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3: Overview of the business idea, product and/or service</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4: Ownership, Legal format</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5: Management of the company</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6: Evaluation of the business idea by using the SWOT analysis model</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7: A cash flow forecast</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8: Conclusion</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Slide 9: References</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2 - Report</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History of Elon Musk</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Elon Musk’s Major Achievements</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Motivations Behind Musk’s Success</w:t>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Entrepreneurial Traits</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4">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5">
      <w:pPr>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heading=h.gjdgxs" w:id="0"/>
      <w:bookmarkEnd w:id="0"/>
      <w:r w:rsidDel="00000000" w:rsidR="00000000" w:rsidRPr="00000000">
        <w:rPr>
          <w:rtl w:val="0"/>
        </w:rPr>
        <w:t xml:space="preserve">Task 1 - Presentation</w:t>
      </w:r>
    </w:p>
    <w:p w:rsidR="00000000" w:rsidDel="00000000" w:rsidP="00000000" w:rsidRDefault="00000000" w:rsidRPr="00000000" w14:paraId="00000027">
      <w:pPr>
        <w:pStyle w:val="Heading2"/>
        <w:rPr/>
      </w:pPr>
      <w:bookmarkStart w:colFirst="0" w:colLast="0" w:name="_heading=h.30j0zll" w:id="1"/>
      <w:bookmarkEnd w:id="1"/>
      <w:r w:rsidDel="00000000" w:rsidR="00000000" w:rsidRPr="00000000">
        <w:rPr>
          <w:rtl w:val="0"/>
        </w:rPr>
        <w:t xml:space="preserve">Slide 1: Title page</w:t>
      </w:r>
    </w:p>
    <w:p w:rsidR="00000000" w:rsidDel="00000000" w:rsidP="00000000" w:rsidRDefault="00000000" w:rsidRPr="00000000" w14:paraId="00000028">
      <w:pPr>
        <w:jc w:val="center"/>
        <w:rPr/>
      </w:pPr>
      <w:r w:rsidDel="00000000" w:rsidR="00000000" w:rsidRPr="00000000">
        <w:rPr/>
        <w:drawing>
          <wp:inline distB="0" distT="0" distL="0" distR="0">
            <wp:extent cx="5733415" cy="3217545"/>
            <wp:effectExtent b="38100" l="38100" r="38100" t="38100"/>
            <wp:docPr id="1983145264"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5733415" cy="321754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9">
      <w:pPr>
        <w:pStyle w:val="Heading2"/>
        <w:rPr/>
      </w:pPr>
      <w:bookmarkStart w:colFirst="0" w:colLast="0" w:name="_heading=h.1fob9te" w:id="2"/>
      <w:bookmarkEnd w:id="2"/>
      <w:r w:rsidDel="00000000" w:rsidR="00000000" w:rsidRPr="00000000">
        <w:rPr>
          <w:rtl w:val="0"/>
        </w:rPr>
        <w:t xml:space="preserve">Slide 2: Introduction</w:t>
      </w:r>
    </w:p>
    <w:p w:rsidR="00000000" w:rsidDel="00000000" w:rsidP="00000000" w:rsidRDefault="00000000" w:rsidRPr="00000000" w14:paraId="0000002A">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733415" cy="3220085"/>
            <wp:effectExtent b="38100" l="38100" r="38100" t="38100"/>
            <wp:docPr id="1983145266"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733415" cy="322008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Speaker Notes:</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presentation introduces EcoAutoClean, a mobile car wash and detailing service that focuses on providing eco-friendly, convenient solutions for car owners in Birmingham, UK. The purpose of this presentation is to describe the concept of the business, and its legal status, and develop a management plan for the venture. Also, it evaluates the feasibility of the business with a SWOT analysis and an accurate projected cash flow. The primary objective is to prove that EcoAutoClean being an eco-friendly, customer-oriented, affordably priced mobile car care company is sure to succeed in the growing mobile car care industry.</w:t>
      </w:r>
    </w:p>
    <w:p w:rsidR="00000000" w:rsidDel="00000000" w:rsidP="00000000" w:rsidRDefault="00000000" w:rsidRPr="00000000" w14:paraId="0000002D">
      <w:pPr>
        <w:pStyle w:val="Heading2"/>
        <w:rPr/>
      </w:pPr>
      <w:bookmarkStart w:colFirst="0" w:colLast="0" w:name="_heading=h.3znysh7" w:id="3"/>
      <w:bookmarkEnd w:id="3"/>
      <w:r w:rsidDel="00000000" w:rsidR="00000000" w:rsidRPr="00000000">
        <w:rPr>
          <w:rtl w:val="0"/>
        </w:rPr>
        <w:t xml:space="preserve">Slide 3: Overview of the business idea, product and/or service</w:t>
      </w:r>
    </w:p>
    <w:p w:rsidR="00000000" w:rsidDel="00000000" w:rsidP="00000000" w:rsidRDefault="00000000" w:rsidRPr="00000000" w14:paraId="0000002E">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733415" cy="3204210"/>
            <wp:effectExtent b="38100" l="38100" r="38100" t="38100"/>
            <wp:docPr id="1983145265"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5733415" cy="320421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Speaker Notes:</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EcoAutoClean offers a mobile car wash and detailing service in Birmingham, providing an efficient and eco-friendly solution for those too busy to visit the usual car washes (Achm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Its services range from exterior washing to interior cleaning, waxing, polishing, and full auto detailing, using only biodegradable and waterless cleaning products to save as much water as possible. Customers can schedule appointments through an online platform, making the service accessible and efficient. The business model is designed to be flexible and can be a one-time service or subscription-based package. Eco-friendly practices are a great differentiator in a competitive market, and the focus is on catering to the needs of eco-conscious consumers. EcoAutoClean aims to become the leading mobile car wash and detailing provider in the UK.</w:t>
      </w:r>
    </w:p>
    <w:p w:rsidR="00000000" w:rsidDel="00000000" w:rsidP="00000000" w:rsidRDefault="00000000" w:rsidRPr="00000000" w14:paraId="00000031">
      <w:pPr>
        <w:pStyle w:val="Heading2"/>
        <w:rPr/>
      </w:pPr>
      <w:bookmarkStart w:colFirst="0" w:colLast="0" w:name="_heading=h.2et92p0" w:id="4"/>
      <w:bookmarkEnd w:id="4"/>
      <w:r w:rsidDel="00000000" w:rsidR="00000000" w:rsidRPr="00000000">
        <w:rPr>
          <w:rtl w:val="0"/>
        </w:rPr>
        <w:t xml:space="preserve">Slide 4: Ownership, Legal format</w:t>
      </w:r>
    </w:p>
    <w:p w:rsidR="00000000" w:rsidDel="00000000" w:rsidP="00000000" w:rsidRDefault="00000000" w:rsidRPr="00000000" w14:paraId="00000032">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733415" cy="3197225"/>
            <wp:effectExtent b="38100" l="38100" r="38100" t="38100"/>
            <wp:docPr id="1983145268"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733415" cy="319722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Speaker Notes:</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EcoAutoClean will operate as a private limited company (Ltd), following the regulations of the Companies Act 2006 in the UK (Legislation, 2024). This is the most appropriate legal structure for small businesses as it provides limited liability protection for the owner, thus not putting his personal assets at risk in case of insolvency. A private limited company is not allowed to issue shares to the public, which suits the initial small-scale operations of EcoAutoClean. In the beginning, the founder will be the sole director and shareholder who manages day-to-day activities and strategic decisions. The company will be registered at Companies House. A company must keep accurate records, file annual accounts, and carry out the duties of a director as stated by UK law. The organisation can also obtain funds and restrict liability among stakeholders while fulfilling tax obligations.</w:t>
      </w:r>
    </w:p>
    <w:p w:rsidR="00000000" w:rsidDel="00000000" w:rsidP="00000000" w:rsidRDefault="00000000" w:rsidRPr="00000000" w14:paraId="00000035">
      <w:pPr>
        <w:pStyle w:val="Heading2"/>
        <w:rPr/>
      </w:pPr>
      <w:bookmarkStart w:colFirst="0" w:colLast="0" w:name="_heading=h.tyjcwt" w:id="5"/>
      <w:bookmarkEnd w:id="5"/>
      <w:r w:rsidDel="00000000" w:rsidR="00000000" w:rsidRPr="00000000">
        <w:rPr>
          <w:rtl w:val="0"/>
        </w:rPr>
        <w:t xml:space="preserve">Slide 5: Management of the company</w:t>
      </w:r>
    </w:p>
    <w:p w:rsidR="00000000" w:rsidDel="00000000" w:rsidP="00000000" w:rsidRDefault="00000000" w:rsidRPr="00000000" w14:paraId="00000036">
      <w:pPr>
        <w:jc w:val="center"/>
        <w:rPr/>
      </w:pPr>
      <w:r w:rsidDel="00000000" w:rsidR="00000000" w:rsidRPr="00000000">
        <w:rPr/>
        <w:drawing>
          <wp:inline distB="0" distT="0" distL="0" distR="0">
            <wp:extent cx="5733415" cy="3208020"/>
            <wp:effectExtent b="38100" l="38100" r="38100" t="38100"/>
            <wp:docPr id="1983145267"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733415" cy="320802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Speaker Notes:</w:t>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EcoAutoClean will be managed by its founder, who will oversee all aspects of the business, including strategy, operations, and financial management. As the sole director and shareholder, the founder will handle day-to-day tasks, including overseeing service delivery, customer relations, and marketing efforts (Meier and Schier, 2022). The founder will also be responsible for business growth and development, ensuring the company’s goals are met. At launch, EcoAutoClean will employ two trained service personnel, who will be responsible for performing the mobile car wash and detailing services. They will be trained in using the most eco-friendly cleaning products and high standards of service delivery. With growth, there will be an increase in hiring administrative staff, customer support staff, and business operation staff. EcoAutoClean will engage external consultants such as accountants, legal advisors, and marketing specialists to ensure proper regulations compliance and effective service delivery.</w:t>
      </w:r>
    </w:p>
    <w:p w:rsidR="00000000" w:rsidDel="00000000" w:rsidP="00000000" w:rsidRDefault="00000000" w:rsidRPr="00000000" w14:paraId="00000039">
      <w:pPr>
        <w:pStyle w:val="Heading2"/>
        <w:rPr/>
      </w:pPr>
      <w:bookmarkStart w:colFirst="0" w:colLast="0" w:name="_heading=h.3dy6vkm" w:id="6"/>
      <w:bookmarkEnd w:id="6"/>
      <w:r w:rsidDel="00000000" w:rsidR="00000000" w:rsidRPr="00000000">
        <w:rPr>
          <w:rtl w:val="0"/>
        </w:rPr>
        <w:t xml:space="preserve">Slide 6: Evaluation of the business idea by using the SWOT analysis model</w:t>
      </w:r>
    </w:p>
    <w:p w:rsidR="00000000" w:rsidDel="00000000" w:rsidP="00000000" w:rsidRDefault="00000000" w:rsidRPr="00000000" w14:paraId="0000003A">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733415" cy="3220720"/>
            <wp:effectExtent b="38100" l="38100" r="38100" t="38100"/>
            <wp:docPr id="1983145270"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733415" cy="322072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Speaker Notes:</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SWOT model is a strategic planning tool that analyses a business’s Strengths, Weaknesses, Opportunities, and Threats to identify areas for growth and improvement (Benzaghta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w:t>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D">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w:t>
            </w:r>
          </w:p>
        </w:tc>
        <w:tc>
          <w:tcPr>
            <w:shd w:fill="auto" w:val="clear"/>
            <w:tcMar>
              <w:top w:w="100.0" w:type="dxa"/>
              <w:left w:w="100.0" w:type="dxa"/>
              <w:bottom w:w="100.0" w:type="dxa"/>
              <w:right w:w="100.0" w:type="dxa"/>
            </w:tcMar>
          </w:tcPr>
          <w:p w:rsidR="00000000" w:rsidDel="00000000" w:rsidP="00000000" w:rsidRDefault="00000000" w:rsidRPr="00000000" w14:paraId="0000003E">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Weaknesses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1. Convenience:</w:t>
            </w:r>
            <w:r w:rsidDel="00000000" w:rsidR="00000000" w:rsidRPr="00000000">
              <w:rPr>
                <w:rtl w:val="0"/>
              </w:rPr>
            </w:r>
          </w:p>
          <w:p w:rsidR="00000000" w:rsidDel="00000000" w:rsidP="00000000" w:rsidRDefault="00000000" w:rsidRPr="00000000" w14:paraId="0000004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Mobile service at customers’ homes or workplaces provides convenience and saves time.</w:t>
            </w:r>
          </w:p>
          <w:p w:rsidR="00000000" w:rsidDel="00000000" w:rsidP="00000000" w:rsidRDefault="00000000" w:rsidRPr="00000000" w14:paraId="00000041">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Eco-Friendly Focus: </w:t>
            </w:r>
          </w:p>
          <w:p w:rsidR="00000000" w:rsidDel="00000000" w:rsidP="00000000" w:rsidRDefault="00000000" w:rsidRPr="00000000" w14:paraId="0000004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use of biodegradable and waterless products appeals to eco-conscious consumers.</w:t>
            </w:r>
          </w:p>
          <w:p w:rsidR="00000000" w:rsidDel="00000000" w:rsidP="00000000" w:rsidRDefault="00000000" w:rsidRPr="00000000" w14:paraId="00000043">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Flexible Pricing: </w:t>
            </w:r>
          </w:p>
          <w:p w:rsidR="00000000" w:rsidDel="00000000" w:rsidP="00000000" w:rsidRDefault="00000000" w:rsidRPr="00000000" w14:paraId="0000004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Offers subscription and pay-per-use services, catering to various customer segments.</w:t>
            </w:r>
          </w:p>
          <w:p w:rsidR="00000000" w:rsidDel="00000000" w:rsidP="00000000" w:rsidRDefault="00000000" w:rsidRPr="00000000" w14:paraId="00000045">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Low Overhead: </w:t>
            </w:r>
          </w:p>
          <w:p w:rsidR="00000000" w:rsidDel="00000000" w:rsidP="00000000" w:rsidRDefault="00000000" w:rsidRPr="00000000" w14:paraId="0000004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Operating without a physical storefront reduces overhead costs.</w:t>
            </w:r>
          </w:p>
        </w:tc>
        <w:tc>
          <w:tcPr>
            <w:shd w:fill="auto" w:val="clear"/>
            <w:tcMar>
              <w:top w:w="100.0" w:type="dxa"/>
              <w:left w:w="100.0" w:type="dxa"/>
              <w:bottom w:w="100.0" w:type="dxa"/>
              <w:right w:w="100.0" w:type="dxa"/>
            </w:tcMar>
          </w:tcPr>
          <w:p w:rsidR="00000000" w:rsidDel="00000000" w:rsidP="00000000" w:rsidRDefault="00000000" w:rsidRPr="00000000" w14:paraId="00000047">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Weather Dependency: </w:t>
            </w:r>
          </w:p>
          <w:p w:rsidR="00000000" w:rsidDel="00000000" w:rsidP="00000000" w:rsidRDefault="00000000" w:rsidRPr="00000000" w14:paraId="0000004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Service can be disrupted by adverse weather conditions, particularly for exterior washing.</w:t>
            </w:r>
          </w:p>
          <w:p w:rsidR="00000000" w:rsidDel="00000000" w:rsidP="00000000" w:rsidRDefault="00000000" w:rsidRPr="00000000" w14:paraId="00000049">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High Initial Costs: </w:t>
            </w:r>
          </w:p>
          <w:p w:rsidR="00000000" w:rsidDel="00000000" w:rsidP="00000000" w:rsidRDefault="00000000" w:rsidRPr="00000000" w14:paraId="0000004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Significant startup costs for mobile units, eco-friendly cleaning equipment, and marketing.</w:t>
            </w:r>
          </w:p>
          <w:p w:rsidR="00000000" w:rsidDel="00000000" w:rsidP="00000000" w:rsidRDefault="00000000" w:rsidRPr="00000000" w14:paraId="0000004B">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Brand Recognition: </w:t>
            </w:r>
          </w:p>
          <w:p w:rsidR="00000000" w:rsidDel="00000000" w:rsidP="00000000" w:rsidRDefault="00000000" w:rsidRPr="00000000" w14:paraId="0000004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new business, it will take time to build brand awareness and customer trust.</w:t>
            </w:r>
          </w:p>
          <w:p w:rsidR="00000000" w:rsidDel="00000000" w:rsidP="00000000" w:rsidRDefault="00000000" w:rsidRPr="00000000" w14:paraId="0000004D">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F">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tc>
        <w:tc>
          <w:tcPr>
            <w:shd w:fill="auto" w:val="clear"/>
            <w:tcMar>
              <w:top w:w="100.0" w:type="dxa"/>
              <w:left w:w="100.0" w:type="dxa"/>
              <w:bottom w:w="100.0" w:type="dxa"/>
              <w:right w:w="100.0" w:type="dxa"/>
            </w:tcMar>
          </w:tcPr>
          <w:p w:rsidR="00000000" w:rsidDel="00000000" w:rsidP="00000000" w:rsidRDefault="00000000" w:rsidRPr="00000000" w14:paraId="00000050">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1">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Eco-Friendly Trend: </w:t>
            </w:r>
          </w:p>
          <w:p w:rsidR="00000000" w:rsidDel="00000000" w:rsidP="00000000" w:rsidRDefault="00000000" w:rsidRPr="00000000" w14:paraId="0000005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Growing demand for sustainable services creates a market opportunity.</w:t>
            </w:r>
          </w:p>
          <w:p w:rsidR="00000000" w:rsidDel="00000000" w:rsidP="00000000" w:rsidRDefault="00000000" w:rsidRPr="00000000" w14:paraId="00000053">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Partnerships: </w:t>
            </w:r>
          </w:p>
          <w:p w:rsidR="00000000" w:rsidDel="00000000" w:rsidP="00000000" w:rsidRDefault="00000000" w:rsidRPr="00000000" w14:paraId="0000005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Collaborations with businesses, such as car rental agencies or fleet managers, can expand the customer base.</w:t>
            </w:r>
          </w:p>
        </w:tc>
        <w:tc>
          <w:tcPr>
            <w:shd w:fill="auto" w:val="clear"/>
            <w:tcMar>
              <w:top w:w="100.0" w:type="dxa"/>
              <w:left w:w="100.0" w:type="dxa"/>
              <w:bottom w:w="100.0" w:type="dxa"/>
              <w:right w:w="100.0" w:type="dxa"/>
            </w:tcMar>
          </w:tcPr>
          <w:p w:rsidR="00000000" w:rsidDel="00000000" w:rsidP="00000000" w:rsidRDefault="00000000" w:rsidRPr="00000000" w14:paraId="00000055">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Competition: </w:t>
            </w:r>
          </w:p>
          <w:p w:rsidR="00000000" w:rsidDel="00000000" w:rsidP="00000000" w:rsidRDefault="00000000" w:rsidRPr="00000000" w14:paraId="0000005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car wash industry is highly competitive.</w:t>
            </w:r>
          </w:p>
          <w:p w:rsidR="00000000" w:rsidDel="00000000" w:rsidP="00000000" w:rsidRDefault="00000000" w:rsidRPr="00000000" w14:paraId="00000057">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Economic Downturn: </w:t>
            </w:r>
          </w:p>
          <w:p w:rsidR="00000000" w:rsidDel="00000000" w:rsidP="00000000" w:rsidRDefault="00000000" w:rsidRPr="00000000" w14:paraId="0000005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decline in disposable income can reduce demand for non-essential services.</w:t>
            </w:r>
          </w:p>
        </w:tc>
      </w:tr>
    </w:tbl>
    <w:p w:rsidR="00000000" w:rsidDel="00000000" w:rsidP="00000000" w:rsidRDefault="00000000" w:rsidRPr="00000000" w14:paraId="00000059">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A">
      <w:pPr>
        <w:pStyle w:val="Heading2"/>
        <w:rPr/>
      </w:pPr>
      <w:bookmarkStart w:colFirst="0" w:colLast="0" w:name="_heading=h.1t3h5sf" w:id="7"/>
      <w:bookmarkEnd w:id="7"/>
      <w:r w:rsidDel="00000000" w:rsidR="00000000" w:rsidRPr="00000000">
        <w:rPr>
          <w:rtl w:val="0"/>
        </w:rPr>
        <w:t xml:space="preserve">Slide 7: A cash flow forecast</w:t>
      </w:r>
    </w:p>
    <w:p w:rsidR="00000000" w:rsidDel="00000000" w:rsidP="00000000" w:rsidRDefault="00000000" w:rsidRPr="00000000" w14:paraId="0000005B">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733415" cy="3181350"/>
            <wp:effectExtent b="38100" l="38100" r="38100" t="38100"/>
            <wp:docPr id="1983145269"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733415" cy="318135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Speaker Notes:</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cash flow forecast estimates a business’s expected income and expenses over a specific period, helping to manage liquidity and ensure financial stability (Chen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EcoAutoClean’s cash flow forecast provides for steady growth in the first year of operation through constant revenue and profitability. Monthly revenues are estimated to rise gradually from £2,000 at the beginning as a customer base grows. Total monthly operating costs would thus start at £1,200 with fuel for the mobile units, detergents, and salaries for employees, while fixed costs of insurance and equipment storage would be about £1,000. The initial investment of £25,000 will be used to cover the purchase of mobile units, eco-friendly cleaning equipment, and marketing costs. The company expects to break even by month four and start generating increasing profits from month five onwards. By the end of the first year, EcoAutoClean will have generated a cumulative cash flow of £30,000, which will be a good base for reinvestment and further expansion.</w:t>
      </w:r>
    </w:p>
    <w:p w:rsidR="00000000" w:rsidDel="00000000" w:rsidP="00000000" w:rsidRDefault="00000000" w:rsidRPr="00000000" w14:paraId="0000005E">
      <w:pPr>
        <w:pStyle w:val="Heading2"/>
        <w:rPr/>
      </w:pPr>
      <w:bookmarkStart w:colFirst="0" w:colLast="0" w:name="_heading=h.4d34og8" w:id="8"/>
      <w:bookmarkEnd w:id="8"/>
      <w:r w:rsidDel="00000000" w:rsidR="00000000" w:rsidRPr="00000000">
        <w:rPr>
          <w:rtl w:val="0"/>
        </w:rPr>
        <w:t xml:space="preserve">Slide 8: Conclusion</w:t>
      </w:r>
    </w:p>
    <w:p w:rsidR="00000000" w:rsidDel="00000000" w:rsidP="00000000" w:rsidRDefault="00000000" w:rsidRPr="00000000" w14:paraId="0000005F">
      <w:pPr>
        <w:jc w:val="center"/>
        <w:rPr/>
      </w:pPr>
      <w:r w:rsidDel="00000000" w:rsidR="00000000" w:rsidRPr="00000000">
        <w:rPr/>
        <w:drawing>
          <wp:inline distB="0" distT="0" distL="0" distR="0">
            <wp:extent cx="5733415" cy="3190875"/>
            <wp:effectExtent b="38100" l="38100" r="38100" t="38100"/>
            <wp:docPr id="1983145272"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5733415" cy="319087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Speaker Notes:</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EcoAutoClean is one of the most perspective business options in the mobile car wash and detailing services today being based on the main advantages of convenience, environmental friendliness, and adjustable prices. It has the potential of attracting the newly emerging market of the environmentally conscious consumers due to its emphasis on a sustainable approach to management and customer value. The company can start as a private limited company, which will give it limited liability and long-term scalability. The initial cash flow forecast indicates good growth potential, with profitability expected within the first few months. With a clear vision, strong service offerings, and a commitment to sustainability, EcoAutoClean is well-positioned to succeed in the competitive car care market.</w:t>
      </w:r>
    </w:p>
    <w:p w:rsidR="00000000" w:rsidDel="00000000" w:rsidP="00000000" w:rsidRDefault="00000000" w:rsidRPr="00000000" w14:paraId="00000062">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2"/>
        <w:rPr/>
      </w:pPr>
      <w:bookmarkStart w:colFirst="0" w:colLast="0" w:name="_heading=h.2s8eyo1" w:id="9"/>
      <w:bookmarkEnd w:id="9"/>
      <w:r w:rsidDel="00000000" w:rsidR="00000000" w:rsidRPr="00000000">
        <w:rPr>
          <w:rtl w:val="0"/>
        </w:rPr>
        <w:t xml:space="preserve">Slide 9: References</w:t>
      </w:r>
    </w:p>
    <w:p w:rsidR="00000000" w:rsidDel="00000000" w:rsidP="00000000" w:rsidRDefault="00000000" w:rsidRPr="00000000" w14:paraId="00000064">
      <w:pPr>
        <w:jc w:val="center"/>
        <w:rPr/>
      </w:pPr>
      <w:r w:rsidDel="00000000" w:rsidR="00000000" w:rsidRPr="00000000">
        <w:rPr/>
        <w:drawing>
          <wp:inline distB="0" distT="0" distL="0" distR="0">
            <wp:extent cx="5733415" cy="3206750"/>
            <wp:effectExtent b="38100" l="38100" r="38100" t="38100"/>
            <wp:docPr id="1983145271"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5733415" cy="320675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Achmadi, D.K., Rahayu, S.P. and Kurniawan, Y.I. (2022) Implementation Of User Interface And User Experience Car Wash Service Provider Android Based Application “Spotless” Using Design Thinking Method. </w:t>
      </w:r>
      <w:r w:rsidDel="00000000" w:rsidR="00000000" w:rsidRPr="00000000">
        <w:rPr>
          <w:rFonts w:ascii="Times New Roman" w:cs="Times New Roman" w:eastAsia="Times New Roman" w:hAnsi="Times New Roman"/>
          <w:i w:val="1"/>
          <w:color w:val="222222"/>
          <w:sz w:val="24"/>
          <w:szCs w:val="24"/>
          <w:highlight w:val="white"/>
          <w:rtl w:val="0"/>
        </w:rPr>
        <w:t xml:space="preserve">Jurnal Teknik Informatika (Jutif)</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(6), pp.1825-1836.</w:t>
      </w:r>
      <w:r w:rsidDel="00000000" w:rsidR="00000000" w:rsidRPr="00000000">
        <w:rPr>
          <w:rtl w:val="0"/>
        </w:rPr>
      </w:r>
    </w:p>
    <w:p w:rsidR="00000000" w:rsidDel="00000000" w:rsidP="00000000" w:rsidRDefault="00000000" w:rsidRPr="00000000" w14:paraId="00000066">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Benzaghta, M.A., Elwalda, A., Mousa, M.M., Erkan, I. and Rahman, M. (2021) SWOT analysis applications: An integrative literature review. </w:t>
      </w:r>
      <w:r w:rsidDel="00000000" w:rsidR="00000000" w:rsidRPr="00000000">
        <w:rPr>
          <w:rFonts w:ascii="Times New Roman" w:cs="Times New Roman" w:eastAsia="Times New Roman" w:hAnsi="Times New Roman"/>
          <w:i w:val="1"/>
          <w:color w:val="222222"/>
          <w:sz w:val="24"/>
          <w:szCs w:val="24"/>
          <w:highlight w:val="white"/>
          <w:rtl w:val="0"/>
        </w:rPr>
        <w:t xml:space="preserve">Journal of Global Business Insights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(1), pp.54-72.</w:t>
      </w:r>
    </w:p>
    <w:p w:rsidR="00000000" w:rsidDel="00000000" w:rsidP="00000000" w:rsidRDefault="00000000" w:rsidRPr="00000000" w14:paraId="0000006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Chen, X., Lu, M., Shan, Y. and Zhang, Y. (2021) Australian evidence on analysts’ cash flow forecasts: issuance, accuracy and usefulness. </w:t>
      </w:r>
      <w:r w:rsidDel="00000000" w:rsidR="00000000" w:rsidRPr="00000000">
        <w:rPr>
          <w:rFonts w:ascii="Times New Roman" w:cs="Times New Roman" w:eastAsia="Times New Roman" w:hAnsi="Times New Roman"/>
          <w:i w:val="1"/>
          <w:color w:val="222222"/>
          <w:sz w:val="24"/>
          <w:szCs w:val="24"/>
          <w:highlight w:val="white"/>
          <w:rtl w:val="0"/>
        </w:rPr>
        <w:t xml:space="preserve">Accounting &amp; Finance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61</w:t>
      </w:r>
      <w:r w:rsidDel="00000000" w:rsidR="00000000" w:rsidRPr="00000000">
        <w:rPr>
          <w:rFonts w:ascii="Times New Roman" w:cs="Times New Roman" w:eastAsia="Times New Roman" w:hAnsi="Times New Roman"/>
          <w:color w:val="222222"/>
          <w:sz w:val="24"/>
          <w:szCs w:val="24"/>
          <w:highlight w:val="white"/>
          <w:rtl w:val="0"/>
        </w:rPr>
        <w:t xml:space="preserve">(1), pp.3-50.</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Legislation (2024). </w:t>
      </w:r>
      <w:r w:rsidDel="00000000" w:rsidR="00000000" w:rsidRPr="00000000">
        <w:rPr>
          <w:rFonts w:ascii="Times New Roman" w:cs="Times New Roman" w:eastAsia="Times New Roman" w:hAnsi="Times New Roman"/>
          <w:i w:val="1"/>
          <w:sz w:val="24"/>
          <w:szCs w:val="24"/>
          <w:rtl w:val="0"/>
        </w:rPr>
        <w:t xml:space="preserve">Companies Act 2006, UK Public General Acts.</w:t>
      </w:r>
      <w:r w:rsidDel="00000000" w:rsidR="00000000" w:rsidRPr="00000000">
        <w:rPr>
          <w:rFonts w:ascii="Times New Roman" w:cs="Times New Roman" w:eastAsia="Times New Roman" w:hAnsi="Times New Roman"/>
          <w:sz w:val="24"/>
          <w:szCs w:val="24"/>
          <w:rtl w:val="0"/>
        </w:rPr>
        <w:t xml:space="preserve"> Available at:</w:t>
      </w:r>
      <w:hyperlink r:id="rId16">
        <w:r w:rsidDel="00000000" w:rsidR="00000000" w:rsidRPr="00000000">
          <w:rPr>
            <w:rFonts w:ascii="Times New Roman" w:cs="Times New Roman" w:eastAsia="Times New Roman" w:hAnsi="Times New Roman"/>
            <w:sz w:val="24"/>
            <w:szCs w:val="24"/>
            <w:rtl w:val="0"/>
          </w:rPr>
          <w:t xml:space="preserve"> </w:t>
        </w:r>
      </w:hyperlink>
      <w:hyperlink r:id="rId17">
        <w:r w:rsidDel="00000000" w:rsidR="00000000" w:rsidRPr="00000000">
          <w:rPr>
            <w:rFonts w:ascii="Times New Roman" w:cs="Times New Roman" w:eastAsia="Times New Roman" w:hAnsi="Times New Roman"/>
            <w:color w:val="1155cc"/>
            <w:sz w:val="24"/>
            <w:szCs w:val="24"/>
            <w:u w:val="single"/>
            <w:rtl w:val="0"/>
          </w:rPr>
          <w:t xml:space="preserve">https://www.legislation.gov.uk/ukpga/2006/46/contents</w:t>
        </w:r>
      </w:hyperlink>
      <w:r w:rsidDel="00000000" w:rsidR="00000000" w:rsidRPr="00000000">
        <w:rPr>
          <w:rFonts w:ascii="Times New Roman" w:cs="Times New Roman" w:eastAsia="Times New Roman" w:hAnsi="Times New Roman"/>
          <w:sz w:val="24"/>
          <w:szCs w:val="24"/>
          <w:rtl w:val="0"/>
        </w:rPr>
        <w:t xml:space="preserve">. (Accessed: 3rd December 2024).</w:t>
      </w:r>
    </w:p>
    <w:p w:rsidR="00000000" w:rsidDel="00000000" w:rsidP="00000000" w:rsidRDefault="00000000" w:rsidRPr="00000000" w14:paraId="0000006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Meier, O. and Schier, G. (2022) Lone founders, family founders, and corporate social responsibility.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148</w:t>
      </w:r>
      <w:r w:rsidDel="00000000" w:rsidR="00000000" w:rsidRPr="00000000">
        <w:rPr>
          <w:rFonts w:ascii="Times New Roman" w:cs="Times New Roman" w:eastAsia="Times New Roman" w:hAnsi="Times New Roman"/>
          <w:color w:val="222222"/>
          <w:sz w:val="24"/>
          <w:szCs w:val="24"/>
          <w:highlight w:val="white"/>
          <w:rtl w:val="0"/>
        </w:rPr>
        <w:t xml:space="preserve">, pp.149-160.</w:t>
      </w:r>
    </w:p>
    <w:p w:rsidR="00000000" w:rsidDel="00000000" w:rsidP="00000000" w:rsidRDefault="00000000" w:rsidRPr="00000000" w14:paraId="0000006A">
      <w:pPr>
        <w:spacing w:line="360" w:lineRule="auto"/>
        <w:jc w:val="both"/>
        <w:rPr>
          <w:rFonts w:ascii="Times New Roman" w:cs="Times New Roman" w:eastAsia="Times New Roman" w:hAnsi="Times New Roman"/>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6B">
      <w:pPr>
        <w:pStyle w:val="Heading1"/>
        <w:rPr/>
      </w:pPr>
      <w:bookmarkStart w:colFirst="0" w:colLast="0" w:name="_heading=h.17dp8vu" w:id="10"/>
      <w:bookmarkEnd w:id="10"/>
      <w:r w:rsidDel="00000000" w:rsidR="00000000" w:rsidRPr="00000000">
        <w:rPr>
          <w:rtl w:val="0"/>
        </w:rPr>
        <w:t xml:space="preserve">Task 2 - Report</w:t>
      </w:r>
    </w:p>
    <w:p w:rsidR="00000000" w:rsidDel="00000000" w:rsidP="00000000" w:rsidRDefault="00000000" w:rsidRPr="00000000" w14:paraId="0000006C">
      <w:pPr>
        <w:pStyle w:val="Heading2"/>
        <w:rPr/>
      </w:pPr>
      <w:bookmarkStart w:colFirst="0" w:colLast="0" w:name="_heading=h.3rdcrjn" w:id="11"/>
      <w:bookmarkEnd w:id="11"/>
      <w:r w:rsidDel="00000000" w:rsidR="00000000" w:rsidRPr="00000000">
        <w:rPr>
          <w:rtl w:val="0"/>
        </w:rPr>
        <w:t xml:space="preserve">Introduction</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Elon Musk is one of the most influential entrepreneurs in terms of revolutionary impact across multiple industries. As the founder of SpaceX and Tesla, he has transformed space exploration as well as the automotive sector with electric vehicles. His ventures, including SolarCity, Neuralink, and The Boring Company, have challenged traditional industries while striving to address global challenges such as climate change and the long-term survival of humanity. Musk set ambitious goals to make life multi-planetary and shape the world to run on renewable energy, with a profound commitment to innovation and sustainability. This report describes Musk’s entrepreneurial path, including his major success points, the reasons for his success, and what best characterises his approach to doing business. Through these dimensions, this report will attempt to highlight qualities that aspiring entrepreneurs can adopt to overcome challenges and create enduring impact.</w:t>
      </w:r>
    </w:p>
    <w:p w:rsidR="00000000" w:rsidDel="00000000" w:rsidP="00000000" w:rsidRDefault="00000000" w:rsidRPr="00000000" w14:paraId="0000006E">
      <w:pPr>
        <w:pStyle w:val="Heading2"/>
        <w:rPr/>
      </w:pPr>
      <w:bookmarkStart w:colFirst="0" w:colLast="0" w:name="_heading=h.26in1rg" w:id="12"/>
      <w:bookmarkEnd w:id="12"/>
      <w:r w:rsidDel="00000000" w:rsidR="00000000" w:rsidRPr="00000000">
        <w:rPr>
          <w:rtl w:val="0"/>
        </w:rPr>
        <w:t xml:space="preserve">History of Elon Musk</w:t>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Elon Musk, born on June 28, 1971, in Pretoria, South Africa, showed an early aptitude for technology, programming his first video game at age 12 (Isaacson, 2023). His high school education followed at the college level, including attendance in a degree program in physics from the University of Pennsylvania and also economics while holding his PhD with a short tenure at Stanford as an individual. In 1995, he co-founded Zip2, a software company that was sold for $307 million in 1999 (Mount Bonnell, 2024). This marked his first major achievement in the tech industry. He founded X.com which became PayPal and was then bought by eBay (Soni, 2022). Musk launched SpaceX in 2002 and made space travel affordable and entered Tesla in 2004, revolutionising the car industry with electric cars. Some of his ventures include SolarCity, Neuralink, The Boring Company, and acquiring Twitter in 2022. Musk’s career indicates a relentless drive across divergent industries to tackle global challenges.</w:t>
      </w:r>
    </w:p>
    <w:p w:rsidR="00000000" w:rsidDel="00000000" w:rsidP="00000000" w:rsidRDefault="00000000" w:rsidRPr="00000000" w14:paraId="00000070">
      <w:pPr>
        <w:pStyle w:val="Heading2"/>
        <w:rPr/>
      </w:pPr>
      <w:bookmarkStart w:colFirst="0" w:colLast="0" w:name="_heading=h.lnxbz9" w:id="13"/>
      <w:bookmarkEnd w:id="13"/>
      <w:r w:rsidDel="00000000" w:rsidR="00000000" w:rsidRPr="00000000">
        <w:rPr>
          <w:rtl w:val="0"/>
        </w:rPr>
        <w:t xml:space="preserve">Elon Musk’s Major Achievements</w:t>
      </w:r>
    </w:p>
    <w:p w:rsidR="00000000" w:rsidDel="00000000" w:rsidP="00000000" w:rsidRDefault="00000000" w:rsidRPr="00000000" w14:paraId="0000007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Founding Zip2</w:t>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Elon Musk’s entrepreneurial ventures started in 1995 through the co-founding of Zip2, a company that provided business directories and maps in software for newspapers. Zip2 was a crucial early venture that helped connect local businesses online. In the year 1999, Compaq acquired Zip2 for $307 million in cash, making Musk financially quite successful and giving him a reputation as a tech entrepreneur (Mount Bonnell, 2024). This acquisition made him financially successful and also helped put his name on the map as a forward-thinking tech entrepreneur. Income from the sale of Zip2 was invested in future ventures-the start of his rise as one of the most influential entrepreneurs of the generation. This success laid the bedrock for his future, laying a path to disrupt industries including online payments, electric cars, and space exploration.</w:t>
      </w:r>
    </w:p>
    <w:p w:rsidR="00000000" w:rsidDel="00000000" w:rsidP="00000000" w:rsidRDefault="00000000" w:rsidRPr="00000000" w14:paraId="0000007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Revolutionising Online Payments with PayPal</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1999, Musk co-founded X.com, which later became PayPal after a merger with Confinity. This is where the company revolutionised online transactions, making them faster and safer for consumers, thereby highly influencing e-commerce (Ntumba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In 2002, eBay acquired PayPal, establishing Musk as one of the greatest tech innovators in history.</w:t>
      </w:r>
    </w:p>
    <w:p w:rsidR="00000000" w:rsidDel="00000000" w:rsidP="00000000" w:rsidRDefault="00000000" w:rsidRPr="00000000" w14:paraId="0000007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Transforming Space Exploration with SpaceX</w:t>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2002, Musk founded SpaceX with the ambitious objective of reducing the cost of space travel and enabling colonising Mars (Cantu and Lunsford, 2022). Early failures were offset by groundbreaking milestones such as becoming the first privately funded spacecraft to reach orbit in 2008. They also pioneered reusable rockets, such as the Falcon 9, that dramatically reduced the cost of launching (Torres, 2020). In 2020, SpaceX’s Crew Dragon took NASA astronauts to the International Space Station for the first time ever with a privately funded manned mission (Liu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2023). Starship is another one of Musk’s visions in terms of interplanetary travel. </w:t>
      </w:r>
    </w:p>
    <w:p w:rsidR="00000000" w:rsidDel="00000000" w:rsidP="00000000" w:rsidRDefault="00000000" w:rsidRPr="00000000" w14:paraId="0000007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Popularising Electric Vehicles with Tesla</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Musk became chairman of Tesla Motors in 2004 and later its CEO. During his tenure, Tesla changed the automobile world by making electric vehicles (EVs) a reality. Tesla Roadster in 2008 introduced EV performance; subsequent models Model S, Model 3, and Model Y have made it mainstream. The industry standards of battery technology and autonomous driving are set by Tesla innovations. The first automobile manufacturer to surpass the $1 trillion valuation mark was Tesla (BBC, 2021).</w:t>
      </w:r>
    </w:p>
    <w:p w:rsidR="00000000" w:rsidDel="00000000" w:rsidP="00000000" w:rsidRDefault="00000000" w:rsidRPr="00000000" w14:paraId="0000007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 Advancing Renewable Energy</w:t>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Musk co-founded a solar energy services company, the goal of which was the reduction of dependence on fossil fuels (Nwokolo, 2024). In 2016, Tesla acquired SolarCity; it became part of Tesla Energy, combining solar panels with battery storage systems such as Powerwall and Powerpack. These innovations support a sustainable energy economy.</w:t>
      </w:r>
    </w:p>
    <w:p w:rsidR="00000000" w:rsidDel="00000000" w:rsidP="00000000" w:rsidRDefault="00000000" w:rsidRPr="00000000" w14:paraId="0000007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6. Innovating with Neuralink and The Boring Company</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2016, Musk founded Neuralink in an effort to help develop brain-computer interface technology to treat diseases as well as enhance human cognition. Meanwhile, The Boring Company is concentrating on building underground tunnels to alleviate traffic congestion, such as the already operational Las Vegas Loop.</w:t>
      </w:r>
    </w:p>
    <w:p w:rsidR="00000000" w:rsidDel="00000000" w:rsidP="00000000" w:rsidRDefault="00000000" w:rsidRPr="00000000" w14:paraId="0000007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7. Acquiring Twitter (X)</w:t>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2022, Musk bought Twitter for $44 billion and renamed it X (The Guardian, 2024). He is changing it into an ‘everything app’ that does far more than social networking. Though it has been contentious, the acquisition marks how much Musk wants to break up and change digital spaces.</w:t>
      </w:r>
    </w:p>
    <w:p w:rsidR="00000000" w:rsidDel="00000000" w:rsidP="00000000" w:rsidRDefault="00000000" w:rsidRPr="00000000" w14:paraId="0000007F">
      <w:pPr>
        <w:pStyle w:val="Heading2"/>
        <w:rPr/>
      </w:pPr>
      <w:bookmarkStart w:colFirst="0" w:colLast="0" w:name="_heading=h.35nkun2" w:id="14"/>
      <w:bookmarkEnd w:id="14"/>
      <w:r w:rsidDel="00000000" w:rsidR="00000000" w:rsidRPr="00000000">
        <w:rPr>
          <w:rtl w:val="0"/>
        </w:rPr>
        <w:t xml:space="preserve">Motivations Behind Musk’s Success</w:t>
      </w:r>
    </w:p>
    <w:p w:rsidR="00000000" w:rsidDel="00000000" w:rsidP="00000000" w:rsidRDefault="00000000" w:rsidRPr="00000000" w14:paraId="0000008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Solving Global Challenges</w:t>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Elon Musk is motivated by the need to solve some of the world’s most critical problems. His ventures in renewable energy, electric vehicles, and space exploration are directed at combating climate change and making humanity less dependent on finite fossil fuels. Tesla, SolarCity, and SpaceX are all examples of his commitment to sustainable solutions for long-term survival.</w:t>
      </w:r>
    </w:p>
    <w:p w:rsidR="00000000" w:rsidDel="00000000" w:rsidP="00000000" w:rsidRDefault="00000000" w:rsidRPr="00000000" w14:paraId="0000008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Ensuring Humanity’s Survival</w:t>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Musk is motivated by the need to make life multi-planetary. He believes that colonisation of Mars is a must for the survival of the human race in case of existential threats such as natural disasters or global conflicts. This belief is reflected in the mission of SpaceX, pushing the boundaries of space exploration.</w:t>
      </w:r>
    </w:p>
    <w:p w:rsidR="00000000" w:rsidDel="00000000" w:rsidP="00000000" w:rsidRDefault="00000000" w:rsidRPr="00000000" w14:paraId="0000008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Pioneering Innovation</w:t>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Innovation propels Musk to uncharted territories. Whether it is the reusable rocket, autonomous vehicle, or the brain-computer interface, he always seeks to redefine the boundaries of what technology can do to ensure progress in many sectors (Lounsbury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w:t>
      </w:r>
    </w:p>
    <w:p w:rsidR="00000000" w:rsidDel="00000000" w:rsidP="00000000" w:rsidRDefault="00000000" w:rsidRPr="00000000" w14:paraId="0000008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Democratising Advanced Technology</w:t>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Musk is driven by a vision to make cutting-edge technologies accessible and affordable. From Tesla’s electric vehicles to SpaceX’s lower-cost satellite launches, he works to ensure that technological advancement benefits society broadly.</w:t>
      </w:r>
    </w:p>
    <w:p w:rsidR="00000000" w:rsidDel="00000000" w:rsidP="00000000" w:rsidRDefault="00000000" w:rsidRPr="00000000" w14:paraId="00000088">
      <w:pPr>
        <w:pStyle w:val="Heading2"/>
        <w:rPr/>
      </w:pPr>
      <w:bookmarkStart w:colFirst="0" w:colLast="0" w:name="_heading=h.1ksv4uv" w:id="15"/>
      <w:bookmarkEnd w:id="15"/>
      <w:r w:rsidDel="00000000" w:rsidR="00000000" w:rsidRPr="00000000">
        <w:rPr>
          <w:rtl w:val="0"/>
        </w:rPr>
        <w:t xml:space="preserve">Entrepreneurial Traits </w:t>
      </w:r>
    </w:p>
    <w:p w:rsidR="00000000" w:rsidDel="00000000" w:rsidP="00000000" w:rsidRDefault="00000000" w:rsidRPr="00000000" w14:paraId="0000008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Visionary Thinking</w:t>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characteristics that most define Elon Musk is the ability to think beyond the present and envision something that other people consider impossible. His ventures range from electric vehicles to space exploration, clearly showing his foresight. Aspiring entrepreneurs can learn from Elon Musk the importance of recognising problems and also developing innovative solutions capable of transforming entire industries (Sibeko  and Barnard, 2020). Visionary thinking inspires bold initiatives that address global challenges and push the boundaries of innovation.</w:t>
      </w:r>
    </w:p>
    <w:p w:rsidR="00000000" w:rsidDel="00000000" w:rsidP="00000000" w:rsidRDefault="00000000" w:rsidRPr="00000000" w14:paraId="0000008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Resilience in the Face of Adversity</w:t>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Musk has been exposed to several failures, including the early rocket failures at SpaceX and delays in the production of Tesla. However, his resilience in overcoming setbacks has been the secret to his success. He never lets failure define him but uses it as a stepping stone for future success. Aspiring entrepreneurs should adopt resilience and learn to perceive challenges as opportunities for growth while being firm even when things go against them (Zhao and Wibowo, 2021).</w:t>
      </w:r>
    </w:p>
    <w:p w:rsidR="00000000" w:rsidDel="00000000" w:rsidP="00000000" w:rsidRDefault="00000000" w:rsidRPr="00000000" w14:paraId="0000008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Willingness to Take Risks</w:t>
      </w:r>
    </w:p>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Musk’s entrepreneurial journey has been a risk-taking one, in which he has invested his fortune into ventures that many people consider failures. It was such risk-taking that enabled him to disrupt industries and create groundbreaking products. Future entrepreneurs can learn from the spirit of stepping out of their comfort zone and making bold decisions in order to understand what comes out of risk is often the greatest reward.</w:t>
      </w:r>
    </w:p>
    <w:p w:rsidR="00000000" w:rsidDel="00000000" w:rsidP="00000000" w:rsidRDefault="00000000" w:rsidRPr="00000000" w14:paraId="0000008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Work Ethic and Commitment</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relentless work ethic of Musk, often putting in long hours and immersing himself in his ventures, is something that aspiring entrepreneurs can learn from. His commitment to the success of his companies and his hands-on approach are a high standard for leadership. Adopting a strong work ethic and a commitment to one’s vision can fuel progress and drive success.</w:t>
      </w:r>
    </w:p>
    <w:p w:rsidR="00000000" w:rsidDel="00000000" w:rsidP="00000000" w:rsidRDefault="00000000" w:rsidRPr="00000000" w14:paraId="00000091">
      <w:pPr>
        <w:pStyle w:val="Heading2"/>
        <w:rPr/>
      </w:pPr>
      <w:bookmarkStart w:colFirst="0" w:colLast="0" w:name="_heading=h.44sinio" w:id="16"/>
      <w:bookmarkEnd w:id="16"/>
      <w:r w:rsidDel="00000000" w:rsidR="00000000" w:rsidRPr="00000000">
        <w:rPr>
          <w:rtl w:val="0"/>
        </w:rPr>
        <w:t xml:space="preserve">Conclusion</w:t>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journey of Elon Musk as an entrepreneur is a true story of great ideas, great determination and great courage, passion and commitment. His success in different fields for instance electric cars in Tesla, space travel by SpaceX, a renewable energy firm by SolarCity is evident showing how he has even solved the world’s problems on different sectors. The examples which can be taken from Musk motivation such as making the future better for the human kind and pushing the advance in technologies are very helpful for the future businessman. From Musk’s strategy, a person gets to understand that one must pull off big risks, be stubborn when facing failure, and be willing to take chances in a bid to achieve long-term goals. Overall, for aspiring entrepreneurs, developing these qualities enhances the likelihood of success while fostering adaptability and personal growth, ultimately contributing to societal advancement.</w:t>
      </w:r>
    </w:p>
    <w:p w:rsidR="00000000" w:rsidDel="00000000" w:rsidP="00000000" w:rsidRDefault="00000000" w:rsidRPr="00000000" w14:paraId="00000093">
      <w:pPr>
        <w:spacing w:line="360" w:lineRule="auto"/>
        <w:jc w:val="both"/>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94">
      <w:pPr>
        <w:pStyle w:val="Heading2"/>
        <w:rPr/>
      </w:pPr>
      <w:bookmarkStart w:colFirst="0" w:colLast="0" w:name="_heading=h.2jxsxqh" w:id="17"/>
      <w:bookmarkEnd w:id="17"/>
      <w:r w:rsidDel="00000000" w:rsidR="00000000" w:rsidRPr="00000000">
        <w:rPr>
          <w:rtl w:val="0"/>
        </w:rPr>
        <w:t xml:space="preserve">References</w:t>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(2021). </w:t>
      </w:r>
      <w:r w:rsidDel="00000000" w:rsidR="00000000" w:rsidRPr="00000000">
        <w:rPr>
          <w:rFonts w:ascii="Times New Roman" w:cs="Times New Roman" w:eastAsia="Times New Roman" w:hAnsi="Times New Roman"/>
          <w:i w:val="1"/>
          <w:sz w:val="24"/>
          <w:szCs w:val="24"/>
          <w:rtl w:val="0"/>
        </w:rPr>
        <w:t xml:space="preserve">Tesla surpasses $1 trillion valuation after Hertz order. </w:t>
      </w:r>
      <w:r w:rsidDel="00000000" w:rsidR="00000000" w:rsidRPr="00000000">
        <w:rPr>
          <w:rFonts w:ascii="Times New Roman" w:cs="Times New Roman" w:eastAsia="Times New Roman" w:hAnsi="Times New Roman"/>
          <w:sz w:val="24"/>
          <w:szCs w:val="24"/>
          <w:rtl w:val="0"/>
        </w:rPr>
        <w:t xml:space="preserve">Available at: </w:t>
      </w:r>
      <w:hyperlink r:id="rId18">
        <w:r w:rsidDel="00000000" w:rsidR="00000000" w:rsidRPr="00000000">
          <w:rPr>
            <w:rFonts w:ascii="Times New Roman" w:cs="Times New Roman" w:eastAsia="Times New Roman" w:hAnsi="Times New Roman"/>
            <w:color w:val="1155cc"/>
            <w:sz w:val="24"/>
            <w:szCs w:val="24"/>
            <w:u w:val="single"/>
            <w:rtl w:val="0"/>
          </w:rPr>
          <w:t xml:space="preserve">https://www.bbc.com/news/business-59045100</w:t>
        </w:r>
      </w:hyperlink>
      <w:r w:rsidDel="00000000" w:rsidR="00000000" w:rsidRPr="00000000">
        <w:rPr>
          <w:rFonts w:ascii="Times New Roman" w:cs="Times New Roman" w:eastAsia="Times New Roman" w:hAnsi="Times New Roman"/>
          <w:sz w:val="24"/>
          <w:szCs w:val="24"/>
          <w:rtl w:val="0"/>
        </w:rPr>
        <w:t xml:space="preserve">. (Accessed: 3rd December 2024).</w:t>
      </w:r>
    </w:p>
    <w:p w:rsidR="00000000" w:rsidDel="00000000" w:rsidP="00000000" w:rsidRDefault="00000000" w:rsidRPr="00000000" w14:paraId="00000096">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Cantu, K. and Lunsford, R.B. (2022) Space travel privatization by spacex. </w:t>
      </w:r>
      <w:r w:rsidDel="00000000" w:rsidR="00000000" w:rsidRPr="00000000">
        <w:rPr>
          <w:rFonts w:ascii="Times New Roman" w:cs="Times New Roman" w:eastAsia="Times New Roman" w:hAnsi="Times New Roman"/>
          <w:i w:val="1"/>
          <w:color w:val="222222"/>
          <w:sz w:val="24"/>
          <w:szCs w:val="24"/>
          <w:highlight w:val="white"/>
          <w:rtl w:val="0"/>
        </w:rPr>
        <w:t xml:space="preserve">Review of Business and Finance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13</w:t>
      </w:r>
      <w:r w:rsidDel="00000000" w:rsidR="00000000" w:rsidRPr="00000000">
        <w:rPr>
          <w:rFonts w:ascii="Times New Roman" w:cs="Times New Roman" w:eastAsia="Times New Roman" w:hAnsi="Times New Roman"/>
          <w:color w:val="222222"/>
          <w:sz w:val="24"/>
          <w:szCs w:val="24"/>
          <w:highlight w:val="white"/>
          <w:rtl w:val="0"/>
        </w:rPr>
        <w:t xml:space="preserve">(1), pp.79-92.</w:t>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Isaacson, W. (2023) </w:t>
      </w:r>
      <w:r w:rsidDel="00000000" w:rsidR="00000000" w:rsidRPr="00000000">
        <w:rPr>
          <w:rFonts w:ascii="Times New Roman" w:cs="Times New Roman" w:eastAsia="Times New Roman" w:hAnsi="Times New Roman"/>
          <w:i w:val="1"/>
          <w:color w:val="222222"/>
          <w:sz w:val="24"/>
          <w:szCs w:val="24"/>
          <w:highlight w:val="white"/>
          <w:rtl w:val="0"/>
        </w:rPr>
        <w:t xml:space="preserve">Elon Musk</w:t>
      </w:r>
      <w:r w:rsidDel="00000000" w:rsidR="00000000" w:rsidRPr="00000000">
        <w:rPr>
          <w:rFonts w:ascii="Times New Roman" w:cs="Times New Roman" w:eastAsia="Times New Roman" w:hAnsi="Times New Roman"/>
          <w:color w:val="222222"/>
          <w:sz w:val="24"/>
          <w:szCs w:val="24"/>
          <w:highlight w:val="white"/>
          <w:rtl w:val="0"/>
        </w:rPr>
        <w:t xml:space="preserve">. Simon and Schuster.</w:t>
      </w:r>
      <w:r w:rsidDel="00000000" w:rsidR="00000000" w:rsidRPr="00000000">
        <w:rPr>
          <w:rtl w:val="0"/>
        </w:rPr>
      </w:r>
    </w:p>
    <w:p w:rsidR="00000000" w:rsidDel="00000000" w:rsidP="00000000" w:rsidRDefault="00000000" w:rsidRPr="00000000" w14:paraId="00000098">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Liu, L., Jia, P., Huang, Y., Han, J. and Lichtfouse, E. (2023) Space industrialization. </w:t>
      </w:r>
      <w:r w:rsidDel="00000000" w:rsidR="00000000" w:rsidRPr="00000000">
        <w:rPr>
          <w:rFonts w:ascii="Times New Roman" w:cs="Times New Roman" w:eastAsia="Times New Roman" w:hAnsi="Times New Roman"/>
          <w:i w:val="1"/>
          <w:color w:val="222222"/>
          <w:sz w:val="24"/>
          <w:szCs w:val="24"/>
          <w:highlight w:val="white"/>
          <w:rtl w:val="0"/>
        </w:rPr>
        <w:t xml:space="preserve">Environmental Chemistry Letters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21</w:t>
      </w:r>
      <w:r w:rsidDel="00000000" w:rsidR="00000000" w:rsidRPr="00000000">
        <w:rPr>
          <w:rFonts w:ascii="Times New Roman" w:cs="Times New Roman" w:eastAsia="Times New Roman" w:hAnsi="Times New Roman"/>
          <w:color w:val="222222"/>
          <w:sz w:val="24"/>
          <w:szCs w:val="24"/>
          <w:highlight w:val="white"/>
          <w:rtl w:val="0"/>
        </w:rPr>
        <w:t xml:space="preserve">(1), pp.1-7.</w:t>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Lounsbury, M., Cornelissen, J., Granqvist, N. and Grodal, S. (2021) Culture, innovation and entrepreneurship. In </w:t>
      </w:r>
      <w:r w:rsidDel="00000000" w:rsidR="00000000" w:rsidRPr="00000000">
        <w:rPr>
          <w:rFonts w:ascii="Times New Roman" w:cs="Times New Roman" w:eastAsia="Times New Roman" w:hAnsi="Times New Roman"/>
          <w:i w:val="1"/>
          <w:color w:val="222222"/>
          <w:sz w:val="24"/>
          <w:szCs w:val="24"/>
          <w:highlight w:val="white"/>
          <w:rtl w:val="0"/>
        </w:rPr>
        <w:t xml:space="preserve">Culture, Innovation and Entrepreneurship</w:t>
      </w:r>
      <w:r w:rsidDel="00000000" w:rsidR="00000000" w:rsidRPr="00000000">
        <w:rPr>
          <w:rFonts w:ascii="Times New Roman" w:cs="Times New Roman" w:eastAsia="Times New Roman" w:hAnsi="Times New Roman"/>
          <w:color w:val="222222"/>
          <w:sz w:val="24"/>
          <w:szCs w:val="24"/>
          <w:highlight w:val="white"/>
          <w:rtl w:val="0"/>
        </w:rPr>
        <w:t xml:space="preserve"> (pp. 1-12). Routledge.</w:t>
      </w:r>
      <w:r w:rsidDel="00000000" w:rsidR="00000000" w:rsidRPr="00000000">
        <w:rPr>
          <w:rtl w:val="0"/>
        </w:rPr>
      </w:r>
    </w:p>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Mount Bonnell (2024). </w:t>
      </w:r>
      <w:r w:rsidDel="00000000" w:rsidR="00000000" w:rsidRPr="00000000">
        <w:rPr>
          <w:rFonts w:ascii="Times New Roman" w:cs="Times New Roman" w:eastAsia="Times New Roman" w:hAnsi="Times New Roman"/>
          <w:i w:val="1"/>
          <w:sz w:val="24"/>
          <w:szCs w:val="24"/>
          <w:rtl w:val="0"/>
        </w:rPr>
        <w:t xml:space="preserve">Exploring the Origins of a Tech Empire with Zip2. </w:t>
      </w:r>
      <w:r w:rsidDel="00000000" w:rsidR="00000000" w:rsidRPr="00000000">
        <w:rPr>
          <w:rFonts w:ascii="Times New Roman" w:cs="Times New Roman" w:eastAsia="Times New Roman" w:hAnsi="Times New Roman"/>
          <w:sz w:val="24"/>
          <w:szCs w:val="24"/>
          <w:rtl w:val="0"/>
        </w:rPr>
        <w:t xml:space="preserve">Available at: </w:t>
      </w:r>
      <w:hyperlink r:id="rId19">
        <w:r w:rsidDel="00000000" w:rsidR="00000000" w:rsidRPr="00000000">
          <w:rPr>
            <w:rFonts w:ascii="Times New Roman" w:cs="Times New Roman" w:eastAsia="Times New Roman" w:hAnsi="Times New Roman"/>
            <w:color w:val="1155cc"/>
            <w:sz w:val="24"/>
            <w:szCs w:val="24"/>
            <w:u w:val="single"/>
            <w:rtl w:val="0"/>
          </w:rPr>
          <w:t xml:space="preserve">https://www.mountbonnell.info/elons-austin/exploring-the-origins-of-a-tech-empire-with-zip2#:~:text=Compaq’s%20Acquisition:%20The%20First%20Major,com%2C%20which%20later%20became%20PayPal</w:t>
        </w:r>
      </w:hyperlink>
      <w:r w:rsidDel="00000000" w:rsidR="00000000" w:rsidRPr="00000000">
        <w:rPr>
          <w:rFonts w:ascii="Times New Roman" w:cs="Times New Roman" w:eastAsia="Times New Roman" w:hAnsi="Times New Roman"/>
          <w:sz w:val="24"/>
          <w:szCs w:val="24"/>
          <w:rtl w:val="0"/>
        </w:rPr>
        <w:t xml:space="preserve">. (Accessed: 3rd December 2024).</w:t>
      </w:r>
    </w:p>
    <w:p w:rsidR="00000000" w:rsidDel="00000000" w:rsidP="00000000" w:rsidRDefault="00000000" w:rsidRPr="00000000" w14:paraId="0000009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Ntumba, C., Aguayo, S. and Maina, K. (2023) Revolutionizing retail: a mini review of e-commerce evolution. </w:t>
      </w:r>
      <w:r w:rsidDel="00000000" w:rsidR="00000000" w:rsidRPr="00000000">
        <w:rPr>
          <w:rFonts w:ascii="Times New Roman" w:cs="Times New Roman" w:eastAsia="Times New Roman" w:hAnsi="Times New Roman"/>
          <w:i w:val="1"/>
          <w:color w:val="222222"/>
          <w:sz w:val="24"/>
          <w:szCs w:val="24"/>
          <w:highlight w:val="white"/>
          <w:rtl w:val="0"/>
        </w:rPr>
        <w:t xml:space="preserve">Journal of Digital Marketing and Communication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w:t>
      </w:r>
      <w:r w:rsidDel="00000000" w:rsidR="00000000" w:rsidRPr="00000000">
        <w:rPr>
          <w:rFonts w:ascii="Times New Roman" w:cs="Times New Roman" w:eastAsia="Times New Roman" w:hAnsi="Times New Roman"/>
          <w:color w:val="222222"/>
          <w:sz w:val="24"/>
          <w:szCs w:val="24"/>
          <w:highlight w:val="white"/>
          <w:rtl w:val="0"/>
        </w:rPr>
        <w:t xml:space="preserve">(2), pp.100-110.</w:t>
      </w:r>
    </w:p>
    <w:p w:rsidR="00000000" w:rsidDel="00000000" w:rsidP="00000000" w:rsidRDefault="00000000" w:rsidRPr="00000000" w14:paraId="0000009C">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Nwokolo, S.C. (2024) From Policy to Practice: Evaluating the Role of Private-Sector Champions Like Elon Musk in Shaping Trump’s 2.0 Climate Agenda. </w:t>
      </w:r>
      <w:r w:rsidDel="00000000" w:rsidR="00000000" w:rsidRPr="00000000">
        <w:rPr>
          <w:rFonts w:ascii="Times New Roman" w:cs="Times New Roman" w:eastAsia="Times New Roman" w:hAnsi="Times New Roman"/>
          <w:i w:val="1"/>
          <w:color w:val="222222"/>
          <w:sz w:val="24"/>
          <w:szCs w:val="24"/>
          <w:highlight w:val="white"/>
          <w:rtl w:val="0"/>
        </w:rPr>
        <w:t xml:space="preserve">Trends in Renewable Energy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(1), pp.122-154.</w:t>
      </w:r>
    </w:p>
    <w:p w:rsidR="00000000" w:rsidDel="00000000" w:rsidP="00000000" w:rsidRDefault="00000000" w:rsidRPr="00000000" w14:paraId="0000009D">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Sibeko, M.S. and Barnard, B. (2020) Visionary leadership and entrepreneurial vision within entrepreneurship. </w:t>
      </w:r>
      <w:r w:rsidDel="00000000" w:rsidR="00000000" w:rsidRPr="00000000">
        <w:rPr>
          <w:rFonts w:ascii="Times New Roman" w:cs="Times New Roman" w:eastAsia="Times New Roman" w:hAnsi="Times New Roman"/>
          <w:i w:val="1"/>
          <w:color w:val="222222"/>
          <w:sz w:val="24"/>
          <w:szCs w:val="24"/>
          <w:highlight w:val="white"/>
          <w:rtl w:val="0"/>
        </w:rPr>
        <w:t xml:space="preserve">IUP Journal of Entrepreneurship Development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17</w:t>
      </w:r>
      <w:r w:rsidDel="00000000" w:rsidR="00000000" w:rsidRPr="00000000">
        <w:rPr>
          <w:rFonts w:ascii="Times New Roman" w:cs="Times New Roman" w:eastAsia="Times New Roman" w:hAnsi="Times New Roman"/>
          <w:color w:val="222222"/>
          <w:sz w:val="24"/>
          <w:szCs w:val="24"/>
          <w:highlight w:val="white"/>
          <w:rtl w:val="0"/>
        </w:rPr>
        <w:t xml:space="preserve">(2), pp.1-91.</w:t>
      </w:r>
    </w:p>
    <w:p w:rsidR="00000000" w:rsidDel="00000000" w:rsidP="00000000" w:rsidRDefault="00000000" w:rsidRPr="00000000" w14:paraId="0000009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Soni, J. (2022) </w:t>
      </w:r>
      <w:r w:rsidDel="00000000" w:rsidR="00000000" w:rsidRPr="00000000">
        <w:rPr>
          <w:rFonts w:ascii="Times New Roman" w:cs="Times New Roman" w:eastAsia="Times New Roman" w:hAnsi="Times New Roman"/>
          <w:i w:val="1"/>
          <w:color w:val="222222"/>
          <w:sz w:val="24"/>
          <w:szCs w:val="24"/>
          <w:highlight w:val="white"/>
          <w:rtl w:val="0"/>
        </w:rPr>
        <w:t xml:space="preserve">The founders: The story of paypal and the entrepreneurs who shaped silicon valley</w:t>
      </w:r>
      <w:r w:rsidDel="00000000" w:rsidR="00000000" w:rsidRPr="00000000">
        <w:rPr>
          <w:rFonts w:ascii="Times New Roman" w:cs="Times New Roman" w:eastAsia="Times New Roman" w:hAnsi="Times New Roman"/>
          <w:color w:val="222222"/>
          <w:sz w:val="24"/>
          <w:szCs w:val="24"/>
          <w:highlight w:val="white"/>
          <w:rtl w:val="0"/>
        </w:rPr>
        <w:t xml:space="preserve">. Simon and Schuster.</w:t>
      </w:r>
    </w:p>
    <w:p w:rsidR="00000000" w:rsidDel="00000000" w:rsidP="00000000" w:rsidRDefault="00000000" w:rsidRPr="00000000" w14:paraId="0000009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The Guardian (2024). </w:t>
      </w:r>
      <w:r w:rsidDel="00000000" w:rsidR="00000000" w:rsidRPr="00000000">
        <w:rPr>
          <w:rFonts w:ascii="Times New Roman" w:cs="Times New Roman" w:eastAsia="Times New Roman" w:hAnsi="Times New Roman"/>
          <w:i w:val="1"/>
          <w:color w:val="222222"/>
          <w:sz w:val="24"/>
          <w:szCs w:val="24"/>
          <w:highlight w:val="white"/>
          <w:rtl w:val="0"/>
        </w:rPr>
        <w:t xml:space="preserve">Value of X has fallen 71% since purchase by Musk and name change from Twitter. </w:t>
      </w:r>
      <w:r w:rsidDel="00000000" w:rsidR="00000000" w:rsidRPr="00000000">
        <w:rPr>
          <w:rFonts w:ascii="Times New Roman" w:cs="Times New Roman" w:eastAsia="Times New Roman" w:hAnsi="Times New Roman"/>
          <w:color w:val="222222"/>
          <w:sz w:val="24"/>
          <w:szCs w:val="24"/>
          <w:highlight w:val="white"/>
          <w:rtl w:val="0"/>
        </w:rPr>
        <w:t xml:space="preserve">Available at: </w:t>
      </w:r>
      <w:hyperlink r:id="rId20">
        <w:r w:rsidDel="00000000" w:rsidR="00000000" w:rsidRPr="00000000">
          <w:rPr>
            <w:rFonts w:ascii="Times New Roman" w:cs="Times New Roman" w:eastAsia="Times New Roman" w:hAnsi="Times New Roman"/>
            <w:color w:val="1155cc"/>
            <w:sz w:val="24"/>
            <w:szCs w:val="24"/>
            <w:highlight w:val="white"/>
            <w:u w:val="single"/>
            <w:rtl w:val="0"/>
          </w:rPr>
          <w:t xml:space="preserve">https://www.theguardian.com/technology/2024/jan/02/x-twitter-stock-falls-elon-musk</w:t>
        </w:r>
      </w:hyperlink>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(Accessed: 3rd December 2024).</w:t>
      </w:r>
      <w:r w:rsidDel="00000000" w:rsidR="00000000" w:rsidRPr="00000000">
        <w:rPr>
          <w:rtl w:val="0"/>
        </w:rPr>
      </w:r>
    </w:p>
    <w:p w:rsidR="00000000" w:rsidDel="00000000" w:rsidP="00000000" w:rsidRDefault="00000000" w:rsidRPr="00000000" w14:paraId="000000A0">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Torres, A.I. (2020) Reusable Rockets and the Environment. </w:t>
      </w:r>
      <w:r w:rsidDel="00000000" w:rsidR="00000000" w:rsidRPr="00000000">
        <w:rPr>
          <w:rFonts w:ascii="Times New Roman" w:cs="Times New Roman" w:eastAsia="Times New Roman" w:hAnsi="Times New Roman"/>
          <w:i w:val="1"/>
          <w:color w:val="222222"/>
          <w:sz w:val="24"/>
          <w:szCs w:val="24"/>
          <w:highlight w:val="white"/>
          <w:rtl w:val="0"/>
        </w:rPr>
        <w:t xml:space="preserve">UC Merced Undergraduate Research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(2).</w:t>
      </w:r>
    </w:p>
    <w:p w:rsidR="00000000" w:rsidDel="00000000" w:rsidP="00000000" w:rsidRDefault="00000000" w:rsidRPr="00000000" w14:paraId="000000A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Zhao, H. and Wibowo, A. (2021) Entrepreneurship resilience: can psychological traits of entrepreneurial intention support overcoming entrepreneurial failure?. </w:t>
      </w:r>
      <w:r w:rsidDel="00000000" w:rsidR="00000000" w:rsidRPr="00000000">
        <w:rPr>
          <w:rFonts w:ascii="Times New Roman" w:cs="Times New Roman" w:eastAsia="Times New Roman" w:hAnsi="Times New Roman"/>
          <w:i w:val="1"/>
          <w:color w:val="222222"/>
          <w:sz w:val="24"/>
          <w:szCs w:val="24"/>
          <w:highlight w:val="white"/>
          <w:rtl w:val="0"/>
        </w:rPr>
        <w:t xml:space="preserve">Frontiers in Psychology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 p.707803.</w:t>
      </w:r>
    </w:p>
    <w:sectPr>
      <w:footerReference r:id="rId2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360" w:lineRule="auto"/>
      <w:jc w:val="center"/>
    </w:pPr>
    <w:rPr>
      <w:rFonts w:ascii="Times New Roman" w:cs="Times New Roman" w:eastAsia="Times New Roman" w:hAnsi="Times New Roman"/>
      <w:b w:val="1"/>
      <w:sz w:val="28"/>
      <w:szCs w:val="28"/>
    </w:rPr>
  </w:style>
  <w:style w:type="paragraph" w:styleId="Heading2">
    <w:name w:val="heading 2"/>
    <w:basedOn w:val="Normal"/>
    <w:next w:val="Normal"/>
    <w:pPr>
      <w:spacing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rsid w:val="005B41A8"/>
    <w:pPr>
      <w:spacing w:line="360" w:lineRule="auto"/>
      <w:jc w:val="center"/>
      <w:outlineLvl w:val="0"/>
    </w:pPr>
    <w:rPr>
      <w:rFonts w:ascii="Times New Roman" w:cs="Times New Roman" w:eastAsia="Times New Roman" w:hAnsi="Times New Roman"/>
      <w:b w:val="1"/>
      <w:sz w:val="28"/>
      <w:szCs w:val="28"/>
    </w:rPr>
  </w:style>
  <w:style w:type="paragraph" w:styleId="Heading2">
    <w:name w:val="heading 2"/>
    <w:basedOn w:val="Normal"/>
    <w:next w:val="Normal"/>
    <w:uiPriority w:val="9"/>
    <w:unhideWhenUsed w:val="1"/>
    <w:qFormat w:val="1"/>
    <w:rsid w:val="005B41A8"/>
    <w:pPr>
      <w:spacing w:line="360" w:lineRule="auto"/>
      <w:jc w:val="both"/>
      <w:outlineLvl w:val="1"/>
    </w:pPr>
    <w:rPr>
      <w:rFonts w:ascii="Times New Roman" w:cs="Times New Roman" w:eastAsia="Times New Roman" w:hAnsi="Times New Roman"/>
      <w:b w:val="1"/>
      <w:sz w:val="24"/>
      <w:szCs w:val="24"/>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table" w:styleId="a" w:customStyle="1">
    <w:name w:val="a"/>
    <w:basedOn w:val="TableNormal"/>
    <w:tblPr>
      <w:tblStyleRowBandSize w:val="1"/>
      <w:tblStyleColBandSize w:val="1"/>
      <w:tblCellMar>
        <w:top w:w="100.0" w:type="dxa"/>
        <w:left w:w="100.0" w:type="dxa"/>
        <w:bottom w:w="100.0" w:type="dxa"/>
        <w:right w:w="100.0" w:type="dxa"/>
      </w:tblCellMar>
    </w:tblPr>
  </w:style>
  <w:style w:type="table" w:styleId="a0" w:customStyle="1">
    <w:name w:val="a0"/>
    <w:basedOn w:val="TableNormal"/>
    <w:tblPr>
      <w:tblStyleRowBandSize w:val="1"/>
      <w:tblStyleColBandSize w:val="1"/>
      <w:tblCellMar>
        <w:top w:w="100.0" w:type="dxa"/>
        <w:left w:w="100.0" w:type="dxa"/>
        <w:bottom w:w="100.0" w:type="dxa"/>
        <w:right w:w="100.0" w:type="dxa"/>
      </w:tblCellMar>
    </w:tblPr>
  </w:style>
  <w:style w:type="paragraph" w:styleId="Header">
    <w:name w:val="header"/>
    <w:basedOn w:val="Normal"/>
    <w:link w:val="HeaderChar"/>
    <w:uiPriority w:val="99"/>
    <w:unhideWhenUsed w:val="1"/>
    <w:rsid w:val="005B41A8"/>
    <w:pPr>
      <w:tabs>
        <w:tab w:val="center" w:pos="4513"/>
        <w:tab w:val="right" w:pos="9026"/>
      </w:tabs>
      <w:spacing w:line="240" w:lineRule="auto"/>
    </w:pPr>
  </w:style>
  <w:style w:type="character" w:styleId="HeaderChar" w:customStyle="1">
    <w:name w:val="Header Char"/>
    <w:basedOn w:val="DefaultParagraphFont"/>
    <w:link w:val="Header"/>
    <w:uiPriority w:val="99"/>
    <w:rsid w:val="005B41A8"/>
  </w:style>
  <w:style w:type="paragraph" w:styleId="Footer">
    <w:name w:val="footer"/>
    <w:basedOn w:val="Normal"/>
    <w:link w:val="FooterChar"/>
    <w:uiPriority w:val="99"/>
    <w:unhideWhenUsed w:val="1"/>
    <w:rsid w:val="005B41A8"/>
    <w:pPr>
      <w:tabs>
        <w:tab w:val="center" w:pos="4513"/>
        <w:tab w:val="right" w:pos="9026"/>
      </w:tabs>
      <w:spacing w:line="240" w:lineRule="auto"/>
    </w:pPr>
  </w:style>
  <w:style w:type="character" w:styleId="FooterChar" w:customStyle="1">
    <w:name w:val="Footer Char"/>
    <w:basedOn w:val="DefaultParagraphFont"/>
    <w:link w:val="Footer"/>
    <w:uiPriority w:val="99"/>
    <w:rsid w:val="005B41A8"/>
  </w:style>
  <w:style w:type="paragraph" w:styleId="TOCHeading">
    <w:name w:val="TOC Heading"/>
    <w:basedOn w:val="Heading1"/>
    <w:next w:val="Normal"/>
    <w:uiPriority w:val="39"/>
    <w:unhideWhenUsed w:val="1"/>
    <w:qFormat w:val="1"/>
    <w:rsid w:val="005B41A8"/>
    <w:pPr>
      <w:keepNext w:val="1"/>
      <w:keepLines w:val="1"/>
      <w:spacing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5B41A8"/>
    <w:pPr>
      <w:spacing w:after="100"/>
    </w:pPr>
  </w:style>
  <w:style w:type="paragraph" w:styleId="TOC2">
    <w:name w:val="toc 2"/>
    <w:basedOn w:val="Normal"/>
    <w:next w:val="Normal"/>
    <w:autoRedefine w:val="1"/>
    <w:uiPriority w:val="39"/>
    <w:unhideWhenUsed w:val="1"/>
    <w:rsid w:val="005B41A8"/>
    <w:pPr>
      <w:spacing w:after="100"/>
      <w:ind w:left="220"/>
    </w:pPr>
  </w:style>
  <w:style w:type="character" w:styleId="Hyperlink">
    <w:name w:val="Hyperlink"/>
    <w:basedOn w:val="DefaultParagraphFont"/>
    <w:uiPriority w:val="99"/>
    <w:unhideWhenUsed w:val="1"/>
    <w:rsid w:val="005B41A8"/>
    <w:rPr>
      <w:color w:val="0000ff" w:themeColor="hyperlink"/>
      <w:u w:val="single"/>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theguardian.com/technology/2024/jan/02/x-twitter-stock-falls-elon-musk" TargetMode="External"/><Relationship Id="rId11" Type="http://schemas.openxmlformats.org/officeDocument/2006/relationships/image" Target="media/image2.png"/><Relationship Id="rId10" Type="http://schemas.openxmlformats.org/officeDocument/2006/relationships/image" Target="media/image6.png"/><Relationship Id="rId21" Type="http://schemas.openxmlformats.org/officeDocument/2006/relationships/footer" Target="footer1.xml"/><Relationship Id="rId13" Type="http://schemas.openxmlformats.org/officeDocument/2006/relationships/image" Target="media/image5.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15" Type="http://schemas.openxmlformats.org/officeDocument/2006/relationships/image" Target="media/image3.png"/><Relationship Id="rId14" Type="http://schemas.openxmlformats.org/officeDocument/2006/relationships/image" Target="media/image8.png"/><Relationship Id="rId17" Type="http://schemas.openxmlformats.org/officeDocument/2006/relationships/hyperlink" Target="https://www.legislation.gov.uk/ukpga/2006/46/contents" TargetMode="External"/><Relationship Id="rId16" Type="http://schemas.openxmlformats.org/officeDocument/2006/relationships/hyperlink" Target="https://www.legislation.gov.uk/ukpga/2006/46/contents" TargetMode="External"/><Relationship Id="rId5" Type="http://schemas.openxmlformats.org/officeDocument/2006/relationships/styles" Target="styles.xml"/><Relationship Id="rId19" Type="http://schemas.openxmlformats.org/officeDocument/2006/relationships/hyperlink" Target="https://www.mountbonnell.info/elons-austin/exploring-the-origins-of-a-tech-empire-with-zip2#:~:text=Compaq's%20Acquisition:%20The%20First%20Major,com%2C%20which%20later%20became%20PayPal" TargetMode="External"/><Relationship Id="rId6" Type="http://schemas.openxmlformats.org/officeDocument/2006/relationships/customXml" Target="../customXML/item1.xml"/><Relationship Id="rId18" Type="http://schemas.openxmlformats.org/officeDocument/2006/relationships/hyperlink" Target="https://www.bbc.com/news/business-59045100" TargetMode="External"/><Relationship Id="rId7" Type="http://schemas.openxmlformats.org/officeDocument/2006/relationships/image" Target="media/image7.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c3G3UCMCGPHf48oDo7fqqAayjA==">CgMxLjAyCGguZ2pkZ3hzMgloLjMwajB6bGwyCWguMWZvYjl0ZTIJaC4zem55c2g3MgloLjJldDkycDAyCGgudHlqY3d0MgloLjNkeTZ2a20yCWguMXQzaDVzZjIJaC40ZDM0b2c4MgloLjJzOGV5bzEyCWguMTdkcDh2dTIJaC4zcmRjcmpuMgloLjI2aW4xcmcyCGgubG54Yno5MgloLjM1bmt1bjIyCWguMWtzdjR1djIJaC40NHNpbmlvMgloLjJqeHN4cWg4AHIhMVlwWDVpNG1XeEw3d2VYc0lfZTRfM05BUTFlZTN4a2w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2024-12-03T15:43:00Z</dcterms:created>
</cp:coreProperties>
</file>