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86D73" w14:textId="77777777" w:rsidR="004D11E8" w:rsidRPr="00B70BE3" w:rsidRDefault="004D11E8" w:rsidP="004D11E8">
      <w:pPr>
        <w:pStyle w:val="Normal1"/>
        <w:spacing w:line="360" w:lineRule="auto"/>
        <w:jc w:val="center"/>
        <w:rPr>
          <w:rFonts w:eastAsia="Times New Roman"/>
          <w:b/>
          <w:sz w:val="24"/>
          <w:szCs w:val="24"/>
        </w:rPr>
      </w:pPr>
    </w:p>
    <w:p w14:paraId="3FF91EB7" w14:textId="77777777" w:rsidR="004D11E8" w:rsidRPr="00B70BE3" w:rsidRDefault="004D11E8" w:rsidP="004D11E8">
      <w:pPr>
        <w:pStyle w:val="Normal1"/>
        <w:spacing w:line="360" w:lineRule="auto"/>
        <w:jc w:val="center"/>
        <w:rPr>
          <w:rFonts w:eastAsia="Times New Roman"/>
          <w:b/>
          <w:sz w:val="24"/>
          <w:szCs w:val="24"/>
        </w:rPr>
      </w:pPr>
    </w:p>
    <w:p w14:paraId="5EBC01F5" w14:textId="77777777" w:rsidR="00B70BE3" w:rsidRPr="00B70BE3" w:rsidRDefault="00B70BE3" w:rsidP="004D11E8">
      <w:pPr>
        <w:pStyle w:val="Normal1"/>
        <w:spacing w:line="360" w:lineRule="auto"/>
        <w:jc w:val="center"/>
        <w:rPr>
          <w:rFonts w:eastAsia="Times New Roman"/>
          <w:b/>
          <w:sz w:val="24"/>
          <w:szCs w:val="24"/>
        </w:rPr>
      </w:pPr>
    </w:p>
    <w:p w14:paraId="0410ABA8" w14:textId="77777777" w:rsidR="004D11E8" w:rsidRPr="00B70BE3" w:rsidRDefault="004D11E8" w:rsidP="004D11E8">
      <w:pPr>
        <w:pStyle w:val="Normal1"/>
        <w:spacing w:line="360" w:lineRule="auto"/>
        <w:jc w:val="center"/>
        <w:rPr>
          <w:rFonts w:eastAsia="Times New Roman"/>
          <w:b/>
          <w:sz w:val="24"/>
          <w:szCs w:val="24"/>
        </w:rPr>
      </w:pPr>
    </w:p>
    <w:p w14:paraId="763ACF56" w14:textId="77777777" w:rsidR="004D11E8" w:rsidRPr="00B70BE3" w:rsidRDefault="004D11E8" w:rsidP="004D11E8">
      <w:pPr>
        <w:pStyle w:val="Normal1"/>
        <w:spacing w:line="360" w:lineRule="auto"/>
        <w:jc w:val="center"/>
        <w:rPr>
          <w:rFonts w:eastAsia="Times New Roman"/>
          <w:bCs/>
          <w:sz w:val="80"/>
          <w:szCs w:val="80"/>
        </w:rPr>
      </w:pPr>
    </w:p>
    <w:p w14:paraId="07BBC5E6" w14:textId="4652EC2A" w:rsidR="004060B3" w:rsidRPr="00B70BE3" w:rsidRDefault="00000000" w:rsidP="004D11E8">
      <w:pPr>
        <w:pStyle w:val="Normal1"/>
        <w:spacing w:line="360" w:lineRule="auto"/>
        <w:jc w:val="center"/>
        <w:rPr>
          <w:rFonts w:eastAsia="Times New Roman"/>
          <w:b/>
          <w:sz w:val="80"/>
          <w:szCs w:val="80"/>
        </w:rPr>
      </w:pPr>
      <w:r w:rsidRPr="00B70BE3">
        <w:rPr>
          <w:rFonts w:eastAsia="Times New Roman"/>
          <w:b/>
          <w:sz w:val="80"/>
          <w:szCs w:val="80"/>
        </w:rPr>
        <w:t>International Business Communications</w:t>
      </w:r>
    </w:p>
    <w:p w14:paraId="49A3B955" w14:textId="77777777" w:rsidR="004060B3" w:rsidRPr="00B70BE3" w:rsidRDefault="00000000" w:rsidP="004D11E8">
      <w:pPr>
        <w:pStyle w:val="Normal1"/>
        <w:spacing w:line="360" w:lineRule="auto"/>
        <w:jc w:val="center"/>
        <w:rPr>
          <w:rFonts w:eastAsia="Times New Roman"/>
          <w:bCs/>
          <w:sz w:val="60"/>
          <w:szCs w:val="60"/>
        </w:rPr>
      </w:pPr>
      <w:r w:rsidRPr="00B70BE3">
        <w:rPr>
          <w:rFonts w:eastAsia="Times New Roman"/>
          <w:bCs/>
          <w:sz w:val="60"/>
          <w:szCs w:val="60"/>
        </w:rPr>
        <w:t>Component 1</w:t>
      </w:r>
    </w:p>
    <w:p w14:paraId="4871C067" w14:textId="77777777" w:rsidR="00B70BE3" w:rsidRPr="00B70BE3" w:rsidRDefault="00B70BE3" w:rsidP="004D11E8">
      <w:pPr>
        <w:pStyle w:val="Normal1"/>
        <w:spacing w:line="360" w:lineRule="auto"/>
        <w:jc w:val="center"/>
        <w:rPr>
          <w:rFonts w:eastAsia="Times New Roman"/>
          <w:b/>
          <w:sz w:val="24"/>
          <w:szCs w:val="24"/>
        </w:rPr>
      </w:pPr>
    </w:p>
    <w:p w14:paraId="44233090" w14:textId="77777777" w:rsidR="00B70BE3" w:rsidRPr="00B70BE3" w:rsidRDefault="00B70BE3" w:rsidP="004D11E8">
      <w:pPr>
        <w:pStyle w:val="Normal1"/>
        <w:spacing w:line="360" w:lineRule="auto"/>
        <w:jc w:val="center"/>
        <w:rPr>
          <w:rFonts w:eastAsia="Times New Roman"/>
          <w:b/>
          <w:sz w:val="24"/>
          <w:szCs w:val="24"/>
        </w:rPr>
      </w:pPr>
    </w:p>
    <w:p w14:paraId="3B59DC35" w14:textId="77777777" w:rsidR="00E8331A" w:rsidRDefault="00E8331A">
      <w:pPr>
        <w:rPr>
          <w:rFonts w:eastAsia="Times New Roman"/>
          <w:b/>
          <w:sz w:val="24"/>
          <w:szCs w:val="24"/>
        </w:rPr>
      </w:pPr>
    </w:p>
    <w:p w14:paraId="424DEFC6" w14:textId="77777777" w:rsidR="00B70BE3" w:rsidRPr="00B70BE3" w:rsidRDefault="00B70BE3">
      <w:pPr>
        <w:rPr>
          <w:rFonts w:eastAsia="Times New Roman"/>
          <w:b/>
          <w:sz w:val="24"/>
          <w:szCs w:val="24"/>
        </w:rPr>
      </w:pPr>
    </w:p>
    <w:p w14:paraId="1CD3C43B" w14:textId="77777777" w:rsidR="00E8331A" w:rsidRPr="00B70BE3" w:rsidRDefault="00E8331A">
      <w:pPr>
        <w:rPr>
          <w:rFonts w:eastAsia="Times New Roman"/>
          <w:b/>
          <w:sz w:val="24"/>
          <w:szCs w:val="24"/>
        </w:rPr>
      </w:pPr>
    </w:p>
    <w:p w14:paraId="5A976C65" w14:textId="77777777" w:rsidR="00E8331A" w:rsidRPr="00B70BE3" w:rsidRDefault="00E8331A">
      <w:pPr>
        <w:rPr>
          <w:rFonts w:eastAsia="Times New Roman"/>
          <w:b/>
          <w:sz w:val="24"/>
          <w:szCs w:val="24"/>
        </w:rPr>
      </w:pPr>
    </w:p>
    <w:p w14:paraId="1C690591" w14:textId="77777777" w:rsidR="00E8331A" w:rsidRPr="00B70BE3" w:rsidRDefault="00E8331A">
      <w:pPr>
        <w:rPr>
          <w:rFonts w:eastAsia="Times New Roman"/>
          <w:b/>
          <w:sz w:val="24"/>
          <w:szCs w:val="24"/>
        </w:rPr>
      </w:pPr>
    </w:p>
    <w:p w14:paraId="26C3792F" w14:textId="77777777" w:rsidR="00E8331A" w:rsidRPr="00B70BE3" w:rsidRDefault="00E8331A">
      <w:pPr>
        <w:rPr>
          <w:rFonts w:eastAsia="Times New Roman"/>
          <w:b/>
          <w:sz w:val="24"/>
          <w:szCs w:val="24"/>
        </w:rPr>
      </w:pPr>
    </w:p>
    <w:p w14:paraId="6A1C8E2E" w14:textId="77777777" w:rsidR="00E8331A" w:rsidRPr="00B70BE3" w:rsidRDefault="00E8331A">
      <w:pPr>
        <w:rPr>
          <w:rFonts w:eastAsia="Times New Roman"/>
          <w:b/>
          <w:sz w:val="24"/>
          <w:szCs w:val="24"/>
        </w:rPr>
      </w:pPr>
    </w:p>
    <w:p w14:paraId="3AABC9E4" w14:textId="77777777" w:rsidR="00E8331A" w:rsidRPr="00B70BE3" w:rsidRDefault="00E8331A">
      <w:pPr>
        <w:rPr>
          <w:rFonts w:eastAsia="Times New Roman"/>
          <w:b/>
          <w:sz w:val="24"/>
          <w:szCs w:val="24"/>
        </w:rPr>
      </w:pPr>
    </w:p>
    <w:p w14:paraId="4ED410EB" w14:textId="77777777" w:rsidR="00E8331A" w:rsidRPr="00B70BE3" w:rsidRDefault="00E8331A">
      <w:pPr>
        <w:rPr>
          <w:rFonts w:eastAsia="Times New Roman"/>
          <w:b/>
          <w:sz w:val="24"/>
          <w:szCs w:val="24"/>
        </w:rPr>
      </w:pPr>
    </w:p>
    <w:p w14:paraId="0095BAFC" w14:textId="77777777" w:rsidR="00E8331A" w:rsidRPr="00B70BE3" w:rsidRDefault="00E8331A">
      <w:pPr>
        <w:rPr>
          <w:rFonts w:eastAsia="Times New Roman"/>
          <w:b/>
          <w:sz w:val="24"/>
          <w:szCs w:val="24"/>
        </w:rPr>
      </w:pPr>
    </w:p>
    <w:p w14:paraId="40F0B137" w14:textId="77777777" w:rsidR="00E8331A" w:rsidRPr="00B70BE3" w:rsidRDefault="00E8331A">
      <w:pPr>
        <w:rPr>
          <w:rFonts w:eastAsia="Times New Roman"/>
          <w:b/>
          <w:sz w:val="24"/>
          <w:szCs w:val="24"/>
        </w:rPr>
      </w:pPr>
    </w:p>
    <w:p w14:paraId="4FB88727" w14:textId="77777777" w:rsidR="00E8331A" w:rsidRPr="00B70BE3" w:rsidRDefault="00E8331A">
      <w:pPr>
        <w:rPr>
          <w:rFonts w:eastAsia="Times New Roman"/>
          <w:b/>
          <w:sz w:val="24"/>
          <w:szCs w:val="24"/>
        </w:rPr>
      </w:pPr>
    </w:p>
    <w:p w14:paraId="43AE48F3" w14:textId="77777777" w:rsidR="00E8331A" w:rsidRPr="00B70BE3" w:rsidRDefault="00E8331A">
      <w:pPr>
        <w:rPr>
          <w:rFonts w:eastAsia="Times New Roman"/>
          <w:b/>
          <w:sz w:val="24"/>
          <w:szCs w:val="24"/>
        </w:rPr>
      </w:pPr>
    </w:p>
    <w:p w14:paraId="4F0262E4" w14:textId="77777777" w:rsidR="00E8331A" w:rsidRPr="00B70BE3" w:rsidRDefault="00E8331A">
      <w:pPr>
        <w:rPr>
          <w:rFonts w:eastAsia="Times New Roman"/>
          <w:b/>
          <w:sz w:val="24"/>
          <w:szCs w:val="24"/>
        </w:rPr>
      </w:pPr>
    </w:p>
    <w:p w14:paraId="613C5E93" w14:textId="5CE13D15" w:rsidR="00E8331A" w:rsidRPr="00732AED" w:rsidRDefault="00732AED">
      <w:pPr>
        <w:rPr>
          <w:rFonts w:eastAsia="Times New Roman"/>
          <w:b/>
          <w:i/>
          <w:iCs/>
          <w:sz w:val="28"/>
          <w:szCs w:val="28"/>
          <w:u w:val="single"/>
        </w:rPr>
      </w:pPr>
      <w:r>
        <w:rPr>
          <w:rFonts w:eastAsia="Times New Roman"/>
          <w:b/>
          <w:i/>
          <w:iCs/>
          <w:sz w:val="28"/>
          <w:szCs w:val="28"/>
          <w:u w:val="single"/>
        </w:rPr>
        <w:t>MODULE CODE: LCBB6001</w:t>
      </w:r>
    </w:p>
    <w:p w14:paraId="406F64EB" w14:textId="4E4514F1" w:rsidR="00E8331A" w:rsidRPr="00B70BE3" w:rsidRDefault="00E8331A">
      <w:pPr>
        <w:rPr>
          <w:rFonts w:eastAsia="Times New Roman"/>
          <w:bCs/>
          <w:sz w:val="24"/>
          <w:szCs w:val="24"/>
        </w:rPr>
      </w:pPr>
      <w:r w:rsidRPr="00B70BE3">
        <w:rPr>
          <w:rFonts w:eastAsia="Times New Roman"/>
          <w:bCs/>
          <w:sz w:val="24"/>
          <w:szCs w:val="24"/>
        </w:rPr>
        <w:t xml:space="preserve">Name: Georgel-Laurentiu Oprea </w:t>
      </w:r>
      <w:r w:rsidR="00B70BE3">
        <w:rPr>
          <w:rFonts w:eastAsia="Times New Roman"/>
          <w:bCs/>
          <w:sz w:val="24"/>
          <w:szCs w:val="24"/>
        </w:rPr>
        <w:t>(</w:t>
      </w:r>
      <w:r w:rsidRPr="00B70BE3">
        <w:rPr>
          <w:rFonts w:eastAsia="Times New Roman"/>
          <w:bCs/>
          <w:sz w:val="24"/>
          <w:szCs w:val="24"/>
        </w:rPr>
        <w:t>2114879</w:t>
      </w:r>
      <w:r w:rsidR="00B70BE3">
        <w:rPr>
          <w:rFonts w:eastAsia="Times New Roman"/>
          <w:bCs/>
          <w:sz w:val="24"/>
          <w:szCs w:val="24"/>
        </w:rPr>
        <w:t>)</w:t>
      </w:r>
    </w:p>
    <w:p w14:paraId="32278A6C" w14:textId="751691AF" w:rsidR="004D11E8" w:rsidRPr="00B70BE3" w:rsidRDefault="00E8331A">
      <w:pPr>
        <w:rPr>
          <w:rFonts w:eastAsia="Times New Roman"/>
          <w:bCs/>
          <w:sz w:val="24"/>
          <w:szCs w:val="24"/>
        </w:rPr>
      </w:pPr>
      <w:r w:rsidRPr="00B70BE3">
        <w:rPr>
          <w:rFonts w:eastAsia="Times New Roman"/>
          <w:bCs/>
          <w:sz w:val="24"/>
          <w:szCs w:val="24"/>
        </w:rPr>
        <w:t>Lecturer: Charles Nwaogwugwu</w:t>
      </w:r>
      <w:r w:rsidR="004D11E8" w:rsidRPr="00B70BE3">
        <w:rPr>
          <w:rFonts w:eastAsia="Times New Roman"/>
          <w:bCs/>
          <w:sz w:val="24"/>
          <w:szCs w:val="24"/>
        </w:rPr>
        <w:br w:type="page"/>
      </w:r>
    </w:p>
    <w:p w14:paraId="2909D53C" w14:textId="2FFDAECC" w:rsidR="004060B3" w:rsidRPr="00B70BE3" w:rsidRDefault="00000000">
      <w:pPr>
        <w:pStyle w:val="Normal1"/>
        <w:spacing w:line="360" w:lineRule="auto"/>
        <w:jc w:val="both"/>
        <w:rPr>
          <w:rFonts w:eastAsia="Times New Roman"/>
          <w:b/>
          <w:sz w:val="24"/>
          <w:szCs w:val="24"/>
        </w:rPr>
      </w:pPr>
      <w:r w:rsidRPr="00B70BE3">
        <w:rPr>
          <w:rFonts w:eastAsia="Times New Roman"/>
          <w:b/>
          <w:sz w:val="24"/>
          <w:szCs w:val="24"/>
        </w:rPr>
        <w:lastRenderedPageBreak/>
        <w:t>Introduction</w:t>
      </w:r>
    </w:p>
    <w:p w14:paraId="177861D0" w14:textId="77777777" w:rsidR="00B70BE3" w:rsidRPr="00B70BE3" w:rsidRDefault="00B70BE3">
      <w:pPr>
        <w:pStyle w:val="Normal1"/>
        <w:spacing w:line="360" w:lineRule="auto"/>
        <w:jc w:val="both"/>
        <w:rPr>
          <w:rFonts w:eastAsia="Times New Roman"/>
          <w:b/>
          <w:sz w:val="24"/>
          <w:szCs w:val="24"/>
        </w:rPr>
      </w:pPr>
    </w:p>
    <w:p w14:paraId="79463317" w14:textId="77777777" w:rsidR="004060B3"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 xml:space="preserve">This study aims to focus on the divergent international cultures within business. This study will be mainly developed by focusing on British business communications and the challenges in terms of expansion of UK-based business organisation Sainsbury's in terms of potential risk factors, social and language differences along with labour outlook between EU-based countries with Sainsbury's. Furthermore, these cultural differences will be shown in this study on British multinational company Sainsbury's with EU countries France and Poland. A cultural comparison will be conducted within the mentioned countries through Hofstede's Cultural dimension theory along with exploring the communication barriers among those. Following these aspects, this study will include a recommendation for Sainsbury's on how effectively this brand can overcome the cultural barriers among these countries to expand and operate their business successfully. </w:t>
      </w:r>
    </w:p>
    <w:p w14:paraId="0E5C4F44" w14:textId="77777777" w:rsidR="00B70BE3" w:rsidRDefault="00B70BE3" w:rsidP="00B70BE3">
      <w:pPr>
        <w:pStyle w:val="Normal1"/>
        <w:spacing w:line="360" w:lineRule="auto"/>
        <w:ind w:firstLine="720"/>
        <w:jc w:val="both"/>
        <w:rPr>
          <w:rFonts w:eastAsia="Times New Roman"/>
          <w:sz w:val="24"/>
          <w:szCs w:val="24"/>
        </w:rPr>
      </w:pPr>
    </w:p>
    <w:p w14:paraId="348E3975" w14:textId="77777777" w:rsidR="00B70BE3" w:rsidRDefault="00B70BE3" w:rsidP="00B70BE3">
      <w:pPr>
        <w:pStyle w:val="Normal1"/>
        <w:spacing w:line="360" w:lineRule="auto"/>
        <w:ind w:firstLine="720"/>
        <w:jc w:val="both"/>
        <w:rPr>
          <w:rFonts w:eastAsia="Times New Roman"/>
          <w:sz w:val="24"/>
          <w:szCs w:val="24"/>
        </w:rPr>
      </w:pPr>
    </w:p>
    <w:p w14:paraId="420AC12B" w14:textId="77777777" w:rsidR="00B70BE3" w:rsidRDefault="00B70BE3" w:rsidP="00B70BE3">
      <w:pPr>
        <w:pStyle w:val="Normal1"/>
        <w:spacing w:line="360" w:lineRule="auto"/>
        <w:ind w:firstLine="720"/>
        <w:jc w:val="both"/>
        <w:rPr>
          <w:rFonts w:eastAsia="Times New Roman"/>
          <w:sz w:val="24"/>
          <w:szCs w:val="24"/>
        </w:rPr>
      </w:pPr>
    </w:p>
    <w:p w14:paraId="16BE793A" w14:textId="77777777" w:rsidR="00B70BE3" w:rsidRDefault="00B70BE3" w:rsidP="00B70BE3">
      <w:pPr>
        <w:pStyle w:val="Normal1"/>
        <w:spacing w:line="360" w:lineRule="auto"/>
        <w:ind w:firstLine="720"/>
        <w:jc w:val="both"/>
        <w:rPr>
          <w:rFonts w:eastAsia="Times New Roman"/>
          <w:sz w:val="24"/>
          <w:szCs w:val="24"/>
        </w:rPr>
      </w:pPr>
    </w:p>
    <w:p w14:paraId="5FBE0BBF" w14:textId="77777777" w:rsidR="00B70BE3" w:rsidRDefault="00B70BE3" w:rsidP="00B70BE3">
      <w:pPr>
        <w:pStyle w:val="Normal1"/>
        <w:spacing w:line="360" w:lineRule="auto"/>
        <w:ind w:firstLine="720"/>
        <w:jc w:val="both"/>
        <w:rPr>
          <w:rFonts w:eastAsia="Times New Roman"/>
          <w:sz w:val="24"/>
          <w:szCs w:val="24"/>
        </w:rPr>
      </w:pPr>
    </w:p>
    <w:p w14:paraId="532C9B51" w14:textId="77777777" w:rsidR="00B70BE3" w:rsidRDefault="00B70BE3" w:rsidP="00B70BE3">
      <w:pPr>
        <w:pStyle w:val="Normal1"/>
        <w:spacing w:line="360" w:lineRule="auto"/>
        <w:ind w:firstLine="720"/>
        <w:jc w:val="both"/>
        <w:rPr>
          <w:rFonts w:eastAsia="Times New Roman"/>
          <w:sz w:val="24"/>
          <w:szCs w:val="24"/>
        </w:rPr>
      </w:pPr>
    </w:p>
    <w:p w14:paraId="09840602" w14:textId="77777777" w:rsidR="00B70BE3" w:rsidRDefault="00B70BE3" w:rsidP="00B70BE3">
      <w:pPr>
        <w:pStyle w:val="Normal1"/>
        <w:spacing w:line="360" w:lineRule="auto"/>
        <w:ind w:firstLine="720"/>
        <w:jc w:val="both"/>
        <w:rPr>
          <w:rFonts w:eastAsia="Times New Roman"/>
          <w:sz w:val="24"/>
          <w:szCs w:val="24"/>
        </w:rPr>
      </w:pPr>
    </w:p>
    <w:p w14:paraId="49C73CD6" w14:textId="77777777" w:rsidR="00B70BE3" w:rsidRDefault="00B70BE3" w:rsidP="00B70BE3">
      <w:pPr>
        <w:pStyle w:val="Normal1"/>
        <w:spacing w:line="360" w:lineRule="auto"/>
        <w:ind w:firstLine="720"/>
        <w:jc w:val="both"/>
        <w:rPr>
          <w:rFonts w:eastAsia="Times New Roman"/>
          <w:sz w:val="24"/>
          <w:szCs w:val="24"/>
        </w:rPr>
      </w:pPr>
    </w:p>
    <w:p w14:paraId="6DBA64AE" w14:textId="77777777" w:rsidR="00B70BE3" w:rsidRDefault="00B70BE3" w:rsidP="00B70BE3">
      <w:pPr>
        <w:pStyle w:val="Normal1"/>
        <w:spacing w:line="360" w:lineRule="auto"/>
        <w:ind w:firstLine="720"/>
        <w:jc w:val="both"/>
        <w:rPr>
          <w:rFonts w:eastAsia="Times New Roman"/>
          <w:sz w:val="24"/>
          <w:szCs w:val="24"/>
        </w:rPr>
      </w:pPr>
    </w:p>
    <w:p w14:paraId="1FC3D381" w14:textId="77777777" w:rsidR="00B70BE3" w:rsidRDefault="00B70BE3" w:rsidP="00B70BE3">
      <w:pPr>
        <w:pStyle w:val="Normal1"/>
        <w:spacing w:line="360" w:lineRule="auto"/>
        <w:ind w:firstLine="720"/>
        <w:jc w:val="both"/>
        <w:rPr>
          <w:rFonts w:eastAsia="Times New Roman"/>
          <w:sz w:val="24"/>
          <w:szCs w:val="24"/>
        </w:rPr>
      </w:pPr>
    </w:p>
    <w:p w14:paraId="2AB8E8A5" w14:textId="77777777" w:rsidR="00B70BE3" w:rsidRDefault="00B70BE3" w:rsidP="00B70BE3">
      <w:pPr>
        <w:pStyle w:val="Normal1"/>
        <w:spacing w:line="360" w:lineRule="auto"/>
        <w:ind w:firstLine="720"/>
        <w:jc w:val="both"/>
        <w:rPr>
          <w:rFonts w:eastAsia="Times New Roman"/>
          <w:sz w:val="24"/>
          <w:szCs w:val="24"/>
        </w:rPr>
      </w:pPr>
    </w:p>
    <w:p w14:paraId="3089CB4E" w14:textId="77777777" w:rsidR="00B70BE3" w:rsidRDefault="00B70BE3" w:rsidP="00B70BE3">
      <w:pPr>
        <w:pStyle w:val="Normal1"/>
        <w:spacing w:line="360" w:lineRule="auto"/>
        <w:ind w:firstLine="720"/>
        <w:jc w:val="both"/>
        <w:rPr>
          <w:rFonts w:eastAsia="Times New Roman"/>
          <w:sz w:val="24"/>
          <w:szCs w:val="24"/>
        </w:rPr>
      </w:pPr>
    </w:p>
    <w:p w14:paraId="63133A52" w14:textId="77777777" w:rsidR="00B70BE3" w:rsidRDefault="00B70BE3" w:rsidP="00B70BE3">
      <w:pPr>
        <w:pStyle w:val="Normal1"/>
        <w:spacing w:line="360" w:lineRule="auto"/>
        <w:ind w:firstLine="720"/>
        <w:jc w:val="both"/>
        <w:rPr>
          <w:rFonts w:eastAsia="Times New Roman"/>
          <w:sz w:val="24"/>
          <w:szCs w:val="24"/>
        </w:rPr>
      </w:pPr>
    </w:p>
    <w:p w14:paraId="72A4F92A" w14:textId="77777777" w:rsidR="00B70BE3" w:rsidRDefault="00B70BE3" w:rsidP="00B70BE3">
      <w:pPr>
        <w:pStyle w:val="Normal1"/>
        <w:spacing w:line="360" w:lineRule="auto"/>
        <w:ind w:firstLine="720"/>
        <w:jc w:val="both"/>
        <w:rPr>
          <w:rFonts w:eastAsia="Times New Roman"/>
          <w:sz w:val="24"/>
          <w:szCs w:val="24"/>
        </w:rPr>
      </w:pPr>
    </w:p>
    <w:p w14:paraId="6129E872" w14:textId="77777777" w:rsidR="00B70BE3" w:rsidRDefault="00B70BE3" w:rsidP="00B70BE3">
      <w:pPr>
        <w:pStyle w:val="Normal1"/>
        <w:spacing w:line="360" w:lineRule="auto"/>
        <w:ind w:firstLine="720"/>
        <w:jc w:val="both"/>
        <w:rPr>
          <w:rFonts w:eastAsia="Times New Roman"/>
          <w:sz w:val="24"/>
          <w:szCs w:val="24"/>
        </w:rPr>
      </w:pPr>
    </w:p>
    <w:p w14:paraId="3A181958" w14:textId="77777777" w:rsidR="00B70BE3" w:rsidRDefault="00B70BE3" w:rsidP="00B70BE3">
      <w:pPr>
        <w:pStyle w:val="Normal1"/>
        <w:spacing w:line="360" w:lineRule="auto"/>
        <w:ind w:firstLine="720"/>
        <w:jc w:val="both"/>
        <w:rPr>
          <w:rFonts w:eastAsia="Times New Roman"/>
          <w:sz w:val="24"/>
          <w:szCs w:val="24"/>
        </w:rPr>
      </w:pPr>
    </w:p>
    <w:p w14:paraId="5EDC226E" w14:textId="77777777" w:rsidR="00B70BE3" w:rsidRDefault="00B70BE3" w:rsidP="00B70BE3">
      <w:pPr>
        <w:pStyle w:val="Normal1"/>
        <w:spacing w:line="360" w:lineRule="auto"/>
        <w:ind w:firstLine="720"/>
        <w:jc w:val="both"/>
        <w:rPr>
          <w:rFonts w:eastAsia="Times New Roman"/>
          <w:sz w:val="24"/>
          <w:szCs w:val="24"/>
        </w:rPr>
      </w:pPr>
    </w:p>
    <w:p w14:paraId="30E014ED" w14:textId="77777777" w:rsidR="00B70BE3" w:rsidRDefault="00B70BE3" w:rsidP="00B70BE3">
      <w:pPr>
        <w:pStyle w:val="Normal1"/>
        <w:spacing w:line="360" w:lineRule="auto"/>
        <w:ind w:firstLine="720"/>
        <w:jc w:val="both"/>
        <w:rPr>
          <w:rFonts w:eastAsia="Times New Roman"/>
          <w:sz w:val="24"/>
          <w:szCs w:val="24"/>
        </w:rPr>
      </w:pPr>
    </w:p>
    <w:p w14:paraId="20008378" w14:textId="77777777" w:rsidR="00B70BE3" w:rsidRPr="00B70BE3" w:rsidRDefault="00B70BE3" w:rsidP="00B70BE3">
      <w:pPr>
        <w:pStyle w:val="Normal1"/>
        <w:spacing w:line="360" w:lineRule="auto"/>
        <w:ind w:firstLine="720"/>
        <w:jc w:val="both"/>
        <w:rPr>
          <w:rFonts w:eastAsia="Times New Roman"/>
          <w:sz w:val="24"/>
          <w:szCs w:val="24"/>
        </w:rPr>
      </w:pPr>
    </w:p>
    <w:p w14:paraId="1E3789B2" w14:textId="77777777" w:rsidR="00B70BE3" w:rsidRDefault="00B70BE3">
      <w:pPr>
        <w:pStyle w:val="Normal1"/>
        <w:spacing w:line="360" w:lineRule="auto"/>
        <w:jc w:val="both"/>
        <w:rPr>
          <w:rFonts w:eastAsia="Times New Roman"/>
          <w:sz w:val="24"/>
          <w:szCs w:val="24"/>
        </w:rPr>
      </w:pPr>
    </w:p>
    <w:p w14:paraId="21874BA1" w14:textId="7C3A5006" w:rsidR="00B70BE3" w:rsidRDefault="00B70BE3" w:rsidP="00B70BE3">
      <w:pPr>
        <w:pStyle w:val="Normal1"/>
        <w:spacing w:line="360" w:lineRule="auto"/>
        <w:jc w:val="both"/>
        <w:rPr>
          <w:rFonts w:eastAsia="Times New Roman"/>
          <w:sz w:val="24"/>
          <w:szCs w:val="24"/>
        </w:rPr>
      </w:pPr>
      <w:r w:rsidRPr="00B70BE3">
        <w:rPr>
          <w:rFonts w:eastAsia="Times New Roman"/>
          <w:b/>
          <w:bCs/>
          <w:sz w:val="24"/>
          <w:szCs w:val="24"/>
        </w:rPr>
        <w:t xml:space="preserve">Communication in British </w:t>
      </w:r>
      <w:r>
        <w:rPr>
          <w:rFonts w:eastAsia="Times New Roman"/>
          <w:b/>
          <w:bCs/>
          <w:sz w:val="24"/>
          <w:szCs w:val="24"/>
        </w:rPr>
        <w:t>B</w:t>
      </w:r>
      <w:r w:rsidRPr="00B70BE3">
        <w:rPr>
          <w:rFonts w:eastAsia="Times New Roman"/>
          <w:b/>
          <w:bCs/>
          <w:sz w:val="24"/>
          <w:szCs w:val="24"/>
        </w:rPr>
        <w:t>usiness</w:t>
      </w:r>
      <w:r w:rsidRPr="00B70BE3">
        <w:rPr>
          <w:rFonts w:eastAsia="Times New Roman"/>
          <w:sz w:val="24"/>
          <w:szCs w:val="24"/>
        </w:rPr>
        <w:t xml:space="preserve"> </w:t>
      </w:r>
    </w:p>
    <w:p w14:paraId="6F157FC7" w14:textId="507361E9" w:rsidR="004060B3" w:rsidRDefault="00B70BE3" w:rsidP="00AB2665">
      <w:pPr>
        <w:pStyle w:val="Normal1"/>
        <w:spacing w:line="360" w:lineRule="auto"/>
        <w:ind w:firstLine="720"/>
        <w:jc w:val="both"/>
        <w:rPr>
          <w:rFonts w:eastAsia="Times New Roman"/>
          <w:color w:val="222222"/>
          <w:sz w:val="24"/>
          <w:szCs w:val="24"/>
        </w:rPr>
      </w:pPr>
      <w:r>
        <w:rPr>
          <w:rFonts w:eastAsia="Times New Roman"/>
          <w:sz w:val="24"/>
          <w:szCs w:val="24"/>
        </w:rPr>
        <w:t xml:space="preserve">The communication in the </w:t>
      </w:r>
      <w:r w:rsidRPr="00B70BE3">
        <w:rPr>
          <w:rFonts w:eastAsia="Times New Roman"/>
          <w:sz w:val="24"/>
          <w:szCs w:val="24"/>
        </w:rPr>
        <w:t>organisations is very precise, direct as well as simple and clear. The business culture within the British has some unique practices and characteristics which are followed by British business organisations in executing their business and also in day-to-day operations. The first essential practice that has been followed in British Business communications is face-to-face communication among the members within an organisation and also for the clients. In British culture, it is expected that every person should communicate face-to-face within the workplace for better effectiveness. The second characteristic is their language preferences where British business organisations predominantly prefer and use English language as a main communicating language in their workplace rather than promoting conversations in other languages. Therefore, British business organisations highly focus on developing business relations with their clients through creating a formal contractual document. Without making contracts and clarifying the terms and conditions of their business, British companies are not involved in making relations with anyone (</w:t>
      </w:r>
      <w:r w:rsidRPr="00B70BE3">
        <w:rPr>
          <w:rFonts w:eastAsia="Times New Roman"/>
          <w:color w:val="222222"/>
          <w:sz w:val="24"/>
          <w:szCs w:val="24"/>
          <w:highlight w:val="white"/>
        </w:rPr>
        <w:t>Businessculture, 2023).</w:t>
      </w:r>
    </w:p>
    <w:p w14:paraId="4A83A6B1" w14:textId="77777777" w:rsidR="00B70BE3" w:rsidRDefault="00B70BE3">
      <w:pPr>
        <w:pStyle w:val="Normal1"/>
        <w:spacing w:line="360" w:lineRule="auto"/>
        <w:jc w:val="both"/>
        <w:rPr>
          <w:rFonts w:eastAsia="Times New Roman"/>
          <w:sz w:val="24"/>
          <w:szCs w:val="24"/>
        </w:rPr>
      </w:pPr>
    </w:p>
    <w:p w14:paraId="69FB9EC9" w14:textId="3AD4014C" w:rsidR="00AB2665" w:rsidRPr="00B70BE3" w:rsidRDefault="00AB2665">
      <w:pPr>
        <w:pStyle w:val="Normal1"/>
        <w:spacing w:line="360" w:lineRule="auto"/>
        <w:jc w:val="both"/>
        <w:rPr>
          <w:rFonts w:eastAsia="Times New Roman"/>
          <w:sz w:val="24"/>
          <w:szCs w:val="24"/>
        </w:rPr>
      </w:pPr>
      <w:r w:rsidRPr="00B70BE3">
        <w:rPr>
          <w:rFonts w:eastAsia="Times New Roman"/>
          <w:b/>
          <w:sz w:val="24"/>
          <w:szCs w:val="24"/>
        </w:rPr>
        <w:t>Sainsbury’s</w:t>
      </w:r>
    </w:p>
    <w:p w14:paraId="7DDBBE2A" w14:textId="77777777" w:rsidR="00FF3988" w:rsidRDefault="00AB2665">
      <w:pPr>
        <w:pStyle w:val="Normal1"/>
        <w:spacing w:line="360" w:lineRule="auto"/>
        <w:jc w:val="both"/>
        <w:rPr>
          <w:rFonts w:eastAsia="Times New Roman"/>
          <w:sz w:val="24"/>
          <w:szCs w:val="24"/>
        </w:rPr>
      </w:pPr>
      <w:r w:rsidRPr="00AB2665">
        <w:rPr>
          <w:rFonts w:eastAsia="Times New Roman"/>
          <w:bCs/>
          <w:sz w:val="24"/>
          <w:szCs w:val="24"/>
        </w:rPr>
        <w:t>Sainsbury’s</w:t>
      </w:r>
      <w:r>
        <w:rPr>
          <w:rFonts w:eastAsia="Times New Roman"/>
          <w:sz w:val="24"/>
          <w:szCs w:val="24"/>
        </w:rPr>
        <w:t xml:space="preserve"> </w:t>
      </w:r>
      <w:r w:rsidRPr="00B70BE3">
        <w:rPr>
          <w:rFonts w:eastAsia="Times New Roman"/>
          <w:sz w:val="24"/>
          <w:szCs w:val="24"/>
        </w:rPr>
        <w:t>is a British multinational supermarket chain which is one of the largest business chains in the UK having more than 1400 supermarket retail stores spread all over the country. This supermarket was established in 1869 by John James Sainsbury and more than 152000 people are now working in this flagship supermarket business organisation. Sainsbury's offers a large number of products in the market within a very competitive pricing among the retail industry in the UK which makes it a very popular brand among the UK where customers all over the UK prefer to shop with this brand. There are several brands which are also owned and operated by Sainsbury's as well (</w:t>
      </w:r>
      <w:r w:rsidRPr="00B70BE3">
        <w:rPr>
          <w:rFonts w:eastAsia="Times New Roman"/>
          <w:color w:val="222222"/>
          <w:sz w:val="24"/>
          <w:szCs w:val="24"/>
          <w:highlight w:val="white"/>
        </w:rPr>
        <w:t>Sainsburys, 2023).</w:t>
      </w:r>
      <w:r w:rsidRPr="00B70BE3">
        <w:rPr>
          <w:rFonts w:eastAsia="Times New Roman"/>
          <w:sz w:val="24"/>
          <w:szCs w:val="24"/>
        </w:rPr>
        <w:t xml:space="preserve"> These brands are Argos, Habitat, Tu, Sainsbury's Bank, as well as Nectar. Among all these brands Argos is the most popular in the UK and Argos is the third most visited website in the UK as well. Because of the humongous popularity of this brand, the revenue of this company significantly grew over time along with the market within the UK retail industry as well. </w:t>
      </w:r>
    </w:p>
    <w:p w14:paraId="1BD79BCA" w14:textId="77777777" w:rsidR="00FF3988" w:rsidRDefault="00FF3988">
      <w:pPr>
        <w:pStyle w:val="Normal1"/>
        <w:spacing w:line="360" w:lineRule="auto"/>
        <w:jc w:val="both"/>
        <w:rPr>
          <w:rFonts w:eastAsia="Times New Roman"/>
          <w:sz w:val="24"/>
          <w:szCs w:val="24"/>
        </w:rPr>
      </w:pPr>
    </w:p>
    <w:p w14:paraId="09AD9075" w14:textId="77777777" w:rsidR="00FF3988" w:rsidRDefault="00FF3988">
      <w:pPr>
        <w:pStyle w:val="Normal1"/>
        <w:spacing w:line="360" w:lineRule="auto"/>
        <w:jc w:val="both"/>
        <w:rPr>
          <w:rFonts w:eastAsia="Times New Roman"/>
          <w:sz w:val="24"/>
          <w:szCs w:val="24"/>
        </w:rPr>
      </w:pPr>
    </w:p>
    <w:p w14:paraId="26D3DF9E" w14:textId="21B08963" w:rsidR="004060B3" w:rsidRPr="00AB2665" w:rsidRDefault="00AB2665">
      <w:pPr>
        <w:pStyle w:val="Normal1"/>
        <w:spacing w:line="360" w:lineRule="auto"/>
        <w:jc w:val="both"/>
        <w:rPr>
          <w:rFonts w:eastAsia="Times New Roman"/>
          <w:sz w:val="24"/>
          <w:szCs w:val="24"/>
        </w:rPr>
      </w:pPr>
      <w:r w:rsidRPr="00B70BE3">
        <w:rPr>
          <w:rFonts w:eastAsia="Times New Roman"/>
          <w:sz w:val="24"/>
          <w:szCs w:val="24"/>
        </w:rPr>
        <w:t>Till the date of March 2023, the revenue</w:t>
      </w:r>
      <w:r w:rsidR="00FF3988">
        <w:rPr>
          <w:rFonts w:eastAsia="Times New Roman"/>
          <w:sz w:val="24"/>
          <w:szCs w:val="24"/>
        </w:rPr>
        <w:t xml:space="preserve"> </w:t>
      </w:r>
      <w:r w:rsidRPr="00B70BE3">
        <w:rPr>
          <w:rFonts w:eastAsia="Times New Roman"/>
          <w:sz w:val="24"/>
          <w:szCs w:val="24"/>
        </w:rPr>
        <w:t>of Sainsbury's is 30.96 billion British pounds by the financial year 2022/2023 (</w:t>
      </w:r>
      <w:r w:rsidRPr="00B70BE3">
        <w:rPr>
          <w:rFonts w:eastAsia="Times New Roman"/>
          <w:color w:val="222222"/>
          <w:sz w:val="24"/>
          <w:szCs w:val="24"/>
          <w:highlight w:val="white"/>
        </w:rPr>
        <w:t>Statista, 2023).</w:t>
      </w:r>
      <w:r w:rsidRPr="00B70BE3">
        <w:rPr>
          <w:rFonts w:eastAsia="Times New Roman"/>
          <w:sz w:val="24"/>
          <w:szCs w:val="24"/>
        </w:rPr>
        <w:t xml:space="preserve">      </w:t>
      </w:r>
    </w:p>
    <w:p w14:paraId="293680A6" w14:textId="77777777" w:rsidR="004060B3" w:rsidRPr="00B70BE3"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As a UK-based multinational organisation, Sainsbury's will have to expand their business in various different countries all over the world in future where It might be possible to face various difficulties on the basis of cultural differences in their business practices. Expanding the business of Sainsbury's in EU countries such as France and Poland, there are certain factors that differ between these European countries in terms of social context, language, risk factors in business, and labour outlooks. These aspects are elaborated below.</w:t>
      </w:r>
    </w:p>
    <w:p w14:paraId="27042DC4" w14:textId="77777777" w:rsidR="004060B3" w:rsidRPr="00B70BE3"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 xml:space="preserve">On the basis of </w:t>
      </w:r>
      <w:r w:rsidRPr="00B70BE3">
        <w:rPr>
          <w:rFonts w:eastAsia="Times New Roman"/>
          <w:b/>
          <w:sz w:val="24"/>
          <w:szCs w:val="24"/>
        </w:rPr>
        <w:t>social context</w:t>
      </w:r>
      <w:r w:rsidRPr="00B70BE3">
        <w:rPr>
          <w:rFonts w:eastAsia="Times New Roman"/>
          <w:sz w:val="24"/>
          <w:szCs w:val="24"/>
        </w:rPr>
        <w:t xml:space="preserve">, </w:t>
      </w:r>
      <w:r w:rsidRPr="00B70BE3">
        <w:rPr>
          <w:rFonts w:eastAsia="Times New Roman"/>
          <w:b/>
          <w:sz w:val="24"/>
          <w:szCs w:val="24"/>
        </w:rPr>
        <w:t>French</w:t>
      </w:r>
      <w:r w:rsidRPr="00B70BE3">
        <w:rPr>
          <w:rFonts w:eastAsia="Times New Roman"/>
          <w:sz w:val="24"/>
          <w:szCs w:val="24"/>
        </w:rPr>
        <w:t xml:space="preserve"> people are more open to making conversation among themselves in a casual approach whereas in France people are more sociable rather than making formal conversations like in </w:t>
      </w:r>
      <w:r w:rsidRPr="00B70BE3">
        <w:rPr>
          <w:rFonts w:eastAsia="Times New Roman"/>
          <w:b/>
          <w:sz w:val="24"/>
          <w:szCs w:val="24"/>
        </w:rPr>
        <w:t>British</w:t>
      </w:r>
      <w:r w:rsidRPr="00B70BE3">
        <w:rPr>
          <w:rFonts w:eastAsia="Times New Roman"/>
          <w:sz w:val="24"/>
          <w:szCs w:val="24"/>
        </w:rPr>
        <w:t xml:space="preserve"> culture. Apart from that, people in both of these countries, France and the UK, are highly culturally driven when making conversations; they both use their cultural contexts and references. These differences in the social context of these countries can have a high impact on the organisational structure as well as business operations and the relationship between employers and employees in expanding the business of Sainsbury's. As a British multinational brand, the business and workplace culture of this company can be conflicted in opening a business in France. However, it also can be said that pursuing a common goal and maintaining a consistent business structure can allow this company to operate successfully in France. Although Sainsbury's can face challenges in terms of managing employee relationships effectively. </w:t>
      </w:r>
    </w:p>
    <w:p w14:paraId="116E1F21" w14:textId="77777777" w:rsidR="00732AED"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 xml:space="preserve">On the other hand, </w:t>
      </w:r>
      <w:r w:rsidRPr="00B70BE3">
        <w:rPr>
          <w:rFonts w:eastAsia="Times New Roman"/>
          <w:b/>
          <w:sz w:val="24"/>
          <w:szCs w:val="24"/>
        </w:rPr>
        <w:t>Poland</w:t>
      </w:r>
      <w:r w:rsidRPr="00B70BE3">
        <w:rPr>
          <w:rFonts w:eastAsia="Times New Roman"/>
          <w:sz w:val="24"/>
          <w:szCs w:val="24"/>
        </w:rPr>
        <w:t xml:space="preserve"> which is also a European country has some cultural differences and social practices that are widely different from British people like their eating and dressing habits are more purpose-driven than </w:t>
      </w:r>
      <w:r w:rsidRPr="00B70BE3">
        <w:rPr>
          <w:rFonts w:eastAsia="Times New Roman"/>
          <w:b/>
          <w:sz w:val="24"/>
          <w:szCs w:val="24"/>
        </w:rPr>
        <w:t>British</w:t>
      </w:r>
      <w:r w:rsidRPr="00B70BE3">
        <w:rPr>
          <w:rFonts w:eastAsia="Times New Roman"/>
          <w:sz w:val="24"/>
          <w:szCs w:val="24"/>
        </w:rPr>
        <w:t xml:space="preserve"> people who like to dress according to their mood and preferences. Apart from these eating habits of both of these countries are also very different as well as the social values. However, Polish people much like British people communicate with each other as well as have the same approach in business structure where both in this situation they follow hierarchy in a consistent way. Communicating with other Polish people uses phrases like Sir, Madame, Master, Professor, etc. which are also common in British culture as well. </w:t>
      </w:r>
    </w:p>
    <w:p w14:paraId="2EE2D1EF" w14:textId="77777777" w:rsidR="00732AED" w:rsidRDefault="00732AED" w:rsidP="00B70BE3">
      <w:pPr>
        <w:pStyle w:val="Normal1"/>
        <w:spacing w:line="360" w:lineRule="auto"/>
        <w:ind w:firstLine="720"/>
        <w:jc w:val="both"/>
        <w:rPr>
          <w:rFonts w:eastAsia="Times New Roman"/>
          <w:sz w:val="24"/>
          <w:szCs w:val="24"/>
        </w:rPr>
      </w:pPr>
    </w:p>
    <w:p w14:paraId="665C7CD6" w14:textId="4E9C94D1" w:rsidR="004060B3" w:rsidRPr="00B70BE3" w:rsidRDefault="00000000" w:rsidP="00B70BE3">
      <w:pPr>
        <w:pStyle w:val="Normal1"/>
        <w:spacing w:line="360" w:lineRule="auto"/>
        <w:ind w:firstLine="720"/>
        <w:jc w:val="both"/>
        <w:rPr>
          <w:rFonts w:eastAsia="Times New Roman"/>
          <w:b/>
          <w:sz w:val="24"/>
          <w:szCs w:val="24"/>
        </w:rPr>
      </w:pPr>
      <w:r w:rsidRPr="00B70BE3">
        <w:rPr>
          <w:rFonts w:eastAsia="Times New Roman"/>
          <w:sz w:val="24"/>
          <w:szCs w:val="24"/>
        </w:rPr>
        <w:lastRenderedPageBreak/>
        <w:t>Because of this reason in the expansion of the business of Sainsbury's, it will be easier to operate within Poland rather than operating in France (</w:t>
      </w:r>
      <w:r w:rsidRPr="00B70BE3">
        <w:rPr>
          <w:rFonts w:eastAsia="Times New Roman"/>
          <w:color w:val="222222"/>
          <w:sz w:val="24"/>
          <w:szCs w:val="24"/>
          <w:highlight w:val="white"/>
        </w:rPr>
        <w:t>Countrynavigator, 2023).</w:t>
      </w:r>
    </w:p>
    <w:p w14:paraId="052E0645" w14:textId="77777777" w:rsidR="004060B3" w:rsidRPr="00B70BE3"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 xml:space="preserve">France and the UK also have differences in terms of </w:t>
      </w:r>
      <w:r w:rsidRPr="00B70BE3">
        <w:rPr>
          <w:rFonts w:eastAsia="Times New Roman"/>
          <w:b/>
          <w:sz w:val="24"/>
          <w:szCs w:val="24"/>
        </w:rPr>
        <w:t>language</w:t>
      </w:r>
      <w:r w:rsidRPr="00B70BE3">
        <w:rPr>
          <w:rFonts w:eastAsia="Times New Roman"/>
          <w:sz w:val="24"/>
          <w:szCs w:val="24"/>
        </w:rPr>
        <w:t xml:space="preserve"> within both of these nations. The native language in France is French and French people are highly protective about their language as well. French people predominantly use the French language in communicating with each other and using the French language, French people feel very proud as well. Whereas they also avoid or exclude the English words as much as possible in communicating in French. In the UK British people communicate in the English language where English is the primary language to communicate among British people and they do not prefer as well as not very fluent in speaking other languages. These linguistic differences between these countries are also big obstacles for Sainsbury's which is a UK-based organisation in the expansion of their business in France (</w:t>
      </w:r>
      <w:r w:rsidRPr="00B70BE3">
        <w:rPr>
          <w:rFonts w:eastAsia="Times New Roman"/>
          <w:color w:val="222222"/>
          <w:sz w:val="24"/>
          <w:szCs w:val="24"/>
          <w:highlight w:val="white"/>
        </w:rPr>
        <w:t xml:space="preserve">Tenzer </w:t>
      </w:r>
      <w:r w:rsidRPr="00B70BE3">
        <w:rPr>
          <w:rFonts w:eastAsia="Times New Roman"/>
          <w:i/>
          <w:color w:val="222222"/>
          <w:sz w:val="24"/>
          <w:szCs w:val="24"/>
          <w:highlight w:val="white"/>
        </w:rPr>
        <w:t>et al.</w:t>
      </w:r>
      <w:r w:rsidRPr="00B70BE3">
        <w:rPr>
          <w:rFonts w:eastAsia="Times New Roman"/>
          <w:color w:val="222222"/>
          <w:sz w:val="24"/>
          <w:szCs w:val="24"/>
          <w:highlight w:val="white"/>
        </w:rPr>
        <w:t xml:space="preserve"> 2017).</w:t>
      </w:r>
      <w:r w:rsidRPr="00B70BE3">
        <w:rPr>
          <w:rFonts w:eastAsia="Times New Roman"/>
          <w:sz w:val="24"/>
          <w:szCs w:val="24"/>
        </w:rPr>
        <w:t xml:space="preserve"> However, cross-cultural communication practices can help this organisation to effectively communicate with French people and expand their business as well. </w:t>
      </w:r>
    </w:p>
    <w:p w14:paraId="51B34774" w14:textId="77777777" w:rsidR="004060B3" w:rsidRPr="00B70BE3" w:rsidRDefault="00000000" w:rsidP="00B70BE3">
      <w:pPr>
        <w:pStyle w:val="Normal1"/>
        <w:spacing w:line="360" w:lineRule="auto"/>
        <w:ind w:firstLine="720"/>
        <w:jc w:val="both"/>
        <w:rPr>
          <w:rFonts w:eastAsia="Times New Roman"/>
          <w:b/>
          <w:sz w:val="24"/>
          <w:szCs w:val="24"/>
        </w:rPr>
      </w:pPr>
      <w:r w:rsidRPr="00B70BE3">
        <w:rPr>
          <w:rFonts w:eastAsia="Times New Roman"/>
          <w:sz w:val="24"/>
          <w:szCs w:val="24"/>
        </w:rPr>
        <w:t>On the other hand, Poland and the UK also have a language barrier in communication where people of Poland use the Polish language to communicate with each other and British people use English. However, Polish is the second language in the UK that is used for communication after English. According to the report of TheGuardian, it has been found that in the 56.1 million population of England and Wales, more than 546000 people in this region communicate with each other in Polish and this allows the British people to have a better understanding with Polish people in terms of communicating with each other. More than 8% of people in the UK communicate with the Polish language which is more favourable for Sainsbury's to expand their business within this country without facing challenges in terms of language to communicate with the workers or employees (</w:t>
      </w:r>
      <w:r w:rsidRPr="00B70BE3">
        <w:rPr>
          <w:rFonts w:eastAsia="Times New Roman"/>
          <w:color w:val="222222"/>
          <w:sz w:val="24"/>
          <w:szCs w:val="24"/>
          <w:highlight w:val="white"/>
        </w:rPr>
        <w:t>Theguardian, 2023).</w:t>
      </w:r>
    </w:p>
    <w:p w14:paraId="0E3468B0" w14:textId="77777777" w:rsidR="00FF3988"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 xml:space="preserve">From the above-mentioned differences between British culture and French culture, it can be stated that numerous possible risks are present in expanding the business of the British multinational company Sainsbury's. The differences among both of these countries in terms of social values, language, and lifestyle can negatively impact the communication and workplace culture of Sainsbury's in expanding their business over France. </w:t>
      </w:r>
    </w:p>
    <w:p w14:paraId="65C9046E" w14:textId="0C93691E" w:rsidR="004060B3" w:rsidRPr="00B70BE3" w:rsidRDefault="00000000" w:rsidP="00FF3988">
      <w:pPr>
        <w:pStyle w:val="Normal1"/>
        <w:spacing w:line="360" w:lineRule="auto"/>
        <w:jc w:val="both"/>
        <w:rPr>
          <w:rFonts w:eastAsia="Times New Roman"/>
          <w:sz w:val="24"/>
          <w:szCs w:val="24"/>
        </w:rPr>
      </w:pPr>
      <w:r w:rsidRPr="00B70BE3">
        <w:rPr>
          <w:rFonts w:eastAsia="Times New Roman"/>
          <w:sz w:val="24"/>
          <w:szCs w:val="24"/>
        </w:rPr>
        <w:lastRenderedPageBreak/>
        <w:t>Effective communication among the workers and positive relationship with the management of the company is one of the most crucial factors in making a business successful as well as in building a productive workforce (</w:t>
      </w:r>
      <w:r w:rsidRPr="00B70BE3">
        <w:rPr>
          <w:rFonts w:eastAsia="Times New Roman"/>
          <w:color w:val="222222"/>
          <w:sz w:val="24"/>
          <w:szCs w:val="24"/>
          <w:highlight w:val="white"/>
        </w:rPr>
        <w:t>Osborne and Hammoud, 2017).</w:t>
      </w:r>
      <w:r w:rsidRPr="00B70BE3">
        <w:rPr>
          <w:rFonts w:eastAsia="Times New Roman"/>
          <w:sz w:val="24"/>
          <w:szCs w:val="24"/>
        </w:rPr>
        <w:t xml:space="preserve"> Both of these core factors can be highly compromised in the case of expanding the business of Sainsbury's in France. Apart from this, the cultural differences between France and the UK can also highly impact the leadership and decision-making pattern of Sainsbury's as well (</w:t>
      </w:r>
      <w:r w:rsidRPr="00B70BE3">
        <w:rPr>
          <w:rFonts w:eastAsia="Times New Roman"/>
          <w:color w:val="222222"/>
          <w:sz w:val="24"/>
          <w:szCs w:val="24"/>
          <w:highlight w:val="white"/>
        </w:rPr>
        <w:t xml:space="preserve">Cletus </w:t>
      </w:r>
      <w:r w:rsidRPr="00B70BE3">
        <w:rPr>
          <w:rFonts w:eastAsia="Times New Roman"/>
          <w:i/>
          <w:color w:val="222222"/>
          <w:sz w:val="24"/>
          <w:szCs w:val="24"/>
          <w:highlight w:val="white"/>
        </w:rPr>
        <w:t xml:space="preserve">et al. </w:t>
      </w:r>
      <w:r w:rsidRPr="00B70BE3">
        <w:rPr>
          <w:rFonts w:eastAsia="Times New Roman"/>
          <w:color w:val="222222"/>
          <w:sz w:val="24"/>
          <w:szCs w:val="24"/>
          <w:highlight w:val="white"/>
        </w:rPr>
        <w:t>2018).</w:t>
      </w:r>
      <w:r w:rsidRPr="00B70BE3">
        <w:rPr>
          <w:rFonts w:eastAsia="Times New Roman"/>
          <w:sz w:val="24"/>
          <w:szCs w:val="24"/>
        </w:rPr>
        <w:t xml:space="preserve"> Whereas the hierarchical status in French-based and UK-based companies are significantly different from each other making critical decisions can not be done without the effective participation of employees within any organisation and this reason can stand out as a cause of failure of the company (</w:t>
      </w:r>
      <w:r w:rsidRPr="00B70BE3">
        <w:rPr>
          <w:rFonts w:eastAsia="Times New Roman"/>
          <w:color w:val="222222"/>
          <w:sz w:val="24"/>
          <w:szCs w:val="24"/>
          <w:highlight w:val="white"/>
        </w:rPr>
        <w:t>Francetaxlaw, 2023).</w:t>
      </w:r>
    </w:p>
    <w:p w14:paraId="6BBBE140" w14:textId="77777777" w:rsidR="004060B3" w:rsidRPr="00B70BE3"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On the other expansion of the business of Sainsbury's in Poland, there are fewer possible risks because the UK and Poland share some common interests the UK has supported Poland for a very long time to not only protect their cultural heritage but also make cultural and educational contracts to influence a positive communication within both of these countries. The UK government is looking forward to expanding their business with Poland as well for the sustainable development of both of these countries (</w:t>
      </w:r>
      <w:r w:rsidRPr="00B70BE3">
        <w:rPr>
          <w:rFonts w:eastAsia="Times New Roman"/>
          <w:color w:val="222222"/>
          <w:sz w:val="24"/>
          <w:szCs w:val="24"/>
          <w:highlight w:val="white"/>
        </w:rPr>
        <w:t>Gov.uk, 2023).</w:t>
      </w:r>
    </w:p>
    <w:p w14:paraId="21BD46AB" w14:textId="77777777" w:rsidR="004060B3" w:rsidRPr="00B70BE3"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 xml:space="preserve"> Within these scenarios, it will be an easier and less risky probable area to expand the business of Sainsbury’s in Poland rather than expanding in France. However, there will be some obstacles which can be faced by Sainsbury’s in expanding their business over Poland as a British multinational company such as linguistic and behavioural practices but sharing a common interest and goals will allow them to overcome these risks.             </w:t>
      </w:r>
    </w:p>
    <w:p w14:paraId="5F599A4F" w14:textId="52E3D54C" w:rsidR="00FF3988"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 xml:space="preserve">Apart from the risk factors for cultural differences between the UK and France, the </w:t>
      </w:r>
      <w:r w:rsidRPr="00B70BE3">
        <w:rPr>
          <w:rFonts w:eastAsia="Times New Roman"/>
          <w:b/>
          <w:sz w:val="24"/>
          <w:szCs w:val="24"/>
        </w:rPr>
        <w:t xml:space="preserve">labour market </w:t>
      </w:r>
      <w:r w:rsidRPr="00B70BE3">
        <w:rPr>
          <w:rFonts w:eastAsia="Times New Roman"/>
          <w:sz w:val="24"/>
          <w:szCs w:val="24"/>
        </w:rPr>
        <w:t>in France is also very restricted in terms of diversity management as well within their organisations. Whereas French people are very protective of their cultural and social practices people from different cultural backgrounds are very small in numbers in the French business organisations. Besides that, the top-level management of French companies is also not very diverse at all in terms of gender as well as culture as well.</w:t>
      </w:r>
    </w:p>
    <w:p w14:paraId="6CE934D2" w14:textId="77777777" w:rsidR="00FF3988" w:rsidRDefault="00FF3988" w:rsidP="00B70BE3">
      <w:pPr>
        <w:pStyle w:val="Normal1"/>
        <w:spacing w:line="360" w:lineRule="auto"/>
        <w:ind w:firstLine="720"/>
        <w:jc w:val="both"/>
        <w:rPr>
          <w:rFonts w:eastAsia="Times New Roman"/>
          <w:sz w:val="24"/>
          <w:szCs w:val="24"/>
        </w:rPr>
      </w:pPr>
    </w:p>
    <w:p w14:paraId="754CCFAE" w14:textId="502D1771" w:rsidR="004060B3" w:rsidRPr="00B70BE3"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lastRenderedPageBreak/>
        <w:t>It has been found that 3.5% of executive committee members are different in French companies in terms of their culture, gender and race and this</w:t>
      </w:r>
      <w:r w:rsidR="00FF3988">
        <w:rPr>
          <w:rFonts w:eastAsia="Times New Roman"/>
          <w:sz w:val="24"/>
          <w:szCs w:val="24"/>
        </w:rPr>
        <w:t xml:space="preserve"> </w:t>
      </w:r>
      <w:r w:rsidRPr="00B70BE3">
        <w:rPr>
          <w:rFonts w:eastAsia="Times New Roman"/>
          <w:sz w:val="24"/>
          <w:szCs w:val="24"/>
        </w:rPr>
        <w:t>poor attitude and lack of diversification of the workforce can highly affect the business of Sainsbury’s (</w:t>
      </w:r>
      <w:r w:rsidRPr="00B70BE3">
        <w:rPr>
          <w:rFonts w:eastAsia="Times New Roman"/>
          <w:color w:val="222222"/>
          <w:sz w:val="24"/>
          <w:szCs w:val="24"/>
          <w:highlight w:val="white"/>
        </w:rPr>
        <w:t xml:space="preserve">Couvelaire, 2022). </w:t>
      </w:r>
    </w:p>
    <w:p w14:paraId="1EC843F1" w14:textId="77777777" w:rsidR="004060B3" w:rsidRPr="00B70BE3" w:rsidRDefault="00000000" w:rsidP="00B70BE3">
      <w:pPr>
        <w:pStyle w:val="Normal1"/>
        <w:spacing w:line="360" w:lineRule="auto"/>
        <w:ind w:firstLine="720"/>
        <w:jc w:val="both"/>
        <w:rPr>
          <w:rFonts w:eastAsia="Times New Roman"/>
          <w:b/>
          <w:sz w:val="24"/>
          <w:szCs w:val="24"/>
        </w:rPr>
      </w:pPr>
      <w:r w:rsidRPr="00B70BE3">
        <w:rPr>
          <w:rFonts w:eastAsia="Times New Roman"/>
          <w:sz w:val="24"/>
          <w:szCs w:val="24"/>
        </w:rPr>
        <w:t>On the other hand, Polish business organisations are very much dedicated to making their workplaces diverse in terms of gender, race and culture. Whereas it has been found according to the latest index report Poland is the fifth best country all around the world for having a female workforce and entrepreneurs. Apart from this, Poland has a very welcoming behaviour towards the people who are coming to work in this country as well. Because of this reason, the labour practices in Poland are very inclusive and diverse which makes it a perfect place to expand the business of Sainsbury’s (</w:t>
      </w:r>
      <w:r w:rsidRPr="00B70BE3">
        <w:rPr>
          <w:rFonts w:eastAsia="Times New Roman"/>
          <w:color w:val="222222"/>
          <w:sz w:val="24"/>
          <w:szCs w:val="24"/>
          <w:highlight w:val="white"/>
        </w:rPr>
        <w:t xml:space="preserve">Notesfrompoland, 2023). </w:t>
      </w:r>
      <w:r w:rsidRPr="00B70BE3">
        <w:rPr>
          <w:rFonts w:eastAsia="Times New Roman"/>
          <w:sz w:val="24"/>
          <w:szCs w:val="24"/>
        </w:rPr>
        <w:t xml:space="preserve">      </w:t>
      </w:r>
    </w:p>
    <w:p w14:paraId="03E3469A" w14:textId="77777777" w:rsidR="004060B3" w:rsidRPr="00B70BE3" w:rsidRDefault="00000000">
      <w:pPr>
        <w:pStyle w:val="Normal1"/>
        <w:spacing w:line="360" w:lineRule="auto"/>
        <w:jc w:val="both"/>
        <w:rPr>
          <w:rFonts w:eastAsia="Times New Roman"/>
          <w:b/>
          <w:sz w:val="24"/>
          <w:szCs w:val="24"/>
        </w:rPr>
      </w:pPr>
      <w:r w:rsidRPr="00B70BE3">
        <w:rPr>
          <w:rFonts w:eastAsia="Times New Roman"/>
          <w:b/>
          <w:noProof/>
          <w:sz w:val="24"/>
          <w:szCs w:val="24"/>
        </w:rPr>
        <w:drawing>
          <wp:inline distT="114300" distB="114300" distL="114300" distR="114300" wp14:anchorId="205D5166" wp14:editId="37086E2D">
            <wp:extent cx="5731200" cy="3289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5731200" cy="3289300"/>
                    </a:xfrm>
                    <a:prstGeom prst="rect">
                      <a:avLst/>
                    </a:prstGeom>
                  </pic:spPr>
                </pic:pic>
              </a:graphicData>
            </a:graphic>
          </wp:inline>
        </w:drawing>
      </w:r>
    </w:p>
    <w:p w14:paraId="41183173" w14:textId="77777777" w:rsidR="004060B3" w:rsidRPr="00B70BE3" w:rsidRDefault="00000000">
      <w:pPr>
        <w:pStyle w:val="Normal1"/>
        <w:spacing w:line="360" w:lineRule="auto"/>
        <w:jc w:val="center"/>
        <w:rPr>
          <w:rFonts w:eastAsia="Times New Roman"/>
          <w:b/>
          <w:sz w:val="24"/>
          <w:szCs w:val="24"/>
        </w:rPr>
      </w:pPr>
      <w:r w:rsidRPr="00B70BE3">
        <w:rPr>
          <w:rFonts w:eastAsia="Times New Roman"/>
          <w:b/>
          <w:sz w:val="24"/>
          <w:szCs w:val="24"/>
        </w:rPr>
        <w:t xml:space="preserve">Figure: Hofstede Cultural Comparison between France and Poland </w:t>
      </w:r>
    </w:p>
    <w:p w14:paraId="582DE8C2" w14:textId="77777777" w:rsidR="004060B3" w:rsidRDefault="00000000">
      <w:pPr>
        <w:pStyle w:val="Normal1"/>
        <w:spacing w:line="360" w:lineRule="auto"/>
        <w:jc w:val="center"/>
        <w:rPr>
          <w:rFonts w:eastAsia="Times New Roman"/>
          <w:b/>
          <w:color w:val="222222"/>
          <w:sz w:val="24"/>
          <w:szCs w:val="24"/>
        </w:rPr>
      </w:pPr>
      <w:r w:rsidRPr="00B70BE3">
        <w:rPr>
          <w:rFonts w:eastAsia="Times New Roman"/>
          <w:b/>
          <w:sz w:val="24"/>
          <w:szCs w:val="24"/>
        </w:rPr>
        <w:t xml:space="preserve">(Source: </w:t>
      </w:r>
      <w:r w:rsidRPr="00B70BE3">
        <w:rPr>
          <w:rFonts w:eastAsia="Times New Roman"/>
          <w:b/>
          <w:color w:val="222222"/>
          <w:sz w:val="24"/>
          <w:szCs w:val="24"/>
          <w:highlight w:val="white"/>
        </w:rPr>
        <w:t>Hofstede-insights, 2023)</w:t>
      </w:r>
    </w:p>
    <w:p w14:paraId="6031CE3A" w14:textId="77777777" w:rsidR="00B70BE3" w:rsidRPr="00B70BE3" w:rsidRDefault="00B70BE3">
      <w:pPr>
        <w:pStyle w:val="Normal1"/>
        <w:spacing w:line="360" w:lineRule="auto"/>
        <w:jc w:val="center"/>
        <w:rPr>
          <w:rFonts w:eastAsia="Times New Roman"/>
          <w:b/>
          <w:sz w:val="24"/>
          <w:szCs w:val="24"/>
        </w:rPr>
      </w:pPr>
    </w:p>
    <w:p w14:paraId="0DA68A2F" w14:textId="77777777" w:rsidR="00FF3988" w:rsidRDefault="00000000" w:rsidP="00B70BE3">
      <w:pPr>
        <w:pStyle w:val="Normal1"/>
        <w:spacing w:line="360" w:lineRule="auto"/>
        <w:ind w:firstLine="720"/>
        <w:jc w:val="both"/>
        <w:rPr>
          <w:rFonts w:eastAsia="Times New Roman"/>
          <w:sz w:val="24"/>
          <w:szCs w:val="24"/>
        </w:rPr>
      </w:pPr>
      <w:r w:rsidRPr="00B70BE3">
        <w:rPr>
          <w:rFonts w:eastAsia="Times New Roman"/>
          <w:sz w:val="24"/>
          <w:szCs w:val="24"/>
        </w:rPr>
        <w:t>According to the above figure of Hofstede culture comparison between Poland and France, it can be noticed that both of the countries are scoring the same in terms of Power Distance which indicates that both of these countries prefer a bureaucratic approach in their culture. This factor is similarly beneficial for the expansion of Sainsbury's business.</w:t>
      </w:r>
    </w:p>
    <w:p w14:paraId="74474E76" w14:textId="499C5646" w:rsidR="004060B3" w:rsidRPr="00B70BE3" w:rsidRDefault="00000000" w:rsidP="00B70BE3">
      <w:pPr>
        <w:pStyle w:val="Normal1"/>
        <w:spacing w:line="360" w:lineRule="auto"/>
        <w:ind w:firstLine="720"/>
        <w:jc w:val="both"/>
        <w:rPr>
          <w:rFonts w:eastAsia="Times New Roman"/>
          <w:b/>
          <w:sz w:val="24"/>
          <w:szCs w:val="24"/>
        </w:rPr>
      </w:pPr>
      <w:r w:rsidRPr="00B70BE3">
        <w:rPr>
          <w:rFonts w:eastAsia="Times New Roman"/>
          <w:sz w:val="24"/>
          <w:szCs w:val="24"/>
        </w:rPr>
        <w:lastRenderedPageBreak/>
        <w:t xml:space="preserve"> Therefore, the indicator of Individualism is lower in Poland which means they prefer to achieve goals inclusively rather than focusing on individual success. On the other hand, France is the opposite of Poland which shows that Poland will be a better place to expand the business of Sainsbury's. Thereafter, motivation is much higher in Poland which also positively indicates the business expansion of Sainsbury's where Polish people are more focused on achieving the goals within their organisations. Following that, Uncertainty avoidance is also higher in Poland which shows that they are less risk-taking in business as well as in personal life which is also a positive factor for Sainsbury's to expand their business in this country. Therefore, long-term orientation is better in France where the French people invest themselves for long-term gains but Poland has less preference towards this approach which is not favourable for Sainsbury's. Besides all these, the Indulgence indicator is also positive for France where people like to celebrate their life whereas Poland has a more over-restricted approach in their social norms.         </w:t>
      </w:r>
    </w:p>
    <w:p w14:paraId="4A51CCBA" w14:textId="77777777" w:rsidR="00FF3988" w:rsidRDefault="00000000" w:rsidP="00B70BE3">
      <w:pPr>
        <w:pStyle w:val="Normal1"/>
        <w:spacing w:line="360" w:lineRule="auto"/>
        <w:ind w:firstLine="720"/>
        <w:jc w:val="both"/>
        <w:rPr>
          <w:rFonts w:eastAsia="Times New Roman"/>
          <w:color w:val="0E101A"/>
          <w:sz w:val="24"/>
          <w:szCs w:val="24"/>
        </w:rPr>
      </w:pPr>
      <w:r w:rsidRPr="00B70BE3">
        <w:rPr>
          <w:rFonts w:eastAsia="Times New Roman"/>
          <w:color w:val="0E101A"/>
          <w:sz w:val="24"/>
          <w:szCs w:val="24"/>
        </w:rPr>
        <w:t xml:space="preserve">Sainsbury is a British retail company that wants to expand their business in France and Poland. The </w:t>
      </w:r>
      <w:r w:rsidRPr="00B70BE3">
        <w:rPr>
          <w:rFonts w:eastAsia="Times New Roman"/>
          <w:b/>
          <w:color w:val="0E101A"/>
          <w:sz w:val="24"/>
          <w:szCs w:val="24"/>
        </w:rPr>
        <w:t>communication barrier</w:t>
      </w:r>
      <w:r w:rsidRPr="00B70BE3">
        <w:rPr>
          <w:rFonts w:eastAsia="Times New Roman"/>
          <w:color w:val="0E101A"/>
          <w:sz w:val="24"/>
          <w:szCs w:val="24"/>
        </w:rPr>
        <w:t xml:space="preserve"> between the UK, France and Poland is very much visible. The French find it easy to accept the cultural diversity of the British. In the case of communication, the French are sophisticated in their language and phonological terms (</w:t>
      </w:r>
      <w:r w:rsidRPr="00B70BE3">
        <w:rPr>
          <w:rFonts w:eastAsia="Times New Roman"/>
          <w:color w:val="222222"/>
          <w:sz w:val="24"/>
          <w:szCs w:val="24"/>
          <w:highlight w:val="white"/>
        </w:rPr>
        <w:t>Country Navigator 2023)</w:t>
      </w:r>
      <w:r w:rsidRPr="00B70BE3">
        <w:rPr>
          <w:rFonts w:eastAsia="Times New Roman"/>
          <w:color w:val="0E101A"/>
          <w:sz w:val="24"/>
          <w:szCs w:val="24"/>
        </w:rPr>
        <w:t>. The people of France are very conscious about linguistic etiquette which is much higher than the UK. On the other hand, the UK used to speak in simple English which is acceptable all over the world. As a British retailer, Sainsbury faces the communication barrier which is the most prominent issue in the trading behaviour. Sainsbury's focus on their communication chain with Frand and Poland helps to mitigate the communication and maintain a smooth communication channel. Britain has a high cultural diversity which is reflected in their workforce. Their communication channel is more formal in the workplace. In that case, the communication channel is going to the step. For this reason, workplace communication is created strategically. In that case, France can not follow the communication order which is reflected in the workplace. Through this communication process, organisations gain success in providing a positive work environment. French believe in open communication for this reason every person is active in the workplace and equally participates in the workforce to succeed in the organisation.</w:t>
      </w:r>
    </w:p>
    <w:p w14:paraId="1EEF224C" w14:textId="7885F40B" w:rsidR="00B70BE3" w:rsidRPr="00B70BE3" w:rsidRDefault="00000000" w:rsidP="00FF3988">
      <w:pPr>
        <w:pStyle w:val="Normal1"/>
        <w:spacing w:line="360" w:lineRule="auto"/>
        <w:ind w:firstLine="720"/>
        <w:jc w:val="both"/>
        <w:rPr>
          <w:rFonts w:eastAsia="Times New Roman"/>
          <w:color w:val="0E101A"/>
          <w:sz w:val="24"/>
          <w:szCs w:val="24"/>
        </w:rPr>
      </w:pPr>
      <w:r w:rsidRPr="00B70BE3">
        <w:rPr>
          <w:rFonts w:eastAsia="Times New Roman"/>
          <w:color w:val="0E101A"/>
          <w:sz w:val="24"/>
          <w:szCs w:val="24"/>
        </w:rPr>
        <w:lastRenderedPageBreak/>
        <w:t xml:space="preserve"> Being a British retail company, Sainsbury adopted the French communication process that reflects</w:t>
      </w:r>
      <w:r w:rsidR="00FF3988">
        <w:rPr>
          <w:rFonts w:eastAsia="Times New Roman"/>
          <w:color w:val="0E101A"/>
          <w:sz w:val="24"/>
          <w:szCs w:val="24"/>
        </w:rPr>
        <w:t xml:space="preserve"> </w:t>
      </w:r>
      <w:r w:rsidRPr="00B70BE3">
        <w:rPr>
          <w:rFonts w:eastAsia="Times New Roman"/>
          <w:color w:val="0E101A"/>
          <w:sz w:val="24"/>
          <w:szCs w:val="24"/>
        </w:rPr>
        <w:t>the organisational structure</w:t>
      </w:r>
      <w:r w:rsidR="00FF3988">
        <w:rPr>
          <w:rFonts w:eastAsia="Times New Roman"/>
          <w:color w:val="0E101A"/>
          <w:sz w:val="24"/>
          <w:szCs w:val="24"/>
        </w:rPr>
        <w:t>.</w:t>
      </w:r>
      <w:r w:rsidRPr="00B70BE3">
        <w:rPr>
          <w:rFonts w:eastAsia="Times New Roman"/>
          <w:color w:val="0E101A"/>
          <w:sz w:val="24"/>
          <w:szCs w:val="24"/>
        </w:rPr>
        <w:t xml:space="preserve"> Following this communication process, the organisational power was abolished and all members of the company were to participate in decision-making. In that case, the authoritative power has been imposed on multiple people which creates a significant impact in the communication channel. For this treason, effective information can be avoided which creates high communicative barriers. In contrast to Poland, the communication channel is similar to the UK. Their cultural and linguistic diversity creates fewer barriers to business communication. Most of the people in Poland use the same accent in English and Polish. That is why Sainsbury can not face the linguistic barrier of the Polish people. Their business communication structure is the same as the UK and follows the authoritative business structure which helps to succeed in the business communication model.  </w:t>
      </w:r>
    </w:p>
    <w:p w14:paraId="26C9C964" w14:textId="2658B228" w:rsidR="004060B3" w:rsidRDefault="00000000" w:rsidP="00B70BE3">
      <w:pPr>
        <w:pStyle w:val="Normal1"/>
        <w:spacing w:line="360" w:lineRule="auto"/>
        <w:ind w:firstLine="720"/>
        <w:jc w:val="both"/>
        <w:rPr>
          <w:rFonts w:eastAsia="Times New Roman"/>
          <w:color w:val="0E101A"/>
          <w:sz w:val="24"/>
          <w:szCs w:val="24"/>
        </w:rPr>
      </w:pPr>
      <w:r w:rsidRPr="00B70BE3">
        <w:rPr>
          <w:rFonts w:eastAsia="Times New Roman"/>
          <w:color w:val="0E101A"/>
          <w:sz w:val="24"/>
          <w:szCs w:val="24"/>
        </w:rPr>
        <w:t>Throughout this study, it has been found</w:t>
      </w:r>
      <w:r w:rsidR="00E45B7E" w:rsidRPr="00B70BE3">
        <w:rPr>
          <w:rFonts w:eastAsia="Times New Roman"/>
          <w:color w:val="0E101A"/>
          <w:sz w:val="24"/>
          <w:szCs w:val="24"/>
        </w:rPr>
        <w:t xml:space="preserve"> and can be </w:t>
      </w:r>
      <w:r w:rsidR="00E45B7E" w:rsidRPr="00B70BE3">
        <w:rPr>
          <w:rFonts w:eastAsia="Times New Roman"/>
          <w:b/>
          <w:bCs/>
          <w:color w:val="0E101A"/>
          <w:sz w:val="24"/>
          <w:szCs w:val="24"/>
        </w:rPr>
        <w:t>reco</w:t>
      </w:r>
      <w:r w:rsidR="00B70BE3">
        <w:rPr>
          <w:rFonts w:eastAsia="Times New Roman"/>
          <w:b/>
          <w:bCs/>
          <w:color w:val="0E101A"/>
          <w:sz w:val="24"/>
          <w:szCs w:val="24"/>
        </w:rPr>
        <w:t>m</w:t>
      </w:r>
      <w:r w:rsidR="00E45B7E" w:rsidRPr="00B70BE3">
        <w:rPr>
          <w:rFonts w:eastAsia="Times New Roman"/>
          <w:b/>
          <w:bCs/>
          <w:color w:val="0E101A"/>
          <w:sz w:val="24"/>
          <w:szCs w:val="24"/>
        </w:rPr>
        <w:t>mended</w:t>
      </w:r>
      <w:r w:rsidRPr="00B70BE3">
        <w:rPr>
          <w:rFonts w:eastAsia="Times New Roman"/>
          <w:color w:val="0E101A"/>
          <w:sz w:val="24"/>
          <w:szCs w:val="24"/>
        </w:rPr>
        <w:t xml:space="preserve"> that Poland has a more open approach towards their workplace culture where they promote diversity and inclusiveness along with having a welcoming nature for British people as well and this makes Poland a perfect place to expand their business rather than going to France. According to the Hofstede culture comparison, it has also been found that Polish people are highly dedicated and aligned in a better way to achieve and pursue the goals which are also favourable for the expansion of the business of Sainsbury's.      </w:t>
      </w:r>
    </w:p>
    <w:p w14:paraId="21E34A41" w14:textId="1E32F220" w:rsidR="00B70BE3" w:rsidRDefault="00B70BE3" w:rsidP="00B70BE3">
      <w:pPr>
        <w:pStyle w:val="Normal1"/>
        <w:spacing w:line="360" w:lineRule="auto"/>
        <w:jc w:val="both"/>
        <w:rPr>
          <w:rFonts w:eastAsia="Times New Roman"/>
          <w:color w:val="0E101A"/>
          <w:sz w:val="24"/>
          <w:szCs w:val="24"/>
        </w:rPr>
      </w:pPr>
    </w:p>
    <w:p w14:paraId="6CD29AE1" w14:textId="7A5FE01C" w:rsidR="00B70BE3" w:rsidRPr="00B70BE3" w:rsidRDefault="00B70BE3" w:rsidP="00B70BE3">
      <w:pPr>
        <w:pStyle w:val="Normal1"/>
        <w:spacing w:line="360" w:lineRule="auto"/>
        <w:jc w:val="both"/>
        <w:rPr>
          <w:rFonts w:eastAsia="Times New Roman"/>
          <w:b/>
          <w:bCs/>
          <w:color w:val="0E101A"/>
          <w:sz w:val="24"/>
          <w:szCs w:val="24"/>
        </w:rPr>
      </w:pPr>
      <w:r w:rsidRPr="00B70BE3">
        <w:rPr>
          <w:rFonts w:eastAsia="Times New Roman"/>
          <w:b/>
          <w:bCs/>
          <w:color w:val="0E101A"/>
          <w:sz w:val="24"/>
          <w:szCs w:val="24"/>
        </w:rPr>
        <w:t>CONCLUSION</w:t>
      </w:r>
    </w:p>
    <w:p w14:paraId="2CEE48A0" w14:textId="77777777" w:rsidR="00FF3988" w:rsidRDefault="00000000">
      <w:pPr>
        <w:pStyle w:val="Normal1"/>
        <w:spacing w:line="360" w:lineRule="auto"/>
        <w:jc w:val="both"/>
        <w:rPr>
          <w:rFonts w:eastAsia="Times New Roman"/>
          <w:color w:val="0E101A"/>
          <w:sz w:val="24"/>
          <w:szCs w:val="24"/>
        </w:rPr>
      </w:pPr>
      <w:r w:rsidRPr="00B70BE3">
        <w:rPr>
          <w:rFonts w:eastAsia="Times New Roman"/>
          <w:color w:val="0E101A"/>
          <w:sz w:val="24"/>
          <w:szCs w:val="24"/>
        </w:rPr>
        <w:t>Summing up the whole study it has concluded that divergent international culture and communication structures create a profound impact on business. The study will discuss British retail company Sainsbury’s wanting to expand their business in France and Poland. In their business expansion, the company used to face many socio-cultural and communication barriers. The cultural and linguistic diversity in French is highly significant in their business operation. From a language perspective, French is very sophisticated and they believe in open communication. In that case, Sainsbury’s needs to change its operation structure according to its communication channel which is a big issue in the success of the organisation.</w:t>
      </w:r>
    </w:p>
    <w:p w14:paraId="76B1815D" w14:textId="45F040AF" w:rsidR="004060B3" w:rsidRPr="00B70BE3" w:rsidRDefault="00000000">
      <w:pPr>
        <w:pStyle w:val="Normal1"/>
        <w:spacing w:line="360" w:lineRule="auto"/>
        <w:jc w:val="both"/>
        <w:rPr>
          <w:rFonts w:eastAsia="Times New Roman"/>
          <w:color w:val="0E101A"/>
          <w:sz w:val="24"/>
          <w:szCs w:val="24"/>
        </w:rPr>
      </w:pPr>
      <w:r w:rsidRPr="00B70BE3">
        <w:rPr>
          <w:rFonts w:eastAsia="Times New Roman"/>
          <w:color w:val="0E101A"/>
          <w:sz w:val="24"/>
          <w:szCs w:val="24"/>
        </w:rPr>
        <w:lastRenderedPageBreak/>
        <w:t xml:space="preserve"> In contrast to Poland, the people are used to the English language like the UK. In that case, Sainbury will face less rigid communication barriers in their business operation. </w:t>
      </w:r>
    </w:p>
    <w:p w14:paraId="12BCD070" w14:textId="77777777" w:rsidR="004060B3" w:rsidRPr="00B70BE3" w:rsidRDefault="004060B3">
      <w:pPr>
        <w:pStyle w:val="Normal1"/>
        <w:spacing w:line="360" w:lineRule="auto"/>
        <w:jc w:val="both"/>
        <w:rPr>
          <w:rFonts w:eastAsia="Times New Roman"/>
          <w:sz w:val="24"/>
          <w:szCs w:val="24"/>
        </w:rPr>
      </w:pPr>
    </w:p>
    <w:p w14:paraId="709511B5" w14:textId="77777777" w:rsidR="004060B3" w:rsidRDefault="004060B3">
      <w:pPr>
        <w:pStyle w:val="Normal1"/>
        <w:spacing w:line="360" w:lineRule="auto"/>
        <w:jc w:val="both"/>
        <w:rPr>
          <w:rFonts w:eastAsia="Times New Roman"/>
          <w:sz w:val="24"/>
          <w:szCs w:val="24"/>
        </w:rPr>
      </w:pPr>
    </w:p>
    <w:p w14:paraId="09797778" w14:textId="77777777" w:rsidR="00732AED" w:rsidRDefault="00732AED">
      <w:pPr>
        <w:pStyle w:val="Normal1"/>
        <w:spacing w:line="360" w:lineRule="auto"/>
        <w:jc w:val="both"/>
        <w:rPr>
          <w:rFonts w:eastAsia="Times New Roman"/>
          <w:sz w:val="24"/>
          <w:szCs w:val="24"/>
        </w:rPr>
      </w:pPr>
    </w:p>
    <w:p w14:paraId="6857727F" w14:textId="77777777" w:rsidR="00732AED" w:rsidRDefault="00732AED">
      <w:pPr>
        <w:pStyle w:val="Normal1"/>
        <w:spacing w:line="360" w:lineRule="auto"/>
        <w:jc w:val="both"/>
        <w:rPr>
          <w:rFonts w:eastAsia="Times New Roman"/>
          <w:sz w:val="24"/>
          <w:szCs w:val="24"/>
        </w:rPr>
      </w:pPr>
    </w:p>
    <w:p w14:paraId="3C1C1AB1" w14:textId="77777777" w:rsidR="00732AED" w:rsidRDefault="00732AED">
      <w:pPr>
        <w:pStyle w:val="Normal1"/>
        <w:spacing w:line="360" w:lineRule="auto"/>
        <w:jc w:val="both"/>
        <w:rPr>
          <w:rFonts w:eastAsia="Times New Roman"/>
          <w:sz w:val="24"/>
          <w:szCs w:val="24"/>
        </w:rPr>
      </w:pPr>
    </w:p>
    <w:p w14:paraId="242DEB6E" w14:textId="77777777" w:rsidR="00732AED" w:rsidRDefault="00732AED">
      <w:pPr>
        <w:pStyle w:val="Normal1"/>
        <w:spacing w:line="360" w:lineRule="auto"/>
        <w:jc w:val="both"/>
        <w:rPr>
          <w:rFonts w:eastAsia="Times New Roman"/>
          <w:sz w:val="24"/>
          <w:szCs w:val="24"/>
        </w:rPr>
      </w:pPr>
    </w:p>
    <w:p w14:paraId="6FC21363" w14:textId="77777777" w:rsidR="00732AED" w:rsidRDefault="00732AED">
      <w:pPr>
        <w:pStyle w:val="Normal1"/>
        <w:spacing w:line="360" w:lineRule="auto"/>
        <w:jc w:val="both"/>
        <w:rPr>
          <w:rFonts w:eastAsia="Times New Roman"/>
          <w:sz w:val="24"/>
          <w:szCs w:val="24"/>
        </w:rPr>
      </w:pPr>
    </w:p>
    <w:p w14:paraId="49EEB148" w14:textId="77777777" w:rsidR="00732AED" w:rsidRDefault="00732AED">
      <w:pPr>
        <w:pStyle w:val="Normal1"/>
        <w:spacing w:line="360" w:lineRule="auto"/>
        <w:jc w:val="both"/>
        <w:rPr>
          <w:rFonts w:eastAsia="Times New Roman"/>
          <w:sz w:val="24"/>
          <w:szCs w:val="24"/>
        </w:rPr>
      </w:pPr>
    </w:p>
    <w:p w14:paraId="4A8407A0" w14:textId="77777777" w:rsidR="00732AED" w:rsidRDefault="00732AED">
      <w:pPr>
        <w:pStyle w:val="Normal1"/>
        <w:spacing w:line="360" w:lineRule="auto"/>
        <w:jc w:val="both"/>
        <w:rPr>
          <w:rFonts w:eastAsia="Times New Roman"/>
          <w:sz w:val="24"/>
          <w:szCs w:val="24"/>
        </w:rPr>
      </w:pPr>
    </w:p>
    <w:p w14:paraId="237992BD" w14:textId="77777777" w:rsidR="00732AED" w:rsidRDefault="00732AED">
      <w:pPr>
        <w:pStyle w:val="Normal1"/>
        <w:spacing w:line="360" w:lineRule="auto"/>
        <w:jc w:val="both"/>
        <w:rPr>
          <w:rFonts w:eastAsia="Times New Roman"/>
          <w:sz w:val="24"/>
          <w:szCs w:val="24"/>
        </w:rPr>
      </w:pPr>
    </w:p>
    <w:p w14:paraId="1DA70C03" w14:textId="77777777" w:rsidR="00732AED" w:rsidRDefault="00732AED">
      <w:pPr>
        <w:pStyle w:val="Normal1"/>
        <w:spacing w:line="360" w:lineRule="auto"/>
        <w:jc w:val="both"/>
        <w:rPr>
          <w:rFonts w:eastAsia="Times New Roman"/>
          <w:sz w:val="24"/>
          <w:szCs w:val="24"/>
        </w:rPr>
      </w:pPr>
    </w:p>
    <w:p w14:paraId="7557C667" w14:textId="77777777" w:rsidR="00732AED" w:rsidRDefault="00732AED">
      <w:pPr>
        <w:pStyle w:val="Normal1"/>
        <w:spacing w:line="360" w:lineRule="auto"/>
        <w:jc w:val="both"/>
        <w:rPr>
          <w:rFonts w:eastAsia="Times New Roman"/>
          <w:sz w:val="24"/>
          <w:szCs w:val="24"/>
        </w:rPr>
      </w:pPr>
    </w:p>
    <w:p w14:paraId="52E97284" w14:textId="77777777" w:rsidR="00732AED" w:rsidRDefault="00732AED">
      <w:pPr>
        <w:pStyle w:val="Normal1"/>
        <w:spacing w:line="360" w:lineRule="auto"/>
        <w:jc w:val="both"/>
        <w:rPr>
          <w:rFonts w:eastAsia="Times New Roman"/>
          <w:sz w:val="24"/>
          <w:szCs w:val="24"/>
        </w:rPr>
      </w:pPr>
    </w:p>
    <w:p w14:paraId="4E23DF22" w14:textId="77777777" w:rsidR="00732AED" w:rsidRDefault="00732AED">
      <w:pPr>
        <w:pStyle w:val="Normal1"/>
        <w:spacing w:line="360" w:lineRule="auto"/>
        <w:jc w:val="both"/>
        <w:rPr>
          <w:rFonts w:eastAsia="Times New Roman"/>
          <w:sz w:val="24"/>
          <w:szCs w:val="24"/>
        </w:rPr>
      </w:pPr>
    </w:p>
    <w:p w14:paraId="52B97A4E" w14:textId="77777777" w:rsidR="00732AED" w:rsidRPr="00B70BE3" w:rsidRDefault="00732AED">
      <w:pPr>
        <w:pStyle w:val="Normal1"/>
        <w:spacing w:line="360" w:lineRule="auto"/>
        <w:jc w:val="both"/>
        <w:rPr>
          <w:rFonts w:eastAsia="Times New Roman"/>
          <w:sz w:val="24"/>
          <w:szCs w:val="24"/>
        </w:rPr>
      </w:pPr>
    </w:p>
    <w:p w14:paraId="036576E8" w14:textId="77777777" w:rsidR="00732AED" w:rsidRDefault="00732AED">
      <w:pPr>
        <w:pStyle w:val="Normal1"/>
        <w:spacing w:line="360" w:lineRule="auto"/>
        <w:jc w:val="both"/>
        <w:rPr>
          <w:rFonts w:eastAsia="Times New Roman"/>
          <w:b/>
          <w:sz w:val="24"/>
          <w:szCs w:val="24"/>
        </w:rPr>
      </w:pPr>
    </w:p>
    <w:p w14:paraId="24C29AAD" w14:textId="77777777" w:rsidR="00732AED" w:rsidRDefault="00732AED">
      <w:pPr>
        <w:pStyle w:val="Normal1"/>
        <w:spacing w:line="360" w:lineRule="auto"/>
        <w:jc w:val="both"/>
        <w:rPr>
          <w:rFonts w:eastAsia="Times New Roman"/>
          <w:b/>
          <w:sz w:val="24"/>
          <w:szCs w:val="24"/>
        </w:rPr>
      </w:pPr>
    </w:p>
    <w:p w14:paraId="2404D8D1" w14:textId="77777777" w:rsidR="00732AED" w:rsidRDefault="00732AED">
      <w:pPr>
        <w:pStyle w:val="Normal1"/>
        <w:spacing w:line="360" w:lineRule="auto"/>
        <w:jc w:val="both"/>
        <w:rPr>
          <w:rFonts w:eastAsia="Times New Roman"/>
          <w:b/>
          <w:sz w:val="24"/>
          <w:szCs w:val="24"/>
        </w:rPr>
      </w:pPr>
    </w:p>
    <w:p w14:paraId="073FFD08" w14:textId="77777777" w:rsidR="00732AED" w:rsidRDefault="00732AED">
      <w:pPr>
        <w:pStyle w:val="Normal1"/>
        <w:spacing w:line="360" w:lineRule="auto"/>
        <w:jc w:val="both"/>
        <w:rPr>
          <w:rFonts w:eastAsia="Times New Roman"/>
          <w:b/>
          <w:sz w:val="24"/>
          <w:szCs w:val="24"/>
        </w:rPr>
      </w:pPr>
    </w:p>
    <w:p w14:paraId="321ECB18" w14:textId="77777777" w:rsidR="00732AED" w:rsidRDefault="00732AED">
      <w:pPr>
        <w:pStyle w:val="Normal1"/>
        <w:spacing w:line="360" w:lineRule="auto"/>
        <w:jc w:val="both"/>
        <w:rPr>
          <w:rFonts w:eastAsia="Times New Roman"/>
          <w:b/>
          <w:sz w:val="24"/>
          <w:szCs w:val="24"/>
        </w:rPr>
      </w:pPr>
    </w:p>
    <w:p w14:paraId="686816E9" w14:textId="77777777" w:rsidR="00732AED" w:rsidRDefault="00732AED">
      <w:pPr>
        <w:pStyle w:val="Normal1"/>
        <w:spacing w:line="360" w:lineRule="auto"/>
        <w:jc w:val="both"/>
        <w:rPr>
          <w:rFonts w:eastAsia="Times New Roman"/>
          <w:b/>
          <w:sz w:val="24"/>
          <w:szCs w:val="24"/>
        </w:rPr>
      </w:pPr>
    </w:p>
    <w:p w14:paraId="4F327917" w14:textId="77777777" w:rsidR="00732AED" w:rsidRDefault="00732AED">
      <w:pPr>
        <w:pStyle w:val="Normal1"/>
        <w:spacing w:line="360" w:lineRule="auto"/>
        <w:jc w:val="both"/>
        <w:rPr>
          <w:rFonts w:eastAsia="Times New Roman"/>
          <w:b/>
          <w:sz w:val="24"/>
          <w:szCs w:val="24"/>
        </w:rPr>
      </w:pPr>
    </w:p>
    <w:p w14:paraId="123E43DC" w14:textId="77777777" w:rsidR="00732AED" w:rsidRDefault="00732AED">
      <w:pPr>
        <w:pStyle w:val="Normal1"/>
        <w:spacing w:line="360" w:lineRule="auto"/>
        <w:jc w:val="both"/>
        <w:rPr>
          <w:rFonts w:eastAsia="Times New Roman"/>
          <w:b/>
          <w:sz w:val="24"/>
          <w:szCs w:val="24"/>
        </w:rPr>
      </w:pPr>
    </w:p>
    <w:p w14:paraId="0A0FCD7D" w14:textId="77777777" w:rsidR="00732AED" w:rsidRDefault="00732AED">
      <w:pPr>
        <w:pStyle w:val="Normal1"/>
        <w:spacing w:line="360" w:lineRule="auto"/>
        <w:jc w:val="both"/>
        <w:rPr>
          <w:rFonts w:eastAsia="Times New Roman"/>
          <w:b/>
          <w:sz w:val="24"/>
          <w:szCs w:val="24"/>
        </w:rPr>
      </w:pPr>
    </w:p>
    <w:p w14:paraId="238C42B1" w14:textId="77777777" w:rsidR="00732AED" w:rsidRDefault="00732AED">
      <w:pPr>
        <w:pStyle w:val="Normal1"/>
        <w:spacing w:line="360" w:lineRule="auto"/>
        <w:jc w:val="both"/>
        <w:rPr>
          <w:rFonts w:eastAsia="Times New Roman"/>
          <w:b/>
          <w:sz w:val="24"/>
          <w:szCs w:val="24"/>
        </w:rPr>
      </w:pPr>
    </w:p>
    <w:p w14:paraId="0052589B" w14:textId="77777777" w:rsidR="00732AED" w:rsidRDefault="00732AED">
      <w:pPr>
        <w:pStyle w:val="Normal1"/>
        <w:spacing w:line="360" w:lineRule="auto"/>
        <w:jc w:val="both"/>
        <w:rPr>
          <w:rFonts w:eastAsia="Times New Roman"/>
          <w:b/>
          <w:sz w:val="24"/>
          <w:szCs w:val="24"/>
        </w:rPr>
      </w:pPr>
    </w:p>
    <w:p w14:paraId="7E7E3347" w14:textId="77777777" w:rsidR="00732AED" w:rsidRDefault="00732AED">
      <w:pPr>
        <w:pStyle w:val="Normal1"/>
        <w:spacing w:line="360" w:lineRule="auto"/>
        <w:jc w:val="both"/>
        <w:rPr>
          <w:rFonts w:eastAsia="Times New Roman"/>
          <w:b/>
          <w:sz w:val="24"/>
          <w:szCs w:val="24"/>
        </w:rPr>
      </w:pPr>
    </w:p>
    <w:p w14:paraId="7E900C31" w14:textId="77777777" w:rsidR="00732AED" w:rsidRDefault="00732AED">
      <w:pPr>
        <w:pStyle w:val="Normal1"/>
        <w:spacing w:line="360" w:lineRule="auto"/>
        <w:jc w:val="both"/>
        <w:rPr>
          <w:rFonts w:eastAsia="Times New Roman"/>
          <w:b/>
          <w:sz w:val="24"/>
          <w:szCs w:val="24"/>
        </w:rPr>
      </w:pPr>
    </w:p>
    <w:p w14:paraId="209651A3" w14:textId="77777777" w:rsidR="00732AED" w:rsidRDefault="00732AED">
      <w:pPr>
        <w:pStyle w:val="Normal1"/>
        <w:spacing w:line="360" w:lineRule="auto"/>
        <w:jc w:val="both"/>
        <w:rPr>
          <w:rFonts w:eastAsia="Times New Roman"/>
          <w:b/>
          <w:sz w:val="24"/>
          <w:szCs w:val="24"/>
        </w:rPr>
      </w:pPr>
    </w:p>
    <w:p w14:paraId="78CF15A0" w14:textId="77777777" w:rsidR="00732AED" w:rsidRDefault="00732AED">
      <w:pPr>
        <w:pStyle w:val="Normal1"/>
        <w:spacing w:line="360" w:lineRule="auto"/>
        <w:jc w:val="both"/>
        <w:rPr>
          <w:rFonts w:eastAsia="Times New Roman"/>
          <w:b/>
          <w:sz w:val="24"/>
          <w:szCs w:val="24"/>
        </w:rPr>
      </w:pPr>
    </w:p>
    <w:p w14:paraId="5BE800D5" w14:textId="77777777" w:rsidR="00732AED" w:rsidRDefault="00732AED">
      <w:pPr>
        <w:pStyle w:val="Normal1"/>
        <w:spacing w:line="360" w:lineRule="auto"/>
        <w:jc w:val="both"/>
        <w:rPr>
          <w:rFonts w:eastAsia="Times New Roman"/>
          <w:b/>
          <w:sz w:val="24"/>
          <w:szCs w:val="24"/>
        </w:rPr>
      </w:pPr>
    </w:p>
    <w:p w14:paraId="0A86B7C3" w14:textId="3B7D95C9" w:rsidR="004060B3" w:rsidRDefault="00B70BE3">
      <w:pPr>
        <w:pStyle w:val="Normal1"/>
        <w:spacing w:line="360" w:lineRule="auto"/>
        <w:jc w:val="both"/>
        <w:rPr>
          <w:rFonts w:eastAsia="Times New Roman"/>
          <w:b/>
          <w:sz w:val="24"/>
          <w:szCs w:val="24"/>
        </w:rPr>
      </w:pPr>
      <w:r>
        <w:rPr>
          <w:rFonts w:eastAsia="Times New Roman"/>
          <w:b/>
          <w:sz w:val="24"/>
          <w:szCs w:val="24"/>
        </w:rPr>
        <w:lastRenderedPageBreak/>
        <w:t>REFERENCES</w:t>
      </w:r>
    </w:p>
    <w:p w14:paraId="42B8AA4A" w14:textId="77777777" w:rsidR="00AB2665" w:rsidRPr="00B70BE3" w:rsidRDefault="00AB2665">
      <w:pPr>
        <w:pStyle w:val="Normal1"/>
        <w:spacing w:line="360" w:lineRule="auto"/>
        <w:jc w:val="both"/>
        <w:rPr>
          <w:rFonts w:eastAsia="Times New Roman"/>
          <w:b/>
          <w:sz w:val="24"/>
          <w:szCs w:val="24"/>
        </w:rPr>
      </w:pPr>
    </w:p>
    <w:p w14:paraId="259CC4FF"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Businessculture, (2023). </w:t>
      </w:r>
      <w:r w:rsidRPr="00B70BE3">
        <w:rPr>
          <w:rFonts w:eastAsia="Times New Roman"/>
          <w:i/>
          <w:color w:val="222222"/>
          <w:sz w:val="24"/>
          <w:szCs w:val="24"/>
          <w:highlight w:val="white"/>
        </w:rPr>
        <w:t>Business communication</w:t>
      </w:r>
      <w:r w:rsidR="00AB2665">
        <w:rPr>
          <w:rFonts w:eastAsia="Times New Roman"/>
          <w:i/>
          <w:color w:val="222222"/>
          <w:sz w:val="24"/>
          <w:szCs w:val="24"/>
          <w:highlight w:val="white"/>
        </w:rPr>
        <w:t xml:space="preserve"> </w:t>
      </w:r>
      <w:r w:rsidRPr="00B70BE3">
        <w:rPr>
          <w:rFonts w:eastAsia="Times New Roman"/>
          <w:i/>
          <w:color w:val="222222"/>
          <w:sz w:val="24"/>
          <w:szCs w:val="24"/>
          <w:highlight w:val="white"/>
        </w:rPr>
        <w:t>|</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Business Culture</w:t>
      </w:r>
      <w:r w:rsidRPr="00B70BE3">
        <w:rPr>
          <w:rFonts w:eastAsia="Times New Roman"/>
          <w:color w:val="222222"/>
          <w:sz w:val="24"/>
          <w:szCs w:val="24"/>
          <w:highlight w:val="white"/>
        </w:rPr>
        <w:t>.</w:t>
      </w:r>
    </w:p>
    <w:p w14:paraId="19ED69BF"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Available at: </w:t>
      </w:r>
      <w:r w:rsidR="00AB2665">
        <w:rPr>
          <w:rFonts w:eastAsia="Times New Roman"/>
          <w:color w:val="222222"/>
          <w:sz w:val="24"/>
          <w:szCs w:val="24"/>
          <w:highlight w:val="white"/>
        </w:rPr>
        <w:t>(</w:t>
      </w:r>
      <w:r w:rsidRPr="00B70BE3">
        <w:rPr>
          <w:rFonts w:eastAsia="Times New Roman"/>
          <w:color w:val="222222"/>
          <w:sz w:val="24"/>
          <w:szCs w:val="24"/>
          <w:highlight w:val="white"/>
        </w:rPr>
        <w:t>https://businessculture.org/northern-europe/united-kingdom-business-culture/business-communication/ (Accessed: 04 November 2023).</w:t>
      </w:r>
    </w:p>
    <w:p w14:paraId="2AD3F8D0" w14:textId="77777777" w:rsidR="00AB2665" w:rsidRDefault="00E45B7E" w:rsidP="00AB2665">
      <w:pPr>
        <w:pStyle w:val="Normal1"/>
        <w:spacing w:line="360" w:lineRule="auto"/>
        <w:jc w:val="both"/>
        <w:rPr>
          <w:rFonts w:eastAsia="Times New Roman"/>
          <w:sz w:val="24"/>
          <w:szCs w:val="24"/>
          <w:highlight w:val="white"/>
        </w:rPr>
      </w:pPr>
      <w:r w:rsidRPr="00B70BE3">
        <w:rPr>
          <w:rFonts w:eastAsia="Times New Roman"/>
          <w:color w:val="222222"/>
          <w:sz w:val="24"/>
          <w:szCs w:val="24"/>
          <w:highlight w:val="white"/>
        </w:rPr>
        <w:t xml:space="preserve">Cletus, H.E., Mahmood, N.A., Umar, A. and Ibrahim, A.D., (2018). Prospects and challenges of workplace diversity in modern day organizations: A critical review. </w:t>
      </w:r>
      <w:r w:rsidRPr="00B70BE3">
        <w:rPr>
          <w:rFonts w:eastAsia="Times New Roman"/>
          <w:i/>
          <w:color w:val="222222"/>
          <w:sz w:val="24"/>
          <w:szCs w:val="24"/>
          <w:highlight w:val="white"/>
        </w:rPr>
        <w:t>HOLISTICA–Journa</w:t>
      </w:r>
      <w:r w:rsidR="00AB2665">
        <w:rPr>
          <w:rFonts w:eastAsia="Times New Roman"/>
          <w:i/>
          <w:color w:val="222222"/>
          <w:sz w:val="24"/>
          <w:szCs w:val="24"/>
          <w:highlight w:val="white"/>
        </w:rPr>
        <w:t xml:space="preserve"> o</w:t>
      </w:r>
      <w:r w:rsidRPr="00B70BE3">
        <w:rPr>
          <w:rFonts w:eastAsia="Times New Roman"/>
          <w:i/>
          <w:color w:val="222222"/>
          <w:sz w:val="24"/>
          <w:szCs w:val="24"/>
          <w:highlight w:val="white"/>
        </w:rPr>
        <w:t>f</w:t>
      </w:r>
      <w:r w:rsidR="00AB2665">
        <w:rPr>
          <w:rFonts w:eastAsia="Times New Roman"/>
          <w:i/>
          <w:color w:val="222222"/>
          <w:sz w:val="24"/>
          <w:szCs w:val="24"/>
          <w:highlight w:val="white"/>
        </w:rPr>
        <w:t xml:space="preserve"> </w:t>
      </w:r>
      <w:r w:rsidRPr="00B70BE3">
        <w:rPr>
          <w:rFonts w:eastAsia="Times New Roman"/>
          <w:i/>
          <w:color w:val="222222"/>
          <w:sz w:val="24"/>
          <w:szCs w:val="24"/>
          <w:highlight w:val="white"/>
        </w:rPr>
        <w:t>Business and Public Administration</w:t>
      </w:r>
      <w:r w:rsidRPr="00B70BE3">
        <w:rPr>
          <w:rFonts w:eastAsia="Times New Roman"/>
          <w:color w:val="222222"/>
          <w:sz w:val="24"/>
          <w:szCs w:val="24"/>
          <w:highlight w:val="white"/>
        </w:rPr>
        <w:t>, pp.35-52</w:t>
      </w:r>
      <w:r w:rsidR="00AB2665">
        <w:rPr>
          <w:rFonts w:eastAsia="Times New Roman"/>
          <w:color w:val="222222"/>
          <w:sz w:val="24"/>
          <w:szCs w:val="24"/>
          <w:highlight w:val="white"/>
        </w:rPr>
        <w:t xml:space="preserve"> </w:t>
      </w:r>
      <w:r w:rsidRPr="00AB2665">
        <w:rPr>
          <w:rFonts w:eastAsia="Times New Roman"/>
          <w:sz w:val="24"/>
          <w:szCs w:val="24"/>
          <w:highlight w:val="white"/>
        </w:rPr>
        <w:t>.https://sciendo.com/article/10.2478/hjbpa-2018-0011</w:t>
      </w:r>
    </w:p>
    <w:p w14:paraId="34963275"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Country Navigator (2023). </w:t>
      </w:r>
      <w:r w:rsidRPr="00B70BE3">
        <w:rPr>
          <w:rFonts w:eastAsia="Times New Roman"/>
          <w:i/>
          <w:color w:val="222222"/>
          <w:sz w:val="24"/>
          <w:szCs w:val="24"/>
          <w:highlight w:val="white"/>
        </w:rPr>
        <w:t>6 differences between English and French culture</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Country Navigator</w:t>
      </w:r>
      <w:r w:rsidRPr="00B70BE3">
        <w:rPr>
          <w:rFonts w:eastAsia="Times New Roman"/>
          <w:color w:val="222222"/>
          <w:sz w:val="24"/>
          <w:szCs w:val="24"/>
          <w:highlight w:val="white"/>
        </w:rPr>
        <w:t>.</w:t>
      </w:r>
      <w:r w:rsidR="00AB2665">
        <w:rPr>
          <w:rFonts w:eastAsia="Times New Roman"/>
          <w:color w:val="222222"/>
          <w:sz w:val="24"/>
          <w:szCs w:val="24"/>
          <w:highlight w:val="white"/>
        </w:rPr>
        <w:t xml:space="preserve"> </w:t>
      </w:r>
      <w:r w:rsidRPr="00B70BE3">
        <w:rPr>
          <w:rFonts w:eastAsia="Times New Roman"/>
          <w:color w:val="222222"/>
          <w:sz w:val="24"/>
          <w:szCs w:val="24"/>
          <w:highlight w:val="white"/>
        </w:rPr>
        <w:t>Available at: https://www.countrynavigator.com/6-differences-between-english-and-french-culture/ (Accessed: 04 November 2023).</w:t>
      </w:r>
    </w:p>
    <w:p w14:paraId="15D5DFE7"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Countrynavigator, (2023). </w:t>
      </w:r>
      <w:r w:rsidRPr="00B70BE3">
        <w:rPr>
          <w:rFonts w:eastAsia="Times New Roman"/>
          <w:i/>
          <w:color w:val="222222"/>
          <w:sz w:val="24"/>
          <w:szCs w:val="24"/>
          <w:highlight w:val="white"/>
        </w:rPr>
        <w:t>6 differences between English and French culture</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Country Navigator</w:t>
      </w:r>
      <w:r w:rsidRPr="00B70BE3">
        <w:rPr>
          <w:rFonts w:eastAsia="Times New Roman"/>
          <w:color w:val="222222"/>
          <w:sz w:val="24"/>
          <w:szCs w:val="24"/>
          <w:highlight w:val="white"/>
        </w:rPr>
        <w:t>. Available at: https://www.countrynavigator.com/6-differences-between-english-and-french-culture/ (Accessed: 04 November 2023).</w:t>
      </w:r>
    </w:p>
    <w:p w14:paraId="74DE8935" w14:textId="48FB63AE" w:rsidR="00E45B7E" w:rsidRPr="00B70BE3"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Couvelaire, L. (2022). </w:t>
      </w:r>
      <w:r w:rsidRPr="00B70BE3">
        <w:rPr>
          <w:rFonts w:eastAsia="Times New Roman"/>
          <w:i/>
          <w:color w:val="222222"/>
          <w:sz w:val="24"/>
          <w:szCs w:val="24"/>
          <w:highlight w:val="white"/>
        </w:rPr>
        <w:t>Diversity is still absent at the leadership level of major French companies</w:t>
      </w:r>
      <w:r w:rsidRPr="00B70BE3">
        <w:rPr>
          <w:rFonts w:eastAsia="Times New Roman"/>
          <w:color w:val="222222"/>
          <w:sz w:val="24"/>
          <w:szCs w:val="24"/>
          <w:highlight w:val="white"/>
        </w:rPr>
        <w:t>,</w:t>
      </w:r>
      <w:r w:rsidR="00AB2665">
        <w:rPr>
          <w:rFonts w:eastAsia="Times New Roman"/>
          <w:color w:val="222222"/>
          <w:sz w:val="24"/>
          <w:szCs w:val="24"/>
          <w:highlight w:val="white"/>
        </w:rPr>
        <w:t xml:space="preserve"> </w:t>
      </w:r>
      <w:r w:rsidRPr="00B70BE3">
        <w:rPr>
          <w:rFonts w:eastAsia="Times New Roman"/>
          <w:i/>
          <w:color w:val="222222"/>
          <w:sz w:val="24"/>
          <w:szCs w:val="24"/>
          <w:highlight w:val="white"/>
        </w:rPr>
        <w:t>Le Monde.fr</w:t>
      </w:r>
      <w:r w:rsidRPr="00B70BE3">
        <w:rPr>
          <w:rFonts w:eastAsia="Times New Roman"/>
          <w:color w:val="222222"/>
          <w:sz w:val="24"/>
          <w:szCs w:val="24"/>
          <w:highlight w:val="white"/>
        </w:rPr>
        <w:t xml:space="preserve">. Available at: </w:t>
      </w:r>
      <w:r w:rsidR="00AB2665" w:rsidRPr="00AB2665">
        <w:rPr>
          <w:rFonts w:eastAsia="Times New Roman"/>
          <w:color w:val="222222"/>
          <w:sz w:val="24"/>
          <w:szCs w:val="24"/>
          <w:highlight w:val="white"/>
        </w:rPr>
        <w:t>https://www.lemonde.fr/en/france/article/2022/05/18/diversity-is-still-absent-at-the-leadership-level-of-major-french</w:t>
      </w:r>
      <w:r w:rsidRPr="00B70BE3">
        <w:rPr>
          <w:rFonts w:eastAsia="Times New Roman"/>
          <w:color w:val="222222"/>
          <w:sz w:val="24"/>
          <w:szCs w:val="24"/>
          <w:highlight w:val="white"/>
        </w:rPr>
        <w:t xml:space="preserve">companies_5983850_7.html#:~:text=Economy-,Diversity%20is%20still%20absent%20at%20the%20leadership%20level%20of%20major,board%20members%20are%20visible%20minorities (Accessed: 04 November 2023). </w:t>
      </w:r>
    </w:p>
    <w:p w14:paraId="0913B304"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Francetaxlaw, (2023). </w:t>
      </w:r>
      <w:r w:rsidRPr="00B70BE3">
        <w:rPr>
          <w:rFonts w:eastAsia="Times New Roman"/>
          <w:i/>
          <w:color w:val="222222"/>
          <w:sz w:val="24"/>
          <w:szCs w:val="24"/>
          <w:highlight w:val="white"/>
        </w:rPr>
        <w:t>France vs england: Differences in business culture</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FranceTaxLaw</w:t>
      </w:r>
      <w:r w:rsidRPr="00B70BE3">
        <w:rPr>
          <w:rFonts w:eastAsia="Times New Roman"/>
          <w:color w:val="222222"/>
          <w:sz w:val="24"/>
          <w:szCs w:val="24"/>
          <w:highlight w:val="white"/>
        </w:rPr>
        <w:t xml:space="preserve">. Available at: https://www.francetaxlaw.com/news/france-vs-england-differences-in-business-culture/ (Accessed: 04 November 2023). </w:t>
      </w:r>
    </w:p>
    <w:p w14:paraId="22496CEB" w14:textId="77777777" w:rsidR="00AB2665" w:rsidRDefault="00AB2665" w:rsidP="00AB2665">
      <w:pPr>
        <w:pStyle w:val="Normal1"/>
        <w:spacing w:line="360" w:lineRule="auto"/>
        <w:jc w:val="both"/>
        <w:rPr>
          <w:rFonts w:eastAsia="Times New Roman"/>
          <w:color w:val="222222"/>
          <w:sz w:val="24"/>
          <w:szCs w:val="24"/>
          <w:highlight w:val="white"/>
        </w:rPr>
      </w:pPr>
      <w:r>
        <w:rPr>
          <w:rFonts w:eastAsia="Times New Roman"/>
          <w:color w:val="222222"/>
          <w:sz w:val="24"/>
          <w:szCs w:val="24"/>
          <w:highlight w:val="white"/>
        </w:rPr>
        <w:t>GOV UK</w:t>
      </w:r>
      <w:r w:rsidR="00E45B7E" w:rsidRPr="00B70BE3">
        <w:rPr>
          <w:rFonts w:eastAsia="Times New Roman"/>
          <w:color w:val="222222"/>
          <w:sz w:val="24"/>
          <w:szCs w:val="24"/>
          <w:highlight w:val="white"/>
        </w:rPr>
        <w:t xml:space="preserve">, (2023). </w:t>
      </w:r>
      <w:r w:rsidR="00E45B7E" w:rsidRPr="00B70BE3">
        <w:rPr>
          <w:rFonts w:eastAsia="Times New Roman"/>
          <w:i/>
          <w:color w:val="222222"/>
          <w:sz w:val="24"/>
          <w:szCs w:val="24"/>
          <w:highlight w:val="white"/>
        </w:rPr>
        <w:t>Polish-british economic relations: An exceptional, enduring relationship</w:t>
      </w:r>
      <w:r w:rsidR="00E45B7E" w:rsidRPr="00B70BE3">
        <w:rPr>
          <w:rFonts w:eastAsia="Times New Roman"/>
          <w:color w:val="222222"/>
          <w:sz w:val="24"/>
          <w:szCs w:val="24"/>
          <w:highlight w:val="white"/>
        </w:rPr>
        <w:t xml:space="preserve"> (2019) </w:t>
      </w:r>
      <w:r w:rsidR="00E45B7E" w:rsidRPr="00B70BE3">
        <w:rPr>
          <w:rFonts w:eastAsia="Times New Roman"/>
          <w:i/>
          <w:color w:val="222222"/>
          <w:sz w:val="24"/>
          <w:szCs w:val="24"/>
          <w:highlight w:val="white"/>
        </w:rPr>
        <w:t>GOV.UK</w:t>
      </w:r>
      <w:r w:rsidR="00E45B7E" w:rsidRPr="00B70BE3">
        <w:rPr>
          <w:rFonts w:eastAsia="Times New Roman"/>
          <w:color w:val="222222"/>
          <w:sz w:val="24"/>
          <w:szCs w:val="24"/>
          <w:highlight w:val="white"/>
        </w:rPr>
        <w:t>.</w:t>
      </w:r>
      <w:r>
        <w:rPr>
          <w:rFonts w:eastAsia="Times New Roman"/>
          <w:color w:val="222222"/>
          <w:sz w:val="24"/>
          <w:szCs w:val="24"/>
          <w:highlight w:val="white"/>
        </w:rPr>
        <w:t xml:space="preserve"> </w:t>
      </w:r>
      <w:r w:rsidR="00E45B7E" w:rsidRPr="00B70BE3">
        <w:rPr>
          <w:rFonts w:eastAsia="Times New Roman"/>
          <w:color w:val="222222"/>
          <w:sz w:val="24"/>
          <w:szCs w:val="24"/>
          <w:highlight w:val="white"/>
        </w:rPr>
        <w:t xml:space="preserve">Available at: https://www.gov.uk/government/news/polish-british-economic-relations-an-exceptional-enduring-relationship (Accessed: 04 November 2023). </w:t>
      </w:r>
    </w:p>
    <w:p w14:paraId="44B904A8"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Hofstede-insights, (2023). </w:t>
      </w:r>
      <w:r w:rsidRPr="00B70BE3">
        <w:rPr>
          <w:rFonts w:eastAsia="Times New Roman"/>
          <w:i/>
          <w:color w:val="222222"/>
          <w:sz w:val="24"/>
          <w:szCs w:val="24"/>
          <w:highlight w:val="white"/>
        </w:rPr>
        <w:t>Country comparison tool</w:t>
      </w:r>
      <w:r w:rsidRPr="00B70BE3">
        <w:rPr>
          <w:rFonts w:eastAsia="Times New Roman"/>
          <w:color w:val="222222"/>
          <w:sz w:val="24"/>
          <w:szCs w:val="24"/>
          <w:highlight w:val="white"/>
        </w:rPr>
        <w:t xml:space="preserve"> (no date) </w:t>
      </w:r>
      <w:r w:rsidRPr="00B70BE3">
        <w:rPr>
          <w:rFonts w:eastAsia="Times New Roman"/>
          <w:i/>
          <w:color w:val="222222"/>
          <w:sz w:val="24"/>
          <w:szCs w:val="24"/>
          <w:highlight w:val="white"/>
        </w:rPr>
        <w:t>Hofstede Insights</w:t>
      </w:r>
      <w:r w:rsidRPr="00B70BE3">
        <w:rPr>
          <w:rFonts w:eastAsia="Times New Roman"/>
          <w:color w:val="222222"/>
          <w:sz w:val="24"/>
          <w:szCs w:val="24"/>
          <w:highlight w:val="white"/>
        </w:rPr>
        <w:t xml:space="preserve">. Available at: https://www.hofstede-insights.com/country-comparison-tool?countries=france%2Cpoland (Accessed: 04 November 2023). </w:t>
      </w:r>
    </w:p>
    <w:p w14:paraId="38B2CF62"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lastRenderedPageBreak/>
        <w:t xml:space="preserve">Notesfrompoland, (2023). </w:t>
      </w:r>
      <w:r w:rsidRPr="00B70BE3">
        <w:rPr>
          <w:rFonts w:eastAsia="Times New Roman"/>
          <w:i/>
          <w:color w:val="222222"/>
          <w:sz w:val="24"/>
          <w:szCs w:val="24"/>
          <w:highlight w:val="white"/>
        </w:rPr>
        <w:t>Only 3% of medium and large firms in Poland have Diversity Management Document</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Notes From Poland</w:t>
      </w:r>
      <w:r w:rsidRPr="00B70BE3">
        <w:rPr>
          <w:rFonts w:eastAsia="Times New Roman"/>
          <w:color w:val="222222"/>
          <w:sz w:val="24"/>
          <w:szCs w:val="24"/>
          <w:highlight w:val="white"/>
        </w:rPr>
        <w:t xml:space="preserve">. Available at: https://notesfrompoland.com/2023/03/03/only-3-of-medium-and-large-firms-in-poland-have-diversity-management-document/ (Accessed: 04 November 2023). </w:t>
      </w:r>
    </w:p>
    <w:p w14:paraId="0DBD59A9" w14:textId="77777777" w:rsidR="00AB2665" w:rsidRDefault="00E45B7E" w:rsidP="00AB2665">
      <w:pPr>
        <w:pStyle w:val="Normal1"/>
        <w:spacing w:line="360" w:lineRule="auto"/>
        <w:jc w:val="both"/>
        <w:rPr>
          <w:rFonts w:eastAsia="Times New Roman"/>
          <w:sz w:val="24"/>
          <w:szCs w:val="24"/>
          <w:highlight w:val="white"/>
        </w:rPr>
      </w:pPr>
      <w:r w:rsidRPr="00B70BE3">
        <w:rPr>
          <w:rFonts w:eastAsia="Times New Roman"/>
          <w:color w:val="222222"/>
          <w:sz w:val="24"/>
          <w:szCs w:val="24"/>
          <w:highlight w:val="white"/>
        </w:rPr>
        <w:t xml:space="preserve">Osborne, S. and Hammoud, M.S., (2017). Effective employee engagement in the workplace. </w:t>
      </w:r>
      <w:r w:rsidRPr="00B70BE3">
        <w:rPr>
          <w:rFonts w:eastAsia="Times New Roman"/>
          <w:i/>
          <w:color w:val="222222"/>
          <w:sz w:val="24"/>
          <w:szCs w:val="24"/>
          <w:highlight w:val="white"/>
        </w:rPr>
        <w:t>International Journal of Applied Management and Technology</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16</w:t>
      </w:r>
      <w:r w:rsidRPr="00B70BE3">
        <w:rPr>
          <w:rFonts w:eastAsia="Times New Roman"/>
          <w:color w:val="222222"/>
          <w:sz w:val="24"/>
          <w:szCs w:val="24"/>
          <w:highlight w:val="white"/>
        </w:rPr>
        <w:t>(1), p.4</w:t>
      </w:r>
      <w:r w:rsidRPr="00AB2665">
        <w:rPr>
          <w:rFonts w:eastAsia="Times New Roman"/>
          <w:color w:val="222222"/>
          <w:sz w:val="24"/>
          <w:szCs w:val="24"/>
          <w:highlight w:val="white"/>
        </w:rPr>
        <w:t>.</w:t>
      </w:r>
      <w:hyperlink r:id="rId7">
        <w:r w:rsidRPr="00AB2665">
          <w:rPr>
            <w:rFonts w:eastAsia="Times New Roman"/>
            <w:sz w:val="24"/>
            <w:szCs w:val="24"/>
            <w:highlight w:val="white"/>
          </w:rPr>
          <w:t>https://scholarworks.waldenu.edu/ijamt/vol16/iss1/4/</w:t>
        </w:r>
      </w:hyperlink>
    </w:p>
    <w:p w14:paraId="3F808C89"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Sainsburys, (2023). </w:t>
      </w:r>
      <w:r w:rsidRPr="00B70BE3">
        <w:rPr>
          <w:rFonts w:eastAsia="Times New Roman"/>
          <w:i/>
          <w:color w:val="222222"/>
          <w:sz w:val="24"/>
          <w:szCs w:val="24"/>
          <w:highlight w:val="white"/>
        </w:rPr>
        <w:t>About us – sainsbury’s</w:t>
      </w:r>
      <w:r w:rsidRPr="00B70BE3">
        <w:rPr>
          <w:rFonts w:eastAsia="Times New Roman"/>
          <w:color w:val="222222"/>
          <w:sz w:val="24"/>
          <w:szCs w:val="24"/>
          <w:highlight w:val="white"/>
        </w:rPr>
        <w:t xml:space="preserve">. Available at: https://about.sainsburys.co.uk/about-us (Accessed: 04 November 2023). </w:t>
      </w:r>
    </w:p>
    <w:p w14:paraId="758CC36E" w14:textId="77777777" w:rsidR="00AB2665"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Statista, (2023). </w:t>
      </w:r>
      <w:r w:rsidRPr="00B70BE3">
        <w:rPr>
          <w:rFonts w:eastAsia="Times New Roman"/>
          <w:i/>
          <w:color w:val="222222"/>
          <w:sz w:val="24"/>
          <w:szCs w:val="24"/>
          <w:highlight w:val="white"/>
        </w:rPr>
        <w:t>Sainsbury’s retail sales 2008-2023</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Statista</w:t>
      </w:r>
      <w:r w:rsidRPr="00B70BE3">
        <w:rPr>
          <w:rFonts w:eastAsia="Times New Roman"/>
          <w:color w:val="222222"/>
          <w:sz w:val="24"/>
          <w:szCs w:val="24"/>
          <w:highlight w:val="white"/>
        </w:rPr>
        <w:t>. Available at: https://www.statista.com/statistics/386342/sainsburys-retail-sales-united-kingdom-uk/ (Accessed: 04 November 2023).</w:t>
      </w:r>
    </w:p>
    <w:p w14:paraId="5B22BD10" w14:textId="77777777" w:rsidR="00AB2665" w:rsidRDefault="00E45B7E" w:rsidP="00AB2665">
      <w:pPr>
        <w:pStyle w:val="Normal1"/>
        <w:spacing w:line="360" w:lineRule="auto"/>
        <w:jc w:val="both"/>
        <w:rPr>
          <w:rFonts w:eastAsia="Times New Roman"/>
          <w:sz w:val="24"/>
          <w:szCs w:val="24"/>
          <w:highlight w:val="white"/>
        </w:rPr>
      </w:pPr>
      <w:r w:rsidRPr="00B70BE3">
        <w:rPr>
          <w:rFonts w:eastAsia="Times New Roman"/>
          <w:color w:val="222222"/>
          <w:sz w:val="24"/>
          <w:szCs w:val="24"/>
          <w:highlight w:val="white"/>
        </w:rPr>
        <w:t xml:space="preserve">Tenzer, H., Terjesen, S. and Harzing, A.W., (2017). Language in international business: A review and agenda for future research. </w:t>
      </w:r>
      <w:r w:rsidRPr="00B70BE3">
        <w:rPr>
          <w:rFonts w:eastAsia="Times New Roman"/>
          <w:i/>
          <w:color w:val="222222"/>
          <w:sz w:val="24"/>
          <w:szCs w:val="24"/>
          <w:highlight w:val="white"/>
        </w:rPr>
        <w:t>Management international review</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57</w:t>
      </w:r>
      <w:r w:rsidRPr="00B70BE3">
        <w:rPr>
          <w:rFonts w:eastAsia="Times New Roman"/>
          <w:color w:val="222222"/>
          <w:sz w:val="24"/>
          <w:szCs w:val="24"/>
          <w:highlight w:val="white"/>
        </w:rPr>
        <w:t>(6), pp.815-854.</w:t>
      </w:r>
      <w:r w:rsidRPr="00AB2665">
        <w:rPr>
          <w:rFonts w:eastAsia="Times New Roman"/>
          <w:sz w:val="24"/>
          <w:szCs w:val="24"/>
          <w:highlight w:val="white"/>
        </w:rPr>
        <w:t>https://link.springer.com/article/10.1007/s11575-017-0319-x</w:t>
      </w:r>
    </w:p>
    <w:p w14:paraId="7EBFEAB8" w14:textId="09068B82" w:rsidR="00E45B7E" w:rsidRPr="00B70BE3" w:rsidRDefault="00E45B7E" w:rsidP="00AB2665">
      <w:pPr>
        <w:pStyle w:val="Normal1"/>
        <w:spacing w:line="360" w:lineRule="auto"/>
        <w:jc w:val="both"/>
        <w:rPr>
          <w:rFonts w:eastAsia="Times New Roman"/>
          <w:color w:val="222222"/>
          <w:sz w:val="24"/>
          <w:szCs w:val="24"/>
          <w:highlight w:val="white"/>
        </w:rPr>
      </w:pPr>
      <w:r w:rsidRPr="00B70BE3">
        <w:rPr>
          <w:rFonts w:eastAsia="Times New Roman"/>
          <w:color w:val="222222"/>
          <w:sz w:val="24"/>
          <w:szCs w:val="24"/>
          <w:highlight w:val="white"/>
        </w:rPr>
        <w:t xml:space="preserve">Theguardian, (2023). </w:t>
      </w:r>
      <w:r w:rsidRPr="00B70BE3">
        <w:rPr>
          <w:rFonts w:eastAsia="Times New Roman"/>
          <w:i/>
          <w:color w:val="222222"/>
          <w:sz w:val="24"/>
          <w:szCs w:val="24"/>
          <w:highlight w:val="white"/>
        </w:rPr>
        <w:t>Polish becomes England’s second language</w:t>
      </w:r>
      <w:r w:rsidRPr="00B70BE3">
        <w:rPr>
          <w:rFonts w:eastAsia="Times New Roman"/>
          <w:color w:val="222222"/>
          <w:sz w:val="24"/>
          <w:szCs w:val="24"/>
          <w:highlight w:val="white"/>
        </w:rPr>
        <w:t xml:space="preserve">| </w:t>
      </w:r>
      <w:r w:rsidRPr="00B70BE3">
        <w:rPr>
          <w:rFonts w:eastAsia="Times New Roman"/>
          <w:i/>
          <w:color w:val="222222"/>
          <w:sz w:val="24"/>
          <w:szCs w:val="24"/>
          <w:highlight w:val="white"/>
        </w:rPr>
        <w:t>The Guardian</w:t>
      </w:r>
      <w:r w:rsidRPr="00B70BE3">
        <w:rPr>
          <w:rFonts w:eastAsia="Times New Roman"/>
          <w:color w:val="222222"/>
          <w:sz w:val="24"/>
          <w:szCs w:val="24"/>
          <w:highlight w:val="white"/>
        </w:rPr>
        <w:t xml:space="preserve">. Available at: https://www.theguardian.com/uk/2013/jan/30/polish-becomes-englands-second-language (Accessed: 04 November 2023). </w:t>
      </w:r>
    </w:p>
    <w:sectPr w:rsidR="00E45B7E" w:rsidRPr="00B70BE3" w:rsidSect="004D11E8">
      <w:headerReference w:type="default" r:id="rId8"/>
      <w:footerReference w:type="default" r:id="rId9"/>
      <w:headerReference w:type="firs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D48F7" w14:textId="77777777" w:rsidR="00950A42" w:rsidRDefault="00950A42" w:rsidP="004D11E8">
      <w:pPr>
        <w:spacing w:line="240" w:lineRule="auto"/>
      </w:pPr>
      <w:r>
        <w:separator/>
      </w:r>
    </w:p>
  </w:endnote>
  <w:endnote w:type="continuationSeparator" w:id="0">
    <w:p w14:paraId="066DE58F" w14:textId="77777777" w:rsidR="00950A42" w:rsidRDefault="00950A42" w:rsidP="004D11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32971642"/>
      <w:docPartObj>
        <w:docPartGallery w:val="Page Numbers (Bottom of Page)"/>
        <w:docPartUnique/>
      </w:docPartObj>
    </w:sdtPr>
    <w:sdtEndPr>
      <w:rPr>
        <w:noProof/>
      </w:rPr>
    </w:sdtEndPr>
    <w:sdtContent>
      <w:p w14:paraId="652D6E1F" w14:textId="19EA2CCC" w:rsidR="004D11E8" w:rsidRPr="004D11E8" w:rsidRDefault="004D11E8">
        <w:pPr>
          <w:pStyle w:val="Footer"/>
          <w:jc w:val="right"/>
          <w:rPr>
            <w:rFonts w:ascii="Times New Roman" w:hAnsi="Times New Roman" w:cs="Times New Roman"/>
            <w:sz w:val="24"/>
            <w:szCs w:val="24"/>
          </w:rPr>
        </w:pPr>
        <w:r w:rsidRPr="004D11E8">
          <w:rPr>
            <w:rFonts w:ascii="Times New Roman" w:hAnsi="Times New Roman" w:cs="Times New Roman"/>
            <w:sz w:val="24"/>
            <w:szCs w:val="24"/>
          </w:rPr>
          <w:fldChar w:fldCharType="begin"/>
        </w:r>
        <w:r w:rsidRPr="004D11E8">
          <w:rPr>
            <w:rFonts w:ascii="Times New Roman" w:hAnsi="Times New Roman" w:cs="Times New Roman"/>
            <w:sz w:val="24"/>
            <w:szCs w:val="24"/>
          </w:rPr>
          <w:instrText xml:space="preserve"> PAGE   \* MERGEFORMAT </w:instrText>
        </w:r>
        <w:r w:rsidRPr="004D11E8">
          <w:rPr>
            <w:rFonts w:ascii="Times New Roman" w:hAnsi="Times New Roman" w:cs="Times New Roman"/>
            <w:sz w:val="24"/>
            <w:szCs w:val="24"/>
          </w:rPr>
          <w:fldChar w:fldCharType="separate"/>
        </w:r>
        <w:r w:rsidRPr="004D11E8">
          <w:rPr>
            <w:rFonts w:ascii="Times New Roman" w:hAnsi="Times New Roman" w:cs="Times New Roman"/>
            <w:noProof/>
            <w:sz w:val="24"/>
            <w:szCs w:val="24"/>
          </w:rPr>
          <w:t>2</w:t>
        </w:r>
        <w:r w:rsidRPr="004D11E8">
          <w:rPr>
            <w:rFonts w:ascii="Times New Roman" w:hAnsi="Times New Roman" w:cs="Times New Roman"/>
            <w:noProof/>
            <w:sz w:val="24"/>
            <w:szCs w:val="24"/>
          </w:rPr>
          <w:fldChar w:fldCharType="end"/>
        </w:r>
      </w:p>
    </w:sdtContent>
  </w:sdt>
  <w:p w14:paraId="27695AC2" w14:textId="77777777" w:rsidR="004D11E8" w:rsidRPr="004D11E8" w:rsidRDefault="004D11E8">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D7A06" w14:textId="77777777" w:rsidR="00950A42" w:rsidRDefault="00950A42" w:rsidP="004D11E8">
      <w:pPr>
        <w:spacing w:line="240" w:lineRule="auto"/>
      </w:pPr>
      <w:r>
        <w:separator/>
      </w:r>
    </w:p>
  </w:footnote>
  <w:footnote w:type="continuationSeparator" w:id="0">
    <w:p w14:paraId="0024A755" w14:textId="77777777" w:rsidR="00950A42" w:rsidRDefault="00950A42" w:rsidP="004D11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E22A" w14:textId="2CFD3356" w:rsidR="00F33F09" w:rsidRDefault="00F33F09" w:rsidP="00B70BE3">
    <w:pPr>
      <w:pStyle w:val="Header"/>
      <w:jc w:val="center"/>
    </w:pPr>
    <w:r>
      <w:rPr>
        <w:noProof/>
        <w:color w:val="000000"/>
        <w:bdr w:val="none" w:sz="0" w:space="0" w:color="auto" w:frame="1"/>
      </w:rPr>
      <w:drawing>
        <wp:inline distT="0" distB="0" distL="0" distR="0" wp14:anchorId="08A728F6" wp14:editId="0FDB1A1F">
          <wp:extent cx="1393578" cy="556260"/>
          <wp:effectExtent l="0" t="0" r="0" b="0"/>
          <wp:docPr id="530974213" name="Picture 53097421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74213" name="Picture 530974213" descr="A black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4943" cy="5568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8C234" w14:textId="72A30CFA" w:rsidR="00F33F09" w:rsidRDefault="00F33F09" w:rsidP="00B70BE3">
    <w:pPr>
      <w:pStyle w:val="Header"/>
      <w:jc w:val="center"/>
    </w:pPr>
    <w:r>
      <w:rPr>
        <w:noProof/>
        <w:color w:val="000000"/>
        <w:bdr w:val="none" w:sz="0" w:space="0" w:color="auto" w:frame="1"/>
      </w:rPr>
      <w:drawing>
        <wp:inline distT="0" distB="0" distL="0" distR="0" wp14:anchorId="67DE8DC7" wp14:editId="45085EE4">
          <wp:extent cx="1393578" cy="556260"/>
          <wp:effectExtent l="0" t="0" r="0" b="0"/>
          <wp:docPr id="182327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4943" cy="55680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0B3"/>
    <w:rsid w:val="002D31F5"/>
    <w:rsid w:val="004060B3"/>
    <w:rsid w:val="004D11E8"/>
    <w:rsid w:val="00732AED"/>
    <w:rsid w:val="00950A42"/>
    <w:rsid w:val="00AB2665"/>
    <w:rsid w:val="00B70BE3"/>
    <w:rsid w:val="00E45B7E"/>
    <w:rsid w:val="00E8331A"/>
    <w:rsid w:val="00F12EA9"/>
    <w:rsid w:val="00F33F09"/>
    <w:rsid w:val="00F961C6"/>
    <w:rsid w:val="00FF39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CF7D4"/>
  <w15:docId w15:val="{40EE137B-C9E4-4259-893D-2E76B84A9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4D11E8"/>
    <w:pPr>
      <w:tabs>
        <w:tab w:val="center" w:pos="4513"/>
        <w:tab w:val="right" w:pos="9026"/>
      </w:tabs>
      <w:spacing w:line="240" w:lineRule="auto"/>
    </w:pPr>
  </w:style>
  <w:style w:type="character" w:customStyle="1" w:styleId="HeaderChar">
    <w:name w:val="Header Char"/>
    <w:basedOn w:val="DefaultParagraphFont"/>
    <w:link w:val="Header"/>
    <w:uiPriority w:val="99"/>
    <w:rsid w:val="004D11E8"/>
  </w:style>
  <w:style w:type="paragraph" w:styleId="Footer">
    <w:name w:val="footer"/>
    <w:basedOn w:val="Normal"/>
    <w:link w:val="FooterChar"/>
    <w:uiPriority w:val="99"/>
    <w:unhideWhenUsed/>
    <w:rsid w:val="004D11E8"/>
    <w:pPr>
      <w:tabs>
        <w:tab w:val="center" w:pos="4513"/>
        <w:tab w:val="right" w:pos="9026"/>
      </w:tabs>
      <w:spacing w:line="240" w:lineRule="auto"/>
    </w:pPr>
  </w:style>
  <w:style w:type="character" w:customStyle="1" w:styleId="FooterChar">
    <w:name w:val="Footer Char"/>
    <w:basedOn w:val="DefaultParagraphFont"/>
    <w:link w:val="Footer"/>
    <w:uiPriority w:val="99"/>
    <w:rsid w:val="004D11E8"/>
  </w:style>
  <w:style w:type="character" w:styleId="Hyperlink">
    <w:name w:val="Hyperlink"/>
    <w:basedOn w:val="DefaultParagraphFont"/>
    <w:uiPriority w:val="99"/>
    <w:unhideWhenUsed/>
    <w:rsid w:val="00AB2665"/>
    <w:rPr>
      <w:color w:val="0000FF" w:themeColor="hyperlink"/>
      <w:u w:val="single"/>
    </w:rPr>
  </w:style>
  <w:style w:type="character" w:styleId="UnresolvedMention">
    <w:name w:val="Unresolved Mention"/>
    <w:basedOn w:val="DefaultParagraphFont"/>
    <w:uiPriority w:val="99"/>
    <w:semiHidden/>
    <w:unhideWhenUsed/>
    <w:rsid w:val="00AB2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scholarworks.waldenu.edu/ijamt/vol16/iss1/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12</Pages>
  <Words>3088</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M. Assis</dc:creator>
  <cp:lastModifiedBy>laurentiu oprea</cp:lastModifiedBy>
  <cp:revision>3</cp:revision>
  <dcterms:created xsi:type="dcterms:W3CDTF">2023-12-21T14:01:00Z</dcterms:created>
  <dcterms:modified xsi:type="dcterms:W3CDTF">2023-12-21T19:16:00Z</dcterms:modified>
</cp:coreProperties>
</file>