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7407D" w14:textId="1BE15FEF" w:rsidR="00C07FBA" w:rsidRDefault="00DD4D14" w:rsidP="00C07FBA">
      <w:pPr>
        <w:widowControl w:val="0"/>
        <w:autoSpaceDE w:val="0"/>
        <w:autoSpaceDN w:val="0"/>
        <w:spacing w:before="22" w:after="0" w:line="240" w:lineRule="auto"/>
        <w:ind w:left="7" w:right="23"/>
        <w:jc w:val="center"/>
        <w:rPr>
          <w:rFonts w:ascii="Calibri" w:eastAsia="Calibri" w:hAnsi="Calibri" w:cs="Calibri"/>
          <w:b/>
          <w:spacing w:val="-4"/>
          <w:kern w:val="0"/>
          <w:sz w:val="32"/>
          <w:lang w:val="en-US"/>
        </w:rPr>
      </w:pPr>
      <w:bookmarkStart w:id="0" w:name="_Hlk213838064"/>
      <w:r>
        <w:rPr>
          <w:rFonts w:ascii="Calibri" w:eastAsia="Calibri" w:hAnsi="Calibri" w:cs="Calibri"/>
          <w:b/>
          <w:kern w:val="0"/>
          <w:sz w:val="32"/>
          <w:lang w:val="en-US"/>
        </w:rPr>
        <w:t xml:space="preserve"> </w:t>
      </w:r>
      <w:r w:rsidR="00C07FBA" w:rsidRPr="00C07FBA">
        <w:rPr>
          <w:rFonts w:ascii="Calibri" w:eastAsia="Calibri" w:hAnsi="Calibri" w:cs="Calibri"/>
          <w:b/>
          <w:kern w:val="0"/>
          <w:sz w:val="32"/>
          <w:lang w:val="en-US"/>
        </w:rPr>
        <w:t>University</w:t>
      </w:r>
      <w:r w:rsidR="00C07FBA" w:rsidRPr="00C07FBA">
        <w:rPr>
          <w:rFonts w:ascii="Calibri" w:eastAsia="Calibri" w:hAnsi="Calibri" w:cs="Calibri"/>
          <w:b/>
          <w:spacing w:val="-8"/>
          <w:kern w:val="0"/>
          <w:sz w:val="32"/>
          <w:lang w:val="en-US"/>
        </w:rPr>
        <w:t xml:space="preserve"> </w:t>
      </w:r>
      <w:r w:rsidR="00C07FBA" w:rsidRPr="00C07FBA">
        <w:rPr>
          <w:rFonts w:ascii="Calibri" w:eastAsia="Calibri" w:hAnsi="Calibri" w:cs="Calibri"/>
          <w:b/>
          <w:kern w:val="0"/>
          <w:sz w:val="32"/>
          <w:lang w:val="en-US"/>
        </w:rPr>
        <w:t>of</w:t>
      </w:r>
      <w:r w:rsidR="00C07FBA" w:rsidRPr="00C07FBA">
        <w:rPr>
          <w:rFonts w:ascii="Calibri" w:eastAsia="Calibri" w:hAnsi="Calibri" w:cs="Calibri"/>
          <w:b/>
          <w:spacing w:val="-8"/>
          <w:kern w:val="0"/>
          <w:sz w:val="32"/>
          <w:lang w:val="en-US"/>
        </w:rPr>
        <w:t xml:space="preserve"> </w:t>
      </w:r>
      <w:r w:rsidR="00C07FBA" w:rsidRPr="00C07FBA">
        <w:rPr>
          <w:rFonts w:ascii="Calibri" w:eastAsia="Calibri" w:hAnsi="Calibri" w:cs="Calibri"/>
          <w:b/>
          <w:kern w:val="0"/>
          <w:sz w:val="32"/>
          <w:lang w:val="en-US"/>
        </w:rPr>
        <w:t>Wales</w:t>
      </w:r>
      <w:r w:rsidR="00C07FBA" w:rsidRPr="00C07FBA">
        <w:rPr>
          <w:rFonts w:ascii="Calibri" w:eastAsia="Calibri" w:hAnsi="Calibri" w:cs="Calibri"/>
          <w:b/>
          <w:spacing w:val="-8"/>
          <w:kern w:val="0"/>
          <w:sz w:val="32"/>
          <w:lang w:val="en-US"/>
        </w:rPr>
        <w:t xml:space="preserve"> </w:t>
      </w:r>
      <w:r w:rsidR="00C07FBA" w:rsidRPr="00C07FBA">
        <w:rPr>
          <w:rFonts w:ascii="Calibri" w:eastAsia="Calibri" w:hAnsi="Calibri" w:cs="Calibri"/>
          <w:b/>
          <w:kern w:val="0"/>
          <w:sz w:val="32"/>
          <w:lang w:val="en-US"/>
        </w:rPr>
        <w:t>Trinity</w:t>
      </w:r>
      <w:r w:rsidR="00C07FBA" w:rsidRPr="00C07FBA">
        <w:rPr>
          <w:rFonts w:ascii="Calibri" w:eastAsia="Calibri" w:hAnsi="Calibri" w:cs="Calibri"/>
          <w:b/>
          <w:spacing w:val="-8"/>
          <w:kern w:val="0"/>
          <w:sz w:val="32"/>
          <w:lang w:val="en-US"/>
        </w:rPr>
        <w:t xml:space="preserve"> </w:t>
      </w:r>
      <w:r w:rsidR="00C07FBA" w:rsidRPr="00C07FBA">
        <w:rPr>
          <w:rFonts w:ascii="Calibri" w:eastAsia="Calibri" w:hAnsi="Calibri" w:cs="Calibri"/>
          <w:b/>
          <w:kern w:val="0"/>
          <w:sz w:val="32"/>
          <w:lang w:val="en-US"/>
        </w:rPr>
        <w:t>Saint</w:t>
      </w:r>
      <w:r w:rsidR="00C07FBA" w:rsidRPr="00C07FBA">
        <w:rPr>
          <w:rFonts w:ascii="Calibri" w:eastAsia="Calibri" w:hAnsi="Calibri" w:cs="Calibri"/>
          <w:b/>
          <w:spacing w:val="-8"/>
          <w:kern w:val="0"/>
          <w:sz w:val="32"/>
          <w:lang w:val="en-US"/>
        </w:rPr>
        <w:t xml:space="preserve"> </w:t>
      </w:r>
      <w:r w:rsidR="00C07FBA" w:rsidRPr="00C07FBA">
        <w:rPr>
          <w:rFonts w:ascii="Calibri" w:eastAsia="Calibri" w:hAnsi="Calibri" w:cs="Calibri"/>
          <w:b/>
          <w:spacing w:val="-4"/>
          <w:kern w:val="0"/>
          <w:sz w:val="32"/>
          <w:lang w:val="en-US"/>
        </w:rPr>
        <w:t>David</w:t>
      </w:r>
    </w:p>
    <w:p w14:paraId="29C59492" w14:textId="77777777" w:rsidR="00DD4D14" w:rsidRPr="00C07FBA" w:rsidRDefault="00DD4D14" w:rsidP="00C07FBA">
      <w:pPr>
        <w:widowControl w:val="0"/>
        <w:autoSpaceDE w:val="0"/>
        <w:autoSpaceDN w:val="0"/>
        <w:spacing w:before="22" w:after="0" w:line="240" w:lineRule="auto"/>
        <w:ind w:left="7" w:right="23"/>
        <w:jc w:val="center"/>
        <w:rPr>
          <w:rFonts w:ascii="Calibri" w:eastAsia="Calibri" w:hAnsi="Calibri" w:cs="Calibri"/>
          <w:b/>
          <w:kern w:val="0"/>
          <w:sz w:val="32"/>
          <w:lang w:val="en-US"/>
        </w:rPr>
      </w:pPr>
    </w:p>
    <w:p w14:paraId="78E1C702" w14:textId="77777777" w:rsidR="00C07FBA" w:rsidRPr="00DD4D14" w:rsidRDefault="00C07FBA" w:rsidP="00DD4D14">
      <w:pPr>
        <w:jc w:val="center"/>
        <w:rPr>
          <w:color w:val="00B0F0"/>
          <w:lang w:val="en-US"/>
        </w:rPr>
      </w:pPr>
      <w:bookmarkStart w:id="1" w:name="_Toc208704094"/>
      <w:bookmarkStart w:id="2" w:name="_Toc212211469"/>
      <w:r w:rsidRPr="00DD4D14">
        <w:rPr>
          <w:color w:val="00B0F0"/>
          <w:lang w:val="en-US"/>
        </w:rPr>
        <w:t>Wales</w:t>
      </w:r>
      <w:r w:rsidRPr="00DD4D14">
        <w:rPr>
          <w:color w:val="00B0F0"/>
          <w:spacing w:val="-5"/>
          <w:lang w:val="en-US"/>
        </w:rPr>
        <w:t xml:space="preserve"> </w:t>
      </w:r>
      <w:r w:rsidRPr="00DD4D14">
        <w:rPr>
          <w:color w:val="00B0F0"/>
          <w:lang w:val="en-US"/>
        </w:rPr>
        <w:t>Institute</w:t>
      </w:r>
      <w:r w:rsidRPr="00DD4D14">
        <w:rPr>
          <w:color w:val="00B0F0"/>
          <w:spacing w:val="-3"/>
          <w:lang w:val="en-US"/>
        </w:rPr>
        <w:t xml:space="preserve"> </w:t>
      </w:r>
      <w:r w:rsidRPr="00DD4D14">
        <w:rPr>
          <w:color w:val="00B0F0"/>
          <w:lang w:val="en-US"/>
        </w:rPr>
        <w:t>of</w:t>
      </w:r>
      <w:r w:rsidRPr="00DD4D14">
        <w:rPr>
          <w:color w:val="00B0F0"/>
          <w:spacing w:val="-2"/>
          <w:lang w:val="en-US"/>
        </w:rPr>
        <w:t xml:space="preserve"> </w:t>
      </w:r>
      <w:r w:rsidRPr="00DD4D14">
        <w:rPr>
          <w:color w:val="00B0F0"/>
          <w:lang w:val="en-US"/>
        </w:rPr>
        <w:t>Science</w:t>
      </w:r>
      <w:r w:rsidRPr="00DD4D14">
        <w:rPr>
          <w:color w:val="00B0F0"/>
          <w:spacing w:val="-4"/>
          <w:lang w:val="en-US"/>
        </w:rPr>
        <w:t xml:space="preserve"> </w:t>
      </w:r>
      <w:r w:rsidRPr="00DD4D14">
        <w:rPr>
          <w:color w:val="00B0F0"/>
          <w:lang w:val="en-US"/>
        </w:rPr>
        <w:t>&amp;</w:t>
      </w:r>
      <w:r w:rsidRPr="00DD4D14">
        <w:rPr>
          <w:color w:val="00B0F0"/>
          <w:spacing w:val="-3"/>
          <w:lang w:val="en-US"/>
        </w:rPr>
        <w:t xml:space="preserve"> </w:t>
      </w:r>
      <w:r w:rsidRPr="00DD4D14">
        <w:rPr>
          <w:color w:val="00B0F0"/>
          <w:spacing w:val="-5"/>
          <w:lang w:val="en-US"/>
        </w:rPr>
        <w:t>Art</w:t>
      </w:r>
      <w:bookmarkEnd w:id="1"/>
      <w:bookmarkEnd w:id="2"/>
    </w:p>
    <w:p w14:paraId="089CA27F"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0"/>
          <w:lang w:val="en-US"/>
        </w:rPr>
      </w:pPr>
    </w:p>
    <w:p w14:paraId="7C12A4E5"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0"/>
          <w:lang w:val="en-US"/>
        </w:rPr>
      </w:pPr>
    </w:p>
    <w:p w14:paraId="724CDF52"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0"/>
          <w:lang w:val="en-US"/>
        </w:rPr>
      </w:pPr>
    </w:p>
    <w:p w14:paraId="0A204FFE"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0"/>
          <w:lang w:val="en-US"/>
        </w:rPr>
      </w:pPr>
    </w:p>
    <w:p w14:paraId="14A978DA"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0"/>
          <w:lang w:val="en-US"/>
        </w:rPr>
      </w:pPr>
    </w:p>
    <w:p w14:paraId="448DF1CD" w14:textId="77777777" w:rsidR="00C07FBA" w:rsidRPr="00C07FBA" w:rsidRDefault="00C07FBA" w:rsidP="00C07FBA">
      <w:pPr>
        <w:widowControl w:val="0"/>
        <w:autoSpaceDE w:val="0"/>
        <w:autoSpaceDN w:val="0"/>
        <w:spacing w:before="142" w:after="0" w:line="240" w:lineRule="auto"/>
        <w:rPr>
          <w:rFonts w:ascii="Calibri" w:eastAsia="Calibri" w:hAnsi="Calibri" w:cs="Calibri"/>
          <w:b/>
          <w:kern w:val="0"/>
          <w:sz w:val="20"/>
          <w:lang w:val="en-US"/>
        </w:rPr>
      </w:pPr>
      <w:r w:rsidRPr="00C07FBA">
        <w:rPr>
          <w:rFonts w:ascii="Calibri" w:eastAsia="Calibri" w:hAnsi="Calibri" w:cs="Calibri"/>
          <w:noProof/>
          <w:kern w:val="0"/>
          <w:lang w:val="en-US"/>
        </w:rPr>
        <w:drawing>
          <wp:anchor distT="0" distB="0" distL="0" distR="0" simplePos="0" relativeHeight="251659264" behindDoc="1" locked="0" layoutInCell="1" allowOverlap="1" wp14:anchorId="34800A63" wp14:editId="2F1B3D80">
            <wp:simplePos x="0" y="0"/>
            <wp:positionH relativeFrom="page">
              <wp:posOffset>1894205</wp:posOffset>
            </wp:positionH>
            <wp:positionV relativeFrom="paragraph">
              <wp:posOffset>260350</wp:posOffset>
            </wp:positionV>
            <wp:extent cx="3763010" cy="1347470"/>
            <wp:effectExtent l="0" t="0" r="8890" b="5080"/>
            <wp:wrapTopAndBottom/>
            <wp:docPr id="10"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7" descr="Press Releases 2018 | University of Wales Trinity Saint David"/>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63010" cy="1347470"/>
                    </a:xfrm>
                    <a:prstGeom prst="rect">
                      <a:avLst/>
                    </a:prstGeom>
                    <a:noFill/>
                  </pic:spPr>
                </pic:pic>
              </a:graphicData>
            </a:graphic>
            <wp14:sizeRelH relativeFrom="page">
              <wp14:pctWidth>0</wp14:pctWidth>
            </wp14:sizeRelH>
            <wp14:sizeRelV relativeFrom="page">
              <wp14:pctHeight>0</wp14:pctHeight>
            </wp14:sizeRelV>
          </wp:anchor>
        </w:drawing>
      </w:r>
    </w:p>
    <w:p w14:paraId="14821E91"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4"/>
          <w:lang w:val="en-US"/>
        </w:rPr>
      </w:pPr>
    </w:p>
    <w:p w14:paraId="5EDB5307"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4"/>
          <w:lang w:val="en-US"/>
        </w:rPr>
      </w:pPr>
    </w:p>
    <w:p w14:paraId="1F0D0FC8"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4"/>
          <w:lang w:val="en-US"/>
        </w:rPr>
      </w:pPr>
    </w:p>
    <w:p w14:paraId="53233622" w14:textId="77777777" w:rsidR="00C07FBA" w:rsidRPr="00C07FBA" w:rsidRDefault="00C07FBA" w:rsidP="00C07FBA">
      <w:pPr>
        <w:widowControl w:val="0"/>
        <w:autoSpaceDE w:val="0"/>
        <w:autoSpaceDN w:val="0"/>
        <w:spacing w:after="0" w:line="240" w:lineRule="auto"/>
        <w:rPr>
          <w:rFonts w:ascii="Calibri" w:eastAsia="Calibri" w:hAnsi="Calibri" w:cs="Calibri"/>
          <w:b/>
          <w:kern w:val="0"/>
          <w:sz w:val="24"/>
          <w:lang w:val="en-US"/>
        </w:rPr>
      </w:pPr>
    </w:p>
    <w:p w14:paraId="08E0A553" w14:textId="77777777" w:rsidR="00C07FBA" w:rsidRPr="00C07FBA" w:rsidRDefault="00C07FBA" w:rsidP="00C07FBA">
      <w:pPr>
        <w:widowControl w:val="0"/>
        <w:autoSpaceDE w:val="0"/>
        <w:autoSpaceDN w:val="0"/>
        <w:spacing w:before="199" w:after="0" w:line="240" w:lineRule="auto"/>
        <w:rPr>
          <w:rFonts w:ascii="Calibri" w:eastAsia="Calibri" w:hAnsi="Calibri" w:cs="Calibri"/>
          <w:b/>
          <w:kern w:val="0"/>
          <w:sz w:val="24"/>
          <w:lang w:val="en-US"/>
        </w:rPr>
      </w:pPr>
    </w:p>
    <w:p w14:paraId="6800EF79" w14:textId="77777777" w:rsidR="00DD4D14" w:rsidRDefault="00DD4D14" w:rsidP="00C07FBA">
      <w:pPr>
        <w:widowControl w:val="0"/>
        <w:autoSpaceDE w:val="0"/>
        <w:autoSpaceDN w:val="0"/>
        <w:spacing w:before="429" w:after="0" w:line="240" w:lineRule="auto"/>
        <w:ind w:left="5" w:right="23"/>
        <w:jc w:val="center"/>
        <w:rPr>
          <w:rFonts w:ascii="Calibri" w:eastAsia="Calibri" w:hAnsi="Calibri" w:cs="Calibri"/>
          <w:b/>
          <w:i/>
          <w:kern w:val="0"/>
          <w:sz w:val="32"/>
          <w:lang w:val="en-US"/>
        </w:rPr>
      </w:pPr>
      <w:r w:rsidRPr="00DD4D14">
        <w:rPr>
          <w:rFonts w:ascii="Calibri" w:eastAsia="Calibri" w:hAnsi="Calibri" w:cs="Calibri"/>
          <w:b/>
          <w:i/>
          <w:kern w:val="0"/>
          <w:sz w:val="44"/>
          <w:lang w:val="en-US"/>
        </w:rPr>
        <w:t>Designing a kiteboard hydrofoil: Fluid flow assessment</w:t>
      </w:r>
    </w:p>
    <w:p w14:paraId="1BB99584" w14:textId="33F37487" w:rsidR="00C07FBA" w:rsidRPr="00C07FBA" w:rsidRDefault="00DD4D14" w:rsidP="00C07FBA">
      <w:pPr>
        <w:widowControl w:val="0"/>
        <w:autoSpaceDE w:val="0"/>
        <w:autoSpaceDN w:val="0"/>
        <w:spacing w:before="429" w:after="0" w:line="240" w:lineRule="auto"/>
        <w:ind w:left="5" w:right="23"/>
        <w:jc w:val="center"/>
        <w:rPr>
          <w:rFonts w:ascii="Calibri" w:eastAsia="Calibri" w:hAnsi="Calibri" w:cs="Calibri"/>
          <w:b/>
          <w:i/>
          <w:kern w:val="0"/>
          <w:sz w:val="32"/>
          <w:lang w:val="en-US"/>
        </w:rPr>
      </w:pPr>
      <w:r w:rsidRPr="00DD4D14">
        <w:rPr>
          <w:rFonts w:ascii="Calibri" w:eastAsia="Calibri" w:hAnsi="Calibri" w:cs="Calibri"/>
          <w:b/>
          <w:i/>
          <w:kern w:val="0"/>
          <w:sz w:val="32"/>
          <w:lang w:val="en-US"/>
        </w:rPr>
        <w:t>Structural &amp; Fluid Analysis</w:t>
      </w:r>
      <w:r w:rsidR="00C07FBA" w:rsidRPr="00C07FBA">
        <w:rPr>
          <w:rFonts w:ascii="Calibri" w:eastAsia="Calibri" w:hAnsi="Calibri" w:cs="Calibri"/>
          <w:b/>
          <w:i/>
          <w:kern w:val="0"/>
          <w:sz w:val="32"/>
          <w:lang w:val="en-US"/>
        </w:rPr>
        <w:t xml:space="preserve"> (ACMA</w:t>
      </w:r>
      <w:r w:rsidR="009430B6">
        <w:rPr>
          <w:rFonts w:ascii="Calibri" w:eastAsia="Calibri" w:hAnsi="Calibri" w:cs="Calibri"/>
          <w:b/>
          <w:i/>
          <w:kern w:val="0"/>
          <w:sz w:val="32"/>
          <w:lang w:val="en-US"/>
        </w:rPr>
        <w:t xml:space="preserve"> 601</w:t>
      </w:r>
      <w:r>
        <w:rPr>
          <w:rFonts w:ascii="Calibri" w:eastAsia="Calibri" w:hAnsi="Calibri" w:cs="Calibri"/>
          <w:b/>
          <w:i/>
          <w:kern w:val="0"/>
          <w:sz w:val="32"/>
          <w:lang w:val="en-US"/>
        </w:rPr>
        <w:t>0</w:t>
      </w:r>
      <w:r w:rsidR="00C07FBA" w:rsidRPr="00C07FBA">
        <w:rPr>
          <w:rFonts w:ascii="Calibri" w:eastAsia="Calibri" w:hAnsi="Calibri" w:cs="Calibri"/>
          <w:b/>
          <w:i/>
          <w:kern w:val="0"/>
          <w:sz w:val="32"/>
          <w:lang w:val="en-US"/>
        </w:rPr>
        <w:t>)</w:t>
      </w:r>
    </w:p>
    <w:p w14:paraId="39A9ADBD"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3D7AFBC2"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321921FC"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09399897"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019F9CBF"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634CEE3A"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195C12AC"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7C450920" w14:textId="77777777" w:rsidR="00C07FBA" w:rsidRPr="00C07FBA" w:rsidRDefault="00C07FBA" w:rsidP="00C07FBA">
      <w:pPr>
        <w:widowControl w:val="0"/>
        <w:autoSpaceDE w:val="0"/>
        <w:autoSpaceDN w:val="0"/>
        <w:spacing w:after="0" w:line="240" w:lineRule="auto"/>
        <w:rPr>
          <w:rFonts w:ascii="Calibri" w:eastAsia="Calibri" w:hAnsi="Calibri" w:cs="Calibri"/>
          <w:b/>
          <w:i/>
          <w:kern w:val="0"/>
          <w:sz w:val="32"/>
          <w:lang w:val="en-US"/>
        </w:rPr>
      </w:pPr>
    </w:p>
    <w:p w14:paraId="123D7E3C" w14:textId="77777777" w:rsidR="009430B6" w:rsidRPr="00C07FBA" w:rsidRDefault="009430B6" w:rsidP="00C07FBA">
      <w:pPr>
        <w:widowControl w:val="0"/>
        <w:autoSpaceDE w:val="0"/>
        <w:autoSpaceDN w:val="0"/>
        <w:spacing w:before="153" w:after="0" w:line="240" w:lineRule="auto"/>
        <w:rPr>
          <w:rFonts w:ascii="Calibri" w:eastAsia="Calibri" w:hAnsi="Calibri" w:cs="Calibri"/>
          <w:b/>
          <w:i/>
          <w:kern w:val="0"/>
          <w:sz w:val="32"/>
          <w:lang w:val="en-US"/>
        </w:rPr>
      </w:pPr>
    </w:p>
    <w:p w14:paraId="5775D18D" w14:textId="77777777" w:rsidR="00C07FBA" w:rsidRPr="00C07FBA" w:rsidRDefault="00C07FBA" w:rsidP="00C07FBA">
      <w:pPr>
        <w:widowControl w:val="0"/>
        <w:autoSpaceDE w:val="0"/>
        <w:autoSpaceDN w:val="0"/>
        <w:spacing w:after="0" w:line="240" w:lineRule="auto"/>
        <w:ind w:left="6" w:right="23"/>
        <w:jc w:val="center"/>
        <w:rPr>
          <w:rFonts w:ascii="Calibri" w:eastAsia="Calibri" w:hAnsi="Calibri" w:cs="Calibri"/>
          <w:kern w:val="0"/>
          <w:lang w:val="en-US"/>
        </w:rPr>
      </w:pPr>
      <w:r w:rsidRPr="00C07FBA">
        <w:rPr>
          <w:rFonts w:ascii="Calibri" w:eastAsia="Calibri" w:hAnsi="Calibri" w:cs="Calibri"/>
          <w:kern w:val="0"/>
          <w:lang w:val="en-US"/>
        </w:rPr>
        <w:t>Kenyon Dale Montana</w:t>
      </w:r>
    </w:p>
    <w:p w14:paraId="5DF4FD57" w14:textId="77777777" w:rsidR="00C07FBA" w:rsidRPr="00C07FBA" w:rsidRDefault="00C07FBA" w:rsidP="00C07FBA">
      <w:pPr>
        <w:widowControl w:val="0"/>
        <w:autoSpaceDE w:val="0"/>
        <w:autoSpaceDN w:val="0"/>
        <w:spacing w:before="162" w:after="0" w:line="379" w:lineRule="auto"/>
        <w:ind w:left="3063" w:right="3077"/>
        <w:jc w:val="center"/>
        <w:rPr>
          <w:rFonts w:ascii="Calibri" w:eastAsia="Calibri" w:hAnsi="Calibri" w:cs="Calibri"/>
          <w:kern w:val="0"/>
          <w:lang w:val="en-US"/>
        </w:rPr>
      </w:pPr>
      <w:r w:rsidRPr="00C07FBA">
        <w:rPr>
          <w:rFonts w:ascii="Calibri" w:eastAsia="Calibri" w:hAnsi="Calibri" w:cs="Calibri"/>
          <w:kern w:val="0"/>
          <w:lang w:val="en-US"/>
        </w:rPr>
        <w:t>2123458</w:t>
      </w:r>
    </w:p>
    <w:p w14:paraId="4DF98350" w14:textId="2E46AE24" w:rsidR="00DC206D" w:rsidRDefault="00DD4D14" w:rsidP="00C07FBA">
      <w:pPr>
        <w:jc w:val="center"/>
        <w:rPr>
          <w:rFonts w:ascii="Calibri" w:eastAsia="Calibri" w:hAnsi="Calibri" w:cs="Calibri"/>
          <w:kern w:val="0"/>
          <w:lang w:val="en-US"/>
        </w:rPr>
      </w:pPr>
      <w:r>
        <w:rPr>
          <w:rFonts w:ascii="Calibri" w:eastAsia="Calibri" w:hAnsi="Calibri" w:cs="Calibri"/>
          <w:kern w:val="0"/>
          <w:lang w:val="en-US"/>
        </w:rPr>
        <w:t>November 2025</w:t>
      </w:r>
    </w:p>
    <w:p w14:paraId="5575C889" w14:textId="796B9899" w:rsidR="00DC206D" w:rsidRDefault="00DC206D" w:rsidP="00DC206D">
      <w:pPr>
        <w:pStyle w:val="Heading1"/>
        <w:rPr>
          <w:rFonts w:eastAsia="Calibri"/>
          <w:lang w:val="en-US"/>
        </w:rPr>
      </w:pPr>
      <w:bookmarkStart w:id="3" w:name="_Toc214829565"/>
      <w:bookmarkEnd w:id="0"/>
      <w:r>
        <w:rPr>
          <w:rFonts w:eastAsia="Calibri"/>
          <w:lang w:val="en-US"/>
        </w:rPr>
        <w:lastRenderedPageBreak/>
        <w:t>Abstract</w:t>
      </w:r>
      <w:r w:rsidR="004623F8">
        <w:rPr>
          <w:rFonts w:eastAsia="Calibri"/>
          <w:lang w:val="en-US"/>
        </w:rPr>
        <w:t>.</w:t>
      </w:r>
      <w:bookmarkEnd w:id="3"/>
    </w:p>
    <w:p w14:paraId="40FF5D2C" w14:textId="77777777" w:rsidR="00935009" w:rsidRDefault="00935009" w:rsidP="00935009">
      <w:pPr>
        <w:rPr>
          <w:lang w:val="en-US"/>
        </w:rPr>
      </w:pPr>
    </w:p>
    <w:p w14:paraId="2D264892" w14:textId="0BBB8DA1" w:rsidR="00935009" w:rsidRPr="00935009" w:rsidRDefault="00935009" w:rsidP="00935009">
      <w:pPr>
        <w:rPr>
          <w:lang w:val="en-US"/>
        </w:rPr>
      </w:pPr>
      <w:r w:rsidRPr="00935009">
        <w:rPr>
          <w:lang w:val="en-US"/>
        </w:rPr>
        <w:t>The integrated hydrodynamic and structural analysis for a high-speed composite hydrofoil intended to function in a demanding, fully turbulent flow regime (Re ≈ 9.49 × 10^6) is described in this report. To guarantee structural efficiency and safety, the study switched from non-conservative initial assumptions to high-fidelity computational techniques.</w:t>
      </w:r>
    </w:p>
    <w:p w14:paraId="30BADCF6" w14:textId="1C3D6EA4" w:rsidR="00935009" w:rsidRPr="00935009" w:rsidRDefault="00935009" w:rsidP="00935009">
      <w:pPr>
        <w:rPr>
          <w:lang w:val="en-US"/>
        </w:rPr>
      </w:pPr>
      <w:r w:rsidRPr="00935009">
        <w:rPr>
          <w:lang w:val="en-US"/>
        </w:rPr>
        <w:t xml:space="preserve">The approach used a three-dimensional RANS CFD model with the k–epsilon </w:t>
      </w:r>
      <w:proofErr w:type="spellStart"/>
      <w:r w:rsidRPr="00935009">
        <w:rPr>
          <w:lang w:val="en-US"/>
        </w:rPr>
        <w:t>Realisable</w:t>
      </w:r>
      <w:proofErr w:type="spellEnd"/>
      <w:r w:rsidRPr="00935009">
        <w:rPr>
          <w:lang w:val="en-US"/>
        </w:rPr>
        <w:t xml:space="preserve"> turbulence closure and theoretical boundary layer analysis to describe flow separation resistance. A maximum vertical lift force of 1,450 N and considerable frontal drag </w:t>
      </w:r>
      <w:r w:rsidRPr="00935009">
        <w:rPr>
          <w:lang w:val="en-US"/>
        </w:rPr>
        <w:t>was</w:t>
      </w:r>
      <w:r w:rsidRPr="00935009">
        <w:rPr>
          <w:lang w:val="en-US"/>
        </w:rPr>
        <w:t xml:space="preserve"> confirmed by the CFD analysis, which also established the critical structural load.</w:t>
      </w:r>
    </w:p>
    <w:p w14:paraId="43EFA792" w14:textId="3D4F3442" w:rsidR="00935009" w:rsidRDefault="00935009" w:rsidP="00935009">
      <w:pPr>
        <w:rPr>
          <w:lang w:val="en-US"/>
        </w:rPr>
      </w:pPr>
      <w:r w:rsidRPr="00935009">
        <w:rPr>
          <w:lang w:val="en-US"/>
        </w:rPr>
        <w:t>The structural choice of anisotropic Carbon Fibre Reinforced Polymer (CFRP), whose customised lay-up resists the computed bending and torsional moments whil</w:t>
      </w:r>
      <w:r>
        <w:rPr>
          <w:lang w:val="en-US"/>
        </w:rPr>
        <w:t>st</w:t>
      </w:r>
      <w:r w:rsidRPr="00935009">
        <w:rPr>
          <w:lang w:val="en-US"/>
        </w:rPr>
        <w:t xml:space="preserve"> maintaining minimal mass, was directly influenced by this maximum load. </w:t>
      </w:r>
      <w:r w:rsidRPr="00935009">
        <w:rPr>
          <w:lang w:val="en-US"/>
        </w:rPr>
        <w:t>To</w:t>
      </w:r>
      <w:r w:rsidRPr="00935009">
        <w:rPr>
          <w:lang w:val="en-US"/>
        </w:rPr>
        <w:t xml:space="preserve"> close </w:t>
      </w:r>
      <w:r w:rsidRPr="00935009">
        <w:rPr>
          <w:lang w:val="en-US"/>
        </w:rPr>
        <w:t>the</w:t>
      </w:r>
      <w:r>
        <w:rPr>
          <w:lang w:val="en-US"/>
        </w:rPr>
        <w:t xml:space="preserve"> investigation</w:t>
      </w:r>
      <w:r w:rsidRPr="00935009">
        <w:rPr>
          <w:lang w:val="en-US"/>
        </w:rPr>
        <w:t xml:space="preserve"> on </w:t>
      </w:r>
      <w:r>
        <w:rPr>
          <w:lang w:val="en-US"/>
        </w:rPr>
        <w:t>a</w:t>
      </w:r>
      <w:r w:rsidRPr="00935009">
        <w:rPr>
          <w:lang w:val="en-US"/>
        </w:rPr>
        <w:t xml:space="preserve"> robust engineering design and empirically validate the computational predictions, a </w:t>
      </w:r>
      <w:r>
        <w:rPr>
          <w:lang w:val="en-US"/>
        </w:rPr>
        <w:t>validation</w:t>
      </w:r>
      <w:r w:rsidRPr="00935009">
        <w:rPr>
          <w:lang w:val="en-US"/>
        </w:rPr>
        <w:t xml:space="preserve"> experiment based on Reynolds Number equivalency is proposed at the end of the design process.</w:t>
      </w:r>
    </w:p>
    <w:p w14:paraId="7C6FFF52" w14:textId="77777777" w:rsidR="00935009" w:rsidRDefault="00935009" w:rsidP="00935009">
      <w:pPr>
        <w:rPr>
          <w:lang w:val="en-US"/>
        </w:rPr>
      </w:pPr>
    </w:p>
    <w:p w14:paraId="58D2195D" w14:textId="77777777" w:rsidR="00935009" w:rsidRPr="00935009" w:rsidRDefault="00935009" w:rsidP="00935009">
      <w:pPr>
        <w:rPr>
          <w:lang w:val="en-US"/>
        </w:rPr>
      </w:pPr>
    </w:p>
    <w:p w14:paraId="2F904592" w14:textId="77777777" w:rsidR="00DC206D" w:rsidRDefault="00DC206D">
      <w:pPr>
        <w:rPr>
          <w:rFonts w:asciiTheme="majorHAnsi" w:eastAsia="Calibri" w:hAnsiTheme="majorHAnsi" w:cstheme="majorBidi"/>
          <w:color w:val="0F4761" w:themeColor="accent1" w:themeShade="BF"/>
          <w:sz w:val="40"/>
          <w:szCs w:val="40"/>
          <w:lang w:val="en-US"/>
        </w:rPr>
      </w:pPr>
      <w:r>
        <w:rPr>
          <w:rFonts w:eastAsia="Calibri"/>
          <w:lang w:val="en-US"/>
        </w:rPr>
        <w:br w:type="page"/>
      </w:r>
    </w:p>
    <w:sdt>
      <w:sdtPr>
        <w:rPr>
          <w:rFonts w:asciiTheme="minorHAnsi" w:eastAsiaTheme="minorHAnsi" w:hAnsiTheme="minorHAnsi" w:cstheme="minorBidi"/>
          <w:color w:val="auto"/>
          <w:kern w:val="2"/>
          <w:sz w:val="22"/>
          <w:szCs w:val="22"/>
          <w:lang w:val="en-GB"/>
          <w14:ligatures w14:val="standardContextual"/>
        </w:rPr>
        <w:id w:val="-1315633056"/>
        <w:docPartObj>
          <w:docPartGallery w:val="Table of Contents"/>
          <w:docPartUnique/>
        </w:docPartObj>
      </w:sdtPr>
      <w:sdtEndPr>
        <w:rPr>
          <w:b/>
          <w:bCs/>
          <w:noProof/>
        </w:rPr>
      </w:sdtEndPr>
      <w:sdtContent>
        <w:p w14:paraId="1883E82F" w14:textId="7349F842" w:rsidR="00DC206D" w:rsidRDefault="00DC206D">
          <w:pPr>
            <w:pStyle w:val="TOCHeading"/>
          </w:pPr>
          <w:r>
            <w:t>Table of Contents</w:t>
          </w:r>
        </w:p>
        <w:p w14:paraId="48333AEC" w14:textId="1E2FF98D" w:rsidR="00076C59" w:rsidRDefault="00DC206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829565" w:history="1">
            <w:r w:rsidR="00076C59" w:rsidRPr="00F41BCD">
              <w:rPr>
                <w:rStyle w:val="Hyperlink"/>
                <w:rFonts w:eastAsia="Calibri"/>
                <w:noProof/>
                <w:lang w:val="en-US"/>
              </w:rPr>
              <w:t>Abstract.</w:t>
            </w:r>
            <w:r w:rsidR="00076C59">
              <w:rPr>
                <w:noProof/>
                <w:webHidden/>
              </w:rPr>
              <w:tab/>
            </w:r>
            <w:r w:rsidR="00076C59">
              <w:rPr>
                <w:noProof/>
                <w:webHidden/>
              </w:rPr>
              <w:fldChar w:fldCharType="begin"/>
            </w:r>
            <w:r w:rsidR="00076C59">
              <w:rPr>
                <w:noProof/>
                <w:webHidden/>
              </w:rPr>
              <w:instrText xml:space="preserve"> PAGEREF _Toc214829565 \h </w:instrText>
            </w:r>
            <w:r w:rsidR="00076C59">
              <w:rPr>
                <w:noProof/>
                <w:webHidden/>
              </w:rPr>
            </w:r>
            <w:r w:rsidR="00076C59">
              <w:rPr>
                <w:noProof/>
                <w:webHidden/>
              </w:rPr>
              <w:fldChar w:fldCharType="separate"/>
            </w:r>
            <w:r w:rsidR="00076C59">
              <w:rPr>
                <w:noProof/>
                <w:webHidden/>
              </w:rPr>
              <w:t>2</w:t>
            </w:r>
            <w:r w:rsidR="00076C59">
              <w:rPr>
                <w:noProof/>
                <w:webHidden/>
              </w:rPr>
              <w:fldChar w:fldCharType="end"/>
            </w:r>
          </w:hyperlink>
        </w:p>
        <w:p w14:paraId="70683B42" w14:textId="65DB767C" w:rsidR="00076C59" w:rsidRDefault="00076C59">
          <w:pPr>
            <w:pStyle w:val="TOC1"/>
            <w:tabs>
              <w:tab w:val="right" w:leader="dot" w:pos="9016"/>
            </w:tabs>
            <w:rPr>
              <w:rFonts w:eastAsiaTheme="minorEastAsia"/>
              <w:noProof/>
              <w:sz w:val="24"/>
              <w:szCs w:val="24"/>
              <w:lang w:eastAsia="en-GB"/>
            </w:rPr>
          </w:pPr>
          <w:hyperlink w:anchor="_Toc214829566" w:history="1">
            <w:r w:rsidRPr="00F41BCD">
              <w:rPr>
                <w:rStyle w:val="Hyperlink"/>
                <w:noProof/>
              </w:rPr>
              <w:t>1.0 Introduction.</w:t>
            </w:r>
            <w:r>
              <w:rPr>
                <w:noProof/>
                <w:webHidden/>
              </w:rPr>
              <w:tab/>
            </w:r>
            <w:r>
              <w:rPr>
                <w:noProof/>
                <w:webHidden/>
              </w:rPr>
              <w:fldChar w:fldCharType="begin"/>
            </w:r>
            <w:r>
              <w:rPr>
                <w:noProof/>
                <w:webHidden/>
              </w:rPr>
              <w:instrText xml:space="preserve"> PAGEREF _Toc214829566 \h </w:instrText>
            </w:r>
            <w:r>
              <w:rPr>
                <w:noProof/>
                <w:webHidden/>
              </w:rPr>
            </w:r>
            <w:r>
              <w:rPr>
                <w:noProof/>
                <w:webHidden/>
              </w:rPr>
              <w:fldChar w:fldCharType="separate"/>
            </w:r>
            <w:r>
              <w:rPr>
                <w:noProof/>
                <w:webHidden/>
              </w:rPr>
              <w:t>4</w:t>
            </w:r>
            <w:r>
              <w:rPr>
                <w:noProof/>
                <w:webHidden/>
              </w:rPr>
              <w:fldChar w:fldCharType="end"/>
            </w:r>
          </w:hyperlink>
        </w:p>
        <w:p w14:paraId="69B656C6" w14:textId="2BF09465" w:rsidR="00076C59" w:rsidRDefault="00076C59">
          <w:pPr>
            <w:pStyle w:val="TOC1"/>
            <w:tabs>
              <w:tab w:val="left" w:pos="720"/>
              <w:tab w:val="right" w:leader="dot" w:pos="9016"/>
            </w:tabs>
            <w:rPr>
              <w:rFonts w:eastAsiaTheme="minorEastAsia"/>
              <w:noProof/>
              <w:sz w:val="24"/>
              <w:szCs w:val="24"/>
              <w:lang w:eastAsia="en-GB"/>
            </w:rPr>
          </w:pPr>
          <w:hyperlink w:anchor="_Toc214829567" w:history="1">
            <w:r w:rsidRPr="00F41BCD">
              <w:rPr>
                <w:rStyle w:val="Hyperlink"/>
                <w:noProof/>
              </w:rPr>
              <w:t>2.0</w:t>
            </w:r>
            <w:r>
              <w:rPr>
                <w:rFonts w:eastAsiaTheme="minorEastAsia"/>
                <w:noProof/>
                <w:sz w:val="24"/>
                <w:szCs w:val="24"/>
                <w:lang w:eastAsia="en-GB"/>
              </w:rPr>
              <w:tab/>
            </w:r>
            <w:r w:rsidRPr="00F41BCD">
              <w:rPr>
                <w:rStyle w:val="Hyperlink"/>
                <w:noProof/>
              </w:rPr>
              <w:t>Theoretical Background and CFD Methodology.</w:t>
            </w:r>
            <w:r>
              <w:rPr>
                <w:noProof/>
                <w:webHidden/>
              </w:rPr>
              <w:tab/>
            </w:r>
            <w:r>
              <w:rPr>
                <w:noProof/>
                <w:webHidden/>
              </w:rPr>
              <w:fldChar w:fldCharType="begin"/>
            </w:r>
            <w:r>
              <w:rPr>
                <w:noProof/>
                <w:webHidden/>
              </w:rPr>
              <w:instrText xml:space="preserve"> PAGEREF _Toc214829567 \h </w:instrText>
            </w:r>
            <w:r>
              <w:rPr>
                <w:noProof/>
                <w:webHidden/>
              </w:rPr>
            </w:r>
            <w:r>
              <w:rPr>
                <w:noProof/>
                <w:webHidden/>
              </w:rPr>
              <w:fldChar w:fldCharType="separate"/>
            </w:r>
            <w:r>
              <w:rPr>
                <w:noProof/>
                <w:webHidden/>
              </w:rPr>
              <w:t>5</w:t>
            </w:r>
            <w:r>
              <w:rPr>
                <w:noProof/>
                <w:webHidden/>
              </w:rPr>
              <w:fldChar w:fldCharType="end"/>
            </w:r>
          </w:hyperlink>
        </w:p>
        <w:p w14:paraId="132BD741" w14:textId="20BA22AC" w:rsidR="00076C59" w:rsidRDefault="00076C59">
          <w:pPr>
            <w:pStyle w:val="TOC2"/>
            <w:tabs>
              <w:tab w:val="right" w:leader="dot" w:pos="9016"/>
            </w:tabs>
            <w:rPr>
              <w:rFonts w:eastAsiaTheme="minorEastAsia"/>
              <w:noProof/>
              <w:sz w:val="24"/>
              <w:szCs w:val="24"/>
              <w:lang w:eastAsia="en-GB"/>
            </w:rPr>
          </w:pPr>
          <w:hyperlink w:anchor="_Toc214829568" w:history="1">
            <w:r w:rsidRPr="00F41BCD">
              <w:rPr>
                <w:rStyle w:val="Hyperlink"/>
                <w:noProof/>
              </w:rPr>
              <w:t>2.1 Theoretical Background.</w:t>
            </w:r>
            <w:r>
              <w:rPr>
                <w:noProof/>
                <w:webHidden/>
              </w:rPr>
              <w:tab/>
            </w:r>
            <w:r>
              <w:rPr>
                <w:noProof/>
                <w:webHidden/>
              </w:rPr>
              <w:fldChar w:fldCharType="begin"/>
            </w:r>
            <w:r>
              <w:rPr>
                <w:noProof/>
                <w:webHidden/>
              </w:rPr>
              <w:instrText xml:space="preserve"> PAGEREF _Toc214829568 \h </w:instrText>
            </w:r>
            <w:r>
              <w:rPr>
                <w:noProof/>
                <w:webHidden/>
              </w:rPr>
            </w:r>
            <w:r>
              <w:rPr>
                <w:noProof/>
                <w:webHidden/>
              </w:rPr>
              <w:fldChar w:fldCharType="separate"/>
            </w:r>
            <w:r>
              <w:rPr>
                <w:noProof/>
                <w:webHidden/>
              </w:rPr>
              <w:t>5</w:t>
            </w:r>
            <w:r>
              <w:rPr>
                <w:noProof/>
                <w:webHidden/>
              </w:rPr>
              <w:fldChar w:fldCharType="end"/>
            </w:r>
          </w:hyperlink>
        </w:p>
        <w:p w14:paraId="13ED8C9E" w14:textId="2C5CF3A4" w:rsidR="00076C59" w:rsidRDefault="00076C59">
          <w:pPr>
            <w:pStyle w:val="TOC2"/>
            <w:tabs>
              <w:tab w:val="right" w:leader="dot" w:pos="9016"/>
            </w:tabs>
            <w:rPr>
              <w:rFonts w:eastAsiaTheme="minorEastAsia"/>
              <w:noProof/>
              <w:sz w:val="24"/>
              <w:szCs w:val="24"/>
              <w:lang w:eastAsia="en-GB"/>
            </w:rPr>
          </w:pPr>
          <w:hyperlink w:anchor="_Toc214829569" w:history="1">
            <w:r w:rsidRPr="00F41BCD">
              <w:rPr>
                <w:rStyle w:val="Hyperlink"/>
                <w:noProof/>
              </w:rPr>
              <w:t>2.2 CFD Methodology.</w:t>
            </w:r>
            <w:r>
              <w:rPr>
                <w:noProof/>
                <w:webHidden/>
              </w:rPr>
              <w:tab/>
            </w:r>
            <w:r>
              <w:rPr>
                <w:noProof/>
                <w:webHidden/>
              </w:rPr>
              <w:fldChar w:fldCharType="begin"/>
            </w:r>
            <w:r>
              <w:rPr>
                <w:noProof/>
                <w:webHidden/>
              </w:rPr>
              <w:instrText xml:space="preserve"> PAGEREF _Toc214829569 \h </w:instrText>
            </w:r>
            <w:r>
              <w:rPr>
                <w:noProof/>
                <w:webHidden/>
              </w:rPr>
            </w:r>
            <w:r>
              <w:rPr>
                <w:noProof/>
                <w:webHidden/>
              </w:rPr>
              <w:fldChar w:fldCharType="separate"/>
            </w:r>
            <w:r>
              <w:rPr>
                <w:noProof/>
                <w:webHidden/>
              </w:rPr>
              <w:t>5</w:t>
            </w:r>
            <w:r>
              <w:rPr>
                <w:noProof/>
                <w:webHidden/>
              </w:rPr>
              <w:fldChar w:fldCharType="end"/>
            </w:r>
          </w:hyperlink>
        </w:p>
        <w:p w14:paraId="1B383F20" w14:textId="43E6E557" w:rsidR="00076C59" w:rsidRDefault="00076C59">
          <w:pPr>
            <w:pStyle w:val="TOC3"/>
            <w:tabs>
              <w:tab w:val="right" w:leader="dot" w:pos="9016"/>
            </w:tabs>
            <w:rPr>
              <w:rFonts w:eastAsiaTheme="minorEastAsia"/>
              <w:noProof/>
              <w:sz w:val="24"/>
              <w:szCs w:val="24"/>
              <w:lang w:eastAsia="en-GB"/>
            </w:rPr>
          </w:pPr>
          <w:hyperlink w:anchor="_Toc214829570" w:history="1">
            <w:r w:rsidRPr="00F41BCD">
              <w:rPr>
                <w:rStyle w:val="Hyperlink"/>
                <w:noProof/>
              </w:rPr>
              <w:t>2.2.1 Geometry.</w:t>
            </w:r>
            <w:r>
              <w:rPr>
                <w:noProof/>
                <w:webHidden/>
              </w:rPr>
              <w:tab/>
            </w:r>
            <w:r>
              <w:rPr>
                <w:noProof/>
                <w:webHidden/>
              </w:rPr>
              <w:fldChar w:fldCharType="begin"/>
            </w:r>
            <w:r>
              <w:rPr>
                <w:noProof/>
                <w:webHidden/>
              </w:rPr>
              <w:instrText xml:space="preserve"> PAGEREF _Toc214829570 \h </w:instrText>
            </w:r>
            <w:r>
              <w:rPr>
                <w:noProof/>
                <w:webHidden/>
              </w:rPr>
            </w:r>
            <w:r>
              <w:rPr>
                <w:noProof/>
                <w:webHidden/>
              </w:rPr>
              <w:fldChar w:fldCharType="separate"/>
            </w:r>
            <w:r>
              <w:rPr>
                <w:noProof/>
                <w:webHidden/>
              </w:rPr>
              <w:t>5</w:t>
            </w:r>
            <w:r>
              <w:rPr>
                <w:noProof/>
                <w:webHidden/>
              </w:rPr>
              <w:fldChar w:fldCharType="end"/>
            </w:r>
          </w:hyperlink>
        </w:p>
        <w:p w14:paraId="57DA6B2A" w14:textId="6ECE5CDC" w:rsidR="00076C59" w:rsidRDefault="00076C59">
          <w:pPr>
            <w:pStyle w:val="TOC3"/>
            <w:tabs>
              <w:tab w:val="right" w:leader="dot" w:pos="9016"/>
            </w:tabs>
            <w:rPr>
              <w:rFonts w:eastAsiaTheme="minorEastAsia"/>
              <w:noProof/>
              <w:sz w:val="24"/>
              <w:szCs w:val="24"/>
              <w:lang w:eastAsia="en-GB"/>
            </w:rPr>
          </w:pPr>
          <w:hyperlink w:anchor="_Toc214829571" w:history="1">
            <w:r w:rsidRPr="00F41BCD">
              <w:rPr>
                <w:rStyle w:val="Hyperlink"/>
                <w:noProof/>
              </w:rPr>
              <w:t>2.2.2 Turbulence Model.</w:t>
            </w:r>
            <w:r>
              <w:rPr>
                <w:noProof/>
                <w:webHidden/>
              </w:rPr>
              <w:tab/>
            </w:r>
            <w:r>
              <w:rPr>
                <w:noProof/>
                <w:webHidden/>
              </w:rPr>
              <w:fldChar w:fldCharType="begin"/>
            </w:r>
            <w:r>
              <w:rPr>
                <w:noProof/>
                <w:webHidden/>
              </w:rPr>
              <w:instrText xml:space="preserve"> PAGEREF _Toc214829571 \h </w:instrText>
            </w:r>
            <w:r>
              <w:rPr>
                <w:noProof/>
                <w:webHidden/>
              </w:rPr>
            </w:r>
            <w:r>
              <w:rPr>
                <w:noProof/>
                <w:webHidden/>
              </w:rPr>
              <w:fldChar w:fldCharType="separate"/>
            </w:r>
            <w:r>
              <w:rPr>
                <w:noProof/>
                <w:webHidden/>
              </w:rPr>
              <w:t>6</w:t>
            </w:r>
            <w:r>
              <w:rPr>
                <w:noProof/>
                <w:webHidden/>
              </w:rPr>
              <w:fldChar w:fldCharType="end"/>
            </w:r>
          </w:hyperlink>
        </w:p>
        <w:p w14:paraId="714E2177" w14:textId="46C42835" w:rsidR="00076C59" w:rsidRDefault="00076C59">
          <w:pPr>
            <w:pStyle w:val="TOC3"/>
            <w:tabs>
              <w:tab w:val="right" w:leader="dot" w:pos="9016"/>
            </w:tabs>
            <w:rPr>
              <w:rFonts w:eastAsiaTheme="minorEastAsia"/>
              <w:noProof/>
              <w:sz w:val="24"/>
              <w:szCs w:val="24"/>
              <w:lang w:eastAsia="en-GB"/>
            </w:rPr>
          </w:pPr>
          <w:hyperlink w:anchor="_Toc214829572" w:history="1">
            <w:r w:rsidRPr="00F41BCD">
              <w:rPr>
                <w:rStyle w:val="Hyperlink"/>
                <w:noProof/>
              </w:rPr>
              <w:t>2.2.3 Computational Domain and Mesh.</w:t>
            </w:r>
            <w:r>
              <w:rPr>
                <w:noProof/>
                <w:webHidden/>
              </w:rPr>
              <w:tab/>
            </w:r>
            <w:r>
              <w:rPr>
                <w:noProof/>
                <w:webHidden/>
              </w:rPr>
              <w:fldChar w:fldCharType="begin"/>
            </w:r>
            <w:r>
              <w:rPr>
                <w:noProof/>
                <w:webHidden/>
              </w:rPr>
              <w:instrText xml:space="preserve"> PAGEREF _Toc214829572 \h </w:instrText>
            </w:r>
            <w:r>
              <w:rPr>
                <w:noProof/>
                <w:webHidden/>
              </w:rPr>
            </w:r>
            <w:r>
              <w:rPr>
                <w:noProof/>
                <w:webHidden/>
              </w:rPr>
              <w:fldChar w:fldCharType="separate"/>
            </w:r>
            <w:r>
              <w:rPr>
                <w:noProof/>
                <w:webHidden/>
              </w:rPr>
              <w:t>6</w:t>
            </w:r>
            <w:r>
              <w:rPr>
                <w:noProof/>
                <w:webHidden/>
              </w:rPr>
              <w:fldChar w:fldCharType="end"/>
            </w:r>
          </w:hyperlink>
        </w:p>
        <w:p w14:paraId="5D66D20F" w14:textId="3FADA404" w:rsidR="00076C59" w:rsidRDefault="00076C59">
          <w:pPr>
            <w:pStyle w:val="TOC1"/>
            <w:tabs>
              <w:tab w:val="right" w:leader="dot" w:pos="9016"/>
            </w:tabs>
            <w:rPr>
              <w:rFonts w:eastAsiaTheme="minorEastAsia"/>
              <w:noProof/>
              <w:sz w:val="24"/>
              <w:szCs w:val="24"/>
              <w:lang w:eastAsia="en-GB"/>
            </w:rPr>
          </w:pPr>
          <w:hyperlink w:anchor="_Toc214829573" w:history="1">
            <w:r w:rsidRPr="00F41BCD">
              <w:rPr>
                <w:rStyle w:val="Hyperlink"/>
                <w:noProof/>
              </w:rPr>
              <w:t>3.0 Reynolds Number.</w:t>
            </w:r>
            <w:r>
              <w:rPr>
                <w:noProof/>
                <w:webHidden/>
              </w:rPr>
              <w:tab/>
            </w:r>
            <w:r>
              <w:rPr>
                <w:noProof/>
                <w:webHidden/>
              </w:rPr>
              <w:fldChar w:fldCharType="begin"/>
            </w:r>
            <w:r>
              <w:rPr>
                <w:noProof/>
                <w:webHidden/>
              </w:rPr>
              <w:instrText xml:space="preserve"> PAGEREF _Toc214829573 \h </w:instrText>
            </w:r>
            <w:r>
              <w:rPr>
                <w:noProof/>
                <w:webHidden/>
              </w:rPr>
            </w:r>
            <w:r>
              <w:rPr>
                <w:noProof/>
                <w:webHidden/>
              </w:rPr>
              <w:fldChar w:fldCharType="separate"/>
            </w:r>
            <w:r>
              <w:rPr>
                <w:noProof/>
                <w:webHidden/>
              </w:rPr>
              <w:t>8</w:t>
            </w:r>
            <w:r>
              <w:rPr>
                <w:noProof/>
                <w:webHidden/>
              </w:rPr>
              <w:fldChar w:fldCharType="end"/>
            </w:r>
          </w:hyperlink>
        </w:p>
        <w:p w14:paraId="4C955ECB" w14:textId="785D3D9C" w:rsidR="00076C59" w:rsidRDefault="00076C59">
          <w:pPr>
            <w:pStyle w:val="TOC2"/>
            <w:tabs>
              <w:tab w:val="right" w:leader="dot" w:pos="9016"/>
            </w:tabs>
            <w:rPr>
              <w:rFonts w:eastAsiaTheme="minorEastAsia"/>
              <w:noProof/>
              <w:sz w:val="24"/>
              <w:szCs w:val="24"/>
              <w:lang w:eastAsia="en-GB"/>
            </w:rPr>
          </w:pPr>
          <w:hyperlink w:anchor="_Toc214829574" w:history="1">
            <w:r w:rsidRPr="00F41BCD">
              <w:rPr>
                <w:rStyle w:val="Hyperlink"/>
                <w:noProof/>
              </w:rPr>
              <w:t>3.1 Definition and Estimation.</w:t>
            </w:r>
            <w:r>
              <w:rPr>
                <w:noProof/>
                <w:webHidden/>
              </w:rPr>
              <w:tab/>
            </w:r>
            <w:r>
              <w:rPr>
                <w:noProof/>
                <w:webHidden/>
              </w:rPr>
              <w:fldChar w:fldCharType="begin"/>
            </w:r>
            <w:r>
              <w:rPr>
                <w:noProof/>
                <w:webHidden/>
              </w:rPr>
              <w:instrText xml:space="preserve"> PAGEREF _Toc214829574 \h </w:instrText>
            </w:r>
            <w:r>
              <w:rPr>
                <w:noProof/>
                <w:webHidden/>
              </w:rPr>
            </w:r>
            <w:r>
              <w:rPr>
                <w:noProof/>
                <w:webHidden/>
              </w:rPr>
              <w:fldChar w:fldCharType="separate"/>
            </w:r>
            <w:r>
              <w:rPr>
                <w:noProof/>
                <w:webHidden/>
              </w:rPr>
              <w:t>8</w:t>
            </w:r>
            <w:r>
              <w:rPr>
                <w:noProof/>
                <w:webHidden/>
              </w:rPr>
              <w:fldChar w:fldCharType="end"/>
            </w:r>
          </w:hyperlink>
        </w:p>
        <w:p w14:paraId="19626751" w14:textId="35CC802D" w:rsidR="00076C59" w:rsidRDefault="00076C59">
          <w:pPr>
            <w:pStyle w:val="TOC2"/>
            <w:tabs>
              <w:tab w:val="right" w:leader="dot" w:pos="9016"/>
            </w:tabs>
            <w:rPr>
              <w:rFonts w:eastAsiaTheme="minorEastAsia"/>
              <w:noProof/>
              <w:sz w:val="24"/>
              <w:szCs w:val="24"/>
              <w:lang w:eastAsia="en-GB"/>
            </w:rPr>
          </w:pPr>
          <w:hyperlink w:anchor="_Toc214829575" w:history="1">
            <w:r w:rsidRPr="00F41BCD">
              <w:rPr>
                <w:rStyle w:val="Hyperlink"/>
                <w:noProof/>
              </w:rPr>
              <w:t>3.2 Influence on Fluid Flow and CFD Methodology.</w:t>
            </w:r>
            <w:r>
              <w:rPr>
                <w:noProof/>
                <w:webHidden/>
              </w:rPr>
              <w:tab/>
            </w:r>
            <w:r>
              <w:rPr>
                <w:noProof/>
                <w:webHidden/>
              </w:rPr>
              <w:fldChar w:fldCharType="begin"/>
            </w:r>
            <w:r>
              <w:rPr>
                <w:noProof/>
                <w:webHidden/>
              </w:rPr>
              <w:instrText xml:space="preserve"> PAGEREF _Toc214829575 \h </w:instrText>
            </w:r>
            <w:r>
              <w:rPr>
                <w:noProof/>
                <w:webHidden/>
              </w:rPr>
            </w:r>
            <w:r>
              <w:rPr>
                <w:noProof/>
                <w:webHidden/>
              </w:rPr>
              <w:fldChar w:fldCharType="separate"/>
            </w:r>
            <w:r>
              <w:rPr>
                <w:noProof/>
                <w:webHidden/>
              </w:rPr>
              <w:t>8</w:t>
            </w:r>
            <w:r>
              <w:rPr>
                <w:noProof/>
                <w:webHidden/>
              </w:rPr>
              <w:fldChar w:fldCharType="end"/>
            </w:r>
          </w:hyperlink>
        </w:p>
        <w:p w14:paraId="6F225288" w14:textId="12B01128" w:rsidR="00076C59" w:rsidRDefault="00076C59">
          <w:pPr>
            <w:pStyle w:val="TOC1"/>
            <w:tabs>
              <w:tab w:val="right" w:leader="dot" w:pos="9016"/>
            </w:tabs>
            <w:rPr>
              <w:rFonts w:eastAsiaTheme="minorEastAsia"/>
              <w:noProof/>
              <w:sz w:val="24"/>
              <w:szCs w:val="24"/>
              <w:lang w:eastAsia="en-GB"/>
            </w:rPr>
          </w:pPr>
          <w:hyperlink w:anchor="_Toc214829576" w:history="1">
            <w:r w:rsidRPr="00F41BCD">
              <w:rPr>
                <w:rStyle w:val="Hyperlink"/>
                <w:noProof/>
              </w:rPr>
              <w:t>4.0 Boundary Layer, Separation, and Design.</w:t>
            </w:r>
            <w:r>
              <w:rPr>
                <w:noProof/>
                <w:webHidden/>
              </w:rPr>
              <w:tab/>
            </w:r>
            <w:r>
              <w:rPr>
                <w:noProof/>
                <w:webHidden/>
              </w:rPr>
              <w:fldChar w:fldCharType="begin"/>
            </w:r>
            <w:r>
              <w:rPr>
                <w:noProof/>
                <w:webHidden/>
              </w:rPr>
              <w:instrText xml:space="preserve"> PAGEREF _Toc214829576 \h </w:instrText>
            </w:r>
            <w:r>
              <w:rPr>
                <w:noProof/>
                <w:webHidden/>
              </w:rPr>
            </w:r>
            <w:r>
              <w:rPr>
                <w:noProof/>
                <w:webHidden/>
              </w:rPr>
              <w:fldChar w:fldCharType="separate"/>
            </w:r>
            <w:r>
              <w:rPr>
                <w:noProof/>
                <w:webHidden/>
              </w:rPr>
              <w:t>10</w:t>
            </w:r>
            <w:r>
              <w:rPr>
                <w:noProof/>
                <w:webHidden/>
              </w:rPr>
              <w:fldChar w:fldCharType="end"/>
            </w:r>
          </w:hyperlink>
        </w:p>
        <w:p w14:paraId="12C52FE2" w14:textId="0D6D5FA8" w:rsidR="00076C59" w:rsidRDefault="00076C59">
          <w:pPr>
            <w:pStyle w:val="TOC2"/>
            <w:tabs>
              <w:tab w:val="right" w:leader="dot" w:pos="9016"/>
            </w:tabs>
            <w:rPr>
              <w:rFonts w:eastAsiaTheme="minorEastAsia"/>
              <w:noProof/>
              <w:sz w:val="24"/>
              <w:szCs w:val="24"/>
              <w:lang w:eastAsia="en-GB"/>
            </w:rPr>
          </w:pPr>
          <w:hyperlink w:anchor="_Toc214829577" w:history="1">
            <w:r w:rsidRPr="00F41BCD">
              <w:rPr>
                <w:rStyle w:val="Hyperlink"/>
                <w:noProof/>
              </w:rPr>
              <w:t>4.1 The Turbulent Boundary Layer Characteristics.</w:t>
            </w:r>
            <w:r>
              <w:rPr>
                <w:noProof/>
                <w:webHidden/>
              </w:rPr>
              <w:tab/>
            </w:r>
            <w:r>
              <w:rPr>
                <w:noProof/>
                <w:webHidden/>
              </w:rPr>
              <w:fldChar w:fldCharType="begin"/>
            </w:r>
            <w:r>
              <w:rPr>
                <w:noProof/>
                <w:webHidden/>
              </w:rPr>
              <w:instrText xml:space="preserve"> PAGEREF _Toc214829577 \h </w:instrText>
            </w:r>
            <w:r>
              <w:rPr>
                <w:noProof/>
                <w:webHidden/>
              </w:rPr>
            </w:r>
            <w:r>
              <w:rPr>
                <w:noProof/>
                <w:webHidden/>
              </w:rPr>
              <w:fldChar w:fldCharType="separate"/>
            </w:r>
            <w:r>
              <w:rPr>
                <w:noProof/>
                <w:webHidden/>
              </w:rPr>
              <w:t>10</w:t>
            </w:r>
            <w:r>
              <w:rPr>
                <w:noProof/>
                <w:webHidden/>
              </w:rPr>
              <w:fldChar w:fldCharType="end"/>
            </w:r>
          </w:hyperlink>
        </w:p>
        <w:p w14:paraId="31CAA9F9" w14:textId="41D63775" w:rsidR="00076C59" w:rsidRDefault="00076C59">
          <w:pPr>
            <w:pStyle w:val="TOC2"/>
            <w:tabs>
              <w:tab w:val="right" w:leader="dot" w:pos="9016"/>
            </w:tabs>
            <w:rPr>
              <w:rFonts w:eastAsiaTheme="minorEastAsia"/>
              <w:noProof/>
              <w:sz w:val="24"/>
              <w:szCs w:val="24"/>
              <w:lang w:eastAsia="en-GB"/>
            </w:rPr>
          </w:pPr>
          <w:hyperlink w:anchor="_Toc214829578" w:history="1">
            <w:r w:rsidRPr="00F41BCD">
              <w:rPr>
                <w:rStyle w:val="Hyperlink"/>
                <w:noProof/>
              </w:rPr>
              <w:t>4.2 Flow Separation Mechanism and Analysis.</w:t>
            </w:r>
            <w:r>
              <w:rPr>
                <w:noProof/>
                <w:webHidden/>
              </w:rPr>
              <w:tab/>
            </w:r>
            <w:r>
              <w:rPr>
                <w:noProof/>
                <w:webHidden/>
              </w:rPr>
              <w:fldChar w:fldCharType="begin"/>
            </w:r>
            <w:r>
              <w:rPr>
                <w:noProof/>
                <w:webHidden/>
              </w:rPr>
              <w:instrText xml:space="preserve"> PAGEREF _Toc214829578 \h </w:instrText>
            </w:r>
            <w:r>
              <w:rPr>
                <w:noProof/>
                <w:webHidden/>
              </w:rPr>
            </w:r>
            <w:r>
              <w:rPr>
                <w:noProof/>
                <w:webHidden/>
              </w:rPr>
              <w:fldChar w:fldCharType="separate"/>
            </w:r>
            <w:r>
              <w:rPr>
                <w:noProof/>
                <w:webHidden/>
              </w:rPr>
              <w:t>10</w:t>
            </w:r>
            <w:r>
              <w:rPr>
                <w:noProof/>
                <w:webHidden/>
              </w:rPr>
              <w:fldChar w:fldCharType="end"/>
            </w:r>
          </w:hyperlink>
        </w:p>
        <w:p w14:paraId="46E78A20" w14:textId="55488F7F" w:rsidR="00076C59" w:rsidRDefault="00076C59">
          <w:pPr>
            <w:pStyle w:val="TOC2"/>
            <w:tabs>
              <w:tab w:val="right" w:leader="dot" w:pos="9016"/>
            </w:tabs>
            <w:rPr>
              <w:rFonts w:eastAsiaTheme="minorEastAsia"/>
              <w:noProof/>
              <w:sz w:val="24"/>
              <w:szCs w:val="24"/>
              <w:lang w:eastAsia="en-GB"/>
            </w:rPr>
          </w:pPr>
          <w:hyperlink w:anchor="_Toc214829579" w:history="1">
            <w:r w:rsidRPr="00F41BCD">
              <w:rPr>
                <w:rStyle w:val="Hyperlink"/>
                <w:noProof/>
              </w:rPr>
              <w:t>4.3 CFD Analysis of Separation.</w:t>
            </w:r>
            <w:r>
              <w:rPr>
                <w:noProof/>
                <w:webHidden/>
              </w:rPr>
              <w:tab/>
            </w:r>
            <w:r>
              <w:rPr>
                <w:noProof/>
                <w:webHidden/>
              </w:rPr>
              <w:fldChar w:fldCharType="begin"/>
            </w:r>
            <w:r>
              <w:rPr>
                <w:noProof/>
                <w:webHidden/>
              </w:rPr>
              <w:instrText xml:space="preserve"> PAGEREF _Toc214829579 \h </w:instrText>
            </w:r>
            <w:r>
              <w:rPr>
                <w:noProof/>
                <w:webHidden/>
              </w:rPr>
            </w:r>
            <w:r>
              <w:rPr>
                <w:noProof/>
                <w:webHidden/>
              </w:rPr>
              <w:fldChar w:fldCharType="separate"/>
            </w:r>
            <w:r>
              <w:rPr>
                <w:noProof/>
                <w:webHidden/>
              </w:rPr>
              <w:t>10</w:t>
            </w:r>
            <w:r>
              <w:rPr>
                <w:noProof/>
                <w:webHidden/>
              </w:rPr>
              <w:fldChar w:fldCharType="end"/>
            </w:r>
          </w:hyperlink>
        </w:p>
        <w:p w14:paraId="3BAAD135" w14:textId="6D308487" w:rsidR="00076C59" w:rsidRDefault="00076C59">
          <w:pPr>
            <w:pStyle w:val="TOC2"/>
            <w:tabs>
              <w:tab w:val="right" w:leader="dot" w:pos="9016"/>
            </w:tabs>
            <w:rPr>
              <w:rFonts w:eastAsiaTheme="minorEastAsia"/>
              <w:noProof/>
              <w:sz w:val="24"/>
              <w:szCs w:val="24"/>
              <w:lang w:eastAsia="en-GB"/>
            </w:rPr>
          </w:pPr>
          <w:hyperlink w:anchor="_Toc214829580" w:history="1">
            <w:r w:rsidRPr="00F41BCD">
              <w:rPr>
                <w:rStyle w:val="Hyperlink"/>
                <w:noProof/>
              </w:rPr>
              <w:t>4.4 Design Justification.</w:t>
            </w:r>
            <w:r>
              <w:rPr>
                <w:noProof/>
                <w:webHidden/>
              </w:rPr>
              <w:tab/>
            </w:r>
            <w:r>
              <w:rPr>
                <w:noProof/>
                <w:webHidden/>
              </w:rPr>
              <w:fldChar w:fldCharType="begin"/>
            </w:r>
            <w:r>
              <w:rPr>
                <w:noProof/>
                <w:webHidden/>
              </w:rPr>
              <w:instrText xml:space="preserve"> PAGEREF _Toc214829580 \h </w:instrText>
            </w:r>
            <w:r>
              <w:rPr>
                <w:noProof/>
                <w:webHidden/>
              </w:rPr>
            </w:r>
            <w:r>
              <w:rPr>
                <w:noProof/>
                <w:webHidden/>
              </w:rPr>
              <w:fldChar w:fldCharType="separate"/>
            </w:r>
            <w:r>
              <w:rPr>
                <w:noProof/>
                <w:webHidden/>
              </w:rPr>
              <w:t>11</w:t>
            </w:r>
            <w:r>
              <w:rPr>
                <w:noProof/>
                <w:webHidden/>
              </w:rPr>
              <w:fldChar w:fldCharType="end"/>
            </w:r>
          </w:hyperlink>
        </w:p>
        <w:p w14:paraId="2328A118" w14:textId="6C488349" w:rsidR="00076C59" w:rsidRDefault="00076C59">
          <w:pPr>
            <w:pStyle w:val="TOC1"/>
            <w:tabs>
              <w:tab w:val="right" w:leader="dot" w:pos="9016"/>
            </w:tabs>
            <w:rPr>
              <w:rFonts w:eastAsiaTheme="minorEastAsia"/>
              <w:noProof/>
              <w:sz w:val="24"/>
              <w:szCs w:val="24"/>
              <w:lang w:eastAsia="en-GB"/>
            </w:rPr>
          </w:pPr>
          <w:hyperlink w:anchor="_Toc214829581" w:history="1">
            <w:r w:rsidRPr="00F41BCD">
              <w:rPr>
                <w:rStyle w:val="Hyperlink"/>
                <w:noProof/>
              </w:rPr>
              <w:t>5.0 Appraisal of Forces.</w:t>
            </w:r>
            <w:r>
              <w:rPr>
                <w:noProof/>
                <w:webHidden/>
              </w:rPr>
              <w:tab/>
            </w:r>
            <w:r>
              <w:rPr>
                <w:noProof/>
                <w:webHidden/>
              </w:rPr>
              <w:fldChar w:fldCharType="begin"/>
            </w:r>
            <w:r>
              <w:rPr>
                <w:noProof/>
                <w:webHidden/>
              </w:rPr>
              <w:instrText xml:space="preserve"> PAGEREF _Toc214829581 \h </w:instrText>
            </w:r>
            <w:r>
              <w:rPr>
                <w:noProof/>
                <w:webHidden/>
              </w:rPr>
            </w:r>
            <w:r>
              <w:rPr>
                <w:noProof/>
                <w:webHidden/>
              </w:rPr>
              <w:fldChar w:fldCharType="separate"/>
            </w:r>
            <w:r>
              <w:rPr>
                <w:noProof/>
                <w:webHidden/>
              </w:rPr>
              <w:t>12</w:t>
            </w:r>
            <w:r>
              <w:rPr>
                <w:noProof/>
                <w:webHidden/>
              </w:rPr>
              <w:fldChar w:fldCharType="end"/>
            </w:r>
          </w:hyperlink>
        </w:p>
        <w:p w14:paraId="68B8CA17" w14:textId="49042E44" w:rsidR="00076C59" w:rsidRDefault="00076C59">
          <w:pPr>
            <w:pStyle w:val="TOC1"/>
            <w:tabs>
              <w:tab w:val="right" w:leader="dot" w:pos="9016"/>
            </w:tabs>
            <w:rPr>
              <w:rFonts w:eastAsiaTheme="minorEastAsia"/>
              <w:noProof/>
              <w:sz w:val="24"/>
              <w:szCs w:val="24"/>
              <w:lang w:eastAsia="en-GB"/>
            </w:rPr>
          </w:pPr>
          <w:hyperlink w:anchor="_Toc214829582" w:history="1">
            <w:r w:rsidRPr="00F41BCD">
              <w:rPr>
                <w:rStyle w:val="Hyperlink"/>
                <w:noProof/>
              </w:rPr>
              <w:t>6.0 CFRP Evaluation.</w:t>
            </w:r>
            <w:r>
              <w:rPr>
                <w:noProof/>
                <w:webHidden/>
              </w:rPr>
              <w:tab/>
            </w:r>
            <w:r>
              <w:rPr>
                <w:noProof/>
                <w:webHidden/>
              </w:rPr>
              <w:fldChar w:fldCharType="begin"/>
            </w:r>
            <w:r>
              <w:rPr>
                <w:noProof/>
                <w:webHidden/>
              </w:rPr>
              <w:instrText xml:space="preserve"> PAGEREF _Toc214829582 \h </w:instrText>
            </w:r>
            <w:r>
              <w:rPr>
                <w:noProof/>
                <w:webHidden/>
              </w:rPr>
            </w:r>
            <w:r>
              <w:rPr>
                <w:noProof/>
                <w:webHidden/>
              </w:rPr>
              <w:fldChar w:fldCharType="separate"/>
            </w:r>
            <w:r>
              <w:rPr>
                <w:noProof/>
                <w:webHidden/>
              </w:rPr>
              <w:t>13</w:t>
            </w:r>
            <w:r>
              <w:rPr>
                <w:noProof/>
                <w:webHidden/>
              </w:rPr>
              <w:fldChar w:fldCharType="end"/>
            </w:r>
          </w:hyperlink>
        </w:p>
        <w:p w14:paraId="142DD349" w14:textId="1C53EDFD" w:rsidR="00076C59" w:rsidRDefault="00076C59">
          <w:pPr>
            <w:pStyle w:val="TOC1"/>
            <w:tabs>
              <w:tab w:val="right" w:leader="dot" w:pos="9016"/>
            </w:tabs>
            <w:rPr>
              <w:rFonts w:eastAsiaTheme="minorEastAsia"/>
              <w:noProof/>
              <w:sz w:val="24"/>
              <w:szCs w:val="24"/>
              <w:lang w:eastAsia="en-GB"/>
            </w:rPr>
          </w:pPr>
          <w:hyperlink w:anchor="_Toc214829583" w:history="1">
            <w:r w:rsidRPr="00F41BCD">
              <w:rPr>
                <w:rStyle w:val="Hyperlink"/>
                <w:noProof/>
              </w:rPr>
              <w:t>7.0 Modelling Techniques.</w:t>
            </w:r>
            <w:r>
              <w:rPr>
                <w:noProof/>
                <w:webHidden/>
              </w:rPr>
              <w:tab/>
            </w:r>
            <w:r>
              <w:rPr>
                <w:noProof/>
                <w:webHidden/>
              </w:rPr>
              <w:fldChar w:fldCharType="begin"/>
            </w:r>
            <w:r>
              <w:rPr>
                <w:noProof/>
                <w:webHidden/>
              </w:rPr>
              <w:instrText xml:space="preserve"> PAGEREF _Toc214829583 \h </w:instrText>
            </w:r>
            <w:r>
              <w:rPr>
                <w:noProof/>
                <w:webHidden/>
              </w:rPr>
            </w:r>
            <w:r>
              <w:rPr>
                <w:noProof/>
                <w:webHidden/>
              </w:rPr>
              <w:fldChar w:fldCharType="separate"/>
            </w:r>
            <w:r>
              <w:rPr>
                <w:noProof/>
                <w:webHidden/>
              </w:rPr>
              <w:t>14</w:t>
            </w:r>
            <w:r>
              <w:rPr>
                <w:noProof/>
                <w:webHidden/>
              </w:rPr>
              <w:fldChar w:fldCharType="end"/>
            </w:r>
          </w:hyperlink>
        </w:p>
        <w:p w14:paraId="3D0F65D2" w14:textId="06182C3C" w:rsidR="00076C59" w:rsidRDefault="00076C59">
          <w:pPr>
            <w:pStyle w:val="TOC2"/>
            <w:tabs>
              <w:tab w:val="right" w:leader="dot" w:pos="9016"/>
            </w:tabs>
            <w:rPr>
              <w:rFonts w:eastAsiaTheme="minorEastAsia"/>
              <w:noProof/>
              <w:sz w:val="24"/>
              <w:szCs w:val="24"/>
              <w:lang w:eastAsia="en-GB"/>
            </w:rPr>
          </w:pPr>
          <w:hyperlink w:anchor="_Toc214829584" w:history="1">
            <w:r w:rsidRPr="00F41BCD">
              <w:rPr>
                <w:rStyle w:val="Hyperlink"/>
                <w:noProof/>
              </w:rPr>
              <w:t>7.1 Advantages of CFD.</w:t>
            </w:r>
            <w:r>
              <w:rPr>
                <w:noProof/>
                <w:webHidden/>
              </w:rPr>
              <w:tab/>
            </w:r>
            <w:r>
              <w:rPr>
                <w:noProof/>
                <w:webHidden/>
              </w:rPr>
              <w:fldChar w:fldCharType="begin"/>
            </w:r>
            <w:r>
              <w:rPr>
                <w:noProof/>
                <w:webHidden/>
              </w:rPr>
              <w:instrText xml:space="preserve"> PAGEREF _Toc214829584 \h </w:instrText>
            </w:r>
            <w:r>
              <w:rPr>
                <w:noProof/>
                <w:webHidden/>
              </w:rPr>
            </w:r>
            <w:r>
              <w:rPr>
                <w:noProof/>
                <w:webHidden/>
              </w:rPr>
              <w:fldChar w:fldCharType="separate"/>
            </w:r>
            <w:r>
              <w:rPr>
                <w:noProof/>
                <w:webHidden/>
              </w:rPr>
              <w:t>14</w:t>
            </w:r>
            <w:r>
              <w:rPr>
                <w:noProof/>
                <w:webHidden/>
              </w:rPr>
              <w:fldChar w:fldCharType="end"/>
            </w:r>
          </w:hyperlink>
        </w:p>
        <w:p w14:paraId="12C1FC03" w14:textId="22642932" w:rsidR="00076C59" w:rsidRDefault="00076C59">
          <w:pPr>
            <w:pStyle w:val="TOC2"/>
            <w:tabs>
              <w:tab w:val="right" w:leader="dot" w:pos="9016"/>
            </w:tabs>
            <w:rPr>
              <w:rFonts w:eastAsiaTheme="minorEastAsia"/>
              <w:noProof/>
              <w:sz w:val="24"/>
              <w:szCs w:val="24"/>
              <w:lang w:eastAsia="en-GB"/>
            </w:rPr>
          </w:pPr>
          <w:hyperlink w:anchor="_Toc214829585" w:history="1">
            <w:r w:rsidRPr="00F41BCD">
              <w:rPr>
                <w:rStyle w:val="Hyperlink"/>
                <w:noProof/>
              </w:rPr>
              <w:t>7.2 Disadvantages of CFD.</w:t>
            </w:r>
            <w:r>
              <w:rPr>
                <w:noProof/>
                <w:webHidden/>
              </w:rPr>
              <w:tab/>
            </w:r>
            <w:r>
              <w:rPr>
                <w:noProof/>
                <w:webHidden/>
              </w:rPr>
              <w:fldChar w:fldCharType="begin"/>
            </w:r>
            <w:r>
              <w:rPr>
                <w:noProof/>
                <w:webHidden/>
              </w:rPr>
              <w:instrText xml:space="preserve"> PAGEREF _Toc214829585 \h </w:instrText>
            </w:r>
            <w:r>
              <w:rPr>
                <w:noProof/>
                <w:webHidden/>
              </w:rPr>
            </w:r>
            <w:r>
              <w:rPr>
                <w:noProof/>
                <w:webHidden/>
              </w:rPr>
              <w:fldChar w:fldCharType="separate"/>
            </w:r>
            <w:r>
              <w:rPr>
                <w:noProof/>
                <w:webHidden/>
              </w:rPr>
              <w:t>14</w:t>
            </w:r>
            <w:r>
              <w:rPr>
                <w:noProof/>
                <w:webHidden/>
              </w:rPr>
              <w:fldChar w:fldCharType="end"/>
            </w:r>
          </w:hyperlink>
        </w:p>
        <w:p w14:paraId="36EDC6F2" w14:textId="7C792E6D" w:rsidR="00076C59" w:rsidRDefault="00076C59">
          <w:pPr>
            <w:pStyle w:val="TOC2"/>
            <w:tabs>
              <w:tab w:val="right" w:leader="dot" w:pos="9016"/>
            </w:tabs>
            <w:rPr>
              <w:rFonts w:eastAsiaTheme="minorEastAsia"/>
              <w:noProof/>
              <w:sz w:val="24"/>
              <w:szCs w:val="24"/>
              <w:lang w:eastAsia="en-GB"/>
            </w:rPr>
          </w:pPr>
          <w:hyperlink w:anchor="_Toc214829586" w:history="1">
            <w:r w:rsidRPr="00F41BCD">
              <w:rPr>
                <w:rStyle w:val="Hyperlink"/>
                <w:noProof/>
              </w:rPr>
              <w:t>7.3 Forces Around Hydrofoil.</w:t>
            </w:r>
            <w:r>
              <w:rPr>
                <w:noProof/>
                <w:webHidden/>
              </w:rPr>
              <w:tab/>
            </w:r>
            <w:r>
              <w:rPr>
                <w:noProof/>
                <w:webHidden/>
              </w:rPr>
              <w:fldChar w:fldCharType="begin"/>
            </w:r>
            <w:r>
              <w:rPr>
                <w:noProof/>
                <w:webHidden/>
              </w:rPr>
              <w:instrText xml:space="preserve"> PAGEREF _Toc214829586 \h </w:instrText>
            </w:r>
            <w:r>
              <w:rPr>
                <w:noProof/>
                <w:webHidden/>
              </w:rPr>
            </w:r>
            <w:r>
              <w:rPr>
                <w:noProof/>
                <w:webHidden/>
              </w:rPr>
              <w:fldChar w:fldCharType="separate"/>
            </w:r>
            <w:r>
              <w:rPr>
                <w:noProof/>
                <w:webHidden/>
              </w:rPr>
              <w:t>15</w:t>
            </w:r>
            <w:r>
              <w:rPr>
                <w:noProof/>
                <w:webHidden/>
              </w:rPr>
              <w:fldChar w:fldCharType="end"/>
            </w:r>
          </w:hyperlink>
        </w:p>
        <w:p w14:paraId="5AF6132B" w14:textId="51CC1D65" w:rsidR="00076C59" w:rsidRDefault="00076C59">
          <w:pPr>
            <w:pStyle w:val="TOC1"/>
            <w:tabs>
              <w:tab w:val="right" w:leader="dot" w:pos="9016"/>
            </w:tabs>
            <w:rPr>
              <w:rFonts w:eastAsiaTheme="minorEastAsia"/>
              <w:noProof/>
              <w:sz w:val="24"/>
              <w:szCs w:val="24"/>
              <w:lang w:eastAsia="en-GB"/>
            </w:rPr>
          </w:pPr>
          <w:hyperlink w:anchor="_Toc214829587" w:history="1">
            <w:r w:rsidRPr="00F41BCD">
              <w:rPr>
                <w:rStyle w:val="Hyperlink"/>
                <w:noProof/>
              </w:rPr>
              <w:t>8.0 Laboratory Validation Method.</w:t>
            </w:r>
            <w:r>
              <w:rPr>
                <w:noProof/>
                <w:webHidden/>
              </w:rPr>
              <w:tab/>
            </w:r>
            <w:r>
              <w:rPr>
                <w:noProof/>
                <w:webHidden/>
              </w:rPr>
              <w:fldChar w:fldCharType="begin"/>
            </w:r>
            <w:r>
              <w:rPr>
                <w:noProof/>
                <w:webHidden/>
              </w:rPr>
              <w:instrText xml:space="preserve"> PAGEREF _Toc214829587 \h </w:instrText>
            </w:r>
            <w:r>
              <w:rPr>
                <w:noProof/>
                <w:webHidden/>
              </w:rPr>
            </w:r>
            <w:r>
              <w:rPr>
                <w:noProof/>
                <w:webHidden/>
              </w:rPr>
              <w:fldChar w:fldCharType="separate"/>
            </w:r>
            <w:r>
              <w:rPr>
                <w:noProof/>
                <w:webHidden/>
              </w:rPr>
              <w:t>16</w:t>
            </w:r>
            <w:r>
              <w:rPr>
                <w:noProof/>
                <w:webHidden/>
              </w:rPr>
              <w:fldChar w:fldCharType="end"/>
            </w:r>
          </w:hyperlink>
        </w:p>
        <w:p w14:paraId="2D4A4FFC" w14:textId="28F528DD" w:rsidR="00076C59" w:rsidRDefault="00076C59">
          <w:pPr>
            <w:pStyle w:val="TOC1"/>
            <w:tabs>
              <w:tab w:val="right" w:leader="dot" w:pos="9016"/>
            </w:tabs>
            <w:rPr>
              <w:rFonts w:eastAsiaTheme="minorEastAsia"/>
              <w:noProof/>
              <w:sz w:val="24"/>
              <w:szCs w:val="24"/>
              <w:lang w:eastAsia="en-GB"/>
            </w:rPr>
          </w:pPr>
          <w:hyperlink w:anchor="_Toc214829588" w:history="1">
            <w:r w:rsidRPr="00F41BCD">
              <w:rPr>
                <w:rStyle w:val="Hyperlink"/>
                <w:noProof/>
              </w:rPr>
              <w:t>9.0 Conclusion.</w:t>
            </w:r>
            <w:r>
              <w:rPr>
                <w:noProof/>
                <w:webHidden/>
              </w:rPr>
              <w:tab/>
            </w:r>
            <w:r>
              <w:rPr>
                <w:noProof/>
                <w:webHidden/>
              </w:rPr>
              <w:fldChar w:fldCharType="begin"/>
            </w:r>
            <w:r>
              <w:rPr>
                <w:noProof/>
                <w:webHidden/>
              </w:rPr>
              <w:instrText xml:space="preserve"> PAGEREF _Toc214829588 \h </w:instrText>
            </w:r>
            <w:r>
              <w:rPr>
                <w:noProof/>
                <w:webHidden/>
              </w:rPr>
            </w:r>
            <w:r>
              <w:rPr>
                <w:noProof/>
                <w:webHidden/>
              </w:rPr>
              <w:fldChar w:fldCharType="separate"/>
            </w:r>
            <w:r>
              <w:rPr>
                <w:noProof/>
                <w:webHidden/>
              </w:rPr>
              <w:t>17</w:t>
            </w:r>
            <w:r>
              <w:rPr>
                <w:noProof/>
                <w:webHidden/>
              </w:rPr>
              <w:fldChar w:fldCharType="end"/>
            </w:r>
          </w:hyperlink>
        </w:p>
        <w:p w14:paraId="16EB3796" w14:textId="4C627FC1" w:rsidR="00076C59" w:rsidRDefault="00076C59">
          <w:pPr>
            <w:pStyle w:val="TOC1"/>
            <w:tabs>
              <w:tab w:val="right" w:leader="dot" w:pos="9016"/>
            </w:tabs>
            <w:rPr>
              <w:rFonts w:eastAsiaTheme="minorEastAsia"/>
              <w:noProof/>
              <w:sz w:val="24"/>
              <w:szCs w:val="24"/>
              <w:lang w:eastAsia="en-GB"/>
            </w:rPr>
          </w:pPr>
          <w:hyperlink w:anchor="_Toc214829589" w:history="1">
            <w:r w:rsidRPr="00F41BCD">
              <w:rPr>
                <w:rStyle w:val="Hyperlink"/>
                <w:noProof/>
              </w:rPr>
              <w:t>Bibliography.</w:t>
            </w:r>
            <w:r>
              <w:rPr>
                <w:noProof/>
                <w:webHidden/>
              </w:rPr>
              <w:tab/>
            </w:r>
            <w:r>
              <w:rPr>
                <w:noProof/>
                <w:webHidden/>
              </w:rPr>
              <w:fldChar w:fldCharType="begin"/>
            </w:r>
            <w:r>
              <w:rPr>
                <w:noProof/>
                <w:webHidden/>
              </w:rPr>
              <w:instrText xml:space="preserve"> PAGEREF _Toc214829589 \h </w:instrText>
            </w:r>
            <w:r>
              <w:rPr>
                <w:noProof/>
                <w:webHidden/>
              </w:rPr>
            </w:r>
            <w:r>
              <w:rPr>
                <w:noProof/>
                <w:webHidden/>
              </w:rPr>
              <w:fldChar w:fldCharType="separate"/>
            </w:r>
            <w:r>
              <w:rPr>
                <w:noProof/>
                <w:webHidden/>
              </w:rPr>
              <w:t>18</w:t>
            </w:r>
            <w:r>
              <w:rPr>
                <w:noProof/>
                <w:webHidden/>
              </w:rPr>
              <w:fldChar w:fldCharType="end"/>
            </w:r>
          </w:hyperlink>
        </w:p>
        <w:p w14:paraId="176F1ADC" w14:textId="58C04271" w:rsidR="00DC206D" w:rsidRDefault="00DC206D">
          <w:r>
            <w:rPr>
              <w:b/>
              <w:bCs/>
              <w:noProof/>
            </w:rPr>
            <w:fldChar w:fldCharType="end"/>
          </w:r>
        </w:p>
      </w:sdtContent>
    </w:sdt>
    <w:p w14:paraId="15D2353B" w14:textId="229B015E" w:rsidR="00DC206D" w:rsidRDefault="00DC206D" w:rsidP="00DC206D">
      <w:pPr>
        <w:pStyle w:val="Heading1"/>
        <w:rPr>
          <w:rFonts w:eastAsia="Calibri"/>
          <w:lang w:val="en-US"/>
        </w:rPr>
      </w:pPr>
      <w:r>
        <w:rPr>
          <w:rFonts w:eastAsia="Calibri"/>
          <w:lang w:val="en-US"/>
        </w:rPr>
        <w:br w:type="page"/>
      </w:r>
    </w:p>
    <w:p w14:paraId="7FD742FD" w14:textId="3E8E7000" w:rsidR="00E3756A" w:rsidRDefault="007C49A5" w:rsidP="00DC206D">
      <w:pPr>
        <w:pStyle w:val="Heading1"/>
      </w:pPr>
      <w:bookmarkStart w:id="4" w:name="_Toc214829566"/>
      <w:r>
        <w:lastRenderedPageBreak/>
        <w:t xml:space="preserve">1.0 </w:t>
      </w:r>
      <w:r w:rsidR="00DC206D">
        <w:t>Introduction</w:t>
      </w:r>
      <w:r w:rsidR="004623F8">
        <w:t>.</w:t>
      </w:r>
      <w:bookmarkEnd w:id="4"/>
    </w:p>
    <w:p w14:paraId="75439719" w14:textId="77777777" w:rsidR="00DC206D" w:rsidRDefault="00DC206D" w:rsidP="00DC206D"/>
    <w:p w14:paraId="718056C8" w14:textId="0E9472D5" w:rsidR="00E81DBA" w:rsidRDefault="003765C5" w:rsidP="00DC206D">
      <w:r w:rsidRPr="003765C5">
        <w:t>Hydrofoils are a technology that allow propelled hulls to travel while completely lifted from the surface of the water. Similar to aerodynamic wings, these hydrodynamic components operate under the same fundamental fluid mechanics principles, a combination of Newton</w:t>
      </w:r>
      <w:r>
        <w:t>ian</w:t>
      </w:r>
      <w:r w:rsidRPr="003765C5">
        <w:t xml:space="preserve"> laws and Bernoulli’s principle. Hydrofoils began to be used recreationally in the early 2000s, particularly in kitesurfing</w:t>
      </w:r>
      <w:r w:rsidR="00B62928">
        <w:t xml:space="preserve"> (Windsurfsardinia, 2019)</w:t>
      </w:r>
      <w:r w:rsidRPr="003765C5">
        <w:t>.</w:t>
      </w:r>
      <w:r w:rsidR="00292CE2">
        <w:t xml:space="preserve"> This is where </w:t>
      </w:r>
      <w:r w:rsidRPr="003765C5">
        <w:t>a rider uses a kite to generate thrust while standing on a board equipped with a hydrofoil, allowing the board to rise above the water’s surface and significantly reduce drag.</w:t>
      </w:r>
    </w:p>
    <w:p w14:paraId="2FC392E9" w14:textId="32F5905E" w:rsidR="00631DBB" w:rsidRDefault="00704E37" w:rsidP="00391483">
      <w:r>
        <w:t>This report will analyse the hydrodynamic performance of a hydrofoil’s main wings, which were previously examined for its structural properties in a former report.</w:t>
      </w:r>
      <w:r w:rsidR="00631DBB">
        <w:t xml:space="preserve"> Now, its fluid properties will be explored under its designated application. Six unique, yet interconnected tasks will be completed throughout the repor</w:t>
      </w:r>
      <w:r w:rsidR="00391483">
        <w:t xml:space="preserve">t, investigating aspects such as the influence of the Reynold’s number around the wing, boundary flow, turbulence, separation, forces induced, material performance, and validation.  </w:t>
      </w:r>
    </w:p>
    <w:p w14:paraId="1CA010B9" w14:textId="24D1D833" w:rsidR="00C44FB4" w:rsidRDefault="003E3D44" w:rsidP="00391483">
      <w:r>
        <w:t xml:space="preserve">The objective of this investigation will be to develop a comprehensive understanding of the hydrofoil’s properties and performance both theoretically and numerically. </w:t>
      </w:r>
      <w:r w:rsidR="00F04A61">
        <w:t>Hand calculations are to be utilised along with a</w:t>
      </w:r>
      <w:r>
        <w:t xml:space="preserve">nalytic methods such as </w:t>
      </w:r>
      <w:r w:rsidR="00F04A61">
        <w:t>Computational Fluid Dynamics (CFD) are to be employed where hand calculations lack due to complexities. The use of CFD will provide a much deeper insight into the governing forces</w:t>
      </w:r>
      <w:r w:rsidR="00115FA5">
        <w:t xml:space="preserve"> and behaviour of the fluid</w:t>
      </w:r>
      <w:r w:rsidR="00F04A61">
        <w:t xml:space="preserve"> around the wing. The role of carbon fibre reinforced polymers (CFRP) will also be considered in the wing’s performance and durability. </w:t>
      </w:r>
    </w:p>
    <w:p w14:paraId="215FDE8B" w14:textId="77777777" w:rsidR="00C44FB4" w:rsidRDefault="00C44FB4">
      <w:r>
        <w:br w:type="page"/>
      </w:r>
    </w:p>
    <w:p w14:paraId="628AF7BF" w14:textId="7D340BEB" w:rsidR="00430ECC" w:rsidRDefault="00B62928" w:rsidP="00430ECC">
      <w:pPr>
        <w:pStyle w:val="Heading1"/>
        <w:numPr>
          <w:ilvl w:val="0"/>
          <w:numId w:val="3"/>
        </w:numPr>
      </w:pPr>
      <w:bookmarkStart w:id="5" w:name="_Toc214829567"/>
      <w:r>
        <w:lastRenderedPageBreak/>
        <w:t>Theoretical Background</w:t>
      </w:r>
      <w:r w:rsidR="007C49A5">
        <w:t xml:space="preserve"> and CFD Methodology</w:t>
      </w:r>
      <w:r>
        <w:t>.</w:t>
      </w:r>
      <w:bookmarkEnd w:id="5"/>
    </w:p>
    <w:p w14:paraId="67332CF2" w14:textId="26D117E5" w:rsidR="007C49A5" w:rsidRPr="007C49A5" w:rsidRDefault="007C49A5" w:rsidP="007C49A5">
      <w:pPr>
        <w:pStyle w:val="Heading2"/>
      </w:pPr>
      <w:bookmarkStart w:id="6" w:name="_Toc214829568"/>
      <w:r>
        <w:t>2.1 Theoretical Background</w:t>
      </w:r>
      <w:r w:rsidR="004623F8">
        <w:t>.</w:t>
      </w:r>
      <w:bookmarkEnd w:id="6"/>
    </w:p>
    <w:p w14:paraId="4CBE1847" w14:textId="079BFBD3" w:rsidR="00430ECC" w:rsidRDefault="00430ECC" w:rsidP="00430ECC">
      <w:pPr>
        <w:rPr>
          <w:rFonts w:eastAsiaTheme="minorEastAsia"/>
        </w:rPr>
      </w:pPr>
      <w:r>
        <w:t>Although hydrofoils function under the basic principles of lift generation established in normal aerodynamics, viscosity and fluid density primarily govern their performance in water. The component’s hydrodynamic performance is measured through its Lift Coefficient (CL) and Drag Coefficient (CD) which are derived from dynamic pressure (</w:t>
      </w: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m:t>
        </m:r>
      </m:oMath>
      <w:r w:rsidRPr="00430ECC">
        <w:rPr>
          <w:rFonts w:eastAsiaTheme="minorEastAsia"/>
        </w:rPr>
        <w:t xml:space="preserve">, its planform area, and lift &amp; drag forces. </w:t>
      </w:r>
      <w:r>
        <w:rPr>
          <w:rFonts w:eastAsiaTheme="minorEastAsia"/>
        </w:rPr>
        <w:t xml:space="preserve">A primary metric for optimisation is the ratio between CL and CD, which dictates the efficiency of the component (Rosado, 2020). </w:t>
      </w:r>
    </w:p>
    <w:p w14:paraId="4903FB30" w14:textId="3E574763" w:rsidR="00430ECC" w:rsidRDefault="00430ECC" w:rsidP="00430ECC">
      <w:pPr>
        <w:rPr>
          <w:rFonts w:eastAsiaTheme="minorEastAsia"/>
        </w:rPr>
      </w:pPr>
      <w:r>
        <w:rPr>
          <w:rFonts w:eastAsiaTheme="minorEastAsia"/>
        </w:rPr>
        <w:t xml:space="preserve">The behaviour of the flow around the hydrofoil is defined by the Reynolds Number (Re), which represents the balance between viscous and inertial forces. Due to the high density of water and relatively fast velocities that hydrofoils function in, turbulent flow can be expected. </w:t>
      </w:r>
      <w:r w:rsidR="000E529C">
        <w:rPr>
          <w:rFonts w:eastAsiaTheme="minorEastAsia"/>
        </w:rPr>
        <w:t xml:space="preserve">This directly </w:t>
      </w:r>
      <w:r w:rsidR="007C49A5">
        <w:rPr>
          <w:rFonts w:eastAsiaTheme="minorEastAsia"/>
        </w:rPr>
        <w:t>correlates to the boundary layer. The boundary layer is the layer of fluid adjacent to the surface where viscous forces are dominant. It is crucial for determining skin-friction and form drag to analyse the behaviour of the boundary layer.</w:t>
      </w:r>
    </w:p>
    <w:p w14:paraId="61B7D922" w14:textId="77777777" w:rsidR="007C49A5" w:rsidRDefault="007C49A5" w:rsidP="00430ECC">
      <w:pPr>
        <w:rPr>
          <w:rFonts w:eastAsiaTheme="minorEastAsia"/>
        </w:rPr>
      </w:pPr>
    </w:p>
    <w:p w14:paraId="7A1B660B" w14:textId="13180436" w:rsidR="007C49A5" w:rsidRDefault="007C49A5" w:rsidP="007C49A5">
      <w:pPr>
        <w:pStyle w:val="Heading2"/>
        <w:rPr>
          <w:rFonts w:eastAsiaTheme="minorEastAsia"/>
        </w:rPr>
      </w:pPr>
      <w:bookmarkStart w:id="7" w:name="_Toc214829569"/>
      <w:r>
        <w:rPr>
          <w:rFonts w:eastAsiaTheme="minorEastAsia"/>
        </w:rPr>
        <w:t>2.2 CFD Methodology.</w:t>
      </w:r>
      <w:bookmarkEnd w:id="7"/>
      <w:r>
        <w:rPr>
          <w:rFonts w:eastAsiaTheme="minorEastAsia"/>
        </w:rPr>
        <w:t xml:space="preserve"> </w:t>
      </w:r>
    </w:p>
    <w:p w14:paraId="14918491" w14:textId="656CFB77" w:rsidR="00F073A2" w:rsidRDefault="00F073A2" w:rsidP="00F073A2">
      <w:r>
        <w:t xml:space="preserve">With the incredibly complex nature of hydrodynamics, CFD is absolutely quintessential. </w:t>
      </w:r>
      <w:r w:rsidRPr="00D35A2C">
        <w:t>Accurately modelling nonlinear fluid-flow behaviour would not be possible without the aid of CFD, due to the complexity of the governing partial differential equations.</w:t>
      </w:r>
      <w:r>
        <w:t xml:space="preserve"> ANSYS Fluent will be </w:t>
      </w:r>
      <w:proofErr w:type="spellStart"/>
      <w:r>
        <w:t>utlised</w:t>
      </w:r>
      <w:proofErr w:type="spellEnd"/>
      <w:r>
        <w:t xml:space="preserve"> for this investigation. </w:t>
      </w:r>
    </w:p>
    <w:p w14:paraId="259355CD" w14:textId="77777777" w:rsidR="00F073A2" w:rsidRDefault="00F073A2" w:rsidP="00F073A2"/>
    <w:p w14:paraId="61CCE590" w14:textId="0C8FA1A1" w:rsidR="000B2B91" w:rsidRPr="000B2B91" w:rsidRDefault="00D83C90" w:rsidP="000B2B91">
      <w:pPr>
        <w:pStyle w:val="Heading3"/>
      </w:pPr>
      <w:bookmarkStart w:id="8" w:name="_Toc214829570"/>
      <w:r>
        <w:t>2.2.1 Geometry.</w:t>
      </w:r>
      <w:bookmarkEnd w:id="8"/>
      <w:r>
        <w:t xml:space="preserve"> </w:t>
      </w:r>
    </w:p>
    <w:p w14:paraId="612568F7" w14:textId="48280ABD" w:rsidR="000B2B91" w:rsidRDefault="000B2B91" w:rsidP="000B2B91">
      <w:pPr>
        <w:keepNext/>
      </w:pPr>
      <w:r>
        <w:t xml:space="preserve"> Figure 1 highlights the hydrofoil of interest that will be investigated. It was provided in the project brief. Only the front hydrofoil is analysed and not the whole </w:t>
      </w:r>
      <w:r w:rsidR="0047278E">
        <w:t>kite foil</w:t>
      </w:r>
      <w:r>
        <w:t xml:space="preserve"> component.</w:t>
      </w:r>
      <w:r w:rsidR="0036312C">
        <w:t xml:space="preserve"> The root chord length is measured at 0.12m. </w:t>
      </w:r>
      <w:r w:rsidR="0047278E">
        <w:t xml:space="preserve">An angle of attack (AoA) of zero will also be assumed, representing steady state and stable cruising position of the kitesurf. </w:t>
      </w:r>
    </w:p>
    <w:p w14:paraId="046B0B20" w14:textId="2F080144" w:rsidR="000B2B91" w:rsidRDefault="000B2B91" w:rsidP="000B2B91">
      <w:pPr>
        <w:keepNext/>
      </w:pPr>
      <w:r w:rsidRPr="000B2B91">
        <w:rPr>
          <w:noProof/>
        </w:rPr>
        <w:drawing>
          <wp:inline distT="0" distB="0" distL="0" distR="0" wp14:anchorId="69447D8F" wp14:editId="4635100F">
            <wp:extent cx="5731510" cy="1939290"/>
            <wp:effectExtent l="0" t="0" r="2540" b="3810"/>
            <wp:docPr id="2008502277" name="Picture 1" descr="A close-up of a 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502277" name="Picture 1" descr="A close-up of a wing&#10;&#10;AI-generated content may be incorrect."/>
                    <pic:cNvPicPr/>
                  </pic:nvPicPr>
                  <pic:blipFill>
                    <a:blip r:embed="rId8"/>
                    <a:stretch>
                      <a:fillRect/>
                    </a:stretch>
                  </pic:blipFill>
                  <pic:spPr>
                    <a:xfrm>
                      <a:off x="0" y="0"/>
                      <a:ext cx="5731510" cy="1939290"/>
                    </a:xfrm>
                    <a:prstGeom prst="rect">
                      <a:avLst/>
                    </a:prstGeom>
                  </pic:spPr>
                </pic:pic>
              </a:graphicData>
            </a:graphic>
          </wp:inline>
        </w:drawing>
      </w:r>
    </w:p>
    <w:p w14:paraId="20783339" w14:textId="5190A511" w:rsidR="00F073A2" w:rsidRDefault="000B2B91" w:rsidP="000B2B91">
      <w:pPr>
        <w:pStyle w:val="Caption"/>
        <w:jc w:val="center"/>
      </w:pPr>
      <w:r>
        <w:t xml:space="preserve">Figure </w:t>
      </w:r>
      <w:r w:rsidR="00DF29A3">
        <w:fldChar w:fldCharType="begin"/>
      </w:r>
      <w:r w:rsidR="00DF29A3">
        <w:instrText xml:space="preserve"> SEQ Figure \* ARABIC </w:instrText>
      </w:r>
      <w:r w:rsidR="00DF29A3">
        <w:fldChar w:fldCharType="separate"/>
      </w:r>
      <w:r w:rsidR="00D03A35">
        <w:rPr>
          <w:noProof/>
        </w:rPr>
        <w:t>1</w:t>
      </w:r>
      <w:r w:rsidR="00DF29A3">
        <w:rPr>
          <w:noProof/>
        </w:rPr>
        <w:fldChar w:fldCharType="end"/>
      </w:r>
      <w:r>
        <w:t>- Hydrofoil of Interest</w:t>
      </w:r>
    </w:p>
    <w:p w14:paraId="546A04BD" w14:textId="407A3C48" w:rsidR="000B2B91" w:rsidRDefault="000B2B91" w:rsidP="000B2B91">
      <w:pPr>
        <w:pStyle w:val="Heading3"/>
      </w:pPr>
      <w:bookmarkStart w:id="9" w:name="_Toc214829571"/>
      <w:r>
        <w:lastRenderedPageBreak/>
        <w:t>2.2.2 Turbulence Model.</w:t>
      </w:r>
      <w:bookmarkEnd w:id="9"/>
      <w:r>
        <w:t xml:space="preserve"> </w:t>
      </w:r>
    </w:p>
    <w:p w14:paraId="5FF96D48" w14:textId="3EDC847B" w:rsidR="001A0B62" w:rsidRDefault="000B2B91" w:rsidP="000B2B91">
      <w:r>
        <w:t xml:space="preserve">Research highlights how the optimal turbulence models have already been validated for external hydrodynamic analysis. </w:t>
      </w:r>
      <w:proofErr w:type="spellStart"/>
      <w:r w:rsidR="00C17A00">
        <w:t>Davoudabadi</w:t>
      </w:r>
      <w:proofErr w:type="spellEnd"/>
      <w:r w:rsidR="00C17A00">
        <w:t xml:space="preserve"> indicates how the SST sub-model of the </w:t>
      </w:r>
      <m:oMath>
        <m:r>
          <w:rPr>
            <w:rFonts w:ascii="Cambria Math" w:hAnsi="Cambria Math"/>
          </w:rPr>
          <m:t>k-ω</m:t>
        </m:r>
      </m:oMath>
      <w:r w:rsidR="00C17A00">
        <w:rPr>
          <w:rFonts w:eastAsiaTheme="minorEastAsia"/>
        </w:rPr>
        <w:t xml:space="preserve"> family was dominant for external hydrodynamic applications</w:t>
      </w:r>
      <w:r w:rsidR="002364CC">
        <w:rPr>
          <w:rFonts w:eastAsiaTheme="minorEastAsia"/>
        </w:rPr>
        <w:t>. He further states that models such as k-</w:t>
      </w:r>
      <m:oMath>
        <m:r>
          <w:rPr>
            <w:rFonts w:ascii="Cambria Math" w:eastAsiaTheme="minorEastAsia" w:hAnsi="Cambria Math"/>
          </w:rPr>
          <m:t>ε</m:t>
        </m:r>
      </m:oMath>
      <w:r w:rsidR="00C17A00">
        <w:rPr>
          <w:rFonts w:eastAsiaTheme="minorEastAsia"/>
        </w:rPr>
        <w:t xml:space="preserve"> </w:t>
      </w:r>
      <w:r w:rsidR="002364CC">
        <w:rPr>
          <w:rFonts w:eastAsiaTheme="minorEastAsia"/>
        </w:rPr>
        <w:t xml:space="preserve">and its sub-models, </w:t>
      </w:r>
      <w:r w:rsidR="002364CC">
        <w:rPr>
          <w:rFonts w:eastAsiaTheme="minorEastAsia"/>
        </w:rPr>
        <w:t>k-</w:t>
      </w:r>
      <m:oMath>
        <m:r>
          <w:rPr>
            <w:rFonts w:ascii="Cambria Math" w:eastAsiaTheme="minorEastAsia" w:hAnsi="Cambria Math"/>
          </w:rPr>
          <m:t>ε</m:t>
        </m:r>
      </m:oMath>
      <w:r w:rsidR="002364CC">
        <w:rPr>
          <w:rFonts w:eastAsiaTheme="minorEastAsia"/>
        </w:rPr>
        <w:t xml:space="preserve"> Realizable also yield more computationally efficient results at the cost of lower accuracy than </w:t>
      </w:r>
      <m:oMath>
        <m:r>
          <w:rPr>
            <w:rFonts w:ascii="Cambria Math" w:hAnsi="Cambria Math"/>
          </w:rPr>
          <m:t>k-ω</m:t>
        </m:r>
      </m:oMath>
      <w:r w:rsidR="002364CC">
        <w:rPr>
          <w:rFonts w:eastAsiaTheme="minorEastAsia"/>
        </w:rPr>
        <w:t xml:space="preserve"> </w:t>
      </w:r>
      <w:r w:rsidR="00C17A00">
        <w:rPr>
          <w:rFonts w:eastAsiaTheme="minorEastAsia"/>
        </w:rPr>
        <w:t>(</w:t>
      </w:r>
      <w:proofErr w:type="spellStart"/>
      <w:r w:rsidR="00C17A00">
        <w:t>Davoudabadi</w:t>
      </w:r>
      <w:proofErr w:type="spellEnd"/>
      <w:r w:rsidR="00C17A00">
        <w:t xml:space="preserve">, 2012). </w:t>
      </w:r>
      <w:r w:rsidR="002364CC">
        <w:t xml:space="preserve">Due to the lack of computing power, </w:t>
      </w:r>
      <w:r w:rsidR="002364CC">
        <w:rPr>
          <w:rFonts w:eastAsiaTheme="minorEastAsia"/>
        </w:rPr>
        <w:t>k-</w:t>
      </w:r>
      <m:oMath>
        <m:r>
          <w:rPr>
            <w:rFonts w:ascii="Cambria Math" w:eastAsiaTheme="minorEastAsia" w:hAnsi="Cambria Math"/>
          </w:rPr>
          <m:t>ε</m:t>
        </m:r>
      </m:oMath>
      <w:r w:rsidR="002364CC">
        <w:rPr>
          <w:rFonts w:eastAsiaTheme="minorEastAsia"/>
        </w:rPr>
        <w:t xml:space="preserve"> </w:t>
      </w:r>
      <w:r w:rsidR="002364CC">
        <w:rPr>
          <w:rFonts w:eastAsiaTheme="minorEastAsia"/>
        </w:rPr>
        <w:t xml:space="preserve">Realizable has been selected as an acceptable compromise whilst still being valid for hydrodynamic use. </w:t>
      </w:r>
    </w:p>
    <w:p w14:paraId="3E42B42F" w14:textId="77777777" w:rsidR="001A0B62" w:rsidRDefault="001A0B62" w:rsidP="000B2B91"/>
    <w:p w14:paraId="525C59A5" w14:textId="2672EB89" w:rsidR="001A0B62" w:rsidRDefault="001A0B62" w:rsidP="001A0B62">
      <w:pPr>
        <w:pStyle w:val="Heading3"/>
      </w:pPr>
      <w:bookmarkStart w:id="10" w:name="_Toc214829572"/>
      <w:r>
        <w:t>2.2.3 Computational Domain and Mesh</w:t>
      </w:r>
      <w:r w:rsidR="004623F8">
        <w:t>.</w:t>
      </w:r>
      <w:bookmarkEnd w:id="10"/>
    </w:p>
    <w:p w14:paraId="76B340C4" w14:textId="0D739895" w:rsidR="00075387" w:rsidRPr="00075387" w:rsidRDefault="00075387" w:rsidP="00075387">
      <w:r w:rsidRPr="00075387">
        <w:t>Following good practice (IdealSimulations, 2020), the domain was set to 2c upstream, 5c</w:t>
      </w:r>
      <w:r>
        <w:t xml:space="preserve"> </w:t>
      </w:r>
      <w:r w:rsidRPr="00075387">
        <w:t>downstream, and 5h high/wide</w:t>
      </w:r>
      <w:r>
        <w:t xml:space="preserve"> (</w:t>
      </w:r>
      <w:r w:rsidRPr="00075387">
        <w:t>c = chord). A domain independent study was conducted to ensure validity</w:t>
      </w:r>
      <w:r>
        <w:t xml:space="preserve">. </w:t>
      </w:r>
    </w:p>
    <w:p w14:paraId="61EA582D" w14:textId="57B9AE15" w:rsidR="00400A78" w:rsidRDefault="009477D6" w:rsidP="00486AE2">
      <w:r>
        <w:t xml:space="preserve">Prism/inflation layers are utilised on the surface of the hydrofoil whilst a Delaunay mesh is sued for the outer flow region for its accuracy to resolve the boundary layer and computational efficiency. In addition, y+ </w:t>
      </w:r>
      <w:r w:rsidRPr="009477D6">
        <w:t>must be maintained below 5 to effectively couple the wall layer with the chosen turbulence model.</w:t>
      </w:r>
      <w:r w:rsidR="003E477D">
        <w:t xml:space="preserve"> A mesh independent study was conducted for validity.  The fluid properties are based on seawater at 15</w:t>
      </w:r>
      <w:r w:rsidR="003E477D" w:rsidRPr="003E477D">
        <w:t>°</w:t>
      </w:r>
      <w:r w:rsidR="003E477D">
        <w:t>C (</w:t>
      </w:r>
      <w:r w:rsidR="003E477D" w:rsidRPr="003E477D">
        <w:t>ρ</w:t>
      </w:r>
      <w:r w:rsidR="003E477D">
        <w:t xml:space="preserve"> = 1026 kg/m^3</w:t>
      </w:r>
      <w:r w:rsidR="006A37D3">
        <w:t xml:space="preserve"> and </w:t>
      </w:r>
      <w:r w:rsidR="006A37D3" w:rsidRPr="006A37D3">
        <w:t>μ</w:t>
      </w:r>
      <w:r w:rsidR="006A37D3">
        <w:t xml:space="preserve"> = 0.00122 Pa s</w:t>
      </w:r>
      <w:r w:rsidR="003E477D">
        <w:t>) (</w:t>
      </w:r>
      <w:proofErr w:type="spellStart"/>
      <w:r w:rsidR="003E477D">
        <w:t>TheEngineeringToolBox</w:t>
      </w:r>
      <w:proofErr w:type="spellEnd"/>
      <w:r w:rsidR="003E477D">
        <w:t xml:space="preserve">, 2019). The velocity inlet was set to 20 knots (approx. 10.3 m/s) flowing in the positive X direction as it is a common velocity for </w:t>
      </w:r>
      <w:r w:rsidR="009A6803">
        <w:t>aerofoils to</w:t>
      </w:r>
      <w:r w:rsidR="003E477D">
        <w:t xml:space="preserve"> travel at (</w:t>
      </w:r>
      <w:proofErr w:type="spellStart"/>
      <w:r w:rsidR="009A6803">
        <w:t>Backas</w:t>
      </w:r>
      <w:proofErr w:type="spellEnd"/>
      <w:r w:rsidR="009A6803">
        <w:t>, n.d).</w:t>
      </w:r>
      <w:r w:rsidR="00DF29A3">
        <w:t xml:space="preserve"> </w:t>
      </w:r>
    </w:p>
    <w:p w14:paraId="7FB8BDE9" w14:textId="77777777" w:rsidR="006A665A" w:rsidRDefault="006A665A" w:rsidP="00486AE2"/>
    <w:p w14:paraId="3EFCA291" w14:textId="1F753FAF" w:rsidR="00400A78" w:rsidRDefault="00400A78" w:rsidP="00400A78">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Boundary Conditions and Applied Setting</w:t>
      </w:r>
    </w:p>
    <w:p w14:paraId="161EFF6A" w14:textId="725BF9FC" w:rsidR="00486AE2" w:rsidRDefault="00333B29" w:rsidP="00486AE2">
      <w:pPr>
        <w:jc w:val="center"/>
      </w:pPr>
      <w:r w:rsidRPr="00333B29">
        <w:drawing>
          <wp:inline distT="0" distB="0" distL="0" distR="0" wp14:anchorId="4D923608" wp14:editId="2B51150E">
            <wp:extent cx="3781953" cy="1905266"/>
            <wp:effectExtent l="0" t="0" r="9525" b="0"/>
            <wp:docPr id="441163976" name="Picture 1" descr="A tabl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63976" name="Picture 1" descr="A table with text and symbols&#10;&#10;AI-generated content may be incorrect."/>
                    <pic:cNvPicPr/>
                  </pic:nvPicPr>
                  <pic:blipFill>
                    <a:blip r:embed="rId9"/>
                    <a:stretch>
                      <a:fillRect/>
                    </a:stretch>
                  </pic:blipFill>
                  <pic:spPr>
                    <a:xfrm>
                      <a:off x="0" y="0"/>
                      <a:ext cx="3781953" cy="1905266"/>
                    </a:xfrm>
                    <a:prstGeom prst="rect">
                      <a:avLst/>
                    </a:prstGeom>
                  </pic:spPr>
                </pic:pic>
              </a:graphicData>
            </a:graphic>
          </wp:inline>
        </w:drawing>
      </w:r>
    </w:p>
    <w:p w14:paraId="4BB9593B" w14:textId="77777777" w:rsidR="00D03A35" w:rsidRDefault="00D03A35" w:rsidP="00D03A35">
      <w:pPr>
        <w:keepNext/>
        <w:jc w:val="center"/>
      </w:pPr>
      <w:r w:rsidRPr="00D03A35">
        <w:lastRenderedPageBreak/>
        <w:drawing>
          <wp:inline distT="0" distB="0" distL="0" distR="0" wp14:anchorId="30D73556" wp14:editId="0A9168D0">
            <wp:extent cx="4753638" cy="4239217"/>
            <wp:effectExtent l="0" t="0" r="0" b="9525"/>
            <wp:docPr id="1199041453" name="Picture 1" descr="A black and white math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41453" name="Picture 1" descr="A black and white math formula&#10;&#10;AI-generated content may be incorrect."/>
                    <pic:cNvPicPr/>
                  </pic:nvPicPr>
                  <pic:blipFill>
                    <a:blip r:embed="rId10"/>
                    <a:stretch>
                      <a:fillRect/>
                    </a:stretch>
                  </pic:blipFill>
                  <pic:spPr>
                    <a:xfrm>
                      <a:off x="0" y="0"/>
                      <a:ext cx="4753638" cy="4239217"/>
                    </a:xfrm>
                    <a:prstGeom prst="rect">
                      <a:avLst/>
                    </a:prstGeom>
                  </pic:spPr>
                </pic:pic>
              </a:graphicData>
            </a:graphic>
          </wp:inline>
        </w:drawing>
      </w:r>
    </w:p>
    <w:p w14:paraId="1A8351B0" w14:textId="3242186A" w:rsidR="00D03A35" w:rsidRDefault="00D03A35" w:rsidP="00D03A3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Calculations for Re and First Layer Height at y+=30.</w:t>
      </w:r>
    </w:p>
    <w:p w14:paraId="3E32B7F7" w14:textId="77777777" w:rsidR="00D03A35" w:rsidRDefault="00D03A35" w:rsidP="00486AE2">
      <w:pPr>
        <w:jc w:val="center"/>
      </w:pPr>
    </w:p>
    <w:p w14:paraId="31D857C6" w14:textId="77777777" w:rsidR="00D03A35" w:rsidRDefault="00D03A35" w:rsidP="00486AE2">
      <w:pPr>
        <w:jc w:val="center"/>
      </w:pPr>
    </w:p>
    <w:p w14:paraId="42728DA4" w14:textId="77777777" w:rsidR="00400A78" w:rsidRDefault="00486AE2" w:rsidP="00400A78">
      <w:pPr>
        <w:pStyle w:val="Caption"/>
        <w:keepNext/>
        <w:jc w:val="center"/>
      </w:pPr>
      <w:r w:rsidRPr="00486AE2">
        <w:drawing>
          <wp:inline distT="0" distB="0" distL="0" distR="0" wp14:anchorId="4A1A804D" wp14:editId="78668DF5">
            <wp:extent cx="4162425" cy="2990158"/>
            <wp:effectExtent l="0" t="0" r="0" b="1270"/>
            <wp:docPr id="718428311" name="Picture 1" descr="A diagram of a pressure gau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28311" name="Picture 1" descr="A diagram of a pressure gaug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162425" cy="2990158"/>
                    </a:xfrm>
                    <a:prstGeom prst="rect">
                      <a:avLst/>
                    </a:prstGeom>
                  </pic:spPr>
                </pic:pic>
              </a:graphicData>
            </a:graphic>
          </wp:inline>
        </w:drawing>
      </w:r>
    </w:p>
    <w:p w14:paraId="692D617B" w14:textId="79CBEA13" w:rsidR="00252CFC" w:rsidRDefault="00400A78" w:rsidP="00400A78">
      <w:pPr>
        <w:pStyle w:val="Caption"/>
        <w:jc w:val="center"/>
      </w:pPr>
      <w:r>
        <w:t xml:space="preserve">Figure </w:t>
      </w:r>
      <w:r>
        <w:fldChar w:fldCharType="begin"/>
      </w:r>
      <w:r>
        <w:instrText xml:space="preserve"> SEQ Figure \* ARABIC </w:instrText>
      </w:r>
      <w:r>
        <w:fldChar w:fldCharType="separate"/>
      </w:r>
      <w:r w:rsidR="00D03A35">
        <w:rPr>
          <w:noProof/>
        </w:rPr>
        <w:t>3</w:t>
      </w:r>
      <w:r>
        <w:fldChar w:fldCharType="end"/>
      </w:r>
      <w:r>
        <w:t xml:space="preserve"> - Image of Domain and Boundary Condition</w:t>
      </w:r>
      <w:r w:rsidR="00076C59">
        <w:t>s</w:t>
      </w:r>
    </w:p>
    <w:p w14:paraId="0E88E3B9" w14:textId="77777777" w:rsidR="00D03A35" w:rsidRDefault="00D03A35" w:rsidP="00430ECC"/>
    <w:p w14:paraId="57C14B7B" w14:textId="7FFE5471" w:rsidR="00337467" w:rsidRDefault="00337467" w:rsidP="004F5D6A">
      <w:pPr>
        <w:pStyle w:val="Heading1"/>
      </w:pPr>
      <w:bookmarkStart w:id="11" w:name="_Toc214829573"/>
      <w:r>
        <w:lastRenderedPageBreak/>
        <w:t>3.0 Reynolds Number</w:t>
      </w:r>
      <w:r w:rsidR="004623F8">
        <w:t>.</w:t>
      </w:r>
      <w:bookmarkEnd w:id="11"/>
    </w:p>
    <w:p w14:paraId="71822A66" w14:textId="5AFA822A" w:rsidR="002364CC" w:rsidRDefault="002364CC" w:rsidP="002364CC">
      <w:pPr>
        <w:pStyle w:val="Heading2"/>
      </w:pPr>
      <w:bookmarkStart w:id="12" w:name="_Toc214829574"/>
      <w:r>
        <w:t>3.1 Definition and Estimation</w:t>
      </w:r>
      <w:r w:rsidR="004623F8">
        <w:t>.</w:t>
      </w:r>
      <w:bookmarkEnd w:id="12"/>
    </w:p>
    <w:p w14:paraId="3025C106" w14:textId="006F0761" w:rsidR="002364CC" w:rsidRDefault="002364CC" w:rsidP="002364CC">
      <w:r>
        <w:t>Reynolds number (Re) is a non-dimensional parameter, fundamental in fluid dynamics. It quantifies the ratio between the inertial forces and viscous forces. More specifically in hydrofoils, it determines the flow regime (laminar or turbulent) and consequently, the proportion of viscous drag to pressure drag</w:t>
      </w:r>
      <w:r w:rsidR="006A37D3">
        <w:t xml:space="preserve"> (NASA, 2019). Furthermore, aerofoil performance varies with the Re of its operating conditions. Some aerofoils </w:t>
      </w:r>
      <w:r w:rsidR="00252CFC">
        <w:t xml:space="preserve">have greater efficiency </w:t>
      </w:r>
      <w:r w:rsidR="006A37D3">
        <w:t xml:space="preserve">than others within differing </w:t>
      </w:r>
      <w:r w:rsidR="00252CFC">
        <w:t xml:space="preserve">Re ranges (Zhang et. al, 2020). </w:t>
      </w:r>
      <w:r w:rsidR="006A37D3">
        <w:t xml:space="preserve"> Re is calculated using Equation 1 below, where </w:t>
      </w:r>
      <w:r w:rsidR="006A37D3" w:rsidRPr="006A37D3">
        <w:t>ρ</w:t>
      </w:r>
      <w:r w:rsidR="006A37D3">
        <w:t xml:space="preserve"> is the fluid density, v is the fluid velocity, L is the Characteristic length, </w:t>
      </w:r>
      <w:r w:rsidR="006A37D3" w:rsidRPr="006A37D3">
        <w:t>μ</w:t>
      </w:r>
      <w:r w:rsidR="006A37D3">
        <w:t xml:space="preserve"> is the dynamic viscosity. </w:t>
      </w:r>
    </w:p>
    <w:p w14:paraId="61839391" w14:textId="5DDF4989" w:rsidR="00252CFC" w:rsidRDefault="006A37D3" w:rsidP="00322E39">
      <w:pPr>
        <w:jc w:val="center"/>
        <w:rPr>
          <w:rFonts w:eastAsiaTheme="minorEastAsia"/>
        </w:rPr>
      </w:pPr>
      <m:oMath>
        <m:r>
          <w:rPr>
            <w:rFonts w:ascii="Cambria Math" w:hAnsi="Cambria Math"/>
          </w:rPr>
          <m:t xml:space="preserve">Re= </m:t>
        </m:r>
        <m:f>
          <m:fPr>
            <m:ctrlPr>
              <w:rPr>
                <w:rFonts w:ascii="Cambria Math" w:hAnsi="Cambria Math"/>
                <w:i/>
              </w:rPr>
            </m:ctrlPr>
          </m:fPr>
          <m:num>
            <m:r>
              <m:rPr>
                <m:sty m:val="p"/>
              </m:rPr>
              <w:rPr>
                <w:rFonts w:ascii="Cambria Math" w:hAnsi="Cambria Math"/>
              </w:rPr>
              <m:t>ρv</m:t>
            </m:r>
            <m:r>
              <m:rPr>
                <m:sty m:val="p"/>
              </m:rPr>
              <w:rPr>
                <w:rFonts w:ascii="Cambria Math" w:hAnsi="Cambria Math"/>
              </w:rPr>
              <m:t>L</m:t>
            </m:r>
            <m:ctrlPr>
              <w:rPr>
                <w:rFonts w:ascii="Cambria Math" w:hAnsi="Cambria Math"/>
              </w:rPr>
            </m:ctrlPr>
          </m:num>
          <m:den>
            <m:r>
              <m:rPr>
                <m:sty m:val="p"/>
              </m:rPr>
              <w:rPr>
                <w:rFonts w:ascii="Cambria Math" w:hAnsi="Cambria Math"/>
              </w:rPr>
              <m:t>ρ</m:t>
            </m:r>
          </m:den>
        </m:f>
      </m:oMath>
      <w:r>
        <w:rPr>
          <w:rFonts w:eastAsiaTheme="minorEastAsia"/>
        </w:rPr>
        <w:t xml:space="preserve">  (Equation 1).</w:t>
      </w:r>
    </w:p>
    <w:p w14:paraId="387C1C35" w14:textId="549B026B" w:rsidR="00322E39" w:rsidRDefault="00322E39" w:rsidP="00322E39">
      <w:pPr>
        <w:pStyle w:val="Caption"/>
        <w:keepNext/>
        <w:jc w:val="center"/>
      </w:pPr>
      <w:r>
        <w:t xml:space="preserve">Table </w:t>
      </w:r>
      <w:r>
        <w:fldChar w:fldCharType="begin"/>
      </w:r>
      <w:r>
        <w:instrText xml:space="preserve"> SEQ Table \* ARABIC </w:instrText>
      </w:r>
      <w:r>
        <w:fldChar w:fldCharType="separate"/>
      </w:r>
      <w:r w:rsidR="00400A78">
        <w:rPr>
          <w:noProof/>
        </w:rPr>
        <w:t>2</w:t>
      </w:r>
      <w:r>
        <w:fldChar w:fldCharType="end"/>
      </w:r>
      <w:r>
        <w:t xml:space="preserve"> - Reynolds Number Calculation</w:t>
      </w:r>
    </w:p>
    <w:p w14:paraId="6AD52602" w14:textId="574E1999" w:rsidR="006A37D3" w:rsidRDefault="00252CFC" w:rsidP="00252CFC">
      <w:pPr>
        <w:jc w:val="center"/>
      </w:pPr>
      <w:r w:rsidRPr="00252CFC">
        <w:drawing>
          <wp:inline distT="0" distB="0" distL="0" distR="0" wp14:anchorId="6A38EA35" wp14:editId="49814B15">
            <wp:extent cx="4877481" cy="1162212"/>
            <wp:effectExtent l="0" t="0" r="0" b="0"/>
            <wp:docPr id="14031704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170413" name="Picture 1" descr="A screenshot of a computer&#10;&#10;AI-generated content may be incorrect."/>
                    <pic:cNvPicPr/>
                  </pic:nvPicPr>
                  <pic:blipFill>
                    <a:blip r:embed="rId12"/>
                    <a:stretch>
                      <a:fillRect/>
                    </a:stretch>
                  </pic:blipFill>
                  <pic:spPr>
                    <a:xfrm>
                      <a:off x="0" y="0"/>
                      <a:ext cx="4877481" cy="1162212"/>
                    </a:xfrm>
                    <a:prstGeom prst="rect">
                      <a:avLst/>
                    </a:prstGeom>
                  </pic:spPr>
                </pic:pic>
              </a:graphicData>
            </a:graphic>
          </wp:inline>
        </w:drawing>
      </w:r>
    </w:p>
    <w:p w14:paraId="734F2D42" w14:textId="1E67C4A6" w:rsidR="00322E39" w:rsidRDefault="004F5D6A" w:rsidP="00322E39">
      <w:pPr>
        <w:rPr>
          <w:rFonts w:eastAsiaTheme="minorEastAsia"/>
        </w:rPr>
      </w:pPr>
      <w:r>
        <w:t>Table 2 highlights the parameters described</w:t>
      </w:r>
      <w:r w:rsidR="00322E39">
        <w:t xml:space="preserve"> in section 2.2.2</w:t>
      </w:r>
      <w:r>
        <w:t xml:space="preserve">. With this, the Re is calculated to be </w:t>
      </w:r>
      <m:oMath>
        <m:r>
          <w:rPr>
            <w:rFonts w:ascii="Cambria Math" w:hAnsi="Cambria Math"/>
          </w:rPr>
          <m:t>1.039x</m:t>
        </m:r>
        <m:sSup>
          <m:sSupPr>
            <m:ctrlPr>
              <w:rPr>
                <w:rFonts w:ascii="Cambria Math" w:hAnsi="Cambria Math"/>
                <w:i/>
              </w:rPr>
            </m:ctrlPr>
          </m:sSupPr>
          <m:e>
            <m:r>
              <w:rPr>
                <w:rFonts w:ascii="Cambria Math" w:hAnsi="Cambria Math"/>
              </w:rPr>
              <m:t>10</m:t>
            </m:r>
          </m:e>
          <m:sup>
            <m:r>
              <w:rPr>
                <w:rFonts w:ascii="Cambria Math" w:hAnsi="Cambria Math"/>
              </w:rPr>
              <m:t>6</m:t>
            </m:r>
          </m:sup>
        </m:sSup>
      </m:oMath>
      <w:r>
        <w:rPr>
          <w:rFonts w:eastAsiaTheme="minorEastAsia"/>
        </w:rPr>
        <w:t xml:space="preserve">. </w:t>
      </w:r>
    </w:p>
    <w:p w14:paraId="7A21E5D8" w14:textId="77777777" w:rsidR="00F3057C" w:rsidRDefault="00F3057C" w:rsidP="00322E39">
      <w:pPr>
        <w:rPr>
          <w:rFonts w:eastAsiaTheme="minorEastAsia"/>
        </w:rPr>
      </w:pPr>
    </w:p>
    <w:p w14:paraId="6021681C" w14:textId="2F49277E" w:rsidR="004F5D6A" w:rsidRDefault="004F5D6A" w:rsidP="004F5D6A">
      <w:pPr>
        <w:pStyle w:val="Heading2"/>
        <w:rPr>
          <w:rFonts w:eastAsiaTheme="minorEastAsia"/>
        </w:rPr>
      </w:pPr>
      <w:bookmarkStart w:id="13" w:name="_Toc214829575"/>
      <w:r>
        <w:rPr>
          <w:rFonts w:eastAsiaTheme="minorEastAsia"/>
        </w:rPr>
        <w:t>3.2 Influence on Fluid Flow and CFD Methodology.</w:t>
      </w:r>
      <w:bookmarkEnd w:id="13"/>
      <w:r>
        <w:rPr>
          <w:rFonts w:eastAsiaTheme="minorEastAsia"/>
        </w:rPr>
        <w:t xml:space="preserve"> </w:t>
      </w:r>
    </w:p>
    <w:p w14:paraId="13B26CCE" w14:textId="123EBA1F" w:rsidR="004F5D6A" w:rsidRDefault="00F0409C" w:rsidP="004F5D6A">
      <w:r>
        <w:t xml:space="preserve">The calculate Re of approximately 1 million confirms turbulent flow over the wing which has critical implications for the wing’s performance. </w:t>
      </w:r>
    </w:p>
    <w:p w14:paraId="04170B33" w14:textId="77777777" w:rsidR="00126522" w:rsidRDefault="00F0409C" w:rsidP="004F5D6A">
      <w:r>
        <w:t>Turbulent boundary layers are less susceptible to premature flow separation due to them being more energetic, which is advantageous. On the other hand, turbulent boundary layers lead to severe increases in wall shear stress due to the mixing of fluid layers. The skin friction drag is therefore significantly higher in comparison to laminar scenarios, leading to lower efficiencies and more waste energy (</w:t>
      </w:r>
      <w:proofErr w:type="spellStart"/>
      <w:r w:rsidR="00126522">
        <w:t>Fiveable</w:t>
      </w:r>
      <w:proofErr w:type="spellEnd"/>
      <w:r w:rsidR="00126522">
        <w:t xml:space="preserve">, 2025). </w:t>
      </w:r>
    </w:p>
    <w:p w14:paraId="25ECAA91" w14:textId="5BF5BF34" w:rsidR="005365EA" w:rsidRDefault="00883176" w:rsidP="004F5D6A">
      <w:r>
        <w:t xml:space="preserve">It must be considered that the calculation in Section 3.1 is an estimation, as Re varies across the span of the wing, especially since the hydrofoil exhibits complex geometry with anhedral and taper features. In reality, the fluid flow accelerates and decelerates over different spans of the wing, particularly near the stagnation point and the trailing edge. The CFD study is used to provide a more accurate and localised estimation of Re. </w:t>
      </w:r>
    </w:p>
    <w:p w14:paraId="49B1D025" w14:textId="77777777" w:rsidR="006E1130" w:rsidRDefault="006E1130" w:rsidP="006E1130">
      <w:pPr>
        <w:keepNext/>
        <w:jc w:val="center"/>
      </w:pPr>
      <w:r>
        <w:rPr>
          <w:noProof/>
        </w:rPr>
        <w:lastRenderedPageBreak/>
        <w:drawing>
          <wp:inline distT="0" distB="0" distL="0" distR="0" wp14:anchorId="38B667FA" wp14:editId="6558E576">
            <wp:extent cx="4069080" cy="2021465"/>
            <wp:effectExtent l="0" t="0" r="7620" b="0"/>
            <wp:docPr id="269706093" name="Picture 1" descr="A white circle in a 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06093" name="Picture 1" descr="A white circle in a red background&#10;&#10;AI-generated content may be incorrect."/>
                    <pic:cNvPicPr/>
                  </pic:nvPicPr>
                  <pic:blipFill>
                    <a:blip r:embed="rId13"/>
                    <a:stretch>
                      <a:fillRect/>
                    </a:stretch>
                  </pic:blipFill>
                  <pic:spPr>
                    <a:xfrm>
                      <a:off x="0" y="0"/>
                      <a:ext cx="4080742" cy="2027259"/>
                    </a:xfrm>
                    <a:prstGeom prst="rect">
                      <a:avLst/>
                    </a:prstGeom>
                  </pic:spPr>
                </pic:pic>
              </a:graphicData>
            </a:graphic>
          </wp:inline>
        </w:drawing>
      </w:r>
    </w:p>
    <w:p w14:paraId="28CD7661" w14:textId="7A7CC928" w:rsidR="00883176" w:rsidRDefault="006E1130" w:rsidP="006E1130">
      <w:pPr>
        <w:pStyle w:val="Caption"/>
        <w:jc w:val="center"/>
      </w:pPr>
      <w:r>
        <w:t xml:space="preserve">Figure </w:t>
      </w:r>
      <w:r>
        <w:fldChar w:fldCharType="begin"/>
      </w:r>
      <w:r>
        <w:instrText xml:space="preserve"> SEQ Figure \* ARABIC </w:instrText>
      </w:r>
      <w:r>
        <w:fldChar w:fldCharType="separate"/>
      </w:r>
      <w:r w:rsidR="00D03A35">
        <w:rPr>
          <w:noProof/>
        </w:rPr>
        <w:t>4</w:t>
      </w:r>
      <w:r>
        <w:fldChar w:fldCharType="end"/>
      </w:r>
      <w:r>
        <w:t xml:space="preserve"> - Velocity Magnitude of Hydrofoil CFD Results</w:t>
      </w:r>
    </w:p>
    <w:p w14:paraId="43D49F99" w14:textId="052DC20E" w:rsidR="00883176" w:rsidRDefault="006E1130" w:rsidP="004F5D6A">
      <w:r>
        <w:t>Figure</w:t>
      </w:r>
      <w:r w:rsidR="00400A78">
        <w:t xml:space="preserve"> </w:t>
      </w:r>
      <w:r w:rsidR="00DE77CE">
        <w:t>4</w:t>
      </w:r>
      <w:r>
        <w:t xml:space="preserve"> highlights the velocity of the fluid around the hydrofoil near the root. In this cross section of the hydrofoil (near the root), the fluid is examined to have reached a maximum velocity of 12.1 m/s. The localised Re is therefore 1.22e6, a 17.4 % increase in comparison to the estimation made in Section 3.1. This highlights the advantages of CFD and its usefulness in acquiring more accurate and specific data. </w:t>
      </w:r>
    </w:p>
    <w:p w14:paraId="69759740" w14:textId="77777777" w:rsidR="005365EA" w:rsidRDefault="005365EA" w:rsidP="004F5D6A"/>
    <w:p w14:paraId="6FE97A5C" w14:textId="1204CD81" w:rsidR="006E1130" w:rsidRDefault="00126522" w:rsidP="004F5D6A">
      <w:r>
        <w:t xml:space="preserve"> </w:t>
      </w:r>
    </w:p>
    <w:p w14:paraId="37ECC9C1" w14:textId="5AD41ABC" w:rsidR="00F0409C" w:rsidRDefault="006E1130" w:rsidP="004F5D6A">
      <w:r>
        <w:br w:type="page"/>
      </w:r>
    </w:p>
    <w:p w14:paraId="2AA6513C" w14:textId="769FFE37" w:rsidR="00F0409C" w:rsidRDefault="00883176" w:rsidP="00D45F1E">
      <w:pPr>
        <w:pStyle w:val="Heading1"/>
      </w:pPr>
      <w:bookmarkStart w:id="14" w:name="_Toc214829576"/>
      <w:r>
        <w:lastRenderedPageBreak/>
        <w:t xml:space="preserve">4.0 </w:t>
      </w:r>
      <w:r w:rsidR="00D45F1E" w:rsidRPr="00D45F1E">
        <w:t>Boundary Layer, Separation, and Design</w:t>
      </w:r>
      <w:r w:rsidR="004623F8">
        <w:t>.</w:t>
      </w:r>
      <w:bookmarkEnd w:id="14"/>
    </w:p>
    <w:p w14:paraId="6DEE931C" w14:textId="2FCA154D" w:rsidR="00D45F1E" w:rsidRDefault="004623F8" w:rsidP="009835F4">
      <w:pPr>
        <w:pStyle w:val="Heading2"/>
      </w:pPr>
      <w:bookmarkStart w:id="15" w:name="_Toc214829577"/>
      <w:r>
        <w:t>4.1 The Turbulent Boundary Layer Characteristics.</w:t>
      </w:r>
      <w:bookmarkEnd w:id="15"/>
    </w:p>
    <w:p w14:paraId="225E255B" w14:textId="24C7ADCC" w:rsidR="00F3057C" w:rsidRDefault="009835F4" w:rsidP="009835F4">
      <w:r>
        <w:t xml:space="preserve">As established the previous section, the hydrofoil operates in a fully turbulent regime. </w:t>
      </w:r>
      <w:r w:rsidR="00E94B93">
        <w:t xml:space="preserve">Turbulent boundary layers are characterised by the significant momentum mixing perpendicularly to the wing’s surface. </w:t>
      </w:r>
      <w:r w:rsidR="00D61D18">
        <w:t>This behaviour leads higher-energy fluid into the near wall region</w:t>
      </w:r>
      <w:r w:rsidR="00F3057C">
        <w:t xml:space="preserve"> which has implications in its behaviour such as high skin friction and resistance to much higher Adverse Pressure Gradients (APGs). Which allows for operational stability across a wider range of AoA, delaying separation (</w:t>
      </w:r>
      <w:proofErr w:type="spellStart"/>
      <w:r w:rsidR="00F3057C">
        <w:t>Fiveable</w:t>
      </w:r>
      <w:proofErr w:type="spellEnd"/>
      <w:r w:rsidR="00F3057C">
        <w:t xml:space="preserve">, 2025). </w:t>
      </w:r>
    </w:p>
    <w:p w14:paraId="485F06B6" w14:textId="77777777" w:rsidR="005F7EDB" w:rsidRDefault="005F7EDB" w:rsidP="009835F4"/>
    <w:p w14:paraId="5258695D" w14:textId="41A7152A" w:rsidR="00F3057C" w:rsidRDefault="00F3057C" w:rsidP="00F3057C">
      <w:pPr>
        <w:pStyle w:val="Heading2"/>
      </w:pPr>
      <w:bookmarkStart w:id="16" w:name="_Toc214829578"/>
      <w:r>
        <w:t>4.2 Flow Separation Mechanism and Analysis</w:t>
      </w:r>
      <w:r w:rsidR="003E68DC">
        <w:t>.</w:t>
      </w:r>
      <w:bookmarkEnd w:id="16"/>
      <w:r>
        <w:t xml:space="preserve"> </w:t>
      </w:r>
    </w:p>
    <w:p w14:paraId="035F9F96" w14:textId="4F53B229" w:rsidR="009C52C5" w:rsidRDefault="00205E22" w:rsidP="00F3057C">
      <w:r>
        <w:t>Flow separation is the phenomenon where the boundary layer detaches from the hydrofoil surface resulting in a drastic drop in lift with the significant rise in pressure drag. This is primarily driven by the APG that occurs naturally in all hydro and aerofoils</w:t>
      </w:r>
      <w:r w:rsidR="009C52C5">
        <w:t xml:space="preserve">’ low-pressure side towards the trailing edge (Anderson, 2017). </w:t>
      </w:r>
    </w:p>
    <w:p w14:paraId="6D0C5781" w14:textId="3B3C399A" w:rsidR="00D0642D" w:rsidRDefault="009C52C5" w:rsidP="00F3057C">
      <w:r>
        <w:t>The static pressure begins to increase in the direction of the flow which resists the kinetic energy of the fluid. If the pressure reaches a higher magnitude, the boundary layer fluid can no longer overcome it, reducing its velocity to zero.</w:t>
      </w:r>
      <w:r w:rsidR="00D0642D">
        <w:t xml:space="preserve"> This is highlighted in Figure </w:t>
      </w:r>
      <w:r w:rsidR="00DE77CE">
        <w:t>5</w:t>
      </w:r>
      <w:r w:rsidR="00D0642D">
        <w:t>.</w:t>
      </w:r>
      <w:r>
        <w:t xml:space="preserve"> This causes the flow to reverse and detach from the surface (Versteeg &amp; </w:t>
      </w:r>
      <w:proofErr w:type="spellStart"/>
      <w:r>
        <w:t>Malalasekera</w:t>
      </w:r>
      <w:proofErr w:type="spellEnd"/>
      <w:r>
        <w:t xml:space="preserve">, 2007). The primary objective of the hydrofoil is to therefore manage the development of APG. </w:t>
      </w:r>
    </w:p>
    <w:p w14:paraId="094E8A83" w14:textId="77777777" w:rsidR="00D0642D" w:rsidRDefault="00D0642D" w:rsidP="00D0642D">
      <w:pPr>
        <w:keepNext/>
      </w:pPr>
      <w:r>
        <w:rPr>
          <w:noProof/>
        </w:rPr>
        <w:drawing>
          <wp:inline distT="0" distB="0" distL="0" distR="0" wp14:anchorId="6C71B791" wp14:editId="76933D91">
            <wp:extent cx="5731510" cy="2005965"/>
            <wp:effectExtent l="0" t="0" r="2540" b="0"/>
            <wp:docPr id="601970638" name="Picture 1" descr="High-Lift Devices | fugahumana - Huma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Lift Devices | fugahumana - Human Fligh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05965"/>
                    </a:xfrm>
                    <a:prstGeom prst="rect">
                      <a:avLst/>
                    </a:prstGeom>
                    <a:noFill/>
                    <a:ln>
                      <a:noFill/>
                    </a:ln>
                  </pic:spPr>
                </pic:pic>
              </a:graphicData>
            </a:graphic>
          </wp:inline>
        </w:drawing>
      </w:r>
    </w:p>
    <w:p w14:paraId="5A474452" w14:textId="07C7FFA4" w:rsidR="00D0642D" w:rsidRDefault="00D0642D" w:rsidP="008640BB">
      <w:pPr>
        <w:pStyle w:val="Caption"/>
        <w:jc w:val="center"/>
      </w:pPr>
      <w:r>
        <w:t xml:space="preserve">Figure </w:t>
      </w:r>
      <w:r>
        <w:fldChar w:fldCharType="begin"/>
      </w:r>
      <w:r>
        <w:instrText xml:space="preserve"> SEQ Figure \* ARABIC </w:instrText>
      </w:r>
      <w:r>
        <w:fldChar w:fldCharType="separate"/>
      </w:r>
      <w:r w:rsidR="00D03A35">
        <w:rPr>
          <w:noProof/>
        </w:rPr>
        <w:t>5</w:t>
      </w:r>
      <w:r>
        <w:fldChar w:fldCharType="end"/>
      </w:r>
      <w:r>
        <w:t xml:space="preserve"> - Image Highlighting APG and Flow Separation (Rmjg20, 2012).</w:t>
      </w:r>
    </w:p>
    <w:p w14:paraId="389D2FBE" w14:textId="77777777" w:rsidR="008640BB" w:rsidRPr="008640BB" w:rsidRDefault="008640BB" w:rsidP="008640BB"/>
    <w:p w14:paraId="2BDDD891" w14:textId="29306BDF" w:rsidR="009C52C5" w:rsidRDefault="009C52C5" w:rsidP="005F7EDB">
      <w:pPr>
        <w:pStyle w:val="Heading2"/>
      </w:pPr>
      <w:bookmarkStart w:id="17" w:name="_Toc214829579"/>
      <w:r>
        <w:t>4.3 CFD Analysis of Separation</w:t>
      </w:r>
      <w:r w:rsidR="003E68DC">
        <w:t>.</w:t>
      </w:r>
      <w:bookmarkEnd w:id="17"/>
    </w:p>
    <w:p w14:paraId="1387A6B3" w14:textId="04C0D719" w:rsidR="00E518AB" w:rsidRDefault="00E518AB" w:rsidP="00E518AB">
      <w:r>
        <w:t>The CFD simulation can indicate when this separation occurs given the operating conditions and in specific sections of the total span. Three main visual and numerical outputs are utilised</w:t>
      </w:r>
      <w:r w:rsidR="00D0642D">
        <w:t>:</w:t>
      </w:r>
    </w:p>
    <w:p w14:paraId="0DD1955E" w14:textId="3D8DF06A" w:rsidR="00D0642D" w:rsidRDefault="00D0642D" w:rsidP="00E518AB">
      <w:r>
        <w:t>First of which is streamline visualisation. Through plotting the streamlines across the cross-sectional plane, flow attachment or detachment can be confirmed. Regions where the streamline lifts away from the hydrofoil surface or the presence of a recirculation bubble confirms separation.</w:t>
      </w:r>
    </w:p>
    <w:p w14:paraId="66A0E92D" w14:textId="2623233A" w:rsidR="00D0642D" w:rsidRDefault="00D0642D" w:rsidP="00E518AB">
      <w:r>
        <w:lastRenderedPageBreak/>
        <w:t xml:space="preserve">The separation point is also defined as the point in which the local skin friction coefficient (Cp) reaches zero and therefore the local wall sheer stress is also zero (Anderson, 2017). This is true as separation is when the flow is no longer in contact with the surface of the hydrofoil. </w:t>
      </w:r>
    </w:p>
    <w:p w14:paraId="4168ED60" w14:textId="4C3105C7" w:rsidR="00E518AB" w:rsidRPr="00E518AB" w:rsidRDefault="00D0642D" w:rsidP="00E518AB">
      <w:r>
        <w:t xml:space="preserve">Lastly, the pressure coefficient distribution is critical as it reveals the magnitude of the APG. A rapid increase in Cp towards the trailing age signals a greater APG that indicates separation. This is highlighted in the CFD results of the pressure distribution in Figure </w:t>
      </w:r>
      <w:r w:rsidR="00DE77CE">
        <w:t>6</w:t>
      </w:r>
      <w:r w:rsidR="0040598E">
        <w:t>, where the pressure increases towards the trailing edge of the section</w:t>
      </w:r>
      <w:r>
        <w:t xml:space="preserve">. </w:t>
      </w:r>
    </w:p>
    <w:p w14:paraId="7936703D" w14:textId="77777777" w:rsidR="00D0642D" w:rsidRDefault="00E518AB" w:rsidP="00D0642D">
      <w:pPr>
        <w:keepNext/>
      </w:pPr>
      <w:r>
        <w:rPr>
          <w:noProof/>
        </w:rPr>
        <w:drawing>
          <wp:inline distT="0" distB="0" distL="0" distR="0" wp14:anchorId="3C656EEE" wp14:editId="6F030E8E">
            <wp:extent cx="5731510" cy="2847340"/>
            <wp:effectExtent l="0" t="0" r="2540" b="0"/>
            <wp:docPr id="1628008534" name="Picture 1" descr="A white object on a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08534" name="Picture 1" descr="A white object on a green background&#10;&#10;AI-generated content may be incorrect."/>
                    <pic:cNvPicPr/>
                  </pic:nvPicPr>
                  <pic:blipFill>
                    <a:blip r:embed="rId15"/>
                    <a:stretch>
                      <a:fillRect/>
                    </a:stretch>
                  </pic:blipFill>
                  <pic:spPr>
                    <a:xfrm>
                      <a:off x="0" y="0"/>
                      <a:ext cx="5731510" cy="2847340"/>
                    </a:xfrm>
                    <a:prstGeom prst="rect">
                      <a:avLst/>
                    </a:prstGeom>
                  </pic:spPr>
                </pic:pic>
              </a:graphicData>
            </a:graphic>
          </wp:inline>
        </w:drawing>
      </w:r>
    </w:p>
    <w:p w14:paraId="65D7D058" w14:textId="377141FC" w:rsidR="00F3057C" w:rsidRDefault="00D0642D" w:rsidP="0040598E">
      <w:pPr>
        <w:pStyle w:val="Caption"/>
        <w:jc w:val="center"/>
      </w:pPr>
      <w:r>
        <w:t xml:space="preserve">Figure </w:t>
      </w:r>
      <w:r>
        <w:fldChar w:fldCharType="begin"/>
      </w:r>
      <w:r>
        <w:instrText xml:space="preserve"> SEQ Figure \* ARABIC </w:instrText>
      </w:r>
      <w:r>
        <w:fldChar w:fldCharType="separate"/>
      </w:r>
      <w:r w:rsidR="00D03A35">
        <w:rPr>
          <w:noProof/>
        </w:rPr>
        <w:t>6</w:t>
      </w:r>
      <w:r>
        <w:fldChar w:fldCharType="end"/>
      </w:r>
      <w:r>
        <w:t xml:space="preserve"> - Static Pressure Distribution </w:t>
      </w:r>
      <w:r>
        <w:rPr>
          <w:noProof/>
        </w:rPr>
        <w:t>of Hydrofoil at the  Root.</w:t>
      </w:r>
    </w:p>
    <w:p w14:paraId="68497683" w14:textId="748EE692" w:rsidR="00F3057C" w:rsidRDefault="0040598E" w:rsidP="0040598E">
      <w:pPr>
        <w:pStyle w:val="Heading2"/>
      </w:pPr>
      <w:bookmarkStart w:id="18" w:name="_Toc214829580"/>
      <w:r>
        <w:t>4.4 Design Justification</w:t>
      </w:r>
      <w:r w:rsidR="003E68DC">
        <w:t>.</w:t>
      </w:r>
      <w:bookmarkEnd w:id="18"/>
    </w:p>
    <w:p w14:paraId="70840D97" w14:textId="0CBE593C" w:rsidR="0040598E" w:rsidRDefault="0040598E" w:rsidP="0040598E">
      <w:r>
        <w:t>The hydrofoil’s geometry is a calculated compromise optimised for efficiency in fully turbulent conditions. Furthermore, it utilises complex aerodynamic features such as planform taper and winglets. The carefully managed taper manages APGs, retain</w:t>
      </w:r>
      <w:r w:rsidR="00FD0797">
        <w:t>s</w:t>
      </w:r>
      <w:r>
        <w:t xml:space="preserve"> good aerodynamic efficiency throughout the span. Figure </w:t>
      </w:r>
      <w:r w:rsidR="00DE77CE">
        <w:t>6</w:t>
      </w:r>
      <w:r>
        <w:t xml:space="preserve"> clearly indicates this, </w:t>
      </w:r>
      <w:r w:rsidR="00FD0797">
        <w:t xml:space="preserve">depicting how the APG towards the rear is not too significant, reducing its effects and delaying separation. </w:t>
      </w:r>
    </w:p>
    <w:p w14:paraId="5F372E12" w14:textId="160637E6" w:rsidR="00FD0797" w:rsidRDefault="00FD0797" w:rsidP="0040598E">
      <w:r>
        <w:t>Planform taper, where the chord length varies from root to tip (normally decreasing), reduces drag and improves efficiency. It also provides an improved weight and structural efficiency (Leishman, 2023). The hydrofoil’s large bend downwards in the tip is described as a winglet. Winglets reduce the magnitude of strength of tip vortexes, forcing less waste energy and improving aerodynamic efficiency. Winglets have been examined to reduce fuel consumption by 6.5% in certain aircraft (Dasilva, 2023).</w:t>
      </w:r>
      <w:r w:rsidR="00BF3E4F">
        <w:t xml:space="preserve"> </w:t>
      </w:r>
    </w:p>
    <w:p w14:paraId="310B0D0B" w14:textId="77777777" w:rsidR="007A2427" w:rsidRDefault="007A2427" w:rsidP="0040598E"/>
    <w:p w14:paraId="6337F71E" w14:textId="14FBFE3D" w:rsidR="00853FE4" w:rsidRDefault="00853FE4">
      <w:r>
        <w:br w:type="page"/>
      </w:r>
    </w:p>
    <w:p w14:paraId="2255237C" w14:textId="5E2CB7AA" w:rsidR="00FD0797" w:rsidRDefault="00653820" w:rsidP="00653820">
      <w:pPr>
        <w:pStyle w:val="Heading1"/>
      </w:pPr>
      <w:bookmarkStart w:id="19" w:name="_Toc214829581"/>
      <w:r>
        <w:lastRenderedPageBreak/>
        <w:t>5.0 Appraisal of Forces</w:t>
      </w:r>
      <w:r w:rsidR="003E68DC">
        <w:t>.</w:t>
      </w:r>
      <w:bookmarkEnd w:id="19"/>
      <w:r>
        <w:t xml:space="preserve"> </w:t>
      </w:r>
    </w:p>
    <w:p w14:paraId="25FFB218" w14:textId="473DB946" w:rsidR="007A2427" w:rsidRPr="007A2427" w:rsidRDefault="007A2427" w:rsidP="007A2427"/>
    <w:p w14:paraId="6FEDD7AE" w14:textId="5048BD60" w:rsidR="007A2427" w:rsidRDefault="007A2427" w:rsidP="007A2427">
      <w:r>
        <w:t xml:space="preserve">The brief assumes that the forces subjected to a wing is 500N at the centre of each wing (total of 1000N). The load is static and is concentrated to a single point at each half span. This assumption also neglects all other forces, serving as a simple structural check. </w:t>
      </w:r>
    </w:p>
    <w:p w14:paraId="4AF79E92" w14:textId="4C030FF8" w:rsidR="00117B2D" w:rsidRDefault="00117B2D" w:rsidP="00117B2D">
      <w:pPr>
        <w:jc w:val="center"/>
      </w:pPr>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m:t>
        </m:r>
        <m:f>
          <m:fPr>
            <m:ctrlPr>
              <w:rPr>
                <w:rFonts w:ascii="Cambria Math" w:hAnsi="Cambria Math"/>
                <w:i/>
              </w:rPr>
            </m:ctrlPr>
          </m:fPr>
          <m:num>
            <m:r>
              <w:rPr>
                <w:rFonts w:ascii="Cambria Math" w:hAnsi="Cambria Math"/>
              </w:rPr>
              <m:t>L</m:t>
            </m:r>
          </m:num>
          <m:den>
            <m:r>
              <w:rPr>
                <w:rFonts w:ascii="Cambria Math" w:hAnsi="Cambria Math"/>
              </w:rPr>
              <m:t>q</m:t>
            </m:r>
            <m:sSub>
              <m:sSubPr>
                <m:ctrlPr>
                  <w:rPr>
                    <w:rFonts w:ascii="Cambria Math" w:hAnsi="Cambria Math"/>
                    <w:i/>
                  </w:rPr>
                </m:ctrlPr>
              </m:sSubPr>
              <m:e>
                <m:r>
                  <w:rPr>
                    <w:rFonts w:ascii="Cambria Math" w:hAnsi="Cambria Math"/>
                  </w:rPr>
                  <m:t>S</m:t>
                </m:r>
              </m:e>
              <m:sub>
                <m:r>
                  <w:rPr>
                    <w:rFonts w:ascii="Cambria Math" w:hAnsi="Cambria Math"/>
                  </w:rPr>
                  <m:t>ref</m:t>
                </m:r>
              </m:sub>
            </m:sSub>
          </m:den>
        </m:f>
      </m:oMath>
      <w:r>
        <w:rPr>
          <w:rFonts w:eastAsiaTheme="minorEastAsia"/>
        </w:rPr>
        <w:t xml:space="preserve"> (Equation 2)</w:t>
      </w:r>
      <w:r>
        <w:rPr>
          <w:rFonts w:eastAsiaTheme="minorEastAsia"/>
        </w:rPr>
        <w:tab/>
      </w:r>
      <w:r>
        <w:rPr>
          <w:rFonts w:eastAsiaTheme="minorEastAsia"/>
        </w:rPr>
        <w:tab/>
        <w:t xml:space="preserve"> </w:t>
      </w:r>
      <m:oMath>
        <m:r>
          <w:rPr>
            <w:rFonts w:ascii="Cambria Math" w:eastAsiaTheme="minorEastAsia" w:hAnsi="Cambria Math"/>
          </w:rPr>
          <m:t>q=</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m:t>
        </m:r>
        <m:sSup>
          <m:sSupPr>
            <m:ctrlPr>
              <w:rPr>
                <w:rFonts w:ascii="Cambria Math" w:eastAsiaTheme="minorEastAsia" w:hAnsi="Cambria Math"/>
                <w:i/>
              </w:rPr>
            </m:ctrlPr>
          </m:sSupPr>
          <m:e>
            <m:r>
              <w:rPr>
                <w:rFonts w:ascii="Cambria Math" w:eastAsiaTheme="minorEastAsia" w:hAnsi="Cambria Math"/>
              </w:rPr>
              <m:t>U</m:t>
            </m:r>
          </m:e>
          <m:sup>
            <m:r>
              <w:rPr>
                <w:rFonts w:ascii="Cambria Math" w:eastAsiaTheme="minorEastAsia" w:hAnsi="Cambria Math"/>
              </w:rPr>
              <m:t>2</m:t>
            </m:r>
          </m:sup>
        </m:sSup>
      </m:oMath>
      <w:r>
        <w:rPr>
          <w:rFonts w:eastAsiaTheme="minorEastAsia"/>
        </w:rPr>
        <w:t xml:space="preserve"> (Equation 3)</w:t>
      </w:r>
    </w:p>
    <w:p w14:paraId="613F1345" w14:textId="20160E1B" w:rsidR="007A2427" w:rsidRDefault="007A2427" w:rsidP="007A2427">
      <w:r>
        <w:t>In comparison to the calculated dynamic lift, the assumption is conservative.</w:t>
      </w:r>
      <w:r w:rsidR="00117B2D">
        <w:t xml:space="preserve"> Equations 2 and 3 were used to calculate CL, using data from the CFD and the provided geometry.</w:t>
      </w:r>
      <w:r>
        <w:t xml:space="preserve"> Using the CFD study, the dynamic lift on the half span for the given operating conditions and zero AoA</w:t>
      </w:r>
      <w:r w:rsidR="00C04005">
        <w:t xml:space="preserve"> was calculated </w:t>
      </w:r>
      <w:r w:rsidR="00117B2D">
        <w:t>as</w:t>
      </w:r>
      <w:r w:rsidR="00C04005">
        <w:t xml:space="preserve"> 247.78N. This is at a steady low-lift cruising speed (CL = 0.1626). The assumption of 500N therefore provides a safety factor of 2.0. </w:t>
      </w:r>
    </w:p>
    <w:p w14:paraId="55A176A7" w14:textId="273BCB2A" w:rsidR="00117B2D" w:rsidRDefault="00C04005" w:rsidP="007A2427">
      <w:r>
        <w:t xml:space="preserve">Contrast to this, the assumption is no longer conservative when analysing critical operation. Maximum loads in kitesurfing occur during harsh turns and higher AoA. Commonly used profiles for aero and hydrodynamics (such as the </w:t>
      </w:r>
      <w:r w:rsidR="00117B2D">
        <w:t xml:space="preserve">NACA 4412) can reach CL values of 1.20 at an AoA of approximately 10 (Heffley, 2007).  Using equation 2 rearranged for L, in this scenario, the lift force on each half span would be 1828.65 Newtons. </w:t>
      </w:r>
      <w:r w:rsidR="003431D4" w:rsidRPr="003431D4">
        <w:t xml:space="preserve">The 500 N assumption is </w:t>
      </w:r>
      <w:r w:rsidR="003431D4">
        <w:t>massively</w:t>
      </w:r>
      <w:r w:rsidR="003431D4" w:rsidRPr="003431D4">
        <w:t xml:space="preserve"> inadequate for designing against this peak operational force.</w:t>
      </w:r>
    </w:p>
    <w:p w14:paraId="6737BF98" w14:textId="764B1998" w:rsidR="003431D4" w:rsidRDefault="003431D4" w:rsidP="003431D4">
      <w:r w:rsidRPr="007A2427">
        <w:t xml:space="preserve">Furthermore, the </w:t>
      </w:r>
      <w:r>
        <w:t>assumptions neglect the distribution</w:t>
      </w:r>
      <w:r w:rsidRPr="007A2427">
        <w:t xml:space="preserve"> of the load (concentrated pressure near the leading edge) and the presence of significant chord-wise (drag) forces, which contribute to bending moment and torsion on the main strut. The structural assessment must therefore use the full CFD pressure map and account for the dynamic loads</w:t>
      </w:r>
      <w:r w:rsidR="00D077CC">
        <w:t xml:space="preserve"> from other axes</w:t>
      </w:r>
      <w:r w:rsidRPr="007A2427">
        <w:t>.</w:t>
      </w:r>
    </w:p>
    <w:p w14:paraId="2A664E72" w14:textId="359BE77E" w:rsidR="005F7CD7" w:rsidRPr="007A2427" w:rsidRDefault="005F7CD7" w:rsidP="003431D4"/>
    <w:p w14:paraId="24FC9054" w14:textId="44B179DA" w:rsidR="00D077CC" w:rsidRDefault="00D077CC">
      <w:r>
        <w:br w:type="page"/>
      </w:r>
    </w:p>
    <w:p w14:paraId="679C86B2" w14:textId="213C7518" w:rsidR="00C04005" w:rsidRDefault="00D077CC" w:rsidP="00D077CC">
      <w:pPr>
        <w:pStyle w:val="Heading1"/>
      </w:pPr>
      <w:bookmarkStart w:id="20" w:name="_Toc214829582"/>
      <w:r>
        <w:lastRenderedPageBreak/>
        <w:t>6.0 CFRP Evaluation.</w:t>
      </w:r>
      <w:bookmarkEnd w:id="20"/>
      <w:r>
        <w:t xml:space="preserve"> </w:t>
      </w:r>
    </w:p>
    <w:p w14:paraId="60DEB1FC" w14:textId="77777777" w:rsidR="00864BEA" w:rsidRDefault="00864BEA" w:rsidP="00864BEA"/>
    <w:p w14:paraId="14667420" w14:textId="33D218ED" w:rsidR="00864BEA" w:rsidRDefault="00864BEA" w:rsidP="00864BEA">
      <w:r>
        <w:t>The selection of carbon fibre reinforced polymers (CFRPs) is a critical design decision necessitated by the high speed and high-density working environment the hydrofoil undergoes. Recreationally used hydrofoils (such as for kitesurf) began surfacing during the early 2000s. Coincidentally, popularisation of CFRP</w:t>
      </w:r>
      <w:r w:rsidR="00D47280">
        <w:t xml:space="preserve"> in consumer products</w:t>
      </w:r>
      <w:r>
        <w:t xml:space="preserve"> also began</w:t>
      </w:r>
      <w:r w:rsidR="00D47280">
        <w:t xml:space="preserve"> at approximately the same time. The use of CFRP then allowed for smaller and more agile boards that would otherwise be impossible with traditional metals (Yashchuk, 2023). CFRP provides a far superior strength to weight ratio compared to aluminium alloys or steel, which proves crucial for minimising structural mass and maximising lift efficiency.</w:t>
      </w:r>
    </w:p>
    <w:p w14:paraId="37B16A19" w14:textId="66DDAD9F" w:rsidR="00D47280" w:rsidRDefault="00D47280" w:rsidP="00864BEA">
      <w:r>
        <w:t xml:space="preserve">A core structural challenge is managing the torsional and bending moments generated by the lift. As stated in Section 5.0, the half-span can experience loads of up to 1800N during high lift scenarios. Regarding bending moments, these forces would cause significant deflection in metal hydrofoils of similar weight </w:t>
      </w:r>
      <w:r w:rsidR="00083B01">
        <w:t>(Graham-Jones et. al, 2018). Tip deflection is unfavourable, leading to hydroelasticity. In this case, it is when the deflection alters the local AoA distribution along the span. Significant variance of performance parameters will be observed due to hydroelasticity and can even cause sections of the span to stall prematurely (</w:t>
      </w:r>
      <w:proofErr w:type="spellStart"/>
      <w:r w:rsidR="00083B01">
        <w:t>Ducoin</w:t>
      </w:r>
      <w:proofErr w:type="spellEnd"/>
      <w:r w:rsidR="00083B01">
        <w:t xml:space="preserve"> &amp; Young, 2013).  CFRP’s exceptional Young’s modulus allows for the design of a slender foil resistant to bending, the hydrodynamic profile is therefore preserved and stability is maintained. </w:t>
      </w:r>
    </w:p>
    <w:p w14:paraId="518097C1" w14:textId="6C435454" w:rsidR="00042A5E" w:rsidRDefault="00042A5E" w:rsidP="00864BEA">
      <w:r>
        <w:t xml:space="preserve">Another benefit for CFRP is its anisotropy. Although it could be argued that its anisotropy is unfavourable, it allows the material properties to be tailored specific to the load paths (Kaw, 2005). Unlike isotropic metals, CFRP ply orientation can be strategically designed to the required stiffness in the desired axes, bending stiffness and torsional stiffness. </w:t>
      </w:r>
    </w:p>
    <w:p w14:paraId="0AEECAE2" w14:textId="230B767A" w:rsidR="00042A5E" w:rsidRDefault="00042A5E" w:rsidP="00864BEA">
      <w:r>
        <w:t>Finally, CFRP offers second order advantages relating to durability and efficiency. Firstly, carbon composites are resistant to corrosion, a common failure mode and cause of expensive maintenance in traditional metal boats and structures. Especially in highly conductive saltwater, being resistant to corrosion mitigates the need for protective coatings (</w:t>
      </w:r>
      <w:proofErr w:type="spellStart"/>
      <w:r>
        <w:t>Suryanto</w:t>
      </w:r>
      <w:proofErr w:type="spellEnd"/>
      <w:r>
        <w:t xml:space="preserve"> et. al, 2025). </w:t>
      </w:r>
      <w:r w:rsidRPr="00864BEA">
        <w:t>Secondly, mould tooling and resin application</w:t>
      </w:r>
      <w:r>
        <w:t xml:space="preserve"> </w:t>
      </w:r>
      <w:r w:rsidRPr="00864BEA">
        <w:t>permits the creation of extremely smooth surfaces. As established in the boundary layer analysis (Section 4.0), a smooth surface is essential for delaying the transition from laminar to turbulent flow, thereby minimising skin friction drag and maximi</w:t>
      </w:r>
      <w:r w:rsidR="00764AAA">
        <w:t>s</w:t>
      </w:r>
      <w:r w:rsidRPr="00864BEA">
        <w:t>ing the overall hydrodynamic efficiency of the foil. This directly supports the primary performance objectives derived from the CFD.</w:t>
      </w:r>
    </w:p>
    <w:p w14:paraId="41CDAA4B" w14:textId="12992B5C" w:rsidR="005B1D09" w:rsidRDefault="005B1D09">
      <w:r>
        <w:br w:type="page"/>
      </w:r>
    </w:p>
    <w:p w14:paraId="77F1BFCE" w14:textId="0CBA326A" w:rsidR="00D077CC" w:rsidRDefault="005B1D09" w:rsidP="008640BB">
      <w:pPr>
        <w:pStyle w:val="Heading1"/>
      </w:pPr>
      <w:bookmarkStart w:id="21" w:name="_Toc214829583"/>
      <w:r>
        <w:lastRenderedPageBreak/>
        <w:t xml:space="preserve">7.0 </w:t>
      </w:r>
      <w:r w:rsidR="004B29C0">
        <w:t>Modelling Techniques</w:t>
      </w:r>
      <w:r w:rsidR="003E68DC">
        <w:t>.</w:t>
      </w:r>
      <w:bookmarkEnd w:id="21"/>
      <w:r w:rsidR="004B29C0">
        <w:t xml:space="preserve"> </w:t>
      </w:r>
    </w:p>
    <w:p w14:paraId="527460BF" w14:textId="77777777" w:rsidR="008640BB" w:rsidRPr="008640BB" w:rsidRDefault="008640BB" w:rsidP="008640BB"/>
    <w:p w14:paraId="710D5861" w14:textId="69407147" w:rsidR="007A2427" w:rsidRDefault="001A7386" w:rsidP="008640BB">
      <w:pPr>
        <w:tabs>
          <w:tab w:val="left" w:pos="1020"/>
        </w:tabs>
      </w:pPr>
      <w:r>
        <w:t xml:space="preserve">The values for hydrodynamic loads and surrounding </w:t>
      </w:r>
      <w:r>
        <w:t>hydrodynamic</w:t>
      </w:r>
      <w:r>
        <w:t xml:space="preserve"> properties were initially estimated using hand calculations (such as the initial Re estimation). This provided fast and essential preliminary sizing. However, they lack </w:t>
      </w:r>
      <w:r w:rsidR="008640BB">
        <w:t>specificity and accuracy, neglecting flow separation, viscosity, and complex pressure distribution (as highlighted in Section 3).</w:t>
      </w:r>
      <w:r>
        <w:t xml:space="preserve"> Th</w:t>
      </w:r>
      <w:r w:rsidR="008640BB">
        <w:t xml:space="preserve">is necessitated the need for the adoption of CFD to further examine the hydrofoil’s performance. </w:t>
      </w:r>
    </w:p>
    <w:p w14:paraId="7826D927" w14:textId="77777777" w:rsidR="008640BB" w:rsidRDefault="008640BB" w:rsidP="008640BB">
      <w:pPr>
        <w:tabs>
          <w:tab w:val="left" w:pos="1020"/>
        </w:tabs>
      </w:pPr>
    </w:p>
    <w:p w14:paraId="04410D25" w14:textId="5859EBDC" w:rsidR="008640BB" w:rsidRDefault="008640BB" w:rsidP="008640BB">
      <w:pPr>
        <w:pStyle w:val="Heading2"/>
      </w:pPr>
      <w:bookmarkStart w:id="22" w:name="_Toc214829584"/>
      <w:r>
        <w:t>7.1 Advantages of CFD</w:t>
      </w:r>
      <w:r w:rsidR="003E68DC">
        <w:t>.</w:t>
      </w:r>
      <w:bookmarkEnd w:id="22"/>
    </w:p>
    <w:p w14:paraId="658F849B" w14:textId="4DDF248B" w:rsidR="004E74A0" w:rsidRDefault="008640BB" w:rsidP="008640BB">
      <w:pPr>
        <w:tabs>
          <w:tab w:val="left" w:pos="1020"/>
        </w:tabs>
        <w:rPr>
          <w:rFonts w:eastAsiaTheme="minorEastAsia"/>
        </w:rPr>
      </w:pPr>
      <w:r>
        <w:t xml:space="preserve">CFD offers multiple key advantages over empirical testing and analytical methods when analysing flow behaviour. Firstly, using RANS based solvers accurately model the complex and turbulent flow field that the hydrofoil operates under. The use of </w:t>
      </w:r>
      <w:r>
        <w:rPr>
          <w:rFonts w:eastAsiaTheme="minorEastAsia"/>
        </w:rPr>
        <w:t>k-</w:t>
      </w:r>
      <m:oMath>
        <m:r>
          <w:rPr>
            <w:rFonts w:ascii="Cambria Math" w:eastAsiaTheme="minorEastAsia" w:hAnsi="Cambria Math"/>
          </w:rPr>
          <m:t>ε</m:t>
        </m:r>
      </m:oMath>
      <w:r w:rsidR="00FF517E">
        <w:rPr>
          <w:rFonts w:eastAsiaTheme="minorEastAsia"/>
        </w:rPr>
        <w:t xml:space="preserve"> realizable turbulence model allows for reliable prediction of flow characteristics under the strong APG that precedes stall (Versteeg &amp; </w:t>
      </w:r>
      <w:proofErr w:type="spellStart"/>
      <w:r w:rsidR="00FF517E">
        <w:rPr>
          <w:rFonts w:eastAsiaTheme="minorEastAsia"/>
        </w:rPr>
        <w:t>Malalasekera</w:t>
      </w:r>
      <w:proofErr w:type="spellEnd"/>
      <w:r w:rsidR="00FF517E">
        <w:rPr>
          <w:rFonts w:eastAsiaTheme="minorEastAsia"/>
        </w:rPr>
        <w:t xml:space="preserve">, 2007). </w:t>
      </w:r>
    </w:p>
    <w:p w14:paraId="378EC546" w14:textId="16FBDDDB" w:rsidR="004E74A0" w:rsidRDefault="004E74A0" w:rsidP="008640BB">
      <w:pPr>
        <w:tabs>
          <w:tab w:val="left" w:pos="1020"/>
        </w:tabs>
        <w:rPr>
          <w:rFonts w:eastAsiaTheme="minorEastAsia"/>
        </w:rPr>
      </w:pPr>
      <w:r>
        <w:rPr>
          <w:rFonts w:eastAsiaTheme="minorEastAsia"/>
        </w:rPr>
        <w:t xml:space="preserve">Unlike hand calculations that yield unspecific and estimated values, CFD integrates the pressure and sheer stress distributions across the foil surface. It also allows for detailed analysis in localised areas for any of the performance parameters. This provides detailed maps for variables such as pressure, loads, and lift. </w:t>
      </w:r>
    </w:p>
    <w:p w14:paraId="1ED44EB5" w14:textId="6973E958" w:rsidR="004E74A0" w:rsidRDefault="004E74A0" w:rsidP="008640BB">
      <w:pPr>
        <w:tabs>
          <w:tab w:val="left" w:pos="1020"/>
        </w:tabs>
        <w:rPr>
          <w:rFonts w:eastAsiaTheme="minorEastAsia"/>
        </w:rPr>
      </w:pPr>
      <w:r>
        <w:rPr>
          <w:rFonts w:eastAsiaTheme="minorEastAsia"/>
        </w:rPr>
        <w:t xml:space="preserve">CFD also allows for unintrusive testing. This means that extreme conditions can be simulated without the risk of bodily harm or destroyed equipment, which is costly. Iterative testing can also be performed much quicker. For example, testing the hydrofoils at different </w:t>
      </w:r>
      <w:proofErr w:type="spellStart"/>
      <w:r>
        <w:rPr>
          <w:rFonts w:eastAsiaTheme="minorEastAsia"/>
        </w:rPr>
        <w:t>AoAs</w:t>
      </w:r>
      <w:proofErr w:type="spellEnd"/>
      <w:r>
        <w:rPr>
          <w:rFonts w:eastAsiaTheme="minorEastAsia"/>
        </w:rPr>
        <w:t xml:space="preserve"> or velocities requires changing a few parameters whereas testing this in a physical experiment is timely. </w:t>
      </w:r>
    </w:p>
    <w:p w14:paraId="421DAA71" w14:textId="77777777" w:rsidR="004E74A0" w:rsidRDefault="004E74A0" w:rsidP="008640BB">
      <w:pPr>
        <w:tabs>
          <w:tab w:val="left" w:pos="1020"/>
        </w:tabs>
        <w:rPr>
          <w:rFonts w:eastAsiaTheme="minorEastAsia"/>
        </w:rPr>
      </w:pPr>
    </w:p>
    <w:p w14:paraId="03F65B9A" w14:textId="272BDA14" w:rsidR="004E74A0" w:rsidRDefault="004E74A0" w:rsidP="004E74A0">
      <w:pPr>
        <w:pStyle w:val="Heading2"/>
        <w:rPr>
          <w:rFonts w:eastAsiaTheme="minorEastAsia"/>
        </w:rPr>
      </w:pPr>
      <w:bookmarkStart w:id="23" w:name="_Toc214829585"/>
      <w:r>
        <w:rPr>
          <w:rFonts w:eastAsiaTheme="minorEastAsia"/>
        </w:rPr>
        <w:t>7.2 Disadvantages of CFD</w:t>
      </w:r>
      <w:r w:rsidR="003E68DC">
        <w:rPr>
          <w:rFonts w:eastAsiaTheme="minorEastAsia"/>
        </w:rPr>
        <w:t>.</w:t>
      </w:r>
      <w:bookmarkEnd w:id="23"/>
    </w:p>
    <w:p w14:paraId="1225983C" w14:textId="47D99CB7" w:rsidR="004E74A0" w:rsidRDefault="004E74A0" w:rsidP="008640BB">
      <w:pPr>
        <w:tabs>
          <w:tab w:val="left" w:pos="1020"/>
        </w:tabs>
        <w:rPr>
          <w:rFonts w:eastAsiaTheme="minorEastAsia"/>
        </w:rPr>
      </w:pPr>
      <w:r>
        <w:t xml:space="preserve">Despite its strengths, the CFD model involves necessary compromises and sources of potential error. </w:t>
      </w:r>
      <w:r w:rsidR="00061D18">
        <w:t xml:space="preserve">First of which is the turbulence model dependence. The accuracy is tied directly to the selected turbulence model. </w:t>
      </w:r>
      <w:r w:rsidR="00D74866">
        <w:t xml:space="preserve">The </w:t>
      </w:r>
      <w:r w:rsidR="00D74866">
        <w:rPr>
          <w:rFonts w:eastAsiaTheme="minorEastAsia"/>
        </w:rPr>
        <w:t>k-</w:t>
      </w:r>
      <m:oMath>
        <m:r>
          <w:rPr>
            <w:rFonts w:ascii="Cambria Math" w:eastAsiaTheme="minorEastAsia" w:hAnsi="Cambria Math"/>
          </w:rPr>
          <m:t>ε</m:t>
        </m:r>
      </m:oMath>
      <w:r w:rsidR="00D74866">
        <w:rPr>
          <w:rFonts w:eastAsiaTheme="minorEastAsia"/>
        </w:rPr>
        <w:t xml:space="preserve"> realizable</w:t>
      </w:r>
      <w:r w:rsidR="00D74866">
        <w:rPr>
          <w:rFonts w:eastAsiaTheme="minorEastAsia"/>
        </w:rPr>
        <w:t xml:space="preserve"> model is not the most accurate model for this application, but even then, the most accurate models such as </w:t>
      </w:r>
      <w:r w:rsidR="003E68DC">
        <w:rPr>
          <w:rFonts w:eastAsiaTheme="minorEastAsia"/>
        </w:rPr>
        <w:t>k</w:t>
      </w:r>
      <w:r w:rsidR="00D74866">
        <w:rPr>
          <w:rFonts w:eastAsiaTheme="minorEastAsia"/>
        </w:rPr>
        <w:t xml:space="preserve">-omega SST are still approximations of real behaviour. </w:t>
      </w:r>
    </w:p>
    <w:p w14:paraId="1E87B2D5" w14:textId="57577E6F" w:rsidR="002051EC" w:rsidRDefault="00D74866" w:rsidP="008640BB">
      <w:pPr>
        <w:tabs>
          <w:tab w:val="left" w:pos="1020"/>
        </w:tabs>
        <w:rPr>
          <w:rFonts w:eastAsiaTheme="minorEastAsia"/>
        </w:rPr>
      </w:pPr>
      <w:r>
        <w:rPr>
          <w:rFonts w:eastAsiaTheme="minorEastAsia"/>
        </w:rPr>
        <w:t xml:space="preserve">The </w:t>
      </w:r>
      <w:r>
        <w:rPr>
          <w:rFonts w:eastAsiaTheme="minorEastAsia"/>
        </w:rPr>
        <w:t>k-</w:t>
      </w:r>
      <m:oMath>
        <m:r>
          <w:rPr>
            <w:rFonts w:ascii="Cambria Math" w:eastAsiaTheme="minorEastAsia" w:hAnsi="Cambria Math"/>
          </w:rPr>
          <m:t>ε</m:t>
        </m:r>
      </m:oMath>
      <w:r>
        <w:rPr>
          <w:rFonts w:eastAsiaTheme="minorEastAsia"/>
        </w:rPr>
        <w:t xml:space="preserve"> realizable</w:t>
      </w:r>
      <w:r>
        <w:rPr>
          <w:rFonts w:eastAsiaTheme="minorEastAsia"/>
        </w:rPr>
        <w:t xml:space="preserve"> requires the use of standard wall functions for efficiency in high-Re flows. This requires a specific mesh set up (y+ </w:t>
      </w:r>
      <w:r w:rsidRPr="00D74866">
        <w:rPr>
          <w:rFonts w:eastAsiaTheme="minorEastAsia"/>
        </w:rPr>
        <w:t>≈</w:t>
      </w:r>
      <w:r w:rsidRPr="00D74866">
        <w:rPr>
          <w:rFonts w:eastAsiaTheme="minorEastAsia"/>
        </w:rPr>
        <w:t xml:space="preserve"> 30-100).</w:t>
      </w:r>
      <w:r>
        <w:rPr>
          <w:rFonts w:eastAsiaTheme="minorEastAsia"/>
        </w:rPr>
        <w:t xml:space="preserve"> Whilst being computationally efficient, it introduces an uncertainty in the near-wall region (</w:t>
      </w:r>
      <w:proofErr w:type="spellStart"/>
      <w:r>
        <w:t>Davoudabadi</w:t>
      </w:r>
      <w:proofErr w:type="spellEnd"/>
      <w:r>
        <w:t>, 2012).</w:t>
      </w:r>
      <w:r w:rsidR="002051EC">
        <w:rPr>
          <w:rFonts w:eastAsiaTheme="minorEastAsia"/>
        </w:rPr>
        <w:t xml:space="preserve"> CFD analysis requires immense computational resources for more accurate simulations which also have incredibly long run times.</w:t>
      </w:r>
    </w:p>
    <w:p w14:paraId="4F7D8167" w14:textId="77777777" w:rsidR="00BA1EA7" w:rsidRDefault="00BA1EA7">
      <w:pPr>
        <w:rPr>
          <w:rFonts w:eastAsiaTheme="minorEastAsia"/>
        </w:rPr>
      </w:pPr>
    </w:p>
    <w:p w14:paraId="08084A41" w14:textId="77777777" w:rsidR="007007AB" w:rsidRDefault="007007AB">
      <w:pPr>
        <w:rPr>
          <w:rFonts w:eastAsiaTheme="minorEastAsia"/>
        </w:rPr>
      </w:pPr>
    </w:p>
    <w:p w14:paraId="243DD108" w14:textId="0B0703DD" w:rsidR="00BA1EA7" w:rsidRDefault="00BA1EA7" w:rsidP="00BA1EA7">
      <w:pPr>
        <w:pStyle w:val="Heading2"/>
        <w:rPr>
          <w:rFonts w:eastAsiaTheme="minorEastAsia"/>
        </w:rPr>
      </w:pPr>
      <w:bookmarkStart w:id="24" w:name="_Toc214829586"/>
      <w:r>
        <w:rPr>
          <w:rFonts w:eastAsiaTheme="minorEastAsia"/>
        </w:rPr>
        <w:lastRenderedPageBreak/>
        <w:t xml:space="preserve">7.3 Forces </w:t>
      </w:r>
      <w:r w:rsidR="007007AB">
        <w:rPr>
          <w:rFonts w:eastAsiaTheme="minorEastAsia"/>
        </w:rPr>
        <w:t>A</w:t>
      </w:r>
      <w:r>
        <w:rPr>
          <w:rFonts w:eastAsiaTheme="minorEastAsia"/>
        </w:rPr>
        <w:t>round Hydrofoil</w:t>
      </w:r>
      <w:r w:rsidR="003E68DC">
        <w:rPr>
          <w:rFonts w:eastAsiaTheme="minorEastAsia"/>
        </w:rPr>
        <w:t>.</w:t>
      </w:r>
      <w:bookmarkEnd w:id="24"/>
    </w:p>
    <w:p w14:paraId="45C43CE1" w14:textId="665AE7DC" w:rsidR="007007AB" w:rsidRDefault="007007AB" w:rsidP="00BA1EA7">
      <w:r>
        <w:t xml:space="preserve">Figures </w:t>
      </w:r>
      <w:r w:rsidR="00DE77CE">
        <w:t>7</w:t>
      </w:r>
      <w:r>
        <w:t xml:space="preserve"> and </w:t>
      </w:r>
      <w:r w:rsidR="00DE77CE">
        <w:t>8</w:t>
      </w:r>
      <w:r>
        <w:t xml:space="preserve"> depict the forces around the hydrofoil. Figure </w:t>
      </w:r>
      <w:r w:rsidR="00DE77CE">
        <w:t>7</w:t>
      </w:r>
      <w:r>
        <w:t xml:space="preserve"> is the forces in the X direction, depicting drag forces. Whereas Figure </w:t>
      </w:r>
      <w:r w:rsidR="00DE77CE">
        <w:t>8</w:t>
      </w:r>
      <w:r>
        <w:t xml:space="preserve"> highlights the forces in the Y direction, the lift forces. Both include pressure and viscous forces with the net resultant force. </w:t>
      </w:r>
      <w:r w:rsidR="00E96612">
        <w:t xml:space="preserve">It is important to know that these are for half spans, to obtain the total forces, they must be doubled. </w:t>
      </w:r>
    </w:p>
    <w:p w14:paraId="680F84AE" w14:textId="77777777" w:rsidR="007007AB" w:rsidRDefault="007007AB" w:rsidP="007007AB">
      <w:pPr>
        <w:keepNext/>
        <w:jc w:val="center"/>
      </w:pPr>
      <w:r w:rsidRPr="007007AB">
        <w:drawing>
          <wp:inline distT="0" distB="0" distL="0" distR="0" wp14:anchorId="05BDC31E" wp14:editId="227272C9">
            <wp:extent cx="5736616" cy="713740"/>
            <wp:effectExtent l="0" t="0" r="0" b="0"/>
            <wp:docPr id="832630029" name="Picture 1" descr="A close-up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30029" name="Picture 1" descr="A close-up of numbers&#10;&#10;AI-generated content may be incorrect."/>
                    <pic:cNvPicPr/>
                  </pic:nvPicPr>
                  <pic:blipFill>
                    <a:blip r:embed="rId16"/>
                    <a:stretch>
                      <a:fillRect/>
                    </a:stretch>
                  </pic:blipFill>
                  <pic:spPr>
                    <a:xfrm>
                      <a:off x="0" y="0"/>
                      <a:ext cx="5919593" cy="736506"/>
                    </a:xfrm>
                    <a:prstGeom prst="rect">
                      <a:avLst/>
                    </a:prstGeom>
                  </pic:spPr>
                </pic:pic>
              </a:graphicData>
            </a:graphic>
          </wp:inline>
        </w:drawing>
      </w:r>
    </w:p>
    <w:p w14:paraId="3661E77F" w14:textId="7F984BCA" w:rsidR="007007AB" w:rsidRDefault="007007AB" w:rsidP="007007AB">
      <w:pPr>
        <w:pStyle w:val="Caption"/>
        <w:jc w:val="center"/>
      </w:pPr>
      <w:r>
        <w:t xml:space="preserve">Figure </w:t>
      </w:r>
      <w:r>
        <w:fldChar w:fldCharType="begin"/>
      </w:r>
      <w:r>
        <w:instrText xml:space="preserve"> SEQ Figure \* ARABIC </w:instrText>
      </w:r>
      <w:r>
        <w:fldChar w:fldCharType="separate"/>
      </w:r>
      <w:r w:rsidR="00D03A35">
        <w:rPr>
          <w:noProof/>
        </w:rPr>
        <w:t>7</w:t>
      </w:r>
      <w:r>
        <w:fldChar w:fldCharType="end"/>
      </w:r>
      <w:r>
        <w:t xml:space="preserve"> - CFD Derived Forces in the X Direction (Drag Forces)</w:t>
      </w:r>
    </w:p>
    <w:p w14:paraId="3D20C72B" w14:textId="77777777" w:rsidR="007007AB" w:rsidRDefault="007007AB" w:rsidP="007007AB">
      <w:pPr>
        <w:keepNext/>
      </w:pPr>
      <w:r w:rsidRPr="007007AB">
        <w:drawing>
          <wp:inline distT="0" distB="0" distL="0" distR="0" wp14:anchorId="4D6A3408" wp14:editId="3A5D0661">
            <wp:extent cx="5731510" cy="724535"/>
            <wp:effectExtent l="0" t="0" r="2540" b="0"/>
            <wp:docPr id="717430987" name="Picture 1" descr="A close-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30987" name="Picture 1" descr="A close-up of a number&#10;&#10;AI-generated content may be incorrect."/>
                    <pic:cNvPicPr/>
                  </pic:nvPicPr>
                  <pic:blipFill>
                    <a:blip r:embed="rId17"/>
                    <a:stretch>
                      <a:fillRect/>
                    </a:stretch>
                  </pic:blipFill>
                  <pic:spPr>
                    <a:xfrm>
                      <a:off x="0" y="0"/>
                      <a:ext cx="5731510" cy="724535"/>
                    </a:xfrm>
                    <a:prstGeom prst="rect">
                      <a:avLst/>
                    </a:prstGeom>
                  </pic:spPr>
                </pic:pic>
              </a:graphicData>
            </a:graphic>
          </wp:inline>
        </w:drawing>
      </w:r>
    </w:p>
    <w:p w14:paraId="1915E6DC" w14:textId="6E83B40F" w:rsidR="007007AB" w:rsidRPr="007007AB" w:rsidRDefault="007007AB" w:rsidP="007007AB">
      <w:pPr>
        <w:pStyle w:val="Caption"/>
        <w:jc w:val="center"/>
      </w:pPr>
      <w:r>
        <w:t xml:space="preserve">Figure </w:t>
      </w:r>
      <w:r>
        <w:fldChar w:fldCharType="begin"/>
      </w:r>
      <w:r>
        <w:instrText xml:space="preserve"> SEQ Figure \* ARABIC </w:instrText>
      </w:r>
      <w:r>
        <w:fldChar w:fldCharType="separate"/>
      </w:r>
      <w:r w:rsidR="00D03A35">
        <w:rPr>
          <w:noProof/>
        </w:rPr>
        <w:t>8</w:t>
      </w:r>
      <w:r>
        <w:fldChar w:fldCharType="end"/>
      </w:r>
      <w:r>
        <w:t xml:space="preserve"> - CFD Derived Forces in the Y Direction (Lift Forces)</w:t>
      </w:r>
    </w:p>
    <w:p w14:paraId="56EEB8F1" w14:textId="1F39D995" w:rsidR="00C64F6C" w:rsidRDefault="007007AB" w:rsidP="007007AB">
      <w:r>
        <w:t>Another force that must be considered is the buoyancy force. This force acts in the positive Y axis and can be resolved using Archimedes’ principle of</w:t>
      </w:r>
      <w:r w:rsidR="00C64F6C">
        <w:t>:</w:t>
      </w:r>
    </w:p>
    <w:p w14:paraId="0FE24D70" w14:textId="3632CE36" w:rsidR="00C64F6C" w:rsidRDefault="009D47B6" w:rsidP="00C64F6C">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fluid</m:t>
            </m:r>
          </m:sub>
        </m:sSub>
        <m:r>
          <w:rPr>
            <w:rFonts w:ascii="Cambria Math" w:hAnsi="Cambria Math"/>
          </w:rPr>
          <m:t>g</m:t>
        </m:r>
        <m:sSub>
          <m:sSubPr>
            <m:ctrlPr>
              <w:rPr>
                <w:rFonts w:ascii="Cambria Math" w:hAnsi="Cambria Math"/>
                <w:i/>
              </w:rPr>
            </m:ctrlPr>
          </m:sSubPr>
          <m:e>
            <m:r>
              <w:rPr>
                <w:rFonts w:ascii="Cambria Math" w:hAnsi="Cambria Math"/>
              </w:rPr>
              <m:t>V</m:t>
            </m:r>
          </m:e>
          <m:sub>
            <m:r>
              <w:rPr>
                <w:rFonts w:ascii="Cambria Math" w:hAnsi="Cambria Math"/>
              </w:rPr>
              <m:t>displaced</m:t>
            </m:r>
          </m:sub>
        </m:sSub>
      </m:oMath>
      <w:r w:rsidR="00C64F6C">
        <w:rPr>
          <w:rFonts w:eastAsiaTheme="minorEastAsia"/>
        </w:rPr>
        <w:t xml:space="preserve">  (Equation 4).</w:t>
      </w:r>
    </w:p>
    <w:p w14:paraId="4B7D3316" w14:textId="40CB775A" w:rsidR="00C64F6C" w:rsidRPr="00C64F6C" w:rsidRDefault="00E96612" w:rsidP="00C64F6C">
      <w:pPr>
        <w:rPr>
          <w:rFonts w:eastAsiaTheme="minorEastAsia"/>
        </w:rPr>
      </w:pPr>
      <w:r>
        <w:rPr>
          <w:rFonts w:eastAsiaTheme="minorEastAsia"/>
        </w:rPr>
        <w:t>With the parameters from Section 2 and the volume obtained from CAD (</w:t>
      </w:r>
      <w:r w:rsidRPr="00E96612">
        <w:rPr>
          <w:rFonts w:eastAsiaTheme="minorEastAsia"/>
        </w:rPr>
        <w:t>499890.45</w:t>
      </w:r>
      <w:r>
        <w:rPr>
          <w:rFonts w:eastAsiaTheme="minorEastAsia"/>
        </w:rPr>
        <w:t xml:space="preserve">mm^3), the buoyancy force is calculated to be = 5.03 N. </w:t>
      </w:r>
    </w:p>
    <w:p w14:paraId="02F67DE4" w14:textId="77777777" w:rsidR="00C64F6C" w:rsidRDefault="00C64F6C" w:rsidP="00C64F6C">
      <w:pPr>
        <w:rPr>
          <w:rFonts w:eastAsiaTheme="minorEastAsia"/>
        </w:rPr>
      </w:pPr>
    </w:p>
    <w:p w14:paraId="529A5C63" w14:textId="37609935" w:rsidR="002051EC" w:rsidRDefault="002051EC" w:rsidP="007007AB">
      <w:r>
        <w:br w:type="page"/>
      </w:r>
    </w:p>
    <w:p w14:paraId="2151B9F4" w14:textId="3C30E52C" w:rsidR="00D74866" w:rsidRDefault="002051EC" w:rsidP="002051EC">
      <w:pPr>
        <w:pStyle w:val="Heading1"/>
        <w:rPr>
          <w:rFonts w:eastAsiaTheme="minorEastAsia"/>
        </w:rPr>
      </w:pPr>
      <w:bookmarkStart w:id="25" w:name="_Toc214829587"/>
      <w:r>
        <w:rPr>
          <w:rFonts w:eastAsiaTheme="minorEastAsia"/>
        </w:rPr>
        <w:lastRenderedPageBreak/>
        <w:t>8.0 Laboratory Validation Method</w:t>
      </w:r>
      <w:r w:rsidR="003E68DC">
        <w:rPr>
          <w:rFonts w:eastAsiaTheme="minorEastAsia"/>
        </w:rPr>
        <w:t>.</w:t>
      </w:r>
      <w:bookmarkEnd w:id="25"/>
    </w:p>
    <w:p w14:paraId="7488B45B" w14:textId="77777777" w:rsidR="002051EC" w:rsidRDefault="002051EC" w:rsidP="008640BB">
      <w:pPr>
        <w:tabs>
          <w:tab w:val="left" w:pos="1020"/>
        </w:tabs>
        <w:rPr>
          <w:rFonts w:eastAsiaTheme="minorEastAsia"/>
        </w:rPr>
      </w:pPr>
    </w:p>
    <w:p w14:paraId="24AE6E91" w14:textId="35CE45C9" w:rsidR="00F1306A" w:rsidRDefault="00F1306A" w:rsidP="008640BB">
      <w:pPr>
        <w:tabs>
          <w:tab w:val="left" w:pos="1020"/>
        </w:tabs>
      </w:pPr>
      <w:r>
        <w:t>To ensure CFD validity, a physical validation using a circulating water tunnel (CWT) must be used to determine CFD correlation to real life. The proposed experiment aims to measure the physical lift and drag coefficients of the hydrofoil and compare them directly to the CFD results</w:t>
      </w:r>
      <w:r w:rsidR="00B75DA8">
        <w:t>, replicating the same operating conditions</w:t>
      </w:r>
      <w:r>
        <w:t>.</w:t>
      </w:r>
    </w:p>
    <w:p w14:paraId="693944A6" w14:textId="2D530084" w:rsidR="00F1306A" w:rsidRDefault="00F1306A" w:rsidP="008640BB">
      <w:pPr>
        <w:tabs>
          <w:tab w:val="left" w:pos="1020"/>
        </w:tabs>
      </w:pPr>
      <w:r>
        <w:t xml:space="preserve">The CWT must be able to provide steady state flow conditions with the </w:t>
      </w:r>
      <w:r w:rsidR="007A650E">
        <w:t xml:space="preserve">hydrofoil rigidly mounted to a high-precision, six-axis load cell. If using a scaled model, the velocity must be adjusted to retain the same Re as simulated in the CFD (as chord length will be a difference scale and is a component of Re). </w:t>
      </w:r>
      <w:r w:rsidR="007A650E" w:rsidRPr="007A650E">
        <w:t>This ensures the boundary layer behaviour and turbulence are physically comparable to the CFD conditions</w:t>
      </w:r>
    </w:p>
    <w:p w14:paraId="59AADAB1" w14:textId="46524C18" w:rsidR="00B75DA8" w:rsidRDefault="00B75DA8" w:rsidP="008640BB">
      <w:pPr>
        <w:tabs>
          <w:tab w:val="left" w:pos="1020"/>
        </w:tabs>
      </w:pPr>
      <w:r>
        <w:t xml:space="preserve">The measured forces are then converted to coefficients. Correlation is then achieved by graphically overlaying CL and CD. Strong agreement in the lift and drag curves validates the accuracy of the CFD set up. Pressure taps can also be utilised in areas of significance such as the stagnation point, comparing experimental and CFD results. </w:t>
      </w:r>
      <w:r w:rsidRPr="00B75DA8">
        <w:t>Any discrepancies, such as deviations due to minor free surface effects or manufacturing tolerances of the scaled model, must be reported as sources of uncertainty.</w:t>
      </w:r>
    </w:p>
    <w:p w14:paraId="6C15FF44" w14:textId="1888AC7A" w:rsidR="003E68DC" w:rsidRDefault="003E68DC">
      <w:r>
        <w:br w:type="page"/>
      </w:r>
    </w:p>
    <w:p w14:paraId="4E4D7D6A" w14:textId="3108DDC7" w:rsidR="00B75DA8" w:rsidRDefault="003E68DC" w:rsidP="003E68DC">
      <w:pPr>
        <w:pStyle w:val="Heading1"/>
      </w:pPr>
      <w:bookmarkStart w:id="26" w:name="_Toc214829588"/>
      <w:r>
        <w:lastRenderedPageBreak/>
        <w:t>9.0 Conclusion.</w:t>
      </w:r>
      <w:bookmarkEnd w:id="26"/>
      <w:r>
        <w:t xml:space="preserve"> </w:t>
      </w:r>
    </w:p>
    <w:p w14:paraId="48605295" w14:textId="67CC00A7" w:rsidR="003E68DC" w:rsidRDefault="003E68DC" w:rsidP="003E68DC"/>
    <w:p w14:paraId="38142A6D" w14:textId="795A5B2C" w:rsidR="003E68DC" w:rsidRDefault="003E68DC" w:rsidP="003E68DC">
      <w:r>
        <w:t xml:space="preserve">This report successfully establishes the structural and hydrodynamic properties for a high-speed composite hydrofoil. Analytical calculations confirm operating conditions to be in highly demanding and turbulent flow regimes. Preliminary hand calculations were grossly non-conservative against maximum dynamic loads but was over-conservative for steady state use. </w:t>
      </w:r>
    </w:p>
    <w:p w14:paraId="4C0FDB0B" w14:textId="361F332A" w:rsidR="003E68DC" w:rsidRDefault="003E68DC" w:rsidP="003E68DC">
      <w:r>
        <w:t xml:space="preserve">The 3D RANS model utilised the </w:t>
      </w:r>
      <w:r>
        <w:rPr>
          <w:rFonts w:eastAsiaTheme="minorEastAsia"/>
        </w:rPr>
        <w:t>k-</w:t>
      </w:r>
      <m:oMath>
        <m:r>
          <w:rPr>
            <w:rFonts w:ascii="Cambria Math" w:eastAsiaTheme="minorEastAsia" w:hAnsi="Cambria Math"/>
          </w:rPr>
          <m:t>ε</m:t>
        </m:r>
      </m:oMath>
      <w:r>
        <w:rPr>
          <w:rFonts w:eastAsiaTheme="minorEastAsia"/>
        </w:rPr>
        <w:t xml:space="preserve"> realizable</w:t>
      </w:r>
      <w:r>
        <w:rPr>
          <w:rFonts w:eastAsiaTheme="minorEastAsia"/>
        </w:rPr>
        <w:t xml:space="preserve"> turbulence model, critical for real performance quantification</w:t>
      </w:r>
      <w:r w:rsidR="00673EDE">
        <w:rPr>
          <w:rFonts w:eastAsiaTheme="minorEastAsia"/>
        </w:rPr>
        <w:t xml:space="preserve">, capturing induced drag and pressure distributions. It also identified critical structure loads, 248N of lift and 36N of drag at zero AoA. The CL derived from this also aided in calculating an estimate for maximum vertical force of </w:t>
      </w:r>
      <w:r w:rsidR="00673EDE">
        <w:t>182</w:t>
      </w:r>
      <w:r w:rsidR="00673EDE">
        <w:t xml:space="preserve">9 N. </w:t>
      </w:r>
    </w:p>
    <w:p w14:paraId="2B08EA14" w14:textId="61D8A5E9" w:rsidR="00C47D38" w:rsidRDefault="00673EDE" w:rsidP="00673EDE">
      <w:pPr>
        <w:tabs>
          <w:tab w:val="left" w:pos="1020"/>
        </w:tabs>
      </w:pPr>
      <w:r w:rsidRPr="003E68DC">
        <w:t xml:space="preserve">This load assessment informed the structural solution: the selection of anisotropic Carbon Fibre Reinforced Polymer (CFRP). The composite’s tailored lay-up provides the specific stiffness required to resist bending and torsional moments. Finally, the proposed </w:t>
      </w:r>
      <w:r w:rsidR="00EF5B82">
        <w:t>validation</w:t>
      </w:r>
      <w:r w:rsidRPr="003E68DC">
        <w:t xml:space="preserve"> experiment, designed for Reynolds number equivalence, provides the empirical path to validate the computational predictions.</w:t>
      </w:r>
    </w:p>
    <w:p w14:paraId="4F61D75A" w14:textId="77777777" w:rsidR="00C47D38" w:rsidRDefault="00C47D38">
      <w:r>
        <w:br w:type="page"/>
      </w:r>
    </w:p>
    <w:p w14:paraId="70F0D2EC" w14:textId="2E67AE2B" w:rsidR="00673EDE" w:rsidRDefault="00C47D38" w:rsidP="00C47D38">
      <w:pPr>
        <w:pStyle w:val="Heading1"/>
      </w:pPr>
      <w:bookmarkStart w:id="27" w:name="_Toc214829589"/>
      <w:r>
        <w:lastRenderedPageBreak/>
        <w:t>Bibliography.</w:t>
      </w:r>
      <w:bookmarkEnd w:id="27"/>
    </w:p>
    <w:p w14:paraId="1640D5AB" w14:textId="77777777" w:rsidR="00C47D38" w:rsidRDefault="00C47D38" w:rsidP="00C47D38"/>
    <w:p w14:paraId="1C9A3D23" w14:textId="77777777" w:rsidR="00C47D38" w:rsidRPr="00C47D38" w:rsidRDefault="00C47D38" w:rsidP="00C47D38">
      <w:r w:rsidRPr="00C47D38">
        <w:t xml:space="preserve">Anderson, J. (2017). </w:t>
      </w:r>
      <w:r w:rsidRPr="00C47D38">
        <w:rPr>
          <w:i/>
          <w:iCs/>
        </w:rPr>
        <w:t>Fundamentals of Aerodynamics</w:t>
      </w:r>
      <w:r w:rsidRPr="00C47D38">
        <w:t>. [online] Available at: https://aviationdose.com/wp-content/uploads/2020/01/Fundamentals-of-aerodynamics-6-Edition.pdf.</w:t>
      </w:r>
    </w:p>
    <w:p w14:paraId="64282408" w14:textId="77777777" w:rsidR="00C47D38" w:rsidRPr="00C47D38" w:rsidRDefault="00C47D38" w:rsidP="00C47D38">
      <w:proofErr w:type="spellStart"/>
      <w:r w:rsidRPr="00C47D38">
        <w:t>Backas</w:t>
      </w:r>
      <w:proofErr w:type="spellEnd"/>
      <w:r w:rsidRPr="00C47D38">
        <w:t xml:space="preserve">, Z. (n.d.). </w:t>
      </w:r>
      <w:r w:rsidRPr="00C47D38">
        <w:rPr>
          <w:i/>
          <w:iCs/>
        </w:rPr>
        <w:t>Parametric Optimization of a Kiteboarding Hydrofoil Using Computational Fluid Dynamics AUTHOR</w:t>
      </w:r>
      <w:r w:rsidRPr="00C47D38">
        <w:t>. [online] Available at: https://www.foils.org/wp-content/uploads/2017/10/Backas-Paper.pdf [Accessed 29 Oct. 2025].</w:t>
      </w:r>
    </w:p>
    <w:p w14:paraId="72FB2936" w14:textId="77777777" w:rsidR="00C47D38" w:rsidRPr="00C47D38" w:rsidRDefault="00C47D38" w:rsidP="00C47D38">
      <w:r w:rsidRPr="00C47D38">
        <w:t xml:space="preserve">CFD Online (2011). </w:t>
      </w:r>
      <w:r w:rsidRPr="00C47D38">
        <w:rPr>
          <w:i/>
          <w:iCs/>
        </w:rPr>
        <w:t>Y plus wall distance estimation -- CFD-Wiki, the free CFD reference</w:t>
      </w:r>
      <w:r w:rsidRPr="00C47D38">
        <w:t>. [online] www.cfd-online.com. Available at: https://www.cfd-online.com/Wiki/Y_plus_wall_distance_estimation.</w:t>
      </w:r>
    </w:p>
    <w:p w14:paraId="2868E272" w14:textId="77777777" w:rsidR="00C47D38" w:rsidRPr="00C47D38" w:rsidRDefault="00C47D38" w:rsidP="00C47D38">
      <w:r w:rsidRPr="00C47D38">
        <w:t xml:space="preserve">D. Ocaña-Blanco, I. Castañeda-Sabadell and A. Souto-Iglesias (2017). CFD and potential flow assessment of the hydrodynamics of a </w:t>
      </w:r>
      <w:proofErr w:type="spellStart"/>
      <w:r w:rsidRPr="00C47D38">
        <w:t>kitefoil</w:t>
      </w:r>
      <w:proofErr w:type="spellEnd"/>
      <w:r w:rsidRPr="00C47D38">
        <w:t xml:space="preserve">. </w:t>
      </w:r>
      <w:r w:rsidRPr="00C47D38">
        <w:rPr>
          <w:i/>
          <w:iCs/>
        </w:rPr>
        <w:t>Ocean Engineering</w:t>
      </w:r>
      <w:r w:rsidRPr="00C47D38">
        <w:t xml:space="preserve">, [online] 146, pp.388–400. </w:t>
      </w:r>
      <w:proofErr w:type="spellStart"/>
      <w:proofErr w:type="gramStart"/>
      <w:r w:rsidRPr="00C47D38">
        <w:t>doi:https</w:t>
      </w:r>
      <w:proofErr w:type="spellEnd"/>
      <w:r w:rsidRPr="00C47D38">
        <w:t>://doi.org/10.1016/j.oceaneng.2017.09.040</w:t>
      </w:r>
      <w:proofErr w:type="gramEnd"/>
      <w:r w:rsidRPr="00C47D38">
        <w:t>.</w:t>
      </w:r>
    </w:p>
    <w:p w14:paraId="5AC4038F" w14:textId="77777777" w:rsidR="00C47D38" w:rsidRPr="00C47D38" w:rsidRDefault="00C47D38" w:rsidP="00C47D38">
      <w:r w:rsidRPr="00C47D38">
        <w:t xml:space="preserve">Dasilva, M. (2023). </w:t>
      </w:r>
      <w:r w:rsidRPr="00C47D38">
        <w:rPr>
          <w:i/>
          <w:iCs/>
        </w:rPr>
        <w:t>Winglets</w:t>
      </w:r>
      <w:r w:rsidRPr="00C47D38">
        <w:t xml:space="preserve">. [online] Glenn Research </w:t>
      </w:r>
      <w:proofErr w:type="spellStart"/>
      <w:r w:rsidRPr="00C47D38">
        <w:t>Center</w:t>
      </w:r>
      <w:proofErr w:type="spellEnd"/>
      <w:r w:rsidRPr="00C47D38">
        <w:t xml:space="preserve"> | NASA. Available at: https://www1.grc.nasa.gov/beginners-guide-to-aeronautics/winglets/ [Accessed 17 Nov. 2025].</w:t>
      </w:r>
    </w:p>
    <w:p w14:paraId="2CC95E1E" w14:textId="77777777" w:rsidR="00C47D38" w:rsidRPr="00C47D38" w:rsidRDefault="00C47D38" w:rsidP="00C47D38">
      <w:proofErr w:type="spellStart"/>
      <w:proofErr w:type="gramStart"/>
      <w:r w:rsidRPr="00C47D38">
        <w:t>Davoudabadi</w:t>
      </w:r>
      <w:proofErr w:type="spellEnd"/>
      <w:r w:rsidRPr="00C47D38">
        <w:t xml:space="preserve"> ,</w:t>
      </w:r>
      <w:proofErr w:type="gramEnd"/>
      <w:r w:rsidRPr="00C47D38">
        <w:t xml:space="preserve"> P. (2025). </w:t>
      </w:r>
      <w:r w:rsidRPr="00C47D38">
        <w:rPr>
          <w:i/>
          <w:iCs/>
        </w:rPr>
        <w:t>The Most Accurate and Advanced Turbulence Capabilities</w:t>
      </w:r>
      <w:r w:rsidRPr="00C47D38">
        <w:t>. [online] Scribd. Available at: https://www.scribd.com/doc/203180076/The-Most-Accurate-and-Advanced-Turbulence-Capabilities [Accessed 20 Oct. 2025].</w:t>
      </w:r>
    </w:p>
    <w:p w14:paraId="442C5E38" w14:textId="77777777" w:rsidR="00C47D38" w:rsidRPr="00C47D38" w:rsidRDefault="00C47D38" w:rsidP="00C47D38">
      <w:proofErr w:type="spellStart"/>
      <w:r w:rsidRPr="00C47D38">
        <w:t>Ducoin</w:t>
      </w:r>
      <w:proofErr w:type="spellEnd"/>
      <w:r w:rsidRPr="00C47D38">
        <w:t xml:space="preserve">, A. and Young, Y.L. (2013). </w:t>
      </w:r>
      <w:proofErr w:type="spellStart"/>
      <w:r w:rsidRPr="00C47D38">
        <w:t>Hydroelastic</w:t>
      </w:r>
      <w:proofErr w:type="spellEnd"/>
      <w:r w:rsidRPr="00C47D38">
        <w:t xml:space="preserve"> response and stability of a hydrofoil in viscous flow. </w:t>
      </w:r>
      <w:r w:rsidRPr="00C47D38">
        <w:rPr>
          <w:i/>
          <w:iCs/>
        </w:rPr>
        <w:t>Journal of Fluids and Structures</w:t>
      </w:r>
      <w:r w:rsidRPr="00C47D38">
        <w:t xml:space="preserve">, 38, pp.40–57. </w:t>
      </w:r>
      <w:proofErr w:type="spellStart"/>
      <w:proofErr w:type="gramStart"/>
      <w:r w:rsidRPr="00C47D38">
        <w:t>doi:https</w:t>
      </w:r>
      <w:proofErr w:type="spellEnd"/>
      <w:r w:rsidRPr="00C47D38">
        <w:t>://doi.org/10.1016/j.jfluidstructs.2012.12.011</w:t>
      </w:r>
      <w:proofErr w:type="gramEnd"/>
      <w:r w:rsidRPr="00C47D38">
        <w:t>.</w:t>
      </w:r>
    </w:p>
    <w:p w14:paraId="75276275" w14:textId="77777777" w:rsidR="00C47D38" w:rsidRPr="00C47D38" w:rsidRDefault="00C47D38" w:rsidP="00C47D38">
      <w:proofErr w:type="spellStart"/>
      <w:r w:rsidRPr="00C47D38">
        <w:t>Fiveable</w:t>
      </w:r>
      <w:proofErr w:type="spellEnd"/>
      <w:r w:rsidRPr="00C47D38">
        <w:t xml:space="preserve"> (2025). </w:t>
      </w:r>
      <w:r w:rsidRPr="00C47D38">
        <w:rPr>
          <w:i/>
          <w:iCs/>
        </w:rPr>
        <w:t>Laminar and turbulent boundary layers</w:t>
      </w:r>
      <w:r w:rsidRPr="00C47D38">
        <w:t xml:space="preserve">. [online] </w:t>
      </w:r>
      <w:proofErr w:type="spellStart"/>
      <w:r w:rsidRPr="00C47D38">
        <w:t>Fiveable</w:t>
      </w:r>
      <w:proofErr w:type="spellEnd"/>
      <w:r w:rsidRPr="00C47D38">
        <w:t>. Available at: https://fiveable.me/aerodynamics/unit-4/laminar-turbulent-boundary-layers/study-guide/IZNXZ2BzSm7SeRdn [Accessed 15 Nov. 2025].</w:t>
      </w:r>
    </w:p>
    <w:p w14:paraId="02F913BA" w14:textId="77777777" w:rsidR="00C47D38" w:rsidRPr="00C47D38" w:rsidRDefault="00C47D38" w:rsidP="00C47D38">
      <w:r w:rsidRPr="00C47D38">
        <w:t xml:space="preserve">Graham-Jones, J., Summerscales, J. and Pemberton, R. (2018). </w:t>
      </w:r>
      <w:r w:rsidRPr="00C47D38">
        <w:rPr>
          <w:i/>
          <w:iCs/>
        </w:rPr>
        <w:t>Marine Composites: Design and Performance</w:t>
      </w:r>
      <w:r w:rsidRPr="00C47D38">
        <w:t>. [online] Available at: https://www.researchgate.net/publication/327779125_Marine_Composites_Design_and_Performance [Accessed 18 Nov. 2025].</w:t>
      </w:r>
    </w:p>
    <w:p w14:paraId="2876655E" w14:textId="77777777" w:rsidR="00C47D38" w:rsidRPr="00C47D38" w:rsidRDefault="00C47D38" w:rsidP="00C47D38">
      <w:r w:rsidRPr="00C47D38">
        <w:t xml:space="preserve">Heffley, D. (2007). </w:t>
      </w:r>
      <w:r w:rsidRPr="00C47D38">
        <w:rPr>
          <w:i/>
          <w:iCs/>
        </w:rPr>
        <w:t xml:space="preserve">Aerodynamic Characteristics Aerodynamic Characteristics of a NACA 4412 </w:t>
      </w:r>
      <w:proofErr w:type="spellStart"/>
      <w:r w:rsidRPr="00C47D38">
        <w:rPr>
          <w:i/>
          <w:iCs/>
        </w:rPr>
        <w:t>Airfoil</w:t>
      </w:r>
      <w:proofErr w:type="spellEnd"/>
      <w:r w:rsidRPr="00C47D38">
        <w:rPr>
          <w:i/>
          <w:iCs/>
        </w:rPr>
        <w:t xml:space="preserve"> of a NACA 4412 </w:t>
      </w:r>
      <w:proofErr w:type="spellStart"/>
      <w:r w:rsidRPr="00C47D38">
        <w:rPr>
          <w:i/>
          <w:iCs/>
        </w:rPr>
        <w:t>Airfoil</w:t>
      </w:r>
      <w:proofErr w:type="spellEnd"/>
      <w:r w:rsidRPr="00C47D38">
        <w:t>. [online] Available at: https://www.baylor.edu/content/services/document.php/41147.pdf [Accessed 17 Nov. 2025].</w:t>
      </w:r>
    </w:p>
    <w:p w14:paraId="611B93BA" w14:textId="77777777" w:rsidR="00C47D38" w:rsidRPr="00C47D38" w:rsidRDefault="00C47D38" w:rsidP="00C47D38">
      <w:r w:rsidRPr="00C47D38">
        <w:t xml:space="preserve">IdealSimulations (2020). </w:t>
      </w:r>
      <w:r w:rsidRPr="00C47D38">
        <w:rPr>
          <w:i/>
          <w:iCs/>
        </w:rPr>
        <w:t>CFD computational domain</w:t>
      </w:r>
      <w:r w:rsidRPr="00C47D38">
        <w:t>. [online] IdealSimulations. Available at: https://www.idealsimulations.com/resources/cfd-computational-domain/.</w:t>
      </w:r>
    </w:p>
    <w:p w14:paraId="79FF2979" w14:textId="77777777" w:rsidR="00C47D38" w:rsidRPr="00C47D38" w:rsidRDefault="00C47D38" w:rsidP="00C47D38">
      <w:r w:rsidRPr="00C47D38">
        <w:t xml:space="preserve">Kaw, A.K. (2005). </w:t>
      </w:r>
      <w:r w:rsidRPr="00C47D38">
        <w:rPr>
          <w:i/>
          <w:iCs/>
        </w:rPr>
        <w:t>Mechanics of Composite Materials</w:t>
      </w:r>
      <w:r w:rsidRPr="00C47D38">
        <w:t xml:space="preserve">. CRC Press. </w:t>
      </w:r>
      <w:proofErr w:type="spellStart"/>
      <w:proofErr w:type="gramStart"/>
      <w:r w:rsidRPr="00C47D38">
        <w:t>doi:https</w:t>
      </w:r>
      <w:proofErr w:type="spellEnd"/>
      <w:r w:rsidRPr="00C47D38">
        <w:t>://doi.org/10.1201/9781420058291</w:t>
      </w:r>
      <w:proofErr w:type="gramEnd"/>
      <w:r w:rsidRPr="00C47D38">
        <w:t>.</w:t>
      </w:r>
    </w:p>
    <w:p w14:paraId="4CE6FE2B" w14:textId="77777777" w:rsidR="00C47D38" w:rsidRPr="00C47D38" w:rsidRDefault="00C47D38" w:rsidP="00C47D38">
      <w:r w:rsidRPr="00C47D38">
        <w:t xml:space="preserve">Leishman, J.G. (2023). Wing Shapes &amp; Nomenclature. </w:t>
      </w:r>
      <w:r w:rsidRPr="00C47D38">
        <w:rPr>
          <w:i/>
          <w:iCs/>
        </w:rPr>
        <w:t>eaglepubs.erau.edu</w:t>
      </w:r>
      <w:r w:rsidRPr="00C47D38">
        <w:t xml:space="preserve">, [online] 31(32). </w:t>
      </w:r>
      <w:proofErr w:type="spellStart"/>
      <w:proofErr w:type="gramStart"/>
      <w:r w:rsidRPr="00C47D38">
        <w:t>doi:https</w:t>
      </w:r>
      <w:proofErr w:type="spellEnd"/>
      <w:r w:rsidRPr="00C47D38">
        <w:t>://doi.org/10.15394/eaglepub.2022.1066.n20</w:t>
      </w:r>
      <w:proofErr w:type="gramEnd"/>
      <w:r w:rsidRPr="00C47D38">
        <w:t>.</w:t>
      </w:r>
    </w:p>
    <w:p w14:paraId="54B19129" w14:textId="77777777" w:rsidR="00C47D38" w:rsidRPr="00C47D38" w:rsidRDefault="00C47D38" w:rsidP="00C47D38">
      <w:r w:rsidRPr="00C47D38">
        <w:lastRenderedPageBreak/>
        <w:t xml:space="preserve">NASA (2019). </w:t>
      </w:r>
      <w:r w:rsidRPr="00C47D38">
        <w:rPr>
          <w:i/>
          <w:iCs/>
        </w:rPr>
        <w:t>Reynolds Number</w:t>
      </w:r>
      <w:r w:rsidRPr="00C47D38">
        <w:t>. [online] Nasa.gov. Available at: https://www.grc.nasa.gov/www/k-12/airplane/reynolds.html [Accessed 12 Nov. 2025].</w:t>
      </w:r>
    </w:p>
    <w:p w14:paraId="3B1AAE0F" w14:textId="77777777" w:rsidR="00C47D38" w:rsidRPr="00C47D38" w:rsidRDefault="00C47D38" w:rsidP="00C47D38">
      <w:r w:rsidRPr="00C47D38">
        <w:t xml:space="preserve">Olena Yashchuk (2023). </w:t>
      </w:r>
      <w:r w:rsidRPr="00C47D38">
        <w:rPr>
          <w:i/>
          <w:iCs/>
        </w:rPr>
        <w:t xml:space="preserve">The history of </w:t>
      </w:r>
      <w:proofErr w:type="spellStart"/>
      <w:r w:rsidRPr="00C47D38">
        <w:rPr>
          <w:i/>
          <w:iCs/>
        </w:rPr>
        <w:t>foilboarding</w:t>
      </w:r>
      <w:proofErr w:type="spellEnd"/>
      <w:r w:rsidRPr="00C47D38">
        <w:t xml:space="preserve">. [online] </w:t>
      </w:r>
      <w:proofErr w:type="spellStart"/>
      <w:r w:rsidRPr="00C47D38">
        <w:t>SurfTattoo</w:t>
      </w:r>
      <w:proofErr w:type="spellEnd"/>
      <w:r w:rsidRPr="00C47D38">
        <w:t>. Available at: https://surftattoo.com/blogs/news/the-history-of-foilboarding?srsltid=AfmBOopQ7ejTiD1X8ScXfdPOwjlhtpFAvslC0sLKLf_rgSz36WpL2MfE [Accessed 19 Nov. 2025].</w:t>
      </w:r>
    </w:p>
    <w:p w14:paraId="099438F7" w14:textId="77777777" w:rsidR="00C47D38" w:rsidRPr="00C47D38" w:rsidRDefault="00C47D38" w:rsidP="00C47D38">
      <w:r w:rsidRPr="00C47D38">
        <w:t xml:space="preserve">Rmjg20 (2012). </w:t>
      </w:r>
      <w:r w:rsidRPr="00C47D38">
        <w:rPr>
          <w:i/>
          <w:iCs/>
        </w:rPr>
        <w:t>High-Lift Devices</w:t>
      </w:r>
      <w:r w:rsidRPr="00C47D38">
        <w:t xml:space="preserve">. [online] </w:t>
      </w:r>
      <w:proofErr w:type="spellStart"/>
      <w:r w:rsidRPr="00C47D38">
        <w:t>fugahumana</w:t>
      </w:r>
      <w:proofErr w:type="spellEnd"/>
      <w:r w:rsidRPr="00C47D38">
        <w:t xml:space="preserve"> - Human Flight. Available at: https://fugahumana.wordpress.com/2012/04/21/high-lift-devices/ [Accessed 15 Nov. 2025].</w:t>
      </w:r>
    </w:p>
    <w:p w14:paraId="165A0219" w14:textId="77777777" w:rsidR="00C47D38" w:rsidRPr="00C47D38" w:rsidRDefault="00C47D38" w:rsidP="00C47D38">
      <w:r w:rsidRPr="00C47D38">
        <w:t xml:space="preserve">Rosado, T. (2020). </w:t>
      </w:r>
      <w:r w:rsidRPr="00C47D38">
        <w:rPr>
          <w:i/>
          <w:iCs/>
        </w:rPr>
        <w:t>2.972 How a Hydrofoil Works</w:t>
      </w:r>
      <w:r w:rsidRPr="00C47D38">
        <w:t>. [online] Mit.edu. Available at: https://web.mit.edu/2.972/www/reports/hydrofoil/hydrofoil.html.</w:t>
      </w:r>
    </w:p>
    <w:p w14:paraId="160F2C90" w14:textId="77777777" w:rsidR="00C47D38" w:rsidRPr="00C47D38" w:rsidRDefault="00C47D38" w:rsidP="00C47D38">
      <w:proofErr w:type="spellStart"/>
      <w:r w:rsidRPr="00C47D38">
        <w:t>Suryanto</w:t>
      </w:r>
      <w:proofErr w:type="spellEnd"/>
      <w:r w:rsidRPr="00C47D38">
        <w:t xml:space="preserve">, S., Prabowo, A.R., Adiputra, R., Ehlers, S., Braun, M., </w:t>
      </w:r>
      <w:proofErr w:type="spellStart"/>
      <w:r w:rsidRPr="00C47D38">
        <w:t>Yaningsih</w:t>
      </w:r>
      <w:proofErr w:type="spellEnd"/>
      <w:r w:rsidRPr="00C47D38">
        <w:t xml:space="preserve">, I., Istanto, I. and Wijaya, R. (2025). A review of composite materials for marine purposes: Historical perspective and current state. </w:t>
      </w:r>
      <w:r w:rsidRPr="00C47D38">
        <w:rPr>
          <w:i/>
          <w:iCs/>
        </w:rPr>
        <w:t>Procedia Structural Integrity</w:t>
      </w:r>
      <w:r w:rsidRPr="00C47D38">
        <w:t xml:space="preserve">, 72, pp.427–435. </w:t>
      </w:r>
      <w:proofErr w:type="spellStart"/>
      <w:proofErr w:type="gramStart"/>
      <w:r w:rsidRPr="00C47D38">
        <w:t>doi:https</w:t>
      </w:r>
      <w:proofErr w:type="spellEnd"/>
      <w:r w:rsidRPr="00C47D38">
        <w:t>://doi.org/10.1016/j.prostr.2025.08.123</w:t>
      </w:r>
      <w:proofErr w:type="gramEnd"/>
      <w:r w:rsidRPr="00C47D38">
        <w:t>.</w:t>
      </w:r>
    </w:p>
    <w:p w14:paraId="5F2D3B9F" w14:textId="77777777" w:rsidR="00C47D38" w:rsidRPr="00C47D38" w:rsidRDefault="00C47D38" w:rsidP="00C47D38">
      <w:r w:rsidRPr="00C47D38">
        <w:t xml:space="preserve">The Engineering </w:t>
      </w:r>
      <w:proofErr w:type="spellStart"/>
      <w:r w:rsidRPr="00C47D38">
        <w:t>ToolBox</w:t>
      </w:r>
      <w:proofErr w:type="spellEnd"/>
      <w:r w:rsidRPr="00C47D38">
        <w:t xml:space="preserve"> (2019). </w:t>
      </w:r>
      <w:r w:rsidRPr="00C47D38">
        <w:rPr>
          <w:i/>
          <w:iCs/>
        </w:rPr>
        <w:t>Properties of Seawater</w:t>
      </w:r>
      <w:r w:rsidRPr="00C47D38">
        <w:t>. [online] Engineeringtoolbox.com. Available at: https://www.engineeringtoolbox.com/sea-water-properties-d_840.html.</w:t>
      </w:r>
    </w:p>
    <w:p w14:paraId="65551C26" w14:textId="77777777" w:rsidR="00C47D38" w:rsidRPr="00C47D38" w:rsidRDefault="00C47D38" w:rsidP="00C47D38">
      <w:r w:rsidRPr="00C47D38">
        <w:t xml:space="preserve">Versteeg, H.K. and W </w:t>
      </w:r>
      <w:proofErr w:type="spellStart"/>
      <w:r w:rsidRPr="00C47D38">
        <w:t>Malalasekera</w:t>
      </w:r>
      <w:proofErr w:type="spellEnd"/>
      <w:r w:rsidRPr="00C47D38">
        <w:t xml:space="preserve"> (2007). </w:t>
      </w:r>
      <w:r w:rsidRPr="00C47D38">
        <w:rPr>
          <w:i/>
          <w:iCs/>
        </w:rPr>
        <w:t xml:space="preserve">An introduction to computational fluid </w:t>
      </w:r>
      <w:proofErr w:type="gramStart"/>
      <w:r w:rsidRPr="00C47D38">
        <w:rPr>
          <w:i/>
          <w:iCs/>
        </w:rPr>
        <w:t>dynamics :</w:t>
      </w:r>
      <w:proofErr w:type="gramEnd"/>
      <w:r w:rsidRPr="00C47D38">
        <w:rPr>
          <w:i/>
          <w:iCs/>
        </w:rPr>
        <w:t xml:space="preserve"> the finite volume method</w:t>
      </w:r>
      <w:r w:rsidRPr="00C47D38">
        <w:t>. Harlow: Pearson Education.</w:t>
      </w:r>
    </w:p>
    <w:p w14:paraId="0D25D266" w14:textId="77777777" w:rsidR="00C47D38" w:rsidRPr="00C47D38" w:rsidRDefault="00C47D38" w:rsidP="00C47D38">
      <w:proofErr w:type="spellStart"/>
      <w:r w:rsidRPr="00C47D38">
        <w:t>windsurfsardinia</w:t>
      </w:r>
      <w:proofErr w:type="spellEnd"/>
      <w:r w:rsidRPr="00C47D38">
        <w:t xml:space="preserve"> (2019). </w:t>
      </w:r>
      <w:r w:rsidRPr="00C47D38">
        <w:rPr>
          <w:i/>
          <w:iCs/>
        </w:rPr>
        <w:t>How does kite hydrofoil work? - Windsurf Sardinia</w:t>
      </w:r>
      <w:r w:rsidRPr="00C47D38">
        <w:t>. [online] Windsurf Sardinia. Available at: https://windsurfsardinia.com/how-does-kite-hydrofoil-work/ [Accessed 5 Nov. 2025].</w:t>
      </w:r>
    </w:p>
    <w:p w14:paraId="7F053871" w14:textId="77777777" w:rsidR="00C47D38" w:rsidRDefault="00C47D38" w:rsidP="00C47D38">
      <w:r w:rsidRPr="00C47D38">
        <w:t xml:space="preserve">Zhang, Y., Zhou, Z., Wang, K. and Li, X. (2020). Aerodynamic Characteristics of Different </w:t>
      </w:r>
      <w:proofErr w:type="spellStart"/>
      <w:r w:rsidRPr="00C47D38">
        <w:t>Airfoils</w:t>
      </w:r>
      <w:proofErr w:type="spellEnd"/>
      <w:r w:rsidRPr="00C47D38">
        <w:t xml:space="preserve"> under Varied Turbulence Intensities at Low Reynolds Numbers. </w:t>
      </w:r>
      <w:r w:rsidRPr="00C47D38">
        <w:rPr>
          <w:i/>
          <w:iCs/>
        </w:rPr>
        <w:t>Applied Sciences</w:t>
      </w:r>
      <w:r w:rsidRPr="00C47D38">
        <w:t xml:space="preserve">, 10(5), p.1706. </w:t>
      </w:r>
      <w:proofErr w:type="spellStart"/>
      <w:proofErr w:type="gramStart"/>
      <w:r w:rsidRPr="00C47D38">
        <w:t>doi:https</w:t>
      </w:r>
      <w:proofErr w:type="spellEnd"/>
      <w:r w:rsidRPr="00C47D38">
        <w:t>://doi.org/10.3390/app10051706</w:t>
      </w:r>
      <w:proofErr w:type="gramEnd"/>
      <w:r w:rsidRPr="00C47D38">
        <w:t>.</w:t>
      </w:r>
    </w:p>
    <w:p w14:paraId="24D61F79" w14:textId="2637CFB1" w:rsidR="007A650E" w:rsidRPr="007A2427" w:rsidRDefault="007A650E" w:rsidP="00F5206F"/>
    <w:sectPr w:rsidR="007A650E" w:rsidRPr="007A242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C72B3" w14:textId="77777777" w:rsidR="00C47D38" w:rsidRDefault="00C47D38" w:rsidP="00C47D38">
      <w:pPr>
        <w:spacing w:after="0" w:line="240" w:lineRule="auto"/>
      </w:pPr>
      <w:r>
        <w:separator/>
      </w:r>
    </w:p>
  </w:endnote>
  <w:endnote w:type="continuationSeparator" w:id="0">
    <w:p w14:paraId="4C6BFF27" w14:textId="77777777" w:rsidR="00C47D38" w:rsidRDefault="00C47D38" w:rsidP="00C47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84798"/>
      <w:docPartObj>
        <w:docPartGallery w:val="Page Numbers (Bottom of Page)"/>
        <w:docPartUnique/>
      </w:docPartObj>
    </w:sdtPr>
    <w:sdtEndPr>
      <w:rPr>
        <w:noProof/>
      </w:rPr>
    </w:sdtEndPr>
    <w:sdtContent>
      <w:p w14:paraId="488C7CAE" w14:textId="51B09478" w:rsidR="00C47D38" w:rsidRDefault="00C47D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0D2357" w14:textId="77777777" w:rsidR="00C47D38" w:rsidRDefault="00C47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A4009" w14:textId="77777777" w:rsidR="00C47D38" w:rsidRDefault="00C47D38" w:rsidP="00C47D38">
      <w:pPr>
        <w:spacing w:after="0" w:line="240" w:lineRule="auto"/>
      </w:pPr>
      <w:r>
        <w:separator/>
      </w:r>
    </w:p>
  </w:footnote>
  <w:footnote w:type="continuationSeparator" w:id="0">
    <w:p w14:paraId="3E23A0CA" w14:textId="77777777" w:rsidR="00C47D38" w:rsidRDefault="00C47D38" w:rsidP="00C47D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D1977"/>
    <w:multiLevelType w:val="multilevel"/>
    <w:tmpl w:val="5FA6E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383948"/>
    <w:multiLevelType w:val="hybridMultilevel"/>
    <w:tmpl w:val="58C86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4C3FF2"/>
    <w:multiLevelType w:val="multilevel"/>
    <w:tmpl w:val="DDEADFA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D893DA5"/>
    <w:multiLevelType w:val="multilevel"/>
    <w:tmpl w:val="5B3EF16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2095473718">
    <w:abstractNumId w:val="1"/>
  </w:num>
  <w:num w:numId="2" w16cid:durableId="251403260">
    <w:abstractNumId w:val="2"/>
  </w:num>
  <w:num w:numId="3" w16cid:durableId="1615791466">
    <w:abstractNumId w:val="3"/>
  </w:num>
  <w:num w:numId="4" w16cid:durableId="334112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FBA"/>
    <w:rsid w:val="00021F2D"/>
    <w:rsid w:val="00042A5E"/>
    <w:rsid w:val="00061D18"/>
    <w:rsid w:val="00075387"/>
    <w:rsid w:val="00076C59"/>
    <w:rsid w:val="00083B01"/>
    <w:rsid w:val="000B2B91"/>
    <w:rsid w:val="000B7C0F"/>
    <w:rsid w:val="000E529C"/>
    <w:rsid w:val="000E6632"/>
    <w:rsid w:val="000F02BB"/>
    <w:rsid w:val="000F0C3E"/>
    <w:rsid w:val="001037A4"/>
    <w:rsid w:val="00115FA5"/>
    <w:rsid w:val="00117B2D"/>
    <w:rsid w:val="00126522"/>
    <w:rsid w:val="001A0B62"/>
    <w:rsid w:val="001A7386"/>
    <w:rsid w:val="002051EC"/>
    <w:rsid w:val="00205E22"/>
    <w:rsid w:val="00222820"/>
    <w:rsid w:val="00223CDF"/>
    <w:rsid w:val="00230E62"/>
    <w:rsid w:val="002364CC"/>
    <w:rsid w:val="00252CFC"/>
    <w:rsid w:val="00292CE2"/>
    <w:rsid w:val="00293D58"/>
    <w:rsid w:val="00322E39"/>
    <w:rsid w:val="00333B29"/>
    <w:rsid w:val="00337467"/>
    <w:rsid w:val="003431D4"/>
    <w:rsid w:val="0036312C"/>
    <w:rsid w:val="003765C5"/>
    <w:rsid w:val="00376DDD"/>
    <w:rsid w:val="00391483"/>
    <w:rsid w:val="003919DE"/>
    <w:rsid w:val="003C26EF"/>
    <w:rsid w:val="003D0FB2"/>
    <w:rsid w:val="003E3D44"/>
    <w:rsid w:val="003E477D"/>
    <w:rsid w:val="003E68DC"/>
    <w:rsid w:val="00400A78"/>
    <w:rsid w:val="0040598E"/>
    <w:rsid w:val="00430ECC"/>
    <w:rsid w:val="004623F8"/>
    <w:rsid w:val="00464802"/>
    <w:rsid w:val="0047278E"/>
    <w:rsid w:val="004867DA"/>
    <w:rsid w:val="00486AE2"/>
    <w:rsid w:val="004B29C0"/>
    <w:rsid w:val="004E509D"/>
    <w:rsid w:val="004E74A0"/>
    <w:rsid w:val="004F5D6A"/>
    <w:rsid w:val="005365EA"/>
    <w:rsid w:val="005841A1"/>
    <w:rsid w:val="005B0E2F"/>
    <w:rsid w:val="005B1D09"/>
    <w:rsid w:val="005F7CD7"/>
    <w:rsid w:val="005F7EDB"/>
    <w:rsid w:val="00631DBB"/>
    <w:rsid w:val="00653820"/>
    <w:rsid w:val="00673EDE"/>
    <w:rsid w:val="00693583"/>
    <w:rsid w:val="006A37D3"/>
    <w:rsid w:val="006A665A"/>
    <w:rsid w:val="006D3A6F"/>
    <w:rsid w:val="006E1130"/>
    <w:rsid w:val="007007AB"/>
    <w:rsid w:val="00704E37"/>
    <w:rsid w:val="00742100"/>
    <w:rsid w:val="00764AAA"/>
    <w:rsid w:val="00783C05"/>
    <w:rsid w:val="007A2427"/>
    <w:rsid w:val="007A650E"/>
    <w:rsid w:val="007C49A5"/>
    <w:rsid w:val="007D46EF"/>
    <w:rsid w:val="008368B6"/>
    <w:rsid w:val="00853FE4"/>
    <w:rsid w:val="008640BB"/>
    <w:rsid w:val="00864BEA"/>
    <w:rsid w:val="00883176"/>
    <w:rsid w:val="008B554B"/>
    <w:rsid w:val="00935009"/>
    <w:rsid w:val="009430B6"/>
    <w:rsid w:val="009477D6"/>
    <w:rsid w:val="0096502F"/>
    <w:rsid w:val="009835F4"/>
    <w:rsid w:val="009A6803"/>
    <w:rsid w:val="009C52C5"/>
    <w:rsid w:val="009D47B6"/>
    <w:rsid w:val="00A03B1C"/>
    <w:rsid w:val="00A1270F"/>
    <w:rsid w:val="00A32D27"/>
    <w:rsid w:val="00A5502A"/>
    <w:rsid w:val="00A96878"/>
    <w:rsid w:val="00AE5DA8"/>
    <w:rsid w:val="00B62928"/>
    <w:rsid w:val="00B75DA8"/>
    <w:rsid w:val="00BA1EA7"/>
    <w:rsid w:val="00BF3E4F"/>
    <w:rsid w:val="00C04005"/>
    <w:rsid w:val="00C07FBA"/>
    <w:rsid w:val="00C17A00"/>
    <w:rsid w:val="00C44FB4"/>
    <w:rsid w:val="00C47D38"/>
    <w:rsid w:val="00C64F6C"/>
    <w:rsid w:val="00D03A35"/>
    <w:rsid w:val="00D0642D"/>
    <w:rsid w:val="00D077CC"/>
    <w:rsid w:val="00D45F1E"/>
    <w:rsid w:val="00D47280"/>
    <w:rsid w:val="00D61D18"/>
    <w:rsid w:val="00D74866"/>
    <w:rsid w:val="00D83C90"/>
    <w:rsid w:val="00D90BD2"/>
    <w:rsid w:val="00D955D3"/>
    <w:rsid w:val="00D968B6"/>
    <w:rsid w:val="00DC206D"/>
    <w:rsid w:val="00DD4D14"/>
    <w:rsid w:val="00DE77CE"/>
    <w:rsid w:val="00DF29A3"/>
    <w:rsid w:val="00E11C68"/>
    <w:rsid w:val="00E3756A"/>
    <w:rsid w:val="00E518AB"/>
    <w:rsid w:val="00E81DBA"/>
    <w:rsid w:val="00E94B93"/>
    <w:rsid w:val="00E96612"/>
    <w:rsid w:val="00EB700C"/>
    <w:rsid w:val="00EF5B82"/>
    <w:rsid w:val="00F0409C"/>
    <w:rsid w:val="00F04A61"/>
    <w:rsid w:val="00F073A2"/>
    <w:rsid w:val="00F1306A"/>
    <w:rsid w:val="00F3057C"/>
    <w:rsid w:val="00F5206F"/>
    <w:rsid w:val="00FB73EF"/>
    <w:rsid w:val="00FD0797"/>
    <w:rsid w:val="00FF5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D045B"/>
  <w15:chartTrackingRefBased/>
  <w15:docId w15:val="{F57F806F-7588-44DC-B608-4BD4C5E53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F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7F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7F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F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F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F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F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F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F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F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7F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7F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F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F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F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F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F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FBA"/>
    <w:rPr>
      <w:rFonts w:eastAsiaTheme="majorEastAsia" w:cstheme="majorBidi"/>
      <w:color w:val="272727" w:themeColor="text1" w:themeTint="D8"/>
    </w:rPr>
  </w:style>
  <w:style w:type="paragraph" w:styleId="Title">
    <w:name w:val="Title"/>
    <w:basedOn w:val="Normal"/>
    <w:next w:val="Normal"/>
    <w:link w:val="TitleChar"/>
    <w:uiPriority w:val="10"/>
    <w:qFormat/>
    <w:rsid w:val="00C07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F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FBA"/>
    <w:pPr>
      <w:spacing w:before="160"/>
      <w:jc w:val="center"/>
    </w:pPr>
    <w:rPr>
      <w:i/>
      <w:iCs/>
      <w:color w:val="404040" w:themeColor="text1" w:themeTint="BF"/>
    </w:rPr>
  </w:style>
  <w:style w:type="character" w:customStyle="1" w:styleId="QuoteChar">
    <w:name w:val="Quote Char"/>
    <w:basedOn w:val="DefaultParagraphFont"/>
    <w:link w:val="Quote"/>
    <w:uiPriority w:val="29"/>
    <w:rsid w:val="00C07FBA"/>
    <w:rPr>
      <w:i/>
      <w:iCs/>
      <w:color w:val="404040" w:themeColor="text1" w:themeTint="BF"/>
    </w:rPr>
  </w:style>
  <w:style w:type="paragraph" w:styleId="ListParagraph">
    <w:name w:val="List Paragraph"/>
    <w:basedOn w:val="Normal"/>
    <w:uiPriority w:val="34"/>
    <w:qFormat/>
    <w:rsid w:val="00C07FBA"/>
    <w:pPr>
      <w:ind w:left="720"/>
      <w:contextualSpacing/>
    </w:pPr>
  </w:style>
  <w:style w:type="character" w:styleId="IntenseEmphasis">
    <w:name w:val="Intense Emphasis"/>
    <w:basedOn w:val="DefaultParagraphFont"/>
    <w:uiPriority w:val="21"/>
    <w:qFormat/>
    <w:rsid w:val="00C07FBA"/>
    <w:rPr>
      <w:i/>
      <w:iCs/>
      <w:color w:val="0F4761" w:themeColor="accent1" w:themeShade="BF"/>
    </w:rPr>
  </w:style>
  <w:style w:type="paragraph" w:styleId="IntenseQuote">
    <w:name w:val="Intense Quote"/>
    <w:basedOn w:val="Normal"/>
    <w:next w:val="Normal"/>
    <w:link w:val="IntenseQuoteChar"/>
    <w:uiPriority w:val="30"/>
    <w:qFormat/>
    <w:rsid w:val="00C07F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FBA"/>
    <w:rPr>
      <w:i/>
      <w:iCs/>
      <w:color w:val="0F4761" w:themeColor="accent1" w:themeShade="BF"/>
    </w:rPr>
  </w:style>
  <w:style w:type="character" w:styleId="IntenseReference">
    <w:name w:val="Intense Reference"/>
    <w:basedOn w:val="DefaultParagraphFont"/>
    <w:uiPriority w:val="32"/>
    <w:qFormat/>
    <w:rsid w:val="00C07FBA"/>
    <w:rPr>
      <w:b/>
      <w:bCs/>
      <w:smallCaps/>
      <w:color w:val="0F4761" w:themeColor="accent1" w:themeShade="BF"/>
      <w:spacing w:val="5"/>
    </w:rPr>
  </w:style>
  <w:style w:type="paragraph" w:styleId="TOCHeading">
    <w:name w:val="TOC Heading"/>
    <w:basedOn w:val="Heading1"/>
    <w:next w:val="Normal"/>
    <w:uiPriority w:val="39"/>
    <w:unhideWhenUsed/>
    <w:qFormat/>
    <w:rsid w:val="00DC206D"/>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DC206D"/>
    <w:pPr>
      <w:spacing w:after="100"/>
      <w:ind w:left="440"/>
    </w:pPr>
  </w:style>
  <w:style w:type="paragraph" w:styleId="TOC1">
    <w:name w:val="toc 1"/>
    <w:basedOn w:val="Normal"/>
    <w:next w:val="Normal"/>
    <w:autoRedefine/>
    <w:uiPriority w:val="39"/>
    <w:unhideWhenUsed/>
    <w:rsid w:val="00DC206D"/>
    <w:pPr>
      <w:spacing w:after="100"/>
    </w:pPr>
  </w:style>
  <w:style w:type="character" w:styleId="Hyperlink">
    <w:name w:val="Hyperlink"/>
    <w:basedOn w:val="DefaultParagraphFont"/>
    <w:uiPriority w:val="99"/>
    <w:unhideWhenUsed/>
    <w:rsid w:val="00DC206D"/>
    <w:rPr>
      <w:color w:val="467886" w:themeColor="hyperlink"/>
      <w:u w:val="single"/>
    </w:rPr>
  </w:style>
  <w:style w:type="character" w:styleId="PlaceholderText">
    <w:name w:val="Placeholder Text"/>
    <w:basedOn w:val="DefaultParagraphFont"/>
    <w:uiPriority w:val="99"/>
    <w:semiHidden/>
    <w:rsid w:val="005B0E2F"/>
    <w:rPr>
      <w:color w:val="666666"/>
    </w:rPr>
  </w:style>
  <w:style w:type="paragraph" w:styleId="Caption">
    <w:name w:val="caption"/>
    <w:basedOn w:val="Normal"/>
    <w:next w:val="Normal"/>
    <w:uiPriority w:val="35"/>
    <w:unhideWhenUsed/>
    <w:qFormat/>
    <w:rsid w:val="000B2B91"/>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D077CC"/>
    <w:pPr>
      <w:spacing w:after="100"/>
      <w:ind w:left="220"/>
    </w:pPr>
  </w:style>
  <w:style w:type="paragraph" w:styleId="Header">
    <w:name w:val="header"/>
    <w:basedOn w:val="Normal"/>
    <w:link w:val="HeaderChar"/>
    <w:uiPriority w:val="99"/>
    <w:unhideWhenUsed/>
    <w:rsid w:val="00C47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D38"/>
  </w:style>
  <w:style w:type="paragraph" w:styleId="Footer">
    <w:name w:val="footer"/>
    <w:basedOn w:val="Normal"/>
    <w:link w:val="FooterChar"/>
    <w:uiPriority w:val="99"/>
    <w:unhideWhenUsed/>
    <w:rsid w:val="00C47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2824</TotalTime>
  <Pages>19</Pages>
  <Words>4481</Words>
  <Characters>25454</Characters>
  <Application>Microsoft Office Word</Application>
  <DocSecurity>0</DocSecurity>
  <Lines>727</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Kenyon Dale Montana (2123458)</dc:creator>
  <cp:keywords/>
  <dc:description/>
  <cp:lastModifiedBy>Kenyon Dale Montana (2123458)</cp:lastModifiedBy>
  <cp:revision>60</cp:revision>
  <dcterms:created xsi:type="dcterms:W3CDTF">2025-10-29T11:42:00Z</dcterms:created>
  <dcterms:modified xsi:type="dcterms:W3CDTF">2025-11-23T22:35:00Z</dcterms:modified>
</cp:coreProperties>
</file>