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0F0DED9F" w:rsidR="0071599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w:t>
      </w:r>
      <w:r w:rsidR="0004080D">
        <w:rPr>
          <w:rFonts w:ascii="Aptos" w:hAnsi="Aptos" w:cs="Arial"/>
          <w:sz w:val="28"/>
          <w:szCs w:val="28"/>
        </w:rPr>
        <w:t>2331397</w:t>
      </w:r>
    </w:p>
    <w:p w14:paraId="01D5D8DB" w14:textId="03ED09ED" w:rsidR="00FF5B70" w:rsidRPr="003A2FDF" w:rsidRDefault="00FF5B70" w:rsidP="00041A5A">
      <w:pPr>
        <w:spacing w:line="360" w:lineRule="auto"/>
        <w:rPr>
          <w:rFonts w:ascii="Aptos" w:hAnsi="Aptos" w:cs="Arial"/>
          <w:sz w:val="28"/>
          <w:szCs w:val="28"/>
        </w:rPr>
      </w:pPr>
    </w:p>
    <w:p w14:paraId="7B4B148B" w14:textId="1EA42CB2" w:rsidR="00646B10" w:rsidRPr="003A2FDF"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A217DE">
        <w:rPr>
          <w:rFonts w:ascii="Aptos" w:hAnsi="Aptos" w:cs="Arial"/>
          <w:sz w:val="28"/>
          <w:szCs w:val="28"/>
        </w:rPr>
        <w:t>Kiran</w:t>
      </w:r>
      <w:r w:rsidR="0004080D">
        <w:rPr>
          <w:rFonts w:ascii="Aptos" w:hAnsi="Aptos" w:cs="Arial"/>
          <w:sz w:val="28"/>
          <w:szCs w:val="28"/>
        </w:rPr>
        <w:t xml:space="preserve"> Ashraf</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03FD30D3" w14:textId="7CCC5A45" w:rsidR="00715990" w:rsidRDefault="00FF5B70" w:rsidP="00A217DE">
      <w:pPr>
        <w:pStyle w:val="Heading2"/>
        <w:rPr>
          <w:rFonts w:ascii="Aptos" w:hAnsi="Aptos"/>
        </w:rPr>
      </w:pPr>
      <w:r w:rsidRPr="003A2FDF">
        <w:rPr>
          <w:rFonts w:ascii="Aptos" w:hAnsi="Aptos"/>
        </w:rPr>
        <w:t>My p</w:t>
      </w:r>
      <w:r w:rsidR="00D769F0" w:rsidRPr="003A2FDF">
        <w:rPr>
          <w:rFonts w:ascii="Aptos" w:hAnsi="Aptos"/>
        </w:rPr>
        <w:t xml:space="preserve">roject title: </w:t>
      </w:r>
      <w:r w:rsidR="00A217DE" w:rsidRPr="00A217DE">
        <w:rPr>
          <w:rFonts w:ascii="Aptos" w:hAnsi="Aptos"/>
        </w:rPr>
        <w:t>The Impact of Medication Adherence on Type 2 Diabetes Management Among Adults Aged 40–65 in the UK</w:t>
      </w:r>
    </w:p>
    <w:p w14:paraId="690D4B75" w14:textId="77777777" w:rsidR="00A217DE" w:rsidRPr="00A217DE" w:rsidRDefault="00A217DE" w:rsidP="00A217DE"/>
    <w:p w14:paraId="40C7BB25" w14:textId="63754B6D" w:rsidR="00784670" w:rsidRPr="003A2FDF" w:rsidRDefault="00FF5B70" w:rsidP="00784670">
      <w:pPr>
        <w:pStyle w:val="Heading2"/>
        <w:rPr>
          <w:rFonts w:ascii="Aptos" w:hAnsi="Aptos"/>
        </w:rPr>
      </w:pPr>
      <w:r w:rsidRPr="003A2FDF">
        <w:rPr>
          <w:rFonts w:ascii="Aptos" w:hAnsi="Aptos"/>
        </w:rPr>
        <w:t>1</w:t>
      </w:r>
      <w:r w:rsidR="00784670" w:rsidRPr="003A2FDF">
        <w:rPr>
          <w:rFonts w:ascii="Aptos" w:hAnsi="Aptos"/>
        </w:rPr>
        <w:t xml:space="preserve">) </w:t>
      </w:r>
      <w:r w:rsidR="00545684" w:rsidRPr="003A2FDF">
        <w:rPr>
          <w:rFonts w:ascii="Aptos" w:hAnsi="Aptos"/>
        </w:rPr>
        <w:t>Aim</w:t>
      </w:r>
      <w:r w:rsidR="00784670" w:rsidRPr="003A2FDF">
        <w:rPr>
          <w:rFonts w:ascii="Aptos" w:hAnsi="Aptos"/>
        </w:rPr>
        <w:t>:</w:t>
      </w:r>
    </w:p>
    <w:p w14:paraId="7B15F5B8" w14:textId="210F8B27" w:rsidR="00A217DE" w:rsidRDefault="00A217DE" w:rsidP="00A6153D">
      <w:pPr>
        <w:spacing w:line="360" w:lineRule="auto"/>
        <w:rPr>
          <w:rFonts w:ascii="Aptos" w:hAnsi="Aptos" w:cs="Arial"/>
        </w:rPr>
      </w:pPr>
      <w:r w:rsidRPr="00A217DE">
        <w:rPr>
          <w:rFonts w:ascii="Aptos" w:hAnsi="Aptos" w:cs="Arial"/>
        </w:rPr>
        <w:t>This study aims to investigate the impact of medication adherence on the management of type 2 diabetes in adults aged 40-65 years in the UK. It will explore factors that influence adherence, the implications of these factors in diabetes management, and approaches to support adherence to medication.</w:t>
      </w:r>
    </w:p>
    <w:p w14:paraId="2AAC5D48" w14:textId="77777777" w:rsidR="00A217DE" w:rsidRPr="003A2FDF" w:rsidRDefault="00A217DE" w:rsidP="00A6153D">
      <w:pPr>
        <w:spacing w:line="360" w:lineRule="auto"/>
        <w:rPr>
          <w:rFonts w:ascii="Aptos" w:hAnsi="Aptos" w:cs="Arial"/>
        </w:rPr>
      </w:pPr>
    </w:p>
    <w:p w14:paraId="2B00F95C" w14:textId="7302587D" w:rsidR="00545684" w:rsidRPr="003A2FDF" w:rsidRDefault="00FF5B70" w:rsidP="00784670">
      <w:pPr>
        <w:pStyle w:val="Heading2"/>
        <w:rPr>
          <w:rFonts w:ascii="Aptos" w:hAnsi="Aptos"/>
        </w:rPr>
      </w:pPr>
      <w:r w:rsidRPr="003A2FDF">
        <w:rPr>
          <w:rFonts w:ascii="Aptos" w:hAnsi="Aptos"/>
        </w:rPr>
        <w:t>2</w:t>
      </w:r>
      <w:r w:rsidR="00784670" w:rsidRPr="003A2FDF">
        <w:rPr>
          <w:rFonts w:ascii="Aptos" w:hAnsi="Aptos"/>
        </w:rPr>
        <w:t>) O</w:t>
      </w:r>
      <w:r w:rsidR="00545684" w:rsidRPr="003A2FDF">
        <w:rPr>
          <w:rFonts w:ascii="Aptos" w:hAnsi="Aptos"/>
        </w:rPr>
        <w:t>bjectives:</w:t>
      </w:r>
    </w:p>
    <w:p w14:paraId="4C21ED12" w14:textId="77777777" w:rsidR="00A217DE" w:rsidRPr="00A217DE" w:rsidRDefault="00A217DE" w:rsidP="00A217DE">
      <w:pPr>
        <w:spacing w:line="360" w:lineRule="auto"/>
        <w:rPr>
          <w:rFonts w:ascii="Aptos" w:hAnsi="Aptos" w:cs="Arial"/>
        </w:rPr>
      </w:pPr>
      <w:r w:rsidRPr="00A217DE">
        <w:rPr>
          <w:rFonts w:ascii="Aptos" w:hAnsi="Aptos" w:cs="Arial"/>
        </w:rPr>
        <w:t>To explore factors that impact medication adherence in adults aged 40–65 years with type 2 diabetes in the United Kingdom.</w:t>
      </w:r>
    </w:p>
    <w:p w14:paraId="4C90AD2C" w14:textId="77777777" w:rsidR="00A217DE" w:rsidRPr="00A217DE" w:rsidRDefault="00A217DE" w:rsidP="00A217DE">
      <w:pPr>
        <w:spacing w:line="360" w:lineRule="auto"/>
        <w:rPr>
          <w:rFonts w:ascii="Aptos" w:hAnsi="Aptos" w:cs="Arial"/>
        </w:rPr>
      </w:pPr>
      <w:r w:rsidRPr="00A217DE">
        <w:rPr>
          <w:rFonts w:ascii="Aptos" w:hAnsi="Aptos" w:cs="Arial"/>
        </w:rPr>
        <w:t>2. To analyse how medication adherence influences blood glucose management and individuals' experiences of managing type 2 diabetes.</w:t>
      </w:r>
    </w:p>
    <w:p w14:paraId="65503E75" w14:textId="6C1333EE" w:rsidR="00A217DE" w:rsidRPr="00A217DE" w:rsidRDefault="00A217DE" w:rsidP="00A217DE">
      <w:pPr>
        <w:spacing w:line="360" w:lineRule="auto"/>
        <w:rPr>
          <w:rFonts w:ascii="Aptos" w:hAnsi="Aptos" w:cs="Arial"/>
        </w:rPr>
      </w:pPr>
      <w:r w:rsidRPr="00A217DE">
        <w:rPr>
          <w:rFonts w:ascii="Aptos" w:hAnsi="Aptos" w:cs="Arial"/>
        </w:rPr>
        <w:t xml:space="preserve">3. To assess the </w:t>
      </w:r>
      <w:r w:rsidR="0004080D" w:rsidRPr="00A217DE">
        <w:rPr>
          <w:rFonts w:ascii="Aptos" w:hAnsi="Aptos" w:cs="Arial"/>
        </w:rPr>
        <w:t>status</w:t>
      </w:r>
      <w:r w:rsidRPr="00A217DE">
        <w:rPr>
          <w:rFonts w:ascii="Aptos" w:hAnsi="Aptos" w:cs="Arial"/>
        </w:rPr>
        <w:t xml:space="preserve"> of interventions and support in the UK healthcare system to increase adherence to medication among adults with type 2 diabetes.</w:t>
      </w:r>
    </w:p>
    <w:p w14:paraId="567C776D" w14:textId="527907AA" w:rsidR="00A217DE" w:rsidRDefault="00A217DE" w:rsidP="00A217DE">
      <w:pPr>
        <w:spacing w:line="360" w:lineRule="auto"/>
        <w:rPr>
          <w:rFonts w:ascii="Aptos" w:hAnsi="Aptos" w:cs="Arial"/>
        </w:rPr>
      </w:pPr>
      <w:r w:rsidRPr="00A217DE">
        <w:rPr>
          <w:rFonts w:ascii="Aptos" w:hAnsi="Aptos" w:cs="Arial"/>
        </w:rPr>
        <w:t>4. To provide evidence-based recommendations for improving medication adherence and supporting effective type 2 diabetes management among adults aged 40–65.</w:t>
      </w:r>
    </w:p>
    <w:p w14:paraId="18C6CDCC" w14:textId="77777777" w:rsidR="00ED3FAB" w:rsidRPr="003A2FDF" w:rsidRDefault="00ED3FAB" w:rsidP="00ED3FAB">
      <w:pPr>
        <w:spacing w:line="360" w:lineRule="auto"/>
        <w:rPr>
          <w:rFonts w:ascii="Aptos" w:hAnsi="Aptos" w:cs="Arial"/>
        </w:rPr>
      </w:pPr>
    </w:p>
    <w:p w14:paraId="3AC96963" w14:textId="42E0D23A" w:rsidR="00545684" w:rsidRPr="003A2FDF" w:rsidRDefault="00FF5B70" w:rsidP="00784670">
      <w:pPr>
        <w:pStyle w:val="Heading2"/>
        <w:rPr>
          <w:rFonts w:ascii="Aptos" w:hAnsi="Aptos"/>
        </w:rPr>
      </w:pPr>
      <w:r w:rsidRPr="003A2FDF">
        <w:rPr>
          <w:rFonts w:ascii="Aptos" w:hAnsi="Aptos"/>
        </w:rPr>
        <w:t>3</w:t>
      </w:r>
      <w:r w:rsidR="008E5015" w:rsidRPr="003A2FDF">
        <w:rPr>
          <w:rFonts w:ascii="Aptos" w:hAnsi="Aptos"/>
        </w:rPr>
        <w:t xml:space="preserve">) </w:t>
      </w:r>
      <w:r w:rsidR="00545684" w:rsidRPr="003A2FDF">
        <w:rPr>
          <w:rFonts w:ascii="Aptos" w:hAnsi="Aptos"/>
        </w:rPr>
        <w:t>Background</w:t>
      </w:r>
      <w:r w:rsidR="00FB4301" w:rsidRPr="003A2FDF">
        <w:rPr>
          <w:rFonts w:ascii="Aptos" w:hAnsi="Aptos"/>
        </w:rPr>
        <w:t>/Rationale</w:t>
      </w:r>
      <w:r w:rsidR="00545684" w:rsidRPr="003A2FDF">
        <w:rPr>
          <w:rFonts w:ascii="Aptos" w:hAnsi="Aptos"/>
        </w:rPr>
        <w:t>:</w:t>
      </w:r>
    </w:p>
    <w:p w14:paraId="12F68D41" w14:textId="4A5F91C8" w:rsidR="00ED3FAB" w:rsidRDefault="00A217DE" w:rsidP="00A217DE">
      <w:pPr>
        <w:spacing w:line="360" w:lineRule="auto"/>
        <w:rPr>
          <w:rFonts w:ascii="Aptos" w:hAnsi="Aptos" w:cs="Arial"/>
        </w:rPr>
      </w:pPr>
      <w:r w:rsidRPr="00A217DE">
        <w:rPr>
          <w:rFonts w:ascii="Aptos" w:hAnsi="Aptos" w:cs="Arial"/>
        </w:rPr>
        <w:t xml:space="preserve">According to Diabetes UK (2025), approximately 4.6 million people in the UK have diagnosed diabetes, with type 2 accounting for around 90% of cases. Taking prescribed medicines is crucial to control blood glucose levels and to prevent complications. </w:t>
      </w:r>
      <w:r w:rsidR="0004080D" w:rsidRPr="00A217DE">
        <w:rPr>
          <w:rFonts w:ascii="Aptos" w:hAnsi="Aptos" w:cs="Arial"/>
        </w:rPr>
        <w:t>But</w:t>
      </w:r>
      <w:r w:rsidRPr="00A217DE">
        <w:rPr>
          <w:rFonts w:ascii="Aptos" w:hAnsi="Aptos" w:cs="Arial"/>
        </w:rPr>
        <w:t xml:space="preserve"> it is possible for patients to have problems sticking to the treatment plan.</w:t>
      </w:r>
      <w:r>
        <w:rPr>
          <w:rFonts w:ascii="Aptos" w:hAnsi="Aptos" w:cs="Arial"/>
        </w:rPr>
        <w:t xml:space="preserve"> </w:t>
      </w:r>
      <w:r w:rsidRPr="00A217DE">
        <w:rPr>
          <w:rFonts w:ascii="Aptos" w:hAnsi="Aptos" w:cs="Arial"/>
        </w:rPr>
        <w:t>In a study in Northern Ireland, Syafhan et al., 2022, found that 61.2% of participants were metformin-adherent. In their sample, adherence did not significantly predict blood glucose outcomes, which may indicate that diabetes management is more complex than simply using medication.</w:t>
      </w:r>
      <w:r>
        <w:rPr>
          <w:rFonts w:ascii="Aptos" w:hAnsi="Aptos" w:cs="Arial"/>
        </w:rPr>
        <w:t xml:space="preserve"> </w:t>
      </w:r>
      <w:r w:rsidRPr="00A217DE">
        <w:rPr>
          <w:rFonts w:ascii="Aptos" w:hAnsi="Aptos" w:cs="Arial"/>
        </w:rPr>
        <w:t>Teo et al. (2025) found that medication beliefs, fixed routines, and communication with healthcare professionals were key factors affecting medication adherence. However, many of the studies have focused on adults in wide age bands and little is known about age-specific adherence experiences of the 40-65 age group in the UK.</w:t>
      </w:r>
      <w:r>
        <w:rPr>
          <w:rFonts w:ascii="Aptos" w:hAnsi="Aptos" w:cs="Arial"/>
        </w:rPr>
        <w:t xml:space="preserve"> </w:t>
      </w:r>
      <w:r w:rsidRPr="00A217DE">
        <w:rPr>
          <w:rFonts w:ascii="Aptos" w:hAnsi="Aptos" w:cs="Arial"/>
        </w:rPr>
        <w:t>This study will examine these experiences to find out what are some of the obstacles and strategies that can help in the management of diabetes.</w:t>
      </w:r>
    </w:p>
    <w:p w14:paraId="63210C3C" w14:textId="77777777" w:rsidR="00ED3FAB" w:rsidRPr="003A2FDF" w:rsidRDefault="00ED3FAB" w:rsidP="00041A5A">
      <w:pPr>
        <w:spacing w:line="360" w:lineRule="auto"/>
        <w:rPr>
          <w:rFonts w:ascii="Aptos" w:hAnsi="Aptos" w:cs="Arial"/>
        </w:rPr>
      </w:pPr>
    </w:p>
    <w:p w14:paraId="332E5A12" w14:textId="051972BF" w:rsidR="00545684" w:rsidRPr="003A2FDF" w:rsidRDefault="00FF5B70" w:rsidP="00784670">
      <w:pPr>
        <w:pStyle w:val="Heading2"/>
        <w:rPr>
          <w:rFonts w:ascii="Aptos" w:hAnsi="Aptos"/>
        </w:rPr>
      </w:pPr>
      <w:r w:rsidRPr="003A2FDF">
        <w:rPr>
          <w:rFonts w:ascii="Aptos" w:hAnsi="Aptos"/>
        </w:rPr>
        <w:t>4</w:t>
      </w:r>
      <w:r w:rsidR="008E5015" w:rsidRPr="003A2FDF">
        <w:rPr>
          <w:rFonts w:ascii="Aptos" w:hAnsi="Aptos"/>
        </w:rPr>
        <w:t xml:space="preserve">) </w:t>
      </w:r>
      <w:r w:rsidR="00545684" w:rsidRPr="003A2FDF">
        <w:rPr>
          <w:rFonts w:ascii="Aptos" w:hAnsi="Aptos"/>
        </w:rPr>
        <w:t>Methods:</w:t>
      </w:r>
    </w:p>
    <w:p w14:paraId="0167D907" w14:textId="77777777" w:rsidR="00A217DE" w:rsidRPr="00A217DE" w:rsidRDefault="00A217DE" w:rsidP="00A217DE">
      <w:pPr>
        <w:spacing w:line="360" w:lineRule="auto"/>
        <w:rPr>
          <w:rFonts w:ascii="Aptos" w:hAnsi="Aptos" w:cs="Arial"/>
          <w:lang w:val="en-US"/>
        </w:rPr>
      </w:pPr>
      <w:r w:rsidRPr="00A217DE">
        <w:rPr>
          <w:rFonts w:ascii="Aptos" w:hAnsi="Aptos" w:cs="Arial"/>
          <w:lang w:val="en-US"/>
        </w:rPr>
        <w:t>This research will be a secondary qualitative study, based on published studies and relevant healthcare guidelines.</w:t>
      </w:r>
    </w:p>
    <w:p w14:paraId="07FD88BC" w14:textId="48F79682" w:rsidR="00A217DE" w:rsidRPr="00A217DE" w:rsidRDefault="00A217DE" w:rsidP="00A217DE">
      <w:pPr>
        <w:spacing w:line="360" w:lineRule="auto"/>
        <w:rPr>
          <w:rFonts w:ascii="Aptos" w:hAnsi="Aptos" w:cs="Arial"/>
          <w:lang w:val="en-US"/>
        </w:rPr>
      </w:pPr>
      <w:r w:rsidRPr="00A217DE">
        <w:rPr>
          <w:rFonts w:ascii="Aptos" w:hAnsi="Aptos" w:cs="Arial"/>
          <w:b/>
          <w:bCs/>
          <w:lang w:val="en-US"/>
        </w:rPr>
        <w:t>Data Sources:</w:t>
      </w:r>
      <w:r w:rsidRPr="00A217DE">
        <w:rPr>
          <w:rFonts w:ascii="Aptos" w:hAnsi="Aptos" w:cs="Arial"/>
          <w:lang w:val="en-US"/>
        </w:rPr>
        <w:t xml:space="preserve"> Peer-reviewed qualitative studies, NHS </w:t>
      </w:r>
      <w:r w:rsidR="0004080D" w:rsidRPr="00A217DE">
        <w:rPr>
          <w:rFonts w:ascii="Aptos" w:hAnsi="Aptos" w:cs="Arial"/>
          <w:lang w:val="en-US"/>
        </w:rPr>
        <w:t>publications,</w:t>
      </w:r>
      <w:r w:rsidR="0004080D">
        <w:rPr>
          <w:rFonts w:ascii="Aptos" w:hAnsi="Aptos" w:cs="Arial"/>
          <w:lang w:val="en-US"/>
        </w:rPr>
        <w:t xml:space="preserve">, </w:t>
      </w:r>
      <w:r w:rsidRPr="00A217DE">
        <w:rPr>
          <w:rFonts w:ascii="Aptos" w:hAnsi="Aptos" w:cs="Arial"/>
          <w:lang w:val="en-US"/>
        </w:rPr>
        <w:t>and NICE guidance.</w:t>
      </w:r>
    </w:p>
    <w:p w14:paraId="247347B3" w14:textId="77777777" w:rsidR="00A217DE" w:rsidRPr="00A217DE" w:rsidRDefault="00A217DE" w:rsidP="00A217DE">
      <w:pPr>
        <w:spacing w:line="360" w:lineRule="auto"/>
        <w:rPr>
          <w:rFonts w:ascii="Aptos" w:hAnsi="Aptos" w:cs="Arial"/>
          <w:lang w:val="en-US"/>
        </w:rPr>
      </w:pPr>
      <w:r w:rsidRPr="00A217DE">
        <w:rPr>
          <w:rFonts w:ascii="Aptos" w:hAnsi="Aptos" w:cs="Arial"/>
          <w:b/>
          <w:bCs/>
          <w:lang w:val="en-US"/>
        </w:rPr>
        <w:t>Inclusion Criteria:</w:t>
      </w:r>
      <w:r w:rsidRPr="00A217DE">
        <w:rPr>
          <w:rFonts w:ascii="Aptos" w:hAnsi="Aptos" w:cs="Arial"/>
          <w:lang w:val="en-US"/>
        </w:rPr>
        <w:t xml:space="preserve"> Studies of medication adherence in adult populations (40-65 years) or those with identifiable findings for this age group published in the UK between 2016 and 2026.</w:t>
      </w:r>
    </w:p>
    <w:p w14:paraId="7592743B" w14:textId="77777777" w:rsidR="00A217DE" w:rsidRPr="00A217DE" w:rsidRDefault="00A217DE" w:rsidP="00A217DE">
      <w:pPr>
        <w:spacing w:line="360" w:lineRule="auto"/>
        <w:rPr>
          <w:rFonts w:ascii="Aptos" w:hAnsi="Aptos" w:cs="Arial"/>
          <w:lang w:val="en-US"/>
        </w:rPr>
      </w:pPr>
      <w:r w:rsidRPr="00A217DE">
        <w:rPr>
          <w:rFonts w:ascii="Aptos" w:hAnsi="Aptos" w:cs="Arial"/>
          <w:b/>
          <w:bCs/>
          <w:lang w:val="en-US"/>
        </w:rPr>
        <w:t>Exclusion Criteria:</w:t>
      </w:r>
      <w:r w:rsidRPr="00A217DE">
        <w:rPr>
          <w:rFonts w:ascii="Aptos" w:hAnsi="Aptos" w:cs="Arial"/>
          <w:lang w:val="en-US"/>
        </w:rPr>
        <w:t xml:space="preserve"> Studies that were solely type 1 diabetes, outside of the UK or unrelated age groups.</w:t>
      </w:r>
    </w:p>
    <w:p w14:paraId="0E81E799" w14:textId="3F4FF334" w:rsidR="00A217DE" w:rsidRPr="00A217DE" w:rsidRDefault="00A217DE" w:rsidP="00A217DE">
      <w:pPr>
        <w:spacing w:line="360" w:lineRule="auto"/>
        <w:rPr>
          <w:rFonts w:ascii="Aptos" w:hAnsi="Aptos" w:cs="Arial"/>
          <w:lang w:val="en-US"/>
        </w:rPr>
      </w:pPr>
      <w:r w:rsidRPr="00A217DE">
        <w:rPr>
          <w:rFonts w:ascii="Aptos" w:hAnsi="Aptos" w:cs="Arial"/>
          <w:b/>
          <w:bCs/>
          <w:lang w:val="en-US"/>
        </w:rPr>
        <w:t>Analysis:</w:t>
      </w:r>
      <w:r w:rsidRPr="00A217DE">
        <w:rPr>
          <w:rFonts w:ascii="Aptos" w:hAnsi="Aptos" w:cs="Arial"/>
          <w:lang w:val="en-US"/>
        </w:rPr>
        <w:t xml:space="preserve"> Thematic analysis will be used to reveal key findings </w:t>
      </w:r>
      <w:r w:rsidR="0004080D" w:rsidRPr="00A217DE">
        <w:rPr>
          <w:rFonts w:ascii="Aptos" w:hAnsi="Aptos" w:cs="Arial"/>
          <w:lang w:val="en-US"/>
        </w:rPr>
        <w:t>on</w:t>
      </w:r>
      <w:r w:rsidRPr="00A217DE">
        <w:rPr>
          <w:rFonts w:ascii="Aptos" w:hAnsi="Aptos" w:cs="Arial"/>
          <w:lang w:val="en-US"/>
        </w:rPr>
        <w:t xml:space="preserve"> barriers to adherence and experiences of treatment and support.</w:t>
      </w:r>
    </w:p>
    <w:p w14:paraId="066A09EB" w14:textId="289E8085" w:rsidR="00A217DE" w:rsidRDefault="00A217DE" w:rsidP="00A217DE">
      <w:pPr>
        <w:spacing w:line="360" w:lineRule="auto"/>
        <w:rPr>
          <w:rFonts w:ascii="Aptos" w:hAnsi="Aptos" w:cs="Arial"/>
          <w:lang w:val="en-US"/>
        </w:rPr>
      </w:pPr>
      <w:r w:rsidRPr="00A217DE">
        <w:rPr>
          <w:rFonts w:ascii="Aptos" w:hAnsi="Aptos" w:cs="Arial"/>
          <w:b/>
          <w:bCs/>
          <w:lang w:val="en-US"/>
        </w:rPr>
        <w:t>Ethical Considerations:</w:t>
      </w:r>
      <w:r w:rsidRPr="00A217DE">
        <w:rPr>
          <w:rFonts w:ascii="Aptos" w:hAnsi="Aptos" w:cs="Arial"/>
          <w:lang w:val="en-US"/>
        </w:rPr>
        <w:t xml:space="preserve"> Results will be presented honestly and with standards of academic honesty as per the Harvard referencing system.</w:t>
      </w:r>
    </w:p>
    <w:p w14:paraId="0304C256" w14:textId="77777777" w:rsidR="00A217DE" w:rsidRDefault="00A217DE" w:rsidP="00A12675">
      <w:pPr>
        <w:spacing w:line="360" w:lineRule="auto"/>
        <w:rPr>
          <w:rFonts w:ascii="Aptos" w:hAnsi="Aptos" w:cs="Arial"/>
          <w:lang w:val="en-US"/>
        </w:rPr>
      </w:pPr>
    </w:p>
    <w:p w14:paraId="612103D5" w14:textId="77777777" w:rsidR="00A217DE" w:rsidRPr="003A2FDF" w:rsidRDefault="00A217DE" w:rsidP="00A12675">
      <w:pPr>
        <w:spacing w:line="360" w:lineRule="auto"/>
        <w:rPr>
          <w:rFonts w:ascii="Aptos" w:hAnsi="Aptos" w:cs="Arial"/>
        </w:rPr>
      </w:pPr>
    </w:p>
    <w:p w14:paraId="232DCC93" w14:textId="74A66EC3" w:rsidR="0061260B" w:rsidRPr="003A2FDF" w:rsidRDefault="00FF5B70" w:rsidP="00784670">
      <w:pPr>
        <w:pStyle w:val="Heading2"/>
        <w:rPr>
          <w:rFonts w:ascii="Aptos" w:hAnsi="Aptos"/>
        </w:rPr>
      </w:pPr>
      <w:r w:rsidRPr="003A2FDF">
        <w:rPr>
          <w:rFonts w:ascii="Aptos" w:hAnsi="Aptos"/>
        </w:rPr>
        <w:t>5</w:t>
      </w:r>
      <w:r w:rsidR="0061260B" w:rsidRPr="003A2FDF">
        <w:rPr>
          <w:rFonts w:ascii="Aptos" w:hAnsi="Aptos"/>
        </w:rPr>
        <w:t>) Resources</w:t>
      </w:r>
      <w:r w:rsidR="00260277" w:rsidRPr="003A2FDF">
        <w:rPr>
          <w:rFonts w:ascii="Aptos" w:hAnsi="Aptos"/>
        </w:rPr>
        <w:t>:</w:t>
      </w:r>
      <w:r w:rsidR="0061260B" w:rsidRPr="003A2FDF">
        <w:rPr>
          <w:rFonts w:ascii="Aptos" w:hAnsi="Aptos"/>
        </w:rPr>
        <w:t xml:space="preserve"> </w:t>
      </w:r>
    </w:p>
    <w:p w14:paraId="5AD75EBC" w14:textId="7F4F7318" w:rsidR="00A217DE" w:rsidRPr="00A217DE" w:rsidRDefault="00A217DE" w:rsidP="00A217DE">
      <w:pPr>
        <w:rPr>
          <w:rFonts w:ascii="Aptos" w:hAnsi="Aptos" w:cs="Arial"/>
          <w:lang w:val="en-US"/>
        </w:rPr>
      </w:pPr>
      <w:r w:rsidRPr="00A217DE">
        <w:rPr>
          <w:rFonts w:ascii="Aptos" w:hAnsi="Aptos" w:cs="Arial"/>
          <w:b/>
          <w:bCs/>
          <w:lang w:val="en-US"/>
        </w:rPr>
        <w:t>Databases:</w:t>
      </w:r>
      <w:r w:rsidRPr="00A217DE">
        <w:rPr>
          <w:rFonts w:ascii="Aptos" w:hAnsi="Aptos" w:cs="Arial"/>
          <w:lang w:val="en-US"/>
        </w:rPr>
        <w:t xml:space="preserve"> PubMed, CINAHL, Google Scholar.</w:t>
      </w:r>
    </w:p>
    <w:p w14:paraId="07F40E84" w14:textId="421A2021" w:rsidR="00A217DE" w:rsidRPr="00A217DE" w:rsidRDefault="00A217DE" w:rsidP="00A217DE">
      <w:pPr>
        <w:rPr>
          <w:rFonts w:ascii="Aptos" w:hAnsi="Aptos" w:cs="Arial"/>
          <w:lang w:val="en-US"/>
        </w:rPr>
      </w:pPr>
      <w:r w:rsidRPr="00A217DE">
        <w:rPr>
          <w:rFonts w:ascii="Aptos" w:hAnsi="Aptos" w:cs="Arial"/>
          <w:b/>
          <w:bCs/>
          <w:lang w:val="en-US"/>
        </w:rPr>
        <w:t>Additional sources:</w:t>
      </w:r>
      <w:r w:rsidRPr="00A217DE">
        <w:rPr>
          <w:rFonts w:ascii="Aptos" w:hAnsi="Aptos" w:cs="Arial"/>
          <w:lang w:val="en-US"/>
        </w:rPr>
        <w:t xml:space="preserve"> NHS, NICE, Diabetes UK.</w:t>
      </w:r>
    </w:p>
    <w:p w14:paraId="2820CF20" w14:textId="662C071F" w:rsidR="00A217DE" w:rsidRPr="00A217DE" w:rsidRDefault="00A217DE" w:rsidP="00A217DE">
      <w:pPr>
        <w:rPr>
          <w:rFonts w:ascii="Aptos" w:hAnsi="Aptos" w:cs="Arial"/>
          <w:lang w:val="en-US"/>
        </w:rPr>
      </w:pPr>
      <w:r w:rsidRPr="00A217DE">
        <w:rPr>
          <w:rFonts w:ascii="Aptos" w:hAnsi="Aptos" w:cs="Arial"/>
          <w:b/>
          <w:bCs/>
          <w:lang w:val="en-US"/>
        </w:rPr>
        <w:t>Software:</w:t>
      </w:r>
      <w:r w:rsidRPr="00A217DE">
        <w:rPr>
          <w:rFonts w:ascii="Aptos" w:hAnsi="Aptos" w:cs="Arial"/>
          <w:lang w:val="en-US"/>
        </w:rPr>
        <w:t xml:space="preserve"> Microsoft Word, Excel, Zotero.</w:t>
      </w:r>
    </w:p>
    <w:p w14:paraId="6B3731EB" w14:textId="0DB6C283" w:rsidR="00A217DE" w:rsidRPr="00A217DE" w:rsidRDefault="00A217DE" w:rsidP="00A217DE">
      <w:pPr>
        <w:rPr>
          <w:rFonts w:ascii="Aptos" w:hAnsi="Aptos" w:cs="Arial"/>
          <w:lang w:val="en-US"/>
        </w:rPr>
      </w:pPr>
      <w:r w:rsidRPr="00A217DE">
        <w:rPr>
          <w:rFonts w:ascii="Aptos" w:hAnsi="Aptos" w:cs="Arial"/>
          <w:b/>
          <w:bCs/>
          <w:lang w:val="en-US"/>
        </w:rPr>
        <w:t>Support:</w:t>
      </w:r>
      <w:r w:rsidRPr="00A217DE">
        <w:rPr>
          <w:rFonts w:ascii="Aptos" w:hAnsi="Aptos" w:cs="Arial"/>
          <w:lang w:val="en-US"/>
        </w:rPr>
        <w:t xml:space="preserve"> University library and supervisor feedback</w:t>
      </w:r>
    </w:p>
    <w:p w14:paraId="4DA5D9CC" w14:textId="77777777" w:rsidR="00A217DE" w:rsidRPr="00ED3FAB" w:rsidRDefault="00A217DE" w:rsidP="00A217DE">
      <w:pPr>
        <w:rPr>
          <w:rFonts w:ascii="Aptos" w:hAnsi="Aptos" w:cs="Arial"/>
          <w:lang w:val="en-US"/>
        </w:rPr>
      </w:pPr>
    </w:p>
    <w:p w14:paraId="376E10FA" w14:textId="77777777" w:rsidR="00260277" w:rsidRPr="003A2FDF" w:rsidRDefault="00260277" w:rsidP="00260277">
      <w:pPr>
        <w:rPr>
          <w:rFonts w:ascii="Aptos" w:hAnsi="Aptos" w:cs="Arial"/>
        </w:rPr>
      </w:pPr>
    </w:p>
    <w:p w14:paraId="0FE77585" w14:textId="45EB88AC" w:rsidR="00545684" w:rsidRPr="003A2FDF" w:rsidRDefault="00FF5B70" w:rsidP="00784670">
      <w:pPr>
        <w:pStyle w:val="Heading2"/>
        <w:rPr>
          <w:rFonts w:ascii="Aptos" w:hAnsi="Aptos"/>
        </w:rPr>
      </w:pPr>
      <w:r w:rsidRPr="003A2FDF">
        <w:rPr>
          <w:rFonts w:ascii="Aptos" w:hAnsi="Aptos"/>
        </w:rPr>
        <w:t>6</w:t>
      </w:r>
      <w:r w:rsidR="0061260B" w:rsidRPr="003A2FDF">
        <w:rPr>
          <w:rFonts w:ascii="Aptos" w:hAnsi="Aptos"/>
        </w:rPr>
        <w:t>) Timescale:</w:t>
      </w:r>
    </w:p>
    <w:tbl>
      <w:tblPr>
        <w:tblStyle w:val="TableGrid"/>
        <w:tblW w:w="5000" w:type="pct"/>
        <w:tblLook w:val="04A0" w:firstRow="1" w:lastRow="0" w:firstColumn="1" w:lastColumn="0" w:noHBand="0" w:noVBand="1"/>
      </w:tblPr>
      <w:tblGrid>
        <w:gridCol w:w="1601"/>
        <w:gridCol w:w="7415"/>
      </w:tblGrid>
      <w:tr w:rsidR="00A217DE" w:rsidRPr="00ED3FAB" w14:paraId="0929E50C" w14:textId="77777777" w:rsidTr="00ED3FAB">
        <w:trPr>
          <w:trHeight w:val="300"/>
        </w:trPr>
        <w:tc>
          <w:tcPr>
            <w:tcW w:w="888" w:type="pct"/>
            <w:noWrap/>
            <w:hideMark/>
          </w:tcPr>
          <w:p w14:paraId="4D6D83ED" w14:textId="408559BE" w:rsidR="00A217DE" w:rsidRPr="00A217DE" w:rsidRDefault="00A217DE" w:rsidP="00A217DE">
            <w:pPr>
              <w:spacing w:line="360" w:lineRule="auto"/>
              <w:rPr>
                <w:rFonts w:ascii="Aptos" w:hAnsi="Aptos" w:cs="Arial"/>
                <w:b/>
                <w:bCs/>
              </w:rPr>
            </w:pPr>
            <w:r w:rsidRPr="00A217DE">
              <w:rPr>
                <w:b/>
                <w:bCs/>
              </w:rPr>
              <w:t>Weeks</w:t>
            </w:r>
          </w:p>
        </w:tc>
        <w:tc>
          <w:tcPr>
            <w:tcW w:w="4112" w:type="pct"/>
            <w:noWrap/>
            <w:hideMark/>
          </w:tcPr>
          <w:p w14:paraId="7D6AE6EC" w14:textId="1FAD44F9" w:rsidR="00A217DE" w:rsidRPr="00A217DE" w:rsidRDefault="00A217DE" w:rsidP="00A217DE">
            <w:pPr>
              <w:spacing w:line="360" w:lineRule="auto"/>
              <w:rPr>
                <w:rFonts w:ascii="Aptos" w:hAnsi="Aptos" w:cs="Arial"/>
                <w:b/>
                <w:bCs/>
              </w:rPr>
            </w:pPr>
            <w:r w:rsidRPr="00A217DE">
              <w:rPr>
                <w:b/>
                <w:bCs/>
              </w:rPr>
              <w:t>Task</w:t>
            </w:r>
          </w:p>
        </w:tc>
      </w:tr>
      <w:tr w:rsidR="00A217DE" w:rsidRPr="00ED3FAB" w14:paraId="39FBEE86" w14:textId="77777777" w:rsidTr="00ED3FAB">
        <w:trPr>
          <w:trHeight w:val="300"/>
        </w:trPr>
        <w:tc>
          <w:tcPr>
            <w:tcW w:w="888" w:type="pct"/>
            <w:noWrap/>
            <w:hideMark/>
          </w:tcPr>
          <w:p w14:paraId="2744B3D6" w14:textId="73396D62" w:rsidR="00A217DE" w:rsidRPr="00ED3FAB" w:rsidRDefault="00A217DE" w:rsidP="00A217DE">
            <w:pPr>
              <w:spacing w:line="360" w:lineRule="auto"/>
              <w:rPr>
                <w:rFonts w:ascii="Aptos" w:hAnsi="Aptos" w:cs="Arial"/>
              </w:rPr>
            </w:pPr>
            <w:r w:rsidRPr="0023317D">
              <w:t>1–3</w:t>
            </w:r>
          </w:p>
        </w:tc>
        <w:tc>
          <w:tcPr>
            <w:tcW w:w="4112" w:type="pct"/>
            <w:noWrap/>
            <w:hideMark/>
          </w:tcPr>
          <w:p w14:paraId="11B3CE3F" w14:textId="40EC16C6" w:rsidR="00A217DE" w:rsidRPr="00ED3FAB" w:rsidRDefault="00A217DE" w:rsidP="00A217DE">
            <w:pPr>
              <w:spacing w:line="360" w:lineRule="auto"/>
              <w:rPr>
                <w:rFonts w:ascii="Aptos" w:hAnsi="Aptos" w:cs="Arial"/>
              </w:rPr>
            </w:pPr>
            <w:r w:rsidRPr="0023317D">
              <w:t>Finalise topic and research objectives.</w:t>
            </w:r>
          </w:p>
        </w:tc>
      </w:tr>
      <w:tr w:rsidR="00A217DE" w:rsidRPr="00ED3FAB" w14:paraId="013F4762" w14:textId="77777777" w:rsidTr="00ED3FAB">
        <w:trPr>
          <w:trHeight w:val="300"/>
        </w:trPr>
        <w:tc>
          <w:tcPr>
            <w:tcW w:w="888" w:type="pct"/>
            <w:noWrap/>
            <w:hideMark/>
          </w:tcPr>
          <w:p w14:paraId="10FA67E5" w14:textId="770D4438" w:rsidR="00A217DE" w:rsidRPr="00ED3FAB" w:rsidRDefault="00A217DE" w:rsidP="00A217DE">
            <w:pPr>
              <w:spacing w:line="360" w:lineRule="auto"/>
              <w:rPr>
                <w:rFonts w:ascii="Aptos" w:hAnsi="Aptos" w:cs="Arial"/>
              </w:rPr>
            </w:pPr>
            <w:r w:rsidRPr="0023317D">
              <w:t>4–6</w:t>
            </w:r>
          </w:p>
        </w:tc>
        <w:tc>
          <w:tcPr>
            <w:tcW w:w="4112" w:type="pct"/>
            <w:noWrap/>
            <w:hideMark/>
          </w:tcPr>
          <w:p w14:paraId="71706E2A" w14:textId="20CD740E" w:rsidR="00A217DE" w:rsidRPr="00ED3FAB" w:rsidRDefault="00A217DE" w:rsidP="00A217DE">
            <w:pPr>
              <w:spacing w:line="360" w:lineRule="auto"/>
              <w:rPr>
                <w:rFonts w:ascii="Aptos" w:hAnsi="Aptos" w:cs="Arial"/>
              </w:rPr>
            </w:pPr>
            <w:r w:rsidRPr="0023317D">
              <w:t>Search and select relevant literature.</w:t>
            </w:r>
          </w:p>
        </w:tc>
      </w:tr>
      <w:tr w:rsidR="00A217DE" w:rsidRPr="00ED3FAB" w14:paraId="24E9523F" w14:textId="77777777" w:rsidTr="00ED3FAB">
        <w:trPr>
          <w:trHeight w:val="300"/>
        </w:trPr>
        <w:tc>
          <w:tcPr>
            <w:tcW w:w="888" w:type="pct"/>
            <w:noWrap/>
            <w:hideMark/>
          </w:tcPr>
          <w:p w14:paraId="73A23378" w14:textId="20289A2E" w:rsidR="00A217DE" w:rsidRPr="00ED3FAB" w:rsidRDefault="00A217DE" w:rsidP="00A217DE">
            <w:pPr>
              <w:spacing w:line="360" w:lineRule="auto"/>
              <w:rPr>
                <w:rFonts w:ascii="Aptos" w:hAnsi="Aptos" w:cs="Arial"/>
              </w:rPr>
            </w:pPr>
            <w:r w:rsidRPr="0023317D">
              <w:t>7–8</w:t>
            </w:r>
          </w:p>
        </w:tc>
        <w:tc>
          <w:tcPr>
            <w:tcW w:w="4112" w:type="pct"/>
            <w:noWrap/>
            <w:hideMark/>
          </w:tcPr>
          <w:p w14:paraId="309D7DA1" w14:textId="7E76CA01" w:rsidR="00A217DE" w:rsidRPr="00ED3FAB" w:rsidRDefault="00A217DE" w:rsidP="00A217DE">
            <w:pPr>
              <w:spacing w:line="360" w:lineRule="auto"/>
              <w:rPr>
                <w:rFonts w:ascii="Aptos" w:hAnsi="Aptos" w:cs="Arial"/>
              </w:rPr>
            </w:pPr>
            <w:r w:rsidRPr="0023317D">
              <w:t>Develop research proposal.</w:t>
            </w:r>
          </w:p>
        </w:tc>
      </w:tr>
      <w:tr w:rsidR="00A217DE" w:rsidRPr="00ED3FAB" w14:paraId="429A5E03" w14:textId="77777777" w:rsidTr="00ED3FAB">
        <w:trPr>
          <w:trHeight w:val="300"/>
        </w:trPr>
        <w:tc>
          <w:tcPr>
            <w:tcW w:w="888" w:type="pct"/>
            <w:noWrap/>
            <w:hideMark/>
          </w:tcPr>
          <w:p w14:paraId="2604FCAD" w14:textId="165B9B5B" w:rsidR="00A217DE" w:rsidRPr="00ED3FAB" w:rsidRDefault="00A217DE" w:rsidP="00A217DE">
            <w:pPr>
              <w:spacing w:line="360" w:lineRule="auto"/>
              <w:rPr>
                <w:rFonts w:ascii="Aptos" w:hAnsi="Aptos" w:cs="Arial"/>
              </w:rPr>
            </w:pPr>
            <w:r w:rsidRPr="0023317D">
              <w:t>9–12</w:t>
            </w:r>
          </w:p>
        </w:tc>
        <w:tc>
          <w:tcPr>
            <w:tcW w:w="4112" w:type="pct"/>
            <w:noWrap/>
            <w:hideMark/>
          </w:tcPr>
          <w:p w14:paraId="285E3EC2" w14:textId="31146778" w:rsidR="00A217DE" w:rsidRPr="00ED3FAB" w:rsidRDefault="00A217DE" w:rsidP="00A217DE">
            <w:pPr>
              <w:spacing w:line="360" w:lineRule="auto"/>
              <w:rPr>
                <w:rFonts w:ascii="Aptos" w:hAnsi="Aptos" w:cs="Arial"/>
              </w:rPr>
            </w:pPr>
            <w:r w:rsidRPr="0023317D">
              <w:t>Write introduction chapter.</w:t>
            </w:r>
          </w:p>
        </w:tc>
      </w:tr>
      <w:tr w:rsidR="00A217DE" w:rsidRPr="00ED3FAB" w14:paraId="537AD83B" w14:textId="77777777" w:rsidTr="00ED3FAB">
        <w:trPr>
          <w:trHeight w:val="300"/>
        </w:trPr>
        <w:tc>
          <w:tcPr>
            <w:tcW w:w="888" w:type="pct"/>
            <w:noWrap/>
            <w:hideMark/>
          </w:tcPr>
          <w:p w14:paraId="37156225" w14:textId="7838B3F0" w:rsidR="00A217DE" w:rsidRPr="00ED3FAB" w:rsidRDefault="00A217DE" w:rsidP="00A217DE">
            <w:pPr>
              <w:spacing w:line="360" w:lineRule="auto"/>
              <w:rPr>
                <w:rFonts w:ascii="Aptos" w:hAnsi="Aptos" w:cs="Arial"/>
              </w:rPr>
            </w:pPr>
            <w:r w:rsidRPr="0023317D">
              <w:t>13–16</w:t>
            </w:r>
          </w:p>
        </w:tc>
        <w:tc>
          <w:tcPr>
            <w:tcW w:w="4112" w:type="pct"/>
            <w:noWrap/>
            <w:hideMark/>
          </w:tcPr>
          <w:p w14:paraId="4A63031A" w14:textId="0B7DB3A2" w:rsidR="00A217DE" w:rsidRPr="00ED3FAB" w:rsidRDefault="00A217DE" w:rsidP="00A217DE">
            <w:pPr>
              <w:spacing w:line="360" w:lineRule="auto"/>
              <w:rPr>
                <w:rFonts w:ascii="Aptos" w:hAnsi="Aptos" w:cs="Arial"/>
              </w:rPr>
            </w:pPr>
            <w:r w:rsidRPr="0023317D">
              <w:t>Complete literature review.</w:t>
            </w:r>
          </w:p>
        </w:tc>
      </w:tr>
      <w:tr w:rsidR="00A217DE" w:rsidRPr="00ED3FAB" w14:paraId="4EE7984C" w14:textId="77777777" w:rsidTr="00ED3FAB">
        <w:trPr>
          <w:trHeight w:val="300"/>
        </w:trPr>
        <w:tc>
          <w:tcPr>
            <w:tcW w:w="888" w:type="pct"/>
            <w:noWrap/>
            <w:hideMark/>
          </w:tcPr>
          <w:p w14:paraId="2AC63CD5" w14:textId="56AD4BF8" w:rsidR="00A217DE" w:rsidRPr="00ED3FAB" w:rsidRDefault="00A217DE" w:rsidP="00A217DE">
            <w:pPr>
              <w:spacing w:line="360" w:lineRule="auto"/>
              <w:rPr>
                <w:rFonts w:ascii="Aptos" w:hAnsi="Aptos" w:cs="Arial"/>
              </w:rPr>
            </w:pPr>
            <w:r w:rsidRPr="0023317D">
              <w:t>17–19</w:t>
            </w:r>
          </w:p>
        </w:tc>
        <w:tc>
          <w:tcPr>
            <w:tcW w:w="4112" w:type="pct"/>
            <w:noWrap/>
            <w:hideMark/>
          </w:tcPr>
          <w:p w14:paraId="1218725A" w14:textId="5C7BD9A6" w:rsidR="00A217DE" w:rsidRPr="00ED3FAB" w:rsidRDefault="00A217DE" w:rsidP="00A217DE">
            <w:pPr>
              <w:spacing w:line="360" w:lineRule="auto"/>
              <w:rPr>
                <w:rFonts w:ascii="Aptos" w:hAnsi="Aptos" w:cs="Arial"/>
              </w:rPr>
            </w:pPr>
            <w:r w:rsidRPr="0023317D">
              <w:t>Develop academic methods poster.</w:t>
            </w:r>
          </w:p>
        </w:tc>
      </w:tr>
      <w:tr w:rsidR="00A217DE" w:rsidRPr="00ED3FAB" w14:paraId="20F5C964" w14:textId="77777777" w:rsidTr="00ED3FAB">
        <w:trPr>
          <w:trHeight w:val="300"/>
        </w:trPr>
        <w:tc>
          <w:tcPr>
            <w:tcW w:w="888" w:type="pct"/>
            <w:noWrap/>
            <w:hideMark/>
          </w:tcPr>
          <w:p w14:paraId="25CA7EE4" w14:textId="086D26BC" w:rsidR="00A217DE" w:rsidRPr="00ED3FAB" w:rsidRDefault="00A217DE" w:rsidP="00A217DE">
            <w:pPr>
              <w:spacing w:line="360" w:lineRule="auto"/>
              <w:rPr>
                <w:rFonts w:ascii="Aptos" w:hAnsi="Aptos" w:cs="Arial"/>
              </w:rPr>
            </w:pPr>
            <w:r w:rsidRPr="0023317D">
              <w:t>20–23</w:t>
            </w:r>
          </w:p>
        </w:tc>
        <w:tc>
          <w:tcPr>
            <w:tcW w:w="4112" w:type="pct"/>
            <w:noWrap/>
            <w:hideMark/>
          </w:tcPr>
          <w:p w14:paraId="6472BE27" w14:textId="14A53036" w:rsidR="00A217DE" w:rsidRPr="00ED3FAB" w:rsidRDefault="00A217DE" w:rsidP="00A217DE">
            <w:pPr>
              <w:spacing w:line="360" w:lineRule="auto"/>
              <w:rPr>
                <w:rFonts w:ascii="Aptos" w:hAnsi="Aptos" w:cs="Arial"/>
              </w:rPr>
            </w:pPr>
            <w:r w:rsidRPr="0023317D">
              <w:t>Analyse findings and prepare discussion.</w:t>
            </w:r>
          </w:p>
        </w:tc>
      </w:tr>
      <w:tr w:rsidR="00A217DE" w:rsidRPr="00ED3FAB" w14:paraId="318A12AF" w14:textId="77777777" w:rsidTr="00ED3FAB">
        <w:trPr>
          <w:trHeight w:val="300"/>
        </w:trPr>
        <w:tc>
          <w:tcPr>
            <w:tcW w:w="888" w:type="pct"/>
            <w:noWrap/>
            <w:hideMark/>
          </w:tcPr>
          <w:p w14:paraId="103BD866" w14:textId="035E4853" w:rsidR="00A217DE" w:rsidRPr="00ED3FAB" w:rsidRDefault="00A217DE" w:rsidP="00A217DE">
            <w:pPr>
              <w:spacing w:line="360" w:lineRule="auto"/>
              <w:rPr>
                <w:rFonts w:ascii="Aptos" w:hAnsi="Aptos" w:cs="Arial"/>
              </w:rPr>
            </w:pPr>
            <w:r w:rsidRPr="0023317D">
              <w:t>24–25</w:t>
            </w:r>
          </w:p>
        </w:tc>
        <w:tc>
          <w:tcPr>
            <w:tcW w:w="4112" w:type="pct"/>
            <w:noWrap/>
            <w:hideMark/>
          </w:tcPr>
          <w:p w14:paraId="62E97714" w14:textId="258D7DD6" w:rsidR="00A217DE" w:rsidRPr="00ED3FAB" w:rsidRDefault="00A217DE" w:rsidP="00A217DE">
            <w:pPr>
              <w:spacing w:line="360" w:lineRule="auto"/>
              <w:rPr>
                <w:rFonts w:ascii="Aptos" w:hAnsi="Aptos" w:cs="Arial"/>
              </w:rPr>
            </w:pPr>
            <w:r w:rsidRPr="0023317D">
              <w:t>Write conclusion and recommendations.</w:t>
            </w:r>
          </w:p>
        </w:tc>
      </w:tr>
      <w:tr w:rsidR="00A217DE" w:rsidRPr="00ED3FAB" w14:paraId="452BC446" w14:textId="77777777" w:rsidTr="00ED3FAB">
        <w:trPr>
          <w:trHeight w:val="300"/>
        </w:trPr>
        <w:tc>
          <w:tcPr>
            <w:tcW w:w="888" w:type="pct"/>
            <w:noWrap/>
            <w:hideMark/>
          </w:tcPr>
          <w:p w14:paraId="18FB83F1" w14:textId="56EDC9DF" w:rsidR="00A217DE" w:rsidRPr="00ED3FAB" w:rsidRDefault="00A217DE" w:rsidP="00A217DE">
            <w:pPr>
              <w:spacing w:line="360" w:lineRule="auto"/>
              <w:rPr>
                <w:rFonts w:ascii="Aptos" w:hAnsi="Aptos" w:cs="Arial"/>
              </w:rPr>
            </w:pPr>
            <w:r w:rsidRPr="0023317D">
              <w:t>26–27</w:t>
            </w:r>
          </w:p>
        </w:tc>
        <w:tc>
          <w:tcPr>
            <w:tcW w:w="4112" w:type="pct"/>
            <w:noWrap/>
            <w:hideMark/>
          </w:tcPr>
          <w:p w14:paraId="04016928" w14:textId="21C9983A" w:rsidR="00A217DE" w:rsidRPr="00ED3FAB" w:rsidRDefault="00A217DE" w:rsidP="00A217DE">
            <w:pPr>
              <w:spacing w:line="360" w:lineRule="auto"/>
              <w:rPr>
                <w:rFonts w:ascii="Aptos" w:hAnsi="Aptos" w:cs="Arial"/>
              </w:rPr>
            </w:pPr>
            <w:r w:rsidRPr="0023317D">
              <w:t>Review and submit dissertation.</w:t>
            </w:r>
          </w:p>
        </w:tc>
      </w:tr>
    </w:tbl>
    <w:p w14:paraId="41BD97AB" w14:textId="77777777" w:rsidR="00260277" w:rsidRDefault="00260277" w:rsidP="00041A5A">
      <w:pPr>
        <w:spacing w:line="360" w:lineRule="auto"/>
        <w:rPr>
          <w:rFonts w:ascii="Aptos" w:hAnsi="Aptos" w:cs="Arial"/>
        </w:rPr>
      </w:pPr>
    </w:p>
    <w:p w14:paraId="387F561F" w14:textId="77777777" w:rsidR="00ED3FAB" w:rsidRPr="003A2FDF" w:rsidRDefault="00ED3FAB" w:rsidP="00041A5A">
      <w:pPr>
        <w:spacing w:line="360" w:lineRule="auto"/>
        <w:rPr>
          <w:rFonts w:ascii="Aptos" w:hAnsi="Aptos" w:cs="Arial"/>
        </w:rPr>
      </w:pPr>
    </w:p>
    <w:p w14:paraId="5713A915" w14:textId="60566118" w:rsidR="00FF5B70" w:rsidRPr="003A2FDF"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14:paraId="449212CA" w14:textId="52C180FF" w:rsidR="00545684" w:rsidRPr="003A2FDF" w:rsidRDefault="00A217DE" w:rsidP="00041A5A">
      <w:pPr>
        <w:spacing w:line="360" w:lineRule="auto"/>
        <w:rPr>
          <w:rFonts w:ascii="Aptos" w:hAnsi="Aptos" w:cs="Arial"/>
        </w:rPr>
      </w:pPr>
      <w:r w:rsidRPr="00A217DE">
        <w:rPr>
          <w:rFonts w:ascii="Aptos" w:hAnsi="Aptos" w:cs="Arial"/>
          <w:lang w:val="en-US"/>
        </w:rPr>
        <w:t>My strengths include organising academic information and identifying relevant research findings. But when comparing qualitative studies that have different experiences, it may be difficult. I want to improve my critical analysis by reading and evaluating on a regular basis. By keeping to a research schedule and asking for supervisor feedback, I will be able to overcome problems and finish the project successfully.</w:t>
      </w:r>
      <w:r w:rsidR="00545684" w:rsidRPr="003A2FDF">
        <w:rPr>
          <w:rFonts w:ascii="Aptos" w:hAnsi="Aptos" w:cs="Arial"/>
        </w:rPr>
        <w:br w:type="page"/>
      </w:r>
    </w:p>
    <w:p w14:paraId="262C8CA3" w14:textId="4D2FF9E1" w:rsidR="00545684" w:rsidRPr="003A2FDF" w:rsidRDefault="00545684" w:rsidP="00FF5B70">
      <w:pPr>
        <w:pStyle w:val="Heading1"/>
        <w:rPr>
          <w:rFonts w:ascii="Aptos" w:hAnsi="Aptos"/>
        </w:rPr>
      </w:pPr>
      <w:r w:rsidRPr="003A2FDF">
        <w:rPr>
          <w:rFonts w:ascii="Aptos" w:hAnsi="Aptos"/>
        </w:rPr>
        <w:t>References</w:t>
      </w:r>
    </w:p>
    <w:p w14:paraId="1D018488" w14:textId="77777777" w:rsidR="00A217DE" w:rsidRPr="00A217DE" w:rsidRDefault="00A217DE" w:rsidP="00A217DE">
      <w:pPr>
        <w:spacing w:line="360" w:lineRule="auto"/>
        <w:rPr>
          <w:rFonts w:ascii="Aptos" w:hAnsi="Aptos" w:cs="Arial"/>
          <w:lang w:val="en-US"/>
        </w:rPr>
      </w:pPr>
      <w:r w:rsidRPr="00A217DE">
        <w:rPr>
          <w:rFonts w:ascii="Aptos" w:hAnsi="Aptos" w:cs="Arial"/>
          <w:lang w:val="en-US"/>
        </w:rPr>
        <w:t>Diabetes UK (2025) One in five adults now live with diabetes or prediabetes in the UK. Available at: https://www.diabetes.org.uk/about-us/news-and-views/one-five-adults-now-live-diabetes-or-prediabetes-uk</w:t>
      </w:r>
    </w:p>
    <w:p w14:paraId="5E4626B4" w14:textId="77777777" w:rsidR="00A217DE" w:rsidRPr="00A217DE" w:rsidRDefault="00A217DE" w:rsidP="00A217DE">
      <w:pPr>
        <w:spacing w:line="360" w:lineRule="auto"/>
        <w:rPr>
          <w:rFonts w:ascii="Aptos" w:hAnsi="Aptos" w:cs="Arial"/>
          <w:lang w:val="en-US"/>
        </w:rPr>
      </w:pPr>
      <w:r w:rsidRPr="00A217DE">
        <w:rPr>
          <w:rFonts w:ascii="Aptos" w:hAnsi="Aptos" w:cs="Arial"/>
          <w:lang w:val="en-US"/>
        </w:rPr>
        <w:t>National Institute for Health and Care Excellence (NICE) (2026) Type 2 diabetes in adults: management. NICE guideline NG28. Available at: https://www.nice.org.uk/guidance/ng28</w:t>
      </w:r>
    </w:p>
    <w:p w14:paraId="4447A44D" w14:textId="77777777" w:rsidR="00A217DE" w:rsidRPr="00A217DE" w:rsidRDefault="00A217DE" w:rsidP="00A217DE">
      <w:pPr>
        <w:spacing w:line="360" w:lineRule="auto"/>
        <w:rPr>
          <w:rFonts w:ascii="Aptos" w:hAnsi="Aptos" w:cs="Arial"/>
          <w:lang w:val="en-US"/>
        </w:rPr>
      </w:pPr>
      <w:r w:rsidRPr="00A217DE">
        <w:rPr>
          <w:rFonts w:ascii="Aptos" w:hAnsi="Aptos" w:cs="Arial"/>
          <w:lang w:val="en-US"/>
        </w:rPr>
        <w:t>Syafhan, N.F. et al. (2022) ‘Adherence to metformin in adults with type 2 diabetes: a combined method approach’, Journal of Pharmaceutical Policy and Practice, 15, article 61. Available at: https://doi.org/10.1186/s40545-022-00457-5</w:t>
      </w:r>
    </w:p>
    <w:p w14:paraId="0B7700CE" w14:textId="77777777" w:rsidR="00A217DE" w:rsidRPr="00331F5A" w:rsidRDefault="00A217DE" w:rsidP="00A217DE">
      <w:pPr>
        <w:spacing w:line="360" w:lineRule="auto"/>
        <w:rPr>
          <w:rFonts w:ascii="Aptos" w:hAnsi="Aptos" w:cs="Arial"/>
        </w:rPr>
      </w:pPr>
      <w:r w:rsidRPr="00A217DE">
        <w:rPr>
          <w:rFonts w:ascii="Aptos" w:hAnsi="Aptos" w:cs="Arial"/>
          <w:lang w:val="en-US"/>
        </w:rPr>
        <w:t>Teo, V., Weinman, J. and Yap, K.Z. (2025) ‘Best fit framework synthesis of qualitative studies on factors associated with medication nonadherence in people with type 2 diabetes using the COM-B model’, British Journal of Clinical Pharmacology, 91(6), pp. 1675–1691. Available at: https://doi.org/10.1002/bcp.70059</w:t>
      </w: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6355389" w14:textId="77777777" w:rsidR="005643E5" w:rsidRDefault="005643E5" w:rsidP="00545684">
      <w:pPr>
        <w:spacing w:after="0" w:line="240" w:lineRule="auto"/>
      </w:pPr>
      <w:r>
        <w:separator/>
      </w:r>
    </w:p>
  </w:endnote>
  <w:endnote w:type="continuationSeparator" w:id="0">
    <w:p w14:paraId="563155F2" w14:textId="77777777" w:rsidR="005643E5" w:rsidRDefault="005643E5"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6362AA9" w14:textId="77777777" w:rsidR="005643E5" w:rsidRDefault="005643E5" w:rsidP="00545684">
      <w:pPr>
        <w:spacing w:after="0" w:line="240" w:lineRule="auto"/>
      </w:pPr>
      <w:r>
        <w:separator/>
      </w:r>
    </w:p>
  </w:footnote>
  <w:footnote w:type="continuationSeparator" w:id="0">
    <w:p w14:paraId="4A2794B5" w14:textId="77777777" w:rsidR="005643E5" w:rsidRDefault="005643E5"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713713E"/>
    <w:multiLevelType w:val="multilevel"/>
    <w:tmpl w:val="608A01A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5"/>
  </w:num>
  <w:num w:numId="2" w16cid:durableId="1933321522">
    <w:abstractNumId w:val="2"/>
  </w:num>
  <w:num w:numId="3" w16cid:durableId="875194671">
    <w:abstractNumId w:val="1"/>
  </w:num>
  <w:num w:numId="4" w16cid:durableId="1703288516">
    <w:abstractNumId w:val="3"/>
  </w:num>
  <w:num w:numId="5" w16cid:durableId="1208763282">
    <w:abstractNumId w:val="4"/>
  </w:num>
  <w:num w:numId="6" w16cid:durableId="1337072299">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91"/>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080D"/>
    <w:rsid w:val="00041A5A"/>
    <w:rsid w:val="000A5161"/>
    <w:rsid w:val="000B67B3"/>
    <w:rsid w:val="000B7CD5"/>
    <w:rsid w:val="000E2E0E"/>
    <w:rsid w:val="0020643B"/>
    <w:rsid w:val="00216C85"/>
    <w:rsid w:val="00245A44"/>
    <w:rsid w:val="00260277"/>
    <w:rsid w:val="002718DE"/>
    <w:rsid w:val="00273EDD"/>
    <w:rsid w:val="002A15DA"/>
    <w:rsid w:val="002C3965"/>
    <w:rsid w:val="003018F0"/>
    <w:rsid w:val="00321C4C"/>
    <w:rsid w:val="00331F5A"/>
    <w:rsid w:val="003A2FDF"/>
    <w:rsid w:val="003B5B7F"/>
    <w:rsid w:val="004903AA"/>
    <w:rsid w:val="004E6C3B"/>
    <w:rsid w:val="00545684"/>
    <w:rsid w:val="005643E5"/>
    <w:rsid w:val="0061260B"/>
    <w:rsid w:val="00646B10"/>
    <w:rsid w:val="006D298C"/>
    <w:rsid w:val="00702E8D"/>
    <w:rsid w:val="00715990"/>
    <w:rsid w:val="00784670"/>
    <w:rsid w:val="0084380C"/>
    <w:rsid w:val="00866B7B"/>
    <w:rsid w:val="008A4FB5"/>
    <w:rsid w:val="008E5015"/>
    <w:rsid w:val="009D1D1E"/>
    <w:rsid w:val="00A035FD"/>
    <w:rsid w:val="00A12675"/>
    <w:rsid w:val="00A217DE"/>
    <w:rsid w:val="00A276A0"/>
    <w:rsid w:val="00A6153D"/>
    <w:rsid w:val="00C54573"/>
    <w:rsid w:val="00D025CA"/>
    <w:rsid w:val="00D769F0"/>
    <w:rsid w:val="00E614D4"/>
    <w:rsid w:val="00EC68DA"/>
    <w:rsid w:val="00ED3FAB"/>
    <w:rsid w:val="00F278D4"/>
    <w:rsid w:val="00FB4301"/>
    <w:rsid w:val="00FB63A3"/>
    <w:rsid w:val="00FC2B9B"/>
    <w:rsid w:val="00FE7EEC"/>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ED3FAB"/>
    <w:rPr>
      <w:color w:val="0563C1" w:themeColor="hyperlink"/>
      <w:u w:val="single"/>
    </w:rPr>
  </w:style>
  <w:style w:type="character" w:styleId="UnresolvedMention">
    <w:name w:val="Unresolved Mention"/>
    <w:basedOn w:val="DefaultParagraphFont"/>
    <w:uiPriority w:val="99"/>
    <w:semiHidden/>
    <w:unhideWhenUsed/>
    <w:rsid w:val="00ED3F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764</Words>
  <Characters>4359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Kiran Ashraf (2331397)</cp:lastModifiedBy>
  <cp:revision>4</cp:revision>
  <dcterms:created xsi:type="dcterms:W3CDTF">2026-10-15T18:44:00Z</dcterms:created>
  <dcterms:modified xsi:type="dcterms:W3CDTF">2026-10-15T18:52:00Z</dcterms:modified>
</cp:coreProperties>
</file>