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925158" w14:textId="72A11A32" w:rsidR="00F76933" w:rsidRDefault="00074117">
      <w:pPr>
        <w:pStyle w:val="NormalWeb"/>
        <w:ind w:left="-180" w:right="-334"/>
      </w:pPr>
      <w:r>
        <w:rPr>
          <w:noProof/>
        </w:rPr>
        <w:drawing>
          <wp:anchor distT="0" distB="0" distL="114300" distR="114300" simplePos="0" relativeHeight="251658240" behindDoc="0" locked="0" layoutInCell="1" allowOverlap="1" wp14:anchorId="07EBFCBB" wp14:editId="3C6B1212">
            <wp:simplePos x="1024467" y="364067"/>
            <wp:positionH relativeFrom="column">
              <wp:align>left</wp:align>
            </wp:positionH>
            <wp:positionV relativeFrom="paragraph">
              <wp:align>top</wp:align>
            </wp:positionV>
            <wp:extent cx="1907540" cy="63563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907540" cy="635635"/>
                    </a:xfrm>
                    <a:prstGeom prst="rect">
                      <a:avLst/>
                    </a:prstGeom>
                    <a:noFill/>
                  </pic:spPr>
                </pic:pic>
              </a:graphicData>
            </a:graphic>
          </wp:anchor>
        </w:drawing>
      </w:r>
      <w:r w:rsidR="00D17D30">
        <w:br w:type="textWrapping" w:clear="all"/>
      </w:r>
    </w:p>
    <w:p w14:paraId="224789C4" w14:textId="77777777" w:rsidR="00F76933" w:rsidRDefault="00F76933">
      <w:pPr>
        <w:pStyle w:val="NormalWeb"/>
        <w:ind w:left="-180" w:right="-334"/>
      </w:pPr>
    </w:p>
    <w:p w14:paraId="2D7CF427" w14:textId="77777777" w:rsidR="00F76933" w:rsidRDefault="00F76933">
      <w:pPr>
        <w:pStyle w:val="NormalWeb"/>
        <w:ind w:left="-180" w:right="-334"/>
      </w:pPr>
    </w:p>
    <w:p w14:paraId="2DAF4EBE" w14:textId="77777777" w:rsidR="00F76933" w:rsidRDefault="00074117">
      <w:pPr>
        <w:pStyle w:val="NormalWeb"/>
        <w:ind w:left="-180" w:right="-334"/>
        <w:jc w:val="center"/>
      </w:pPr>
      <w:r>
        <w:rPr>
          <w:rFonts w:ascii="Arial" w:hAnsi="Arial"/>
          <w:b/>
          <w:sz w:val="28"/>
          <w:szCs w:val="28"/>
        </w:rPr>
        <w:t xml:space="preserve">Postgraduate/Distance Learning </w:t>
      </w:r>
    </w:p>
    <w:p w14:paraId="396C88F2" w14:textId="77777777" w:rsidR="00F76933" w:rsidRDefault="00074117">
      <w:pPr>
        <w:pStyle w:val="NormalWeb"/>
        <w:ind w:left="-180" w:right="-334"/>
        <w:jc w:val="center"/>
        <w:rPr>
          <w:rFonts w:ascii="Arial" w:hAnsi="Arial"/>
          <w:b/>
          <w:sz w:val="28"/>
          <w:szCs w:val="28"/>
        </w:rPr>
      </w:pPr>
      <w:r>
        <w:rPr>
          <w:rFonts w:ascii="Arial" w:hAnsi="Arial"/>
          <w:b/>
          <w:sz w:val="28"/>
          <w:szCs w:val="28"/>
        </w:rPr>
        <w:t>Assignment coversheet &amp; feedback form</w:t>
      </w:r>
    </w:p>
    <w:p w14:paraId="13CE6F0E" w14:textId="77777777" w:rsidR="00F76933" w:rsidRDefault="00F76933">
      <w:pPr>
        <w:rPr>
          <w:rFonts w:ascii="Arial" w:hAnsi="Arial"/>
          <w:sz w:val="28"/>
          <w:szCs w:val="28"/>
        </w:rPr>
      </w:pPr>
    </w:p>
    <w:p w14:paraId="718715F8" w14:textId="77777777" w:rsidR="00F76933" w:rsidRDefault="00074117">
      <w:pPr>
        <w:pStyle w:val="Heading3"/>
        <w:jc w:val="center"/>
      </w:pPr>
      <w:r>
        <w:t>THIS SHEET MUST BE THE FIRST PAGE OF THE ASSIGNMENT YOU ARE SUBMITTING  (DO NOT SEND AS A SEPARATE FILE)</w:t>
      </w:r>
    </w:p>
    <w:p w14:paraId="6662B989" w14:textId="77777777" w:rsidR="00F76933" w:rsidRDefault="00F76933">
      <w:pPr>
        <w:pStyle w:val="Heading3"/>
        <w:jc w:val="center"/>
        <w:rPr>
          <w:rFonts w:ascii="Trebuchet MS" w:hAnsi="Trebuchet MS"/>
        </w:rPr>
      </w:pPr>
    </w:p>
    <w:tbl>
      <w:tblPr>
        <w:tblW w:w="0" w:type="auto"/>
        <w:tblLook w:val="04A0" w:firstRow="1" w:lastRow="0" w:firstColumn="1" w:lastColumn="0" w:noHBand="0" w:noVBand="1"/>
      </w:tblPr>
      <w:tblGrid>
        <w:gridCol w:w="4788"/>
        <w:gridCol w:w="423"/>
        <w:gridCol w:w="1557"/>
        <w:gridCol w:w="286"/>
        <w:gridCol w:w="1802"/>
      </w:tblGrid>
      <w:tr w:rsidR="00F76933" w14:paraId="3C06FF33" w14:textId="77777777">
        <w:trPr>
          <w:trHeight w:val="614"/>
        </w:trPr>
        <w:tc>
          <w:tcPr>
            <w:tcW w:w="8856" w:type="dxa"/>
            <w:gridSpan w:val="5"/>
          </w:tcPr>
          <w:p w14:paraId="7474B314" w14:textId="77777777" w:rsidR="00F76933" w:rsidRDefault="00074117">
            <w:pPr>
              <w:pStyle w:val="NormalWeb"/>
              <w:ind w:right="34"/>
            </w:pPr>
            <w:r>
              <w:rPr>
                <w:rFonts w:ascii="Arial" w:hAnsi="Arial"/>
                <w:b/>
                <w:sz w:val="22"/>
                <w:szCs w:val="22"/>
              </w:rPr>
              <w:t>For completion by the student</w:t>
            </w:r>
            <w:r>
              <w:rPr>
                <w:rFonts w:ascii="Arial" w:hAnsi="Arial"/>
                <w:sz w:val="22"/>
                <w:szCs w:val="22"/>
              </w:rPr>
              <w:t>:</w:t>
            </w:r>
          </w:p>
        </w:tc>
      </w:tr>
      <w:tr w:rsidR="00F76933" w14:paraId="4457A405" w14:textId="77777777">
        <w:trPr>
          <w:trHeight w:val="718"/>
        </w:trPr>
        <w:tc>
          <w:tcPr>
            <w:tcW w:w="8856" w:type="dxa"/>
            <w:gridSpan w:val="5"/>
          </w:tcPr>
          <w:p w14:paraId="737927F5" w14:textId="44881EFA" w:rsidR="00F76933" w:rsidRDefault="00074117">
            <w:pPr>
              <w:pStyle w:val="NormalWeb"/>
              <w:ind w:right="34"/>
              <w:rPr>
                <w:rFonts w:ascii="Arial" w:hAnsi="Arial"/>
                <w:sz w:val="22"/>
                <w:szCs w:val="22"/>
              </w:rPr>
            </w:pPr>
            <w:r>
              <w:rPr>
                <w:rFonts w:ascii="Arial" w:hAnsi="Arial"/>
                <w:sz w:val="22"/>
                <w:szCs w:val="22"/>
              </w:rPr>
              <w:t>Student Name:</w:t>
            </w:r>
            <w:r w:rsidR="00F20B96">
              <w:rPr>
                <w:rFonts w:ascii="Arial" w:hAnsi="Arial"/>
                <w:sz w:val="22"/>
                <w:szCs w:val="22"/>
              </w:rPr>
              <w:t xml:space="preserve"> </w:t>
            </w:r>
            <w:r w:rsidR="00BD046C">
              <w:rPr>
                <w:rFonts w:ascii="Arial" w:hAnsi="Arial"/>
                <w:sz w:val="22"/>
                <w:szCs w:val="22"/>
              </w:rPr>
              <w:t>STEFANO STRACUZZI</w:t>
            </w:r>
          </w:p>
          <w:p w14:paraId="09FED971" w14:textId="77777777" w:rsidR="00F76933" w:rsidRDefault="00F76933">
            <w:pPr>
              <w:pStyle w:val="NormalWeb"/>
              <w:ind w:right="34"/>
              <w:rPr>
                <w:rFonts w:ascii="Arial" w:hAnsi="Arial"/>
                <w:sz w:val="22"/>
                <w:szCs w:val="22"/>
              </w:rPr>
            </w:pPr>
          </w:p>
          <w:p w14:paraId="10E88C36" w14:textId="2001D469" w:rsidR="00F76933" w:rsidRDefault="00074117">
            <w:pPr>
              <w:pStyle w:val="NormalWeb"/>
              <w:ind w:right="34"/>
            </w:pPr>
            <w:r>
              <w:rPr>
                <w:rFonts w:ascii="Arial" w:hAnsi="Arial"/>
                <w:sz w:val="22"/>
                <w:szCs w:val="22"/>
              </w:rPr>
              <w:t xml:space="preserve">Student </w:t>
            </w:r>
            <w:r>
              <w:rPr>
                <w:rFonts w:ascii="Arial" w:hAnsi="Arial"/>
                <w:b/>
                <w:sz w:val="22"/>
                <w:szCs w:val="22"/>
                <w:u w:val="single"/>
              </w:rPr>
              <w:t>University</w:t>
            </w:r>
            <w:r>
              <w:rPr>
                <w:rFonts w:ascii="Arial" w:hAnsi="Arial"/>
                <w:sz w:val="22"/>
                <w:szCs w:val="22"/>
                <w:u w:val="single"/>
              </w:rPr>
              <w:t xml:space="preserve"> </w:t>
            </w:r>
            <w:r>
              <w:rPr>
                <w:rFonts w:ascii="Arial" w:hAnsi="Arial"/>
                <w:sz w:val="22"/>
                <w:szCs w:val="22"/>
              </w:rPr>
              <w:t xml:space="preserve">Email: </w:t>
            </w:r>
            <w:r w:rsidR="00D80FD6" w:rsidRPr="00FF0123">
              <w:rPr>
                <w:rFonts w:ascii="Arial" w:hAnsi="Arial"/>
                <w:sz w:val="22"/>
                <w:szCs w:val="22"/>
              </w:rPr>
              <w:t>2218809@student.uwtsd.ac.uk</w:t>
            </w:r>
          </w:p>
        </w:tc>
      </w:tr>
      <w:tr w:rsidR="00F76933" w14:paraId="3F371AA4" w14:textId="77777777">
        <w:trPr>
          <w:trHeight w:val="849"/>
        </w:trPr>
        <w:tc>
          <w:tcPr>
            <w:tcW w:w="4788" w:type="dxa"/>
          </w:tcPr>
          <w:p w14:paraId="2EA48134" w14:textId="33093929" w:rsidR="00F76933" w:rsidRDefault="00074117">
            <w:pPr>
              <w:pStyle w:val="NormalWeb"/>
              <w:ind w:right="34"/>
              <w:rPr>
                <w:rFonts w:ascii="Arial" w:hAnsi="Arial"/>
                <w:sz w:val="22"/>
                <w:szCs w:val="22"/>
              </w:rPr>
            </w:pPr>
            <w:r>
              <w:rPr>
                <w:rFonts w:ascii="Arial" w:hAnsi="Arial"/>
                <w:sz w:val="22"/>
                <w:szCs w:val="22"/>
              </w:rPr>
              <w:t>Module code:</w:t>
            </w:r>
            <w:r w:rsidR="00D80FD6">
              <w:rPr>
                <w:rFonts w:ascii="Arial" w:hAnsi="Arial"/>
                <w:sz w:val="22"/>
                <w:szCs w:val="22"/>
              </w:rPr>
              <w:t xml:space="preserve"> </w:t>
            </w:r>
            <w:r w:rsidR="00D80FD6" w:rsidRPr="00FF0123">
              <w:rPr>
                <w:rFonts w:ascii="Arial" w:hAnsi="Arial"/>
                <w:sz w:val="22"/>
                <w:szCs w:val="22"/>
              </w:rPr>
              <w:t>HPCA7028</w:t>
            </w:r>
          </w:p>
          <w:p w14:paraId="77FD66C1" w14:textId="6DD444BA" w:rsidR="00F76933" w:rsidRDefault="00074117">
            <w:pPr>
              <w:pStyle w:val="NormalWeb"/>
              <w:ind w:right="34"/>
              <w:rPr>
                <w:rFonts w:ascii="Arial" w:hAnsi="Arial"/>
                <w:sz w:val="22"/>
                <w:szCs w:val="22"/>
              </w:rPr>
            </w:pPr>
            <w:r>
              <w:rPr>
                <w:rFonts w:ascii="Arial" w:hAnsi="Arial"/>
                <w:sz w:val="22"/>
                <w:szCs w:val="22"/>
              </w:rPr>
              <w:t>Module title:</w:t>
            </w:r>
            <w:r w:rsidR="00D80FD6">
              <w:rPr>
                <w:rFonts w:ascii="Arial" w:hAnsi="Arial"/>
                <w:sz w:val="22"/>
                <w:szCs w:val="22"/>
              </w:rPr>
              <w:t xml:space="preserve"> Sacred Skies</w:t>
            </w:r>
          </w:p>
          <w:p w14:paraId="4F5BE32A" w14:textId="77777777" w:rsidR="00F76933" w:rsidRDefault="00F76933">
            <w:pPr>
              <w:pStyle w:val="NormalWeb"/>
              <w:ind w:right="34"/>
              <w:rPr>
                <w:rFonts w:ascii="Arial" w:hAnsi="Arial"/>
                <w:sz w:val="22"/>
                <w:szCs w:val="22"/>
              </w:rPr>
            </w:pPr>
          </w:p>
          <w:p w14:paraId="13268F36" w14:textId="77777777" w:rsidR="00F76933" w:rsidRDefault="00F76933">
            <w:pPr>
              <w:pStyle w:val="NormalWeb"/>
              <w:ind w:right="34"/>
            </w:pPr>
          </w:p>
        </w:tc>
        <w:tc>
          <w:tcPr>
            <w:tcW w:w="2266" w:type="dxa"/>
            <w:gridSpan w:val="3"/>
          </w:tcPr>
          <w:p w14:paraId="4950D2FF" w14:textId="11E88804" w:rsidR="00F76933" w:rsidRDefault="00074117">
            <w:pPr>
              <w:pStyle w:val="NormalWeb"/>
              <w:ind w:right="34"/>
            </w:pPr>
            <w:r>
              <w:rPr>
                <w:rFonts w:ascii="Arial" w:hAnsi="Arial"/>
                <w:sz w:val="22"/>
                <w:szCs w:val="22"/>
              </w:rPr>
              <w:t>Student ID number:</w:t>
            </w:r>
            <w:r w:rsidR="00D80FD6" w:rsidRPr="00FF0123">
              <w:rPr>
                <w:rFonts w:ascii="Arial" w:hAnsi="Arial"/>
                <w:sz w:val="22"/>
                <w:szCs w:val="22"/>
              </w:rPr>
              <w:t xml:space="preserve"> 2218809</w:t>
            </w:r>
          </w:p>
        </w:tc>
        <w:tc>
          <w:tcPr>
            <w:tcW w:w="1802" w:type="dxa"/>
          </w:tcPr>
          <w:p w14:paraId="3CBB6C4F" w14:textId="77777777" w:rsidR="00F76933" w:rsidRDefault="00074117">
            <w:pPr>
              <w:pStyle w:val="NormalWeb"/>
              <w:ind w:right="34"/>
            </w:pPr>
            <w:r>
              <w:rPr>
                <w:rFonts w:ascii="Arial" w:hAnsi="Arial"/>
                <w:sz w:val="22"/>
                <w:szCs w:val="22"/>
              </w:rPr>
              <w:t>Educational support needs:</w:t>
            </w:r>
          </w:p>
          <w:p w14:paraId="7D36ED36" w14:textId="1F47A5B3" w:rsidR="00F76933" w:rsidRDefault="00074117">
            <w:pPr>
              <w:pStyle w:val="NormalWeb"/>
              <w:ind w:right="34"/>
            </w:pPr>
            <w:r>
              <w:rPr>
                <w:rFonts w:ascii="Arial" w:hAnsi="Arial"/>
                <w:sz w:val="22"/>
                <w:szCs w:val="22"/>
              </w:rPr>
              <w:t>No</w:t>
            </w:r>
          </w:p>
        </w:tc>
      </w:tr>
      <w:tr w:rsidR="00F76933" w14:paraId="3C6DDA7B" w14:textId="77777777">
        <w:trPr>
          <w:trHeight w:val="1139"/>
        </w:trPr>
        <w:tc>
          <w:tcPr>
            <w:tcW w:w="8856" w:type="dxa"/>
            <w:gridSpan w:val="5"/>
          </w:tcPr>
          <w:p w14:paraId="3C7B5BFE" w14:textId="5B6FB8A1" w:rsidR="00F76933" w:rsidRDefault="00074117">
            <w:pPr>
              <w:pStyle w:val="NormalWeb"/>
              <w:ind w:right="34"/>
              <w:rPr>
                <w:rFonts w:ascii="Arial" w:hAnsi="Arial"/>
                <w:sz w:val="22"/>
                <w:szCs w:val="22"/>
              </w:rPr>
            </w:pPr>
            <w:r>
              <w:rPr>
                <w:rFonts w:ascii="Arial" w:hAnsi="Arial"/>
                <w:sz w:val="22"/>
                <w:szCs w:val="22"/>
              </w:rPr>
              <w:t>Assignment title:</w:t>
            </w:r>
            <w:r w:rsidR="00E46469">
              <w:rPr>
                <w:rFonts w:ascii="Arial" w:hAnsi="Arial"/>
                <w:sz w:val="22"/>
                <w:szCs w:val="22"/>
              </w:rPr>
              <w:t xml:space="preserve"> </w:t>
            </w:r>
            <w:r w:rsidR="00CF78DC" w:rsidRPr="00CF78DC">
              <w:rPr>
                <w:rFonts w:ascii="Arial" w:hAnsi="Arial"/>
                <w:sz w:val="22"/>
                <w:szCs w:val="22"/>
              </w:rPr>
              <w:t>A Critical Examination of the Sky in Relation to Material Culture</w:t>
            </w:r>
            <w:r w:rsidR="00CF78DC">
              <w:rPr>
                <w:rFonts w:ascii="Arial" w:hAnsi="Arial"/>
                <w:sz w:val="22"/>
                <w:szCs w:val="22"/>
              </w:rPr>
              <w:t xml:space="preserve"> – Image Based</w:t>
            </w:r>
          </w:p>
          <w:p w14:paraId="6384ED92" w14:textId="77777777" w:rsidR="00F76933" w:rsidRDefault="00F76933">
            <w:pPr>
              <w:pStyle w:val="NormalWeb"/>
              <w:ind w:right="34"/>
              <w:rPr>
                <w:rFonts w:ascii="Arial" w:hAnsi="Arial"/>
                <w:sz w:val="22"/>
                <w:szCs w:val="22"/>
              </w:rPr>
            </w:pPr>
          </w:p>
          <w:p w14:paraId="7D9AF31F" w14:textId="52080EEB" w:rsidR="00F76933" w:rsidRDefault="00074117">
            <w:pPr>
              <w:pStyle w:val="NormalWeb"/>
              <w:ind w:right="34"/>
            </w:pPr>
            <w:r>
              <w:rPr>
                <w:rFonts w:ascii="Arial" w:hAnsi="Arial"/>
                <w:sz w:val="22"/>
                <w:szCs w:val="22"/>
              </w:rPr>
              <w:t>Assignment due date:</w:t>
            </w:r>
            <w:r w:rsidR="002547FF">
              <w:rPr>
                <w:rFonts w:ascii="Arial" w:hAnsi="Arial"/>
                <w:sz w:val="22"/>
                <w:szCs w:val="22"/>
              </w:rPr>
              <w:t xml:space="preserve"> </w:t>
            </w:r>
            <w:r w:rsidR="007D5B9F">
              <w:rPr>
                <w:rFonts w:ascii="Arial" w:hAnsi="Arial"/>
                <w:sz w:val="22"/>
                <w:szCs w:val="22"/>
              </w:rPr>
              <w:t>4</w:t>
            </w:r>
            <w:r w:rsidR="002547FF" w:rsidRPr="002547FF">
              <w:rPr>
                <w:rFonts w:ascii="Arial" w:hAnsi="Arial"/>
                <w:sz w:val="22"/>
                <w:szCs w:val="22"/>
                <w:vertAlign w:val="superscript"/>
              </w:rPr>
              <w:t>th</w:t>
            </w:r>
            <w:r w:rsidR="002547FF">
              <w:rPr>
                <w:rFonts w:ascii="Arial" w:hAnsi="Arial"/>
                <w:sz w:val="22"/>
                <w:szCs w:val="22"/>
              </w:rPr>
              <w:t xml:space="preserve"> Ma</w:t>
            </w:r>
            <w:r w:rsidR="007D5B9F">
              <w:rPr>
                <w:rFonts w:ascii="Arial" w:hAnsi="Arial"/>
                <w:sz w:val="22"/>
                <w:szCs w:val="22"/>
              </w:rPr>
              <w:t>y</w:t>
            </w:r>
            <w:r w:rsidR="002547FF">
              <w:rPr>
                <w:rFonts w:ascii="Arial" w:hAnsi="Arial"/>
                <w:sz w:val="22"/>
                <w:szCs w:val="22"/>
              </w:rPr>
              <w:t xml:space="preserve"> 2023</w:t>
            </w:r>
          </w:p>
        </w:tc>
      </w:tr>
      <w:tr w:rsidR="00F76933" w14:paraId="4D7FAB6B" w14:textId="77777777">
        <w:trPr>
          <w:trHeight w:val="978"/>
        </w:trPr>
        <w:tc>
          <w:tcPr>
            <w:tcW w:w="8856" w:type="dxa"/>
            <w:gridSpan w:val="5"/>
            <w:tcBorders>
              <w:bottom w:val="single" w:sz="4" w:space="0" w:color="000000"/>
            </w:tcBorders>
          </w:tcPr>
          <w:p w14:paraId="5D638204" w14:textId="77777777" w:rsidR="00F76933" w:rsidRDefault="00074117">
            <w:r>
              <w:rPr>
                <w:rFonts w:ascii="Arial" w:hAnsi="Arial"/>
                <w:sz w:val="22"/>
                <w:szCs w:val="22"/>
              </w:rPr>
              <w:t xml:space="preserve">This assignment is for the       </w:t>
            </w:r>
            <w:r w:rsidRPr="002547FF">
              <w:rPr>
                <w:rFonts w:ascii="Arial" w:hAnsi="Arial"/>
                <w:b/>
                <w:bCs/>
                <w:sz w:val="22"/>
                <w:szCs w:val="22"/>
                <w:highlight w:val="yellow"/>
              </w:rPr>
              <w:t>1</w:t>
            </w:r>
            <w:r w:rsidRPr="002547FF">
              <w:rPr>
                <w:rFonts w:ascii="Arial" w:hAnsi="Arial"/>
                <w:b/>
                <w:bCs/>
                <w:sz w:val="22"/>
                <w:szCs w:val="22"/>
                <w:highlight w:val="yellow"/>
                <w:vertAlign w:val="superscript"/>
              </w:rPr>
              <w:t>st</w:t>
            </w:r>
            <w:r w:rsidRPr="002547FF">
              <w:rPr>
                <w:rFonts w:ascii="Arial" w:hAnsi="Arial"/>
                <w:b/>
                <w:bCs/>
                <w:sz w:val="22"/>
                <w:szCs w:val="22"/>
                <w:vertAlign w:val="superscript"/>
              </w:rPr>
              <w:t xml:space="preserve"> </w:t>
            </w:r>
            <w:r>
              <w:rPr>
                <w:rFonts w:ascii="Arial" w:hAnsi="Arial"/>
                <w:sz w:val="22"/>
                <w:szCs w:val="22"/>
              </w:rPr>
              <w:t xml:space="preserve">    2</w:t>
            </w:r>
            <w:r>
              <w:rPr>
                <w:rFonts w:ascii="Arial" w:hAnsi="Arial"/>
                <w:sz w:val="22"/>
                <w:szCs w:val="22"/>
                <w:vertAlign w:val="superscript"/>
              </w:rPr>
              <w:t>nd</w:t>
            </w:r>
            <w:r>
              <w:rPr>
                <w:rFonts w:ascii="Arial" w:hAnsi="Arial"/>
                <w:sz w:val="22"/>
                <w:szCs w:val="22"/>
              </w:rPr>
              <w:t xml:space="preserve">       3</w:t>
            </w:r>
            <w:r>
              <w:rPr>
                <w:rFonts w:ascii="Arial" w:hAnsi="Arial"/>
                <w:sz w:val="22"/>
                <w:szCs w:val="22"/>
                <w:vertAlign w:val="superscript"/>
              </w:rPr>
              <w:t>rd</w:t>
            </w:r>
            <w:r>
              <w:rPr>
                <w:rFonts w:ascii="Arial" w:hAnsi="Arial"/>
                <w:sz w:val="22"/>
                <w:szCs w:val="22"/>
              </w:rPr>
              <w:t xml:space="preserve">        4</w:t>
            </w:r>
            <w:r>
              <w:rPr>
                <w:rFonts w:ascii="Arial" w:hAnsi="Arial"/>
                <w:sz w:val="22"/>
                <w:szCs w:val="22"/>
                <w:vertAlign w:val="superscript"/>
              </w:rPr>
              <w:t>th</w:t>
            </w:r>
            <w:r>
              <w:rPr>
                <w:rFonts w:ascii="Arial" w:hAnsi="Arial"/>
                <w:sz w:val="22"/>
                <w:szCs w:val="22"/>
              </w:rPr>
              <w:t xml:space="preserve">       5</w:t>
            </w:r>
            <w:r>
              <w:rPr>
                <w:rFonts w:ascii="Arial" w:hAnsi="Arial"/>
                <w:sz w:val="22"/>
                <w:szCs w:val="22"/>
                <w:vertAlign w:val="superscript"/>
              </w:rPr>
              <w:t>th</w:t>
            </w:r>
            <w:r>
              <w:rPr>
                <w:rFonts w:ascii="Arial" w:hAnsi="Arial"/>
                <w:sz w:val="22"/>
                <w:szCs w:val="22"/>
              </w:rPr>
              <w:t xml:space="preserve">       6</w:t>
            </w:r>
            <w:r>
              <w:rPr>
                <w:rFonts w:ascii="Arial" w:hAnsi="Arial"/>
                <w:sz w:val="22"/>
                <w:szCs w:val="22"/>
                <w:vertAlign w:val="superscript"/>
              </w:rPr>
              <w:t>th</w:t>
            </w:r>
            <w:r>
              <w:rPr>
                <w:rFonts w:ascii="Arial" w:hAnsi="Arial"/>
                <w:sz w:val="22"/>
                <w:szCs w:val="22"/>
              </w:rPr>
              <w:t xml:space="preserve"> </w:t>
            </w:r>
            <w:r>
              <w:rPr>
                <w:rFonts w:ascii="Arial" w:hAnsi="Arial"/>
                <w:b/>
                <w:sz w:val="22"/>
                <w:szCs w:val="22"/>
              </w:rPr>
              <w:t xml:space="preserve">   </w:t>
            </w:r>
            <w:r>
              <w:rPr>
                <w:rFonts w:ascii="Arial" w:hAnsi="Arial"/>
                <w:sz w:val="22"/>
                <w:szCs w:val="22"/>
              </w:rPr>
              <w:t>module of the degree</w:t>
            </w:r>
          </w:p>
        </w:tc>
      </w:tr>
      <w:tr w:rsidR="00F76933" w14:paraId="21D2CEA6" w14:textId="77777777">
        <w:trPr>
          <w:trHeight w:val="978"/>
        </w:trPr>
        <w:tc>
          <w:tcPr>
            <w:tcW w:w="8856" w:type="dxa"/>
            <w:gridSpan w:val="5"/>
            <w:shd w:val="clear" w:color="auto" w:fill="D9D9D9"/>
          </w:tcPr>
          <w:p w14:paraId="35E00B27" w14:textId="77777777" w:rsidR="00F76933" w:rsidRDefault="00074117">
            <w:pPr>
              <w:pStyle w:val="NormalWeb"/>
              <w:ind w:right="34"/>
            </w:pPr>
            <w:r>
              <w:rPr>
                <w:rFonts w:ascii="Arial" w:hAnsi="Arial"/>
                <w:sz w:val="22"/>
                <w:szCs w:val="22"/>
              </w:rPr>
              <w:t>I confirm that this is my original work and that I have adhered to the University policy on plagiarism.</w:t>
            </w:r>
          </w:p>
          <w:p w14:paraId="6F18A47E" w14:textId="77777777" w:rsidR="00F76933" w:rsidRDefault="00074117">
            <w:pPr>
              <w:pStyle w:val="NormalWeb"/>
              <w:ind w:right="34"/>
              <w:rPr>
                <w:rFonts w:ascii="Arial" w:hAnsi="Arial"/>
                <w:sz w:val="22"/>
                <w:szCs w:val="22"/>
              </w:rPr>
            </w:pPr>
            <w:r>
              <w:rPr>
                <w:rFonts w:ascii="Arial" w:hAnsi="Arial"/>
                <w:sz w:val="22"/>
                <w:szCs w:val="22"/>
              </w:rPr>
              <w:t>Signed ……………………………………………………………</w:t>
            </w:r>
          </w:p>
          <w:p w14:paraId="1F6B6100" w14:textId="6BB23BAF" w:rsidR="00F76933" w:rsidRPr="0027262A" w:rsidRDefault="00074117" w:rsidP="0027262A">
            <w:pPr>
              <w:pStyle w:val="NormalWeb"/>
              <w:ind w:left="360" w:right="34"/>
              <w:rPr>
                <w:rFonts w:ascii="Calibri" w:hAnsi="Calibri"/>
                <w:b/>
                <w:color w:val="auto"/>
                <w:sz w:val="44"/>
                <w:szCs w:val="44"/>
              </w:rPr>
            </w:pPr>
            <w:r>
              <w:rPr>
                <w:rFonts w:ascii="Calibri" w:hAnsi="Calibri"/>
                <w:b/>
                <w:sz w:val="24"/>
                <w:szCs w:val="24"/>
              </w:rPr>
              <w:t xml:space="preserve">Email </w:t>
            </w:r>
            <w:r w:rsidR="001C4EE6">
              <w:rPr>
                <w:rFonts w:ascii="Calibri" w:hAnsi="Calibri"/>
                <w:b/>
                <w:sz w:val="24"/>
                <w:szCs w:val="24"/>
              </w:rPr>
              <w:t>submission: if</w:t>
            </w:r>
            <w:r>
              <w:rPr>
                <w:rFonts w:ascii="Calibri" w:hAnsi="Calibri"/>
                <w:b/>
                <w:sz w:val="24"/>
                <w:szCs w:val="24"/>
              </w:rPr>
              <w:t xml:space="preserve"> you are submitting this form via email, please tick this box </w:t>
            </w:r>
            <w:r w:rsidR="001C4EE6">
              <w:rPr>
                <w:rFonts w:ascii="Calibri" w:hAnsi="Calibri"/>
                <w:b/>
                <w:sz w:val="24"/>
                <w:szCs w:val="24"/>
              </w:rPr>
              <w:t>[</w:t>
            </w:r>
            <w:r w:rsidR="0027262A" w:rsidRPr="0027262A">
              <w:rPr>
                <w:rFonts w:ascii="Calibri" w:hAnsi="Calibri"/>
                <w:b/>
                <w:color w:val="auto"/>
                <w:sz w:val="24"/>
                <w:szCs w:val="24"/>
                <w:highlight w:val="yellow"/>
              </w:rPr>
              <w:t>X</w:t>
            </w:r>
            <w:r w:rsidR="001C4EE6">
              <w:rPr>
                <w:rFonts w:ascii="Calibri" w:hAnsi="Calibri"/>
                <w:b/>
                <w:color w:val="auto"/>
                <w:sz w:val="24"/>
                <w:szCs w:val="24"/>
              </w:rPr>
              <w:t>]</w:t>
            </w:r>
          </w:p>
          <w:p w14:paraId="7574EDC6" w14:textId="77777777" w:rsidR="00F76933" w:rsidRDefault="00074117">
            <w:pPr>
              <w:pStyle w:val="NormalWeb"/>
              <w:ind w:right="34"/>
            </w:pPr>
            <w:r>
              <w:rPr>
                <w:rFonts w:ascii="Calibri" w:hAnsi="Calibri"/>
                <w:b/>
                <w:sz w:val="24"/>
                <w:szCs w:val="24"/>
              </w:rPr>
              <w:t>(</w:t>
            </w:r>
            <w:proofErr w:type="gramStart"/>
            <w:r>
              <w:rPr>
                <w:rFonts w:ascii="Calibri" w:hAnsi="Calibri"/>
                <w:b/>
                <w:sz w:val="24"/>
                <w:szCs w:val="24"/>
              </w:rPr>
              <w:t>as</w:t>
            </w:r>
            <w:proofErr w:type="gramEnd"/>
            <w:r>
              <w:rPr>
                <w:rFonts w:ascii="Calibri" w:hAnsi="Calibri"/>
                <w:b/>
                <w:sz w:val="24"/>
                <w:szCs w:val="24"/>
              </w:rPr>
              <w:t xml:space="preserve"> a substitute for your signature) to confirm that you agree to the above declaration.</w:t>
            </w:r>
          </w:p>
        </w:tc>
      </w:tr>
      <w:tr w:rsidR="00F76933" w14:paraId="2BC8C7FF" w14:textId="77777777">
        <w:trPr>
          <w:trHeight w:val="3972"/>
        </w:trPr>
        <w:tc>
          <w:tcPr>
            <w:tcW w:w="8856" w:type="dxa"/>
            <w:gridSpan w:val="5"/>
          </w:tcPr>
          <w:p w14:paraId="2F4E8AC0" w14:textId="77777777" w:rsidR="00F76933" w:rsidRDefault="00F76933">
            <w:pPr>
              <w:rPr>
                <w:rFonts w:ascii="Arial" w:hAnsi="Arial"/>
                <w:b/>
              </w:rPr>
            </w:pPr>
          </w:p>
          <w:p w14:paraId="732DB66C" w14:textId="77777777" w:rsidR="00F76933" w:rsidRDefault="00074117">
            <w:pPr>
              <w:rPr>
                <w:rFonts w:ascii="Arial" w:hAnsi="Arial"/>
              </w:rPr>
            </w:pPr>
            <w:r>
              <w:rPr>
                <w:rFonts w:ascii="Arial" w:hAnsi="Arial"/>
                <w:b/>
              </w:rPr>
              <w:t>Assignment Mark</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70"/>
              <w:gridCol w:w="1660"/>
            </w:tblGrid>
            <w:tr w:rsidR="00F76933" w14:paraId="4A9C2BE3" w14:textId="77777777">
              <w:tc>
                <w:tcPr>
                  <w:tcW w:w="6970" w:type="dxa"/>
                </w:tcPr>
                <w:p w14:paraId="3BBC42CC" w14:textId="77777777" w:rsidR="00F76933" w:rsidRDefault="00F76933">
                  <w:pPr>
                    <w:rPr>
                      <w:rFonts w:ascii="Arial" w:hAnsi="Arial"/>
                      <w:sz w:val="20"/>
                      <w:szCs w:val="20"/>
                    </w:rPr>
                  </w:pPr>
                </w:p>
                <w:p w14:paraId="405B65CD" w14:textId="77777777" w:rsidR="00F76933" w:rsidRDefault="00074117">
                  <w:r>
                    <w:rPr>
                      <w:rFonts w:ascii="Arial" w:hAnsi="Arial"/>
                      <w:sz w:val="20"/>
                      <w:szCs w:val="20"/>
                    </w:rPr>
                    <w:t>1</w:t>
                  </w:r>
                  <w:r>
                    <w:rPr>
                      <w:rFonts w:ascii="Arial" w:hAnsi="Arial"/>
                      <w:sz w:val="20"/>
                      <w:szCs w:val="20"/>
                      <w:vertAlign w:val="superscript"/>
                    </w:rPr>
                    <w:t>st</w:t>
                  </w:r>
                  <w:r>
                    <w:rPr>
                      <w:rFonts w:ascii="Arial" w:hAnsi="Arial"/>
                      <w:sz w:val="20"/>
                      <w:szCs w:val="20"/>
                    </w:rPr>
                    <w:t xml:space="preserve"> Marker’s Provisional mark</w:t>
                  </w:r>
                </w:p>
              </w:tc>
              <w:tc>
                <w:tcPr>
                  <w:tcW w:w="1660" w:type="dxa"/>
                </w:tcPr>
                <w:p w14:paraId="0D5D2D36" w14:textId="77777777" w:rsidR="00F76933" w:rsidRDefault="00F76933">
                  <w:pPr>
                    <w:rPr>
                      <w:rFonts w:ascii="Arial" w:hAnsi="Arial"/>
                      <w:sz w:val="20"/>
                      <w:szCs w:val="20"/>
                    </w:rPr>
                  </w:pPr>
                </w:p>
              </w:tc>
            </w:tr>
            <w:tr w:rsidR="00F76933" w14:paraId="5CAAECAA" w14:textId="77777777">
              <w:tc>
                <w:tcPr>
                  <w:tcW w:w="6970" w:type="dxa"/>
                </w:tcPr>
                <w:p w14:paraId="644C70F0" w14:textId="77777777" w:rsidR="00F76933" w:rsidRDefault="00F76933">
                  <w:pPr>
                    <w:rPr>
                      <w:rFonts w:ascii="Arial" w:hAnsi="Arial"/>
                      <w:sz w:val="20"/>
                      <w:szCs w:val="20"/>
                    </w:rPr>
                  </w:pPr>
                </w:p>
                <w:p w14:paraId="6395A058" w14:textId="77777777" w:rsidR="00F76933" w:rsidRDefault="00074117">
                  <w:r>
                    <w:rPr>
                      <w:rFonts w:ascii="Arial" w:hAnsi="Arial"/>
                      <w:sz w:val="20"/>
                      <w:szCs w:val="20"/>
                    </w:rPr>
                    <w:t>2</w:t>
                  </w:r>
                  <w:r>
                    <w:rPr>
                      <w:rFonts w:ascii="Arial" w:hAnsi="Arial"/>
                      <w:sz w:val="20"/>
                      <w:szCs w:val="20"/>
                      <w:vertAlign w:val="superscript"/>
                    </w:rPr>
                    <w:t>nd</w:t>
                  </w:r>
                  <w:r>
                    <w:rPr>
                      <w:rFonts w:ascii="Arial" w:hAnsi="Arial"/>
                      <w:sz w:val="20"/>
                      <w:szCs w:val="20"/>
                    </w:rPr>
                    <w:t xml:space="preserve"> Marker’s/Moderator’s provisional mark</w:t>
                  </w:r>
                </w:p>
              </w:tc>
              <w:tc>
                <w:tcPr>
                  <w:tcW w:w="1660" w:type="dxa"/>
                </w:tcPr>
                <w:p w14:paraId="7E354527" w14:textId="77777777" w:rsidR="00F76933" w:rsidRDefault="00F76933">
                  <w:pPr>
                    <w:rPr>
                      <w:rFonts w:ascii="Arial" w:hAnsi="Arial"/>
                      <w:sz w:val="20"/>
                      <w:szCs w:val="20"/>
                    </w:rPr>
                  </w:pPr>
                </w:p>
              </w:tc>
            </w:tr>
            <w:tr w:rsidR="00F76933" w14:paraId="761362B1" w14:textId="77777777">
              <w:tc>
                <w:tcPr>
                  <w:tcW w:w="6970" w:type="dxa"/>
                </w:tcPr>
                <w:p w14:paraId="24462D92" w14:textId="77777777" w:rsidR="00F76933" w:rsidRDefault="00F76933">
                  <w:pPr>
                    <w:rPr>
                      <w:rFonts w:ascii="Arial" w:hAnsi="Arial"/>
                      <w:sz w:val="20"/>
                      <w:szCs w:val="20"/>
                    </w:rPr>
                  </w:pPr>
                </w:p>
                <w:p w14:paraId="334EFE86" w14:textId="77777777" w:rsidR="00F76933" w:rsidRDefault="00074117">
                  <w:pPr>
                    <w:rPr>
                      <w:rFonts w:ascii="Arial" w:hAnsi="Arial"/>
                      <w:sz w:val="20"/>
                      <w:szCs w:val="20"/>
                    </w:rPr>
                  </w:pPr>
                  <w:r>
                    <w:rPr>
                      <w:rFonts w:ascii="Arial" w:hAnsi="Arial"/>
                      <w:sz w:val="20"/>
                      <w:szCs w:val="20"/>
                    </w:rPr>
                    <w:t>External Examiner’s mark (if relevant)</w:t>
                  </w:r>
                </w:p>
              </w:tc>
              <w:tc>
                <w:tcPr>
                  <w:tcW w:w="1660" w:type="dxa"/>
                </w:tcPr>
                <w:p w14:paraId="78873544" w14:textId="77777777" w:rsidR="00F76933" w:rsidRDefault="00F76933">
                  <w:pPr>
                    <w:rPr>
                      <w:rFonts w:ascii="Arial" w:hAnsi="Arial"/>
                      <w:sz w:val="20"/>
                      <w:szCs w:val="20"/>
                    </w:rPr>
                  </w:pPr>
                </w:p>
              </w:tc>
            </w:tr>
            <w:tr w:rsidR="00F76933" w14:paraId="62EDCACC" w14:textId="77777777">
              <w:tc>
                <w:tcPr>
                  <w:tcW w:w="6970" w:type="dxa"/>
                </w:tcPr>
                <w:p w14:paraId="60BE1D34" w14:textId="77777777" w:rsidR="00F76933" w:rsidRDefault="00F76933">
                  <w:pPr>
                    <w:rPr>
                      <w:rFonts w:ascii="Arial" w:hAnsi="Arial"/>
                      <w:sz w:val="20"/>
                      <w:szCs w:val="20"/>
                    </w:rPr>
                  </w:pPr>
                </w:p>
                <w:p w14:paraId="78734C4C" w14:textId="77777777" w:rsidR="00F76933" w:rsidRDefault="00074117">
                  <w:r>
                    <w:rPr>
                      <w:rFonts w:ascii="Arial" w:hAnsi="Arial"/>
                      <w:b/>
                      <w:sz w:val="20"/>
                      <w:szCs w:val="20"/>
                    </w:rPr>
                    <w:t>Final Mark</w:t>
                  </w:r>
                </w:p>
                <w:p w14:paraId="7A42FBD6" w14:textId="77777777" w:rsidR="00F76933" w:rsidRDefault="00F76933">
                  <w:pPr>
                    <w:rPr>
                      <w:rFonts w:ascii="Arial" w:hAnsi="Arial"/>
                      <w:sz w:val="20"/>
                      <w:szCs w:val="20"/>
                    </w:rPr>
                  </w:pPr>
                </w:p>
              </w:tc>
              <w:tc>
                <w:tcPr>
                  <w:tcW w:w="1660" w:type="dxa"/>
                </w:tcPr>
                <w:p w14:paraId="76C4473C" w14:textId="77777777" w:rsidR="00F76933" w:rsidRDefault="00F76933">
                  <w:pPr>
                    <w:rPr>
                      <w:rFonts w:ascii="Arial" w:hAnsi="Arial"/>
                      <w:sz w:val="20"/>
                      <w:szCs w:val="20"/>
                    </w:rPr>
                  </w:pPr>
                </w:p>
              </w:tc>
            </w:tr>
          </w:tbl>
          <w:p w14:paraId="5789D3A4" w14:textId="77777777" w:rsidR="00F76933" w:rsidRDefault="00F76933">
            <w:pPr>
              <w:pStyle w:val="NormalWeb"/>
              <w:ind w:left="142" w:right="34"/>
              <w:rPr>
                <w:rFonts w:ascii="Arial" w:hAnsi="Arial"/>
                <w:b/>
                <w:sz w:val="22"/>
                <w:szCs w:val="22"/>
              </w:rPr>
            </w:pPr>
          </w:p>
          <w:p w14:paraId="5D892B1E" w14:textId="77777777" w:rsidR="00F76933" w:rsidRDefault="00074117">
            <w:pPr>
              <w:pStyle w:val="NormalWeb"/>
              <w:ind w:left="142" w:right="34"/>
              <w:rPr>
                <w:rFonts w:ascii="Arial" w:hAnsi="Arial"/>
                <w:sz w:val="22"/>
                <w:szCs w:val="22"/>
              </w:rPr>
            </w:pPr>
            <w:r>
              <w:rPr>
                <w:rFonts w:ascii="Arial" w:hAnsi="Arial"/>
                <w:b/>
                <w:sz w:val="22"/>
                <w:szCs w:val="22"/>
              </w:rPr>
              <w:t>NB.</w:t>
            </w:r>
            <w:r>
              <w:rPr>
                <w:rFonts w:ascii="Arial" w:hAnsi="Arial"/>
                <w:sz w:val="22"/>
                <w:szCs w:val="22"/>
              </w:rPr>
              <w:t xml:space="preserve">  All marks are provisional until confirmed by the Final Examination Board.</w:t>
            </w:r>
          </w:p>
          <w:p w14:paraId="7248175B" w14:textId="77777777" w:rsidR="00F76933" w:rsidRDefault="00F76933">
            <w:pPr>
              <w:pStyle w:val="NormalWeb"/>
              <w:rPr>
                <w:rFonts w:ascii="Arial" w:hAnsi="Arial"/>
                <w:b/>
                <w:sz w:val="22"/>
                <w:szCs w:val="22"/>
              </w:rPr>
            </w:pPr>
          </w:p>
          <w:p w14:paraId="52B4E8C1" w14:textId="77777777" w:rsidR="00F76933" w:rsidRDefault="00F76933">
            <w:pPr>
              <w:pStyle w:val="NormalWeb"/>
              <w:rPr>
                <w:rFonts w:ascii="Arial" w:hAnsi="Arial"/>
                <w:b/>
                <w:sz w:val="22"/>
                <w:szCs w:val="22"/>
              </w:rPr>
            </w:pPr>
          </w:p>
          <w:p w14:paraId="01522722" w14:textId="77777777" w:rsidR="00F76933" w:rsidRDefault="00074117">
            <w:pPr>
              <w:pStyle w:val="NormalWeb"/>
              <w:rPr>
                <w:rFonts w:ascii="Arial" w:hAnsi="Arial"/>
                <w:b/>
                <w:sz w:val="22"/>
                <w:szCs w:val="22"/>
              </w:rPr>
            </w:pPr>
            <w:r>
              <w:rPr>
                <w:rFonts w:ascii="Arial"/>
                <w:b/>
                <w:sz w:val="22"/>
              </w:rPr>
              <w:t xml:space="preserve">            ALL COMMENTS ARE  ON THE PDF OF YOUR PAPER IN TURNITIN </w:t>
            </w:r>
          </w:p>
          <w:p w14:paraId="47B3EFDC" w14:textId="77777777" w:rsidR="00F76933" w:rsidRDefault="00F76933">
            <w:pPr>
              <w:pStyle w:val="NormalWeb"/>
              <w:rPr>
                <w:rFonts w:ascii="Arial" w:hAnsi="Arial"/>
                <w:b/>
                <w:sz w:val="22"/>
                <w:szCs w:val="22"/>
              </w:rPr>
            </w:pPr>
          </w:p>
          <w:p w14:paraId="5D05A0B7" w14:textId="77777777" w:rsidR="00F76933" w:rsidRDefault="00F76933">
            <w:pPr>
              <w:pStyle w:val="NormalWeb"/>
              <w:rPr>
                <w:rFonts w:ascii="Arial" w:hAnsi="Arial"/>
                <w:b/>
                <w:sz w:val="22"/>
                <w:szCs w:val="22"/>
              </w:rPr>
            </w:pPr>
          </w:p>
          <w:p w14:paraId="3BF370F6" w14:textId="77777777" w:rsidR="00F76933" w:rsidRDefault="00074117">
            <w:pPr>
              <w:pStyle w:val="NormalWeb"/>
            </w:pPr>
            <w:r>
              <w:rPr>
                <w:rFonts w:ascii="Arial" w:hAnsi="Arial"/>
                <w:b/>
                <w:sz w:val="22"/>
                <w:szCs w:val="22"/>
              </w:rPr>
              <w:t>For completion by Marker 1 :</w:t>
            </w:r>
          </w:p>
          <w:p w14:paraId="0541571A" w14:textId="77777777" w:rsidR="00F76933" w:rsidRDefault="00074117">
            <w:pPr>
              <w:pStyle w:val="NormalWeb"/>
              <w:rPr>
                <w:rFonts w:ascii="Arial" w:hAnsi="Arial"/>
                <w:sz w:val="22"/>
                <w:szCs w:val="22"/>
              </w:rPr>
            </w:pPr>
            <w:r>
              <w:rPr>
                <w:rFonts w:ascii="Arial" w:hAnsi="Arial"/>
                <w:sz w:val="22"/>
                <w:szCs w:val="22"/>
              </w:rPr>
              <w:t>Comments:</w:t>
            </w:r>
          </w:p>
          <w:p w14:paraId="36B729BB" w14:textId="77777777" w:rsidR="00F76933" w:rsidRDefault="00F76933">
            <w:pPr>
              <w:pStyle w:val="NormalWeb"/>
            </w:pPr>
          </w:p>
        </w:tc>
      </w:tr>
      <w:tr w:rsidR="00F76933" w14:paraId="0FD73C31" w14:textId="77777777">
        <w:trPr>
          <w:trHeight w:val="492"/>
        </w:trPr>
        <w:tc>
          <w:tcPr>
            <w:tcW w:w="6768" w:type="dxa"/>
            <w:gridSpan w:val="3"/>
          </w:tcPr>
          <w:p w14:paraId="50AD4C0A" w14:textId="77777777" w:rsidR="00F76933" w:rsidRDefault="00074117">
            <w:pPr>
              <w:pStyle w:val="NormalWeb"/>
              <w:ind w:left="142" w:right="34"/>
            </w:pPr>
            <w:r>
              <w:rPr>
                <w:rFonts w:ascii="Arial" w:hAnsi="Arial"/>
                <w:sz w:val="22"/>
                <w:szCs w:val="22"/>
              </w:rPr>
              <w:t>Marker’s signature:</w:t>
            </w:r>
          </w:p>
        </w:tc>
        <w:tc>
          <w:tcPr>
            <w:tcW w:w="2088" w:type="dxa"/>
            <w:gridSpan w:val="2"/>
          </w:tcPr>
          <w:p w14:paraId="234B03A3" w14:textId="77777777" w:rsidR="00F76933" w:rsidRDefault="00074117">
            <w:pPr>
              <w:pStyle w:val="NormalWeb"/>
              <w:ind w:left="142" w:right="34"/>
            </w:pPr>
            <w:r>
              <w:rPr>
                <w:rFonts w:ascii="Arial" w:hAnsi="Arial"/>
                <w:sz w:val="22"/>
                <w:szCs w:val="22"/>
              </w:rPr>
              <w:t>Date:</w:t>
            </w:r>
          </w:p>
        </w:tc>
      </w:tr>
      <w:tr w:rsidR="00F76933" w14:paraId="59F3E54F" w14:textId="77777777">
        <w:tc>
          <w:tcPr>
            <w:tcW w:w="8856" w:type="dxa"/>
            <w:gridSpan w:val="5"/>
          </w:tcPr>
          <w:p w14:paraId="4F2CCB36" w14:textId="77777777" w:rsidR="00F76933" w:rsidRDefault="00F76933">
            <w:pPr>
              <w:pStyle w:val="NormalWeb"/>
              <w:ind w:right="-334"/>
              <w:rPr>
                <w:rFonts w:ascii="Arial" w:hAnsi="Arial"/>
                <w:i/>
                <w:sz w:val="22"/>
                <w:szCs w:val="22"/>
              </w:rPr>
            </w:pPr>
          </w:p>
          <w:p w14:paraId="047CC54A" w14:textId="77777777" w:rsidR="00F76933" w:rsidRDefault="00074117">
            <w:pPr>
              <w:pStyle w:val="NormalWeb"/>
              <w:ind w:right="-334"/>
            </w:pPr>
            <w:r>
              <w:rPr>
                <w:rFonts w:ascii="Arial" w:hAnsi="Arial"/>
                <w:b/>
                <w:sz w:val="22"/>
                <w:szCs w:val="22"/>
              </w:rPr>
              <w:t>For completion by Marker 2/Moderator:</w:t>
            </w:r>
          </w:p>
          <w:p w14:paraId="41A96639" w14:textId="77777777" w:rsidR="00F76933" w:rsidRDefault="00F76933">
            <w:pPr>
              <w:pStyle w:val="NormalWeb"/>
              <w:ind w:right="-334"/>
              <w:rPr>
                <w:rFonts w:ascii="Arial" w:hAnsi="Arial"/>
                <w:b/>
                <w:sz w:val="22"/>
                <w:szCs w:val="22"/>
              </w:rPr>
            </w:pPr>
          </w:p>
          <w:p w14:paraId="1AC37758" w14:textId="77777777" w:rsidR="00F76933" w:rsidRDefault="00074117">
            <w:pPr>
              <w:pStyle w:val="NormalWeb"/>
              <w:ind w:right="-334"/>
            </w:pPr>
            <w:r>
              <w:rPr>
                <w:rFonts w:ascii="Arial" w:hAnsi="Arial"/>
                <w:sz w:val="22"/>
                <w:szCs w:val="22"/>
              </w:rPr>
              <w:t>Comments:</w:t>
            </w:r>
          </w:p>
          <w:p w14:paraId="57C62E41" w14:textId="77777777" w:rsidR="00F76933" w:rsidRDefault="00F76933">
            <w:pPr>
              <w:pStyle w:val="NormalWeb"/>
              <w:ind w:right="-334"/>
              <w:rPr>
                <w:rFonts w:ascii="Arial" w:hAnsi="Arial"/>
                <w:sz w:val="22"/>
                <w:szCs w:val="22"/>
              </w:rPr>
            </w:pPr>
          </w:p>
          <w:p w14:paraId="68E951CC" w14:textId="77777777" w:rsidR="00F76933" w:rsidRDefault="00F76933">
            <w:pPr>
              <w:pStyle w:val="NormalWeb"/>
              <w:ind w:right="-334"/>
              <w:rPr>
                <w:rFonts w:ascii="Arial" w:hAnsi="Arial"/>
                <w:sz w:val="22"/>
                <w:szCs w:val="22"/>
              </w:rPr>
            </w:pPr>
          </w:p>
        </w:tc>
      </w:tr>
      <w:tr w:rsidR="00F76933" w14:paraId="6DE701F3" w14:textId="77777777">
        <w:trPr>
          <w:trHeight w:val="720"/>
        </w:trPr>
        <w:tc>
          <w:tcPr>
            <w:tcW w:w="5211" w:type="dxa"/>
            <w:gridSpan w:val="2"/>
          </w:tcPr>
          <w:p w14:paraId="7CB0FE9B" w14:textId="77777777" w:rsidR="00F76933" w:rsidRDefault="00074117">
            <w:pPr>
              <w:pStyle w:val="NormalWeb"/>
              <w:ind w:right="-334"/>
            </w:pPr>
            <w:r>
              <w:rPr>
                <w:rFonts w:ascii="Arial" w:hAnsi="Arial"/>
                <w:sz w:val="22"/>
                <w:szCs w:val="22"/>
              </w:rPr>
              <w:t>Marker’s Signature:</w:t>
            </w:r>
          </w:p>
        </w:tc>
        <w:tc>
          <w:tcPr>
            <w:tcW w:w="3645" w:type="dxa"/>
            <w:gridSpan w:val="3"/>
          </w:tcPr>
          <w:p w14:paraId="2D248AA1" w14:textId="77777777" w:rsidR="00F76933" w:rsidRDefault="00074117">
            <w:pPr>
              <w:pStyle w:val="NormalWeb"/>
              <w:ind w:right="-334"/>
            </w:pPr>
            <w:r>
              <w:rPr>
                <w:rFonts w:ascii="Arial" w:hAnsi="Arial"/>
                <w:sz w:val="22"/>
                <w:szCs w:val="22"/>
              </w:rPr>
              <w:t>Date:</w:t>
            </w:r>
          </w:p>
        </w:tc>
      </w:tr>
      <w:tr w:rsidR="00F76933" w14:paraId="4A25E19C" w14:textId="77777777">
        <w:trPr>
          <w:trHeight w:val="720"/>
        </w:trPr>
        <w:tc>
          <w:tcPr>
            <w:tcW w:w="8856" w:type="dxa"/>
            <w:gridSpan w:val="5"/>
          </w:tcPr>
          <w:p w14:paraId="5242C1B6" w14:textId="77777777" w:rsidR="00F76933" w:rsidRDefault="00074117">
            <w:r>
              <w:rPr>
                <w:rFonts w:ascii="Arial" w:hAnsi="Arial"/>
                <w:b/>
                <w:sz w:val="22"/>
                <w:szCs w:val="22"/>
              </w:rPr>
              <w:t>External Examiner’s comments (if relevant)</w:t>
            </w:r>
          </w:p>
          <w:p w14:paraId="660E3576" w14:textId="77777777" w:rsidR="00F76933" w:rsidRDefault="00F76933">
            <w:pPr>
              <w:pStyle w:val="NormalWeb"/>
              <w:ind w:right="-334"/>
              <w:rPr>
                <w:rFonts w:ascii="Arial" w:hAnsi="Arial"/>
                <w:sz w:val="22"/>
                <w:szCs w:val="22"/>
              </w:rPr>
            </w:pPr>
          </w:p>
        </w:tc>
      </w:tr>
      <w:tr w:rsidR="00F76933" w14:paraId="26C684D2" w14:textId="77777777">
        <w:trPr>
          <w:trHeight w:val="720"/>
        </w:trPr>
        <w:tc>
          <w:tcPr>
            <w:tcW w:w="5211" w:type="dxa"/>
            <w:gridSpan w:val="2"/>
          </w:tcPr>
          <w:p w14:paraId="2A4CED2C" w14:textId="77777777" w:rsidR="00F76933" w:rsidRDefault="00074117">
            <w:r>
              <w:rPr>
                <w:rFonts w:ascii="Arial" w:hAnsi="Arial"/>
                <w:sz w:val="22"/>
                <w:szCs w:val="22"/>
              </w:rPr>
              <w:t>External Examiner’s Signature:</w:t>
            </w:r>
          </w:p>
        </w:tc>
        <w:tc>
          <w:tcPr>
            <w:tcW w:w="3645" w:type="dxa"/>
            <w:gridSpan w:val="3"/>
          </w:tcPr>
          <w:p w14:paraId="6433801B" w14:textId="77777777" w:rsidR="00F76933" w:rsidRDefault="00074117">
            <w:r>
              <w:rPr>
                <w:rFonts w:ascii="Arial" w:hAnsi="Arial"/>
                <w:sz w:val="22"/>
                <w:szCs w:val="22"/>
              </w:rPr>
              <w:t>Date:</w:t>
            </w:r>
          </w:p>
        </w:tc>
      </w:tr>
    </w:tbl>
    <w:p w14:paraId="1090FE61" w14:textId="77777777" w:rsidR="00CF78DC" w:rsidRDefault="00CF78DC" w:rsidP="009B7152">
      <w:pPr>
        <w:pStyle w:val="Heading1"/>
        <w:pageBreakBefore/>
        <w:rPr>
          <w:b w:val="0"/>
          <w:bCs/>
          <w:sz w:val="24"/>
          <w:szCs w:val="24"/>
        </w:rPr>
      </w:pPr>
      <w:r w:rsidRPr="00A83B15">
        <w:rPr>
          <w:b w:val="0"/>
          <w:bCs/>
          <w:sz w:val="24"/>
          <w:szCs w:val="24"/>
        </w:rPr>
        <w:lastRenderedPageBreak/>
        <w:t>A Critical Examination of the Sky in Relation to Material Culture – Image Based</w:t>
      </w:r>
    </w:p>
    <w:p w14:paraId="415D7442" w14:textId="77777777" w:rsidR="00B80BE5" w:rsidRPr="00A83B15" w:rsidRDefault="00B80BE5" w:rsidP="00B80BE5">
      <w:pPr>
        <w:pStyle w:val="Heading1"/>
        <w:rPr>
          <w:b w:val="0"/>
          <w:bCs/>
          <w:sz w:val="24"/>
          <w:szCs w:val="24"/>
        </w:rPr>
      </w:pPr>
    </w:p>
    <w:p w14:paraId="13605818" w14:textId="474F1312" w:rsidR="00426162" w:rsidRPr="0095778B" w:rsidRDefault="000B6D71" w:rsidP="00D82972">
      <w:pPr>
        <w:pStyle w:val="Heading1"/>
        <w:rPr>
          <w:sz w:val="28"/>
          <w:szCs w:val="28"/>
        </w:rPr>
      </w:pPr>
      <w:bookmarkStart w:id="0" w:name="_Hlk133795973"/>
      <w:r w:rsidRPr="0095778B">
        <w:rPr>
          <w:sz w:val="28"/>
          <w:szCs w:val="28"/>
        </w:rPr>
        <w:t>T</w:t>
      </w:r>
      <w:r w:rsidR="007A17BD" w:rsidRPr="0095778B">
        <w:rPr>
          <w:sz w:val="28"/>
          <w:szCs w:val="28"/>
        </w:rPr>
        <w:t xml:space="preserve">he Sun </w:t>
      </w:r>
      <w:r w:rsidRPr="0095778B">
        <w:rPr>
          <w:sz w:val="28"/>
          <w:szCs w:val="28"/>
        </w:rPr>
        <w:t xml:space="preserve">and </w:t>
      </w:r>
      <w:r w:rsidR="00BA189C" w:rsidRPr="0095778B">
        <w:rPr>
          <w:sz w:val="28"/>
          <w:szCs w:val="28"/>
        </w:rPr>
        <w:t xml:space="preserve">its </w:t>
      </w:r>
      <w:r w:rsidRPr="0095778B">
        <w:rPr>
          <w:sz w:val="28"/>
          <w:szCs w:val="28"/>
        </w:rPr>
        <w:t xml:space="preserve">Light </w:t>
      </w:r>
      <w:r w:rsidR="007A17BD" w:rsidRPr="0095778B">
        <w:rPr>
          <w:sz w:val="28"/>
          <w:szCs w:val="28"/>
        </w:rPr>
        <w:t xml:space="preserve">in </w:t>
      </w:r>
      <w:r w:rsidR="00F67E3A" w:rsidRPr="0095778B">
        <w:rPr>
          <w:sz w:val="28"/>
          <w:szCs w:val="28"/>
        </w:rPr>
        <w:t xml:space="preserve">Michelangelo’s </w:t>
      </w:r>
      <w:r w:rsidR="005F1CB9" w:rsidRPr="0095778B">
        <w:rPr>
          <w:sz w:val="28"/>
          <w:szCs w:val="28"/>
        </w:rPr>
        <w:t>‘</w:t>
      </w:r>
      <w:r w:rsidR="00F67E3A" w:rsidRPr="0095778B">
        <w:rPr>
          <w:sz w:val="28"/>
          <w:szCs w:val="28"/>
        </w:rPr>
        <w:t>The Last Judgement</w:t>
      </w:r>
      <w:r w:rsidR="005F1CB9" w:rsidRPr="0095778B">
        <w:rPr>
          <w:sz w:val="28"/>
          <w:szCs w:val="28"/>
        </w:rPr>
        <w:t>’</w:t>
      </w:r>
      <w:r w:rsidR="00F67E3A" w:rsidRPr="0095778B">
        <w:rPr>
          <w:sz w:val="28"/>
          <w:szCs w:val="28"/>
        </w:rPr>
        <w:t xml:space="preserve"> and </w:t>
      </w:r>
      <w:r w:rsidR="005F1CB9" w:rsidRPr="0095778B">
        <w:rPr>
          <w:sz w:val="28"/>
          <w:szCs w:val="28"/>
        </w:rPr>
        <w:t>‘</w:t>
      </w:r>
      <w:r w:rsidR="00F67E3A" w:rsidRPr="0095778B">
        <w:rPr>
          <w:sz w:val="28"/>
          <w:szCs w:val="28"/>
        </w:rPr>
        <w:t>Creation of the Sun</w:t>
      </w:r>
      <w:r w:rsidR="005F1CB9" w:rsidRPr="0095778B">
        <w:rPr>
          <w:sz w:val="28"/>
          <w:szCs w:val="28"/>
        </w:rPr>
        <w:t>,</w:t>
      </w:r>
      <w:r w:rsidR="00F67E3A" w:rsidRPr="0095778B">
        <w:rPr>
          <w:sz w:val="28"/>
          <w:szCs w:val="28"/>
        </w:rPr>
        <w:t xml:space="preserve"> Moon and </w:t>
      </w:r>
      <w:r w:rsidR="00E52CE1" w:rsidRPr="0095778B">
        <w:rPr>
          <w:sz w:val="28"/>
          <w:szCs w:val="28"/>
        </w:rPr>
        <w:t>Plants</w:t>
      </w:r>
      <w:r w:rsidR="005F1CB9" w:rsidRPr="0095778B">
        <w:rPr>
          <w:sz w:val="28"/>
          <w:szCs w:val="28"/>
        </w:rPr>
        <w:t>’</w:t>
      </w:r>
    </w:p>
    <w:bookmarkEnd w:id="0"/>
    <w:p w14:paraId="3888CA27" w14:textId="38A33A63" w:rsidR="009B7152" w:rsidRDefault="009B7152" w:rsidP="00D82972">
      <w:pPr>
        <w:pStyle w:val="Heading1"/>
        <w:rPr>
          <w:sz w:val="24"/>
          <w:szCs w:val="24"/>
        </w:rPr>
      </w:pPr>
    </w:p>
    <w:p w14:paraId="01CFEFB2" w14:textId="38ED47CD" w:rsidR="00C453A3" w:rsidRDefault="00C453A3" w:rsidP="00C453A3">
      <w:pPr>
        <w:pStyle w:val="Heading2"/>
      </w:pPr>
      <w:r>
        <w:t>Introduction</w:t>
      </w:r>
    </w:p>
    <w:p w14:paraId="7901197E" w14:textId="587A575C" w:rsidR="00336CA5" w:rsidRDefault="00EE1566" w:rsidP="001F3937">
      <w:pPr>
        <w:ind w:firstLine="720"/>
        <w:jc w:val="both"/>
      </w:pPr>
      <w:r w:rsidRPr="003362C5">
        <w:t xml:space="preserve">This essay will </w:t>
      </w:r>
      <w:r w:rsidR="00F40DE8" w:rsidRPr="003362C5">
        <w:t>focus on the cosmological significance of two</w:t>
      </w:r>
      <w:r w:rsidRPr="003362C5">
        <w:t xml:space="preserve"> </w:t>
      </w:r>
      <w:r w:rsidR="00086661" w:rsidRPr="003362C5">
        <w:t>frescoes</w:t>
      </w:r>
      <w:r w:rsidRPr="003362C5">
        <w:t xml:space="preserve"> painted by Michelangelo Buonarroti (</w:t>
      </w:r>
      <w:r w:rsidR="00C56783" w:rsidRPr="003362C5">
        <w:t>1475-1574) in the Vatican’s Sistine Chapel.</w:t>
      </w:r>
      <w:r w:rsidR="00ED72A4" w:rsidRPr="003362C5">
        <w:t xml:space="preserve"> The aim is to </w:t>
      </w:r>
      <w:r w:rsidR="003D1C2F" w:rsidRPr="003362C5">
        <w:t xml:space="preserve">identify </w:t>
      </w:r>
      <w:r w:rsidR="00BE5C75">
        <w:t xml:space="preserve">the </w:t>
      </w:r>
      <w:r w:rsidR="003D1C2F" w:rsidRPr="003362C5">
        <w:t>meaning</w:t>
      </w:r>
      <w:r w:rsidR="00C01DCC" w:rsidRPr="003362C5">
        <w:t xml:space="preserve"> and roots</w:t>
      </w:r>
      <w:r w:rsidR="003D1C2F" w:rsidRPr="003362C5">
        <w:t xml:space="preserve"> of</w:t>
      </w:r>
      <w:r w:rsidR="00ED72A4" w:rsidRPr="003362C5">
        <w:t xml:space="preserve"> </w:t>
      </w:r>
      <w:r w:rsidR="004B4F17" w:rsidRPr="003362C5">
        <w:t xml:space="preserve">the </w:t>
      </w:r>
      <w:r w:rsidR="00ED72A4" w:rsidRPr="003362C5">
        <w:t>Sun</w:t>
      </w:r>
      <w:r w:rsidR="005A7058" w:rsidRPr="003362C5">
        <w:t>-</w:t>
      </w:r>
      <w:proofErr w:type="gramStart"/>
      <w:r w:rsidR="00ED72A4" w:rsidRPr="003362C5">
        <w:t>symbolism</w:t>
      </w:r>
      <w:proofErr w:type="gramEnd"/>
      <w:r w:rsidR="00ED72A4" w:rsidRPr="003362C5">
        <w:t xml:space="preserve"> </w:t>
      </w:r>
      <w:r w:rsidR="004B4F17" w:rsidRPr="003362C5">
        <w:t xml:space="preserve">which is visible </w:t>
      </w:r>
      <w:r w:rsidR="003D1C2F" w:rsidRPr="003362C5">
        <w:t xml:space="preserve">in the artist’s work, </w:t>
      </w:r>
      <w:r w:rsidR="00C01DCC" w:rsidRPr="003362C5">
        <w:t>as well as</w:t>
      </w:r>
      <w:r w:rsidR="00B25AAB" w:rsidRPr="003362C5">
        <w:t xml:space="preserve"> the differences in expression </w:t>
      </w:r>
      <w:r w:rsidR="00ED72A4" w:rsidRPr="003362C5">
        <w:t xml:space="preserve">between </w:t>
      </w:r>
      <w:r w:rsidR="00B25AAB" w:rsidRPr="003362C5">
        <w:t>the</w:t>
      </w:r>
      <w:r w:rsidR="00BF6730" w:rsidRPr="003362C5">
        <w:t xml:space="preserve"> ceiling </w:t>
      </w:r>
      <w:r w:rsidR="009E21A8" w:rsidRPr="003362C5">
        <w:t xml:space="preserve">frescoes </w:t>
      </w:r>
      <w:r w:rsidR="00C1488A" w:rsidRPr="003362C5">
        <w:t xml:space="preserve">(1508-12) </w:t>
      </w:r>
      <w:r w:rsidR="00BF6730" w:rsidRPr="003362C5">
        <w:t xml:space="preserve">and the altar wall </w:t>
      </w:r>
      <w:r w:rsidR="009E21A8" w:rsidRPr="003362C5">
        <w:t xml:space="preserve">painting </w:t>
      </w:r>
      <w:r w:rsidR="00BF6730" w:rsidRPr="003362C5">
        <w:t>(</w:t>
      </w:r>
      <w:r w:rsidR="00C1488A" w:rsidRPr="003362C5">
        <w:t>1536-41</w:t>
      </w:r>
      <w:r w:rsidR="00BF6730" w:rsidRPr="003362C5">
        <w:t>).</w:t>
      </w:r>
      <w:r w:rsidR="00C56783" w:rsidRPr="003362C5">
        <w:t xml:space="preserve"> </w:t>
      </w:r>
      <w:r w:rsidR="00B25AAB" w:rsidRPr="003362C5">
        <w:t>The first primary source is a</w:t>
      </w:r>
      <w:r w:rsidR="009E21A8" w:rsidRPr="003362C5">
        <w:t xml:space="preserve"> fresco </w:t>
      </w:r>
      <w:r w:rsidR="00B25AAB" w:rsidRPr="003362C5">
        <w:t xml:space="preserve">called </w:t>
      </w:r>
      <w:r w:rsidR="00131277" w:rsidRPr="003362C5">
        <w:rPr>
          <w:i/>
          <w:iCs/>
        </w:rPr>
        <w:t>Creation of the Sun, Moon and Plants</w:t>
      </w:r>
      <w:r w:rsidR="00CD1E1D" w:rsidRPr="003362C5">
        <w:t xml:space="preserve">. </w:t>
      </w:r>
      <w:r w:rsidR="00481042" w:rsidRPr="003362C5">
        <w:t>It constitutes</w:t>
      </w:r>
      <w:r w:rsidR="00FB4318" w:rsidRPr="003362C5">
        <w:t xml:space="preserve"> the second </w:t>
      </w:r>
      <w:r w:rsidR="00481042" w:rsidRPr="003362C5">
        <w:t xml:space="preserve">scene </w:t>
      </w:r>
      <w:r w:rsidR="00FB4318" w:rsidRPr="003362C5">
        <w:t xml:space="preserve">of the ceiling sequence </w:t>
      </w:r>
      <w:r w:rsidR="00481042" w:rsidRPr="003362C5">
        <w:t xml:space="preserve">and </w:t>
      </w:r>
      <w:r w:rsidR="000927A7" w:rsidRPr="003362C5">
        <w:t>relates to the third and fourth days of Creation</w:t>
      </w:r>
      <w:r w:rsidR="001D6BA3">
        <w:t xml:space="preserve">, as expressed in the </w:t>
      </w:r>
      <w:r w:rsidR="001D6BA3" w:rsidRPr="001D6BA3">
        <w:rPr>
          <w:i/>
          <w:iCs/>
        </w:rPr>
        <w:t>Bible</w:t>
      </w:r>
      <w:r w:rsidR="00481042" w:rsidRPr="003362C5">
        <w:t xml:space="preserve">. </w:t>
      </w:r>
      <w:r w:rsidR="00B25AAB" w:rsidRPr="003362C5">
        <w:t>The image is an interpretation of</w:t>
      </w:r>
      <w:r w:rsidR="00481042" w:rsidRPr="003362C5">
        <w:t xml:space="preserve"> </w:t>
      </w:r>
      <w:r w:rsidR="000D03F4" w:rsidRPr="003362C5">
        <w:t>th</w:t>
      </w:r>
      <w:r w:rsidR="00833D1F" w:rsidRPr="003362C5">
        <w:t>e</w:t>
      </w:r>
      <w:r w:rsidR="000D03F4" w:rsidRPr="003362C5">
        <w:t xml:space="preserve"> </w:t>
      </w:r>
      <w:r w:rsidR="00833D1F" w:rsidRPr="003362C5">
        <w:t>section</w:t>
      </w:r>
      <w:r w:rsidR="000D03F4" w:rsidRPr="003362C5">
        <w:t xml:space="preserve"> of </w:t>
      </w:r>
      <w:r w:rsidR="00481042" w:rsidRPr="003362C5">
        <w:rPr>
          <w:i/>
          <w:iCs/>
        </w:rPr>
        <w:t>Genesis</w:t>
      </w:r>
      <w:r w:rsidR="000D03F4" w:rsidRPr="003362C5">
        <w:t xml:space="preserve"> in which</w:t>
      </w:r>
      <w:r w:rsidR="000927A7" w:rsidRPr="003362C5">
        <w:t xml:space="preserve"> the Lord created </w:t>
      </w:r>
      <w:r w:rsidR="00252412" w:rsidRPr="003362C5">
        <w:t xml:space="preserve">the two cosmic Lights as well as </w:t>
      </w:r>
      <w:r w:rsidR="000927A7" w:rsidRPr="003362C5">
        <w:t>vegetation</w:t>
      </w:r>
      <w:r w:rsidR="000D03F4" w:rsidRPr="003362C5">
        <w:t xml:space="preserve"> on Earth</w:t>
      </w:r>
      <w:r w:rsidR="000927A7" w:rsidRPr="003362C5">
        <w:t>.</w:t>
      </w:r>
      <w:r w:rsidR="00751A99" w:rsidRPr="003362C5">
        <w:rPr>
          <w:rStyle w:val="FootnoteReference"/>
        </w:rPr>
        <w:footnoteReference w:id="1"/>
      </w:r>
      <w:r w:rsidR="000927A7" w:rsidRPr="003362C5">
        <w:t xml:space="preserve"> </w:t>
      </w:r>
      <w:r w:rsidR="00B25AAB" w:rsidRPr="003362C5">
        <w:rPr>
          <w:i/>
          <w:iCs/>
        </w:rPr>
        <w:t>The Last Judgement</w:t>
      </w:r>
      <w:r w:rsidR="000D03F4" w:rsidRPr="003362C5">
        <w:t xml:space="preserve"> will be used as </w:t>
      </w:r>
      <w:r w:rsidR="00DB75F3" w:rsidRPr="003362C5">
        <w:t>the</w:t>
      </w:r>
      <w:r w:rsidR="000D03F4" w:rsidRPr="003362C5">
        <w:t xml:space="preserve"> second primary source</w:t>
      </w:r>
      <w:r w:rsidR="0012262D">
        <w:t>.</w:t>
      </w:r>
      <w:r w:rsidR="00D021CE" w:rsidRPr="003362C5">
        <w:t xml:space="preserve"> </w:t>
      </w:r>
      <w:r w:rsidR="0012262D">
        <w:t>It</w:t>
      </w:r>
      <w:r w:rsidR="00B25AAB" w:rsidRPr="003362C5">
        <w:t xml:space="preserve"> occupies the altar wall </w:t>
      </w:r>
      <w:r w:rsidR="000D03F4" w:rsidRPr="003362C5">
        <w:t xml:space="preserve">of the Sistine Chapel </w:t>
      </w:r>
      <w:r w:rsidR="00B25AAB" w:rsidRPr="003362C5">
        <w:t xml:space="preserve">and </w:t>
      </w:r>
      <w:r w:rsidR="00833D1F" w:rsidRPr="003362C5">
        <w:t xml:space="preserve">it </w:t>
      </w:r>
      <w:r w:rsidR="00B25AAB" w:rsidRPr="003362C5">
        <w:t>constitutes a</w:t>
      </w:r>
      <w:r w:rsidR="00833D1F" w:rsidRPr="003362C5">
        <w:t>n extensive</w:t>
      </w:r>
      <w:r w:rsidR="00B25AAB" w:rsidRPr="003362C5">
        <w:t xml:space="preserve"> interpretation of </w:t>
      </w:r>
      <w:r w:rsidR="00B8600C" w:rsidRPr="00252412">
        <w:rPr>
          <w:i/>
          <w:iCs/>
        </w:rPr>
        <w:t>Matthew 25</w:t>
      </w:r>
      <w:r w:rsidR="00B8600C" w:rsidRPr="003362C5">
        <w:t xml:space="preserve">, which referred to Christ’s second coming, </w:t>
      </w:r>
      <w:r w:rsidR="00C62E08" w:rsidRPr="003362C5">
        <w:t>and the utterance of the final</w:t>
      </w:r>
      <w:r w:rsidR="00B25AAB" w:rsidRPr="003362C5">
        <w:t xml:space="preserve"> verdict.</w:t>
      </w:r>
      <w:r w:rsidR="00B25AAB" w:rsidRPr="003362C5">
        <w:rPr>
          <w:rStyle w:val="FootnoteReference"/>
        </w:rPr>
        <w:footnoteReference w:id="2"/>
      </w:r>
      <w:r w:rsidR="00B25AAB" w:rsidRPr="003362C5">
        <w:t xml:space="preserve"> </w:t>
      </w:r>
      <w:r w:rsidR="0097447E" w:rsidRPr="003362C5">
        <w:t xml:space="preserve">Michelangelo’s work </w:t>
      </w:r>
      <w:r w:rsidR="000E0BDE" w:rsidRPr="003362C5">
        <w:t xml:space="preserve">shows a connection between the physical and mystical worlds; in fact, </w:t>
      </w:r>
      <w:r w:rsidR="00336CA5" w:rsidRPr="003362C5">
        <w:t>Saint Pope John Paul II referred to the Chapel as ‘the shrine of the theology of the human body’</w:t>
      </w:r>
      <w:r w:rsidR="00DA562F" w:rsidRPr="003362C5">
        <w:t xml:space="preserve">, </w:t>
      </w:r>
      <w:r w:rsidR="002013D0" w:rsidRPr="003362C5">
        <w:t>commemorating</w:t>
      </w:r>
      <w:r w:rsidR="00DA562F" w:rsidRPr="003362C5">
        <w:t xml:space="preserve"> Michelangelo’s artistic </w:t>
      </w:r>
      <w:r w:rsidR="00534DF4" w:rsidRPr="003362C5">
        <w:t xml:space="preserve">contribution and the way he </w:t>
      </w:r>
      <w:r w:rsidR="00676AFF" w:rsidRPr="003362C5">
        <w:t xml:space="preserve">attempted to represent the ethereal nature of God </w:t>
      </w:r>
      <w:r w:rsidR="004C7F90" w:rsidRPr="003362C5">
        <w:t>via</w:t>
      </w:r>
      <w:r w:rsidR="00676AFF" w:rsidRPr="003362C5">
        <w:t xml:space="preserve"> human</w:t>
      </w:r>
      <w:r w:rsidR="00A57F0E">
        <w:t>-rel</w:t>
      </w:r>
      <w:r w:rsidR="007D66A5">
        <w:t>ated</w:t>
      </w:r>
      <w:r w:rsidR="00676AFF" w:rsidRPr="003362C5">
        <w:t xml:space="preserve"> imagery.</w:t>
      </w:r>
      <w:r w:rsidR="004C7F90" w:rsidRPr="003362C5">
        <w:rPr>
          <w:rStyle w:val="FootnoteReference"/>
        </w:rPr>
        <w:footnoteReference w:id="3"/>
      </w:r>
      <w:r w:rsidR="00546E3D" w:rsidRPr="00546E3D">
        <w:t xml:space="preserve"> </w:t>
      </w:r>
      <w:r w:rsidR="00546E3D">
        <w:t>This essay will address the cosmological meaning of</w:t>
      </w:r>
      <w:r w:rsidR="00546E3D" w:rsidRPr="003362C5">
        <w:t xml:space="preserve"> the Sun and its light</w:t>
      </w:r>
      <w:r w:rsidR="00546E3D" w:rsidRPr="0012262D">
        <w:t xml:space="preserve"> </w:t>
      </w:r>
      <w:r w:rsidR="00546E3D">
        <w:t xml:space="preserve">in both frescoes, through the following themes: </w:t>
      </w:r>
      <w:r w:rsidR="003678A3">
        <w:t>cosmic symbols involved</w:t>
      </w:r>
      <w:r w:rsidR="000D57C4">
        <w:t xml:space="preserve"> in the frescoes</w:t>
      </w:r>
      <w:r w:rsidR="003678A3">
        <w:t xml:space="preserve">, </w:t>
      </w:r>
      <w:r w:rsidR="000D57C4">
        <w:t xml:space="preserve">the </w:t>
      </w:r>
      <w:r w:rsidR="003678A3">
        <w:t xml:space="preserve">historical setting and commission, the links with Dante and Copernicus, the </w:t>
      </w:r>
      <w:r w:rsidR="000D57C4">
        <w:t xml:space="preserve">theological </w:t>
      </w:r>
      <w:r w:rsidR="00135090">
        <w:t>implications</w:t>
      </w:r>
      <w:r w:rsidR="000D57C4">
        <w:t xml:space="preserve"> </w:t>
      </w:r>
      <w:r w:rsidR="003678A3">
        <w:t>of light and darkness</w:t>
      </w:r>
      <w:r w:rsidR="000D57C4">
        <w:t xml:space="preserve">, </w:t>
      </w:r>
      <w:r w:rsidR="003678A3">
        <w:t>and the significance of the Sun in Christianity.</w:t>
      </w:r>
    </w:p>
    <w:p w14:paraId="1A6AE8A5" w14:textId="77777777" w:rsidR="00D61FA7" w:rsidRDefault="00D61FA7" w:rsidP="001F3937">
      <w:pPr>
        <w:ind w:firstLine="720"/>
        <w:jc w:val="both"/>
      </w:pPr>
    </w:p>
    <w:p w14:paraId="48A0011B" w14:textId="77777777" w:rsidR="00D61FA7" w:rsidRDefault="00D61FA7" w:rsidP="001F3937">
      <w:pPr>
        <w:ind w:firstLine="720"/>
        <w:jc w:val="both"/>
      </w:pPr>
    </w:p>
    <w:p w14:paraId="495B197B" w14:textId="77777777" w:rsidR="00D61FA7" w:rsidRPr="003362C5" w:rsidRDefault="00D61FA7" w:rsidP="00B80BE5">
      <w:pPr>
        <w:jc w:val="both"/>
      </w:pPr>
    </w:p>
    <w:p w14:paraId="7D140CC9" w14:textId="611FF35E" w:rsidR="00563AFA" w:rsidRPr="003362C5" w:rsidRDefault="00D75F56" w:rsidP="00D75F56">
      <w:pPr>
        <w:pStyle w:val="Heading2"/>
      </w:pPr>
      <w:r w:rsidRPr="003362C5">
        <w:lastRenderedPageBreak/>
        <w:t>Creation of the Sun, Moon and Plants</w:t>
      </w:r>
    </w:p>
    <w:p w14:paraId="060E8380" w14:textId="136C5F91" w:rsidR="00E05436" w:rsidRPr="003362C5" w:rsidRDefault="00E05436" w:rsidP="00E05436">
      <w:pPr>
        <w:jc w:val="both"/>
      </w:pPr>
      <w:r w:rsidRPr="003362C5">
        <w:t xml:space="preserve">In 1508, Pope Julius II requested that the chapel’s ceiling be repainted. He entrusted the project to Michelangelo, who </w:t>
      </w:r>
      <w:r w:rsidR="00BD428D">
        <w:t>later painted</w:t>
      </w:r>
      <w:r w:rsidRPr="003362C5">
        <w:t xml:space="preserve"> a sequence of scenes from Genesis on the upper vault</w:t>
      </w:r>
      <w:r w:rsidR="007E4B43">
        <w:t xml:space="preserve"> (Figure 1)</w:t>
      </w:r>
      <w:r w:rsidRPr="003362C5">
        <w:t xml:space="preserve">. Paul </w:t>
      </w:r>
      <w:proofErr w:type="spellStart"/>
      <w:r w:rsidRPr="003362C5">
        <w:t>Barolsky</w:t>
      </w:r>
      <w:proofErr w:type="spellEnd"/>
      <w:r w:rsidRPr="003362C5">
        <w:t xml:space="preserve"> specified that the </w:t>
      </w:r>
      <w:r w:rsidR="00F055C9">
        <w:t>artist</w:t>
      </w:r>
      <w:r w:rsidRPr="003362C5">
        <w:t xml:space="preserve"> started </w:t>
      </w:r>
      <w:r w:rsidR="00F055C9">
        <w:t xml:space="preserve">the project </w:t>
      </w:r>
      <w:r w:rsidRPr="003362C5">
        <w:t>near the chapel’s entrance, working towards the altar.</w:t>
      </w:r>
      <w:r w:rsidRPr="003362C5">
        <w:rPr>
          <w:rStyle w:val="FootnoteReference"/>
        </w:rPr>
        <w:footnoteReference w:id="4"/>
      </w:r>
      <w:r w:rsidRPr="003362C5">
        <w:t xml:space="preserve"> The last scene of the central ceiling sequence is the </w:t>
      </w:r>
      <w:r w:rsidRPr="003362C5">
        <w:rPr>
          <w:i/>
          <w:iCs/>
        </w:rPr>
        <w:t>Separation of Light from Darkness</w:t>
      </w:r>
      <w:r w:rsidRPr="003362C5">
        <w:t xml:space="preserve">, and it is preceded by </w:t>
      </w:r>
      <w:r w:rsidRPr="003362C5">
        <w:rPr>
          <w:i/>
          <w:iCs/>
        </w:rPr>
        <w:t>Creation of the Sun, Moon and Plants</w:t>
      </w:r>
      <w:r w:rsidR="00AD01C3" w:rsidRPr="00AD01C3">
        <w:t xml:space="preserve"> </w:t>
      </w:r>
      <w:r w:rsidR="00AD01C3">
        <w:t xml:space="preserve">(Figure </w:t>
      </w:r>
      <w:r w:rsidR="007E4B43">
        <w:t>2</w:t>
      </w:r>
      <w:r w:rsidR="00AD01C3">
        <w:t>)</w:t>
      </w:r>
      <w:r w:rsidRPr="003362C5">
        <w:t>.</w:t>
      </w:r>
      <w:r w:rsidR="00887BB4" w:rsidRPr="003362C5">
        <w:rPr>
          <w:rStyle w:val="FootnoteReference"/>
        </w:rPr>
        <w:footnoteReference w:id="5"/>
      </w:r>
      <w:r w:rsidRPr="003362C5">
        <w:t xml:space="preserve"> Intuitively, if one considers the journey from the entrance towards the altar as a journey towards God, the ceiling sequence goes backwards, ending at the </w:t>
      </w:r>
      <w:r w:rsidRPr="00E96A01">
        <w:rPr>
          <w:i/>
          <w:iCs/>
        </w:rPr>
        <w:t>Separation of Light from Darkness</w:t>
      </w:r>
      <w:r w:rsidR="00A07052" w:rsidRPr="003362C5">
        <w:t xml:space="preserve">, which refers to an early stage of </w:t>
      </w:r>
      <w:r w:rsidR="00A07052" w:rsidRPr="003362C5">
        <w:rPr>
          <w:i/>
          <w:iCs/>
        </w:rPr>
        <w:t>Genesis</w:t>
      </w:r>
      <w:r w:rsidRPr="003362C5">
        <w:t xml:space="preserve">. </w:t>
      </w:r>
      <w:proofErr w:type="spellStart"/>
      <w:r w:rsidRPr="003362C5">
        <w:t>Barolsky</w:t>
      </w:r>
      <w:proofErr w:type="spellEnd"/>
      <w:r w:rsidRPr="003362C5">
        <w:t xml:space="preserve"> identified some </w:t>
      </w:r>
      <w:r w:rsidR="00DE70B9" w:rsidRPr="003362C5">
        <w:t>form</w:t>
      </w:r>
      <w:r w:rsidRPr="003362C5">
        <w:t xml:space="preserve"> of duality in this sequence, specifying that Michelangelo was quite original in creating ‘a story that simultaneously unfolds both from and toward the beginning’.</w:t>
      </w:r>
      <w:r w:rsidRPr="003362C5">
        <w:rPr>
          <w:rStyle w:val="FootnoteReference"/>
        </w:rPr>
        <w:footnoteReference w:id="6"/>
      </w:r>
      <w:r w:rsidRPr="003362C5">
        <w:t xml:space="preserve"> </w:t>
      </w:r>
      <w:proofErr w:type="spellStart"/>
      <w:r w:rsidRPr="003362C5">
        <w:t>Barolsky’s</w:t>
      </w:r>
      <w:proofErr w:type="spellEnd"/>
      <w:r w:rsidRPr="003362C5">
        <w:t xml:space="preserve"> analysis also refer</w:t>
      </w:r>
      <w:r w:rsidR="00CE3634" w:rsidRPr="003362C5">
        <w:t>red</w:t>
      </w:r>
      <w:r w:rsidRPr="003362C5">
        <w:t xml:space="preserve"> to St John’s </w:t>
      </w:r>
      <w:r w:rsidR="00F83308" w:rsidRPr="003362C5">
        <w:t>Gospel</w:t>
      </w:r>
      <w:r w:rsidRPr="003362C5">
        <w:t>, in which the very same act of separation between light and darkness is repeated at the end of time. His study suggest</w:t>
      </w:r>
      <w:r w:rsidR="00CE3634" w:rsidRPr="003362C5">
        <w:t>ed</w:t>
      </w:r>
      <w:r w:rsidRPr="003362C5">
        <w:t xml:space="preserve"> that the blend of direct and inverse chronologies across the Sistine Chapel’s frescoes recalls the transcendence of time.</w:t>
      </w:r>
      <w:r w:rsidRPr="003362C5">
        <w:rPr>
          <w:rStyle w:val="FootnoteReference"/>
        </w:rPr>
        <w:footnoteReference w:id="7"/>
      </w:r>
    </w:p>
    <w:p w14:paraId="75D76D5C" w14:textId="566B8E0E" w:rsidR="00E05436" w:rsidRPr="003362C5" w:rsidRDefault="00E05436" w:rsidP="00E05436">
      <w:pPr>
        <w:jc w:val="both"/>
      </w:pPr>
      <w:r w:rsidRPr="003362C5">
        <w:t>Michelangelo was inspired by the following biblical passages,</w:t>
      </w:r>
      <w:r w:rsidR="00887BB4">
        <w:rPr>
          <w:rStyle w:val="FootnoteReference"/>
        </w:rPr>
        <w:footnoteReference w:id="8"/>
      </w:r>
      <w:r w:rsidRPr="003362C5">
        <w:t xml:space="preserve"> taken from Genesis:</w:t>
      </w:r>
    </w:p>
    <w:p w14:paraId="648B5489" w14:textId="6DF820CA" w:rsidR="00E05436" w:rsidRPr="003362C5" w:rsidRDefault="00E05436" w:rsidP="00E05436">
      <w:pPr>
        <w:ind w:left="720"/>
        <w:jc w:val="both"/>
      </w:pPr>
      <w:r w:rsidRPr="003362C5">
        <w:t>And God said, Let the earth bring forth grass, the herb yielding feed, and the fruit-tree yielding fruit after his kind, whole feed is in itself, upon the earth: and it was so.</w:t>
      </w:r>
      <w:r w:rsidRPr="003362C5">
        <w:rPr>
          <w:rStyle w:val="FootnoteReference"/>
        </w:rPr>
        <w:footnoteReference w:id="9"/>
      </w:r>
    </w:p>
    <w:p w14:paraId="5036FE2F" w14:textId="4F38BAE5" w:rsidR="00E05436" w:rsidRPr="003362C5" w:rsidRDefault="00E05436" w:rsidP="00E05436">
      <w:pPr>
        <w:ind w:left="720"/>
        <w:jc w:val="both"/>
      </w:pPr>
      <w:r w:rsidRPr="003362C5">
        <w:t>And God made two great lights; the greater light to rule the day, and the lesser light to rule the night: he made the stars also.</w:t>
      </w:r>
      <w:r w:rsidRPr="003362C5">
        <w:rPr>
          <w:rStyle w:val="FootnoteReference"/>
        </w:rPr>
        <w:footnoteReference w:id="10"/>
      </w:r>
    </w:p>
    <w:p w14:paraId="5D2E3D68" w14:textId="621BD10D" w:rsidR="00C75B62" w:rsidRDefault="00546E0F" w:rsidP="00E05436">
      <w:pPr>
        <w:jc w:val="both"/>
      </w:pPr>
      <w:r w:rsidRPr="003362C5">
        <w:t xml:space="preserve">The </w:t>
      </w:r>
      <w:r w:rsidR="008E624F" w:rsidRPr="003362C5">
        <w:t>fresco</w:t>
      </w:r>
      <w:r w:rsidR="00E05436" w:rsidRPr="003362C5">
        <w:t xml:space="preserve"> </w:t>
      </w:r>
      <w:r w:rsidR="00D5344D">
        <w:t xml:space="preserve">(Figure </w:t>
      </w:r>
      <w:r w:rsidR="00032C36">
        <w:t>2</w:t>
      </w:r>
      <w:r w:rsidR="00D5344D">
        <w:t xml:space="preserve">) </w:t>
      </w:r>
      <w:r w:rsidR="00E05436" w:rsidRPr="003362C5">
        <w:t xml:space="preserve">is dominated by a strong sense of duality, with a double representation of God, as well as the presence of the two great </w:t>
      </w:r>
      <w:r w:rsidR="0051652B" w:rsidRPr="003362C5">
        <w:t>Lights</w:t>
      </w:r>
      <w:r w:rsidR="00E05436" w:rsidRPr="003362C5">
        <w:t>, the Sun and the Moon. On the left, God shows his back to the observer, while on the right he faces the observer, standing in between the Sun and</w:t>
      </w:r>
      <w:r w:rsidR="0051652B" w:rsidRPr="003362C5">
        <w:t xml:space="preserve"> the </w:t>
      </w:r>
      <w:r w:rsidR="00E05436" w:rsidRPr="003362C5">
        <w:t xml:space="preserve">Moon. With an imperious gesture, he separates the two great </w:t>
      </w:r>
      <w:r w:rsidR="0051652B" w:rsidRPr="003362C5">
        <w:t>Lights</w:t>
      </w:r>
      <w:r w:rsidR="00E05436" w:rsidRPr="003362C5">
        <w:t xml:space="preserve">, one representative of the day and the other of the night. The sense of duality which pervades the whole fresco </w:t>
      </w:r>
      <w:r w:rsidR="0051652B" w:rsidRPr="003362C5">
        <w:t>differs from</w:t>
      </w:r>
      <w:r w:rsidR="00E05436" w:rsidRPr="003362C5">
        <w:t xml:space="preserve"> the absolute centrality of the</w:t>
      </w:r>
      <w:r w:rsidR="0051652B" w:rsidRPr="003362C5">
        <w:t xml:space="preserve"> luminous Christ</w:t>
      </w:r>
      <w:r w:rsidR="00E05436" w:rsidRPr="003362C5">
        <w:t xml:space="preserve"> which dominates </w:t>
      </w:r>
      <w:r w:rsidR="00E05436" w:rsidRPr="003362C5">
        <w:rPr>
          <w:i/>
          <w:iCs/>
        </w:rPr>
        <w:t>The Last Judgement</w:t>
      </w:r>
      <w:r w:rsidR="00E05436" w:rsidRPr="003362C5">
        <w:t xml:space="preserve">. The solar disc is placed roughly in the middle-upper part of </w:t>
      </w:r>
      <w:r w:rsidR="00E05436" w:rsidRPr="003362C5">
        <w:rPr>
          <w:i/>
          <w:iCs/>
        </w:rPr>
        <w:t>Creation of Sun, Moon, and Plants</w:t>
      </w:r>
      <w:r w:rsidR="00E05436" w:rsidRPr="003362C5">
        <w:t xml:space="preserve">, while the Moon occupies a peripheral position. This perhaps highlights the </w:t>
      </w:r>
      <w:r w:rsidR="00C20331" w:rsidRPr="003362C5">
        <w:t xml:space="preserve">importance </w:t>
      </w:r>
      <w:r w:rsidR="00E05436" w:rsidRPr="003362C5">
        <w:t>that Michelangelo gave to the Sun and its light, associating them with centrality</w:t>
      </w:r>
      <w:r w:rsidR="00C20331">
        <w:t>, glory</w:t>
      </w:r>
      <w:r w:rsidR="00E05436" w:rsidRPr="003362C5">
        <w:t xml:space="preserve"> and divinity.</w:t>
      </w:r>
    </w:p>
    <w:p w14:paraId="2CA1F834" w14:textId="77777777" w:rsidR="00E52325" w:rsidRPr="00D61FA7" w:rsidRDefault="00E52325" w:rsidP="00D61FA7">
      <w:pPr>
        <w:pStyle w:val="Caption"/>
        <w:spacing w:after="0"/>
        <w:jc w:val="center"/>
        <w:rPr>
          <w:lang w:val="en-US"/>
        </w:rPr>
      </w:pPr>
      <w:r w:rsidRPr="00D61FA7">
        <w:rPr>
          <w:noProof/>
          <w:lang w:val="en-US"/>
        </w:rPr>
        <w:lastRenderedPageBreak/>
        <w:drawing>
          <wp:anchor distT="0" distB="0" distL="114300" distR="114300" simplePos="0" relativeHeight="251678208" behindDoc="0" locked="1" layoutInCell="1" allowOverlap="1" wp14:anchorId="72E3AB82" wp14:editId="48D6847F">
            <wp:simplePos x="0" y="0"/>
            <wp:positionH relativeFrom="page">
              <wp:align>center</wp:align>
            </wp:positionH>
            <wp:positionV relativeFrom="paragraph">
              <wp:posOffset>32385</wp:posOffset>
            </wp:positionV>
            <wp:extent cx="5897880" cy="3511296"/>
            <wp:effectExtent l="19050" t="19050" r="7620" b="0"/>
            <wp:wrapSquare wrapText="bothSides"/>
            <wp:docPr id="19" name="Picture 19" descr="A picture containing indoor, bedcloth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indoor, bedclothe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897880" cy="3511296"/>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r w:rsidR="00C75B62" w:rsidRPr="00D61FA7">
        <w:rPr>
          <w:noProof/>
          <w:lang w:val="en-US"/>
        </w:rPr>
        <w:drawing>
          <wp:anchor distT="0" distB="0" distL="114300" distR="114300" simplePos="0" relativeHeight="251660800" behindDoc="0" locked="1" layoutInCell="1" allowOverlap="1" wp14:anchorId="487EE543" wp14:editId="3FD1C9AE">
            <wp:simplePos x="0" y="0"/>
            <wp:positionH relativeFrom="page">
              <wp:align>center</wp:align>
            </wp:positionH>
            <wp:positionV relativeFrom="paragraph">
              <wp:posOffset>4119880</wp:posOffset>
            </wp:positionV>
            <wp:extent cx="5522976" cy="3675888"/>
            <wp:effectExtent l="19050" t="19050" r="1905" b="127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22976" cy="3675888"/>
                    </a:xfrm>
                    <a:prstGeom prst="rect">
                      <a:avLst/>
                    </a:prstGeom>
                    <a:noFill/>
                    <a:ln>
                      <a:solidFill>
                        <a:schemeClr val="accent1"/>
                      </a:solidFill>
                    </a:ln>
                  </pic:spPr>
                </pic:pic>
              </a:graphicData>
            </a:graphic>
            <wp14:sizeRelH relativeFrom="margin">
              <wp14:pctWidth>0</wp14:pctWidth>
            </wp14:sizeRelH>
            <wp14:sizeRelV relativeFrom="margin">
              <wp14:pctHeight>0</wp14:pctHeight>
            </wp14:sizeRelV>
          </wp:anchor>
        </w:drawing>
      </w:r>
      <w:r w:rsidR="00C75B62" w:rsidRPr="00D61FA7">
        <w:rPr>
          <w:lang w:val="en-US"/>
        </w:rPr>
        <w:t>Figure 1</w:t>
      </w:r>
    </w:p>
    <w:p w14:paraId="2D2EC5F2" w14:textId="54AA844A" w:rsidR="00C75B62" w:rsidRPr="00D61FA7" w:rsidRDefault="00C75B62" w:rsidP="00D61FA7">
      <w:pPr>
        <w:pStyle w:val="Caption"/>
        <w:spacing w:after="0"/>
        <w:jc w:val="center"/>
        <w:rPr>
          <w:lang w:val="en-US"/>
        </w:rPr>
      </w:pPr>
      <w:r w:rsidRPr="00D61FA7">
        <w:rPr>
          <w:lang w:val="en-US"/>
        </w:rPr>
        <w:t>Michelangelo Buonarroti, Sistine Chapel</w:t>
      </w:r>
      <w:r w:rsidR="00E52325" w:rsidRPr="00D61FA7">
        <w:rPr>
          <w:lang w:val="en-US"/>
        </w:rPr>
        <w:t>: Ceiling Frescoes, 1508-12, fresco, Sistine Chapel, Vatican</w:t>
      </w:r>
    </w:p>
    <w:p w14:paraId="667791BA" w14:textId="678A32E6" w:rsidR="00D61FA7" w:rsidRPr="00D61FA7" w:rsidRDefault="00D61FA7" w:rsidP="00D61FA7">
      <w:pPr>
        <w:pStyle w:val="Caption"/>
        <w:spacing w:after="0"/>
        <w:jc w:val="center"/>
      </w:pPr>
      <w:r w:rsidRPr="00D61FA7">
        <w:t>Photo Credit: Erich Lessing/ART RESOURCE, N.Y.</w:t>
      </w:r>
      <w:r>
        <w:t>, JSTOR</w:t>
      </w:r>
    </w:p>
    <w:p w14:paraId="06284869" w14:textId="77777777" w:rsidR="00D61FA7" w:rsidRDefault="00D61FA7" w:rsidP="00C75B62">
      <w:pPr>
        <w:pStyle w:val="Caption"/>
        <w:spacing w:after="0"/>
        <w:jc w:val="center"/>
      </w:pPr>
    </w:p>
    <w:p w14:paraId="4A5712EC" w14:textId="3FC8671B" w:rsidR="00C75B62" w:rsidRDefault="00C75B62" w:rsidP="00C75B62">
      <w:pPr>
        <w:pStyle w:val="Caption"/>
        <w:spacing w:after="0"/>
        <w:jc w:val="center"/>
        <w:rPr>
          <w:lang w:val="en-US"/>
        </w:rPr>
      </w:pPr>
      <w:r>
        <w:t>Figure 2</w:t>
      </w:r>
    </w:p>
    <w:p w14:paraId="097DB48A" w14:textId="77777777" w:rsidR="00C75B62" w:rsidRDefault="00C75B62" w:rsidP="00C75B62">
      <w:pPr>
        <w:pStyle w:val="Caption"/>
        <w:spacing w:after="0"/>
        <w:jc w:val="center"/>
        <w:rPr>
          <w:lang w:val="en-US"/>
        </w:rPr>
      </w:pPr>
      <w:r>
        <w:rPr>
          <w:lang w:val="en-US"/>
        </w:rPr>
        <w:t>Michelangelo Buonarroti, Creation of the Sun, Moon and Plants, 1508-12, fresco, Sistine Chapel, Vatican.</w:t>
      </w:r>
    </w:p>
    <w:p w14:paraId="74544E92" w14:textId="0D500BC0" w:rsidR="00D61FA7" w:rsidRPr="00B80BE5" w:rsidRDefault="00C75B62" w:rsidP="00B80BE5">
      <w:pPr>
        <w:pStyle w:val="Caption"/>
        <w:spacing w:after="0"/>
        <w:jc w:val="center"/>
        <w:rPr>
          <w:noProof/>
          <w:sz w:val="24"/>
          <w:szCs w:val="24"/>
        </w:rPr>
      </w:pPr>
      <w:r w:rsidRPr="00D80113">
        <w:rPr>
          <w:lang w:val="en-US"/>
        </w:rPr>
        <w:t>Photo Credit: Erich Lessing/ART RESOURCE, N.Y.</w:t>
      </w:r>
      <w:r>
        <w:rPr>
          <w:lang w:val="en-US"/>
        </w:rPr>
        <w:t>, JSTOR.</w:t>
      </w:r>
    </w:p>
    <w:p w14:paraId="0DAA3821" w14:textId="4EF050B0" w:rsidR="0040602C" w:rsidRDefault="009E3103" w:rsidP="00632D40">
      <w:pPr>
        <w:pStyle w:val="Heading2"/>
      </w:pPr>
      <w:r w:rsidRPr="003362C5">
        <w:lastRenderedPageBreak/>
        <w:t>The Last Judgement</w:t>
      </w:r>
    </w:p>
    <w:p w14:paraId="2D43919B" w14:textId="33A9E9CF" w:rsidR="00632D40" w:rsidRDefault="00632D40" w:rsidP="00632D40">
      <w:pPr>
        <w:ind w:firstLine="720"/>
        <w:jc w:val="both"/>
      </w:pPr>
      <w:r w:rsidRPr="003362C5">
        <w:rPr>
          <w:i/>
          <w:iCs/>
        </w:rPr>
        <w:t>The Last Judgement</w:t>
      </w:r>
      <w:r w:rsidR="00371754">
        <w:t xml:space="preserve"> (Figure </w:t>
      </w:r>
      <w:r w:rsidR="00032C36">
        <w:t>3</w:t>
      </w:r>
      <w:r w:rsidR="00371754">
        <w:t>)</w:t>
      </w:r>
      <w:r w:rsidRPr="003362C5">
        <w:t>, which occupies the altar wall of the Sistine Chapel, was painted between 1536 and 1541.</w:t>
      </w:r>
      <w:r w:rsidRPr="003362C5">
        <w:rPr>
          <w:rStyle w:val="FootnoteReference"/>
        </w:rPr>
        <w:footnoteReference w:id="11"/>
      </w:r>
      <w:r w:rsidRPr="003362C5">
        <w:t xml:space="preserve"> Christ is central within the fresco and appears as a dominant figure. The scene shows the moment before the Messiah is meant to utter his verdict during his second descent to Earth, according to </w:t>
      </w:r>
      <w:r>
        <w:t xml:space="preserve">the </w:t>
      </w:r>
      <w:r w:rsidRPr="003362C5">
        <w:t>biblical narrative.</w:t>
      </w:r>
    </w:p>
    <w:p w14:paraId="2C80C134" w14:textId="5F092368" w:rsidR="004C3A61" w:rsidRPr="003362C5" w:rsidRDefault="004C3A61" w:rsidP="00632D40">
      <w:pPr>
        <w:ind w:firstLine="720"/>
        <w:jc w:val="both"/>
      </w:pPr>
    </w:p>
    <w:p w14:paraId="2DD5AAE4" w14:textId="66637B5D" w:rsidR="004C3A61" w:rsidRPr="003362C5" w:rsidRDefault="004C3A61" w:rsidP="004C3A61">
      <w:pPr>
        <w:pStyle w:val="Heading2"/>
        <w:ind w:left="720"/>
        <w:jc w:val="both"/>
        <w:rPr>
          <w:rFonts w:ascii="Times New Roman" w:hAnsi="Times New Roman"/>
          <w:b w:val="0"/>
          <w:i w:val="0"/>
          <w:sz w:val="24"/>
          <w:szCs w:val="24"/>
        </w:rPr>
      </w:pPr>
      <w:r w:rsidRPr="003362C5">
        <w:rPr>
          <w:rFonts w:ascii="Times New Roman" w:hAnsi="Times New Roman"/>
          <w:b w:val="0"/>
          <w:i w:val="0"/>
          <w:sz w:val="24"/>
          <w:szCs w:val="24"/>
        </w:rPr>
        <w:t xml:space="preserve">Then shall the King say unto them on his right hand, </w:t>
      </w:r>
      <w:proofErr w:type="gramStart"/>
      <w:r w:rsidRPr="003362C5">
        <w:rPr>
          <w:rFonts w:ascii="Times New Roman" w:hAnsi="Times New Roman"/>
          <w:b w:val="0"/>
          <w:i w:val="0"/>
          <w:sz w:val="24"/>
          <w:szCs w:val="24"/>
        </w:rPr>
        <w:t>Come</w:t>
      </w:r>
      <w:proofErr w:type="gramEnd"/>
      <w:r w:rsidRPr="003362C5">
        <w:rPr>
          <w:rFonts w:ascii="Times New Roman" w:hAnsi="Times New Roman"/>
          <w:b w:val="0"/>
          <w:i w:val="0"/>
          <w:sz w:val="24"/>
          <w:szCs w:val="24"/>
        </w:rPr>
        <w:t xml:space="preserve"> ye blessed of my Father, inherit the kingdom prepared for you from the foundation of the world.</w:t>
      </w:r>
      <w:r w:rsidRPr="003362C5">
        <w:rPr>
          <w:rStyle w:val="FootnoteReference"/>
          <w:rFonts w:ascii="Times New Roman" w:hAnsi="Times New Roman"/>
          <w:b w:val="0"/>
          <w:i w:val="0"/>
          <w:sz w:val="24"/>
          <w:szCs w:val="24"/>
        </w:rPr>
        <w:footnoteReference w:id="12"/>
      </w:r>
    </w:p>
    <w:p w14:paraId="7909BFD8" w14:textId="080A7EF9" w:rsidR="004C3A61" w:rsidRPr="003362C5" w:rsidRDefault="004C3A61" w:rsidP="004C3A61">
      <w:pPr>
        <w:pStyle w:val="Heading2"/>
        <w:ind w:left="720"/>
        <w:jc w:val="both"/>
        <w:rPr>
          <w:rFonts w:ascii="Times New Roman" w:hAnsi="Times New Roman"/>
          <w:b w:val="0"/>
          <w:i w:val="0"/>
          <w:sz w:val="24"/>
          <w:szCs w:val="24"/>
        </w:rPr>
      </w:pPr>
      <w:r w:rsidRPr="003362C5">
        <w:rPr>
          <w:rFonts w:ascii="Times New Roman" w:hAnsi="Times New Roman"/>
          <w:b w:val="0"/>
          <w:i w:val="0"/>
          <w:sz w:val="24"/>
          <w:szCs w:val="24"/>
        </w:rPr>
        <w:t xml:space="preserve">Then shall he say also unto them on the left hand, </w:t>
      </w:r>
      <w:proofErr w:type="gramStart"/>
      <w:r w:rsidRPr="003362C5">
        <w:rPr>
          <w:rFonts w:ascii="Times New Roman" w:hAnsi="Times New Roman"/>
          <w:b w:val="0"/>
          <w:i w:val="0"/>
          <w:sz w:val="24"/>
          <w:szCs w:val="24"/>
        </w:rPr>
        <w:t>Depart</w:t>
      </w:r>
      <w:proofErr w:type="gramEnd"/>
      <w:r w:rsidRPr="003362C5">
        <w:rPr>
          <w:rFonts w:ascii="Times New Roman" w:hAnsi="Times New Roman"/>
          <w:b w:val="0"/>
          <w:i w:val="0"/>
          <w:sz w:val="24"/>
          <w:szCs w:val="24"/>
        </w:rPr>
        <w:t xml:space="preserve"> from me ye cursed, into everlasting fire, prepared for the devil and his angels.</w:t>
      </w:r>
      <w:r w:rsidRPr="003362C5">
        <w:rPr>
          <w:rStyle w:val="FootnoteReference"/>
          <w:rFonts w:ascii="Times New Roman" w:hAnsi="Times New Roman"/>
          <w:b w:val="0"/>
          <w:i w:val="0"/>
          <w:sz w:val="24"/>
          <w:szCs w:val="24"/>
        </w:rPr>
        <w:footnoteReference w:id="13"/>
      </w:r>
    </w:p>
    <w:p w14:paraId="0611CB91" w14:textId="77777777" w:rsidR="004C3A61" w:rsidRPr="003362C5" w:rsidRDefault="004C3A61" w:rsidP="004C3A61">
      <w:pPr>
        <w:pStyle w:val="Heading2"/>
        <w:ind w:left="720"/>
        <w:jc w:val="both"/>
        <w:rPr>
          <w:rFonts w:ascii="Times New Roman" w:hAnsi="Times New Roman"/>
          <w:b w:val="0"/>
          <w:i w:val="0"/>
          <w:sz w:val="24"/>
          <w:szCs w:val="24"/>
        </w:rPr>
      </w:pPr>
    </w:p>
    <w:p w14:paraId="236310C8" w14:textId="615720B0" w:rsidR="004C3A61" w:rsidRPr="00D61FA7" w:rsidRDefault="004C3A61" w:rsidP="00D61FA7">
      <w:pPr>
        <w:jc w:val="both"/>
      </w:pPr>
      <w:r w:rsidRPr="003362C5">
        <w:t xml:space="preserve">These biblical passages, taken from the gospel of St. Matthew, describe Christ’s act of final judgement, during which the destinies of the sinners and the faithful will separate. One of the most striking features of Michelangelo’s </w:t>
      </w:r>
      <w:r w:rsidRPr="003362C5">
        <w:rPr>
          <w:i/>
          <w:iCs/>
        </w:rPr>
        <w:t>The Last Judgement</w:t>
      </w:r>
      <w:r w:rsidRPr="003362C5">
        <w:t xml:space="preserve"> is the circular motion which appears </w:t>
      </w:r>
      <w:r>
        <w:t xml:space="preserve">to be </w:t>
      </w:r>
      <w:r w:rsidRPr="003362C5">
        <w:t xml:space="preserve">focused upon Christ and his luminous aura. According to Valerie Shrimplin, the centre of this radial composition </w:t>
      </w:r>
      <w:r>
        <w:t>seems</w:t>
      </w:r>
      <w:r w:rsidRPr="003362C5">
        <w:t xml:space="preserve"> to be Jesus’ right thigh.</w:t>
      </w:r>
      <w:r w:rsidRPr="003362C5">
        <w:rPr>
          <w:rStyle w:val="FootnoteReference"/>
        </w:rPr>
        <w:footnoteReference w:id="14"/>
      </w:r>
      <w:r w:rsidRPr="003362C5">
        <w:t xml:space="preserve"> She connected this fact with </w:t>
      </w:r>
      <w:r w:rsidRPr="003362C5">
        <w:rPr>
          <w:i/>
          <w:iCs/>
        </w:rPr>
        <w:t>Revelation 19:16</w:t>
      </w:r>
      <w:r w:rsidRPr="003362C5">
        <w:t xml:space="preserve">, where it is written that Christ carried an inscription on his vesture and thigh. The message was ‘King of Kings and Lord of Lords’. This Biblical passage is followed by </w:t>
      </w:r>
      <w:r>
        <w:t xml:space="preserve">a reference to </w:t>
      </w:r>
      <w:r w:rsidRPr="003362C5">
        <w:t xml:space="preserve">an angel </w:t>
      </w:r>
      <w:r>
        <w:t>which stands</w:t>
      </w:r>
      <w:r w:rsidRPr="003362C5">
        <w:t xml:space="preserve"> in the Sun.</w:t>
      </w:r>
      <w:r w:rsidRPr="003362C5">
        <w:rPr>
          <w:rStyle w:val="FootnoteReference"/>
        </w:rPr>
        <w:footnoteReference w:id="15"/>
      </w:r>
      <w:r w:rsidRPr="003362C5">
        <w:t xml:space="preserve"> In Michelangelo’s </w:t>
      </w:r>
      <w:r w:rsidRPr="003362C5">
        <w:rPr>
          <w:i/>
          <w:iCs/>
        </w:rPr>
        <w:t>The Last Judgement</w:t>
      </w:r>
      <w:r w:rsidRPr="003362C5">
        <w:t xml:space="preserve">, the connections with solar centrality are multiple, and they can be quite subtle. As Anne Leader specified, </w:t>
      </w:r>
      <w:r w:rsidRPr="003362C5">
        <w:rPr>
          <w:i/>
          <w:iCs/>
        </w:rPr>
        <w:t>The Last Judgement</w:t>
      </w:r>
      <w:r w:rsidRPr="003362C5">
        <w:t xml:space="preserve"> was intended to reach a refined theological audience.</w:t>
      </w:r>
      <w:r w:rsidRPr="003362C5">
        <w:rPr>
          <w:rStyle w:val="FootnoteReference"/>
        </w:rPr>
        <w:footnoteReference w:id="16"/>
      </w:r>
      <w:r w:rsidRPr="003362C5">
        <w:t xml:space="preserve"> Previous </w:t>
      </w:r>
      <w:r>
        <w:t>artistic renditions</w:t>
      </w:r>
      <w:r w:rsidRPr="003362C5">
        <w:t xml:space="preserve"> of the parable of the Last Judgement traditionally represent</w:t>
      </w:r>
      <w:r>
        <w:t>ed the</w:t>
      </w:r>
      <w:r w:rsidRPr="003362C5">
        <w:t xml:space="preserve"> Earth, Heaven and Hell within the same piece.</w:t>
      </w:r>
      <w:r w:rsidRPr="003362C5">
        <w:rPr>
          <w:rStyle w:val="FootnoteReference"/>
        </w:rPr>
        <w:footnoteReference w:id="17"/>
      </w:r>
      <w:r w:rsidRPr="003362C5">
        <w:t xml:space="preserve"> Michelangelo introduced a fresh conception of the usual cosmology, giving Christ’s image absolute centrality and creating a blend of the three realms around the Messiah. In ancient representations, the flat surface of the Earth would be dominated by the dome of Heaven above, with Hell represented below.</w:t>
      </w:r>
      <w:r w:rsidRPr="003362C5">
        <w:rPr>
          <w:rStyle w:val="FootnoteReference"/>
        </w:rPr>
        <w:footnoteReference w:id="18"/>
      </w:r>
      <w:r w:rsidRPr="003362C5">
        <w:t xml:space="preserve"> Michelangelo’s fresco appears to incorporate a grand circular dynamic,</w:t>
      </w:r>
      <w:r w:rsidRPr="003362C5">
        <w:rPr>
          <w:rStyle w:val="FootnoteReference"/>
        </w:rPr>
        <w:footnoteReference w:id="19"/>
      </w:r>
      <w:r w:rsidRPr="003362C5">
        <w:t xml:space="preserve"> with an ascending movement on the right of both Jesus and Mary, and a descending motion on their left. Mother and Son face </w:t>
      </w:r>
      <w:r w:rsidRPr="003362C5">
        <w:lastRenderedPageBreak/>
        <w:t xml:space="preserve">the viewer, so the motion appears clockwise across the whole fresco. The distinction between the blessed and the </w:t>
      </w:r>
      <w:proofErr w:type="gramStart"/>
      <w:r w:rsidRPr="003362C5">
        <w:t>damned</w:t>
      </w:r>
      <w:proofErr w:type="gramEnd"/>
      <w:r w:rsidRPr="003362C5">
        <w:t xml:space="preserve"> souls, which appear to magically float across Michelangelo’s sky, occurs in a climate of commotion, which has left historians debating the overall meaning of the fresco.</w:t>
      </w:r>
    </w:p>
    <w:p w14:paraId="1718E06D" w14:textId="7A955D9B" w:rsidR="00632D40" w:rsidRDefault="00F116EA" w:rsidP="004C3A61">
      <w:pPr>
        <w:pStyle w:val="Caption"/>
        <w:spacing w:after="0"/>
        <w:jc w:val="center"/>
        <w:rPr>
          <w:lang w:val="en-US"/>
        </w:rPr>
      </w:pPr>
      <w:r w:rsidRPr="00632D40">
        <w:rPr>
          <w:noProof/>
          <w:lang w:val="en-US"/>
        </w:rPr>
        <w:drawing>
          <wp:anchor distT="0" distB="0" distL="114300" distR="114300" simplePos="0" relativeHeight="251641344" behindDoc="0" locked="1" layoutInCell="1" allowOverlap="1" wp14:anchorId="73C76B99" wp14:editId="2D5A4C6D">
            <wp:simplePos x="0" y="0"/>
            <wp:positionH relativeFrom="page">
              <wp:align>center</wp:align>
            </wp:positionH>
            <wp:positionV relativeFrom="paragraph">
              <wp:posOffset>69850</wp:posOffset>
            </wp:positionV>
            <wp:extent cx="5321808" cy="5779008"/>
            <wp:effectExtent l="19050" t="19050" r="0" b="0"/>
            <wp:wrapTopAndBottom/>
            <wp:docPr id="10" name="Picture 10" descr="A picture containing text, window, alt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window, altar&#10;&#10;Description automatically generated"/>
                    <pic:cNvPicPr/>
                  </pic:nvPicPr>
                  <pic:blipFill rotWithShape="1">
                    <a:blip r:embed="rId11">
                      <a:extLst>
                        <a:ext uri="{28A0092B-C50C-407E-A947-70E740481C1C}">
                          <a14:useLocalDpi xmlns:a14="http://schemas.microsoft.com/office/drawing/2010/main" val="0"/>
                        </a:ext>
                      </a:extLst>
                    </a:blip>
                    <a:srcRect b="15527"/>
                    <a:stretch/>
                  </pic:blipFill>
                  <pic:spPr bwMode="auto">
                    <a:xfrm>
                      <a:off x="0" y="0"/>
                      <a:ext cx="5321808" cy="5779008"/>
                    </a:xfrm>
                    <a:prstGeom prst="rect">
                      <a:avLst/>
                    </a:prstGeom>
                    <a:ln>
                      <a:solidFill>
                        <a:schemeClr val="accent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D1D6052" w14:textId="6C81C727" w:rsidR="004C3A61" w:rsidRPr="00632D40" w:rsidRDefault="004C3A61" w:rsidP="004C3A61">
      <w:pPr>
        <w:pStyle w:val="Caption"/>
        <w:spacing w:after="0"/>
        <w:jc w:val="center"/>
      </w:pPr>
      <w:r>
        <w:rPr>
          <w:lang w:val="en-US"/>
        </w:rPr>
        <w:t>F</w:t>
      </w:r>
      <w:r w:rsidRPr="00632D40">
        <w:rPr>
          <w:lang w:val="en-US"/>
        </w:rPr>
        <w:t xml:space="preserve">igure </w:t>
      </w:r>
      <w:r w:rsidR="00032C36">
        <w:rPr>
          <w:lang w:val="en-US"/>
        </w:rPr>
        <w:t>3</w:t>
      </w:r>
    </w:p>
    <w:p w14:paraId="5B04E49B" w14:textId="77777777" w:rsidR="004C3A61" w:rsidRDefault="004C3A61" w:rsidP="004C3A61">
      <w:pPr>
        <w:pStyle w:val="Caption"/>
        <w:spacing w:after="0"/>
        <w:jc w:val="center"/>
        <w:rPr>
          <w:lang w:val="en-US"/>
        </w:rPr>
      </w:pPr>
      <w:r w:rsidRPr="003109BA">
        <w:rPr>
          <w:lang w:val="en-US"/>
        </w:rPr>
        <w:t>Michelangelo Buonarroti, The Last Judgement, 1534-41, fresco, Sistine Chapel, Vatican</w:t>
      </w:r>
    </w:p>
    <w:p w14:paraId="65C2FEB3" w14:textId="77777777" w:rsidR="004C3A61" w:rsidRPr="00632D40" w:rsidRDefault="004C3A61" w:rsidP="004C3A61">
      <w:pPr>
        <w:pStyle w:val="Caption"/>
        <w:spacing w:after="0"/>
        <w:jc w:val="center"/>
        <w:rPr>
          <w:lang w:val="en-US"/>
        </w:rPr>
      </w:pPr>
      <w:r w:rsidRPr="00632D40">
        <w:rPr>
          <w:lang w:val="en-US"/>
        </w:rPr>
        <w:t>Data from: University of California, San Diego</w:t>
      </w:r>
      <w:r>
        <w:rPr>
          <w:lang w:val="en-US"/>
        </w:rPr>
        <w:t>, JSTOR.</w:t>
      </w:r>
    </w:p>
    <w:p w14:paraId="4D3C03B9" w14:textId="77777777" w:rsidR="00531483" w:rsidRDefault="00531483" w:rsidP="00876426">
      <w:pPr>
        <w:jc w:val="both"/>
      </w:pPr>
    </w:p>
    <w:p w14:paraId="3B2B6A6E" w14:textId="77777777" w:rsidR="00B80BE5" w:rsidRDefault="00B80BE5" w:rsidP="00876426">
      <w:pPr>
        <w:jc w:val="both"/>
      </w:pPr>
    </w:p>
    <w:p w14:paraId="66B2D1B0" w14:textId="77777777" w:rsidR="00B80BE5" w:rsidRPr="003362C5" w:rsidRDefault="00B80BE5" w:rsidP="00876426">
      <w:pPr>
        <w:jc w:val="both"/>
      </w:pPr>
    </w:p>
    <w:p w14:paraId="310AA0F5" w14:textId="7A9120E2" w:rsidR="00CD65B4" w:rsidRPr="003362C5" w:rsidRDefault="00CD65B4" w:rsidP="00CD65B4">
      <w:pPr>
        <w:pStyle w:val="Heading2"/>
      </w:pPr>
      <w:bookmarkStart w:id="9" w:name="_Hlk133794674"/>
      <w:r w:rsidRPr="003362C5">
        <w:lastRenderedPageBreak/>
        <w:t>Commission</w:t>
      </w:r>
      <w:r w:rsidR="00CB58F9" w:rsidRPr="003362C5">
        <w:t xml:space="preserve"> and Execution</w:t>
      </w:r>
    </w:p>
    <w:bookmarkEnd w:id="9"/>
    <w:p w14:paraId="746C94D9" w14:textId="602BB642" w:rsidR="0033763D" w:rsidRPr="003362C5" w:rsidRDefault="00F1772E" w:rsidP="00CD65B4">
      <w:pPr>
        <w:ind w:firstLine="720"/>
        <w:jc w:val="both"/>
      </w:pPr>
      <w:r w:rsidRPr="003362C5">
        <w:t xml:space="preserve">The idea of painting the chapel’s vault went through some evolution. As noted by </w:t>
      </w:r>
      <w:r w:rsidR="005535F6" w:rsidRPr="003362C5">
        <w:t>Kathleen Weil and Garris Brandt, the</w:t>
      </w:r>
      <w:r w:rsidR="00D5124E" w:rsidRPr="003362C5">
        <w:t xml:space="preserve"> first commission </w:t>
      </w:r>
      <w:r w:rsidR="00CE0291" w:rsidRPr="003362C5">
        <w:t xml:space="preserve">only </w:t>
      </w:r>
      <w:r w:rsidR="00D5124E" w:rsidRPr="003362C5">
        <w:t xml:space="preserve">referred to the painting of twelve apostle images in the lunettes, which are the semicircles </w:t>
      </w:r>
      <w:r w:rsidR="00ED6274">
        <w:t>abo</w:t>
      </w:r>
      <w:r w:rsidR="00D168C9">
        <w:t>ve</w:t>
      </w:r>
      <w:r w:rsidR="00D5124E" w:rsidRPr="003362C5">
        <w:t xml:space="preserve"> the windows.</w:t>
      </w:r>
      <w:r w:rsidR="005641EC" w:rsidRPr="003362C5">
        <w:t xml:space="preserve"> During the planning stage, Michelangelo realized that the </w:t>
      </w:r>
      <w:r w:rsidR="00D168C9">
        <w:t xml:space="preserve">original </w:t>
      </w:r>
      <w:r w:rsidR="005641EC" w:rsidRPr="003362C5">
        <w:t>project would not have been rich enough</w:t>
      </w:r>
      <w:r w:rsidR="00D168C9">
        <w:t>;</w:t>
      </w:r>
      <w:r w:rsidR="005641EC" w:rsidRPr="003362C5">
        <w:t xml:space="preserve"> </w:t>
      </w:r>
      <w:r w:rsidR="00D168C9">
        <w:t>t</w:t>
      </w:r>
      <w:r w:rsidR="005641EC" w:rsidRPr="003362C5">
        <w:t>herefore, he asked Pope Julius II for a</w:t>
      </w:r>
      <w:r w:rsidR="00CE0291" w:rsidRPr="003362C5">
        <w:t xml:space="preserve"> larger commission and </w:t>
      </w:r>
      <w:r w:rsidR="00D40F91">
        <w:t>more freedom of choice</w:t>
      </w:r>
      <w:r w:rsidR="00CE0291" w:rsidRPr="003362C5">
        <w:t>.</w:t>
      </w:r>
      <w:r w:rsidR="00DC20D3" w:rsidRPr="003362C5">
        <w:rPr>
          <w:rStyle w:val="FootnoteReference"/>
        </w:rPr>
        <w:footnoteReference w:id="20"/>
      </w:r>
      <w:r w:rsidR="00CE0291" w:rsidRPr="003362C5">
        <w:t xml:space="preserve"> </w:t>
      </w:r>
      <w:r w:rsidR="007C1868" w:rsidRPr="003362C5">
        <w:t xml:space="preserve">Weil and Brandt suggested that </w:t>
      </w:r>
      <w:r w:rsidR="00CE0291" w:rsidRPr="003362C5">
        <w:t>Michelangelo was</w:t>
      </w:r>
      <w:r w:rsidR="000776D1" w:rsidRPr="003362C5">
        <w:t xml:space="preserve"> animated by a competitive spirit and that he </w:t>
      </w:r>
      <w:r w:rsidR="00C17352" w:rsidRPr="003362C5">
        <w:t>challenged</w:t>
      </w:r>
      <w:r w:rsidR="000776D1" w:rsidRPr="003362C5">
        <w:t xml:space="preserve"> himself </w:t>
      </w:r>
      <w:r w:rsidR="00D40F91">
        <w:t>by accepting</w:t>
      </w:r>
      <w:r w:rsidR="000776D1" w:rsidRPr="003362C5">
        <w:t xml:space="preserve"> the ceiling project. The difficulties of painting </w:t>
      </w:r>
      <w:r w:rsidR="00AB7A5E" w:rsidRPr="003362C5">
        <w:t xml:space="preserve">at height </w:t>
      </w:r>
      <w:r w:rsidR="00AB7A5E">
        <w:t xml:space="preserve">on </w:t>
      </w:r>
      <w:r w:rsidR="00C17352" w:rsidRPr="003362C5">
        <w:t xml:space="preserve">a curved surface </w:t>
      </w:r>
      <w:r w:rsidR="000776D1" w:rsidRPr="003362C5">
        <w:t>were great</w:t>
      </w:r>
      <w:r w:rsidR="006D5BA3" w:rsidRPr="003362C5">
        <w:t xml:space="preserve">; this was </w:t>
      </w:r>
      <w:r w:rsidR="00AB7A5E">
        <w:t>one of the</w:t>
      </w:r>
      <w:r w:rsidR="006D5BA3" w:rsidRPr="003362C5">
        <w:t xml:space="preserve"> reason</w:t>
      </w:r>
      <w:r w:rsidR="00AB7A5E">
        <w:t>s</w:t>
      </w:r>
      <w:r w:rsidR="006D5BA3" w:rsidRPr="003362C5">
        <w:t xml:space="preserve"> </w:t>
      </w:r>
      <w:r w:rsidR="00AB7A5E">
        <w:t>which pushed</w:t>
      </w:r>
      <w:r w:rsidR="006D5BA3" w:rsidRPr="003362C5">
        <w:t xml:space="preserve"> Michelangelo</w:t>
      </w:r>
      <w:r w:rsidR="00AB7A5E">
        <w:t xml:space="preserve"> to</w:t>
      </w:r>
      <w:r w:rsidR="006D5BA3" w:rsidRPr="003362C5">
        <w:t xml:space="preserve"> compete against the expert architect </w:t>
      </w:r>
      <w:r w:rsidR="00D746CB">
        <w:t xml:space="preserve">Donato </w:t>
      </w:r>
      <w:r w:rsidR="006D5BA3" w:rsidRPr="003362C5">
        <w:t>Bramante.</w:t>
      </w:r>
      <w:r w:rsidR="00DC0E26" w:rsidRPr="003362C5">
        <w:rPr>
          <w:rStyle w:val="FootnoteReference"/>
        </w:rPr>
        <w:footnoteReference w:id="21"/>
      </w:r>
      <w:r w:rsidR="00CD65B4" w:rsidRPr="003362C5">
        <w:t xml:space="preserve"> </w:t>
      </w:r>
      <w:r w:rsidR="004E7F4B" w:rsidRPr="003362C5">
        <w:t xml:space="preserve"> </w:t>
      </w:r>
      <w:r w:rsidR="00347E4C">
        <w:t>T</w:t>
      </w:r>
      <w:r w:rsidR="004E7F4B" w:rsidRPr="003362C5">
        <w:t>he ceiling work</w:t>
      </w:r>
      <w:r w:rsidR="00347E4C">
        <w:t xml:space="preserve"> was finalized</w:t>
      </w:r>
      <w:r w:rsidR="004E7F4B" w:rsidRPr="003362C5">
        <w:t xml:space="preserve"> in 1512</w:t>
      </w:r>
      <w:r w:rsidR="00B863C8">
        <w:t>. In 1533,</w:t>
      </w:r>
      <w:r w:rsidR="004E7F4B" w:rsidRPr="003362C5">
        <w:t xml:space="preserve"> </w:t>
      </w:r>
      <w:r w:rsidR="00B863C8" w:rsidRPr="003362C5">
        <w:t>Pope Clement VII de’ Medici commissioned the new fresco</w:t>
      </w:r>
      <w:r w:rsidR="00B863C8">
        <w:t xml:space="preserve">, but he </w:t>
      </w:r>
      <w:r w:rsidR="00B863C8" w:rsidRPr="003362C5">
        <w:t>died the following year</w:t>
      </w:r>
      <w:r w:rsidR="00B863C8">
        <w:t>.</w:t>
      </w:r>
      <w:r w:rsidR="00B863C8" w:rsidRPr="003362C5">
        <w:t xml:space="preserve"> </w:t>
      </w:r>
      <w:r w:rsidR="00347E4C">
        <w:t xml:space="preserve">Michelangelo </w:t>
      </w:r>
      <w:r w:rsidR="004E7F4B" w:rsidRPr="003362C5">
        <w:t xml:space="preserve">started </w:t>
      </w:r>
      <w:r w:rsidR="004E7F4B" w:rsidRPr="003362C5">
        <w:rPr>
          <w:i/>
          <w:iCs/>
        </w:rPr>
        <w:t>The Last Judgement</w:t>
      </w:r>
      <w:r w:rsidR="004E7F4B" w:rsidRPr="003362C5">
        <w:t xml:space="preserve"> in 153</w:t>
      </w:r>
      <w:r w:rsidR="00DD3720" w:rsidRPr="003362C5">
        <w:t>6</w:t>
      </w:r>
      <w:r w:rsidR="004A5116">
        <w:t>,</w:t>
      </w:r>
      <w:r w:rsidR="006E7513" w:rsidRPr="003362C5">
        <w:t xml:space="preserve"> under the pontificate of </w:t>
      </w:r>
      <w:r w:rsidR="00D9496B" w:rsidRPr="003362C5">
        <w:t>Paul</w:t>
      </w:r>
      <w:r w:rsidR="006E7513" w:rsidRPr="003362C5">
        <w:t xml:space="preserve"> </w:t>
      </w:r>
      <w:r w:rsidR="00D9496B" w:rsidRPr="003362C5">
        <w:t>I</w:t>
      </w:r>
      <w:r w:rsidR="006E7513" w:rsidRPr="003362C5">
        <w:t>II.</w:t>
      </w:r>
      <w:r w:rsidR="00563661" w:rsidRPr="003362C5">
        <w:rPr>
          <w:rStyle w:val="FootnoteReference"/>
        </w:rPr>
        <w:footnoteReference w:id="22"/>
      </w:r>
      <w:r w:rsidR="004E7F4B" w:rsidRPr="003362C5">
        <w:t xml:space="preserve"> </w:t>
      </w:r>
      <w:r w:rsidR="00ED7C49" w:rsidRPr="003362C5">
        <w:t xml:space="preserve">Leader </w:t>
      </w:r>
      <w:r w:rsidR="007F7292">
        <w:t>highlighted the fact</w:t>
      </w:r>
      <w:r w:rsidR="009509EC">
        <w:t xml:space="preserve"> that Pope Paul III was elected under the threat of</w:t>
      </w:r>
      <w:r w:rsidR="007F7292">
        <w:t xml:space="preserve"> spreading </w:t>
      </w:r>
      <w:r w:rsidR="009509EC">
        <w:t xml:space="preserve">Protestantism. She suggested that </w:t>
      </w:r>
      <w:r w:rsidR="00475C79" w:rsidRPr="003E3761">
        <w:rPr>
          <w:i/>
          <w:iCs/>
        </w:rPr>
        <w:t>The Last Judgement</w:t>
      </w:r>
      <w:r w:rsidR="00475C79">
        <w:t xml:space="preserve">, with its strong statement, was also aimed at counteracting the rupture which was </w:t>
      </w:r>
      <w:r w:rsidR="003E3761">
        <w:t>severely affecting</w:t>
      </w:r>
      <w:r w:rsidR="00475C79">
        <w:t xml:space="preserve"> the Church.</w:t>
      </w:r>
      <w:r w:rsidR="00CA626B">
        <w:rPr>
          <w:rStyle w:val="FootnoteReference"/>
        </w:rPr>
        <w:footnoteReference w:id="23"/>
      </w:r>
      <w:r w:rsidR="00475C79">
        <w:t xml:space="preserve"> </w:t>
      </w:r>
      <w:r w:rsidR="003E3761">
        <w:t xml:space="preserve">Leader added </w:t>
      </w:r>
      <w:r w:rsidR="00ED7C49" w:rsidRPr="003362C5">
        <w:t xml:space="preserve">that there are theories which connect the </w:t>
      </w:r>
      <w:r w:rsidR="00863E89" w:rsidRPr="003362C5">
        <w:t xml:space="preserve">horrors of the </w:t>
      </w:r>
      <w:r w:rsidR="00ED7C49" w:rsidRPr="003362C5">
        <w:t xml:space="preserve">Sack of </w:t>
      </w:r>
      <w:r w:rsidR="00863E89" w:rsidRPr="003362C5">
        <w:t xml:space="preserve">Rome with the commission of </w:t>
      </w:r>
      <w:r w:rsidR="00BF2881" w:rsidRPr="003362C5">
        <w:t>Michelangelo’s</w:t>
      </w:r>
      <w:r w:rsidR="00863E89" w:rsidRPr="003362C5">
        <w:t xml:space="preserve"> apocalyptic fresco.</w:t>
      </w:r>
      <w:r w:rsidR="00772911" w:rsidRPr="003362C5">
        <w:rPr>
          <w:rStyle w:val="FootnoteReference"/>
        </w:rPr>
        <w:footnoteReference w:id="24"/>
      </w:r>
      <w:r w:rsidR="00863E89" w:rsidRPr="003362C5">
        <w:t xml:space="preserve"> </w:t>
      </w:r>
      <w:r w:rsidR="00BF2881" w:rsidRPr="003362C5">
        <w:t>According to such theories, t</w:t>
      </w:r>
      <w:r w:rsidR="00585A60" w:rsidRPr="003362C5">
        <w:t xml:space="preserve">he events of 1927 may have caused Clement VII to order a </w:t>
      </w:r>
      <w:r w:rsidR="00CB20B8">
        <w:t>painting</w:t>
      </w:r>
      <w:r w:rsidR="00585A60" w:rsidRPr="003362C5">
        <w:t xml:space="preserve"> that could provide a response to the injustice of the </w:t>
      </w:r>
      <w:r w:rsidR="00290F06" w:rsidRPr="003362C5">
        <w:t>sack</w:t>
      </w:r>
      <w:r w:rsidR="00585A60" w:rsidRPr="003362C5">
        <w:t xml:space="preserve">. </w:t>
      </w:r>
      <w:r w:rsidR="00772911" w:rsidRPr="003362C5">
        <w:t xml:space="preserve">Nevertheless, </w:t>
      </w:r>
      <w:r w:rsidR="00410D48" w:rsidRPr="003362C5">
        <w:t xml:space="preserve">Leader cited both von </w:t>
      </w:r>
      <w:proofErr w:type="spellStart"/>
      <w:r w:rsidR="00410D48" w:rsidRPr="003362C5">
        <w:t>Heinem</w:t>
      </w:r>
      <w:proofErr w:type="spellEnd"/>
      <w:r w:rsidR="00410D48" w:rsidRPr="003362C5">
        <w:t xml:space="preserve"> and </w:t>
      </w:r>
      <w:r w:rsidR="005E0198" w:rsidRPr="003362C5">
        <w:t>Shearman, writing that they both questioned this idea</w:t>
      </w:r>
      <w:r w:rsidR="00220D27">
        <w:t>. They suggested</w:t>
      </w:r>
      <w:r w:rsidR="005E0198" w:rsidRPr="003362C5">
        <w:t xml:space="preserve"> that </w:t>
      </w:r>
      <w:r w:rsidR="00151AD7" w:rsidRPr="003362C5">
        <w:rPr>
          <w:i/>
          <w:iCs/>
        </w:rPr>
        <w:t>The Last Judgement</w:t>
      </w:r>
      <w:r w:rsidR="00151AD7" w:rsidRPr="003362C5">
        <w:t xml:space="preserve"> had </w:t>
      </w:r>
      <w:r w:rsidR="00C62B0F" w:rsidRPr="003362C5">
        <w:t xml:space="preserve">already </w:t>
      </w:r>
      <w:r w:rsidR="00151AD7" w:rsidRPr="003362C5">
        <w:t xml:space="preserve">been envisioned </w:t>
      </w:r>
      <w:r w:rsidR="00C62B0F" w:rsidRPr="003362C5">
        <w:t xml:space="preserve">during the first decade of the </w:t>
      </w:r>
      <w:r w:rsidR="00220D27">
        <w:t>sixteenth</w:t>
      </w:r>
      <w:r w:rsidR="00C62B0F" w:rsidRPr="003362C5">
        <w:t xml:space="preserve"> century</w:t>
      </w:r>
      <w:r w:rsidR="00220D27">
        <w:t xml:space="preserve">, </w:t>
      </w:r>
      <w:r w:rsidR="00151AD7" w:rsidRPr="003362C5">
        <w:t>when Julius II requested that the</w:t>
      </w:r>
      <w:r w:rsidR="00220D27">
        <w:t xml:space="preserve"> original design of the</w:t>
      </w:r>
      <w:r w:rsidR="00151AD7" w:rsidRPr="003362C5">
        <w:t xml:space="preserve"> ceiling </w:t>
      </w:r>
      <w:r w:rsidR="00220D27">
        <w:t>should be altered</w:t>
      </w:r>
      <w:r w:rsidR="00151AD7" w:rsidRPr="003362C5">
        <w:t>.</w:t>
      </w:r>
      <w:r w:rsidR="00B6407B" w:rsidRPr="003362C5">
        <w:rPr>
          <w:rStyle w:val="FootnoteReference"/>
        </w:rPr>
        <w:footnoteReference w:id="25"/>
      </w:r>
      <w:r w:rsidR="00CD7DEF" w:rsidRPr="003362C5">
        <w:t xml:space="preserve"> </w:t>
      </w:r>
      <w:r w:rsidR="002C0F14">
        <w:t>According to Leader, t</w:t>
      </w:r>
      <w:r w:rsidR="00CD7DEF" w:rsidRPr="003362C5">
        <w:t xml:space="preserve">he </w:t>
      </w:r>
      <w:r w:rsidR="007F5A76">
        <w:t xml:space="preserve">narratives present on the vault and walls </w:t>
      </w:r>
      <w:r w:rsidR="00D85C92">
        <w:t>find</w:t>
      </w:r>
      <w:r w:rsidR="00CD7DEF" w:rsidRPr="003362C5">
        <w:t xml:space="preserve"> </w:t>
      </w:r>
      <w:r w:rsidR="007F5A76">
        <w:t>their</w:t>
      </w:r>
      <w:r w:rsidR="00CD7DEF" w:rsidRPr="003362C5">
        <w:t xml:space="preserve"> culmination in </w:t>
      </w:r>
      <w:r w:rsidR="00CD7DEF" w:rsidRPr="003362C5">
        <w:rPr>
          <w:i/>
          <w:iCs/>
        </w:rPr>
        <w:t>The Last Judgement</w:t>
      </w:r>
      <w:r w:rsidR="003555C2">
        <w:t xml:space="preserve">. </w:t>
      </w:r>
      <w:r w:rsidR="00437FFA">
        <w:t xml:space="preserve">A similar viewpoint </w:t>
      </w:r>
      <w:r w:rsidR="003555C2" w:rsidRPr="003362C5">
        <w:t xml:space="preserve">was expressed by John Dixon, who stated that </w:t>
      </w:r>
      <w:r w:rsidR="003555C2" w:rsidRPr="003362C5">
        <w:rPr>
          <w:i/>
          <w:iCs/>
        </w:rPr>
        <w:t>The Last Judgement</w:t>
      </w:r>
      <w:r w:rsidR="003555C2" w:rsidRPr="003362C5">
        <w:t xml:space="preserve"> could only be comprehended if seen as a culmination of the ceiling narrative. </w:t>
      </w:r>
      <w:r w:rsidR="00524FBA" w:rsidRPr="003362C5">
        <w:t xml:space="preserve">He added that the </w:t>
      </w:r>
      <w:r w:rsidR="00437FFA">
        <w:t xml:space="preserve">altar </w:t>
      </w:r>
      <w:r w:rsidR="00524FBA" w:rsidRPr="003362C5">
        <w:t>fresco represents</w:t>
      </w:r>
      <w:r w:rsidR="0014553D" w:rsidRPr="003362C5">
        <w:t xml:space="preserve"> part of the</w:t>
      </w:r>
      <w:r w:rsidR="004A373F" w:rsidRPr="003362C5">
        <w:t xml:space="preserve"> journey</w:t>
      </w:r>
      <w:r w:rsidR="0014553D" w:rsidRPr="003362C5">
        <w:t xml:space="preserve"> </w:t>
      </w:r>
      <w:r w:rsidR="004A373F" w:rsidRPr="003362C5">
        <w:t>towards</w:t>
      </w:r>
      <w:r w:rsidR="0014553D" w:rsidRPr="003362C5">
        <w:t xml:space="preserve"> salvation</w:t>
      </w:r>
      <w:r w:rsidR="004A373F" w:rsidRPr="003362C5">
        <w:t>,</w:t>
      </w:r>
      <w:r w:rsidR="0014553D" w:rsidRPr="003362C5">
        <w:t xml:space="preserve"> and that its </w:t>
      </w:r>
      <w:r w:rsidR="0052190A" w:rsidRPr="003362C5">
        <w:t>position on</w:t>
      </w:r>
      <w:r w:rsidR="0014553D" w:rsidRPr="003362C5">
        <w:t xml:space="preserve"> the altar wall connects it with the </w:t>
      </w:r>
      <w:proofErr w:type="spellStart"/>
      <w:r w:rsidR="0014553D" w:rsidRPr="003362C5">
        <w:t>salvational</w:t>
      </w:r>
      <w:proofErr w:type="spellEnd"/>
      <w:r w:rsidR="0014553D" w:rsidRPr="003362C5">
        <w:t xml:space="preserve"> sacrifice of the Holy Mass.</w:t>
      </w:r>
      <w:r w:rsidR="0052190A" w:rsidRPr="003362C5">
        <w:rPr>
          <w:rStyle w:val="FootnoteReference"/>
        </w:rPr>
        <w:footnoteReference w:id="26"/>
      </w:r>
      <w:r w:rsidR="005E4189" w:rsidRPr="003362C5">
        <w:t xml:space="preserve"> </w:t>
      </w:r>
      <w:r w:rsidR="00E05436" w:rsidRPr="003362C5">
        <w:t xml:space="preserve">Dixon pointed out that </w:t>
      </w:r>
      <w:r w:rsidR="00AA6833" w:rsidRPr="003362C5">
        <w:t xml:space="preserve">Michelangelo had changed, both physically and intellectually, between the </w:t>
      </w:r>
      <w:r w:rsidR="005F43BC" w:rsidRPr="003362C5">
        <w:t xml:space="preserve">creation of the ceiling frescoes and </w:t>
      </w:r>
      <w:r w:rsidR="00154D11" w:rsidRPr="00154D11">
        <w:rPr>
          <w:i/>
          <w:iCs/>
        </w:rPr>
        <w:t>The Last Judgement</w:t>
      </w:r>
      <w:r w:rsidR="00154D11">
        <w:t>.</w:t>
      </w:r>
      <w:r w:rsidR="00ED079A" w:rsidRPr="003362C5">
        <w:t xml:space="preserve"> </w:t>
      </w:r>
      <w:r w:rsidR="00154D11" w:rsidRPr="003362C5">
        <w:t xml:space="preserve">Even </w:t>
      </w:r>
      <w:r w:rsidR="005F43BC" w:rsidRPr="003362C5">
        <w:t xml:space="preserve">though </w:t>
      </w:r>
      <w:r w:rsidR="003709ED" w:rsidRPr="003362C5">
        <w:t>there is no pattern continuation between the</w:t>
      </w:r>
      <w:r w:rsidR="0052190A" w:rsidRPr="003362C5">
        <w:t xml:space="preserve"> </w:t>
      </w:r>
      <w:r w:rsidR="00154D11">
        <w:t>two sections,</w:t>
      </w:r>
      <w:r w:rsidR="003709ED" w:rsidRPr="003362C5">
        <w:t xml:space="preserve"> they are all </w:t>
      </w:r>
      <w:r w:rsidR="00D212A8" w:rsidRPr="003362C5">
        <w:t xml:space="preserve">deeply </w:t>
      </w:r>
      <w:r w:rsidR="003709ED" w:rsidRPr="003362C5">
        <w:t>connected</w:t>
      </w:r>
      <w:r w:rsidR="005F43BC" w:rsidRPr="003362C5">
        <w:t>.</w:t>
      </w:r>
      <w:r w:rsidR="00D212A8" w:rsidRPr="003362C5">
        <w:rPr>
          <w:rStyle w:val="FootnoteReference"/>
        </w:rPr>
        <w:footnoteReference w:id="27"/>
      </w:r>
      <w:r w:rsidR="005F43BC" w:rsidRPr="003362C5">
        <w:t xml:space="preserve"> </w:t>
      </w:r>
      <w:r w:rsidR="00AF7606">
        <w:t>Amidst</w:t>
      </w:r>
      <w:r w:rsidR="006C34E4" w:rsidRPr="003362C5">
        <w:t xml:space="preserve"> the </w:t>
      </w:r>
      <w:r w:rsidR="0052190A" w:rsidRPr="003362C5">
        <w:t>noticeable</w:t>
      </w:r>
      <w:r w:rsidR="006C34E4" w:rsidRPr="003362C5">
        <w:t xml:space="preserve"> </w:t>
      </w:r>
      <w:r w:rsidR="00F64160" w:rsidRPr="003362C5">
        <w:t>dynamism</w:t>
      </w:r>
      <w:r w:rsidR="006C34E4" w:rsidRPr="003362C5">
        <w:t xml:space="preserve"> of</w:t>
      </w:r>
      <w:r w:rsidR="00AF7606">
        <w:t xml:space="preserve"> </w:t>
      </w:r>
      <w:r w:rsidR="00AF7606" w:rsidRPr="00AF7606">
        <w:rPr>
          <w:i/>
          <w:iCs/>
        </w:rPr>
        <w:t>The Last Judgement</w:t>
      </w:r>
      <w:r w:rsidR="006C34E4" w:rsidRPr="003362C5">
        <w:t xml:space="preserve">, Christ </w:t>
      </w:r>
      <w:r w:rsidR="0052190A" w:rsidRPr="003362C5">
        <w:t>is shown</w:t>
      </w:r>
      <w:r w:rsidR="006C34E4" w:rsidRPr="003362C5">
        <w:t xml:space="preserve"> as </w:t>
      </w:r>
      <w:r w:rsidR="006C34E4" w:rsidRPr="003362C5">
        <w:lastRenderedPageBreak/>
        <w:t xml:space="preserve">a luminous central </w:t>
      </w:r>
      <w:r w:rsidR="00632B15" w:rsidRPr="003362C5">
        <w:t xml:space="preserve">point of </w:t>
      </w:r>
      <w:r w:rsidR="006C34E4" w:rsidRPr="003362C5">
        <w:t xml:space="preserve">reference. </w:t>
      </w:r>
      <w:r w:rsidR="00E63F57" w:rsidRPr="003362C5">
        <w:t>Leader wrote that ‘Michelangelo’s Christ appears not angry but calm and dignified’.</w:t>
      </w:r>
      <w:r w:rsidR="0032297F" w:rsidRPr="003362C5">
        <w:rPr>
          <w:rStyle w:val="FootnoteReference"/>
        </w:rPr>
        <w:footnoteReference w:id="28"/>
      </w:r>
      <w:r w:rsidR="00E63F57" w:rsidRPr="003362C5">
        <w:t xml:space="preserve"> </w:t>
      </w:r>
      <w:r w:rsidR="0032297F" w:rsidRPr="003362C5">
        <w:t>Therefore</w:t>
      </w:r>
      <w:r w:rsidR="006C34E4" w:rsidRPr="003362C5">
        <w:t>,</w:t>
      </w:r>
      <w:r w:rsidR="0052190A" w:rsidRPr="003362C5">
        <w:t xml:space="preserve"> representing</w:t>
      </w:r>
      <w:r w:rsidR="006C34E4" w:rsidRPr="003362C5">
        <w:t xml:space="preserve"> </w:t>
      </w:r>
      <w:r w:rsidR="0052190A" w:rsidRPr="003362C5">
        <w:t xml:space="preserve">the existence of </w:t>
      </w:r>
      <w:r w:rsidR="006C34E4" w:rsidRPr="003362C5">
        <w:t>a central</w:t>
      </w:r>
      <w:r w:rsidR="009679A4" w:rsidRPr="003362C5">
        <w:t xml:space="preserve"> divine</w:t>
      </w:r>
      <w:r w:rsidR="00632B15" w:rsidRPr="003362C5">
        <w:t xml:space="preserve">, transcendental and redemptive </w:t>
      </w:r>
      <w:r w:rsidR="0052190A" w:rsidRPr="003362C5">
        <w:t>core</w:t>
      </w:r>
      <w:r w:rsidR="009679A4" w:rsidRPr="003362C5">
        <w:t xml:space="preserve"> seems to have been one of Michelangelo’s objectives.</w:t>
      </w:r>
    </w:p>
    <w:p w14:paraId="34245314" w14:textId="77777777" w:rsidR="00B37C39" w:rsidRPr="003D7D1F" w:rsidRDefault="00B37C39" w:rsidP="00CD65B4">
      <w:pPr>
        <w:ind w:firstLine="720"/>
        <w:jc w:val="both"/>
        <w:rPr>
          <w:highlight w:val="cyan"/>
        </w:rPr>
      </w:pPr>
    </w:p>
    <w:p w14:paraId="316A3D60" w14:textId="2B06BE1D" w:rsidR="00DE3267" w:rsidRDefault="00DE3267" w:rsidP="00DE3267">
      <w:pPr>
        <w:pStyle w:val="Heading2"/>
      </w:pPr>
      <w:bookmarkStart w:id="14" w:name="_Hlk133794683"/>
      <w:r>
        <w:t xml:space="preserve">Dante </w:t>
      </w:r>
      <w:r w:rsidR="00F041C6">
        <w:t>and Copernicus as Literary and Scientific Influences</w:t>
      </w:r>
    </w:p>
    <w:bookmarkEnd w:id="14"/>
    <w:p w14:paraId="53C14B43" w14:textId="7E4E0F77" w:rsidR="00DE3267" w:rsidRDefault="00DE3267" w:rsidP="00DE3267">
      <w:pPr>
        <w:ind w:firstLine="720"/>
        <w:jc w:val="both"/>
      </w:pPr>
      <w:r>
        <w:t>Michelangelo’s approach has been observed in connection with Dante</w:t>
      </w:r>
      <w:r w:rsidR="00DA1FCE">
        <w:t xml:space="preserve"> Alighieri</w:t>
      </w:r>
      <w:r>
        <w:t xml:space="preserve">’s </w:t>
      </w:r>
      <w:r w:rsidR="00DA1FCE" w:rsidRPr="00DA1FCE">
        <w:t>(1265-1321)</w:t>
      </w:r>
      <w:r w:rsidR="00DA1FCE">
        <w:t xml:space="preserve"> </w:t>
      </w:r>
      <w:r>
        <w:t xml:space="preserve">works. Armour noted that the link between Dante and Michelangelo can be found in the writings of Donato Giannotti, Benedetto </w:t>
      </w:r>
      <w:proofErr w:type="spellStart"/>
      <w:r>
        <w:t>Varchi</w:t>
      </w:r>
      <w:proofErr w:type="spellEnd"/>
      <w:r>
        <w:t xml:space="preserve">, Giorgio Vasari and Ascanio </w:t>
      </w:r>
      <w:proofErr w:type="spellStart"/>
      <w:r>
        <w:t>Condivi</w:t>
      </w:r>
      <w:proofErr w:type="spellEnd"/>
      <w:r>
        <w:t xml:space="preserve">. Armour cited Giannotti, who wrote of Michelangelo as a ‘gran </w:t>
      </w:r>
      <w:proofErr w:type="spellStart"/>
      <w:r>
        <w:t>dantista</w:t>
      </w:r>
      <w:proofErr w:type="spellEnd"/>
      <w:r>
        <w:t>’, despite Michelangelo’s rejection of the claim.</w:t>
      </w:r>
      <w:r>
        <w:rPr>
          <w:rStyle w:val="FootnoteReference"/>
        </w:rPr>
        <w:footnoteReference w:id="29"/>
      </w:r>
    </w:p>
    <w:p w14:paraId="39713CCE" w14:textId="77777777" w:rsidR="00DE3267" w:rsidRDefault="00DE3267" w:rsidP="00DE3267">
      <w:pPr>
        <w:ind w:left="720"/>
        <w:jc w:val="both"/>
      </w:pPr>
      <w:proofErr w:type="spellStart"/>
      <w:r>
        <w:t>Michelagnolo</w:t>
      </w:r>
      <w:proofErr w:type="spellEnd"/>
      <w:r>
        <w:t xml:space="preserve"> </w:t>
      </w:r>
      <w:proofErr w:type="spellStart"/>
      <w:r>
        <w:t>hauete</w:t>
      </w:r>
      <w:proofErr w:type="spellEnd"/>
      <w:r>
        <w:t xml:space="preserve"> </w:t>
      </w:r>
      <w:proofErr w:type="spellStart"/>
      <w:r>
        <w:t>uoi</w:t>
      </w:r>
      <w:proofErr w:type="spellEnd"/>
      <w:r>
        <w:t xml:space="preserve"> </w:t>
      </w:r>
      <w:proofErr w:type="spellStart"/>
      <w:r>
        <w:t>ragione</w:t>
      </w:r>
      <w:proofErr w:type="spellEnd"/>
      <w:r>
        <w:t xml:space="preserve"> à dire, </w:t>
      </w:r>
      <w:proofErr w:type="spellStart"/>
      <w:r>
        <w:t>che</w:t>
      </w:r>
      <w:proofErr w:type="spellEnd"/>
      <w:r>
        <w:t xml:space="preserve"> </w:t>
      </w:r>
      <w:proofErr w:type="spellStart"/>
      <w:r>
        <w:t>egli</w:t>
      </w:r>
      <w:proofErr w:type="spellEnd"/>
      <w:r>
        <w:t xml:space="preserve"> </w:t>
      </w:r>
      <w:proofErr w:type="spellStart"/>
      <w:r>
        <w:t>sia</w:t>
      </w:r>
      <w:proofErr w:type="spellEnd"/>
      <w:r>
        <w:t xml:space="preserve"> gran </w:t>
      </w:r>
      <w:proofErr w:type="spellStart"/>
      <w:r>
        <w:t>Dantista</w:t>
      </w:r>
      <w:proofErr w:type="spellEnd"/>
      <w:r>
        <w:t xml:space="preserve">. </w:t>
      </w:r>
      <w:proofErr w:type="spellStart"/>
      <w:r>
        <w:t>Percioche</w:t>
      </w:r>
      <w:proofErr w:type="spellEnd"/>
      <w:r>
        <w:t xml:space="preserve"> io non </w:t>
      </w:r>
      <w:proofErr w:type="spellStart"/>
      <w:r>
        <w:t>conosca</w:t>
      </w:r>
      <w:proofErr w:type="spellEnd"/>
      <w:r>
        <w:t xml:space="preserve"> </w:t>
      </w:r>
      <w:proofErr w:type="spellStart"/>
      <w:r>
        <w:t>alcuno</w:t>
      </w:r>
      <w:proofErr w:type="spellEnd"/>
      <w:r>
        <w:t xml:space="preserve">, </w:t>
      </w:r>
      <w:proofErr w:type="spellStart"/>
      <w:r>
        <w:t>che</w:t>
      </w:r>
      <w:proofErr w:type="spellEnd"/>
      <w:r>
        <w:t xml:space="preserve"> </w:t>
      </w:r>
      <w:proofErr w:type="spellStart"/>
      <w:r>
        <w:t>meglio</w:t>
      </w:r>
      <w:proofErr w:type="spellEnd"/>
      <w:r>
        <w:t xml:space="preserve"> di </w:t>
      </w:r>
      <w:proofErr w:type="spellStart"/>
      <w:r>
        <w:t>lui</w:t>
      </w:r>
      <w:proofErr w:type="spellEnd"/>
      <w:r>
        <w:t xml:space="preserve"> lo </w:t>
      </w:r>
      <w:proofErr w:type="spellStart"/>
      <w:r>
        <w:t>intenda</w:t>
      </w:r>
      <w:proofErr w:type="spellEnd"/>
      <w:r>
        <w:t xml:space="preserve"> et </w:t>
      </w:r>
      <w:proofErr w:type="spellStart"/>
      <w:r>
        <w:t>possegga</w:t>
      </w:r>
      <w:proofErr w:type="spellEnd"/>
      <w:r>
        <w:t xml:space="preserve"> ; Non </w:t>
      </w:r>
      <w:proofErr w:type="spellStart"/>
      <w:r>
        <w:t>auete</w:t>
      </w:r>
      <w:proofErr w:type="spellEnd"/>
      <w:r>
        <w:t xml:space="preserve"> </w:t>
      </w:r>
      <w:proofErr w:type="spellStart"/>
      <w:r>
        <w:t>già</w:t>
      </w:r>
      <w:proofErr w:type="spellEnd"/>
      <w:r>
        <w:t xml:space="preserve"> </w:t>
      </w:r>
      <w:proofErr w:type="spellStart"/>
      <w:r>
        <w:t>ragione</w:t>
      </w:r>
      <w:proofErr w:type="spellEnd"/>
      <w:r>
        <w:t xml:space="preserve"> à </w:t>
      </w:r>
      <w:proofErr w:type="spellStart"/>
      <w:r>
        <w:t>dir</w:t>
      </w:r>
      <w:proofErr w:type="spellEnd"/>
      <w:r>
        <w:t xml:space="preserve"> di me, </w:t>
      </w:r>
      <w:proofErr w:type="spellStart"/>
      <w:r>
        <w:t>che</w:t>
      </w:r>
      <w:proofErr w:type="spellEnd"/>
      <w:r>
        <w:t xml:space="preserve"> io </w:t>
      </w:r>
      <w:proofErr w:type="spellStart"/>
      <w:r>
        <w:t>sia</w:t>
      </w:r>
      <w:proofErr w:type="spellEnd"/>
      <w:r>
        <w:t xml:space="preserve"> </w:t>
      </w:r>
      <w:proofErr w:type="spellStart"/>
      <w:r>
        <w:t>Dantista</w:t>
      </w:r>
      <w:proofErr w:type="spellEnd"/>
      <w:r>
        <w:t xml:space="preserve"> ; Et mi fate </w:t>
      </w:r>
      <w:proofErr w:type="spellStart"/>
      <w:r>
        <w:t>grandissima</w:t>
      </w:r>
      <w:proofErr w:type="spellEnd"/>
      <w:r>
        <w:t xml:space="preserve"> </w:t>
      </w:r>
      <w:proofErr w:type="spellStart"/>
      <w:r>
        <w:t>ingiuria</w:t>
      </w:r>
      <w:proofErr w:type="spellEnd"/>
      <w:r>
        <w:t xml:space="preserve"> </w:t>
      </w:r>
      <w:proofErr w:type="spellStart"/>
      <w:r>
        <w:t>attribuendomi</w:t>
      </w:r>
      <w:proofErr w:type="spellEnd"/>
      <w:r>
        <w:t xml:space="preserve"> </w:t>
      </w:r>
      <w:proofErr w:type="spellStart"/>
      <w:r>
        <w:t>quello</w:t>
      </w:r>
      <w:proofErr w:type="spellEnd"/>
      <w:r>
        <w:t xml:space="preserve"> </w:t>
      </w:r>
      <w:proofErr w:type="spellStart"/>
      <w:r>
        <w:t>che</w:t>
      </w:r>
      <w:proofErr w:type="spellEnd"/>
      <w:r>
        <w:t xml:space="preserve"> non è </w:t>
      </w:r>
      <w:proofErr w:type="spellStart"/>
      <w:r>
        <w:t>mio</w:t>
      </w:r>
      <w:proofErr w:type="spellEnd"/>
      <w:r>
        <w:t>.</w:t>
      </w:r>
      <w:r>
        <w:rPr>
          <w:rStyle w:val="FootnoteReference"/>
        </w:rPr>
        <w:footnoteReference w:id="30"/>
      </w:r>
    </w:p>
    <w:p w14:paraId="48368127" w14:textId="77777777" w:rsidR="00DE3267" w:rsidRDefault="00DE3267" w:rsidP="00DE3267">
      <w:pPr>
        <w:ind w:left="720"/>
        <w:jc w:val="both"/>
      </w:pPr>
      <w:r>
        <w:t xml:space="preserve">Michelangelo you are right to say, that he is a great </w:t>
      </w:r>
      <w:proofErr w:type="spellStart"/>
      <w:r>
        <w:t>Dantista</w:t>
      </w:r>
      <w:proofErr w:type="spellEnd"/>
      <w:r>
        <w:t xml:space="preserve">. This is because I do not know anyone, who knows and possesses him (Dante) better than him (Michelangelo); you have no reason to say about me, that I am a </w:t>
      </w:r>
      <w:proofErr w:type="spellStart"/>
      <w:r>
        <w:t>Dantista</w:t>
      </w:r>
      <w:proofErr w:type="spellEnd"/>
      <w:r>
        <w:t>; and you do great harm to me by attributing what is not mine (my translation).</w:t>
      </w:r>
    </w:p>
    <w:p w14:paraId="6E059898" w14:textId="3B99CCD2" w:rsidR="00DE3267" w:rsidRDefault="00DE3267" w:rsidP="00DE3267">
      <w:pPr>
        <w:jc w:val="both"/>
      </w:pPr>
      <w:r>
        <w:t>Both Armour</w:t>
      </w:r>
      <w:r>
        <w:rPr>
          <w:rStyle w:val="FootnoteReference"/>
        </w:rPr>
        <w:footnoteReference w:id="31"/>
      </w:r>
      <w:r>
        <w:t xml:space="preserve"> and </w:t>
      </w:r>
      <w:proofErr w:type="spellStart"/>
      <w:r>
        <w:t>Barolsky</w:t>
      </w:r>
      <w:proofErr w:type="spellEnd"/>
      <w:r>
        <w:rPr>
          <w:rStyle w:val="FootnoteReference"/>
        </w:rPr>
        <w:footnoteReference w:id="32"/>
      </w:r>
      <w:r>
        <w:t xml:space="preserve"> </w:t>
      </w:r>
      <w:r w:rsidR="00480C43">
        <w:t>noted</w:t>
      </w:r>
      <w:r>
        <w:t xml:space="preserve"> tha</w:t>
      </w:r>
      <w:r w:rsidR="00480C43">
        <w:t>t</w:t>
      </w:r>
      <w:r>
        <w:t xml:space="preserve"> Dante-related iconography can be found in Michelangelo’s </w:t>
      </w:r>
      <w:r w:rsidRPr="00C4262B">
        <w:rPr>
          <w:i/>
          <w:iCs/>
        </w:rPr>
        <w:t xml:space="preserve">The Last </w:t>
      </w:r>
      <w:r w:rsidRPr="00AB1104">
        <w:rPr>
          <w:i/>
          <w:iCs/>
        </w:rPr>
        <w:t>Judgement</w:t>
      </w:r>
      <w:r w:rsidRPr="00AB1104">
        <w:t xml:space="preserve">. For this reason, he pointed out the </w:t>
      </w:r>
      <w:r w:rsidR="00480C43">
        <w:t>presence</w:t>
      </w:r>
      <w:r w:rsidRPr="00AB1104">
        <w:t xml:space="preserve"> of </w:t>
      </w:r>
      <w:r w:rsidR="00DF1585" w:rsidRPr="00AB1104">
        <w:t xml:space="preserve">images which resonate with </w:t>
      </w:r>
      <w:r w:rsidR="00DF1585" w:rsidRPr="00AB1104">
        <w:rPr>
          <w:i/>
          <w:iCs/>
        </w:rPr>
        <w:t>The Divine Comed</w:t>
      </w:r>
      <w:r w:rsidR="00DF1585" w:rsidRPr="00AB1104">
        <w:t>y</w:t>
      </w:r>
      <w:r w:rsidR="00DF1585">
        <w:t>, such as</w:t>
      </w:r>
      <w:r w:rsidR="00DF1585" w:rsidRPr="00AB1104">
        <w:t xml:space="preserve"> </w:t>
      </w:r>
      <w:r w:rsidRPr="00AB1104">
        <w:t xml:space="preserve">Haman on the cross, as well as the presence of </w:t>
      </w:r>
      <w:r w:rsidR="00DF1585">
        <w:t xml:space="preserve">both </w:t>
      </w:r>
      <w:r w:rsidRPr="00AB1104">
        <w:t>Charon and Minos.</w:t>
      </w:r>
      <w:r w:rsidRPr="00AB1104">
        <w:rPr>
          <w:rStyle w:val="FootnoteReference"/>
        </w:rPr>
        <w:footnoteReference w:id="33"/>
      </w:r>
      <w:r w:rsidRPr="00AB1104">
        <w:t xml:space="preserve"> </w:t>
      </w:r>
      <w:proofErr w:type="spellStart"/>
      <w:r w:rsidRPr="00AB1104">
        <w:t>Barolsky</w:t>
      </w:r>
      <w:proofErr w:type="spellEnd"/>
      <w:r w:rsidRPr="00AB1104">
        <w:t xml:space="preserve"> saw Michelangelo as a visionary, especially with regard to his representation of Dante’s narrative. Through his rendering of the human body, Michelangelo contributed to </w:t>
      </w:r>
      <w:r w:rsidR="00480C43">
        <w:t>bringing</w:t>
      </w:r>
      <w:r w:rsidRPr="00AB1104">
        <w:t xml:space="preserve"> the worshiper closer to the supernatural.</w:t>
      </w:r>
      <w:r w:rsidRPr="00AB1104">
        <w:rPr>
          <w:rStyle w:val="FootnoteReference"/>
        </w:rPr>
        <w:footnoteReference w:id="34"/>
      </w:r>
      <w:r w:rsidRPr="00AB1104">
        <w:t xml:space="preserve"> In </w:t>
      </w:r>
      <w:proofErr w:type="gramStart"/>
      <w:r w:rsidRPr="00AB1104">
        <w:rPr>
          <w:i/>
          <w:iCs/>
        </w:rPr>
        <w:t>The</w:t>
      </w:r>
      <w:proofErr w:type="gramEnd"/>
      <w:r w:rsidRPr="00AB1104">
        <w:rPr>
          <w:i/>
          <w:iCs/>
        </w:rPr>
        <w:t xml:space="preserve"> Last Judgement</w:t>
      </w:r>
      <w:r w:rsidRPr="00AB1104">
        <w:t>, Saint Bartholomew, defined as Michelangelo’s ‘saintly persona’, gazes towards the central Sun-Christ whilst</w:t>
      </w:r>
      <w:r>
        <w:t xml:space="preserve"> holding his own skin. </w:t>
      </w:r>
      <w:proofErr w:type="spellStart"/>
      <w:r>
        <w:t>Barolsky</w:t>
      </w:r>
      <w:proofErr w:type="spellEnd"/>
      <w:r>
        <w:t xml:space="preserve"> saw in this detail an allusion to Dante’s prayer to Apollo in the first Canto of </w:t>
      </w:r>
      <w:r w:rsidRPr="00E53790">
        <w:rPr>
          <w:i/>
          <w:iCs/>
        </w:rPr>
        <w:t>Paradiso</w:t>
      </w:r>
      <w:r>
        <w:t>.</w:t>
      </w:r>
      <w:r>
        <w:rPr>
          <w:rStyle w:val="FootnoteReference"/>
        </w:rPr>
        <w:footnoteReference w:id="35"/>
      </w:r>
      <w:r>
        <w:t xml:space="preserve"> Pietro </w:t>
      </w:r>
      <w:proofErr w:type="spellStart"/>
      <w:r>
        <w:t>Toesca</w:t>
      </w:r>
      <w:proofErr w:type="spellEnd"/>
      <w:r>
        <w:t xml:space="preserve"> wondered why Dante had attracted artists such as Michelangelo and Botticelli, who could fully express themselves through their abilities in the plastic arts. </w:t>
      </w:r>
      <w:proofErr w:type="spellStart"/>
      <w:r>
        <w:t>Toesca</w:t>
      </w:r>
      <w:proofErr w:type="spellEnd"/>
      <w:r>
        <w:t xml:space="preserve"> found an explanation in the notion that Dante’s work could </w:t>
      </w:r>
      <w:r>
        <w:lastRenderedPageBreak/>
        <w:t>overcome any theoretical boundaries which were traced between the arts.</w:t>
      </w:r>
      <w:r>
        <w:rPr>
          <w:rStyle w:val="FootnoteReference"/>
        </w:rPr>
        <w:footnoteReference w:id="36"/>
      </w:r>
      <w:r w:rsidR="00DA1FCE">
        <w:t xml:space="preserve"> </w:t>
      </w:r>
      <w:r w:rsidR="004951ED">
        <w:t xml:space="preserve">The </w:t>
      </w:r>
      <w:r w:rsidR="00F001B1">
        <w:t>connections</w:t>
      </w:r>
      <w:r w:rsidR="004951ED">
        <w:t xml:space="preserve"> between the refined theology and allegorical vision of Dante</w:t>
      </w:r>
      <w:r w:rsidR="00F001B1">
        <w:t>, therefore,</w:t>
      </w:r>
      <w:r w:rsidR="004951ED">
        <w:t xml:space="preserve"> </w:t>
      </w:r>
      <w:r w:rsidR="00F001B1">
        <w:t>appear</w:t>
      </w:r>
      <w:r w:rsidR="004951ED">
        <w:t xml:space="preserve"> to have left their mark for generations to come. Michelangelo, </w:t>
      </w:r>
      <w:r w:rsidR="000C3CB3">
        <w:t xml:space="preserve">as he </w:t>
      </w:r>
      <w:r w:rsidR="00D75D35">
        <w:t>contemplat</w:t>
      </w:r>
      <w:r w:rsidR="000C3CB3">
        <w:t>ed</w:t>
      </w:r>
      <w:r w:rsidR="00D75D35">
        <w:t xml:space="preserve"> </w:t>
      </w:r>
      <w:r w:rsidR="000C3CB3">
        <w:t xml:space="preserve">divinity </w:t>
      </w:r>
      <w:r w:rsidR="00F001B1">
        <w:t>within the</w:t>
      </w:r>
      <w:r w:rsidR="00D75D35">
        <w:t xml:space="preserve"> Sistine Chapel, may have found inspiration </w:t>
      </w:r>
      <w:r w:rsidR="000C3CB3">
        <w:t xml:space="preserve">also </w:t>
      </w:r>
      <w:r w:rsidR="00D75D35">
        <w:t xml:space="preserve">in the words of Dante, </w:t>
      </w:r>
      <w:r w:rsidR="00F001B1">
        <w:t>who had lived two centuries earlier.</w:t>
      </w:r>
    </w:p>
    <w:p w14:paraId="28C61AA3" w14:textId="6BD0BDAE" w:rsidR="003C5060" w:rsidRDefault="007105B9" w:rsidP="00B37C39">
      <w:pPr>
        <w:ind w:firstLine="720"/>
        <w:jc w:val="both"/>
      </w:pPr>
      <w:r>
        <w:t xml:space="preserve">Michelangelo’s </w:t>
      </w:r>
      <w:r w:rsidR="001F05FA">
        <w:t xml:space="preserve">entire </w:t>
      </w:r>
      <w:r>
        <w:t xml:space="preserve">project </w:t>
      </w:r>
      <w:r w:rsidR="001F05FA">
        <w:t>spanned</w:t>
      </w:r>
      <w:r>
        <w:t xml:space="preserve"> between the initial commission of the ceiling work in 1508 and the completion of </w:t>
      </w:r>
      <w:r w:rsidRPr="007105B9">
        <w:rPr>
          <w:i/>
          <w:iCs/>
        </w:rPr>
        <w:t>The Last Judgement</w:t>
      </w:r>
      <w:r>
        <w:t xml:space="preserve"> in 1541.</w:t>
      </w:r>
      <w:r w:rsidR="00EB5E08">
        <w:rPr>
          <w:rStyle w:val="FootnoteReference"/>
        </w:rPr>
        <w:footnoteReference w:id="37"/>
      </w:r>
      <w:r>
        <w:t xml:space="preserve"> </w:t>
      </w:r>
      <w:r w:rsidR="00FB1045">
        <w:t xml:space="preserve">The artist was a </w:t>
      </w:r>
      <w:r w:rsidR="00A01E44">
        <w:t>contemporary</w:t>
      </w:r>
      <w:r w:rsidR="00FB1045">
        <w:t xml:space="preserve"> of </w:t>
      </w:r>
      <w:r w:rsidR="003F20F8">
        <w:t xml:space="preserve">Nicolaus </w:t>
      </w:r>
      <w:r w:rsidR="00A01E44">
        <w:t>Copernicus</w:t>
      </w:r>
      <w:r w:rsidR="003F20F8">
        <w:t xml:space="preserve"> (1473-1543)</w:t>
      </w:r>
      <w:r w:rsidR="00FB1045">
        <w:t xml:space="preserve">, whose book </w:t>
      </w:r>
      <w:r w:rsidR="00FB1045" w:rsidRPr="00A01E44">
        <w:rPr>
          <w:i/>
          <w:iCs/>
        </w:rPr>
        <w:t>De</w:t>
      </w:r>
      <w:r w:rsidR="00A01E44" w:rsidRPr="00A01E44">
        <w:rPr>
          <w:i/>
          <w:iCs/>
        </w:rPr>
        <w:t xml:space="preserve"> </w:t>
      </w:r>
      <w:proofErr w:type="spellStart"/>
      <w:r w:rsidR="00A01E44" w:rsidRPr="00A01E44">
        <w:rPr>
          <w:i/>
          <w:iCs/>
        </w:rPr>
        <w:t>Revolutionibus</w:t>
      </w:r>
      <w:proofErr w:type="spellEnd"/>
      <w:r w:rsidR="00A01E44" w:rsidRPr="00A01E44">
        <w:rPr>
          <w:i/>
          <w:iCs/>
        </w:rPr>
        <w:t xml:space="preserve"> </w:t>
      </w:r>
      <w:proofErr w:type="spellStart"/>
      <w:r w:rsidR="00A01E44" w:rsidRPr="00A01E44">
        <w:rPr>
          <w:i/>
          <w:iCs/>
        </w:rPr>
        <w:t>Orbium</w:t>
      </w:r>
      <w:proofErr w:type="spellEnd"/>
      <w:r w:rsidR="00A01E44" w:rsidRPr="00A01E44">
        <w:rPr>
          <w:i/>
          <w:iCs/>
        </w:rPr>
        <w:t xml:space="preserve"> </w:t>
      </w:r>
      <w:proofErr w:type="spellStart"/>
      <w:r w:rsidR="00A01E44" w:rsidRPr="00A01E44">
        <w:rPr>
          <w:i/>
          <w:iCs/>
        </w:rPr>
        <w:t>Coelestium</w:t>
      </w:r>
      <w:proofErr w:type="spellEnd"/>
      <w:r w:rsidR="00A01E44">
        <w:t xml:space="preserve"> was published in 1543. </w:t>
      </w:r>
      <w:r w:rsidR="001F05FA">
        <w:t>The</w:t>
      </w:r>
      <w:r w:rsidR="00A01E44">
        <w:t xml:space="preserve"> </w:t>
      </w:r>
      <w:r w:rsidR="00135569">
        <w:t>heliocentric</w:t>
      </w:r>
      <w:r w:rsidR="00A01E44">
        <w:t xml:space="preserve"> theory reached the press </w:t>
      </w:r>
      <w:r w:rsidR="00135569">
        <w:t>in</w:t>
      </w:r>
      <w:r w:rsidR="00A01E44">
        <w:t xml:space="preserve"> the </w:t>
      </w:r>
      <w:r w:rsidR="00F412D3">
        <w:t xml:space="preserve">same </w:t>
      </w:r>
      <w:r w:rsidR="00A01E44">
        <w:t xml:space="preserve">year of Copernicus’ death </w:t>
      </w:r>
      <w:r w:rsidR="00F412D3">
        <w:t xml:space="preserve">and </w:t>
      </w:r>
      <w:r w:rsidR="002F3371">
        <w:t xml:space="preserve">two years after Michelangelo completed </w:t>
      </w:r>
      <w:r w:rsidR="002F3371" w:rsidRPr="002F3371">
        <w:rPr>
          <w:i/>
          <w:iCs/>
        </w:rPr>
        <w:t>The Last Judgement</w:t>
      </w:r>
      <w:r w:rsidR="002F3371">
        <w:t xml:space="preserve">. </w:t>
      </w:r>
      <w:r w:rsidR="00920924">
        <w:t xml:space="preserve">In a study about the origins of </w:t>
      </w:r>
      <w:r w:rsidR="00D3773D">
        <w:t>heliocentrism</w:t>
      </w:r>
      <w:r w:rsidR="00920924">
        <w:t xml:space="preserve">, </w:t>
      </w:r>
      <w:r w:rsidR="00DA6B0F" w:rsidRPr="006F1DF2">
        <w:t xml:space="preserve">Bernard </w:t>
      </w:r>
      <w:r w:rsidR="00506217" w:rsidRPr="006F1DF2">
        <w:t xml:space="preserve">Goldstein explained that </w:t>
      </w:r>
      <w:r w:rsidR="0039541A" w:rsidRPr="006F1DF2">
        <w:t>h</w:t>
      </w:r>
      <w:r w:rsidR="00425FB3" w:rsidRPr="006F1DF2">
        <w:t>eliocentric i</w:t>
      </w:r>
      <w:r w:rsidR="00274453" w:rsidRPr="006F1DF2">
        <w:t xml:space="preserve">deas had been circulating </w:t>
      </w:r>
      <w:r w:rsidR="0018411E">
        <w:t xml:space="preserve">a long time </w:t>
      </w:r>
      <w:r w:rsidR="00274453" w:rsidRPr="006F1DF2">
        <w:t>before Copernicus</w:t>
      </w:r>
      <w:r w:rsidR="00506217" w:rsidRPr="006F1DF2">
        <w:t>.</w:t>
      </w:r>
      <w:r w:rsidR="008A1E02" w:rsidRPr="006F1DF2">
        <w:rPr>
          <w:rStyle w:val="FootnoteReference"/>
        </w:rPr>
        <w:footnoteReference w:id="38"/>
      </w:r>
      <w:r w:rsidR="00506217" w:rsidRPr="006F1DF2">
        <w:t xml:space="preserve"> </w:t>
      </w:r>
      <w:r w:rsidR="00920924" w:rsidRPr="0018411E">
        <w:t xml:space="preserve">In fact, in the </w:t>
      </w:r>
      <w:r w:rsidR="00920924" w:rsidRPr="0018411E">
        <w:rPr>
          <w:i/>
          <w:iCs/>
        </w:rPr>
        <w:t>Book IX</w:t>
      </w:r>
      <w:r w:rsidR="00920924" w:rsidRPr="0018411E">
        <w:t xml:space="preserve"> of the </w:t>
      </w:r>
      <w:r w:rsidR="00920924" w:rsidRPr="0018411E">
        <w:rPr>
          <w:i/>
          <w:iCs/>
        </w:rPr>
        <w:t>Almagest</w:t>
      </w:r>
      <w:r w:rsidR="00920924" w:rsidRPr="0018411E">
        <w:t xml:space="preserve">, Ptolemy </w:t>
      </w:r>
      <w:r w:rsidR="00E65E3A" w:rsidRPr="0018411E">
        <w:t xml:space="preserve">(c.100 – c.170 AD) </w:t>
      </w:r>
      <w:r w:rsidR="00920924" w:rsidRPr="0018411E">
        <w:t>had written about the possibility that the Sun occupied a median position within the Solar System, stating that ‘the order assumed by the older [astronomers] appears the more plausible’.</w:t>
      </w:r>
      <w:r w:rsidR="00920924" w:rsidRPr="0018411E">
        <w:rPr>
          <w:rStyle w:val="FootnoteReference"/>
        </w:rPr>
        <w:footnoteReference w:id="39"/>
      </w:r>
      <w:r w:rsidR="00920924">
        <w:t xml:space="preserve"> </w:t>
      </w:r>
      <w:r w:rsidR="00920924" w:rsidRPr="003362C5">
        <w:t>In the sixteenth century, Copernicus had to deal with the fact that calculations of the period-distance relationship for each planet would not make sense for the orbits of the Sun, Mercury and Venus.</w:t>
      </w:r>
      <w:r w:rsidR="00920924" w:rsidRPr="003362C5">
        <w:rPr>
          <w:rStyle w:val="FootnoteReference"/>
        </w:rPr>
        <w:footnoteReference w:id="40"/>
      </w:r>
      <w:r w:rsidR="00920924" w:rsidRPr="003362C5">
        <w:t xml:space="preserve"> Therefore, by addressing incompatibilities with the distance-period relationship of the planets and the Sun, he came to the conclusion that only with the introduction of a heliocentric theory the calculations would make sense for all the observable bodies.</w:t>
      </w:r>
      <w:r w:rsidR="00920924" w:rsidRPr="003362C5">
        <w:rPr>
          <w:rStyle w:val="FootnoteReference"/>
        </w:rPr>
        <w:footnoteReference w:id="41"/>
      </w:r>
      <w:r w:rsidR="00920924" w:rsidRPr="003362C5">
        <w:t xml:space="preserve"> </w:t>
      </w:r>
      <w:r w:rsidR="0083737E" w:rsidRPr="003362C5">
        <w:t>Shrimplin</w:t>
      </w:r>
      <w:r w:rsidR="0083737E" w:rsidRPr="006F1DF2">
        <w:t xml:space="preserve"> argued that </w:t>
      </w:r>
      <w:r w:rsidR="00A000FB">
        <w:t xml:space="preserve">Michelangelo </w:t>
      </w:r>
      <w:r w:rsidR="0083737E" w:rsidRPr="006F1DF2">
        <w:t>could have had access to such knowledge during the years in which he was working on the chapel’s frescoes.</w:t>
      </w:r>
      <w:r w:rsidR="0083737E" w:rsidRPr="006F1DF2">
        <w:rPr>
          <w:rStyle w:val="FootnoteReference"/>
        </w:rPr>
        <w:footnoteReference w:id="42"/>
      </w:r>
      <w:r w:rsidR="0083737E" w:rsidRPr="006F1DF2">
        <w:t xml:space="preserve"> </w:t>
      </w:r>
      <w:r w:rsidR="00651481">
        <w:t xml:space="preserve">Copernicus studied in Italy for seven years and was part of intellectual communities similar to those of Michelangelo. Additionally, </w:t>
      </w:r>
      <w:r w:rsidR="00A000FB">
        <w:t>the Polish astronomer</w:t>
      </w:r>
      <w:r w:rsidR="00651481">
        <w:t xml:space="preserve"> dedicated his </w:t>
      </w:r>
      <w:r w:rsidR="00651481" w:rsidRPr="00EB3442">
        <w:rPr>
          <w:i/>
          <w:iCs/>
        </w:rPr>
        <w:t xml:space="preserve">De </w:t>
      </w:r>
      <w:proofErr w:type="spellStart"/>
      <w:r w:rsidR="00651481" w:rsidRPr="00EB3442">
        <w:rPr>
          <w:i/>
          <w:iCs/>
        </w:rPr>
        <w:t>Revolutionibus</w:t>
      </w:r>
      <w:proofErr w:type="spellEnd"/>
      <w:r w:rsidR="00651481">
        <w:t xml:space="preserve"> to Pope Paul III, who commissioned Michelangelo’s </w:t>
      </w:r>
      <w:r w:rsidR="00651481" w:rsidRPr="00C85B1D">
        <w:rPr>
          <w:i/>
          <w:iCs/>
        </w:rPr>
        <w:t>The Last Judgement</w:t>
      </w:r>
      <w:r w:rsidR="00651481">
        <w:t>.</w:t>
      </w:r>
      <w:r w:rsidR="00651481">
        <w:rPr>
          <w:rStyle w:val="FootnoteReference"/>
        </w:rPr>
        <w:footnoteReference w:id="43"/>
      </w:r>
      <w:r w:rsidR="004E7C15">
        <w:t xml:space="preserve"> </w:t>
      </w:r>
      <w:r w:rsidR="0026290A">
        <w:t xml:space="preserve">With his enterprise, Michelangelo attempted to explore humanity’s relationship with the cosmos and the </w:t>
      </w:r>
      <w:r w:rsidR="00E0695A">
        <w:t>sacred</w:t>
      </w:r>
      <w:r w:rsidR="0026290A">
        <w:t>, and his</w:t>
      </w:r>
      <w:r w:rsidR="00E0695A">
        <w:t xml:space="preserve"> knowledge of the scriptures</w:t>
      </w:r>
      <w:r w:rsidR="0026290A">
        <w:t xml:space="preserve"> may have also been supported by the nascent scientific theory of </w:t>
      </w:r>
      <w:r w:rsidR="00E0695A">
        <w:t>heliocentrism</w:t>
      </w:r>
      <w:r w:rsidR="0026290A">
        <w:t>.</w:t>
      </w:r>
    </w:p>
    <w:p w14:paraId="1EEBB086" w14:textId="77777777" w:rsidR="00824CE7" w:rsidRDefault="00824CE7" w:rsidP="00D73A57">
      <w:pPr>
        <w:jc w:val="both"/>
      </w:pPr>
    </w:p>
    <w:p w14:paraId="2DFEDF84" w14:textId="77777777" w:rsidR="00531483" w:rsidRDefault="00531483" w:rsidP="00D73A57">
      <w:pPr>
        <w:jc w:val="both"/>
      </w:pPr>
    </w:p>
    <w:p w14:paraId="117DCFBD" w14:textId="77777777" w:rsidR="00B80BE5" w:rsidRDefault="00B80BE5" w:rsidP="00D73A57">
      <w:pPr>
        <w:jc w:val="both"/>
      </w:pPr>
    </w:p>
    <w:p w14:paraId="06433CB6" w14:textId="68715A2C" w:rsidR="003C5060" w:rsidRDefault="003C5060" w:rsidP="003C5060">
      <w:pPr>
        <w:pStyle w:val="Heading2"/>
      </w:pPr>
      <w:bookmarkStart w:id="20" w:name="_Hlk133794694"/>
      <w:r>
        <w:lastRenderedPageBreak/>
        <w:t>Light</w:t>
      </w:r>
      <w:r w:rsidR="00894FDE">
        <w:t xml:space="preserve"> and Darkness</w:t>
      </w:r>
    </w:p>
    <w:bookmarkEnd w:id="20"/>
    <w:p w14:paraId="771A5071" w14:textId="66F04ABC" w:rsidR="003C5060" w:rsidRDefault="00382365" w:rsidP="00E61A73">
      <w:pPr>
        <w:ind w:firstLine="720"/>
        <w:jc w:val="both"/>
      </w:pPr>
      <w:r>
        <w:t xml:space="preserve">Michelangelo’s representation of light within the two frescoes examined in this essay may have drawn on ancient roots. </w:t>
      </w:r>
      <w:r w:rsidR="00972F69" w:rsidRPr="00E61A73">
        <w:t xml:space="preserve">The theological importance of light can be traced to </w:t>
      </w:r>
      <w:r w:rsidR="0057455B">
        <w:t>Biblical</w:t>
      </w:r>
      <w:r w:rsidR="00972F69" w:rsidRPr="00E61A73">
        <w:t xml:space="preserve"> scripture, as specified by Shrimplin.</w:t>
      </w:r>
      <w:r w:rsidR="00972F69" w:rsidRPr="00E61A73">
        <w:rPr>
          <w:rStyle w:val="FootnoteReference"/>
        </w:rPr>
        <w:footnoteReference w:id="44"/>
      </w:r>
      <w:r w:rsidR="00972F69" w:rsidRPr="00E61A73">
        <w:t xml:space="preserve"> Both the </w:t>
      </w:r>
      <w:r w:rsidR="00972F69" w:rsidRPr="00E61A73">
        <w:rPr>
          <w:i/>
          <w:iCs/>
        </w:rPr>
        <w:t>Old</w:t>
      </w:r>
      <w:r w:rsidR="00972F69" w:rsidRPr="00E61A73">
        <w:t xml:space="preserve"> and </w:t>
      </w:r>
      <w:r w:rsidR="00972F69" w:rsidRPr="00E61A73">
        <w:rPr>
          <w:i/>
          <w:iCs/>
        </w:rPr>
        <w:t>New Testaments</w:t>
      </w:r>
      <w:r w:rsidR="00972F69" w:rsidRPr="00E61A73">
        <w:t xml:space="preserve"> referred to Sun-</w:t>
      </w:r>
      <w:r w:rsidR="00972F69" w:rsidRPr="002B1798">
        <w:t xml:space="preserve">symbolism in relation to Christ, giving importance to light as a sign of consciousness. The centrality of a luminous Christ in </w:t>
      </w:r>
      <w:r w:rsidR="00972F69" w:rsidRPr="002B1798">
        <w:rPr>
          <w:i/>
          <w:iCs/>
        </w:rPr>
        <w:t>The Last Judgement</w:t>
      </w:r>
      <w:r w:rsidR="00972F69" w:rsidRPr="002B1798">
        <w:t xml:space="preserve">, as well as the presence of the two ‘Lights’ of </w:t>
      </w:r>
      <w:r w:rsidR="00972F69" w:rsidRPr="002B1798">
        <w:rPr>
          <w:i/>
          <w:iCs/>
        </w:rPr>
        <w:t>Genesis 1:16</w:t>
      </w:r>
      <w:r w:rsidR="00972F69" w:rsidRPr="002B1798">
        <w:t xml:space="preserve"> in </w:t>
      </w:r>
      <w:r w:rsidR="00972F69" w:rsidRPr="002B1798">
        <w:rPr>
          <w:i/>
          <w:iCs/>
        </w:rPr>
        <w:t>Creation of the Sun, Moon and Plants</w:t>
      </w:r>
      <w:r w:rsidR="00972F69" w:rsidRPr="002B1798">
        <w:t xml:space="preserve">, constitute two examples of Michelangelo’s attention toward the theological importance of light. In an article about </w:t>
      </w:r>
      <w:r w:rsidR="00972F69" w:rsidRPr="002B1798">
        <w:rPr>
          <w:i/>
          <w:iCs/>
        </w:rPr>
        <w:t>The Last Judgement</w:t>
      </w:r>
      <w:r w:rsidR="00972F69" w:rsidRPr="002B1798">
        <w:t xml:space="preserve">, Shrimplin analysed alternative sources for the design of Michelangelo’s fresco. She considered the possible connections with Platonic Sun-symbolism, the Catholic revival of the ancient </w:t>
      </w:r>
      <w:r w:rsidR="00647271" w:rsidRPr="002B1798">
        <w:t>S</w:t>
      </w:r>
      <w:r w:rsidR="002B1798" w:rsidRPr="002B1798">
        <w:t xml:space="preserve">olar </w:t>
      </w:r>
      <w:r w:rsidR="00972F69" w:rsidRPr="002B1798">
        <w:t>Christ</w:t>
      </w:r>
      <w:r w:rsidR="002B1798" w:rsidRPr="002B1798">
        <w:t xml:space="preserve"> image</w:t>
      </w:r>
      <w:r w:rsidR="00972F69" w:rsidRPr="002B1798">
        <w:t xml:space="preserve">, Dante’s literary approach, and Copernicus’ scientific theory of heliocentrism. </w:t>
      </w:r>
      <w:r w:rsidR="00256420" w:rsidRPr="002B1798">
        <w:t xml:space="preserve">She </w:t>
      </w:r>
      <w:r w:rsidR="002B1798">
        <w:t>added</w:t>
      </w:r>
      <w:r w:rsidR="00972F69" w:rsidRPr="002B1798">
        <w:t xml:space="preserve"> that the Christ of </w:t>
      </w:r>
      <w:r w:rsidR="00972F69" w:rsidRPr="002B1798">
        <w:rPr>
          <w:i/>
          <w:iCs/>
        </w:rPr>
        <w:t>The Last Judgement</w:t>
      </w:r>
      <w:r w:rsidR="00972F69" w:rsidRPr="002B1798">
        <w:t xml:space="preserve"> can be seen as an Apollonian Sun-Christ.</w:t>
      </w:r>
      <w:r w:rsidR="00972F69" w:rsidRPr="002B1798">
        <w:rPr>
          <w:rStyle w:val="FootnoteReference"/>
        </w:rPr>
        <w:footnoteReference w:id="45"/>
      </w:r>
      <w:r w:rsidR="00E61A73" w:rsidRPr="002B1798">
        <w:t xml:space="preserve"> </w:t>
      </w:r>
      <w:r w:rsidR="00191A97">
        <w:t>Dixon wrote that ‘the chapel is profoundly Christocentric’,</w:t>
      </w:r>
      <w:r w:rsidR="00C70874">
        <w:t xml:space="preserve"> </w:t>
      </w:r>
      <w:r w:rsidR="00A01FFD">
        <w:t xml:space="preserve">and that its comprehension requires participation </w:t>
      </w:r>
      <w:r w:rsidR="00FB0F2F">
        <w:t xml:space="preserve">like </w:t>
      </w:r>
      <w:r w:rsidR="00C70874">
        <w:t>‘an act of worship and proclamation’.</w:t>
      </w:r>
      <w:r w:rsidR="00C70874">
        <w:rPr>
          <w:rStyle w:val="FootnoteReference"/>
        </w:rPr>
        <w:footnoteReference w:id="46"/>
      </w:r>
      <w:r w:rsidR="00C70874">
        <w:t xml:space="preserve"> </w:t>
      </w:r>
      <w:r w:rsidR="00D9647C">
        <w:t>According to Shrimplin, t</w:t>
      </w:r>
      <w:r w:rsidR="005A5C35">
        <w:t xml:space="preserve">he </w:t>
      </w:r>
      <w:r w:rsidR="005F7BE5">
        <w:t>symbolic importance given to the Sun and its light within</w:t>
      </w:r>
      <w:r w:rsidR="00E87F8A">
        <w:t xml:space="preserve"> </w:t>
      </w:r>
      <w:r w:rsidR="00E87F8A" w:rsidRPr="005F7BE5">
        <w:rPr>
          <w:i/>
          <w:iCs/>
        </w:rPr>
        <w:t>The Last Judgement</w:t>
      </w:r>
      <w:r w:rsidR="00E87F8A">
        <w:t xml:space="preserve"> </w:t>
      </w:r>
      <w:r w:rsidR="00C362E5">
        <w:t>is connected with</w:t>
      </w:r>
      <w:r w:rsidR="0036647A">
        <w:t xml:space="preserve"> the fact that</w:t>
      </w:r>
      <w:r w:rsidR="00C362E5">
        <w:t xml:space="preserve"> Michelangel</w:t>
      </w:r>
      <w:r w:rsidR="0036647A">
        <w:t>o was influenced by Ficino’s Neoplatonism and Dante</w:t>
      </w:r>
      <w:r w:rsidR="00D9647C">
        <w:t>’s works</w:t>
      </w:r>
      <w:r w:rsidR="0036647A">
        <w:t>.</w:t>
      </w:r>
      <w:r w:rsidR="00D9647C">
        <w:rPr>
          <w:rStyle w:val="FootnoteReference"/>
        </w:rPr>
        <w:footnoteReference w:id="47"/>
      </w:r>
      <w:r w:rsidR="0036647A">
        <w:t xml:space="preserve"> </w:t>
      </w:r>
      <w:r w:rsidR="001A5704">
        <w:t xml:space="preserve"> It can be noted that also </w:t>
      </w:r>
      <w:r w:rsidR="00405D68">
        <w:t>Copernicus, who was a fervent Catholic</w:t>
      </w:r>
      <w:r w:rsidR="007A42D5">
        <w:t xml:space="preserve"> and accepted the action of God in the creation of the universe, </w:t>
      </w:r>
      <w:r w:rsidR="00BE2AC2">
        <w:t>w</w:t>
      </w:r>
      <w:r w:rsidR="00195292">
        <w:t>as</w:t>
      </w:r>
      <w:r w:rsidR="007A42D5">
        <w:t xml:space="preserve"> influenced by Ficino’s Neoplatonism.</w:t>
      </w:r>
      <w:r w:rsidR="007A42D5">
        <w:rPr>
          <w:rStyle w:val="FootnoteReference"/>
        </w:rPr>
        <w:footnoteReference w:id="48"/>
      </w:r>
      <w:r w:rsidR="007A42D5">
        <w:t xml:space="preserve"> </w:t>
      </w:r>
      <w:r w:rsidR="001A5704">
        <w:t>Michelangelo</w:t>
      </w:r>
      <w:r w:rsidR="0036647A">
        <w:t xml:space="preserve"> worked on the Sistine Chapel</w:t>
      </w:r>
      <w:r w:rsidR="00A00971">
        <w:t>’s frescoes</w:t>
      </w:r>
      <w:r w:rsidR="0036647A">
        <w:t xml:space="preserve"> during a time in which </w:t>
      </w:r>
      <w:r w:rsidR="005D2B8A">
        <w:t xml:space="preserve">a revival of </w:t>
      </w:r>
      <w:r w:rsidR="0036647A">
        <w:t>early Christian symbolism and ideology</w:t>
      </w:r>
      <w:r w:rsidR="005D2B8A">
        <w:t xml:space="preserve"> was occurring. </w:t>
      </w:r>
      <w:r w:rsidR="00337403">
        <w:t>The Solar Christ was a</w:t>
      </w:r>
      <w:r w:rsidR="0036647A">
        <w:t>mong th</w:t>
      </w:r>
      <w:r w:rsidR="005D2B8A">
        <w:t>e</w:t>
      </w:r>
      <w:r w:rsidR="0036647A">
        <w:t xml:space="preserve"> </w:t>
      </w:r>
      <w:r w:rsidR="00337403">
        <w:t>concepts</w:t>
      </w:r>
      <w:r w:rsidR="005D2B8A">
        <w:t xml:space="preserve"> which were circulating again</w:t>
      </w:r>
      <w:r w:rsidR="00E87F8A">
        <w:t xml:space="preserve">. </w:t>
      </w:r>
      <w:r w:rsidR="006B62D4">
        <w:t>This symbolic association</w:t>
      </w:r>
      <w:r w:rsidR="00BA0CAC">
        <w:t xml:space="preserve"> constituted a traditional</w:t>
      </w:r>
      <w:r w:rsidR="00175502">
        <w:t xml:space="preserve"> link</w:t>
      </w:r>
      <w:r w:rsidR="00BA0CAC">
        <w:t xml:space="preserve"> between</w:t>
      </w:r>
      <w:r w:rsidR="00175502">
        <w:t xml:space="preserve"> light</w:t>
      </w:r>
      <w:r w:rsidR="00BA0CAC">
        <w:t>, the cosmos</w:t>
      </w:r>
      <w:r w:rsidR="00175502">
        <w:t xml:space="preserve"> </w:t>
      </w:r>
      <w:r w:rsidR="00BA0CAC">
        <w:t>and</w:t>
      </w:r>
      <w:r w:rsidR="00175502">
        <w:t xml:space="preserve"> divinity. </w:t>
      </w:r>
      <w:r w:rsidR="006224BB">
        <w:t xml:space="preserve">As </w:t>
      </w:r>
      <w:r w:rsidR="00D7568C">
        <w:t xml:space="preserve">Raymond </w:t>
      </w:r>
      <w:r w:rsidR="006224BB">
        <w:t>Kilduff explain</w:t>
      </w:r>
      <w:r w:rsidR="00D7568C">
        <w:t>ed</w:t>
      </w:r>
      <w:r w:rsidR="006224BB">
        <w:t xml:space="preserve">, the roots of the word </w:t>
      </w:r>
      <w:r w:rsidR="00585CBE">
        <w:t>‘</w:t>
      </w:r>
      <w:r w:rsidR="006224BB">
        <w:t>deity</w:t>
      </w:r>
      <w:r w:rsidR="00585CBE">
        <w:t>’</w:t>
      </w:r>
      <w:r w:rsidR="006224BB">
        <w:t xml:space="preserve"> are Indo-European, and are connected with </w:t>
      </w:r>
      <w:r w:rsidR="00D23C91">
        <w:t xml:space="preserve">the </w:t>
      </w:r>
      <w:r w:rsidR="00102599">
        <w:t>act</w:t>
      </w:r>
      <w:r w:rsidR="00D23C91">
        <w:t xml:space="preserve"> of shining. This </w:t>
      </w:r>
      <w:r w:rsidR="007A51F9">
        <w:t>was reflected</w:t>
      </w:r>
      <w:r w:rsidR="00D23C91">
        <w:t xml:space="preserve"> in Latin, </w:t>
      </w:r>
      <w:r w:rsidR="005245AF">
        <w:t xml:space="preserve">in which </w:t>
      </w:r>
      <w:r w:rsidR="00D23C91">
        <w:t xml:space="preserve">the word </w:t>
      </w:r>
      <w:r w:rsidR="00585CBE">
        <w:t>‘</w:t>
      </w:r>
      <w:proofErr w:type="spellStart"/>
      <w:r w:rsidR="00D23C91">
        <w:t>dei</w:t>
      </w:r>
      <w:r w:rsidR="004966A3">
        <w:t>s</w:t>
      </w:r>
      <w:proofErr w:type="spellEnd"/>
      <w:r w:rsidR="00585CBE">
        <w:t>’</w:t>
      </w:r>
      <w:r w:rsidR="004966A3">
        <w:t xml:space="preserve"> and </w:t>
      </w:r>
      <w:r w:rsidR="00585CBE">
        <w:t>‘</w:t>
      </w:r>
      <w:r w:rsidR="004966A3">
        <w:t>Deus</w:t>
      </w:r>
      <w:r w:rsidR="00585CBE">
        <w:t>’</w:t>
      </w:r>
      <w:r w:rsidR="00D23C91">
        <w:t xml:space="preserve"> w</w:t>
      </w:r>
      <w:r w:rsidR="004966A3">
        <w:t>ere</w:t>
      </w:r>
      <w:r w:rsidR="00D23C91">
        <w:t xml:space="preserve"> used</w:t>
      </w:r>
      <w:r w:rsidR="004966A3">
        <w:t xml:space="preserve"> </w:t>
      </w:r>
      <w:r w:rsidR="00D23C91">
        <w:t xml:space="preserve">to indicate </w:t>
      </w:r>
      <w:r w:rsidR="007E0EEC">
        <w:t>‘</w:t>
      </w:r>
      <w:r w:rsidR="00D23C91">
        <w:t>day</w:t>
      </w:r>
      <w:r w:rsidR="007E0EEC">
        <w:t>’</w:t>
      </w:r>
      <w:r w:rsidR="00D23C91">
        <w:t xml:space="preserve"> and </w:t>
      </w:r>
      <w:r w:rsidR="007E0EEC">
        <w:t>‘</w:t>
      </w:r>
      <w:r w:rsidR="00D23C91">
        <w:t>God</w:t>
      </w:r>
      <w:r w:rsidR="007E0EEC">
        <w:t>’</w:t>
      </w:r>
      <w:r w:rsidR="004966A3" w:rsidRPr="004966A3">
        <w:t xml:space="preserve"> </w:t>
      </w:r>
      <w:r w:rsidR="004966A3">
        <w:t>respectively</w:t>
      </w:r>
      <w:r w:rsidR="00D23C91">
        <w:t>.</w:t>
      </w:r>
      <w:r w:rsidR="00C14BFA">
        <w:rPr>
          <w:rStyle w:val="FootnoteReference"/>
        </w:rPr>
        <w:footnoteReference w:id="49"/>
      </w:r>
      <w:r w:rsidR="00D23C91">
        <w:t xml:space="preserve"> </w:t>
      </w:r>
      <w:r w:rsidR="006B62D4">
        <w:t>The idea that light represents divinity can be traced back to ancient times.</w:t>
      </w:r>
      <w:r w:rsidR="00175502">
        <w:t xml:space="preserve"> </w:t>
      </w:r>
      <w:r w:rsidR="00B53128">
        <w:t xml:space="preserve">Both the </w:t>
      </w:r>
      <w:r w:rsidR="00B53128" w:rsidRPr="00B53128">
        <w:rPr>
          <w:i/>
          <w:iCs/>
        </w:rPr>
        <w:t>Old</w:t>
      </w:r>
      <w:r w:rsidR="00B53128">
        <w:t xml:space="preserve"> and </w:t>
      </w:r>
      <w:r w:rsidR="00B53128" w:rsidRPr="00B53128">
        <w:rPr>
          <w:i/>
          <w:iCs/>
        </w:rPr>
        <w:t>New Testaments</w:t>
      </w:r>
      <w:r w:rsidR="00175502">
        <w:t xml:space="preserve"> </w:t>
      </w:r>
      <w:r w:rsidR="00123060">
        <w:t>refer</w:t>
      </w:r>
      <w:r w:rsidR="005F5E28">
        <w:t>red</w:t>
      </w:r>
      <w:r w:rsidR="00123060">
        <w:t xml:space="preserve"> to light as a manifestation of the divine</w:t>
      </w:r>
      <w:r w:rsidR="00105226">
        <w:t xml:space="preserve">. </w:t>
      </w:r>
      <w:r w:rsidR="002B4218">
        <w:t xml:space="preserve">As noted by Kilduff, Christianity’s focus on light, especially in the </w:t>
      </w:r>
      <w:r w:rsidR="002B4218" w:rsidRPr="00FA2F00">
        <w:rPr>
          <w:i/>
          <w:iCs/>
        </w:rPr>
        <w:t>New Testament</w:t>
      </w:r>
      <w:r w:rsidR="002B4218">
        <w:t>, differs from the Eastern traditions as well as the duality of Gnosticism.</w:t>
      </w:r>
      <w:r w:rsidR="002B4218">
        <w:rPr>
          <w:rStyle w:val="FootnoteReference"/>
        </w:rPr>
        <w:footnoteReference w:id="50"/>
      </w:r>
      <w:r w:rsidR="00280FDA">
        <w:t xml:space="preserve"> Links </w:t>
      </w:r>
      <w:r w:rsidR="0058114C">
        <w:t xml:space="preserve">between the divinity of Christ and the power of light </w:t>
      </w:r>
      <w:r w:rsidR="00296CF3">
        <w:t>are present</w:t>
      </w:r>
      <w:r w:rsidR="00105226">
        <w:t xml:space="preserve"> within the </w:t>
      </w:r>
      <w:r w:rsidR="00105226" w:rsidRPr="004E2BE8">
        <w:rPr>
          <w:i/>
          <w:iCs/>
        </w:rPr>
        <w:t>New Testament</w:t>
      </w:r>
      <w:r w:rsidR="004579E6">
        <w:t xml:space="preserve">, as the Messiah is </w:t>
      </w:r>
      <w:r w:rsidR="005B775B">
        <w:t xml:space="preserve">often </w:t>
      </w:r>
      <w:r w:rsidR="004579E6">
        <w:t>seen as</w:t>
      </w:r>
      <w:r w:rsidR="0058114C">
        <w:t xml:space="preserve"> the light himself.</w:t>
      </w:r>
      <w:r w:rsidR="006D0049">
        <w:rPr>
          <w:rStyle w:val="FootnoteReference"/>
        </w:rPr>
        <w:footnoteReference w:id="51"/>
      </w:r>
      <w:r w:rsidR="0058114C">
        <w:t xml:space="preserve"> Kil</w:t>
      </w:r>
      <w:r w:rsidR="00FA31F6">
        <w:t xml:space="preserve">duff cited </w:t>
      </w:r>
      <w:r w:rsidR="00FA31F6" w:rsidRPr="004E2BE8">
        <w:rPr>
          <w:i/>
          <w:iCs/>
        </w:rPr>
        <w:t xml:space="preserve">John </w:t>
      </w:r>
      <w:r w:rsidR="00E95F79">
        <w:rPr>
          <w:i/>
          <w:iCs/>
        </w:rPr>
        <w:t>1</w:t>
      </w:r>
      <w:r w:rsidR="00FA31F6" w:rsidRPr="004E2BE8">
        <w:rPr>
          <w:i/>
          <w:iCs/>
        </w:rPr>
        <w:t xml:space="preserve"> 6-9</w:t>
      </w:r>
      <w:r w:rsidR="00FA31F6">
        <w:t xml:space="preserve">, where John </w:t>
      </w:r>
      <w:r w:rsidR="00FF3FB0">
        <w:t>the</w:t>
      </w:r>
      <w:r w:rsidR="00E95F79">
        <w:t xml:space="preserve"> </w:t>
      </w:r>
      <w:r w:rsidR="00FA31F6">
        <w:t xml:space="preserve">Baptist </w:t>
      </w:r>
      <w:r w:rsidR="003C5060">
        <w:t>wa</w:t>
      </w:r>
      <w:r w:rsidR="00FA31F6">
        <w:t>s described as God’s messenger</w:t>
      </w:r>
      <w:r w:rsidR="00374992">
        <w:t>. The passage explained that John’s</w:t>
      </w:r>
      <w:r w:rsidR="00FA31F6">
        <w:t xml:space="preserve"> mission was to tell </w:t>
      </w:r>
      <w:r w:rsidR="00D91CE0">
        <w:t xml:space="preserve">the </w:t>
      </w:r>
      <w:r w:rsidR="00FA31F6">
        <w:t>people about the light</w:t>
      </w:r>
      <w:r w:rsidR="00E2670B">
        <w:t xml:space="preserve">. Kilduff </w:t>
      </w:r>
      <w:r w:rsidR="00374992">
        <w:t xml:space="preserve">also </w:t>
      </w:r>
      <w:r w:rsidR="00E2670B">
        <w:t xml:space="preserve">referred to </w:t>
      </w:r>
      <w:r w:rsidR="00E2670B" w:rsidRPr="004E2BE8">
        <w:rPr>
          <w:i/>
          <w:iCs/>
        </w:rPr>
        <w:t xml:space="preserve">John </w:t>
      </w:r>
      <w:r w:rsidR="00E95F79">
        <w:rPr>
          <w:i/>
          <w:iCs/>
        </w:rPr>
        <w:t>8</w:t>
      </w:r>
      <w:r w:rsidR="00E2670B" w:rsidRPr="004E2BE8">
        <w:rPr>
          <w:i/>
          <w:iCs/>
        </w:rPr>
        <w:t xml:space="preserve"> 12</w:t>
      </w:r>
      <w:r w:rsidR="00E2670B">
        <w:t xml:space="preserve">, </w:t>
      </w:r>
      <w:r w:rsidR="00D91CE0">
        <w:t>in which</w:t>
      </w:r>
      <w:r w:rsidR="00E2670B">
        <w:t xml:space="preserve"> Christ sa</w:t>
      </w:r>
      <w:r w:rsidR="003C5060">
        <w:t>id</w:t>
      </w:r>
      <w:r w:rsidR="00E2670B">
        <w:t xml:space="preserve"> he </w:t>
      </w:r>
      <w:r w:rsidR="003C5060">
        <w:t>wa</w:t>
      </w:r>
      <w:r w:rsidR="00E2670B">
        <w:t xml:space="preserve">s ‘the light of the world’. </w:t>
      </w:r>
    </w:p>
    <w:p w14:paraId="439F6839" w14:textId="7AF9DC1A" w:rsidR="00B77FAE" w:rsidRDefault="003C5060" w:rsidP="00F97DFF">
      <w:pPr>
        <w:ind w:firstLine="720"/>
        <w:jc w:val="both"/>
      </w:pPr>
      <w:r>
        <w:lastRenderedPageBreak/>
        <w:t xml:space="preserve">An exploration of the </w:t>
      </w:r>
      <w:r w:rsidR="007C5EF6">
        <w:t xml:space="preserve">symbolic </w:t>
      </w:r>
      <w:r w:rsidR="005D5920">
        <w:t>association between</w:t>
      </w:r>
      <w:r w:rsidR="007C5EF6">
        <w:t xml:space="preserve"> darkness </w:t>
      </w:r>
      <w:r w:rsidR="005D5920">
        <w:t>and ev</w:t>
      </w:r>
      <w:r w:rsidR="004A05AA">
        <w:t xml:space="preserve">il </w:t>
      </w:r>
      <w:r w:rsidR="007C5EF6">
        <w:t xml:space="preserve">can </w:t>
      </w:r>
      <w:r w:rsidR="004A05AA">
        <w:t>reveal</w:t>
      </w:r>
      <w:r w:rsidR="007C5EF6">
        <w:t xml:space="preserve"> additional details about the meaning of light in </w:t>
      </w:r>
      <w:r w:rsidR="003B6128">
        <w:t>Christianity</w:t>
      </w:r>
      <w:r w:rsidR="00243637">
        <w:t xml:space="preserve">. </w:t>
      </w:r>
      <w:r w:rsidR="00613115">
        <w:t xml:space="preserve">In an article on the mythology of darkness, </w:t>
      </w:r>
      <w:r w:rsidR="00AE1BF3">
        <w:t xml:space="preserve">Morton T. </w:t>
      </w:r>
      <w:r w:rsidR="00B546C8">
        <w:t xml:space="preserve">Kelsey explored three different </w:t>
      </w:r>
      <w:r w:rsidR="00206328">
        <w:t>historical views about evil</w:t>
      </w:r>
      <w:r w:rsidR="006F0A7A">
        <w:t>, trying to identify its roots</w:t>
      </w:r>
      <w:r w:rsidR="00206328">
        <w:t>.</w:t>
      </w:r>
      <w:r w:rsidR="00F64516" w:rsidRPr="00206872">
        <w:rPr>
          <w:rStyle w:val="FootnoteReference"/>
        </w:rPr>
        <w:footnoteReference w:id="52"/>
      </w:r>
      <w:r w:rsidR="00206328">
        <w:t xml:space="preserve"> </w:t>
      </w:r>
      <w:r w:rsidR="007D78C0">
        <w:t>First,</w:t>
      </w:r>
      <w:r w:rsidR="00206328">
        <w:t xml:space="preserve"> he </w:t>
      </w:r>
      <w:r w:rsidR="00F64516">
        <w:t>described</w:t>
      </w:r>
      <w:r w:rsidR="00206328">
        <w:t xml:space="preserve"> the modern approach</w:t>
      </w:r>
      <w:r w:rsidR="00D03270">
        <w:t>:</w:t>
      </w:r>
      <w:r w:rsidR="00923993">
        <w:t xml:space="preserve"> </w:t>
      </w:r>
      <w:r w:rsidR="00D03270">
        <w:t>t</w:t>
      </w:r>
      <w:r w:rsidR="00923993">
        <w:t xml:space="preserve">he purposelessness of the universe is disconnected from the power of the Ego, which </w:t>
      </w:r>
      <w:r w:rsidR="00D03270">
        <w:t>tends</w:t>
      </w:r>
      <w:r w:rsidR="00923993">
        <w:t xml:space="preserve"> to identify</w:t>
      </w:r>
      <w:r w:rsidR="00D03270">
        <w:t xml:space="preserve"> both positive and negative</w:t>
      </w:r>
      <w:r w:rsidR="00923993">
        <w:t xml:space="preserve"> </w:t>
      </w:r>
      <w:r w:rsidR="00AA685B">
        <w:t>significance</w:t>
      </w:r>
      <w:r w:rsidR="00923993">
        <w:t xml:space="preserve"> in the </w:t>
      </w:r>
      <w:r w:rsidR="00AA685B">
        <w:t>experience</w:t>
      </w:r>
      <w:r w:rsidR="00923993">
        <w:t xml:space="preserve"> of change. In the second point of view, he refer</w:t>
      </w:r>
      <w:r w:rsidR="00AE1BF3">
        <w:t>red</w:t>
      </w:r>
      <w:r w:rsidR="00923993">
        <w:t xml:space="preserve"> to </w:t>
      </w:r>
      <w:r w:rsidR="006877A5">
        <w:t xml:space="preserve">the Aristotelian </w:t>
      </w:r>
      <w:r w:rsidR="006720D9">
        <w:t xml:space="preserve">image of </w:t>
      </w:r>
      <w:r w:rsidR="006877A5">
        <w:t>the universe as a neutral system</w:t>
      </w:r>
      <w:r w:rsidR="00D03270">
        <w:t xml:space="preserve"> </w:t>
      </w:r>
      <w:r w:rsidR="006720D9">
        <w:t xml:space="preserve">which is </w:t>
      </w:r>
      <w:r w:rsidR="006877A5">
        <w:t>opposed to human reason</w:t>
      </w:r>
      <w:r w:rsidR="006720D9">
        <w:t xml:space="preserve">. </w:t>
      </w:r>
      <w:r w:rsidR="009000ED">
        <w:t xml:space="preserve">Through the use of reason, humans are considered </w:t>
      </w:r>
      <w:r w:rsidR="006720D9">
        <w:t>a</w:t>
      </w:r>
      <w:r w:rsidR="006877A5">
        <w:t xml:space="preserve">ble to choose </w:t>
      </w:r>
      <w:r w:rsidR="00BE08E2">
        <w:t xml:space="preserve">rationally between good and evil. </w:t>
      </w:r>
      <w:r w:rsidR="006720D9">
        <w:t>Kelsey’s</w:t>
      </w:r>
      <w:r w:rsidR="00BE08E2">
        <w:t xml:space="preserve"> third approach relate</w:t>
      </w:r>
      <w:r w:rsidR="006720D9">
        <w:t>d</w:t>
      </w:r>
      <w:r w:rsidR="00BE08E2">
        <w:t xml:space="preserve"> to the ancient religious worldview, which identified a superior creative power</w:t>
      </w:r>
      <w:r w:rsidR="00D93C89">
        <w:t xml:space="preserve"> that</w:t>
      </w:r>
      <w:r w:rsidR="00CF54B3">
        <w:t xml:space="preserve"> needs to bring forth both good and evil in order to</w:t>
      </w:r>
      <w:r w:rsidR="00D93C89">
        <w:t xml:space="preserve"> let</w:t>
      </w:r>
      <w:r w:rsidR="00CF54B3">
        <w:t xml:space="preserve"> reality</w:t>
      </w:r>
      <w:r w:rsidR="00D93C89">
        <w:t xml:space="preserve"> unfold</w:t>
      </w:r>
      <w:r w:rsidR="00CF54B3">
        <w:t>.</w:t>
      </w:r>
      <w:r w:rsidR="00894FDE">
        <w:t xml:space="preserve"> </w:t>
      </w:r>
      <w:r w:rsidR="00565D30" w:rsidRPr="00C96910">
        <w:t xml:space="preserve">As </w:t>
      </w:r>
      <w:r w:rsidR="00CB7488" w:rsidRPr="00C96910">
        <w:t xml:space="preserve">noted by </w:t>
      </w:r>
      <w:r w:rsidR="00406B7B" w:rsidRPr="00C96910">
        <w:t xml:space="preserve">Barbara A. </w:t>
      </w:r>
      <w:r w:rsidR="00565D30" w:rsidRPr="00C96910">
        <w:t>Weightman</w:t>
      </w:r>
      <w:r w:rsidR="00CB7488" w:rsidRPr="00C96910">
        <w:t>, life’s cyclicity is related to the alterna</w:t>
      </w:r>
      <w:r w:rsidR="00885E65" w:rsidRPr="00C96910">
        <w:t>tion</w:t>
      </w:r>
      <w:r w:rsidR="00CB7488" w:rsidRPr="00C96910">
        <w:t xml:space="preserve"> of light and darkness.</w:t>
      </w:r>
      <w:r w:rsidR="00C96910">
        <w:rPr>
          <w:rStyle w:val="FootnoteReference"/>
        </w:rPr>
        <w:footnoteReference w:id="53"/>
      </w:r>
      <w:r w:rsidR="00CB7488">
        <w:t xml:space="preserve"> Light is associated with life, </w:t>
      </w:r>
      <w:r w:rsidR="00885E65">
        <w:t>whereas</w:t>
      </w:r>
      <w:r w:rsidR="00CB7488">
        <w:t xml:space="preserve"> darkness brings death. </w:t>
      </w:r>
      <w:r w:rsidR="00406B7B">
        <w:t>She added that the combination of light and darkness helps evoke divinity within sacred spaces.</w:t>
      </w:r>
      <w:r w:rsidR="003E5E9D">
        <w:rPr>
          <w:rStyle w:val="FootnoteReference"/>
        </w:rPr>
        <w:footnoteReference w:id="54"/>
      </w:r>
      <w:r w:rsidR="00406B7B">
        <w:t xml:space="preserve"> </w:t>
      </w:r>
      <w:r w:rsidR="00587683">
        <w:t xml:space="preserve">Judith L. </w:t>
      </w:r>
      <w:r w:rsidR="00885E65">
        <w:t xml:space="preserve">Corey cited </w:t>
      </w:r>
      <w:r w:rsidR="00C4169B">
        <w:t>Saint Symeon, a Greek Christian mystic of the Eastern tradition</w:t>
      </w:r>
      <w:r w:rsidR="00A1777F">
        <w:t>, who wrote about light as an agent that transforms the soul. God manifests as light</w:t>
      </w:r>
      <w:r w:rsidR="00204B12">
        <w:t xml:space="preserve">, which acts as a bridge between the visible and invisible realms. </w:t>
      </w:r>
      <w:r w:rsidR="005D0548">
        <w:t xml:space="preserve">Corey also highlighted Symeon’s </w:t>
      </w:r>
      <w:r w:rsidR="00D7272F">
        <w:t xml:space="preserve">understanding of light as the agent of inner </w:t>
      </w:r>
      <w:r w:rsidR="00071D8B">
        <w:t>transformation and purification.</w:t>
      </w:r>
      <w:r w:rsidR="00071D8B">
        <w:rPr>
          <w:rStyle w:val="FootnoteReference"/>
        </w:rPr>
        <w:footnoteReference w:id="55"/>
      </w:r>
      <w:r w:rsidR="00D7272F">
        <w:t xml:space="preserve"> </w:t>
      </w:r>
      <w:r w:rsidR="006F5DA9">
        <w:t xml:space="preserve">Kelsey </w:t>
      </w:r>
      <w:r w:rsidR="00A26B0F">
        <w:t xml:space="preserve">explained that </w:t>
      </w:r>
      <w:r w:rsidR="00481BAF">
        <w:t>by turning</w:t>
      </w:r>
      <w:r w:rsidR="00A26B0F">
        <w:t xml:space="preserve"> towards what he called ‘the experiencing </w:t>
      </w:r>
      <w:proofErr w:type="spellStart"/>
      <w:r w:rsidR="00A26B0F">
        <w:t>center</w:t>
      </w:r>
      <w:proofErr w:type="spellEnd"/>
      <w:r w:rsidR="00A26B0F">
        <w:t xml:space="preserve">’, </w:t>
      </w:r>
      <w:r w:rsidR="00481BAF">
        <w:t xml:space="preserve">one </w:t>
      </w:r>
      <w:r w:rsidR="00A26B0F">
        <w:t xml:space="preserve">is able to identify the coexistence of good and evil. There is an equally destructive power </w:t>
      </w:r>
      <w:r w:rsidR="00481BAF">
        <w:t>within</w:t>
      </w:r>
      <w:r w:rsidR="00A26B0F">
        <w:t xml:space="preserve"> the inner core</w:t>
      </w:r>
      <w:r w:rsidR="00481BAF">
        <w:t>,</w:t>
      </w:r>
      <w:r w:rsidR="00A26B0F">
        <w:t xml:space="preserve"> which </w:t>
      </w:r>
      <w:r w:rsidR="0052483E">
        <w:t>depth</w:t>
      </w:r>
      <w:r w:rsidR="00A26B0F">
        <w:t xml:space="preserve"> psychologists refer to as the </w:t>
      </w:r>
      <w:r w:rsidR="009536F2">
        <w:t>‘</w:t>
      </w:r>
      <w:r w:rsidR="0052483E">
        <w:t>un</w:t>
      </w:r>
      <w:r w:rsidR="00A26B0F">
        <w:t>conscious</w:t>
      </w:r>
      <w:r w:rsidR="009536F2">
        <w:t>’</w:t>
      </w:r>
      <w:r w:rsidR="00A26B0F">
        <w:t>.</w:t>
      </w:r>
      <w:r w:rsidR="006F5DA9">
        <w:t xml:space="preserve"> </w:t>
      </w:r>
      <w:r w:rsidR="009536F2">
        <w:t>H</w:t>
      </w:r>
      <w:r w:rsidR="005F0C73">
        <w:t xml:space="preserve">e subsequently </w:t>
      </w:r>
      <w:r w:rsidR="009536F2">
        <w:t>mentioned</w:t>
      </w:r>
      <w:r w:rsidR="005F0C73">
        <w:t xml:space="preserve"> Jun</w:t>
      </w:r>
      <w:r w:rsidR="009536F2">
        <w:t xml:space="preserve">g’s </w:t>
      </w:r>
      <w:r w:rsidR="00AF4B53">
        <w:t>view, according to which</w:t>
      </w:r>
      <w:r w:rsidR="007F41A5">
        <w:t xml:space="preserve"> mythology </w:t>
      </w:r>
      <w:r w:rsidR="00795A74">
        <w:t>explains</w:t>
      </w:r>
      <w:r w:rsidR="005F0C73">
        <w:t xml:space="preserve"> </w:t>
      </w:r>
      <w:r w:rsidR="007F41A5">
        <w:t>‘</w:t>
      </w:r>
      <w:r w:rsidR="009536F2">
        <w:t>encounters</w:t>
      </w:r>
      <w:r w:rsidR="005F0C73">
        <w:t xml:space="preserve"> with the </w:t>
      </w:r>
      <w:r w:rsidR="007F41A5">
        <w:t xml:space="preserve">inner </w:t>
      </w:r>
      <w:r w:rsidR="005F0C73">
        <w:t xml:space="preserve">psychic </w:t>
      </w:r>
      <w:r w:rsidR="007F41A5">
        <w:t>world’</w:t>
      </w:r>
      <w:r w:rsidR="005F0C73">
        <w:t>.</w:t>
      </w:r>
      <w:r w:rsidR="007F41A5">
        <w:rPr>
          <w:rStyle w:val="FootnoteReference"/>
        </w:rPr>
        <w:footnoteReference w:id="56"/>
      </w:r>
      <w:r w:rsidR="00585E38">
        <w:t xml:space="preserve"> The coexistence of light and darkness can therefore be seen as the </w:t>
      </w:r>
      <w:r w:rsidR="00D4225D">
        <w:t>dualism between</w:t>
      </w:r>
      <w:r w:rsidR="00585E38">
        <w:t xml:space="preserve"> divinity and evil.</w:t>
      </w:r>
    </w:p>
    <w:p w14:paraId="217C3491" w14:textId="77777777" w:rsidR="00B80BE5" w:rsidRDefault="00B80BE5" w:rsidP="00F97DFF">
      <w:pPr>
        <w:ind w:firstLine="720"/>
        <w:jc w:val="both"/>
      </w:pPr>
    </w:p>
    <w:p w14:paraId="7D1D5AA2" w14:textId="34561C23" w:rsidR="00B77FAE" w:rsidRDefault="00825770" w:rsidP="00825770">
      <w:pPr>
        <w:pStyle w:val="Heading2"/>
      </w:pPr>
      <w:r>
        <w:t xml:space="preserve">Solar Symbolism </w:t>
      </w:r>
      <w:r w:rsidR="003362C5">
        <w:t>in</w:t>
      </w:r>
      <w:r>
        <w:t xml:space="preserve"> Liturgy</w:t>
      </w:r>
    </w:p>
    <w:p w14:paraId="0B1BA32F" w14:textId="11F04EA3" w:rsidR="00694E31" w:rsidRDefault="0025750C" w:rsidP="00F97DFF">
      <w:pPr>
        <w:ind w:firstLine="720"/>
        <w:jc w:val="both"/>
      </w:pPr>
      <w:r>
        <w:t>Hel</w:t>
      </w:r>
      <w:r w:rsidR="0079261D">
        <w:t xml:space="preserve">en </w:t>
      </w:r>
      <w:r w:rsidR="00286D9C">
        <w:t xml:space="preserve">Dunbar </w:t>
      </w:r>
      <w:r w:rsidR="001945B0">
        <w:t>pointed</w:t>
      </w:r>
      <w:r w:rsidR="00286D9C">
        <w:t xml:space="preserve"> out that</w:t>
      </w:r>
      <w:r w:rsidR="004635E4">
        <w:t>, in the past,</w:t>
      </w:r>
      <w:r w:rsidR="00286D9C">
        <w:t xml:space="preserve"> the celebration of the Mass </w:t>
      </w:r>
      <w:r w:rsidR="00201F7A">
        <w:t>connected</w:t>
      </w:r>
      <w:r w:rsidR="00137643">
        <w:t xml:space="preserve"> the faithful with the Sun.</w:t>
      </w:r>
      <w:r w:rsidR="004635E4">
        <w:rPr>
          <w:rStyle w:val="FootnoteReference"/>
        </w:rPr>
        <w:footnoteReference w:id="57"/>
      </w:r>
      <w:r w:rsidR="00137643">
        <w:t xml:space="preserve"> </w:t>
      </w:r>
      <w:r w:rsidR="00201F7A">
        <w:t>Because of the typical Eastward orientation of churches, a</w:t>
      </w:r>
      <w:r w:rsidR="00137643">
        <w:t xml:space="preserve">ll eyes would be directed toward the </w:t>
      </w:r>
      <w:r w:rsidR="00201F7A">
        <w:t>sunlight,</w:t>
      </w:r>
      <w:r w:rsidR="00D32379">
        <w:t xml:space="preserve"> the </w:t>
      </w:r>
      <w:r w:rsidR="00324EB6">
        <w:t>cross</w:t>
      </w:r>
      <w:r w:rsidR="00D32379">
        <w:t xml:space="preserve"> or </w:t>
      </w:r>
      <w:r w:rsidR="00201F7A">
        <w:t xml:space="preserve">the </w:t>
      </w:r>
      <w:r w:rsidR="00D32379">
        <w:t xml:space="preserve">monstrance. </w:t>
      </w:r>
      <w:r w:rsidR="000B01E2">
        <w:t>Solar symbolism would be visible to the faithful in the form of a</w:t>
      </w:r>
      <w:r w:rsidR="00BF448F">
        <w:t xml:space="preserve"> glorious Sun </w:t>
      </w:r>
      <w:r w:rsidR="00FC0880">
        <w:t xml:space="preserve">on the </w:t>
      </w:r>
      <w:r w:rsidR="00BF448F">
        <w:t>ostensorium or</w:t>
      </w:r>
      <w:r w:rsidR="00FC0880">
        <w:t xml:space="preserve"> an eclipsed Sun</w:t>
      </w:r>
      <w:r w:rsidR="00BF448F">
        <w:t xml:space="preserve"> on the cross</w:t>
      </w:r>
      <w:r w:rsidR="00FC0880">
        <w:t xml:space="preserve">. The presence of both </w:t>
      </w:r>
      <w:r w:rsidR="001226EF">
        <w:t>Lights</w:t>
      </w:r>
      <w:r w:rsidR="00FC0880">
        <w:t>, the Sun and Moon, on the cross was sometimes a symbolic statement about the Sun being eclipsed.</w:t>
      </w:r>
      <w:r w:rsidR="00A17477">
        <w:t xml:space="preserve"> As noted by Charles Warren, the Eastern sky </w:t>
      </w:r>
      <w:r w:rsidR="003E666B">
        <w:t xml:space="preserve">was </w:t>
      </w:r>
      <w:r w:rsidR="00A17477">
        <w:t xml:space="preserve">traditionally </w:t>
      </w:r>
      <w:r w:rsidR="00F16D2A">
        <w:t xml:space="preserve">seen as the place from which God </w:t>
      </w:r>
      <w:r w:rsidR="003E666B">
        <w:t>connects</w:t>
      </w:r>
      <w:r w:rsidR="00F16D2A">
        <w:t xml:space="preserve"> </w:t>
      </w:r>
      <w:r w:rsidR="00F16D2A">
        <w:lastRenderedPageBreak/>
        <w:t>with the Earth.</w:t>
      </w:r>
      <w:r w:rsidR="00C27E12">
        <w:rPr>
          <w:rStyle w:val="FootnoteReference"/>
        </w:rPr>
        <w:footnoteReference w:id="58"/>
      </w:r>
      <w:r w:rsidR="00F16D2A">
        <w:t xml:space="preserve"> </w:t>
      </w:r>
      <w:r w:rsidR="006A2027">
        <w:t>In dealing with the sacred orientation of churches, both Warren</w:t>
      </w:r>
      <w:r w:rsidR="00C539A8">
        <w:rPr>
          <w:rStyle w:val="FootnoteReference"/>
        </w:rPr>
        <w:footnoteReference w:id="59"/>
      </w:r>
      <w:r w:rsidR="006A2027">
        <w:t xml:space="preserve"> and Gordon</w:t>
      </w:r>
      <w:r w:rsidR="00162561">
        <w:rPr>
          <w:rStyle w:val="FootnoteReference"/>
        </w:rPr>
        <w:footnoteReference w:id="60"/>
      </w:r>
      <w:r w:rsidR="006A2027">
        <w:t xml:space="preserve"> referred to </w:t>
      </w:r>
      <w:r w:rsidR="006A2027" w:rsidRPr="00A91C67">
        <w:rPr>
          <w:i/>
          <w:iCs/>
        </w:rPr>
        <w:t xml:space="preserve">Ezekiel </w:t>
      </w:r>
      <w:r w:rsidR="00F752A2" w:rsidRPr="00A91C67">
        <w:rPr>
          <w:i/>
          <w:iCs/>
        </w:rPr>
        <w:t>43:2</w:t>
      </w:r>
      <w:r w:rsidR="00A91C67">
        <w:t>, where the prophet mentioned the coming of God from the East.</w:t>
      </w:r>
    </w:p>
    <w:p w14:paraId="26666931" w14:textId="0AA6CBC5" w:rsidR="00A91C67" w:rsidRDefault="00D43A2A" w:rsidP="0075086D">
      <w:pPr>
        <w:ind w:left="720"/>
        <w:jc w:val="both"/>
      </w:pPr>
      <w:r>
        <w:t>‘And behold, the glory of the God of Israel came from the way of the east’</w:t>
      </w:r>
      <w:r>
        <w:rPr>
          <w:rStyle w:val="FootnoteReference"/>
        </w:rPr>
        <w:footnoteReference w:id="61"/>
      </w:r>
    </w:p>
    <w:p w14:paraId="4785A772" w14:textId="25BF228C" w:rsidR="00D70885" w:rsidRPr="00815797" w:rsidRDefault="004D61DF" w:rsidP="00D70885">
      <w:pPr>
        <w:jc w:val="both"/>
      </w:pPr>
      <w:r>
        <w:t xml:space="preserve">Citing T.D. Atkinson, </w:t>
      </w:r>
      <w:r w:rsidR="00DE3448">
        <w:t xml:space="preserve">Gordon pointed out that </w:t>
      </w:r>
      <w:r>
        <w:t>in Hebrew</w:t>
      </w:r>
      <w:r w:rsidR="00A92D53">
        <w:t xml:space="preserve"> etymology</w:t>
      </w:r>
      <w:r>
        <w:t>, East mean</w:t>
      </w:r>
      <w:r w:rsidR="00A92D53">
        <w:t>s</w:t>
      </w:r>
      <w:r>
        <w:t xml:space="preserve"> </w:t>
      </w:r>
      <w:r w:rsidR="00A92D53">
        <w:t>‘the front’, and West ‘the back’.</w:t>
      </w:r>
      <w:r w:rsidR="00A92D53">
        <w:rPr>
          <w:rStyle w:val="FootnoteReference"/>
        </w:rPr>
        <w:footnoteReference w:id="62"/>
      </w:r>
      <w:r w:rsidR="00DE3448">
        <w:t xml:space="preserve"> </w:t>
      </w:r>
      <w:r w:rsidR="00AA1B60" w:rsidRPr="00E539B5">
        <w:t xml:space="preserve">The </w:t>
      </w:r>
      <w:r w:rsidR="007578B2" w:rsidRPr="00E539B5">
        <w:t>symbolic importance</w:t>
      </w:r>
      <w:r w:rsidR="00AA1B60" w:rsidRPr="00E539B5">
        <w:t xml:space="preserve"> associated specifically with</w:t>
      </w:r>
      <w:r w:rsidR="007578B2" w:rsidRPr="00E539B5">
        <w:t xml:space="preserve"> the</w:t>
      </w:r>
      <w:r w:rsidR="00C85ED9" w:rsidRPr="00E539B5">
        <w:t xml:space="preserve"> East </w:t>
      </w:r>
      <w:r w:rsidR="006E3853">
        <w:t>highlighted</w:t>
      </w:r>
      <w:r w:rsidR="00C85ED9" w:rsidRPr="00E539B5">
        <w:t xml:space="preserve"> the importance of the nascent Sun,</w:t>
      </w:r>
      <w:r w:rsidR="000640E3" w:rsidRPr="00E539B5">
        <w:t xml:space="preserve"> which was seen as</w:t>
      </w:r>
      <w:r w:rsidR="00C85ED9" w:rsidRPr="00E539B5">
        <w:t xml:space="preserve"> glorious and divine</w:t>
      </w:r>
      <w:r w:rsidR="000640E3" w:rsidRPr="00E539B5">
        <w:t xml:space="preserve"> during its</w:t>
      </w:r>
      <w:r w:rsidR="000640E3">
        <w:t xml:space="preserve"> rising</w:t>
      </w:r>
      <w:r w:rsidR="00C85ED9">
        <w:t>.</w:t>
      </w:r>
      <w:r w:rsidR="0033542D">
        <w:t xml:space="preserve"> </w:t>
      </w:r>
      <w:r w:rsidR="009038FA">
        <w:t>In</w:t>
      </w:r>
      <w:r w:rsidR="0033542D">
        <w:t xml:space="preserve"> a study about the sacred orientation of </w:t>
      </w:r>
      <w:r w:rsidR="009038FA">
        <w:t>churches</w:t>
      </w:r>
      <w:r w:rsidR="0033542D">
        <w:t xml:space="preserve"> and synagogues, </w:t>
      </w:r>
      <w:r w:rsidR="006E3853">
        <w:t xml:space="preserve">Franz </w:t>
      </w:r>
      <w:r w:rsidR="0033542D">
        <w:t xml:space="preserve">Landsberger pointed out that </w:t>
      </w:r>
      <w:r w:rsidR="009038FA">
        <w:t>the etymology of ‘orientation’ indicates ‘a turning toward the east’.</w:t>
      </w:r>
      <w:r w:rsidR="008D336F">
        <w:t xml:space="preserve"> He added that the sacred direction of </w:t>
      </w:r>
      <w:r w:rsidR="000640E3">
        <w:t xml:space="preserve">non-Christian and non-Jewish </w:t>
      </w:r>
      <w:r w:rsidR="008D336F">
        <w:t xml:space="preserve">temples </w:t>
      </w:r>
      <w:r w:rsidR="0044176F">
        <w:t>used to give</w:t>
      </w:r>
      <w:r w:rsidR="008D336F">
        <w:t xml:space="preserve"> prominence to the deity, rather than the worshiper</w:t>
      </w:r>
      <w:r w:rsidR="00EA0B55">
        <w:t>. T</w:t>
      </w:r>
      <w:r w:rsidR="008D336F">
        <w:t xml:space="preserve">herefore, </w:t>
      </w:r>
      <w:r w:rsidR="00EA0B55">
        <w:t xml:space="preserve">the deity would </w:t>
      </w:r>
      <w:r w:rsidR="007578B2">
        <w:t>look</w:t>
      </w:r>
      <w:r w:rsidR="00EA0B55">
        <w:t xml:space="preserve"> through the portal, which was oriented towards the East.</w:t>
      </w:r>
      <w:r w:rsidR="0044176F">
        <w:rPr>
          <w:rStyle w:val="FootnoteReference"/>
        </w:rPr>
        <w:footnoteReference w:id="63"/>
      </w:r>
      <w:r w:rsidR="00D85764">
        <w:t xml:space="preserve"> This description referred to a practice opposite to that indicated by Dunbar, in which the worshipers faced the direction of the rising Sun.</w:t>
      </w:r>
      <w:r w:rsidR="006A1E09">
        <w:rPr>
          <w:rStyle w:val="FootnoteReference"/>
        </w:rPr>
        <w:footnoteReference w:id="64"/>
      </w:r>
      <w:r w:rsidR="006B2C9E">
        <w:t xml:space="preserve"> Landsberger specified that the Greeks and Romans, more recently, arranged the portals of temples toward the east. In his view, Christian</w:t>
      </w:r>
      <w:r w:rsidR="007D5E23">
        <w:t>s</w:t>
      </w:r>
      <w:r w:rsidR="006B2C9E">
        <w:t xml:space="preserve"> subsequently</w:t>
      </w:r>
      <w:r w:rsidR="006C6E84">
        <w:t xml:space="preserve"> chose to pray toward the East, despite the ambivalent previous traditions. </w:t>
      </w:r>
      <w:r w:rsidR="007D5E23">
        <w:t xml:space="preserve">Landsberger justified this with the idea that Christians saw prayer as an act that guided them towards the </w:t>
      </w:r>
      <w:proofErr w:type="spellStart"/>
      <w:r w:rsidR="007D5E23">
        <w:t>Savior</w:t>
      </w:r>
      <w:proofErr w:type="spellEnd"/>
      <w:r w:rsidR="007D5E23">
        <w:t>.</w:t>
      </w:r>
      <w:r w:rsidR="00DD090B">
        <w:rPr>
          <w:rStyle w:val="FootnoteReference"/>
        </w:rPr>
        <w:footnoteReference w:id="65"/>
      </w:r>
      <w:r w:rsidR="006D69E5">
        <w:t xml:space="preserve"> </w:t>
      </w:r>
      <w:r w:rsidR="00D222F7">
        <w:t xml:space="preserve">Dunbar </w:t>
      </w:r>
      <w:r w:rsidR="006B3E45">
        <w:t>also</w:t>
      </w:r>
      <w:r w:rsidR="00D222F7">
        <w:t xml:space="preserve"> specifie</w:t>
      </w:r>
      <w:r w:rsidR="0075086D">
        <w:t>d</w:t>
      </w:r>
      <w:r w:rsidR="00D222F7">
        <w:t xml:space="preserve"> that the </w:t>
      </w:r>
      <w:r w:rsidR="00E212D0">
        <w:t xml:space="preserve">four sections of the Holy </w:t>
      </w:r>
      <w:r w:rsidR="00D222F7">
        <w:t>Mass, w</w:t>
      </w:r>
      <w:r w:rsidR="00E212D0">
        <w:t>hich are associated with different seasons of the liturgical year</w:t>
      </w:r>
      <w:r w:rsidR="00D222F7">
        <w:t xml:space="preserve">, </w:t>
      </w:r>
      <w:r w:rsidR="006D69E5">
        <w:t>summarise</w:t>
      </w:r>
      <w:r w:rsidR="00D222F7">
        <w:t xml:space="preserve"> the solar year.</w:t>
      </w:r>
      <w:r w:rsidR="006B3E45">
        <w:t xml:space="preserve"> </w:t>
      </w:r>
      <w:r w:rsidR="00346D3B">
        <w:t>The</w:t>
      </w:r>
      <w:r w:rsidR="00496551">
        <w:t xml:space="preserve"> </w:t>
      </w:r>
      <w:r w:rsidR="00346D3B">
        <w:t>Advent</w:t>
      </w:r>
      <w:r w:rsidR="00496551">
        <w:t xml:space="preserve"> corresponds to the darkness of winter, followed by Christmas and the Epiphany, right after the</w:t>
      </w:r>
      <w:r w:rsidR="00F47E54">
        <w:t xml:space="preserve"> Solstitial</w:t>
      </w:r>
      <w:r w:rsidR="00496551">
        <w:t xml:space="preserve"> rebirth of the Sun. The third season corresponds to Lent and Easter, and the fourth is the harvesting period ruled by the action of the Holy Spirit </w:t>
      </w:r>
      <w:r w:rsidR="00F47E54">
        <w:t>after</w:t>
      </w:r>
      <w:r w:rsidR="00496551">
        <w:t xml:space="preserve"> the Pentecost.</w:t>
      </w:r>
      <w:r w:rsidR="00346D3B">
        <w:t xml:space="preserve"> </w:t>
      </w:r>
      <w:r w:rsidR="00F47E54">
        <w:t>This constitutes</w:t>
      </w:r>
      <w:r w:rsidR="00D222F7">
        <w:t xml:space="preserve"> a connection between the four astronomical seasons </w:t>
      </w:r>
      <w:r w:rsidR="008F04AF">
        <w:t>and</w:t>
      </w:r>
      <w:r w:rsidR="00D222F7">
        <w:t xml:space="preserve"> the</w:t>
      </w:r>
      <w:r w:rsidR="008F04AF">
        <w:t xml:space="preserve"> four mystical seasons of the liturgical year.</w:t>
      </w:r>
      <w:r w:rsidR="008F04AF">
        <w:rPr>
          <w:rStyle w:val="FootnoteReference"/>
        </w:rPr>
        <w:footnoteReference w:id="66"/>
      </w:r>
      <w:r w:rsidR="0094032D">
        <w:t xml:space="preserve"> </w:t>
      </w:r>
      <w:r w:rsidR="00BB3D98">
        <w:t>On a similar note, in</w:t>
      </w:r>
      <w:r w:rsidR="003D5C8E">
        <w:t xml:space="preserve"> Pope Paulus VI’s </w:t>
      </w:r>
      <w:proofErr w:type="spellStart"/>
      <w:r w:rsidR="003D5C8E" w:rsidRPr="006220F9">
        <w:rPr>
          <w:i/>
          <w:iCs/>
        </w:rPr>
        <w:t>Sacrosanctum</w:t>
      </w:r>
      <w:proofErr w:type="spellEnd"/>
      <w:r w:rsidR="003D5C8E" w:rsidRPr="006220F9">
        <w:rPr>
          <w:i/>
          <w:iCs/>
        </w:rPr>
        <w:t xml:space="preserve"> Concilium</w:t>
      </w:r>
      <w:r w:rsidR="003D5C8E">
        <w:t xml:space="preserve"> (1963)</w:t>
      </w:r>
      <w:r w:rsidR="00B51A4D">
        <w:t xml:space="preserve">, it </w:t>
      </w:r>
      <w:r w:rsidR="001A5FF5">
        <w:t>wa</w:t>
      </w:r>
      <w:r w:rsidR="00B51A4D">
        <w:t xml:space="preserve">s stated that </w:t>
      </w:r>
      <w:r w:rsidR="00B12757">
        <w:t>‘</w:t>
      </w:r>
      <w:r w:rsidR="003D5C8E" w:rsidRPr="003D5C8E">
        <w:t xml:space="preserve">Within the cycle of a year, moreover, she </w:t>
      </w:r>
      <w:r w:rsidR="00B12757">
        <w:t xml:space="preserve">(Holy Mother Church) </w:t>
      </w:r>
      <w:r w:rsidR="003D5C8E" w:rsidRPr="003D5C8E">
        <w:t>unfolds the whole mystery of Christ</w:t>
      </w:r>
      <w:r w:rsidR="00B12757">
        <w:t>’</w:t>
      </w:r>
      <w:r w:rsidR="003D5C8E" w:rsidRPr="003D5C8E">
        <w:t>.</w:t>
      </w:r>
      <w:r w:rsidR="00BB3D98">
        <w:rPr>
          <w:rStyle w:val="FootnoteReference"/>
        </w:rPr>
        <w:footnoteReference w:id="67"/>
      </w:r>
      <w:r w:rsidR="00D70885" w:rsidRPr="00D70885">
        <w:t xml:space="preserve"> </w:t>
      </w:r>
      <w:r w:rsidR="00FA4B2B">
        <w:t xml:space="preserve">The </w:t>
      </w:r>
      <w:r w:rsidR="00D70885">
        <w:t xml:space="preserve">work of Saint Francis constitutes another major contribution rich in solar symbolism. He composed the </w:t>
      </w:r>
      <w:r w:rsidR="00D70885" w:rsidRPr="00815797">
        <w:rPr>
          <w:i/>
          <w:iCs/>
        </w:rPr>
        <w:t xml:space="preserve">Canticle of </w:t>
      </w:r>
      <w:r w:rsidR="00FA4B2B">
        <w:rPr>
          <w:i/>
          <w:iCs/>
        </w:rPr>
        <w:t xml:space="preserve">the </w:t>
      </w:r>
      <w:proofErr w:type="gramStart"/>
      <w:r w:rsidR="00D70885" w:rsidRPr="00815797">
        <w:rPr>
          <w:i/>
          <w:iCs/>
        </w:rPr>
        <w:t>Brother</w:t>
      </w:r>
      <w:proofErr w:type="gramEnd"/>
      <w:r w:rsidR="00D70885" w:rsidRPr="00815797">
        <w:rPr>
          <w:i/>
          <w:iCs/>
        </w:rPr>
        <w:t xml:space="preserve"> Sun</w:t>
      </w:r>
      <w:r w:rsidR="00D70885">
        <w:t xml:space="preserve"> in 1225, a year before he died. </w:t>
      </w:r>
      <w:r w:rsidR="00D70885">
        <w:lastRenderedPageBreak/>
        <w:t>Ilia Delio defined th</w:t>
      </w:r>
      <w:r w:rsidR="00FA4B2B">
        <w:t xml:space="preserve">e </w:t>
      </w:r>
      <w:r w:rsidR="00D70885">
        <w:t>work as a ‘hymn of light’ that reflect</w:t>
      </w:r>
      <w:r w:rsidR="00285F4A">
        <w:t>ed</w:t>
      </w:r>
      <w:r w:rsidR="00D70885">
        <w:t xml:space="preserve"> Saint Francis’ experience of the divine.</w:t>
      </w:r>
      <w:r w:rsidR="00D70885">
        <w:rPr>
          <w:rStyle w:val="FootnoteReference"/>
        </w:rPr>
        <w:footnoteReference w:id="68"/>
      </w:r>
    </w:p>
    <w:p w14:paraId="6D75ADF5" w14:textId="77777777" w:rsidR="00D70885" w:rsidRDefault="00D70885" w:rsidP="00D70885">
      <w:pPr>
        <w:ind w:left="720"/>
        <w:jc w:val="both"/>
      </w:pPr>
      <w:r>
        <w:t xml:space="preserve">Praised be my Lord God with all His creatures, and especially for our brother, the Sun, who brings us the day and who brings us the Light. Fair is he and shines with a very great </w:t>
      </w:r>
      <w:proofErr w:type="spellStart"/>
      <w:r>
        <w:t>splendor</w:t>
      </w:r>
      <w:proofErr w:type="spellEnd"/>
      <w:r>
        <w:t>. O Lord, he signifies to us, Thee.</w:t>
      </w:r>
      <w:r>
        <w:rPr>
          <w:rStyle w:val="FootnoteReference"/>
        </w:rPr>
        <w:footnoteReference w:id="69"/>
      </w:r>
    </w:p>
    <w:p w14:paraId="569F7F45" w14:textId="16ED20F0" w:rsidR="00D70885" w:rsidRDefault="00197A12" w:rsidP="00D70885">
      <w:pPr>
        <w:jc w:val="both"/>
      </w:pPr>
      <w:r>
        <w:t xml:space="preserve">Saint </w:t>
      </w:r>
      <w:r w:rsidR="00D70885">
        <w:t>Francis wrote of the Sun as Christ, showing a link between the two. The centrality of Christ is here connected with the luminosity and grandiosity of the ‘Brother Sun’.</w:t>
      </w:r>
    </w:p>
    <w:p w14:paraId="1171D29F" w14:textId="3FE2703B" w:rsidR="00DF7F21" w:rsidRDefault="00DF7F21" w:rsidP="00B51A4D">
      <w:pPr>
        <w:jc w:val="both"/>
      </w:pPr>
    </w:p>
    <w:p w14:paraId="79D51CAA" w14:textId="7953670E" w:rsidR="000B2DAF" w:rsidRDefault="000B2DAF" w:rsidP="000B2DAF">
      <w:pPr>
        <w:pStyle w:val="Heading2"/>
      </w:pPr>
      <w:bookmarkStart w:id="29" w:name="_Hlk133794701"/>
      <w:r>
        <w:t>The Birthday of the Sun</w:t>
      </w:r>
    </w:p>
    <w:bookmarkEnd w:id="29"/>
    <w:p w14:paraId="3AC4AD36" w14:textId="3D5F1973" w:rsidR="00D36A6B" w:rsidRDefault="00D040B1" w:rsidP="00F97DFF">
      <w:pPr>
        <w:ind w:firstLine="720"/>
        <w:jc w:val="both"/>
      </w:pPr>
      <w:r>
        <w:t>This paragraph will explore the roots of Christmas as a Solar date</w:t>
      </w:r>
      <w:r w:rsidR="006348EA">
        <w:t>, as a further symbolic connection which may aid the interpretation of Michelangelo’s work</w:t>
      </w:r>
      <w:r>
        <w:t xml:space="preserve">. </w:t>
      </w:r>
      <w:r w:rsidR="00826189">
        <w:t>Nothaft noted that</w:t>
      </w:r>
      <w:r w:rsidR="003B6EAD">
        <w:t>,</w:t>
      </w:r>
      <w:r w:rsidR="00826189">
        <w:t xml:space="preserve"> alongside the </w:t>
      </w:r>
      <w:r w:rsidR="003B6EAD">
        <w:t>possible</w:t>
      </w:r>
      <w:r w:rsidR="00826189">
        <w:t xml:space="preserve"> Christianization of ancient religious dates, </w:t>
      </w:r>
      <w:r w:rsidR="003B6EAD">
        <w:t xml:space="preserve">the date of Christmas </w:t>
      </w:r>
      <w:r w:rsidR="001F2935">
        <w:t>may</w:t>
      </w:r>
      <w:r w:rsidR="003B6EAD">
        <w:t xml:space="preserve"> have derived from an ancient calculation done by Christian scholars</w:t>
      </w:r>
      <w:r w:rsidR="00C01307">
        <w:t xml:space="preserve">. Nothaft referred to </w:t>
      </w:r>
      <w:r w:rsidR="00A92F30">
        <w:t xml:space="preserve">Thomas J. </w:t>
      </w:r>
      <w:r w:rsidR="00C01307">
        <w:t xml:space="preserve">Talley, one of the proponents of such ideas, </w:t>
      </w:r>
      <w:r w:rsidR="00A84252">
        <w:t xml:space="preserve">who held that the December date of Christmas </w:t>
      </w:r>
      <w:r w:rsidR="00147D50">
        <w:t>had been</w:t>
      </w:r>
      <w:r w:rsidR="00A84252">
        <w:t xml:space="preserve"> obtained from </w:t>
      </w:r>
      <w:r w:rsidR="00BE5749">
        <w:t xml:space="preserve">a calculation </w:t>
      </w:r>
      <w:r w:rsidR="00206872">
        <w:t>that considered several</w:t>
      </w:r>
      <w:r w:rsidR="00BE5749">
        <w:t xml:space="preserve"> </w:t>
      </w:r>
      <w:r w:rsidR="00171EFA">
        <w:t>factors</w:t>
      </w:r>
      <w:r w:rsidR="00147D50">
        <w:t>. T</w:t>
      </w:r>
      <w:r w:rsidR="00BE5749">
        <w:t xml:space="preserve">he assigned dates for both the Annunciation </w:t>
      </w:r>
      <w:r w:rsidR="00B05692">
        <w:t xml:space="preserve">to Mary and Christ’s death were </w:t>
      </w:r>
      <w:r w:rsidR="00147D50">
        <w:t xml:space="preserve">both </w:t>
      </w:r>
      <w:r w:rsidR="00B05692">
        <w:t>associated with March 25</w:t>
      </w:r>
      <w:r w:rsidR="00147D50">
        <w:t>. Nothaft explained that, according to Talley, Christian scholars added</w:t>
      </w:r>
      <w:r w:rsidR="00B05692">
        <w:t xml:space="preserve"> a rounded number of nine months</w:t>
      </w:r>
      <w:r w:rsidR="00147D50">
        <w:t xml:space="preserve"> to the date of the Annunciation in order to calculate </w:t>
      </w:r>
      <w:r w:rsidR="00171EFA">
        <w:t>the date of Christma</w:t>
      </w:r>
      <w:r w:rsidR="00147D50">
        <w:t>s</w:t>
      </w:r>
      <w:r w:rsidR="00171EFA">
        <w:t>.</w:t>
      </w:r>
      <w:r w:rsidR="001F2935">
        <w:rPr>
          <w:rStyle w:val="FootnoteReference"/>
        </w:rPr>
        <w:footnoteReference w:id="70"/>
      </w:r>
      <w:r w:rsidR="00171EFA">
        <w:t xml:space="preserve"> </w:t>
      </w:r>
      <w:r w:rsidR="00A92F30">
        <w:t xml:space="preserve">Julius </w:t>
      </w:r>
      <w:r w:rsidR="003B6EAD">
        <w:t xml:space="preserve">Evola, discussing Altheim’s work, pointed out that Christmas originated from the Roman festival </w:t>
      </w:r>
      <w:r w:rsidR="003B6EAD" w:rsidRPr="008E5440">
        <w:rPr>
          <w:i/>
          <w:iCs/>
        </w:rPr>
        <w:t xml:space="preserve">Natalis Solis </w:t>
      </w:r>
      <w:proofErr w:type="spellStart"/>
      <w:r w:rsidR="003B6EAD" w:rsidRPr="008E5440">
        <w:rPr>
          <w:i/>
          <w:iCs/>
        </w:rPr>
        <w:t>Invicti</w:t>
      </w:r>
      <w:proofErr w:type="spellEnd"/>
      <w:r w:rsidR="003B6EAD">
        <w:t>, celebrated on December 25</w:t>
      </w:r>
      <w:r w:rsidR="003B6EAD" w:rsidRPr="008E5440">
        <w:rPr>
          <w:vertAlign w:val="superscript"/>
        </w:rPr>
        <w:t>th</w:t>
      </w:r>
      <w:r w:rsidR="003B6EAD">
        <w:t xml:space="preserve">. </w:t>
      </w:r>
      <w:r w:rsidR="004415AC">
        <w:t xml:space="preserve">The Romans used the term </w:t>
      </w:r>
      <w:r w:rsidR="00A92F30">
        <w:t>‘</w:t>
      </w:r>
      <w:r w:rsidR="004415AC">
        <w:t>Invictus</w:t>
      </w:r>
      <w:r w:rsidR="00A92F30">
        <w:t>’</w:t>
      </w:r>
      <w:r w:rsidR="004415AC">
        <w:t xml:space="preserve"> also to refer to Mithra</w:t>
      </w:r>
      <w:r w:rsidR="00FC2615">
        <w:t xml:space="preserve">, indicating the </w:t>
      </w:r>
      <w:r w:rsidR="00A92F30">
        <w:t xml:space="preserve">sunlight </w:t>
      </w:r>
      <w:r w:rsidR="00FC2615">
        <w:t>which overcomes darkness.</w:t>
      </w:r>
      <w:r w:rsidR="00FC2615">
        <w:rPr>
          <w:rStyle w:val="FootnoteReference"/>
        </w:rPr>
        <w:footnoteReference w:id="71"/>
      </w:r>
      <w:r w:rsidR="00D337F8">
        <w:t xml:space="preserve"> </w:t>
      </w:r>
      <w:r w:rsidR="0055466D">
        <w:t xml:space="preserve">The infusion of Solar symbolism in early Christianity could also be seen </w:t>
      </w:r>
      <w:r w:rsidR="003F030A">
        <w:t xml:space="preserve">on Roman </w:t>
      </w:r>
      <w:r w:rsidR="008A5D95">
        <w:t xml:space="preserve">crucifixes. Evola </w:t>
      </w:r>
      <w:r w:rsidR="00B56156">
        <w:t>also</w:t>
      </w:r>
      <w:r w:rsidR="008A5D95">
        <w:t xml:space="preserve"> cited Altheim, </w:t>
      </w:r>
      <w:r w:rsidR="0052498C">
        <w:t>specifying</w:t>
      </w:r>
      <w:r w:rsidR="008A5D95">
        <w:t xml:space="preserve"> that the Roman Sun, </w:t>
      </w:r>
      <w:r w:rsidR="00EA4960">
        <w:t xml:space="preserve">supreme and </w:t>
      </w:r>
      <w:r w:rsidR="0052498C">
        <w:t>central</w:t>
      </w:r>
      <w:r w:rsidR="00625B8C">
        <w:t>, eventually became the servant of a higher God, that of the Christians.</w:t>
      </w:r>
      <w:r w:rsidR="00DC6B7D">
        <w:t xml:space="preserve"> The contrast between two different epochs and </w:t>
      </w:r>
      <w:r w:rsidR="00B72892">
        <w:t>worldviews</w:t>
      </w:r>
      <w:r w:rsidR="00DB3B2D">
        <w:t xml:space="preserve"> characterized what Evola referred to as ‘the Romanisation of early Christianity’.</w:t>
      </w:r>
      <w:r w:rsidR="00B0120D">
        <w:rPr>
          <w:rStyle w:val="FootnoteReference"/>
        </w:rPr>
        <w:footnoteReference w:id="72"/>
      </w:r>
      <w:r w:rsidR="00D36A6B">
        <w:t xml:space="preserve"> It is from this connection of ideologies and symbolism that references to Solar centrality in Christianity emerged.</w:t>
      </w:r>
      <w:r w:rsidR="00327DCB">
        <w:t xml:space="preserve"> </w:t>
      </w:r>
      <w:r w:rsidR="00E119DC">
        <w:t xml:space="preserve">The symbolic relationship between Christ and the Sun </w:t>
      </w:r>
      <w:r w:rsidR="00F246D3">
        <w:t xml:space="preserve">was reflected in both </w:t>
      </w:r>
      <w:r w:rsidR="00F246D3" w:rsidRPr="007E4A78">
        <w:t xml:space="preserve">scripture and tradition. </w:t>
      </w:r>
      <w:r w:rsidR="00DE16C6">
        <w:t xml:space="preserve">Louise </w:t>
      </w:r>
      <w:r w:rsidR="00F246D3" w:rsidRPr="000049D0">
        <w:t xml:space="preserve">Burkhart </w:t>
      </w:r>
      <w:r w:rsidR="00D4473C" w:rsidRPr="000049D0">
        <w:t>noted that</w:t>
      </w:r>
      <w:r w:rsidR="00F246D3" w:rsidRPr="000049D0">
        <w:t xml:space="preserve"> </w:t>
      </w:r>
      <w:r w:rsidR="002A6657" w:rsidRPr="000049D0">
        <w:t xml:space="preserve">Christ’s birth </w:t>
      </w:r>
      <w:r w:rsidR="00D4473C" w:rsidRPr="000049D0">
        <w:t xml:space="preserve">was traditionally associated </w:t>
      </w:r>
      <w:r w:rsidR="002A6657" w:rsidRPr="000049D0">
        <w:t xml:space="preserve">with midnight </w:t>
      </w:r>
      <w:r w:rsidR="00D4473C" w:rsidRPr="000049D0">
        <w:t>and</w:t>
      </w:r>
      <w:r w:rsidR="002A6657" w:rsidRPr="000049D0">
        <w:t xml:space="preserve"> the epoch of the winter solstice</w:t>
      </w:r>
      <w:r w:rsidR="00D4473C" w:rsidRPr="000049D0">
        <w:t>; furthermore,</w:t>
      </w:r>
      <w:r w:rsidR="002A6657" w:rsidRPr="000049D0">
        <w:t xml:space="preserve"> </w:t>
      </w:r>
      <w:r w:rsidR="00D4473C" w:rsidRPr="000049D0">
        <w:t>Christ’s body was linked with</w:t>
      </w:r>
      <w:r w:rsidR="002A6657" w:rsidRPr="000049D0">
        <w:t xml:space="preserve"> </w:t>
      </w:r>
      <w:r w:rsidR="005716DD" w:rsidRPr="000049D0">
        <w:t>brilliance</w:t>
      </w:r>
      <w:r w:rsidR="002A6657" w:rsidRPr="000049D0">
        <w:t xml:space="preserve"> at birth</w:t>
      </w:r>
      <w:r w:rsidR="005907E8" w:rsidRPr="000049D0">
        <w:t xml:space="preserve">, during the </w:t>
      </w:r>
      <w:r w:rsidR="005907E8" w:rsidRPr="000049D0">
        <w:lastRenderedPageBreak/>
        <w:t>transfiguration</w:t>
      </w:r>
      <w:r w:rsidR="002A6657" w:rsidRPr="000049D0">
        <w:t xml:space="preserve"> and</w:t>
      </w:r>
      <w:r w:rsidR="005907E8" w:rsidRPr="000049D0">
        <w:t xml:space="preserve"> after his</w:t>
      </w:r>
      <w:r w:rsidR="002A6657" w:rsidRPr="000049D0">
        <w:t xml:space="preserve"> resurrection.</w:t>
      </w:r>
      <w:r w:rsidR="006A6534" w:rsidRPr="000049D0">
        <w:rPr>
          <w:rStyle w:val="FootnoteReference"/>
        </w:rPr>
        <w:footnoteReference w:id="73"/>
      </w:r>
      <w:r w:rsidR="00D0468C" w:rsidRPr="007E4A78">
        <w:t xml:space="preserve"> </w:t>
      </w:r>
      <w:r w:rsidR="0051306D" w:rsidRPr="007E4A78">
        <w:t>In</w:t>
      </w:r>
      <w:r w:rsidR="00AE5C89" w:rsidRPr="007E4A78">
        <w:t xml:space="preserve"> </w:t>
      </w:r>
      <w:r w:rsidR="00AE5C89" w:rsidRPr="007E4A78">
        <w:rPr>
          <w:i/>
          <w:iCs/>
        </w:rPr>
        <w:t>John 8:12</w:t>
      </w:r>
      <w:r w:rsidR="004C717A" w:rsidRPr="007E4A78">
        <w:t>,</w:t>
      </w:r>
      <w:r w:rsidR="00AE5C89" w:rsidRPr="007E4A78">
        <w:t xml:space="preserve"> </w:t>
      </w:r>
      <w:r w:rsidR="0051306D" w:rsidRPr="007E4A78">
        <w:t>Christ spoke to the people and self-identifie</w:t>
      </w:r>
      <w:r w:rsidR="00893E68" w:rsidRPr="007E4A78">
        <w:t xml:space="preserve">d </w:t>
      </w:r>
      <w:r w:rsidR="0051306D" w:rsidRPr="007E4A78">
        <w:t>as the ‘light of the world’</w:t>
      </w:r>
      <w:r w:rsidR="00893E68" w:rsidRPr="007E4A78">
        <w:t>, granting the ‘light of life’ to those who followed him and stayed out of the darkness.</w:t>
      </w:r>
      <w:r w:rsidR="002A410E" w:rsidRPr="007E4A78">
        <w:rPr>
          <w:rStyle w:val="FootnoteReference"/>
        </w:rPr>
        <w:footnoteReference w:id="74"/>
      </w:r>
      <w:r w:rsidR="0044101E" w:rsidRPr="007E4A78">
        <w:t xml:space="preserve"> </w:t>
      </w:r>
      <w:r w:rsidR="008A3C21" w:rsidRPr="007E4A78">
        <w:t xml:space="preserve">Jack </w:t>
      </w:r>
      <w:r w:rsidR="00D55D10" w:rsidRPr="007E4A78">
        <w:t xml:space="preserve">Greenstein referred to </w:t>
      </w:r>
      <w:r w:rsidR="008B01C8" w:rsidRPr="007E4A78">
        <w:t xml:space="preserve">the association </w:t>
      </w:r>
      <w:r w:rsidR="00FE3EFF" w:rsidRPr="007E4A78">
        <w:t>between</w:t>
      </w:r>
      <w:r w:rsidR="008B01C8" w:rsidRPr="007E4A78">
        <w:t xml:space="preserve"> Michelangelo’s Christ</w:t>
      </w:r>
      <w:r w:rsidR="00FE3EFF" w:rsidRPr="007E4A78">
        <w:t xml:space="preserve"> and</w:t>
      </w:r>
      <w:r w:rsidR="008B01C8" w:rsidRPr="007E4A78">
        <w:t xml:space="preserve"> the </w:t>
      </w:r>
      <w:r w:rsidR="00F867F9" w:rsidRPr="007E4A78">
        <w:t>‘</w:t>
      </w:r>
      <w:r w:rsidR="007430F8" w:rsidRPr="007E4A78">
        <w:t>S</w:t>
      </w:r>
      <w:r w:rsidR="008B01C8" w:rsidRPr="007E4A78">
        <w:t xml:space="preserve">ol </w:t>
      </w:r>
      <w:proofErr w:type="spellStart"/>
      <w:r w:rsidR="007430F8" w:rsidRPr="007E4A78">
        <w:t>I</w:t>
      </w:r>
      <w:r w:rsidR="008B01C8" w:rsidRPr="007E4A78">
        <w:t>ustitiae</w:t>
      </w:r>
      <w:proofErr w:type="spellEnd"/>
      <w:r w:rsidR="00F867F9" w:rsidRPr="007E4A78">
        <w:t>’</w:t>
      </w:r>
      <w:r w:rsidR="007430F8" w:rsidRPr="007E4A78">
        <w:t>, or Sun of Righteousness</w:t>
      </w:r>
      <w:r w:rsidR="008B01C8" w:rsidRPr="007E4A78">
        <w:t xml:space="preserve">. </w:t>
      </w:r>
      <w:r w:rsidR="005016FF">
        <w:t>He added that t</w:t>
      </w:r>
      <w:r w:rsidR="0016731C" w:rsidRPr="007E4A78">
        <w:t xml:space="preserve">he head of the Christ of </w:t>
      </w:r>
      <w:r w:rsidR="0016731C" w:rsidRPr="007E4A78">
        <w:rPr>
          <w:i/>
          <w:iCs/>
        </w:rPr>
        <w:t>The Last Judgement</w:t>
      </w:r>
      <w:r w:rsidR="0016731C" w:rsidRPr="007E4A78">
        <w:t xml:space="preserve"> </w:t>
      </w:r>
      <w:r w:rsidR="00035C1A" w:rsidRPr="007E4A78">
        <w:t>resembles that of the Apollo Belvedere, a sculpture of the Greek Sun-God</w:t>
      </w:r>
      <w:r w:rsidR="005016FF">
        <w:t>,</w:t>
      </w:r>
      <w:r w:rsidR="00035C1A" w:rsidRPr="007E4A78">
        <w:t xml:space="preserve"> </w:t>
      </w:r>
      <w:r w:rsidR="006F4DB3">
        <w:t>which can be found</w:t>
      </w:r>
      <w:r w:rsidR="00914BEF" w:rsidRPr="007E4A78">
        <w:t xml:space="preserve"> in the Vatican Palace</w:t>
      </w:r>
      <w:r w:rsidR="00DA7B5D" w:rsidRPr="007E4A78">
        <w:t>.</w:t>
      </w:r>
      <w:r w:rsidR="00F547CB" w:rsidRPr="007E4A78">
        <w:rPr>
          <w:rStyle w:val="FootnoteReference"/>
        </w:rPr>
        <w:footnoteReference w:id="75"/>
      </w:r>
      <w:r w:rsidR="00DA7B5D" w:rsidRPr="007E4A78">
        <w:t xml:space="preserve"> The refined features of Apollo can be </w:t>
      </w:r>
      <w:r w:rsidR="005016FF">
        <w:t>observed</w:t>
      </w:r>
      <w:r w:rsidR="00DA7B5D" w:rsidRPr="007E4A78">
        <w:t xml:space="preserve"> in the head of Michelangelo’s Christ</w:t>
      </w:r>
      <w:r w:rsidR="00914BEF" w:rsidRPr="007E4A78">
        <w:t>;</w:t>
      </w:r>
      <w:r w:rsidR="00DA7B5D" w:rsidRPr="007E4A78">
        <w:t xml:space="preserve"> nevertheless</w:t>
      </w:r>
      <w:r w:rsidR="00914BEF" w:rsidRPr="007E4A78">
        <w:t>,</w:t>
      </w:r>
      <w:r w:rsidR="00DA7B5D" w:rsidRPr="007E4A78">
        <w:t xml:space="preserve"> the latter’s body does not match </w:t>
      </w:r>
      <w:r w:rsidR="00E33E4D" w:rsidRPr="007E4A78">
        <w:t xml:space="preserve">the thinner Apollonian body. </w:t>
      </w:r>
      <w:r w:rsidR="00C00FEB" w:rsidRPr="007E4A78">
        <w:t xml:space="preserve">In both medieval and Renaissance </w:t>
      </w:r>
      <w:r w:rsidR="00914BEF" w:rsidRPr="007E4A78">
        <w:t>traditions</w:t>
      </w:r>
      <w:r w:rsidR="00C00FEB" w:rsidRPr="007E4A78">
        <w:t xml:space="preserve">, Christ was </w:t>
      </w:r>
      <w:r w:rsidR="001B0447" w:rsidRPr="007E4A78">
        <w:t xml:space="preserve">often </w:t>
      </w:r>
      <w:r w:rsidR="00C00FEB" w:rsidRPr="007E4A78">
        <w:t>shown as bearded. However, Michelangelo departed</w:t>
      </w:r>
      <w:r w:rsidR="00C00FEB" w:rsidRPr="001B0447">
        <w:t xml:space="preserve"> from such tradition, blending an Apollonian head with a </w:t>
      </w:r>
      <w:r w:rsidR="00E251FB" w:rsidRPr="001B0447">
        <w:t xml:space="preserve">sturdy body. </w:t>
      </w:r>
      <w:r w:rsidR="001B0447" w:rsidRPr="001B0447">
        <w:t>Therefore,</w:t>
      </w:r>
      <w:r w:rsidR="00A13D90">
        <w:t xml:space="preserve"> according to Greenstein,</w:t>
      </w:r>
      <w:r w:rsidR="001B0447" w:rsidRPr="001B0447">
        <w:t xml:space="preserve"> the </w:t>
      </w:r>
      <w:r w:rsidR="00F867F9" w:rsidRPr="001B0447">
        <w:t>Apollonian appearance carried the solar magnificence of the transfigured Christ.</w:t>
      </w:r>
      <w:r w:rsidR="00A13D90">
        <w:rPr>
          <w:rStyle w:val="FootnoteReference"/>
        </w:rPr>
        <w:footnoteReference w:id="76"/>
      </w:r>
    </w:p>
    <w:p w14:paraId="2DC89034" w14:textId="4D88B144" w:rsidR="007931F4" w:rsidRDefault="007931F4" w:rsidP="00DF12DB">
      <w:pPr>
        <w:jc w:val="both"/>
      </w:pPr>
    </w:p>
    <w:p w14:paraId="280BC26E" w14:textId="48ACF6C6" w:rsidR="00D323B6" w:rsidRDefault="00D323B6" w:rsidP="002151DE">
      <w:pPr>
        <w:pStyle w:val="Heading2"/>
      </w:pPr>
      <w:bookmarkStart w:id="34" w:name="_Hlk133794707"/>
      <w:r>
        <w:t>Conclusion</w:t>
      </w:r>
      <w:bookmarkEnd w:id="34"/>
    </w:p>
    <w:p w14:paraId="2B3A706A" w14:textId="18139A5C" w:rsidR="00D323B6" w:rsidRPr="002611F8" w:rsidRDefault="0080242E" w:rsidP="00F97DFF">
      <w:pPr>
        <w:ind w:firstLine="720"/>
        <w:jc w:val="both"/>
      </w:pPr>
      <w:r>
        <w:t>The</w:t>
      </w:r>
      <w:r w:rsidR="00D323B6">
        <w:t xml:space="preserve"> </w:t>
      </w:r>
      <w:r>
        <w:t xml:space="preserve">Sistine Chapel frescoes </w:t>
      </w:r>
      <w:r w:rsidR="00C32081">
        <w:t>created</w:t>
      </w:r>
      <w:r>
        <w:t xml:space="preserve"> by Michelangelo are filled with </w:t>
      </w:r>
      <w:r w:rsidR="001D7FC4">
        <w:t xml:space="preserve">symbolism of high theological sophistication. In </w:t>
      </w:r>
      <w:r w:rsidR="001D7FC4" w:rsidRPr="00CD20A8">
        <w:rPr>
          <w:i/>
          <w:iCs/>
        </w:rPr>
        <w:t>Creation of the Sun, Moon and Plants</w:t>
      </w:r>
      <w:r w:rsidR="001D7FC4">
        <w:t xml:space="preserve">, Michelangelo </w:t>
      </w:r>
      <w:r w:rsidR="00CD20A8">
        <w:t>provided</w:t>
      </w:r>
      <w:r w:rsidR="001D7FC4">
        <w:t xml:space="preserve"> a dualistic image, in which God is</w:t>
      </w:r>
      <w:r w:rsidR="00C32081">
        <w:t xml:space="preserve"> personified and</w:t>
      </w:r>
      <w:r w:rsidR="001D7FC4">
        <w:t xml:space="preserve"> seen from different perspectives during the act of creating the great Lights of the sky, as well as vegetation on Earth. The </w:t>
      </w:r>
      <w:r w:rsidR="00C44391">
        <w:t>almost absolute centrality of the Sun constitute</w:t>
      </w:r>
      <w:r w:rsidR="000477AB">
        <w:t>s</w:t>
      </w:r>
      <w:r w:rsidR="00C44391">
        <w:t xml:space="preserve"> a prominent feature of this particular fresco. Both the Sun and Moon </w:t>
      </w:r>
      <w:r w:rsidR="00C636CE">
        <w:t>symbolically</w:t>
      </w:r>
      <w:r w:rsidR="00C44391">
        <w:t xml:space="preserve"> participate in God’s act of Creation</w:t>
      </w:r>
      <w:r w:rsidR="00C636CE">
        <w:t xml:space="preserve">, representing two aspects of life and nature. </w:t>
      </w:r>
      <w:r w:rsidR="00CD20A8">
        <w:t xml:space="preserve">The </w:t>
      </w:r>
      <w:r w:rsidR="000477AB">
        <w:t>dualism</w:t>
      </w:r>
      <w:r w:rsidR="00CD20A8">
        <w:t xml:space="preserve"> of </w:t>
      </w:r>
      <w:r w:rsidR="00CD20A8" w:rsidRPr="000477AB">
        <w:rPr>
          <w:i/>
          <w:iCs/>
        </w:rPr>
        <w:t>Creation of the Sun, Moon and Plants</w:t>
      </w:r>
      <w:r w:rsidR="00CD20A8">
        <w:t xml:space="preserve"> contrasts with the concentricity of </w:t>
      </w:r>
      <w:r w:rsidR="00CD20A8" w:rsidRPr="000477AB">
        <w:rPr>
          <w:i/>
          <w:iCs/>
        </w:rPr>
        <w:t>The Last Judgement</w:t>
      </w:r>
      <w:r w:rsidR="00CD20A8">
        <w:t xml:space="preserve">. </w:t>
      </w:r>
      <w:r w:rsidR="000477AB">
        <w:t xml:space="preserve">In the </w:t>
      </w:r>
      <w:r w:rsidR="00F70AF0">
        <w:t>latter</w:t>
      </w:r>
      <w:r w:rsidR="000477AB">
        <w:t xml:space="preserve">, Christ is at the centre and, with his </w:t>
      </w:r>
      <w:r w:rsidR="006D4232">
        <w:t>luminous</w:t>
      </w:r>
      <w:r w:rsidR="000477AB">
        <w:t xml:space="preserve"> halo,</w:t>
      </w:r>
      <w:r w:rsidR="006D4232">
        <w:t xml:space="preserve"> appears to direct the </w:t>
      </w:r>
      <w:r w:rsidR="00DA212B">
        <w:t xml:space="preserve">dynamic scene of the fresco. Though the Sun is not explicitly represented </w:t>
      </w:r>
      <w:r w:rsidR="00D678F7">
        <w:t>in</w:t>
      </w:r>
      <w:r w:rsidR="00DA212B">
        <w:t xml:space="preserve"> </w:t>
      </w:r>
      <w:r w:rsidR="00DA212B" w:rsidRPr="00CF6B93">
        <w:rPr>
          <w:i/>
          <w:iCs/>
        </w:rPr>
        <w:t>The Last Judgement</w:t>
      </w:r>
      <w:r w:rsidR="00DA212B">
        <w:t xml:space="preserve">, studies have </w:t>
      </w:r>
      <w:r w:rsidR="00F70AF0">
        <w:t>shown</w:t>
      </w:r>
      <w:r w:rsidR="00DA212B">
        <w:t xml:space="preserve"> </w:t>
      </w:r>
      <w:r w:rsidR="005F6606">
        <w:t>connections between Michelangelo’s work and</w:t>
      </w:r>
      <w:r w:rsidR="00CF6B93">
        <w:t xml:space="preserve"> </w:t>
      </w:r>
      <w:r w:rsidR="005F6606">
        <w:t>Christ-Sun symbolism.</w:t>
      </w:r>
      <w:r w:rsidR="003A7AC7">
        <w:t xml:space="preserve"> Michelangelo changed a lot between the </w:t>
      </w:r>
      <w:r w:rsidR="002710B3">
        <w:t>first and second commissions.</w:t>
      </w:r>
      <w:r w:rsidR="00C33300">
        <w:t xml:space="preserve"> </w:t>
      </w:r>
      <w:r w:rsidR="00BA6E6E">
        <w:t xml:space="preserve">During the latter part of his work, the Church was </w:t>
      </w:r>
      <w:r w:rsidR="00E34F2D">
        <w:t>starting to face the repercussions of the Protestant Reformation. In that climate</w:t>
      </w:r>
      <w:r w:rsidR="00013200">
        <w:t>,</w:t>
      </w:r>
      <w:r w:rsidR="00E34F2D">
        <w:t xml:space="preserve"> he worked on the major project of </w:t>
      </w:r>
      <w:r w:rsidR="00E34F2D" w:rsidRPr="005E1FEA">
        <w:rPr>
          <w:i/>
          <w:iCs/>
        </w:rPr>
        <w:t>The Last Judgement</w:t>
      </w:r>
      <w:r w:rsidR="00E34F2D">
        <w:t xml:space="preserve">, </w:t>
      </w:r>
      <w:r w:rsidR="005E1FEA">
        <w:t xml:space="preserve">and he was also </w:t>
      </w:r>
      <w:r w:rsidR="00E34F2D">
        <w:t>more mature, experienced an</w:t>
      </w:r>
      <w:r w:rsidR="00905BBA">
        <w:t xml:space="preserve">d thoughtful. Whilst the ceiling contains scenes related to Creation, the altar wall shows an Apocalyptic act. Within the Sistine Chapel, </w:t>
      </w:r>
      <w:r w:rsidR="00013200">
        <w:t xml:space="preserve">both </w:t>
      </w:r>
      <w:r w:rsidR="00D678F7">
        <w:t xml:space="preserve">the </w:t>
      </w:r>
      <w:r w:rsidR="00905BBA">
        <w:t>beginning and</w:t>
      </w:r>
      <w:r w:rsidR="00D678F7">
        <w:t xml:space="preserve"> the</w:t>
      </w:r>
      <w:r w:rsidR="00905BBA">
        <w:t xml:space="preserve"> end </w:t>
      </w:r>
      <w:r w:rsidR="005D2BD5">
        <w:t xml:space="preserve">of the world </w:t>
      </w:r>
      <w:r w:rsidR="00595348">
        <w:t xml:space="preserve">are </w:t>
      </w:r>
      <w:r w:rsidR="00D678F7">
        <w:t xml:space="preserve">portrayed. </w:t>
      </w:r>
      <w:r w:rsidR="00D678F7" w:rsidRPr="00D678F7">
        <w:rPr>
          <w:i/>
          <w:iCs/>
        </w:rPr>
        <w:t>The Last Judgement</w:t>
      </w:r>
      <w:r w:rsidR="002666A4">
        <w:t xml:space="preserve"> has attracted scholarly attention,</w:t>
      </w:r>
      <w:r w:rsidR="00665C47">
        <w:t xml:space="preserve"> and doubts have been raised as to whether the scene </w:t>
      </w:r>
      <w:r w:rsidR="00ED457D">
        <w:t>should</w:t>
      </w:r>
      <w:r w:rsidR="00665C47">
        <w:t xml:space="preserve"> be interpreted as an intimidating or liberating one.</w:t>
      </w:r>
      <w:r w:rsidR="009A35B4">
        <w:t xml:space="preserve"> </w:t>
      </w:r>
      <w:r w:rsidR="00281463">
        <w:t>One of the main characteristics which</w:t>
      </w:r>
      <w:r w:rsidR="009A35B4">
        <w:t xml:space="preserve"> </w:t>
      </w:r>
      <w:r w:rsidR="00281463">
        <w:t>seem</w:t>
      </w:r>
      <w:r w:rsidR="009A35B4">
        <w:t xml:space="preserve"> to transpire from an analysis of the fresco is that some sort of general commotion rules the scene. The centrality of Christ, who is illumined like </w:t>
      </w:r>
      <w:r w:rsidR="002D3173">
        <w:t xml:space="preserve">the Sun, represents a </w:t>
      </w:r>
      <w:r w:rsidR="002D3173">
        <w:lastRenderedPageBreak/>
        <w:t xml:space="preserve">fulcrum within a general motion of ascending blessed and descending </w:t>
      </w:r>
      <w:proofErr w:type="gramStart"/>
      <w:r w:rsidR="002D3173">
        <w:t>damned</w:t>
      </w:r>
      <w:proofErr w:type="gramEnd"/>
      <w:r w:rsidR="002D3173">
        <w:t xml:space="preserve"> souls.</w:t>
      </w:r>
      <w:r w:rsidR="00090B54">
        <w:t xml:space="preserve"> In </w:t>
      </w:r>
      <w:r w:rsidR="00090B54" w:rsidRPr="00B31DB6">
        <w:rPr>
          <w:i/>
          <w:iCs/>
        </w:rPr>
        <w:t>Creation of the Sun, Moon and Plants</w:t>
      </w:r>
      <w:r w:rsidR="00090B54">
        <w:t xml:space="preserve">, </w:t>
      </w:r>
      <w:r w:rsidR="002611F8">
        <w:t xml:space="preserve">which is significantly smaller </w:t>
      </w:r>
      <w:r w:rsidR="00B31DB6">
        <w:t>than the other fresco analysed in this essay</w:t>
      </w:r>
      <w:r w:rsidR="002611F8">
        <w:t xml:space="preserve">, the Sun participates in an imperious </w:t>
      </w:r>
      <w:r w:rsidR="005D2BD5">
        <w:t>divine</w:t>
      </w:r>
      <w:r w:rsidR="00B31DB6">
        <w:t xml:space="preserve"> </w:t>
      </w:r>
      <w:r w:rsidR="002611F8">
        <w:t xml:space="preserve">act. Related to the third and fourth days of </w:t>
      </w:r>
      <w:r w:rsidR="002611F8" w:rsidRPr="002611F8">
        <w:rPr>
          <w:i/>
          <w:iCs/>
        </w:rPr>
        <w:t>Genesis</w:t>
      </w:r>
      <w:r w:rsidR="002611F8">
        <w:t xml:space="preserve">, the image brings together the supreme image of God and two </w:t>
      </w:r>
      <w:r w:rsidR="00D66400">
        <w:t>major</w:t>
      </w:r>
      <w:r w:rsidR="002611F8">
        <w:t xml:space="preserve"> elements of the cosmos</w:t>
      </w:r>
      <w:r w:rsidR="00B31DB6">
        <w:t xml:space="preserve">, the Sun and </w:t>
      </w:r>
      <w:r w:rsidR="005D2BD5">
        <w:t xml:space="preserve">the </w:t>
      </w:r>
      <w:r w:rsidR="00B31DB6">
        <w:t>Moon</w:t>
      </w:r>
      <w:r w:rsidR="002611F8">
        <w:t>.</w:t>
      </w:r>
      <w:r w:rsidR="00406447">
        <w:t xml:space="preserve"> </w:t>
      </w:r>
      <w:r w:rsidR="00C92F4B">
        <w:t xml:space="preserve">Michelangelo worked on his frescoes during a revival of ancient Christian symbolism, </w:t>
      </w:r>
      <w:r w:rsidR="00C36BBB">
        <w:t>possibly</w:t>
      </w:r>
      <w:r w:rsidR="00336107">
        <w:t xml:space="preserve"> knowledgeable about Dante’s literature, </w:t>
      </w:r>
      <w:r w:rsidR="00C36BBB">
        <w:t>and</w:t>
      </w:r>
      <w:r w:rsidR="00336107">
        <w:t xml:space="preserve"> perhaps aware of </w:t>
      </w:r>
      <w:r w:rsidR="00336107" w:rsidRPr="00E04A3F">
        <w:t xml:space="preserve">heliocentric ideas. </w:t>
      </w:r>
      <w:r w:rsidR="00C36BBB" w:rsidRPr="00E04A3F">
        <w:t>The frescoes analysed in this essay emphasize the connection between numinous and cosmic elements, yet the various narratives are centred around the image of God. Celestial elements are prominent in some of the scenes, and light appears to participate in humanity’s journey towards salvation. Therefore, light represents a subtler aspect of the Solar symbolism which transpires across the two frescoes.</w:t>
      </w:r>
      <w:r w:rsidR="00F97657" w:rsidRPr="00E04A3F">
        <w:t xml:space="preserve"> </w:t>
      </w:r>
      <w:r w:rsidR="006F110B" w:rsidRPr="00E04A3F">
        <w:t>Michelangelo may have imagined</w:t>
      </w:r>
      <w:r w:rsidR="00F97657" w:rsidRPr="00E04A3F">
        <w:t xml:space="preserve"> the Sun </w:t>
      </w:r>
      <w:r w:rsidR="008566FA" w:rsidRPr="00E04A3F">
        <w:t xml:space="preserve">as a cosmic element which accompanied </w:t>
      </w:r>
      <w:r w:rsidR="002E71C5">
        <w:t>the Lord</w:t>
      </w:r>
      <w:r w:rsidR="008566FA" w:rsidRPr="00E04A3F">
        <w:t xml:space="preserve"> and </w:t>
      </w:r>
      <w:r w:rsidR="006F110B" w:rsidRPr="00E04A3F">
        <w:t>responded</w:t>
      </w:r>
      <w:r w:rsidR="008566FA" w:rsidRPr="00E04A3F">
        <w:t xml:space="preserve"> to </w:t>
      </w:r>
      <w:r w:rsidR="006F110B" w:rsidRPr="00E04A3F">
        <w:t>H</w:t>
      </w:r>
      <w:r w:rsidR="008566FA" w:rsidRPr="00E04A3F">
        <w:t>is demands</w:t>
      </w:r>
      <w:r w:rsidR="006F110B" w:rsidRPr="00E04A3F">
        <w:t>. On the other hand, he may have</w:t>
      </w:r>
      <w:r w:rsidR="008566FA" w:rsidRPr="00E04A3F">
        <w:t xml:space="preserve"> envisioned </w:t>
      </w:r>
      <w:r w:rsidR="002E71C5">
        <w:t xml:space="preserve">God and the Sun </w:t>
      </w:r>
      <w:r w:rsidR="00E04A3F" w:rsidRPr="00E04A3F">
        <w:t>as the embodiment of e</w:t>
      </w:r>
      <w:r w:rsidR="003710A4">
        <w:t>ach</w:t>
      </w:r>
      <w:r w:rsidR="00E04A3F" w:rsidRPr="00E04A3F">
        <w:t xml:space="preserve"> other.</w:t>
      </w:r>
    </w:p>
    <w:p w14:paraId="592030EB" w14:textId="23FECB74" w:rsidR="009D204D" w:rsidRPr="0011035F" w:rsidRDefault="009D204D" w:rsidP="0011035F">
      <w:pPr>
        <w:pStyle w:val="Heading2"/>
        <w:pageBreakBefore/>
      </w:pPr>
      <w:r w:rsidRPr="003D610C">
        <w:lastRenderedPageBreak/>
        <w:t>BIBLIOGRAPHY</w:t>
      </w:r>
    </w:p>
    <w:p w14:paraId="637CD75C" w14:textId="77777777" w:rsidR="00BA0068" w:rsidRPr="00BA0068" w:rsidRDefault="00BA0068" w:rsidP="0043751C">
      <w:pPr>
        <w:jc w:val="both"/>
        <w:rPr>
          <w:b/>
          <w:bCs/>
          <w:sz w:val="14"/>
          <w:szCs w:val="14"/>
        </w:rPr>
      </w:pPr>
    </w:p>
    <w:p w14:paraId="233E8C5F" w14:textId="582A2290" w:rsidR="003D54B4" w:rsidRPr="009D204D" w:rsidRDefault="003D54B4" w:rsidP="0043751C">
      <w:pPr>
        <w:jc w:val="both"/>
        <w:rPr>
          <w:b/>
          <w:bCs/>
          <w:sz w:val="28"/>
          <w:szCs w:val="28"/>
        </w:rPr>
      </w:pPr>
      <w:r w:rsidRPr="009D204D">
        <w:rPr>
          <w:b/>
          <w:bCs/>
          <w:sz w:val="28"/>
          <w:szCs w:val="28"/>
        </w:rPr>
        <w:t>Primary Sources</w:t>
      </w:r>
    </w:p>
    <w:p w14:paraId="4797368C" w14:textId="77777777" w:rsidR="0069382A" w:rsidRPr="00B80BE5" w:rsidRDefault="0069382A" w:rsidP="0069382A">
      <w:pPr>
        <w:pStyle w:val="Bibliography"/>
        <w:ind w:left="720" w:hanging="720"/>
        <w:rPr>
          <w:noProof/>
        </w:rPr>
      </w:pPr>
      <w:r w:rsidRPr="00B80BE5">
        <w:rPr>
          <w:noProof/>
        </w:rPr>
        <w:t xml:space="preserve">Anonymous, </w:t>
      </w:r>
      <w:r w:rsidRPr="00B80BE5">
        <w:rPr>
          <w:i/>
          <w:iCs/>
          <w:noProof/>
        </w:rPr>
        <w:t>The Holy Bible Containing the Old Testament and the New</w:t>
      </w:r>
      <w:r w:rsidRPr="00B80BE5">
        <w:rPr>
          <w:noProof/>
        </w:rPr>
        <w:t>. (Oxford, 1680-1682).</w:t>
      </w:r>
    </w:p>
    <w:p w14:paraId="5F5CE957" w14:textId="35F406D9" w:rsidR="00AE1667" w:rsidRPr="00B80BE5" w:rsidRDefault="00AE1667" w:rsidP="00AE1667">
      <w:pPr>
        <w:pStyle w:val="Bibliography"/>
        <w:ind w:left="720" w:hanging="720"/>
        <w:rPr>
          <w:noProof/>
        </w:rPr>
      </w:pPr>
      <w:r w:rsidRPr="00B80BE5">
        <w:rPr>
          <w:noProof/>
        </w:rPr>
        <w:t xml:space="preserve">Giannotti, Donato, </w:t>
      </w:r>
      <w:r w:rsidRPr="00B80BE5">
        <w:rPr>
          <w:i/>
          <w:iCs/>
          <w:noProof/>
        </w:rPr>
        <w:t>Dialogi di Donato Giannotti: De' giorni che Dante consumò nel cercare l'inferno e 'l purgatorio</w:t>
      </w:r>
      <w:r w:rsidR="00A76037" w:rsidRPr="00B80BE5">
        <w:rPr>
          <w:noProof/>
        </w:rPr>
        <w:t>,</w:t>
      </w:r>
      <w:r w:rsidRPr="00B80BE5">
        <w:rPr>
          <w:noProof/>
        </w:rPr>
        <w:t xml:space="preserve"> </w:t>
      </w:r>
      <w:r w:rsidR="00512039" w:rsidRPr="00B80BE5">
        <w:rPr>
          <w:noProof/>
        </w:rPr>
        <w:t>(</w:t>
      </w:r>
      <w:r w:rsidRPr="00B80BE5">
        <w:rPr>
          <w:noProof/>
        </w:rPr>
        <w:t>Firenze: Tip. Galileana</w:t>
      </w:r>
      <w:r w:rsidR="00512039" w:rsidRPr="00B80BE5">
        <w:rPr>
          <w:noProof/>
        </w:rPr>
        <w:t>,</w:t>
      </w:r>
      <w:r w:rsidRPr="00B80BE5">
        <w:rPr>
          <w:noProof/>
        </w:rPr>
        <w:t>1859).</w:t>
      </w:r>
    </w:p>
    <w:p w14:paraId="1D253EC7" w14:textId="7B0EBF4F" w:rsidR="00B834B6" w:rsidRPr="00B80BE5" w:rsidRDefault="00B834B6" w:rsidP="00B834B6">
      <w:pPr>
        <w:pStyle w:val="Bibliography"/>
        <w:ind w:left="720" w:hanging="720"/>
        <w:rPr>
          <w:noProof/>
        </w:rPr>
      </w:pPr>
      <w:r w:rsidRPr="00B80BE5">
        <w:rPr>
          <w:noProof/>
        </w:rPr>
        <w:t>Ptolemy</w:t>
      </w:r>
      <w:r w:rsidR="0004720E" w:rsidRPr="00B80BE5">
        <w:rPr>
          <w:noProof/>
        </w:rPr>
        <w:t>,</w:t>
      </w:r>
      <w:r w:rsidRPr="00B80BE5">
        <w:rPr>
          <w:noProof/>
        </w:rPr>
        <w:t xml:space="preserve"> </w:t>
      </w:r>
      <w:r w:rsidR="00DC1BC8" w:rsidRPr="00B80BE5">
        <w:rPr>
          <w:noProof/>
        </w:rPr>
        <w:t>‘</w:t>
      </w:r>
      <w:r w:rsidRPr="00B80BE5">
        <w:rPr>
          <w:noProof/>
        </w:rPr>
        <w:t>Book IX</w:t>
      </w:r>
      <w:r w:rsidR="00DC1BC8" w:rsidRPr="00B80BE5">
        <w:rPr>
          <w:noProof/>
        </w:rPr>
        <w:t>’,</w:t>
      </w:r>
      <w:r w:rsidRPr="00B80BE5">
        <w:rPr>
          <w:noProof/>
        </w:rPr>
        <w:t xml:space="preserve"> </w:t>
      </w:r>
      <w:r w:rsidR="00DC1BC8" w:rsidRPr="00B80BE5">
        <w:rPr>
          <w:noProof/>
        </w:rPr>
        <w:t xml:space="preserve">in </w:t>
      </w:r>
      <w:r w:rsidRPr="00B80BE5">
        <w:rPr>
          <w:noProof/>
        </w:rPr>
        <w:t xml:space="preserve">G. J. Toomer, </w:t>
      </w:r>
      <w:r w:rsidRPr="00B80BE5">
        <w:rPr>
          <w:i/>
          <w:iCs/>
          <w:noProof/>
        </w:rPr>
        <w:t>Ptolemy’s Almagest</w:t>
      </w:r>
      <w:r w:rsidRPr="00B80BE5">
        <w:rPr>
          <w:noProof/>
        </w:rPr>
        <w:t xml:space="preserve">. </w:t>
      </w:r>
      <w:r w:rsidR="0004720E" w:rsidRPr="00B80BE5">
        <w:rPr>
          <w:noProof/>
        </w:rPr>
        <w:t>(</w:t>
      </w:r>
      <w:r w:rsidRPr="00B80BE5">
        <w:rPr>
          <w:noProof/>
        </w:rPr>
        <w:t>Princeton: Princeton University Press</w:t>
      </w:r>
      <w:r w:rsidR="0004720E" w:rsidRPr="00B80BE5">
        <w:rPr>
          <w:noProof/>
        </w:rPr>
        <w:t>, 1998)</w:t>
      </w:r>
      <w:r w:rsidR="001828D0" w:rsidRPr="00B80BE5">
        <w:rPr>
          <w:noProof/>
        </w:rPr>
        <w:t>, 419–468.</w:t>
      </w:r>
    </w:p>
    <w:p w14:paraId="529FD89D" w14:textId="71B34552" w:rsidR="0069382A" w:rsidRPr="00B80BE5" w:rsidRDefault="0069382A" w:rsidP="0069382A">
      <w:pPr>
        <w:spacing w:after="0" w:line="276" w:lineRule="auto"/>
      </w:pPr>
      <w:r w:rsidRPr="00B80BE5">
        <w:t xml:space="preserve">Saint Francis of Assisi, ‘Canticle of the Sun’ (translated by Matthew Arnold), </w:t>
      </w:r>
      <w:r w:rsidRPr="00B80BE5">
        <w:rPr>
          <w:i/>
          <w:iCs/>
        </w:rPr>
        <w:t>World Affairs</w:t>
      </w:r>
      <w:r w:rsidRPr="00B80BE5">
        <w:t>, 107.2 (1944), 118.</w:t>
      </w:r>
    </w:p>
    <w:p w14:paraId="516E4C9F" w14:textId="77777777" w:rsidR="007E4D08" w:rsidRPr="00B80BE5" w:rsidRDefault="007E4D08" w:rsidP="0069382A">
      <w:pPr>
        <w:spacing w:after="0" w:line="276" w:lineRule="auto"/>
      </w:pPr>
    </w:p>
    <w:p w14:paraId="0E72527A" w14:textId="231B046C" w:rsidR="0043751C" w:rsidRPr="00B80BE5" w:rsidRDefault="003D54B4" w:rsidP="0043751C">
      <w:pPr>
        <w:jc w:val="both"/>
        <w:rPr>
          <w:b/>
          <w:bCs/>
          <w:sz w:val="28"/>
          <w:szCs w:val="28"/>
        </w:rPr>
      </w:pPr>
      <w:r w:rsidRPr="00B80BE5">
        <w:rPr>
          <w:b/>
          <w:bCs/>
          <w:sz w:val="28"/>
          <w:szCs w:val="28"/>
        </w:rPr>
        <w:t>Secondary Sources</w:t>
      </w:r>
    </w:p>
    <w:p w14:paraId="1278FECF" w14:textId="4DF9089E" w:rsidR="00B834B6" w:rsidRPr="00B80BE5" w:rsidRDefault="00B834B6" w:rsidP="009F7E38">
      <w:pPr>
        <w:ind w:left="720" w:hanging="720"/>
        <w:rPr>
          <w:i/>
          <w:iCs/>
          <w:noProof/>
        </w:rPr>
      </w:pPr>
      <w:r w:rsidRPr="00B80BE5">
        <w:rPr>
          <w:noProof/>
        </w:rPr>
        <w:t>Armour, P</w:t>
      </w:r>
      <w:r w:rsidR="002375B1" w:rsidRPr="00B80BE5">
        <w:rPr>
          <w:noProof/>
        </w:rPr>
        <w:t>eter</w:t>
      </w:r>
      <w:r w:rsidR="00521FB0" w:rsidRPr="00B80BE5">
        <w:rPr>
          <w:noProof/>
        </w:rPr>
        <w:t>,</w:t>
      </w:r>
      <w:r w:rsidRPr="00B80BE5">
        <w:rPr>
          <w:noProof/>
        </w:rPr>
        <w:t xml:space="preserve"> </w:t>
      </w:r>
      <w:r w:rsidR="00521FB0" w:rsidRPr="00B80BE5">
        <w:rPr>
          <w:noProof/>
        </w:rPr>
        <w:t>‘</w:t>
      </w:r>
      <w:r w:rsidRPr="00B80BE5">
        <w:rPr>
          <w:noProof/>
        </w:rPr>
        <w:t>A Ciascun Artista L’Ultimo Suo: Dante and Michelangelo</w:t>
      </w:r>
      <w:r w:rsidR="00521FB0" w:rsidRPr="00B80BE5">
        <w:rPr>
          <w:noProof/>
        </w:rPr>
        <w:t>’,</w:t>
      </w:r>
      <w:r w:rsidRPr="00B80BE5">
        <w:rPr>
          <w:noProof/>
        </w:rPr>
        <w:t xml:space="preserve"> </w:t>
      </w:r>
      <w:r w:rsidRPr="00B80BE5">
        <w:rPr>
          <w:i/>
          <w:iCs/>
          <w:noProof/>
        </w:rPr>
        <w:t>Lectura</w:t>
      </w:r>
      <w:r w:rsidR="001828D0" w:rsidRPr="00B80BE5">
        <w:rPr>
          <w:i/>
          <w:iCs/>
          <w:noProof/>
        </w:rPr>
        <w:t xml:space="preserve"> </w:t>
      </w:r>
      <w:r w:rsidRPr="00B80BE5">
        <w:rPr>
          <w:i/>
          <w:iCs/>
          <w:noProof/>
        </w:rPr>
        <w:t>Dantis 22/23</w:t>
      </w:r>
      <w:r w:rsidR="00521FB0" w:rsidRPr="00B80BE5">
        <w:rPr>
          <w:noProof/>
        </w:rPr>
        <w:t xml:space="preserve"> (1998)</w:t>
      </w:r>
      <w:r w:rsidRPr="00B80BE5">
        <w:rPr>
          <w:noProof/>
        </w:rPr>
        <w:t>, 141–180.</w:t>
      </w:r>
    </w:p>
    <w:p w14:paraId="70A8C5E3" w14:textId="73354E26" w:rsidR="00B834B6" w:rsidRPr="00B80BE5" w:rsidRDefault="00B834B6" w:rsidP="00B834B6">
      <w:pPr>
        <w:pStyle w:val="Bibliography"/>
        <w:ind w:left="720" w:hanging="720"/>
        <w:rPr>
          <w:noProof/>
        </w:rPr>
      </w:pPr>
      <w:r w:rsidRPr="00B80BE5">
        <w:rPr>
          <w:noProof/>
        </w:rPr>
        <w:t>Barolsky, P</w:t>
      </w:r>
      <w:r w:rsidR="002375B1" w:rsidRPr="00B80BE5">
        <w:rPr>
          <w:noProof/>
        </w:rPr>
        <w:t>aul,</w:t>
      </w:r>
      <w:r w:rsidRPr="00B80BE5">
        <w:rPr>
          <w:noProof/>
        </w:rPr>
        <w:t xml:space="preserve"> </w:t>
      </w:r>
      <w:r w:rsidR="002375B1" w:rsidRPr="00B80BE5">
        <w:rPr>
          <w:noProof/>
        </w:rPr>
        <w:t>‘</w:t>
      </w:r>
      <w:r w:rsidRPr="00B80BE5">
        <w:rPr>
          <w:noProof/>
        </w:rPr>
        <w:t>The Visionary Art of Michelangelo in the Light of Dante</w:t>
      </w:r>
      <w:r w:rsidR="002375B1" w:rsidRPr="00B80BE5">
        <w:rPr>
          <w:noProof/>
        </w:rPr>
        <w:t>’,</w:t>
      </w:r>
      <w:r w:rsidRPr="00B80BE5">
        <w:rPr>
          <w:noProof/>
        </w:rPr>
        <w:t xml:space="preserve"> </w:t>
      </w:r>
      <w:r w:rsidRPr="00B80BE5">
        <w:rPr>
          <w:i/>
          <w:iCs/>
          <w:noProof/>
        </w:rPr>
        <w:t>Dante Studies, with the Annual Report of the Dante Society 114</w:t>
      </w:r>
      <w:r w:rsidR="00521FB0" w:rsidRPr="00B80BE5">
        <w:rPr>
          <w:noProof/>
        </w:rPr>
        <w:t xml:space="preserve"> (1996)</w:t>
      </w:r>
      <w:r w:rsidRPr="00B80BE5">
        <w:rPr>
          <w:noProof/>
        </w:rPr>
        <w:t>, 1-14.</w:t>
      </w:r>
    </w:p>
    <w:p w14:paraId="15BC9B71" w14:textId="17F6F72C" w:rsidR="00B834B6" w:rsidRPr="00B80BE5" w:rsidRDefault="00B834B6" w:rsidP="00B834B6">
      <w:pPr>
        <w:pStyle w:val="Bibliography"/>
        <w:ind w:left="720" w:hanging="720"/>
        <w:rPr>
          <w:noProof/>
        </w:rPr>
      </w:pPr>
      <w:r w:rsidRPr="00B80BE5">
        <w:rPr>
          <w:noProof/>
        </w:rPr>
        <w:t>Barolsky, P</w:t>
      </w:r>
      <w:r w:rsidR="002375B1" w:rsidRPr="00B80BE5">
        <w:rPr>
          <w:noProof/>
        </w:rPr>
        <w:t>aul,</w:t>
      </w:r>
      <w:r w:rsidRPr="00B80BE5">
        <w:rPr>
          <w:noProof/>
        </w:rPr>
        <w:t xml:space="preserve"> </w:t>
      </w:r>
      <w:r w:rsidR="002375B1" w:rsidRPr="00B80BE5">
        <w:rPr>
          <w:noProof/>
        </w:rPr>
        <w:t>‘</w:t>
      </w:r>
      <w:r w:rsidRPr="00B80BE5">
        <w:rPr>
          <w:noProof/>
        </w:rPr>
        <w:t>Beginning and End in the Sistine Chapel</w:t>
      </w:r>
      <w:r w:rsidR="002375B1" w:rsidRPr="00B80BE5">
        <w:rPr>
          <w:noProof/>
        </w:rPr>
        <w:t>’,</w:t>
      </w:r>
      <w:r w:rsidRPr="00B80BE5">
        <w:rPr>
          <w:noProof/>
        </w:rPr>
        <w:t xml:space="preserve"> </w:t>
      </w:r>
      <w:r w:rsidRPr="00B80BE5">
        <w:rPr>
          <w:i/>
          <w:iCs/>
          <w:noProof/>
        </w:rPr>
        <w:t>Notes in the History of Art 23.1</w:t>
      </w:r>
      <w:r w:rsidR="002375B1" w:rsidRPr="00B80BE5">
        <w:rPr>
          <w:noProof/>
        </w:rPr>
        <w:t xml:space="preserve"> (2003)</w:t>
      </w:r>
      <w:r w:rsidRPr="00B80BE5">
        <w:rPr>
          <w:noProof/>
        </w:rPr>
        <w:t>, 31-33.</w:t>
      </w:r>
    </w:p>
    <w:p w14:paraId="7FA3E8D5" w14:textId="395502DA" w:rsidR="00B834B6" w:rsidRPr="00B80BE5" w:rsidRDefault="00B834B6" w:rsidP="00B834B6">
      <w:pPr>
        <w:pStyle w:val="Bibliography"/>
        <w:ind w:left="720" w:hanging="720"/>
        <w:rPr>
          <w:noProof/>
        </w:rPr>
      </w:pPr>
      <w:r w:rsidRPr="00B80BE5">
        <w:rPr>
          <w:noProof/>
        </w:rPr>
        <w:t>Brandt</w:t>
      </w:r>
      <w:r w:rsidR="002375B1" w:rsidRPr="00B80BE5">
        <w:rPr>
          <w:noProof/>
        </w:rPr>
        <w:t>, Kathleen and Weil, Garris</w:t>
      </w:r>
      <w:r w:rsidRPr="00B80BE5">
        <w:rPr>
          <w:noProof/>
        </w:rPr>
        <w:t xml:space="preserve">, </w:t>
      </w:r>
      <w:r w:rsidR="002375B1" w:rsidRPr="00B80BE5">
        <w:rPr>
          <w:noProof/>
        </w:rPr>
        <w:t>‘</w:t>
      </w:r>
      <w:r w:rsidRPr="00B80BE5">
        <w:rPr>
          <w:noProof/>
        </w:rPr>
        <w:t>Michelangelo’s Early Projects for the Sistine Ceiling: Their Practical and Artistic Consequences</w:t>
      </w:r>
      <w:r w:rsidR="002375B1" w:rsidRPr="00B80BE5">
        <w:rPr>
          <w:noProof/>
        </w:rPr>
        <w:t>’,</w:t>
      </w:r>
      <w:r w:rsidRPr="00B80BE5">
        <w:rPr>
          <w:noProof/>
        </w:rPr>
        <w:t xml:space="preserve"> </w:t>
      </w:r>
      <w:r w:rsidRPr="00B80BE5">
        <w:rPr>
          <w:i/>
          <w:iCs/>
          <w:noProof/>
        </w:rPr>
        <w:t>Studies in the History of Art 33</w:t>
      </w:r>
      <w:r w:rsidR="002375B1" w:rsidRPr="00B80BE5">
        <w:rPr>
          <w:noProof/>
        </w:rPr>
        <w:t xml:space="preserve"> (1992)</w:t>
      </w:r>
      <w:r w:rsidRPr="00B80BE5">
        <w:rPr>
          <w:noProof/>
        </w:rPr>
        <w:t>, 56–87.</w:t>
      </w:r>
    </w:p>
    <w:p w14:paraId="4E2828B7" w14:textId="10A05CD4" w:rsidR="00B834B6" w:rsidRPr="00B80BE5" w:rsidRDefault="00B834B6" w:rsidP="00B834B6">
      <w:pPr>
        <w:pStyle w:val="Bibliography"/>
        <w:ind w:left="720" w:hanging="720"/>
        <w:rPr>
          <w:noProof/>
        </w:rPr>
      </w:pPr>
      <w:r w:rsidRPr="00B80BE5">
        <w:rPr>
          <w:noProof/>
        </w:rPr>
        <w:t>Burkhart, L</w:t>
      </w:r>
      <w:r w:rsidR="008F5A48" w:rsidRPr="00B80BE5">
        <w:rPr>
          <w:noProof/>
        </w:rPr>
        <w:t xml:space="preserve">ouise </w:t>
      </w:r>
      <w:r w:rsidRPr="00B80BE5">
        <w:rPr>
          <w:noProof/>
        </w:rPr>
        <w:t>M.</w:t>
      </w:r>
      <w:r w:rsidR="008F5A48" w:rsidRPr="00B80BE5">
        <w:rPr>
          <w:noProof/>
        </w:rPr>
        <w:t>,</w:t>
      </w:r>
      <w:r w:rsidRPr="00B80BE5">
        <w:rPr>
          <w:noProof/>
        </w:rPr>
        <w:t xml:space="preserve"> </w:t>
      </w:r>
      <w:r w:rsidR="008F5A48" w:rsidRPr="00B80BE5">
        <w:rPr>
          <w:noProof/>
        </w:rPr>
        <w:t>‘</w:t>
      </w:r>
      <w:r w:rsidRPr="00B80BE5">
        <w:rPr>
          <w:noProof/>
        </w:rPr>
        <w:t>The Solar Christ in Nahuatl Doctrinal Texts of Early Colonial Mexico</w:t>
      </w:r>
      <w:r w:rsidR="008F5A48" w:rsidRPr="00B80BE5">
        <w:rPr>
          <w:noProof/>
        </w:rPr>
        <w:t>’,</w:t>
      </w:r>
      <w:r w:rsidRPr="00B80BE5">
        <w:rPr>
          <w:noProof/>
        </w:rPr>
        <w:t xml:space="preserve"> </w:t>
      </w:r>
      <w:r w:rsidRPr="00B80BE5">
        <w:rPr>
          <w:i/>
          <w:iCs/>
          <w:noProof/>
        </w:rPr>
        <w:t>Ethnohistory 35.3</w:t>
      </w:r>
      <w:r w:rsidR="008F5A48" w:rsidRPr="00B80BE5">
        <w:rPr>
          <w:noProof/>
        </w:rPr>
        <w:t xml:space="preserve"> (1988)</w:t>
      </w:r>
      <w:r w:rsidRPr="00B80BE5">
        <w:rPr>
          <w:noProof/>
        </w:rPr>
        <w:t>, 234–256.</w:t>
      </w:r>
    </w:p>
    <w:p w14:paraId="75AEDFB3" w14:textId="45DB76A1" w:rsidR="00B834B6" w:rsidRPr="00B80BE5" w:rsidRDefault="00B834B6" w:rsidP="00B834B6">
      <w:pPr>
        <w:pStyle w:val="Bibliography"/>
        <w:ind w:left="720" w:hanging="720"/>
        <w:rPr>
          <w:noProof/>
        </w:rPr>
      </w:pPr>
      <w:r w:rsidRPr="00B80BE5">
        <w:rPr>
          <w:noProof/>
        </w:rPr>
        <w:t>Corey, J</w:t>
      </w:r>
      <w:r w:rsidR="00570AC7" w:rsidRPr="00B80BE5">
        <w:rPr>
          <w:noProof/>
        </w:rPr>
        <w:t>udith</w:t>
      </w:r>
      <w:r w:rsidRPr="00B80BE5">
        <w:rPr>
          <w:noProof/>
        </w:rPr>
        <w:t xml:space="preserve"> L</w:t>
      </w:r>
      <w:r w:rsidR="00570AC7" w:rsidRPr="00B80BE5">
        <w:rPr>
          <w:noProof/>
        </w:rPr>
        <w:t>.,</w:t>
      </w:r>
      <w:r w:rsidRPr="00B80BE5">
        <w:rPr>
          <w:noProof/>
        </w:rPr>
        <w:t xml:space="preserve"> </w:t>
      </w:r>
      <w:r w:rsidR="00412B5E" w:rsidRPr="00B80BE5">
        <w:rPr>
          <w:noProof/>
        </w:rPr>
        <w:t>‘</w:t>
      </w:r>
      <w:r w:rsidRPr="00B80BE5">
        <w:rPr>
          <w:noProof/>
        </w:rPr>
        <w:t>Cosmologies of Divine Light and Logos in the Christian Era</w:t>
      </w:r>
      <w:r w:rsidR="00570AC7" w:rsidRPr="00B80BE5">
        <w:rPr>
          <w:noProof/>
        </w:rPr>
        <w:t>’,</w:t>
      </w:r>
      <w:r w:rsidRPr="00B80BE5">
        <w:rPr>
          <w:noProof/>
        </w:rPr>
        <w:t xml:space="preserve"> </w:t>
      </w:r>
      <w:r w:rsidR="00570AC7" w:rsidRPr="00B80BE5">
        <w:rPr>
          <w:noProof/>
        </w:rPr>
        <w:t>i</w:t>
      </w:r>
      <w:r w:rsidRPr="00B80BE5">
        <w:rPr>
          <w:noProof/>
        </w:rPr>
        <w:t xml:space="preserve">n </w:t>
      </w:r>
      <w:r w:rsidRPr="00B80BE5">
        <w:rPr>
          <w:i/>
          <w:iCs/>
          <w:noProof/>
        </w:rPr>
        <w:t>Light from Light: Cosmology and the Theology of the Logos</w:t>
      </w:r>
      <w:r w:rsidRPr="00B80BE5">
        <w:rPr>
          <w:noProof/>
        </w:rPr>
        <w:t xml:space="preserve"> </w:t>
      </w:r>
      <w:r w:rsidR="00412B5E" w:rsidRPr="00B80BE5">
        <w:rPr>
          <w:noProof/>
        </w:rPr>
        <w:t>(</w:t>
      </w:r>
      <w:r w:rsidRPr="00B80BE5">
        <w:rPr>
          <w:noProof/>
        </w:rPr>
        <w:t>1517 Media</w:t>
      </w:r>
      <w:r w:rsidR="00412B5E" w:rsidRPr="00B80BE5">
        <w:rPr>
          <w:noProof/>
        </w:rPr>
        <w:t xml:space="preserve">, </w:t>
      </w:r>
      <w:r w:rsidR="00BE02D9" w:rsidRPr="00B80BE5">
        <w:rPr>
          <w:noProof/>
        </w:rPr>
        <w:t>2016)</w:t>
      </w:r>
      <w:r w:rsidR="00570AC7" w:rsidRPr="00B80BE5">
        <w:rPr>
          <w:noProof/>
        </w:rPr>
        <w:t>, (pp. 55–72).</w:t>
      </w:r>
    </w:p>
    <w:p w14:paraId="50C8D375" w14:textId="7173648E" w:rsidR="00B834B6" w:rsidRPr="00B80BE5" w:rsidRDefault="00B834B6" w:rsidP="00B834B6">
      <w:pPr>
        <w:pStyle w:val="Bibliography"/>
        <w:ind w:left="720" w:hanging="720"/>
        <w:rPr>
          <w:noProof/>
        </w:rPr>
      </w:pPr>
      <w:r w:rsidRPr="00B80BE5">
        <w:rPr>
          <w:noProof/>
        </w:rPr>
        <w:t>Delio, I</w:t>
      </w:r>
      <w:r w:rsidR="00EA2C4B" w:rsidRPr="00B80BE5">
        <w:rPr>
          <w:noProof/>
        </w:rPr>
        <w:t>lia,</w:t>
      </w:r>
      <w:r w:rsidRPr="00B80BE5">
        <w:rPr>
          <w:noProof/>
        </w:rPr>
        <w:t xml:space="preserve"> </w:t>
      </w:r>
      <w:r w:rsidR="00EA2C4B" w:rsidRPr="00B80BE5">
        <w:rPr>
          <w:noProof/>
        </w:rPr>
        <w:t>‘</w:t>
      </w:r>
      <w:r w:rsidRPr="00B80BE5">
        <w:rPr>
          <w:noProof/>
        </w:rPr>
        <w:t>The Canticle of Brother Sun: A Song of Christ Mysticism</w:t>
      </w:r>
      <w:r w:rsidR="00EA2C4B" w:rsidRPr="00B80BE5">
        <w:rPr>
          <w:noProof/>
        </w:rPr>
        <w:t>’,</w:t>
      </w:r>
      <w:r w:rsidRPr="00B80BE5">
        <w:rPr>
          <w:noProof/>
        </w:rPr>
        <w:t xml:space="preserve"> </w:t>
      </w:r>
      <w:r w:rsidRPr="00B80BE5">
        <w:rPr>
          <w:i/>
          <w:iCs/>
          <w:noProof/>
        </w:rPr>
        <w:t>Franciscan Studies 52</w:t>
      </w:r>
      <w:r w:rsidR="00EA2C4B" w:rsidRPr="00B80BE5">
        <w:rPr>
          <w:noProof/>
        </w:rPr>
        <w:t xml:space="preserve"> (1992)</w:t>
      </w:r>
      <w:r w:rsidRPr="00B80BE5">
        <w:rPr>
          <w:noProof/>
        </w:rPr>
        <w:t>, 1–22.</w:t>
      </w:r>
    </w:p>
    <w:p w14:paraId="43650C0A" w14:textId="2C16B1AA" w:rsidR="00B834B6" w:rsidRPr="00B80BE5" w:rsidRDefault="00B834B6" w:rsidP="00B834B6">
      <w:pPr>
        <w:pStyle w:val="Bibliography"/>
        <w:ind w:left="720" w:hanging="720"/>
        <w:rPr>
          <w:noProof/>
        </w:rPr>
      </w:pPr>
      <w:r w:rsidRPr="00B80BE5">
        <w:rPr>
          <w:noProof/>
        </w:rPr>
        <w:t>Dixon, J</w:t>
      </w:r>
      <w:r w:rsidR="00EA2C4B" w:rsidRPr="00B80BE5">
        <w:rPr>
          <w:noProof/>
        </w:rPr>
        <w:t>ohn</w:t>
      </w:r>
      <w:r w:rsidRPr="00B80BE5">
        <w:rPr>
          <w:noProof/>
        </w:rPr>
        <w:t xml:space="preserve"> W.</w:t>
      </w:r>
      <w:r w:rsidR="00EA2C4B" w:rsidRPr="00B80BE5">
        <w:rPr>
          <w:noProof/>
        </w:rPr>
        <w:t>,</w:t>
      </w:r>
      <w:r w:rsidRPr="00B80BE5">
        <w:rPr>
          <w:noProof/>
        </w:rPr>
        <w:t xml:space="preserve"> </w:t>
      </w:r>
      <w:r w:rsidR="00EA2C4B" w:rsidRPr="00B80BE5">
        <w:rPr>
          <w:noProof/>
        </w:rPr>
        <w:t>‘</w:t>
      </w:r>
      <w:r w:rsidRPr="00B80BE5">
        <w:rPr>
          <w:noProof/>
        </w:rPr>
        <w:t>The Christology of Michelangelo: The Sistine Chapel</w:t>
      </w:r>
      <w:r w:rsidR="00EA2C4B" w:rsidRPr="00B80BE5">
        <w:rPr>
          <w:noProof/>
        </w:rPr>
        <w:t>’,</w:t>
      </w:r>
      <w:r w:rsidRPr="00B80BE5">
        <w:rPr>
          <w:noProof/>
        </w:rPr>
        <w:t xml:space="preserve"> </w:t>
      </w:r>
      <w:r w:rsidRPr="00B80BE5">
        <w:rPr>
          <w:i/>
          <w:iCs/>
          <w:noProof/>
        </w:rPr>
        <w:t>Journal of the American Academy of Religion 55.3</w:t>
      </w:r>
      <w:r w:rsidR="00EA2C4B" w:rsidRPr="00B80BE5">
        <w:rPr>
          <w:noProof/>
        </w:rPr>
        <w:t xml:space="preserve"> (1987)</w:t>
      </w:r>
      <w:r w:rsidRPr="00B80BE5">
        <w:rPr>
          <w:noProof/>
        </w:rPr>
        <w:t>, 503-533.</w:t>
      </w:r>
    </w:p>
    <w:p w14:paraId="168BC1FD" w14:textId="067264F6" w:rsidR="00B834B6" w:rsidRPr="00B80BE5" w:rsidRDefault="00B834B6" w:rsidP="00B834B6">
      <w:pPr>
        <w:pStyle w:val="Bibliography"/>
        <w:ind w:left="720" w:hanging="720"/>
        <w:rPr>
          <w:noProof/>
        </w:rPr>
      </w:pPr>
      <w:r w:rsidRPr="00B80BE5">
        <w:rPr>
          <w:noProof/>
        </w:rPr>
        <w:t>Dunbar, H</w:t>
      </w:r>
      <w:r w:rsidR="003B22CB" w:rsidRPr="00B80BE5">
        <w:rPr>
          <w:noProof/>
        </w:rPr>
        <w:t>elen</w:t>
      </w:r>
      <w:r w:rsidRPr="00B80BE5">
        <w:rPr>
          <w:noProof/>
        </w:rPr>
        <w:t xml:space="preserve"> F</w:t>
      </w:r>
      <w:r w:rsidR="003B22CB" w:rsidRPr="00B80BE5">
        <w:rPr>
          <w:noProof/>
        </w:rPr>
        <w:t>landers,</w:t>
      </w:r>
      <w:r w:rsidRPr="00B80BE5">
        <w:rPr>
          <w:noProof/>
        </w:rPr>
        <w:t xml:space="preserve"> </w:t>
      </w:r>
      <w:r w:rsidRPr="00B80BE5">
        <w:rPr>
          <w:i/>
          <w:iCs/>
          <w:noProof/>
        </w:rPr>
        <w:t xml:space="preserve">Symbolism in medieval thought and its consummation in the Divine </w:t>
      </w:r>
      <w:r w:rsidR="0091631D" w:rsidRPr="00B80BE5">
        <w:rPr>
          <w:i/>
          <w:iCs/>
          <w:noProof/>
        </w:rPr>
        <w:t>Comedy</w:t>
      </w:r>
      <w:r w:rsidR="003B22CB" w:rsidRPr="00B80BE5">
        <w:rPr>
          <w:noProof/>
        </w:rPr>
        <w:t>,</w:t>
      </w:r>
      <w:r w:rsidRPr="00B80BE5">
        <w:rPr>
          <w:noProof/>
        </w:rPr>
        <w:t xml:space="preserve"> </w:t>
      </w:r>
      <w:r w:rsidR="003B22CB" w:rsidRPr="00B80BE5">
        <w:rPr>
          <w:noProof/>
        </w:rPr>
        <w:t>(</w:t>
      </w:r>
      <w:r w:rsidRPr="00B80BE5">
        <w:rPr>
          <w:noProof/>
        </w:rPr>
        <w:t>Yale University Press</w:t>
      </w:r>
      <w:r w:rsidR="003B22CB" w:rsidRPr="00B80BE5">
        <w:rPr>
          <w:noProof/>
        </w:rPr>
        <w:t>, 1929)</w:t>
      </w:r>
      <w:r w:rsidRPr="00B80BE5">
        <w:rPr>
          <w:noProof/>
        </w:rPr>
        <w:t>.</w:t>
      </w:r>
    </w:p>
    <w:p w14:paraId="0A9DBF09" w14:textId="50CA2A46" w:rsidR="00B834B6" w:rsidRPr="00B80BE5" w:rsidRDefault="00B834B6" w:rsidP="00B834B6">
      <w:pPr>
        <w:pStyle w:val="Bibliography"/>
        <w:ind w:left="720" w:hanging="720"/>
        <w:rPr>
          <w:noProof/>
        </w:rPr>
      </w:pPr>
      <w:r w:rsidRPr="00B80BE5">
        <w:rPr>
          <w:noProof/>
        </w:rPr>
        <w:t>Evola</w:t>
      </w:r>
      <w:r w:rsidR="00AE1667" w:rsidRPr="00B80BE5">
        <w:rPr>
          <w:noProof/>
        </w:rPr>
        <w:t>,</w:t>
      </w:r>
      <w:r w:rsidRPr="00B80BE5">
        <w:rPr>
          <w:noProof/>
        </w:rPr>
        <w:t xml:space="preserve"> J</w:t>
      </w:r>
      <w:r w:rsidR="007D66A5" w:rsidRPr="00B80BE5">
        <w:rPr>
          <w:noProof/>
        </w:rPr>
        <w:t>ulius</w:t>
      </w:r>
      <w:r w:rsidR="0091631D" w:rsidRPr="00B80BE5">
        <w:rPr>
          <w:noProof/>
        </w:rPr>
        <w:t>,</w:t>
      </w:r>
      <w:r w:rsidRPr="00B80BE5">
        <w:rPr>
          <w:noProof/>
        </w:rPr>
        <w:t xml:space="preserve"> </w:t>
      </w:r>
      <w:r w:rsidR="0091631D" w:rsidRPr="00B80BE5">
        <w:rPr>
          <w:noProof/>
        </w:rPr>
        <w:t>‘</w:t>
      </w:r>
      <w:r w:rsidRPr="00B80BE5">
        <w:rPr>
          <w:noProof/>
        </w:rPr>
        <w:t>Sol Invictus: Encounters Between East and West in The Ancient World</w:t>
      </w:r>
      <w:r w:rsidR="0091631D" w:rsidRPr="00B80BE5">
        <w:rPr>
          <w:noProof/>
        </w:rPr>
        <w:t>’,</w:t>
      </w:r>
      <w:r w:rsidRPr="00B80BE5">
        <w:rPr>
          <w:noProof/>
        </w:rPr>
        <w:t xml:space="preserve"> </w:t>
      </w:r>
      <w:r w:rsidRPr="00B80BE5">
        <w:rPr>
          <w:i/>
          <w:iCs/>
          <w:noProof/>
        </w:rPr>
        <w:t>East and West 8.3</w:t>
      </w:r>
      <w:r w:rsidR="007D66A5" w:rsidRPr="00B80BE5">
        <w:rPr>
          <w:noProof/>
        </w:rPr>
        <w:t xml:space="preserve"> (1957)</w:t>
      </w:r>
      <w:r w:rsidRPr="00B80BE5">
        <w:rPr>
          <w:noProof/>
        </w:rPr>
        <w:t>, 303–306.</w:t>
      </w:r>
    </w:p>
    <w:p w14:paraId="5231A0D3" w14:textId="79CAE793" w:rsidR="00B834B6" w:rsidRPr="00B80BE5" w:rsidRDefault="00B834B6" w:rsidP="00B834B6">
      <w:pPr>
        <w:pStyle w:val="Bibliography"/>
        <w:ind w:left="720" w:hanging="720"/>
        <w:rPr>
          <w:noProof/>
        </w:rPr>
      </w:pPr>
      <w:r w:rsidRPr="00B80BE5">
        <w:rPr>
          <w:noProof/>
        </w:rPr>
        <w:lastRenderedPageBreak/>
        <w:t>Goldstein, B. R.</w:t>
      </w:r>
      <w:r w:rsidR="00D449D5" w:rsidRPr="00B80BE5">
        <w:rPr>
          <w:noProof/>
        </w:rPr>
        <w:t>,</w:t>
      </w:r>
      <w:r w:rsidRPr="00B80BE5">
        <w:rPr>
          <w:noProof/>
        </w:rPr>
        <w:t xml:space="preserve"> </w:t>
      </w:r>
      <w:r w:rsidR="00D449D5" w:rsidRPr="00B80BE5">
        <w:rPr>
          <w:noProof/>
        </w:rPr>
        <w:t>‘</w:t>
      </w:r>
      <w:r w:rsidRPr="00B80BE5">
        <w:rPr>
          <w:noProof/>
        </w:rPr>
        <w:t>Copernicus and the Origin of his Heliocentric System</w:t>
      </w:r>
      <w:r w:rsidR="00D449D5" w:rsidRPr="00B80BE5">
        <w:rPr>
          <w:noProof/>
        </w:rPr>
        <w:t>’,</w:t>
      </w:r>
      <w:r w:rsidRPr="00B80BE5">
        <w:rPr>
          <w:noProof/>
        </w:rPr>
        <w:t xml:space="preserve"> </w:t>
      </w:r>
      <w:r w:rsidRPr="00B80BE5">
        <w:rPr>
          <w:i/>
          <w:iCs/>
          <w:noProof/>
        </w:rPr>
        <w:t>Journal for the History of Astronomy</w:t>
      </w:r>
      <w:r w:rsidR="00D449D5" w:rsidRPr="00B80BE5">
        <w:rPr>
          <w:i/>
          <w:iCs/>
          <w:noProof/>
        </w:rPr>
        <w:t xml:space="preserve"> </w:t>
      </w:r>
      <w:r w:rsidR="00D449D5" w:rsidRPr="00B80BE5">
        <w:rPr>
          <w:noProof/>
        </w:rPr>
        <w:t>(2002)</w:t>
      </w:r>
      <w:r w:rsidRPr="00B80BE5">
        <w:rPr>
          <w:noProof/>
        </w:rPr>
        <w:t>, 219-235.</w:t>
      </w:r>
    </w:p>
    <w:p w14:paraId="54F3A41B" w14:textId="63803EA0" w:rsidR="00B834B6" w:rsidRPr="00B80BE5" w:rsidRDefault="00B834B6" w:rsidP="00B834B6">
      <w:pPr>
        <w:pStyle w:val="Bibliography"/>
        <w:ind w:left="720" w:hanging="720"/>
        <w:rPr>
          <w:noProof/>
        </w:rPr>
      </w:pPr>
      <w:r w:rsidRPr="00B80BE5">
        <w:rPr>
          <w:noProof/>
        </w:rPr>
        <w:t>Gordon, B. L.</w:t>
      </w:r>
      <w:r w:rsidR="00D449D5" w:rsidRPr="00B80BE5">
        <w:rPr>
          <w:noProof/>
        </w:rPr>
        <w:t>,</w:t>
      </w:r>
      <w:r w:rsidRPr="00B80BE5">
        <w:rPr>
          <w:noProof/>
        </w:rPr>
        <w:t xml:space="preserve"> </w:t>
      </w:r>
      <w:r w:rsidR="00D449D5" w:rsidRPr="00B80BE5">
        <w:rPr>
          <w:noProof/>
        </w:rPr>
        <w:t>‘</w:t>
      </w:r>
      <w:r w:rsidRPr="00B80BE5">
        <w:rPr>
          <w:noProof/>
        </w:rPr>
        <w:t>Sacred Directions, Orientation, and the Top of the Map</w:t>
      </w:r>
      <w:r w:rsidR="00D449D5" w:rsidRPr="00B80BE5">
        <w:rPr>
          <w:noProof/>
        </w:rPr>
        <w:t>’,</w:t>
      </w:r>
      <w:r w:rsidRPr="00B80BE5">
        <w:rPr>
          <w:noProof/>
        </w:rPr>
        <w:t xml:space="preserve"> </w:t>
      </w:r>
      <w:r w:rsidRPr="00B80BE5">
        <w:rPr>
          <w:i/>
          <w:iCs/>
          <w:noProof/>
        </w:rPr>
        <w:t>History of Religions 10.3</w:t>
      </w:r>
      <w:r w:rsidR="00D449D5" w:rsidRPr="00B80BE5">
        <w:rPr>
          <w:noProof/>
        </w:rPr>
        <w:t xml:space="preserve"> (1971)</w:t>
      </w:r>
      <w:r w:rsidRPr="00B80BE5">
        <w:rPr>
          <w:noProof/>
        </w:rPr>
        <w:t>, 211-227.</w:t>
      </w:r>
    </w:p>
    <w:p w14:paraId="021FDD80" w14:textId="42BC3B04" w:rsidR="00B834B6" w:rsidRPr="00B80BE5" w:rsidRDefault="00B834B6" w:rsidP="00B834B6">
      <w:pPr>
        <w:pStyle w:val="Bibliography"/>
        <w:ind w:left="720" w:hanging="720"/>
        <w:rPr>
          <w:noProof/>
        </w:rPr>
      </w:pPr>
      <w:r w:rsidRPr="00B80BE5">
        <w:rPr>
          <w:noProof/>
        </w:rPr>
        <w:t>Greenstein, J</w:t>
      </w:r>
      <w:r w:rsidR="008C73C1" w:rsidRPr="00B80BE5">
        <w:rPr>
          <w:noProof/>
        </w:rPr>
        <w:t>ack</w:t>
      </w:r>
      <w:r w:rsidRPr="00B80BE5">
        <w:rPr>
          <w:noProof/>
        </w:rPr>
        <w:t xml:space="preserve"> M.</w:t>
      </w:r>
      <w:r w:rsidR="008C73C1" w:rsidRPr="00B80BE5">
        <w:rPr>
          <w:noProof/>
        </w:rPr>
        <w:t>,</w:t>
      </w:r>
      <w:r w:rsidRPr="00B80BE5">
        <w:rPr>
          <w:noProof/>
        </w:rPr>
        <w:t xml:space="preserve"> </w:t>
      </w:r>
      <w:r w:rsidR="008C73C1" w:rsidRPr="00B80BE5">
        <w:rPr>
          <w:noProof/>
        </w:rPr>
        <w:t>‘</w:t>
      </w:r>
      <w:r w:rsidRPr="00B80BE5">
        <w:rPr>
          <w:noProof/>
        </w:rPr>
        <w:t>How Glorious the Second Coming of Christ: Michelangelo’s “Last Judgment” and the Transfiguration</w:t>
      </w:r>
      <w:r w:rsidR="008C73C1" w:rsidRPr="00B80BE5">
        <w:rPr>
          <w:noProof/>
        </w:rPr>
        <w:t>’,</w:t>
      </w:r>
      <w:r w:rsidRPr="00B80BE5">
        <w:rPr>
          <w:noProof/>
        </w:rPr>
        <w:t xml:space="preserve"> </w:t>
      </w:r>
      <w:r w:rsidRPr="00B80BE5">
        <w:rPr>
          <w:i/>
          <w:iCs/>
          <w:noProof/>
        </w:rPr>
        <w:t>Artibus et Historiae 10.20</w:t>
      </w:r>
      <w:r w:rsidR="008C73C1" w:rsidRPr="00B80BE5">
        <w:rPr>
          <w:noProof/>
        </w:rPr>
        <w:t xml:space="preserve"> (1989)</w:t>
      </w:r>
      <w:r w:rsidRPr="00B80BE5">
        <w:rPr>
          <w:noProof/>
        </w:rPr>
        <w:t>, 33–57.</w:t>
      </w:r>
    </w:p>
    <w:p w14:paraId="1B812B47" w14:textId="25316B8F" w:rsidR="00B834B6" w:rsidRPr="00B80BE5" w:rsidRDefault="00B834B6" w:rsidP="00B834B6">
      <w:pPr>
        <w:pStyle w:val="Bibliography"/>
        <w:ind w:left="720" w:hanging="720"/>
        <w:rPr>
          <w:noProof/>
        </w:rPr>
      </w:pPr>
      <w:r w:rsidRPr="00B80BE5">
        <w:rPr>
          <w:noProof/>
        </w:rPr>
        <w:t>Kilduff, R</w:t>
      </w:r>
      <w:r w:rsidR="008C73C1" w:rsidRPr="00B80BE5">
        <w:rPr>
          <w:noProof/>
        </w:rPr>
        <w:t>aymond</w:t>
      </w:r>
      <w:r w:rsidR="0030482A" w:rsidRPr="00B80BE5">
        <w:rPr>
          <w:noProof/>
        </w:rPr>
        <w:t>, ‘</w:t>
      </w:r>
      <w:r w:rsidRPr="00B80BE5">
        <w:rPr>
          <w:noProof/>
        </w:rPr>
        <w:t>The Christian Tradition: The Birthday of the Sun</w:t>
      </w:r>
      <w:r w:rsidR="0030482A" w:rsidRPr="00B80BE5">
        <w:rPr>
          <w:noProof/>
        </w:rPr>
        <w:t>’,</w:t>
      </w:r>
      <w:r w:rsidRPr="00B80BE5">
        <w:rPr>
          <w:noProof/>
        </w:rPr>
        <w:t xml:space="preserve"> </w:t>
      </w:r>
      <w:r w:rsidRPr="00B80BE5">
        <w:rPr>
          <w:i/>
          <w:iCs/>
          <w:noProof/>
        </w:rPr>
        <w:t>The San Francisco Jung Institute Library Journal 6.2</w:t>
      </w:r>
      <w:r w:rsidR="0030482A" w:rsidRPr="00B80BE5">
        <w:rPr>
          <w:noProof/>
        </w:rPr>
        <w:t xml:space="preserve"> (1986)</w:t>
      </w:r>
      <w:r w:rsidRPr="00B80BE5">
        <w:rPr>
          <w:noProof/>
        </w:rPr>
        <w:t>, 34-37.</w:t>
      </w:r>
    </w:p>
    <w:p w14:paraId="456609FA" w14:textId="29A0CB77" w:rsidR="00B834B6" w:rsidRPr="00B80BE5" w:rsidRDefault="00B834B6" w:rsidP="00B834B6">
      <w:pPr>
        <w:pStyle w:val="Bibliography"/>
        <w:ind w:left="720" w:hanging="720"/>
        <w:rPr>
          <w:noProof/>
        </w:rPr>
      </w:pPr>
      <w:r w:rsidRPr="00B80BE5">
        <w:rPr>
          <w:noProof/>
        </w:rPr>
        <w:t>Landsberger, F</w:t>
      </w:r>
      <w:r w:rsidR="008C73C1" w:rsidRPr="00B80BE5">
        <w:rPr>
          <w:noProof/>
        </w:rPr>
        <w:t>ranz</w:t>
      </w:r>
      <w:r w:rsidR="005664F4" w:rsidRPr="00B80BE5">
        <w:rPr>
          <w:noProof/>
        </w:rPr>
        <w:t>,</w:t>
      </w:r>
      <w:r w:rsidRPr="00B80BE5">
        <w:rPr>
          <w:noProof/>
        </w:rPr>
        <w:t xml:space="preserve"> </w:t>
      </w:r>
      <w:r w:rsidR="005664F4" w:rsidRPr="00B80BE5">
        <w:rPr>
          <w:noProof/>
        </w:rPr>
        <w:t>‘</w:t>
      </w:r>
      <w:r w:rsidRPr="00B80BE5">
        <w:rPr>
          <w:noProof/>
        </w:rPr>
        <w:t>The Sacred Direction in Synagogue and Church</w:t>
      </w:r>
      <w:r w:rsidR="005664F4" w:rsidRPr="00B80BE5">
        <w:rPr>
          <w:noProof/>
        </w:rPr>
        <w:t>’,</w:t>
      </w:r>
      <w:r w:rsidRPr="00B80BE5">
        <w:rPr>
          <w:noProof/>
        </w:rPr>
        <w:t xml:space="preserve"> </w:t>
      </w:r>
      <w:r w:rsidRPr="00B80BE5">
        <w:rPr>
          <w:i/>
          <w:iCs/>
          <w:noProof/>
        </w:rPr>
        <w:t>Hebrew Union College Annual 28</w:t>
      </w:r>
      <w:r w:rsidR="005664F4" w:rsidRPr="00B80BE5">
        <w:rPr>
          <w:noProof/>
        </w:rPr>
        <w:t xml:space="preserve"> (1957)</w:t>
      </w:r>
      <w:r w:rsidRPr="00B80BE5">
        <w:rPr>
          <w:noProof/>
        </w:rPr>
        <w:t>, 181–203.</w:t>
      </w:r>
    </w:p>
    <w:p w14:paraId="76999BBA" w14:textId="544BFCC8" w:rsidR="00B834B6" w:rsidRPr="00B80BE5" w:rsidRDefault="00B834B6" w:rsidP="00B834B6">
      <w:pPr>
        <w:pStyle w:val="Bibliography"/>
        <w:ind w:left="720" w:hanging="720"/>
        <w:rPr>
          <w:noProof/>
        </w:rPr>
      </w:pPr>
      <w:r w:rsidRPr="00B80BE5">
        <w:rPr>
          <w:noProof/>
        </w:rPr>
        <w:t>Leader, A</w:t>
      </w:r>
      <w:r w:rsidR="008C73C1" w:rsidRPr="00B80BE5">
        <w:rPr>
          <w:noProof/>
        </w:rPr>
        <w:t>nne</w:t>
      </w:r>
      <w:r w:rsidR="005664F4" w:rsidRPr="00B80BE5">
        <w:rPr>
          <w:noProof/>
        </w:rPr>
        <w:t>,</w:t>
      </w:r>
      <w:r w:rsidRPr="00B80BE5">
        <w:rPr>
          <w:noProof/>
        </w:rPr>
        <w:t xml:space="preserve"> </w:t>
      </w:r>
      <w:r w:rsidR="005664F4" w:rsidRPr="00B80BE5">
        <w:rPr>
          <w:noProof/>
        </w:rPr>
        <w:t>‘</w:t>
      </w:r>
      <w:r w:rsidRPr="00B80BE5">
        <w:rPr>
          <w:noProof/>
        </w:rPr>
        <w:t>Michelangelo’s ‘Last Judgment’: The Culmination of Papal Propaganda in the Sistine Chapel</w:t>
      </w:r>
      <w:r w:rsidR="005664F4" w:rsidRPr="00B80BE5">
        <w:rPr>
          <w:noProof/>
        </w:rPr>
        <w:t>’,</w:t>
      </w:r>
      <w:r w:rsidRPr="00B80BE5">
        <w:rPr>
          <w:noProof/>
        </w:rPr>
        <w:t xml:space="preserve"> </w:t>
      </w:r>
      <w:r w:rsidRPr="00B80BE5">
        <w:rPr>
          <w:i/>
          <w:iCs/>
          <w:noProof/>
        </w:rPr>
        <w:t>Studies in Iconography 27</w:t>
      </w:r>
      <w:r w:rsidR="005664F4" w:rsidRPr="00B80BE5">
        <w:rPr>
          <w:noProof/>
        </w:rPr>
        <w:t xml:space="preserve"> (2006)</w:t>
      </w:r>
      <w:r w:rsidRPr="00B80BE5">
        <w:rPr>
          <w:noProof/>
        </w:rPr>
        <w:t>, 103-156.</w:t>
      </w:r>
    </w:p>
    <w:p w14:paraId="58969AE8" w14:textId="77777777" w:rsidR="001546E1" w:rsidRPr="00B80BE5" w:rsidRDefault="001546E1" w:rsidP="001546E1">
      <w:pPr>
        <w:ind w:left="720" w:hanging="720"/>
      </w:pPr>
      <w:proofErr w:type="spellStart"/>
      <w:r w:rsidRPr="00B80BE5">
        <w:t>Musei</w:t>
      </w:r>
      <w:proofErr w:type="spellEnd"/>
      <w:r w:rsidRPr="00B80BE5">
        <w:t xml:space="preserve"> </w:t>
      </w:r>
      <w:proofErr w:type="spellStart"/>
      <w:r w:rsidRPr="00B80BE5">
        <w:t>Vaticani</w:t>
      </w:r>
      <w:proofErr w:type="spellEnd"/>
      <w:r w:rsidRPr="00B80BE5">
        <w:t xml:space="preserve">, </w:t>
      </w:r>
      <w:r w:rsidRPr="00B80BE5">
        <w:rPr>
          <w:i/>
          <w:iCs/>
        </w:rPr>
        <w:t>Creation of the sun, moon and plants</w:t>
      </w:r>
      <w:r w:rsidRPr="00B80BE5">
        <w:t xml:space="preserve"> &lt;https://m.museivaticani.va/content/museivaticani-mobile/en/collezioni/musei/cappella-sistina/volta/storie-centrali/creazione-degli-astri-e-delle-piante.html&gt; [accessed April 24</w:t>
      </w:r>
      <w:proofErr w:type="gramStart"/>
      <w:r w:rsidRPr="00B80BE5">
        <w:t xml:space="preserve"> 2023</w:t>
      </w:r>
      <w:proofErr w:type="gramEnd"/>
      <w:r w:rsidRPr="00B80BE5">
        <w:t>].</w:t>
      </w:r>
    </w:p>
    <w:p w14:paraId="3602319C" w14:textId="77777777" w:rsidR="00CE3C95" w:rsidRPr="00B80BE5" w:rsidRDefault="001546E1" w:rsidP="00CE3C95">
      <w:pPr>
        <w:spacing w:after="0" w:line="276" w:lineRule="auto"/>
        <w:ind w:left="720" w:hanging="720"/>
      </w:pPr>
      <w:proofErr w:type="spellStart"/>
      <w:r w:rsidRPr="00B80BE5">
        <w:t>Musei</w:t>
      </w:r>
      <w:proofErr w:type="spellEnd"/>
      <w:r w:rsidRPr="00B80BE5">
        <w:t xml:space="preserve"> </w:t>
      </w:r>
      <w:proofErr w:type="spellStart"/>
      <w:r w:rsidRPr="00B80BE5">
        <w:t>Vaticani</w:t>
      </w:r>
      <w:proofErr w:type="spellEnd"/>
      <w:r w:rsidRPr="00B80BE5">
        <w:t xml:space="preserve">, </w:t>
      </w:r>
      <w:r w:rsidRPr="00B80BE5">
        <w:rPr>
          <w:i/>
          <w:iCs/>
        </w:rPr>
        <w:t>The Last Judgement</w:t>
      </w:r>
      <w:r w:rsidR="00CE3C95" w:rsidRPr="00B80BE5">
        <w:t xml:space="preserve"> </w:t>
      </w:r>
    </w:p>
    <w:p w14:paraId="32C82FA8" w14:textId="6FE16C3C" w:rsidR="001546E1" w:rsidRPr="00B80BE5" w:rsidRDefault="001546E1" w:rsidP="00CE3C95">
      <w:pPr>
        <w:spacing w:line="276" w:lineRule="auto"/>
        <w:ind w:left="720" w:hanging="720"/>
      </w:pPr>
      <w:r w:rsidRPr="00B80BE5">
        <w:t>&lt;https://m.museivaticani.va/content/museivaticani-mobile/en/collezioni/musei/cappella-sistina/giudizio-universale.html&gt; [accessed April 24</w:t>
      </w:r>
      <w:proofErr w:type="gramStart"/>
      <w:r w:rsidRPr="00B80BE5">
        <w:t xml:space="preserve"> 2023</w:t>
      </w:r>
      <w:proofErr w:type="gramEnd"/>
      <w:r w:rsidRPr="00B80BE5">
        <w:t>].</w:t>
      </w:r>
    </w:p>
    <w:p w14:paraId="44D90C88" w14:textId="77777777" w:rsidR="001546E1" w:rsidRPr="00B80BE5" w:rsidRDefault="001546E1" w:rsidP="00CE3C95">
      <w:pPr>
        <w:spacing w:line="276" w:lineRule="auto"/>
        <w:ind w:left="720" w:hanging="720"/>
      </w:pPr>
      <w:proofErr w:type="spellStart"/>
      <w:r w:rsidRPr="00B80BE5">
        <w:t>Musei</w:t>
      </w:r>
      <w:proofErr w:type="spellEnd"/>
      <w:r w:rsidRPr="00B80BE5">
        <w:t xml:space="preserve"> </w:t>
      </w:r>
      <w:proofErr w:type="spellStart"/>
      <w:r w:rsidRPr="00B80BE5">
        <w:t>Vaticani</w:t>
      </w:r>
      <w:proofErr w:type="spellEnd"/>
      <w:r w:rsidRPr="00B80BE5">
        <w:t xml:space="preserve">, Sistine Chapel &lt;https://www.museivaticani.va/content/museivaticani/en/collezioni/musei/cappella-sistina/storia-cappella-sistina.html &gt; </w:t>
      </w:r>
      <w:bookmarkStart w:id="35" w:name="_Hlk133704951"/>
      <w:r w:rsidRPr="00B80BE5">
        <w:t>[accessed April 24</w:t>
      </w:r>
      <w:proofErr w:type="gramStart"/>
      <w:r w:rsidRPr="00B80BE5">
        <w:t xml:space="preserve"> 2023</w:t>
      </w:r>
      <w:proofErr w:type="gramEnd"/>
      <w:r w:rsidRPr="00B80BE5">
        <w:t>].</w:t>
      </w:r>
      <w:bookmarkEnd w:id="35"/>
    </w:p>
    <w:p w14:paraId="55C2A8B4" w14:textId="77777777" w:rsidR="001546E1" w:rsidRPr="00B80BE5" w:rsidRDefault="001546E1" w:rsidP="00CE3C95">
      <w:pPr>
        <w:spacing w:line="276" w:lineRule="auto"/>
        <w:ind w:left="720" w:hanging="720"/>
      </w:pPr>
      <w:r w:rsidRPr="00B80BE5">
        <w:t xml:space="preserve">Vatican, </w:t>
      </w:r>
      <w:proofErr w:type="spellStart"/>
      <w:r w:rsidRPr="00B80BE5">
        <w:rPr>
          <w:i/>
          <w:iCs/>
        </w:rPr>
        <w:t>Celebrazione</w:t>
      </w:r>
      <w:proofErr w:type="spellEnd"/>
      <w:r w:rsidRPr="00B80BE5">
        <w:rPr>
          <w:i/>
          <w:iCs/>
        </w:rPr>
        <w:t xml:space="preserve"> </w:t>
      </w:r>
      <w:proofErr w:type="spellStart"/>
      <w:r w:rsidRPr="00B80BE5">
        <w:rPr>
          <w:i/>
          <w:iCs/>
        </w:rPr>
        <w:t>Eucaristica</w:t>
      </w:r>
      <w:proofErr w:type="spellEnd"/>
      <w:r w:rsidRPr="00B80BE5">
        <w:rPr>
          <w:i/>
          <w:iCs/>
        </w:rPr>
        <w:t xml:space="preserve"> per </w:t>
      </w:r>
      <w:proofErr w:type="spellStart"/>
      <w:r w:rsidRPr="00B80BE5">
        <w:rPr>
          <w:i/>
          <w:iCs/>
        </w:rPr>
        <w:t>l'inaugurazione</w:t>
      </w:r>
      <w:proofErr w:type="spellEnd"/>
      <w:r w:rsidRPr="00B80BE5">
        <w:rPr>
          <w:i/>
          <w:iCs/>
        </w:rPr>
        <w:t xml:space="preserve">  </w:t>
      </w:r>
      <w:proofErr w:type="spellStart"/>
      <w:r w:rsidRPr="00B80BE5">
        <w:rPr>
          <w:i/>
          <w:iCs/>
        </w:rPr>
        <w:t>dei</w:t>
      </w:r>
      <w:proofErr w:type="spellEnd"/>
      <w:r w:rsidRPr="00B80BE5">
        <w:rPr>
          <w:i/>
          <w:iCs/>
        </w:rPr>
        <w:t xml:space="preserve"> </w:t>
      </w:r>
      <w:proofErr w:type="spellStart"/>
      <w:r w:rsidRPr="00B80BE5">
        <w:rPr>
          <w:i/>
          <w:iCs/>
        </w:rPr>
        <w:t>Restauri</w:t>
      </w:r>
      <w:proofErr w:type="spellEnd"/>
      <w:r w:rsidRPr="00B80BE5">
        <w:rPr>
          <w:i/>
          <w:iCs/>
        </w:rPr>
        <w:t xml:space="preserve"> </w:t>
      </w:r>
      <w:proofErr w:type="spellStart"/>
      <w:r w:rsidRPr="00B80BE5">
        <w:rPr>
          <w:i/>
          <w:iCs/>
        </w:rPr>
        <w:t>degli</w:t>
      </w:r>
      <w:proofErr w:type="spellEnd"/>
      <w:r w:rsidRPr="00B80BE5">
        <w:rPr>
          <w:i/>
          <w:iCs/>
        </w:rPr>
        <w:t xml:space="preserve"> </w:t>
      </w:r>
      <w:proofErr w:type="spellStart"/>
      <w:r w:rsidRPr="00B80BE5">
        <w:rPr>
          <w:i/>
          <w:iCs/>
        </w:rPr>
        <w:t>Affreschi</w:t>
      </w:r>
      <w:proofErr w:type="spellEnd"/>
      <w:r w:rsidRPr="00B80BE5">
        <w:rPr>
          <w:i/>
          <w:iCs/>
        </w:rPr>
        <w:t xml:space="preserve"> di Michelangelo - Omelia di Giovanni Paolo II</w:t>
      </w:r>
      <w:r w:rsidRPr="00B80BE5">
        <w:t xml:space="preserve"> (1994)  &lt;https://www.vatican.va/content/john-paul-ii/it/homilies/1994/documents/hf_jp-ii_hom_19940408_restauri-sistina.html&gt; [accessed April 24</w:t>
      </w:r>
      <w:proofErr w:type="gramStart"/>
      <w:r w:rsidRPr="00B80BE5">
        <w:t xml:space="preserve"> 2023</w:t>
      </w:r>
      <w:proofErr w:type="gramEnd"/>
      <w:r w:rsidRPr="00B80BE5">
        <w:t>].</w:t>
      </w:r>
    </w:p>
    <w:p w14:paraId="7DF81B96" w14:textId="11B521D0" w:rsidR="00B834B6" w:rsidRPr="00B80BE5" w:rsidRDefault="00B834B6" w:rsidP="00B834B6">
      <w:pPr>
        <w:pStyle w:val="Bibliography"/>
        <w:ind w:left="720" w:hanging="720"/>
        <w:rPr>
          <w:noProof/>
        </w:rPr>
      </w:pPr>
      <w:r w:rsidRPr="00B80BE5">
        <w:rPr>
          <w:noProof/>
        </w:rPr>
        <w:t>Nothaft, C. P.</w:t>
      </w:r>
      <w:r w:rsidR="00C66C7C" w:rsidRPr="00B80BE5">
        <w:rPr>
          <w:noProof/>
        </w:rPr>
        <w:t xml:space="preserve"> E.</w:t>
      </w:r>
      <w:r w:rsidR="003321F8" w:rsidRPr="00B80BE5">
        <w:rPr>
          <w:noProof/>
        </w:rPr>
        <w:t>,</w:t>
      </w:r>
      <w:r w:rsidRPr="00B80BE5">
        <w:rPr>
          <w:noProof/>
        </w:rPr>
        <w:t xml:space="preserve"> </w:t>
      </w:r>
      <w:r w:rsidR="003321F8" w:rsidRPr="00B80BE5">
        <w:rPr>
          <w:noProof/>
        </w:rPr>
        <w:t>‘</w:t>
      </w:r>
      <w:r w:rsidRPr="00B80BE5">
        <w:rPr>
          <w:noProof/>
        </w:rPr>
        <w:t>The Origins of the Christmas Date: Some Recent Trends in Historical Research</w:t>
      </w:r>
      <w:r w:rsidR="003321F8" w:rsidRPr="00B80BE5">
        <w:rPr>
          <w:noProof/>
        </w:rPr>
        <w:t>’,</w:t>
      </w:r>
      <w:r w:rsidRPr="00B80BE5">
        <w:rPr>
          <w:noProof/>
        </w:rPr>
        <w:t xml:space="preserve"> </w:t>
      </w:r>
      <w:r w:rsidRPr="00B80BE5">
        <w:rPr>
          <w:i/>
          <w:iCs/>
          <w:noProof/>
        </w:rPr>
        <w:t>Church History 81.4</w:t>
      </w:r>
      <w:r w:rsidR="003321F8" w:rsidRPr="00B80BE5">
        <w:rPr>
          <w:noProof/>
        </w:rPr>
        <w:t xml:space="preserve"> (2012)</w:t>
      </w:r>
      <w:r w:rsidRPr="00B80BE5">
        <w:rPr>
          <w:noProof/>
        </w:rPr>
        <w:t>, 903–911.</w:t>
      </w:r>
    </w:p>
    <w:p w14:paraId="45F07871" w14:textId="4C993BC3" w:rsidR="00B834B6" w:rsidRPr="00B80BE5" w:rsidRDefault="00B834B6" w:rsidP="00B834B6">
      <w:pPr>
        <w:pStyle w:val="Bibliography"/>
        <w:ind w:left="720" w:hanging="720"/>
        <w:rPr>
          <w:noProof/>
        </w:rPr>
      </w:pPr>
      <w:r w:rsidRPr="00B80BE5">
        <w:rPr>
          <w:noProof/>
        </w:rPr>
        <w:t>Shrimplin-Evangelidis, V</w:t>
      </w:r>
      <w:r w:rsidR="005664F4" w:rsidRPr="00B80BE5">
        <w:rPr>
          <w:noProof/>
        </w:rPr>
        <w:t>alerie,</w:t>
      </w:r>
      <w:r w:rsidRPr="00B80BE5">
        <w:rPr>
          <w:noProof/>
        </w:rPr>
        <w:t xml:space="preserve"> </w:t>
      </w:r>
      <w:r w:rsidR="00E31F69" w:rsidRPr="00B80BE5">
        <w:rPr>
          <w:noProof/>
        </w:rPr>
        <w:t>‘</w:t>
      </w:r>
      <w:r w:rsidRPr="00B80BE5">
        <w:rPr>
          <w:noProof/>
        </w:rPr>
        <w:t>Sun-Symbolism and Cosmology in Michelangelo’s Last Judgment</w:t>
      </w:r>
      <w:r w:rsidR="00E31F69" w:rsidRPr="00B80BE5">
        <w:rPr>
          <w:noProof/>
        </w:rPr>
        <w:t>’,</w:t>
      </w:r>
      <w:r w:rsidRPr="00B80BE5">
        <w:rPr>
          <w:noProof/>
        </w:rPr>
        <w:t xml:space="preserve"> </w:t>
      </w:r>
      <w:r w:rsidRPr="00B80BE5">
        <w:rPr>
          <w:i/>
          <w:iCs/>
          <w:noProof/>
        </w:rPr>
        <w:t>The Sixteenth Century Journal 21.4</w:t>
      </w:r>
      <w:r w:rsidR="005664F4" w:rsidRPr="00B80BE5">
        <w:rPr>
          <w:noProof/>
        </w:rPr>
        <w:t xml:space="preserve"> (1990)</w:t>
      </w:r>
      <w:r w:rsidRPr="00B80BE5">
        <w:rPr>
          <w:noProof/>
        </w:rPr>
        <w:t>, 607-644.</w:t>
      </w:r>
    </w:p>
    <w:p w14:paraId="61A902EC" w14:textId="7918A2A6" w:rsidR="00B834B6" w:rsidRPr="00B80BE5" w:rsidRDefault="00B834B6" w:rsidP="00B834B6">
      <w:pPr>
        <w:pStyle w:val="Bibliography"/>
        <w:ind w:left="720" w:hanging="720"/>
        <w:rPr>
          <w:noProof/>
        </w:rPr>
      </w:pPr>
      <w:r w:rsidRPr="00B80BE5">
        <w:rPr>
          <w:noProof/>
        </w:rPr>
        <w:t>Toesca, P</w:t>
      </w:r>
      <w:r w:rsidR="00C66C7C" w:rsidRPr="00B80BE5">
        <w:rPr>
          <w:noProof/>
        </w:rPr>
        <w:t>ietro,</w:t>
      </w:r>
      <w:r w:rsidRPr="00B80BE5">
        <w:rPr>
          <w:noProof/>
        </w:rPr>
        <w:t xml:space="preserve"> </w:t>
      </w:r>
      <w:r w:rsidR="00C66C7C" w:rsidRPr="00B80BE5">
        <w:rPr>
          <w:noProof/>
        </w:rPr>
        <w:t>‘</w:t>
      </w:r>
      <w:r w:rsidRPr="00B80BE5">
        <w:rPr>
          <w:noProof/>
        </w:rPr>
        <w:t>Sandro Botticelli e Dante</w:t>
      </w:r>
      <w:r w:rsidR="00C66C7C" w:rsidRPr="00B80BE5">
        <w:rPr>
          <w:noProof/>
        </w:rPr>
        <w:t xml:space="preserve">’ </w:t>
      </w:r>
      <w:r w:rsidRPr="00B80BE5">
        <w:rPr>
          <w:i/>
          <w:iCs/>
          <w:noProof/>
        </w:rPr>
        <w:t>La Bibliofilía 24.1/3</w:t>
      </w:r>
      <w:r w:rsidR="00C66C7C" w:rsidRPr="00B80BE5">
        <w:rPr>
          <w:noProof/>
        </w:rPr>
        <w:t xml:space="preserve"> (1922)</w:t>
      </w:r>
      <w:r w:rsidRPr="00B80BE5">
        <w:rPr>
          <w:noProof/>
        </w:rPr>
        <w:t>, 1–19.</w:t>
      </w:r>
    </w:p>
    <w:p w14:paraId="6F4CB5BB" w14:textId="0A378809" w:rsidR="00444ED7" w:rsidRPr="00B80BE5" w:rsidRDefault="00444ED7" w:rsidP="00481C57">
      <w:pPr>
        <w:ind w:left="720" w:hanging="720"/>
        <w:jc w:val="both"/>
        <w:rPr>
          <w:sz w:val="22"/>
          <w:szCs w:val="22"/>
        </w:rPr>
      </w:pPr>
      <w:r w:rsidRPr="00B80BE5">
        <w:t>Warren, Charles</w:t>
      </w:r>
      <w:r w:rsidR="00C66C7C" w:rsidRPr="00B80BE5">
        <w:t>,</w:t>
      </w:r>
      <w:r w:rsidRPr="00B80BE5">
        <w:t xml:space="preserve"> ‘Orientation of Ancient Temples and Places of Worship’, </w:t>
      </w:r>
      <w:r w:rsidRPr="00B80BE5">
        <w:rPr>
          <w:i/>
          <w:iCs/>
        </w:rPr>
        <w:t>Transactions of the Royal Historical Society 4</w:t>
      </w:r>
      <w:r w:rsidRPr="00B80BE5">
        <w:t xml:space="preserve"> (1876), 188–230.</w:t>
      </w:r>
    </w:p>
    <w:p w14:paraId="730EF883" w14:textId="0DA3E527" w:rsidR="00444ED7" w:rsidRPr="00DE1A20" w:rsidRDefault="00B834B6" w:rsidP="00DE1A20">
      <w:pPr>
        <w:pStyle w:val="Bibliography"/>
        <w:ind w:left="720" w:hanging="720"/>
        <w:rPr>
          <w:noProof/>
        </w:rPr>
      </w:pPr>
      <w:r w:rsidRPr="00B80BE5">
        <w:rPr>
          <w:noProof/>
        </w:rPr>
        <w:t>Weightman, B</w:t>
      </w:r>
      <w:r w:rsidR="00C66C7C" w:rsidRPr="00B80BE5">
        <w:rPr>
          <w:noProof/>
        </w:rPr>
        <w:t>arbara</w:t>
      </w:r>
      <w:r w:rsidR="00BA0068" w:rsidRPr="00B80BE5">
        <w:rPr>
          <w:noProof/>
        </w:rPr>
        <w:t xml:space="preserve"> </w:t>
      </w:r>
      <w:r w:rsidRPr="00B80BE5">
        <w:rPr>
          <w:noProof/>
        </w:rPr>
        <w:t>A.</w:t>
      </w:r>
      <w:r w:rsidR="00C66C7C" w:rsidRPr="00B80BE5">
        <w:rPr>
          <w:noProof/>
        </w:rPr>
        <w:t>,</w:t>
      </w:r>
      <w:r w:rsidRPr="00B80BE5">
        <w:rPr>
          <w:noProof/>
        </w:rPr>
        <w:t xml:space="preserve"> </w:t>
      </w:r>
      <w:r w:rsidR="00C66C7C" w:rsidRPr="00B80BE5">
        <w:rPr>
          <w:noProof/>
        </w:rPr>
        <w:t>‘</w:t>
      </w:r>
      <w:r w:rsidRPr="00B80BE5">
        <w:rPr>
          <w:noProof/>
        </w:rPr>
        <w:t>Sacred Landscapes and the Phenomenon of Light</w:t>
      </w:r>
      <w:r w:rsidR="00C66C7C" w:rsidRPr="00B80BE5">
        <w:rPr>
          <w:noProof/>
        </w:rPr>
        <w:t>’,</w:t>
      </w:r>
      <w:r w:rsidRPr="00B80BE5">
        <w:rPr>
          <w:noProof/>
        </w:rPr>
        <w:t xml:space="preserve"> </w:t>
      </w:r>
      <w:r w:rsidRPr="00B80BE5">
        <w:rPr>
          <w:i/>
          <w:iCs/>
          <w:noProof/>
        </w:rPr>
        <w:t>Geographical Review 86.1</w:t>
      </w:r>
      <w:r w:rsidR="00C66C7C" w:rsidRPr="00B80BE5">
        <w:rPr>
          <w:noProof/>
        </w:rPr>
        <w:t xml:space="preserve"> (1996)</w:t>
      </w:r>
      <w:r w:rsidRPr="00B80BE5">
        <w:rPr>
          <w:noProof/>
        </w:rPr>
        <w:t>, 59–71.</w:t>
      </w:r>
    </w:p>
    <w:sectPr w:rsidR="00444ED7" w:rsidRPr="00DE1A20">
      <w:headerReference w:type="default" r:id="rId12"/>
      <w:footerReference w:type="default" r:id="rId13"/>
      <w:pgSz w:w="12240" w:h="15840"/>
      <w:pgMar w:top="567" w:right="1797" w:bottom="567" w:left="179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6090E1" w14:textId="77777777" w:rsidR="00F9312C" w:rsidRDefault="00F9312C">
      <w:pPr>
        <w:spacing w:after="0" w:line="240" w:lineRule="auto"/>
      </w:pPr>
      <w:r>
        <w:separator/>
      </w:r>
    </w:p>
  </w:endnote>
  <w:endnote w:type="continuationSeparator" w:id="0">
    <w:p w14:paraId="61AB6EC9" w14:textId="77777777" w:rsidR="00F9312C" w:rsidRDefault="00F931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7737318"/>
      <w:docPartObj>
        <w:docPartGallery w:val="Page Numbers (Bottom of Page)"/>
        <w:docPartUnique/>
      </w:docPartObj>
    </w:sdtPr>
    <w:sdtEndPr>
      <w:rPr>
        <w:noProof/>
      </w:rPr>
    </w:sdtEndPr>
    <w:sdtContent>
      <w:p w14:paraId="5C3E1172" w14:textId="71EC2EF2" w:rsidR="00744B0E" w:rsidRDefault="00744B0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D4155D4" w14:textId="025399C0" w:rsidR="00F76933" w:rsidRDefault="00F769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52459E" w14:textId="77777777" w:rsidR="00F9312C" w:rsidRDefault="00F9312C">
      <w:pPr>
        <w:spacing w:after="0" w:line="240" w:lineRule="auto"/>
      </w:pPr>
      <w:r>
        <w:separator/>
      </w:r>
    </w:p>
  </w:footnote>
  <w:footnote w:type="continuationSeparator" w:id="0">
    <w:p w14:paraId="1C399883" w14:textId="77777777" w:rsidR="00F9312C" w:rsidRDefault="00F9312C">
      <w:pPr>
        <w:spacing w:after="0" w:line="240" w:lineRule="auto"/>
      </w:pPr>
      <w:r>
        <w:continuationSeparator/>
      </w:r>
    </w:p>
  </w:footnote>
  <w:footnote w:id="1">
    <w:p w14:paraId="76A31209" w14:textId="05829B53" w:rsidR="00751A99" w:rsidRPr="00B80BE5" w:rsidRDefault="00751A99">
      <w:pPr>
        <w:pStyle w:val="FootnoteText"/>
        <w:rPr>
          <w:lang w:val="en-US"/>
        </w:rPr>
      </w:pPr>
      <w:r w:rsidRPr="00B80BE5">
        <w:rPr>
          <w:rStyle w:val="FootnoteReference"/>
        </w:rPr>
        <w:footnoteRef/>
      </w:r>
      <w:r w:rsidRPr="00B80BE5">
        <w:t xml:space="preserve"> </w:t>
      </w:r>
      <w:bookmarkStart w:id="1" w:name="_Hlk133311625"/>
      <w:proofErr w:type="spellStart"/>
      <w:r w:rsidRPr="00B80BE5">
        <w:rPr>
          <w:lang w:val="en-US"/>
        </w:rPr>
        <w:t>Musei</w:t>
      </w:r>
      <w:proofErr w:type="spellEnd"/>
      <w:r w:rsidRPr="00B80BE5">
        <w:rPr>
          <w:lang w:val="en-US"/>
        </w:rPr>
        <w:t xml:space="preserve"> </w:t>
      </w:r>
      <w:proofErr w:type="spellStart"/>
      <w:r w:rsidRPr="00B80BE5">
        <w:rPr>
          <w:lang w:val="en-US"/>
        </w:rPr>
        <w:t>Vaticani</w:t>
      </w:r>
      <w:proofErr w:type="spellEnd"/>
      <w:r w:rsidRPr="00B80BE5">
        <w:rPr>
          <w:lang w:val="en-US"/>
        </w:rPr>
        <w:t xml:space="preserve">, </w:t>
      </w:r>
      <w:r w:rsidRPr="00B80BE5">
        <w:rPr>
          <w:i/>
          <w:iCs/>
          <w:lang w:val="en-US"/>
        </w:rPr>
        <w:t xml:space="preserve">Creation of </w:t>
      </w:r>
      <w:r w:rsidR="00DA3BE3" w:rsidRPr="00B80BE5">
        <w:rPr>
          <w:i/>
          <w:iCs/>
          <w:lang w:val="en-US"/>
        </w:rPr>
        <w:t>the sun, moon and plants</w:t>
      </w:r>
      <w:r w:rsidR="00DA3BE3" w:rsidRPr="00B80BE5">
        <w:rPr>
          <w:lang w:val="en-US"/>
        </w:rPr>
        <w:t xml:space="preserve"> </w:t>
      </w:r>
      <w:r w:rsidRPr="00B80BE5">
        <w:rPr>
          <w:lang w:val="en-US"/>
        </w:rPr>
        <w:t>&lt;</w:t>
      </w:r>
      <w:r w:rsidR="00DA3BE3" w:rsidRPr="00B80BE5">
        <w:rPr>
          <w:lang w:val="en-US"/>
        </w:rPr>
        <w:t>https://m.museivaticani.va/content/museivaticani-mobile/en/collezioni/musei/cappella-sistina/volta/storie-centrali/creazione-degli-astri-e-delle-piante.html</w:t>
      </w:r>
      <w:r w:rsidRPr="00B80BE5">
        <w:rPr>
          <w:lang w:val="en-US"/>
        </w:rPr>
        <w:t>&gt; [accessed April 24 2023].</w:t>
      </w:r>
    </w:p>
    <w:bookmarkEnd w:id="1"/>
  </w:footnote>
  <w:footnote w:id="2">
    <w:p w14:paraId="1A4FEC75" w14:textId="77777777" w:rsidR="00B25AAB" w:rsidRPr="00B80BE5" w:rsidRDefault="00B25AAB" w:rsidP="00B25AAB">
      <w:pPr>
        <w:pStyle w:val="FootnoteText"/>
        <w:rPr>
          <w:lang w:val="en-US"/>
        </w:rPr>
      </w:pPr>
      <w:r w:rsidRPr="00B80BE5">
        <w:rPr>
          <w:rStyle w:val="FootnoteReference"/>
        </w:rPr>
        <w:footnoteRef/>
      </w:r>
      <w:r w:rsidRPr="00B80BE5">
        <w:t xml:space="preserve"> </w:t>
      </w:r>
      <w:proofErr w:type="spellStart"/>
      <w:r w:rsidRPr="00B80BE5">
        <w:t>Musei</w:t>
      </w:r>
      <w:proofErr w:type="spellEnd"/>
      <w:r w:rsidRPr="00B80BE5">
        <w:t xml:space="preserve"> </w:t>
      </w:r>
      <w:proofErr w:type="spellStart"/>
      <w:r w:rsidRPr="00B80BE5">
        <w:t>Vaticani</w:t>
      </w:r>
      <w:proofErr w:type="spellEnd"/>
      <w:r w:rsidRPr="00B80BE5">
        <w:t xml:space="preserve">, </w:t>
      </w:r>
      <w:r w:rsidRPr="00B80BE5">
        <w:rPr>
          <w:i/>
          <w:iCs/>
        </w:rPr>
        <w:t>The Last Judgement</w:t>
      </w:r>
      <w:r w:rsidRPr="00B80BE5">
        <w:t xml:space="preserve"> &lt;https://m.museivaticani.va/content/museivaticani-mobile/en/collezioni/musei/cappella-sistina/giudizio-universale.html&gt; [accessed April 24</w:t>
      </w:r>
      <w:proofErr w:type="gramStart"/>
      <w:r w:rsidRPr="00B80BE5">
        <w:t xml:space="preserve"> 2023</w:t>
      </w:r>
      <w:proofErr w:type="gramEnd"/>
      <w:r w:rsidRPr="00B80BE5">
        <w:t>].</w:t>
      </w:r>
    </w:p>
  </w:footnote>
  <w:footnote w:id="3">
    <w:p w14:paraId="18C0DAE4" w14:textId="7DDC71F5" w:rsidR="004C7F90" w:rsidRPr="00B80BE5" w:rsidRDefault="004C7F90" w:rsidP="009A164C">
      <w:pPr>
        <w:pStyle w:val="FootnoteText"/>
        <w:rPr>
          <w:lang w:val="en-US"/>
        </w:rPr>
      </w:pPr>
      <w:r w:rsidRPr="00B80BE5">
        <w:rPr>
          <w:rStyle w:val="FootnoteReference"/>
        </w:rPr>
        <w:footnoteRef/>
      </w:r>
      <w:r w:rsidRPr="00B80BE5">
        <w:t xml:space="preserve"> </w:t>
      </w:r>
      <w:bookmarkStart w:id="2" w:name="_Hlk133704873"/>
      <w:r w:rsidR="00D33783" w:rsidRPr="00B80BE5">
        <w:t xml:space="preserve">Vatican, </w:t>
      </w:r>
      <w:proofErr w:type="spellStart"/>
      <w:r w:rsidR="00585CBE" w:rsidRPr="00B80BE5">
        <w:rPr>
          <w:i/>
          <w:iCs/>
        </w:rPr>
        <w:t>Celebrazione</w:t>
      </w:r>
      <w:proofErr w:type="spellEnd"/>
      <w:r w:rsidR="00585CBE" w:rsidRPr="00B80BE5">
        <w:rPr>
          <w:i/>
          <w:iCs/>
        </w:rPr>
        <w:t xml:space="preserve"> </w:t>
      </w:r>
      <w:proofErr w:type="spellStart"/>
      <w:r w:rsidR="00585CBE" w:rsidRPr="00B80BE5">
        <w:rPr>
          <w:i/>
          <w:iCs/>
        </w:rPr>
        <w:t>Eucaristica</w:t>
      </w:r>
      <w:proofErr w:type="spellEnd"/>
      <w:r w:rsidR="00585CBE" w:rsidRPr="00B80BE5">
        <w:rPr>
          <w:i/>
          <w:iCs/>
        </w:rPr>
        <w:t xml:space="preserve"> per </w:t>
      </w:r>
      <w:proofErr w:type="spellStart"/>
      <w:r w:rsidR="00A578E2" w:rsidRPr="00B80BE5">
        <w:rPr>
          <w:i/>
          <w:iCs/>
        </w:rPr>
        <w:t>l'inaugurazione</w:t>
      </w:r>
      <w:proofErr w:type="spellEnd"/>
      <w:r w:rsidR="00A578E2" w:rsidRPr="00B80BE5">
        <w:rPr>
          <w:i/>
          <w:iCs/>
        </w:rPr>
        <w:t xml:space="preserve">  </w:t>
      </w:r>
      <w:proofErr w:type="spellStart"/>
      <w:r w:rsidR="00585CBE" w:rsidRPr="00B80BE5">
        <w:rPr>
          <w:i/>
          <w:iCs/>
        </w:rPr>
        <w:t>dei</w:t>
      </w:r>
      <w:proofErr w:type="spellEnd"/>
      <w:r w:rsidR="00585CBE" w:rsidRPr="00B80BE5">
        <w:rPr>
          <w:i/>
          <w:iCs/>
        </w:rPr>
        <w:t xml:space="preserve"> </w:t>
      </w:r>
      <w:proofErr w:type="spellStart"/>
      <w:r w:rsidR="00585CBE" w:rsidRPr="00B80BE5">
        <w:rPr>
          <w:i/>
          <w:iCs/>
        </w:rPr>
        <w:t>Restauri</w:t>
      </w:r>
      <w:proofErr w:type="spellEnd"/>
      <w:r w:rsidR="00585CBE" w:rsidRPr="00B80BE5">
        <w:rPr>
          <w:i/>
          <w:iCs/>
        </w:rPr>
        <w:t xml:space="preserve"> </w:t>
      </w:r>
      <w:proofErr w:type="spellStart"/>
      <w:r w:rsidR="00585CBE" w:rsidRPr="00B80BE5">
        <w:rPr>
          <w:i/>
          <w:iCs/>
        </w:rPr>
        <w:t>degli</w:t>
      </w:r>
      <w:proofErr w:type="spellEnd"/>
      <w:r w:rsidR="00585CBE" w:rsidRPr="00B80BE5">
        <w:rPr>
          <w:i/>
          <w:iCs/>
        </w:rPr>
        <w:t xml:space="preserve"> </w:t>
      </w:r>
      <w:proofErr w:type="spellStart"/>
      <w:r w:rsidR="00585CBE" w:rsidRPr="00B80BE5">
        <w:rPr>
          <w:i/>
          <w:iCs/>
        </w:rPr>
        <w:t>Affreschi</w:t>
      </w:r>
      <w:proofErr w:type="spellEnd"/>
      <w:r w:rsidR="00585CBE" w:rsidRPr="00B80BE5">
        <w:rPr>
          <w:i/>
          <w:iCs/>
        </w:rPr>
        <w:t xml:space="preserve"> di Michelangelo</w:t>
      </w:r>
      <w:r w:rsidR="00585CBE" w:rsidRPr="00B80BE5">
        <w:t xml:space="preserve"> - </w:t>
      </w:r>
      <w:r w:rsidR="00585CBE" w:rsidRPr="00B80BE5">
        <w:rPr>
          <w:i/>
          <w:iCs/>
        </w:rPr>
        <w:t>Omelia di Giovanni Paolo</w:t>
      </w:r>
      <w:r w:rsidR="009A164C" w:rsidRPr="00B80BE5">
        <w:rPr>
          <w:i/>
          <w:iCs/>
        </w:rPr>
        <w:t xml:space="preserve"> II</w:t>
      </w:r>
      <w:r w:rsidR="009A164C" w:rsidRPr="00B80BE5">
        <w:t xml:space="preserve"> </w:t>
      </w:r>
      <w:r w:rsidR="00AE2FA0" w:rsidRPr="00B80BE5">
        <w:t>(</w:t>
      </w:r>
      <w:r w:rsidR="009A164C" w:rsidRPr="00B80BE5">
        <w:t>1994</w:t>
      </w:r>
      <w:r w:rsidR="00AE2FA0" w:rsidRPr="00B80BE5">
        <w:t xml:space="preserve">) </w:t>
      </w:r>
      <w:r w:rsidR="00D815D2" w:rsidRPr="00B80BE5">
        <w:t xml:space="preserve"> </w:t>
      </w:r>
      <w:r w:rsidR="00AE2FA0" w:rsidRPr="00B80BE5">
        <w:t>&lt;</w:t>
      </w:r>
      <w:r w:rsidR="00D815D2" w:rsidRPr="00B80BE5">
        <w:t>https://www.vatican.va/content/john-paul-ii/it/homilies/1994/documents/hf_jp-ii_hom_19940408_restauri-sistina.html</w:t>
      </w:r>
      <w:r w:rsidR="00AE2FA0" w:rsidRPr="00B80BE5">
        <w:t>&gt;</w:t>
      </w:r>
      <w:r w:rsidR="00CC3074" w:rsidRPr="00B80BE5">
        <w:t xml:space="preserve"> [accessed April 24</w:t>
      </w:r>
      <w:proofErr w:type="gramStart"/>
      <w:r w:rsidR="00CC3074" w:rsidRPr="00B80BE5">
        <w:t xml:space="preserve"> 2023</w:t>
      </w:r>
      <w:proofErr w:type="gramEnd"/>
      <w:r w:rsidR="00CC3074" w:rsidRPr="00B80BE5">
        <w:t>].</w:t>
      </w:r>
    </w:p>
    <w:bookmarkEnd w:id="2"/>
  </w:footnote>
  <w:footnote w:id="4">
    <w:p w14:paraId="7E0EAC7E" w14:textId="11E5D2C6" w:rsidR="00E05436" w:rsidRPr="00B80BE5" w:rsidRDefault="00E05436" w:rsidP="00E05436">
      <w:pPr>
        <w:pStyle w:val="FootnoteText"/>
        <w:rPr>
          <w:lang w:val="en-US"/>
        </w:rPr>
      </w:pPr>
      <w:r w:rsidRPr="00B80BE5">
        <w:rPr>
          <w:rStyle w:val="FootnoteReference"/>
        </w:rPr>
        <w:footnoteRef/>
      </w:r>
      <w:r w:rsidRPr="00B80BE5">
        <w:t xml:space="preserve"> Paul </w:t>
      </w:r>
      <w:proofErr w:type="spellStart"/>
      <w:r w:rsidRPr="00B80BE5">
        <w:t>Barolsky</w:t>
      </w:r>
      <w:proofErr w:type="spellEnd"/>
      <w:r w:rsidRPr="00B80BE5">
        <w:t xml:space="preserve">, ‘Beginning and End in the Sistine Chapel’, </w:t>
      </w:r>
      <w:r w:rsidRPr="00B80BE5">
        <w:rPr>
          <w:i/>
          <w:iCs/>
        </w:rPr>
        <w:t>Notes in the History of Art</w:t>
      </w:r>
      <w:r w:rsidRPr="00B80BE5">
        <w:t>, 23.1 (2003), 31-33 (p. 31).</w:t>
      </w:r>
    </w:p>
  </w:footnote>
  <w:footnote w:id="5">
    <w:p w14:paraId="346674C0" w14:textId="77777777" w:rsidR="00887BB4" w:rsidRPr="00B80BE5" w:rsidRDefault="00887BB4" w:rsidP="00887BB4">
      <w:pPr>
        <w:pStyle w:val="FootnoteText"/>
        <w:rPr>
          <w:lang w:val="en-US"/>
        </w:rPr>
      </w:pPr>
      <w:r w:rsidRPr="00B80BE5">
        <w:rPr>
          <w:rStyle w:val="FootnoteReference"/>
        </w:rPr>
        <w:footnoteRef/>
      </w:r>
      <w:r w:rsidRPr="00B80BE5">
        <w:t xml:space="preserve"> </w:t>
      </w:r>
      <w:bookmarkStart w:id="3" w:name="_Hlk133772480"/>
      <w:proofErr w:type="spellStart"/>
      <w:r w:rsidRPr="00B80BE5">
        <w:rPr>
          <w:lang w:val="en-US"/>
        </w:rPr>
        <w:t>Musei</w:t>
      </w:r>
      <w:proofErr w:type="spellEnd"/>
      <w:r w:rsidRPr="00B80BE5">
        <w:rPr>
          <w:lang w:val="en-US"/>
        </w:rPr>
        <w:t xml:space="preserve"> </w:t>
      </w:r>
      <w:proofErr w:type="spellStart"/>
      <w:r w:rsidRPr="00B80BE5">
        <w:rPr>
          <w:lang w:val="en-US"/>
        </w:rPr>
        <w:t>Vaticani</w:t>
      </w:r>
      <w:proofErr w:type="spellEnd"/>
      <w:r w:rsidRPr="00B80BE5">
        <w:rPr>
          <w:lang w:val="en-US"/>
        </w:rPr>
        <w:t xml:space="preserve">, </w:t>
      </w:r>
      <w:r w:rsidRPr="00B80BE5">
        <w:rPr>
          <w:i/>
          <w:iCs/>
          <w:lang w:val="en-US"/>
        </w:rPr>
        <w:t>Creation of the sun, moon and plants</w:t>
      </w:r>
      <w:r w:rsidRPr="00B80BE5">
        <w:rPr>
          <w:lang w:val="en-US"/>
        </w:rPr>
        <w:t xml:space="preserve"> &lt;https://m.museivaticani.va/content/museivaticani-mobile/en/collezioni/musei/cappella-sistina/volta/storie-centrali/creazione-degli-astri-e-delle-piante.html&gt; [accessed April 24 2023].</w:t>
      </w:r>
    </w:p>
    <w:bookmarkEnd w:id="3"/>
  </w:footnote>
  <w:footnote w:id="6">
    <w:p w14:paraId="13FC5A28" w14:textId="77777777" w:rsidR="00E05436" w:rsidRPr="00B80BE5" w:rsidRDefault="00E05436" w:rsidP="00E05436">
      <w:pPr>
        <w:pStyle w:val="FootnoteText"/>
        <w:rPr>
          <w:lang w:val="en-US"/>
        </w:rPr>
      </w:pPr>
      <w:r w:rsidRPr="00B80BE5">
        <w:rPr>
          <w:rStyle w:val="FootnoteReference"/>
        </w:rPr>
        <w:footnoteRef/>
      </w:r>
      <w:r w:rsidRPr="00B80BE5">
        <w:t xml:space="preserve"> </w:t>
      </w:r>
      <w:proofErr w:type="spellStart"/>
      <w:r w:rsidRPr="00B80BE5">
        <w:t>Barolsky</w:t>
      </w:r>
      <w:proofErr w:type="spellEnd"/>
      <w:r w:rsidRPr="00B80BE5">
        <w:t>, ‘Beginning and End in the Sistine Chapel’, p. 31.</w:t>
      </w:r>
    </w:p>
  </w:footnote>
  <w:footnote w:id="7">
    <w:p w14:paraId="531B7816" w14:textId="77777777" w:rsidR="00E05436" w:rsidRPr="00B80BE5" w:rsidRDefault="00E05436" w:rsidP="00E05436">
      <w:pPr>
        <w:pStyle w:val="FootnoteText"/>
        <w:rPr>
          <w:lang w:val="en-US"/>
        </w:rPr>
      </w:pPr>
      <w:r w:rsidRPr="00B80BE5">
        <w:rPr>
          <w:rStyle w:val="FootnoteReference"/>
        </w:rPr>
        <w:footnoteRef/>
      </w:r>
      <w:r w:rsidRPr="00B80BE5">
        <w:t xml:space="preserve"> </w:t>
      </w:r>
      <w:proofErr w:type="spellStart"/>
      <w:r w:rsidRPr="00B80BE5">
        <w:t>Barolsky</w:t>
      </w:r>
      <w:proofErr w:type="spellEnd"/>
      <w:r w:rsidRPr="00B80BE5">
        <w:t>, ‘Beginning and End in the Sistine Chapel’, p. 33.</w:t>
      </w:r>
    </w:p>
  </w:footnote>
  <w:footnote w:id="8">
    <w:p w14:paraId="63F0F117" w14:textId="6755A6FB" w:rsidR="00887BB4" w:rsidRPr="00B80BE5" w:rsidRDefault="00887BB4">
      <w:pPr>
        <w:pStyle w:val="FootnoteText"/>
        <w:rPr>
          <w:lang w:val="en-US"/>
        </w:rPr>
      </w:pPr>
      <w:r w:rsidRPr="00B80BE5">
        <w:rPr>
          <w:rStyle w:val="FootnoteReference"/>
        </w:rPr>
        <w:footnoteRef/>
      </w:r>
      <w:r w:rsidRPr="00B80BE5">
        <w:t xml:space="preserve"> </w:t>
      </w:r>
      <w:proofErr w:type="spellStart"/>
      <w:r w:rsidRPr="00B80BE5">
        <w:rPr>
          <w:lang w:val="en-US"/>
        </w:rPr>
        <w:t>Musei</w:t>
      </w:r>
      <w:proofErr w:type="spellEnd"/>
      <w:r w:rsidRPr="00B80BE5">
        <w:rPr>
          <w:lang w:val="en-US"/>
        </w:rPr>
        <w:t xml:space="preserve"> </w:t>
      </w:r>
      <w:proofErr w:type="spellStart"/>
      <w:r w:rsidRPr="00B80BE5">
        <w:rPr>
          <w:lang w:val="en-US"/>
        </w:rPr>
        <w:t>Vaticani</w:t>
      </w:r>
      <w:proofErr w:type="spellEnd"/>
      <w:r w:rsidRPr="00B80BE5">
        <w:rPr>
          <w:lang w:val="en-US"/>
        </w:rPr>
        <w:t xml:space="preserve">, </w:t>
      </w:r>
      <w:r w:rsidRPr="00B80BE5">
        <w:rPr>
          <w:i/>
          <w:iCs/>
          <w:lang w:val="en-US"/>
        </w:rPr>
        <w:t>Creation of the sun, moon and plants</w:t>
      </w:r>
      <w:r w:rsidRPr="00B80BE5">
        <w:rPr>
          <w:lang w:val="en-US"/>
        </w:rPr>
        <w:t xml:space="preserve"> &lt;https://m.museivaticani.va/content/museivaticani-mobile/en/collezioni/musei/cappella-sistina/volta/storie-centrali/creazione-degli-astri-e-delle-piante.html&gt; [accessed April 24 2023].</w:t>
      </w:r>
    </w:p>
  </w:footnote>
  <w:footnote w:id="9">
    <w:p w14:paraId="68606724" w14:textId="77777777" w:rsidR="00E05436" w:rsidRPr="00B80BE5" w:rsidRDefault="00E05436" w:rsidP="00E05436">
      <w:pPr>
        <w:pStyle w:val="FootnoteText"/>
        <w:rPr>
          <w:lang w:val="en-US"/>
        </w:rPr>
      </w:pPr>
      <w:r w:rsidRPr="00B80BE5">
        <w:rPr>
          <w:rStyle w:val="FootnoteReference"/>
        </w:rPr>
        <w:footnoteRef/>
      </w:r>
      <w:bookmarkStart w:id="4" w:name="_Hlk132546248"/>
      <w:r w:rsidRPr="00B80BE5">
        <w:t xml:space="preserve"> ‘Genesis 1:11</w:t>
      </w:r>
      <w:bookmarkEnd w:id="4"/>
      <w:r w:rsidRPr="00B80BE5">
        <w:t xml:space="preserve">’ in </w:t>
      </w:r>
      <w:r w:rsidRPr="00B80BE5">
        <w:rPr>
          <w:i/>
          <w:iCs/>
        </w:rPr>
        <w:t>The Holy Bible</w:t>
      </w:r>
      <w:r w:rsidRPr="00B80BE5">
        <w:t>.</w:t>
      </w:r>
    </w:p>
  </w:footnote>
  <w:footnote w:id="10">
    <w:p w14:paraId="5561B5FB" w14:textId="77777777" w:rsidR="00E05436" w:rsidRPr="00B80BE5" w:rsidRDefault="00E05436" w:rsidP="00E05436">
      <w:pPr>
        <w:pStyle w:val="FootnoteText"/>
        <w:rPr>
          <w:lang w:val="en-US"/>
        </w:rPr>
      </w:pPr>
      <w:r w:rsidRPr="00B80BE5">
        <w:rPr>
          <w:rStyle w:val="FootnoteReference"/>
        </w:rPr>
        <w:footnoteRef/>
      </w:r>
      <w:r w:rsidRPr="00B80BE5">
        <w:t xml:space="preserve"> ‘Genesis 1:16’ in </w:t>
      </w:r>
      <w:r w:rsidRPr="00B80BE5">
        <w:rPr>
          <w:i/>
          <w:iCs/>
        </w:rPr>
        <w:t>The Holy Bible</w:t>
      </w:r>
      <w:r w:rsidRPr="00B80BE5">
        <w:t>.</w:t>
      </w:r>
    </w:p>
  </w:footnote>
  <w:footnote w:id="11">
    <w:p w14:paraId="1435BEAE" w14:textId="77777777" w:rsidR="00632D40" w:rsidRPr="00B80BE5" w:rsidRDefault="00632D40" w:rsidP="00632D40">
      <w:pPr>
        <w:pStyle w:val="FootnoteText"/>
        <w:rPr>
          <w:lang w:val="en-US"/>
        </w:rPr>
      </w:pPr>
      <w:r w:rsidRPr="00B80BE5">
        <w:rPr>
          <w:rStyle w:val="FootnoteReference"/>
        </w:rPr>
        <w:footnoteRef/>
      </w:r>
      <w:r w:rsidRPr="00B80BE5">
        <w:t xml:space="preserve"> </w:t>
      </w:r>
      <w:proofErr w:type="spellStart"/>
      <w:r w:rsidRPr="00B80BE5">
        <w:t>Musei</w:t>
      </w:r>
      <w:proofErr w:type="spellEnd"/>
      <w:r w:rsidRPr="00B80BE5">
        <w:t xml:space="preserve"> </w:t>
      </w:r>
      <w:proofErr w:type="spellStart"/>
      <w:r w:rsidRPr="00B80BE5">
        <w:t>Vaticani</w:t>
      </w:r>
      <w:proofErr w:type="spellEnd"/>
      <w:r w:rsidRPr="00B80BE5">
        <w:t xml:space="preserve">, </w:t>
      </w:r>
      <w:r w:rsidRPr="00B80BE5">
        <w:rPr>
          <w:i/>
          <w:iCs/>
        </w:rPr>
        <w:t>The Last Judgement</w:t>
      </w:r>
      <w:r w:rsidRPr="00B80BE5">
        <w:t xml:space="preserve"> &lt;https://m.museivaticani.va/content/museivaticani-mobile/en/collezioni/musei/cappella-sistina/giudizio-universale.html&gt; [accessed April 24</w:t>
      </w:r>
      <w:proofErr w:type="gramStart"/>
      <w:r w:rsidRPr="00B80BE5">
        <w:t xml:space="preserve"> 2023</w:t>
      </w:r>
      <w:proofErr w:type="gramEnd"/>
      <w:r w:rsidRPr="00B80BE5">
        <w:t>].</w:t>
      </w:r>
    </w:p>
  </w:footnote>
  <w:footnote w:id="12">
    <w:p w14:paraId="6D67125B" w14:textId="77777777" w:rsidR="004C3A61" w:rsidRPr="00B80BE5" w:rsidRDefault="004C3A61" w:rsidP="004C3A61">
      <w:pPr>
        <w:pStyle w:val="FootnoteText"/>
        <w:rPr>
          <w:lang w:val="en-US"/>
        </w:rPr>
      </w:pPr>
      <w:r w:rsidRPr="00B80BE5">
        <w:rPr>
          <w:rStyle w:val="FootnoteReference"/>
        </w:rPr>
        <w:footnoteRef/>
      </w:r>
      <w:bookmarkStart w:id="5" w:name="_Hlk132405097"/>
      <w:r w:rsidRPr="00B80BE5">
        <w:t xml:space="preserve"> ‘Matthew 25:34’</w:t>
      </w:r>
      <w:r w:rsidRPr="00B80BE5">
        <w:rPr>
          <w:i/>
          <w:iCs/>
        </w:rPr>
        <w:t xml:space="preserve"> in The Holy Bible Containing the Old Testament and the New</w:t>
      </w:r>
      <w:r w:rsidRPr="00B80BE5">
        <w:t xml:space="preserve"> (Oxford: At the </w:t>
      </w:r>
      <w:proofErr w:type="spellStart"/>
      <w:r w:rsidRPr="00B80BE5">
        <w:t>Theater</w:t>
      </w:r>
      <w:proofErr w:type="spellEnd"/>
      <w:r w:rsidRPr="00B80BE5">
        <w:t xml:space="preserve"> in Oxford, 1680-1682).</w:t>
      </w:r>
    </w:p>
    <w:bookmarkEnd w:id="5"/>
  </w:footnote>
  <w:footnote w:id="13">
    <w:p w14:paraId="263828C4" w14:textId="77777777" w:rsidR="004C3A61" w:rsidRPr="00B80BE5" w:rsidRDefault="004C3A61" w:rsidP="004C3A61">
      <w:pPr>
        <w:pStyle w:val="FootnoteText"/>
        <w:rPr>
          <w:lang w:val="en-US"/>
        </w:rPr>
      </w:pPr>
      <w:r w:rsidRPr="00B80BE5">
        <w:rPr>
          <w:rStyle w:val="FootnoteReference"/>
        </w:rPr>
        <w:footnoteRef/>
      </w:r>
      <w:r w:rsidRPr="00B80BE5">
        <w:t xml:space="preserve"> </w:t>
      </w:r>
      <w:bookmarkStart w:id="6" w:name="_Hlk133097181"/>
      <w:r w:rsidRPr="00B80BE5">
        <w:t>‘Matthew 25:41’</w:t>
      </w:r>
      <w:r w:rsidRPr="00B80BE5">
        <w:rPr>
          <w:i/>
          <w:iCs/>
        </w:rPr>
        <w:t xml:space="preserve"> in The Holy Bible</w:t>
      </w:r>
      <w:r w:rsidRPr="00B80BE5">
        <w:t>.</w:t>
      </w:r>
      <w:bookmarkEnd w:id="6"/>
    </w:p>
  </w:footnote>
  <w:footnote w:id="14">
    <w:p w14:paraId="5380BCD8" w14:textId="77777777" w:rsidR="004C3A61" w:rsidRPr="00B80BE5" w:rsidRDefault="004C3A61" w:rsidP="004C3A61">
      <w:pPr>
        <w:pStyle w:val="FootnoteText"/>
        <w:rPr>
          <w:lang w:val="en-US"/>
        </w:rPr>
      </w:pPr>
      <w:r w:rsidRPr="00B80BE5">
        <w:rPr>
          <w:rStyle w:val="FootnoteReference"/>
        </w:rPr>
        <w:footnoteRef/>
      </w:r>
      <w:r w:rsidRPr="00B80BE5">
        <w:t xml:space="preserve"> </w:t>
      </w:r>
      <w:r w:rsidRPr="00B80BE5">
        <w:rPr>
          <w:lang w:val="en-US"/>
        </w:rPr>
        <w:t>Valerie Shrimplin-</w:t>
      </w:r>
      <w:proofErr w:type="spellStart"/>
      <w:r w:rsidRPr="00B80BE5">
        <w:rPr>
          <w:lang w:val="en-US"/>
        </w:rPr>
        <w:t>Evangelidis</w:t>
      </w:r>
      <w:proofErr w:type="spellEnd"/>
      <w:r w:rsidRPr="00B80BE5">
        <w:rPr>
          <w:lang w:val="en-US"/>
        </w:rPr>
        <w:t xml:space="preserve">, ‘Sun-Symbolism and Cosmology in Michelangelo’s Last Judgment’, </w:t>
      </w:r>
      <w:r w:rsidRPr="00B80BE5">
        <w:rPr>
          <w:i/>
          <w:iCs/>
          <w:lang w:val="en-US"/>
        </w:rPr>
        <w:t>The Sixteenth Century Journal</w:t>
      </w:r>
      <w:r w:rsidRPr="00B80BE5">
        <w:rPr>
          <w:lang w:val="en-US"/>
        </w:rPr>
        <w:t>, 21.4 (1990), 607-644 (pp. 642-643).</w:t>
      </w:r>
    </w:p>
  </w:footnote>
  <w:footnote w:id="15">
    <w:p w14:paraId="0CD99BEA" w14:textId="77777777" w:rsidR="004C3A61" w:rsidRPr="00B80BE5" w:rsidRDefault="004C3A61" w:rsidP="004C3A61">
      <w:pPr>
        <w:pStyle w:val="FootnoteText"/>
        <w:rPr>
          <w:lang w:val="en-US"/>
        </w:rPr>
      </w:pPr>
      <w:r w:rsidRPr="00B80BE5">
        <w:rPr>
          <w:rStyle w:val="FootnoteReference"/>
        </w:rPr>
        <w:footnoteRef/>
      </w:r>
      <w:r w:rsidRPr="00B80BE5">
        <w:t xml:space="preserve"> ‘Revelation 19:16’ in </w:t>
      </w:r>
      <w:r w:rsidRPr="00B80BE5">
        <w:rPr>
          <w:i/>
          <w:iCs/>
        </w:rPr>
        <w:t>The Holy Bible</w:t>
      </w:r>
      <w:r w:rsidRPr="00B80BE5">
        <w:t>.</w:t>
      </w:r>
    </w:p>
  </w:footnote>
  <w:footnote w:id="16">
    <w:p w14:paraId="133F13A3" w14:textId="77777777" w:rsidR="004C3A61" w:rsidRPr="00B80BE5" w:rsidRDefault="004C3A61" w:rsidP="004C3A61">
      <w:pPr>
        <w:pStyle w:val="FootnoteText"/>
        <w:rPr>
          <w:lang w:val="en-US"/>
        </w:rPr>
      </w:pPr>
      <w:r w:rsidRPr="00B80BE5">
        <w:rPr>
          <w:rStyle w:val="FootnoteReference"/>
        </w:rPr>
        <w:footnoteRef/>
      </w:r>
      <w:r w:rsidRPr="00B80BE5">
        <w:t xml:space="preserve"> Anne Leader, ‘Michelangelo’s ‘Last Judgment’: The Culmination of Papal Propaganda in the Sistine Chapel’, </w:t>
      </w:r>
      <w:r w:rsidRPr="00B80BE5">
        <w:rPr>
          <w:i/>
          <w:iCs/>
        </w:rPr>
        <w:t>Studies in Iconography</w:t>
      </w:r>
      <w:r w:rsidRPr="00B80BE5">
        <w:t>, 27 (2006), 103-156 (p. 103).</w:t>
      </w:r>
    </w:p>
  </w:footnote>
  <w:footnote w:id="17">
    <w:p w14:paraId="75E10D75" w14:textId="77777777" w:rsidR="004C3A61" w:rsidRPr="00B80BE5" w:rsidRDefault="004C3A61" w:rsidP="004C3A61">
      <w:pPr>
        <w:pStyle w:val="FootnoteText"/>
        <w:rPr>
          <w:lang w:val="en-US"/>
        </w:rPr>
      </w:pPr>
      <w:r w:rsidRPr="00B80BE5">
        <w:rPr>
          <w:rStyle w:val="FootnoteReference"/>
        </w:rPr>
        <w:footnoteRef/>
      </w:r>
      <w:r w:rsidRPr="00B80BE5">
        <w:t xml:space="preserve"> Shrimplin, ‘Sun-Symbolism and Cosmology in Michelangelo’s Last Judgment’, pp. 612-613.</w:t>
      </w:r>
    </w:p>
  </w:footnote>
  <w:footnote w:id="18">
    <w:p w14:paraId="55CE3903" w14:textId="77777777" w:rsidR="004C3A61" w:rsidRPr="00B80BE5" w:rsidRDefault="004C3A61" w:rsidP="004C3A61">
      <w:pPr>
        <w:pStyle w:val="FootnoteText"/>
        <w:rPr>
          <w:lang w:val="en-US"/>
        </w:rPr>
      </w:pPr>
      <w:r w:rsidRPr="00B80BE5">
        <w:rPr>
          <w:rStyle w:val="FootnoteReference"/>
        </w:rPr>
        <w:footnoteRef/>
      </w:r>
      <w:r w:rsidRPr="00B80BE5">
        <w:t xml:space="preserve"> </w:t>
      </w:r>
      <w:bookmarkStart w:id="7" w:name="_Hlk132570355"/>
      <w:bookmarkStart w:id="8" w:name="_Hlk133356705"/>
      <w:r w:rsidRPr="00B80BE5">
        <w:t>Shrimplin, ‘Sun-Symbolism and Cosmology in Michelangelo’s Last Judgment’, p. 612</w:t>
      </w:r>
      <w:bookmarkEnd w:id="7"/>
      <w:r w:rsidRPr="00B80BE5">
        <w:t>.</w:t>
      </w:r>
      <w:bookmarkEnd w:id="8"/>
    </w:p>
  </w:footnote>
  <w:footnote w:id="19">
    <w:p w14:paraId="636E1D80" w14:textId="77777777" w:rsidR="004C3A61" w:rsidRPr="00B80BE5" w:rsidRDefault="004C3A61" w:rsidP="004C3A61">
      <w:pPr>
        <w:pStyle w:val="FootnoteText"/>
        <w:rPr>
          <w:lang w:val="en-US"/>
        </w:rPr>
      </w:pPr>
      <w:r w:rsidRPr="00B80BE5">
        <w:rPr>
          <w:rStyle w:val="FootnoteReference"/>
        </w:rPr>
        <w:footnoteRef/>
      </w:r>
      <w:r w:rsidRPr="00B80BE5">
        <w:t xml:space="preserve"> Shrimplin, ‘Sun-Symbolism and Cosmology in Michelangelo’s Last Judgment’, pp. 618-621.</w:t>
      </w:r>
    </w:p>
  </w:footnote>
  <w:footnote w:id="20">
    <w:p w14:paraId="017C3BE6" w14:textId="2D01CBA4" w:rsidR="00DC20D3" w:rsidRPr="00B80BE5" w:rsidRDefault="00DC20D3">
      <w:pPr>
        <w:pStyle w:val="FootnoteText"/>
        <w:rPr>
          <w:lang w:val="en-US"/>
        </w:rPr>
      </w:pPr>
      <w:r w:rsidRPr="00B80BE5">
        <w:rPr>
          <w:rStyle w:val="FootnoteReference"/>
        </w:rPr>
        <w:footnoteRef/>
      </w:r>
      <w:r w:rsidRPr="00B80BE5">
        <w:t xml:space="preserve"> </w:t>
      </w:r>
      <w:bookmarkStart w:id="10" w:name="_Hlk133616867"/>
      <w:r w:rsidRPr="00B80BE5">
        <w:t xml:space="preserve">Kathleen Weil and Garris Brandt, ‘Michelangelo’s Early Projects for the Sistine Ceiling: Their Practical and Artistic Consequences’, </w:t>
      </w:r>
      <w:r w:rsidRPr="00B80BE5">
        <w:rPr>
          <w:i/>
          <w:iCs/>
        </w:rPr>
        <w:t>Studies in the History of Art</w:t>
      </w:r>
      <w:r w:rsidRPr="00B80BE5">
        <w:t>, 33 (1992), 56–87</w:t>
      </w:r>
      <w:r w:rsidR="00C17352" w:rsidRPr="00B80BE5">
        <w:t xml:space="preserve"> (p.58)</w:t>
      </w:r>
      <w:r w:rsidRPr="00B80BE5">
        <w:t xml:space="preserve">. </w:t>
      </w:r>
      <w:bookmarkEnd w:id="10"/>
    </w:p>
  </w:footnote>
  <w:footnote w:id="21">
    <w:p w14:paraId="123CA591" w14:textId="2E888F46" w:rsidR="00DC0E26" w:rsidRPr="00B80BE5" w:rsidRDefault="00DC0E26">
      <w:pPr>
        <w:pStyle w:val="FootnoteText"/>
        <w:rPr>
          <w:lang w:val="en-US"/>
        </w:rPr>
      </w:pPr>
      <w:r w:rsidRPr="00B80BE5">
        <w:rPr>
          <w:rStyle w:val="FootnoteReference"/>
        </w:rPr>
        <w:footnoteRef/>
      </w:r>
      <w:r w:rsidRPr="00B80BE5">
        <w:t xml:space="preserve"> Weil and Brandt, ‘Michelangelo’s Early Projects for the Sistine Ceiling: Their Practical and Artistic Consequences’, p.59.</w:t>
      </w:r>
    </w:p>
  </w:footnote>
  <w:footnote w:id="22">
    <w:p w14:paraId="2E2B74EE" w14:textId="51E289C9" w:rsidR="00563661" w:rsidRPr="00B80BE5" w:rsidRDefault="00563661">
      <w:pPr>
        <w:pStyle w:val="FootnoteText"/>
      </w:pPr>
      <w:r w:rsidRPr="00B80BE5">
        <w:rPr>
          <w:rStyle w:val="FootnoteReference"/>
        </w:rPr>
        <w:footnoteRef/>
      </w:r>
      <w:r w:rsidRPr="00B80BE5">
        <w:t xml:space="preserve"> </w:t>
      </w:r>
      <w:proofErr w:type="spellStart"/>
      <w:r w:rsidR="006B4276" w:rsidRPr="00B80BE5">
        <w:t>Musei</w:t>
      </w:r>
      <w:proofErr w:type="spellEnd"/>
      <w:r w:rsidR="006B4276" w:rsidRPr="00B80BE5">
        <w:t xml:space="preserve"> </w:t>
      </w:r>
      <w:proofErr w:type="spellStart"/>
      <w:r w:rsidR="006B4276" w:rsidRPr="00B80BE5">
        <w:t>Vaticani</w:t>
      </w:r>
      <w:proofErr w:type="spellEnd"/>
      <w:r w:rsidR="006B4276" w:rsidRPr="00B80BE5">
        <w:t>,</w:t>
      </w:r>
      <w:r w:rsidR="006B4276" w:rsidRPr="00B80BE5">
        <w:rPr>
          <w:i/>
          <w:iCs/>
        </w:rPr>
        <w:t xml:space="preserve"> Sistine Chapel</w:t>
      </w:r>
      <w:r w:rsidR="006B4276" w:rsidRPr="00B80BE5">
        <w:t xml:space="preserve"> &lt;https://www.museivaticani.va/content/museivaticani/en/collezioni/musei/cappella-sistina/storia-cappella-sistina.html &gt; [accessed April 24</w:t>
      </w:r>
      <w:proofErr w:type="gramStart"/>
      <w:r w:rsidR="006B4276" w:rsidRPr="00B80BE5">
        <w:t xml:space="preserve"> 2023</w:t>
      </w:r>
      <w:proofErr w:type="gramEnd"/>
      <w:r w:rsidR="006B4276" w:rsidRPr="00B80BE5">
        <w:t>].</w:t>
      </w:r>
    </w:p>
  </w:footnote>
  <w:footnote w:id="23">
    <w:p w14:paraId="07FBF54C" w14:textId="092C471F" w:rsidR="00CA626B" w:rsidRPr="00B80BE5" w:rsidRDefault="00CA626B">
      <w:pPr>
        <w:pStyle w:val="FootnoteText"/>
        <w:rPr>
          <w:lang w:val="en-US"/>
        </w:rPr>
      </w:pPr>
      <w:r w:rsidRPr="00B80BE5">
        <w:rPr>
          <w:rStyle w:val="FootnoteReference"/>
        </w:rPr>
        <w:footnoteRef/>
      </w:r>
      <w:r w:rsidRPr="00B80BE5">
        <w:t xml:space="preserve"> Leader, ‘Michelangelo’s ‘Last Judgment’’, p. 139.</w:t>
      </w:r>
    </w:p>
  </w:footnote>
  <w:footnote w:id="24">
    <w:p w14:paraId="7A855640" w14:textId="72680AF1" w:rsidR="00772911" w:rsidRPr="00B80BE5" w:rsidRDefault="00772911" w:rsidP="00772911">
      <w:pPr>
        <w:pStyle w:val="FootnoteText"/>
        <w:rPr>
          <w:lang w:val="en-US"/>
        </w:rPr>
      </w:pPr>
      <w:r w:rsidRPr="00B80BE5">
        <w:rPr>
          <w:rStyle w:val="FootnoteReference"/>
        </w:rPr>
        <w:footnoteRef/>
      </w:r>
      <w:r w:rsidRPr="00B80BE5">
        <w:t xml:space="preserve"> </w:t>
      </w:r>
      <w:bookmarkStart w:id="11" w:name="_Hlk133793866"/>
      <w:r w:rsidR="00594C92" w:rsidRPr="00B80BE5">
        <w:t>Leader</w:t>
      </w:r>
      <w:r w:rsidR="00B8453F" w:rsidRPr="00B80BE5">
        <w:t>,</w:t>
      </w:r>
      <w:r w:rsidR="00594C92" w:rsidRPr="00B80BE5">
        <w:t xml:space="preserve"> </w:t>
      </w:r>
      <w:r w:rsidR="00B8453F" w:rsidRPr="00B80BE5">
        <w:t>‘</w:t>
      </w:r>
      <w:r w:rsidR="00594C92" w:rsidRPr="00B80BE5">
        <w:t>Michelangelo’s ‘Last Judgment’</w:t>
      </w:r>
      <w:r w:rsidR="00B8453F" w:rsidRPr="00B80BE5">
        <w:t>’,</w:t>
      </w:r>
      <w:r w:rsidR="00594C92" w:rsidRPr="00B80BE5">
        <w:t xml:space="preserve"> p. 107.</w:t>
      </w:r>
      <w:bookmarkEnd w:id="11"/>
    </w:p>
  </w:footnote>
  <w:footnote w:id="25">
    <w:p w14:paraId="1E05796D" w14:textId="28772826" w:rsidR="00B6407B" w:rsidRPr="00B80BE5" w:rsidRDefault="00B6407B">
      <w:pPr>
        <w:pStyle w:val="FootnoteText"/>
        <w:rPr>
          <w:lang w:val="en-US"/>
        </w:rPr>
      </w:pPr>
      <w:r w:rsidRPr="00B80BE5">
        <w:rPr>
          <w:rStyle w:val="FootnoteReference"/>
        </w:rPr>
        <w:footnoteRef/>
      </w:r>
      <w:r w:rsidRPr="00B80BE5">
        <w:t xml:space="preserve"> Leader</w:t>
      </w:r>
      <w:r w:rsidR="00B8453F" w:rsidRPr="00B80BE5">
        <w:t>,</w:t>
      </w:r>
      <w:r w:rsidRPr="00B80BE5">
        <w:t xml:space="preserve"> </w:t>
      </w:r>
      <w:r w:rsidR="00B8453F" w:rsidRPr="00B80BE5">
        <w:t>‘</w:t>
      </w:r>
      <w:r w:rsidRPr="00B80BE5">
        <w:t>Michelangelo’s ‘Last Judgment’</w:t>
      </w:r>
      <w:r w:rsidR="00B8453F" w:rsidRPr="00B80BE5">
        <w:t>’,</w:t>
      </w:r>
      <w:r w:rsidRPr="00B80BE5">
        <w:t xml:space="preserve"> p. 107-108.</w:t>
      </w:r>
    </w:p>
  </w:footnote>
  <w:footnote w:id="26">
    <w:p w14:paraId="74E6011D" w14:textId="281221E5" w:rsidR="0052190A" w:rsidRPr="00B80BE5" w:rsidRDefault="0052190A" w:rsidP="0052190A">
      <w:pPr>
        <w:pStyle w:val="FootnoteText"/>
        <w:rPr>
          <w:lang w:val="en-US"/>
        </w:rPr>
      </w:pPr>
      <w:r w:rsidRPr="00B80BE5">
        <w:rPr>
          <w:rStyle w:val="FootnoteReference"/>
        </w:rPr>
        <w:footnoteRef/>
      </w:r>
      <w:r w:rsidRPr="00B80BE5">
        <w:t xml:space="preserve"> </w:t>
      </w:r>
      <w:bookmarkStart w:id="12" w:name="_Hlk132576486"/>
      <w:r w:rsidRPr="00B80BE5">
        <w:t xml:space="preserve">John W. Dixon, ‘The Christology of Michelangelo: The Sistine Chapel’, </w:t>
      </w:r>
      <w:r w:rsidRPr="00B80BE5">
        <w:rPr>
          <w:i/>
          <w:iCs/>
        </w:rPr>
        <w:t>Journal of the American Academy of Religion</w:t>
      </w:r>
      <w:r w:rsidRPr="00B80BE5">
        <w:t>, 55.3 (1987),</w:t>
      </w:r>
      <w:r w:rsidR="00EE1323" w:rsidRPr="00B80BE5">
        <w:t xml:space="preserve"> </w:t>
      </w:r>
      <w:r w:rsidRPr="00B80BE5">
        <w:t>503-533 (p. 504).</w:t>
      </w:r>
      <w:bookmarkEnd w:id="12"/>
    </w:p>
  </w:footnote>
  <w:footnote w:id="27">
    <w:p w14:paraId="1C5074E6" w14:textId="13065290" w:rsidR="00D212A8" w:rsidRPr="00B80BE5" w:rsidRDefault="00D212A8">
      <w:pPr>
        <w:pStyle w:val="FootnoteText"/>
        <w:rPr>
          <w:lang w:val="en-US"/>
        </w:rPr>
      </w:pPr>
      <w:r w:rsidRPr="00B80BE5">
        <w:rPr>
          <w:rStyle w:val="FootnoteReference"/>
        </w:rPr>
        <w:footnoteRef/>
      </w:r>
      <w:r w:rsidRPr="00B80BE5">
        <w:t xml:space="preserve"> </w:t>
      </w:r>
      <w:bookmarkStart w:id="13" w:name="_Hlk132618776"/>
      <w:r w:rsidRPr="00B80BE5">
        <w:t>Dixon</w:t>
      </w:r>
      <w:r w:rsidR="00C46097" w:rsidRPr="00B80BE5">
        <w:t>,</w:t>
      </w:r>
      <w:r w:rsidRPr="00B80BE5">
        <w:t xml:space="preserve"> </w:t>
      </w:r>
      <w:r w:rsidR="00C46097" w:rsidRPr="00B80BE5">
        <w:t>‘</w:t>
      </w:r>
      <w:r w:rsidRPr="00B80BE5">
        <w:t>The Christology of Michelangelo</w:t>
      </w:r>
      <w:r w:rsidR="00C46097" w:rsidRPr="00B80BE5">
        <w:t>’</w:t>
      </w:r>
      <w:r w:rsidRPr="00B80BE5">
        <w:t>, p. 5</w:t>
      </w:r>
      <w:r w:rsidR="000E4852" w:rsidRPr="00B80BE5">
        <w:t>15</w:t>
      </w:r>
      <w:r w:rsidRPr="00B80BE5">
        <w:t>.</w:t>
      </w:r>
    </w:p>
    <w:bookmarkEnd w:id="13"/>
  </w:footnote>
  <w:footnote w:id="28">
    <w:p w14:paraId="237F6B0C" w14:textId="588471BC" w:rsidR="0032297F" w:rsidRPr="00B80BE5" w:rsidRDefault="0032297F">
      <w:pPr>
        <w:pStyle w:val="FootnoteText"/>
        <w:rPr>
          <w:lang w:val="en-US"/>
        </w:rPr>
      </w:pPr>
      <w:r w:rsidRPr="00B80BE5">
        <w:rPr>
          <w:rStyle w:val="FootnoteReference"/>
        </w:rPr>
        <w:footnoteRef/>
      </w:r>
      <w:r w:rsidRPr="00B80BE5">
        <w:t xml:space="preserve"> Leader</w:t>
      </w:r>
      <w:r w:rsidR="00C46097" w:rsidRPr="00B80BE5">
        <w:t>,</w:t>
      </w:r>
      <w:r w:rsidRPr="00B80BE5">
        <w:t xml:space="preserve"> </w:t>
      </w:r>
      <w:r w:rsidR="00C46097" w:rsidRPr="00B80BE5">
        <w:t>‘</w:t>
      </w:r>
      <w:r w:rsidRPr="00B80BE5">
        <w:t>Michelangelo’s ‘Last Judgment’</w:t>
      </w:r>
      <w:r w:rsidR="00C46097" w:rsidRPr="00B80BE5">
        <w:t>’</w:t>
      </w:r>
      <w:r w:rsidRPr="00B80BE5">
        <w:t>, p. 108.</w:t>
      </w:r>
    </w:p>
  </w:footnote>
  <w:footnote w:id="29">
    <w:p w14:paraId="67BC00D8" w14:textId="1B5B0BFD" w:rsidR="00DE3267" w:rsidRPr="00B80BE5" w:rsidRDefault="00DE3267" w:rsidP="00DE3267">
      <w:pPr>
        <w:pStyle w:val="FootnoteText"/>
        <w:rPr>
          <w:lang w:val="en-US"/>
        </w:rPr>
      </w:pPr>
      <w:r w:rsidRPr="00B80BE5">
        <w:rPr>
          <w:rStyle w:val="FootnoteReference"/>
        </w:rPr>
        <w:footnoteRef/>
      </w:r>
      <w:r w:rsidRPr="00B80BE5">
        <w:t xml:space="preserve"> </w:t>
      </w:r>
      <w:bookmarkStart w:id="15" w:name="_Hlk133184554"/>
      <w:r w:rsidRPr="00B80BE5">
        <w:t xml:space="preserve">Peter Armour, ‘A </w:t>
      </w:r>
      <w:proofErr w:type="spellStart"/>
      <w:r w:rsidRPr="00B80BE5">
        <w:t>Ciascun</w:t>
      </w:r>
      <w:proofErr w:type="spellEnd"/>
      <w:r w:rsidRPr="00B80BE5">
        <w:t xml:space="preserve"> </w:t>
      </w:r>
      <w:proofErr w:type="spellStart"/>
      <w:r w:rsidRPr="00B80BE5">
        <w:t>Artista</w:t>
      </w:r>
      <w:proofErr w:type="spellEnd"/>
      <w:r w:rsidRPr="00B80BE5">
        <w:t xml:space="preserve"> </w:t>
      </w:r>
      <w:proofErr w:type="spellStart"/>
      <w:r w:rsidRPr="00B80BE5">
        <w:t>L’Ultimo</w:t>
      </w:r>
      <w:proofErr w:type="spellEnd"/>
      <w:r w:rsidRPr="00B80BE5">
        <w:t xml:space="preserve"> Suo: Dante and Michelangelo’, </w:t>
      </w:r>
      <w:r w:rsidRPr="00B80BE5">
        <w:rPr>
          <w:i/>
          <w:iCs/>
        </w:rPr>
        <w:t>Lectura Dantis</w:t>
      </w:r>
      <w:r w:rsidRPr="00B80BE5">
        <w:t>, 22/23 (1998), 141–180 (pp. 141-143).</w:t>
      </w:r>
    </w:p>
    <w:bookmarkEnd w:id="15"/>
  </w:footnote>
  <w:footnote w:id="30">
    <w:p w14:paraId="3279419A" w14:textId="77777777" w:rsidR="00DE3267" w:rsidRPr="00B80BE5" w:rsidRDefault="00DE3267" w:rsidP="00DE3267">
      <w:pPr>
        <w:pStyle w:val="FootnoteText"/>
        <w:rPr>
          <w:lang w:val="en-US"/>
        </w:rPr>
      </w:pPr>
      <w:r w:rsidRPr="00B80BE5">
        <w:rPr>
          <w:rStyle w:val="FootnoteReference"/>
        </w:rPr>
        <w:footnoteRef/>
      </w:r>
      <w:r w:rsidRPr="00B80BE5">
        <w:t xml:space="preserve"> Donato Giannotti, </w:t>
      </w:r>
      <w:proofErr w:type="spellStart"/>
      <w:r w:rsidRPr="00B80BE5">
        <w:rPr>
          <w:i/>
          <w:iCs/>
        </w:rPr>
        <w:t>Dialogi</w:t>
      </w:r>
      <w:proofErr w:type="spellEnd"/>
      <w:r w:rsidRPr="00B80BE5">
        <w:rPr>
          <w:i/>
          <w:iCs/>
        </w:rPr>
        <w:t xml:space="preserve"> di Donato Giannotti: De' </w:t>
      </w:r>
      <w:proofErr w:type="spellStart"/>
      <w:r w:rsidRPr="00B80BE5">
        <w:rPr>
          <w:i/>
          <w:iCs/>
        </w:rPr>
        <w:t>giorni</w:t>
      </w:r>
      <w:proofErr w:type="spellEnd"/>
      <w:r w:rsidRPr="00B80BE5">
        <w:rPr>
          <w:i/>
          <w:iCs/>
        </w:rPr>
        <w:t xml:space="preserve"> </w:t>
      </w:r>
      <w:proofErr w:type="spellStart"/>
      <w:r w:rsidRPr="00B80BE5">
        <w:rPr>
          <w:i/>
          <w:iCs/>
        </w:rPr>
        <w:t>che</w:t>
      </w:r>
      <w:proofErr w:type="spellEnd"/>
      <w:r w:rsidRPr="00B80BE5">
        <w:rPr>
          <w:i/>
          <w:iCs/>
        </w:rPr>
        <w:t xml:space="preserve"> Dante </w:t>
      </w:r>
      <w:proofErr w:type="spellStart"/>
      <w:r w:rsidRPr="00B80BE5">
        <w:rPr>
          <w:i/>
          <w:iCs/>
        </w:rPr>
        <w:t>consumò</w:t>
      </w:r>
      <w:proofErr w:type="spellEnd"/>
      <w:r w:rsidRPr="00B80BE5">
        <w:rPr>
          <w:i/>
          <w:iCs/>
        </w:rPr>
        <w:t xml:space="preserve"> </w:t>
      </w:r>
      <w:proofErr w:type="spellStart"/>
      <w:r w:rsidRPr="00B80BE5">
        <w:rPr>
          <w:i/>
          <w:iCs/>
        </w:rPr>
        <w:t>nel</w:t>
      </w:r>
      <w:proofErr w:type="spellEnd"/>
      <w:r w:rsidRPr="00B80BE5">
        <w:rPr>
          <w:i/>
          <w:iCs/>
        </w:rPr>
        <w:t xml:space="preserve"> </w:t>
      </w:r>
      <w:proofErr w:type="spellStart"/>
      <w:r w:rsidRPr="00B80BE5">
        <w:rPr>
          <w:i/>
          <w:iCs/>
        </w:rPr>
        <w:t>cercare</w:t>
      </w:r>
      <w:proofErr w:type="spellEnd"/>
      <w:r w:rsidRPr="00B80BE5">
        <w:rPr>
          <w:i/>
          <w:iCs/>
        </w:rPr>
        <w:t xml:space="preserve"> </w:t>
      </w:r>
      <w:proofErr w:type="spellStart"/>
      <w:r w:rsidRPr="00B80BE5">
        <w:rPr>
          <w:i/>
          <w:iCs/>
        </w:rPr>
        <w:t>l'inferno</w:t>
      </w:r>
      <w:proofErr w:type="spellEnd"/>
      <w:r w:rsidRPr="00B80BE5">
        <w:rPr>
          <w:i/>
          <w:iCs/>
        </w:rPr>
        <w:t xml:space="preserve"> e 'l </w:t>
      </w:r>
      <w:proofErr w:type="spellStart"/>
      <w:r w:rsidRPr="00B80BE5">
        <w:rPr>
          <w:i/>
          <w:iCs/>
        </w:rPr>
        <w:t>purgatorio</w:t>
      </w:r>
      <w:proofErr w:type="spellEnd"/>
      <w:r w:rsidRPr="00B80BE5">
        <w:t xml:space="preserve">, (Firenze: Tip. </w:t>
      </w:r>
      <w:proofErr w:type="spellStart"/>
      <w:r w:rsidRPr="00B80BE5">
        <w:t>Galileana</w:t>
      </w:r>
      <w:proofErr w:type="spellEnd"/>
      <w:r w:rsidRPr="00B80BE5">
        <w:t>, 1859), p. 4.</w:t>
      </w:r>
    </w:p>
  </w:footnote>
  <w:footnote w:id="31">
    <w:p w14:paraId="70D67055" w14:textId="77777777" w:rsidR="00DE3267" w:rsidRPr="00B80BE5" w:rsidRDefault="00DE3267" w:rsidP="00DE3267">
      <w:pPr>
        <w:pStyle w:val="FootnoteText"/>
        <w:rPr>
          <w:lang w:val="en-US"/>
        </w:rPr>
      </w:pPr>
      <w:r w:rsidRPr="00B80BE5">
        <w:rPr>
          <w:rStyle w:val="FootnoteReference"/>
        </w:rPr>
        <w:footnoteRef/>
      </w:r>
      <w:r w:rsidRPr="00B80BE5">
        <w:t xml:space="preserve"> Armour, ‘A </w:t>
      </w:r>
      <w:proofErr w:type="spellStart"/>
      <w:r w:rsidRPr="00B80BE5">
        <w:t>Ciascun</w:t>
      </w:r>
      <w:proofErr w:type="spellEnd"/>
      <w:r w:rsidRPr="00B80BE5">
        <w:t xml:space="preserve"> </w:t>
      </w:r>
      <w:proofErr w:type="spellStart"/>
      <w:r w:rsidRPr="00B80BE5">
        <w:t>Artista</w:t>
      </w:r>
      <w:proofErr w:type="spellEnd"/>
      <w:r w:rsidRPr="00B80BE5">
        <w:t xml:space="preserve"> </w:t>
      </w:r>
      <w:proofErr w:type="spellStart"/>
      <w:r w:rsidRPr="00B80BE5">
        <w:t>L’Ultimo</w:t>
      </w:r>
      <w:proofErr w:type="spellEnd"/>
      <w:r w:rsidRPr="00B80BE5">
        <w:t xml:space="preserve"> Suo: Dante and Michelangelo’, p. 143.</w:t>
      </w:r>
    </w:p>
  </w:footnote>
  <w:footnote w:id="32">
    <w:p w14:paraId="6DA06057" w14:textId="45911078" w:rsidR="00DE3267" w:rsidRPr="00B80BE5" w:rsidRDefault="00DE3267" w:rsidP="00DE3267">
      <w:pPr>
        <w:pStyle w:val="FootnoteText"/>
        <w:rPr>
          <w:lang w:val="en-US"/>
        </w:rPr>
      </w:pPr>
      <w:r w:rsidRPr="00B80BE5">
        <w:rPr>
          <w:rStyle w:val="FootnoteReference"/>
        </w:rPr>
        <w:footnoteRef/>
      </w:r>
      <w:r w:rsidRPr="00B80BE5">
        <w:t xml:space="preserve"> Paul </w:t>
      </w:r>
      <w:bookmarkStart w:id="16" w:name="_Hlk133526435"/>
      <w:proofErr w:type="spellStart"/>
      <w:r w:rsidRPr="00B80BE5">
        <w:t>Barolsky</w:t>
      </w:r>
      <w:proofErr w:type="spellEnd"/>
      <w:r w:rsidRPr="00B80BE5">
        <w:t xml:space="preserve">, ‘The Visionary Art of Michelangelo in the Light of Dante’, </w:t>
      </w:r>
      <w:r w:rsidRPr="00B80BE5">
        <w:rPr>
          <w:i/>
          <w:iCs/>
        </w:rPr>
        <w:t>Dante Studies, with the Annual Report of the Dante Society</w:t>
      </w:r>
      <w:r w:rsidRPr="00B80BE5">
        <w:t>, 114 (1996), 1-14 (p. 2-3).</w:t>
      </w:r>
    </w:p>
    <w:bookmarkEnd w:id="16"/>
  </w:footnote>
  <w:footnote w:id="33">
    <w:p w14:paraId="3C9CE65D" w14:textId="27D4C4A0" w:rsidR="00DE3267" w:rsidRPr="00B80BE5" w:rsidRDefault="00DE3267" w:rsidP="00DE3267">
      <w:pPr>
        <w:pStyle w:val="FootnoteText"/>
        <w:rPr>
          <w:lang w:val="en-US"/>
        </w:rPr>
      </w:pPr>
      <w:r w:rsidRPr="00B80BE5">
        <w:rPr>
          <w:rStyle w:val="FootnoteReference"/>
        </w:rPr>
        <w:footnoteRef/>
      </w:r>
      <w:r w:rsidRPr="00B80BE5">
        <w:t xml:space="preserve"> Armour, ‘A </w:t>
      </w:r>
      <w:proofErr w:type="spellStart"/>
      <w:r w:rsidRPr="00B80BE5">
        <w:t>Ciascun</w:t>
      </w:r>
      <w:proofErr w:type="spellEnd"/>
      <w:r w:rsidRPr="00B80BE5">
        <w:t xml:space="preserve"> </w:t>
      </w:r>
      <w:proofErr w:type="spellStart"/>
      <w:r w:rsidRPr="00B80BE5">
        <w:t>Artista</w:t>
      </w:r>
      <w:proofErr w:type="spellEnd"/>
      <w:r w:rsidRPr="00B80BE5">
        <w:t xml:space="preserve"> </w:t>
      </w:r>
      <w:proofErr w:type="spellStart"/>
      <w:r w:rsidRPr="00B80BE5">
        <w:t>L’Ultimo</w:t>
      </w:r>
      <w:proofErr w:type="spellEnd"/>
      <w:r w:rsidRPr="00B80BE5">
        <w:t xml:space="preserve"> Suo: Dante and Michelangelo’, p</w:t>
      </w:r>
      <w:r w:rsidR="00EE1323" w:rsidRPr="00B80BE5">
        <w:t>p</w:t>
      </w:r>
      <w:r w:rsidRPr="00B80BE5">
        <w:t>. 143-144.</w:t>
      </w:r>
    </w:p>
  </w:footnote>
  <w:footnote w:id="34">
    <w:p w14:paraId="6A3E41E5" w14:textId="77777777" w:rsidR="00DE3267" w:rsidRPr="00B80BE5" w:rsidRDefault="00DE3267" w:rsidP="00DE3267">
      <w:pPr>
        <w:pStyle w:val="FootnoteText"/>
        <w:rPr>
          <w:lang w:val="en-US"/>
        </w:rPr>
      </w:pPr>
      <w:r w:rsidRPr="00B80BE5">
        <w:rPr>
          <w:rStyle w:val="FootnoteReference"/>
        </w:rPr>
        <w:footnoteRef/>
      </w:r>
      <w:r w:rsidRPr="00B80BE5">
        <w:t xml:space="preserve"> </w:t>
      </w:r>
      <w:bookmarkStart w:id="17" w:name="_Hlk133526747"/>
      <w:proofErr w:type="spellStart"/>
      <w:r w:rsidRPr="00B80BE5">
        <w:t>Barolsky</w:t>
      </w:r>
      <w:proofErr w:type="spellEnd"/>
      <w:r w:rsidRPr="00B80BE5">
        <w:t>, ‘The Visionary Art of Michelangelo in the Light of Dante’, p. 7.</w:t>
      </w:r>
    </w:p>
    <w:bookmarkEnd w:id="17"/>
  </w:footnote>
  <w:footnote w:id="35">
    <w:p w14:paraId="7172CC4C" w14:textId="77777777" w:rsidR="00DE3267" w:rsidRPr="00B80BE5" w:rsidRDefault="00DE3267" w:rsidP="00DE3267">
      <w:pPr>
        <w:pStyle w:val="FootnoteText"/>
        <w:rPr>
          <w:lang w:val="en-US"/>
        </w:rPr>
      </w:pPr>
      <w:r w:rsidRPr="00B80BE5">
        <w:rPr>
          <w:rStyle w:val="FootnoteReference"/>
        </w:rPr>
        <w:footnoteRef/>
      </w:r>
      <w:r w:rsidRPr="00B80BE5">
        <w:t xml:space="preserve"> </w:t>
      </w:r>
      <w:proofErr w:type="spellStart"/>
      <w:r w:rsidRPr="00B80BE5">
        <w:t>Barolsky</w:t>
      </w:r>
      <w:proofErr w:type="spellEnd"/>
      <w:r w:rsidRPr="00B80BE5">
        <w:t>, ‘The Visionary Art of Michelangelo in the Light of Dante’, p. 7.</w:t>
      </w:r>
    </w:p>
  </w:footnote>
  <w:footnote w:id="36">
    <w:p w14:paraId="5C148535" w14:textId="7E9E0C5A" w:rsidR="00DE3267" w:rsidRPr="00B80BE5" w:rsidRDefault="00DE3267" w:rsidP="00DE3267">
      <w:pPr>
        <w:pStyle w:val="FootnoteText"/>
        <w:rPr>
          <w:lang w:val="en-US"/>
        </w:rPr>
      </w:pPr>
      <w:r w:rsidRPr="00B80BE5">
        <w:rPr>
          <w:rStyle w:val="FootnoteReference"/>
        </w:rPr>
        <w:footnoteRef/>
      </w:r>
      <w:r w:rsidRPr="00B80BE5">
        <w:t xml:space="preserve"> Pietro </w:t>
      </w:r>
      <w:proofErr w:type="spellStart"/>
      <w:r w:rsidRPr="00B80BE5">
        <w:t>Toesca</w:t>
      </w:r>
      <w:proofErr w:type="spellEnd"/>
      <w:r w:rsidRPr="00B80BE5">
        <w:t xml:space="preserve">, ‘Sandro Botticelli e Dante’, </w:t>
      </w:r>
      <w:r w:rsidRPr="00B80BE5">
        <w:rPr>
          <w:i/>
          <w:iCs/>
        </w:rPr>
        <w:t xml:space="preserve">La </w:t>
      </w:r>
      <w:proofErr w:type="spellStart"/>
      <w:r w:rsidRPr="00B80BE5">
        <w:rPr>
          <w:i/>
          <w:iCs/>
        </w:rPr>
        <w:t>Bibliofilía</w:t>
      </w:r>
      <w:proofErr w:type="spellEnd"/>
      <w:r w:rsidRPr="00B80BE5">
        <w:t>, 24.1/3 (1922), 1–19 (p. 2).</w:t>
      </w:r>
    </w:p>
  </w:footnote>
  <w:footnote w:id="37">
    <w:p w14:paraId="2F0CB97C" w14:textId="1634882A" w:rsidR="00DD2DB2" w:rsidRPr="00B80BE5" w:rsidRDefault="00EB5E08" w:rsidP="00E57400">
      <w:pPr>
        <w:pStyle w:val="FootnoteText"/>
      </w:pPr>
      <w:r w:rsidRPr="00B80BE5">
        <w:rPr>
          <w:rStyle w:val="FootnoteReference"/>
        </w:rPr>
        <w:footnoteRef/>
      </w:r>
      <w:r w:rsidRPr="00B80BE5">
        <w:t xml:space="preserve"> </w:t>
      </w:r>
      <w:proofErr w:type="spellStart"/>
      <w:r w:rsidR="00E57400" w:rsidRPr="00B80BE5">
        <w:t>Musei</w:t>
      </w:r>
      <w:proofErr w:type="spellEnd"/>
      <w:r w:rsidR="00E57400" w:rsidRPr="00B80BE5">
        <w:t xml:space="preserve"> </w:t>
      </w:r>
      <w:proofErr w:type="spellStart"/>
      <w:r w:rsidR="00E57400" w:rsidRPr="00B80BE5">
        <w:t>Vaticani</w:t>
      </w:r>
      <w:proofErr w:type="spellEnd"/>
      <w:r w:rsidR="00E57400" w:rsidRPr="00B80BE5">
        <w:t>,</w:t>
      </w:r>
      <w:r w:rsidR="00E57400" w:rsidRPr="00B80BE5">
        <w:rPr>
          <w:i/>
          <w:iCs/>
        </w:rPr>
        <w:t xml:space="preserve"> </w:t>
      </w:r>
      <w:r w:rsidR="00E71AC2" w:rsidRPr="00B80BE5">
        <w:rPr>
          <w:i/>
          <w:iCs/>
        </w:rPr>
        <w:t>Sistine Chapel</w:t>
      </w:r>
      <w:r w:rsidR="00E57400" w:rsidRPr="00B80BE5">
        <w:t xml:space="preserve"> &lt;https://www.museivaticani.va/content/museivaticani/en/collezioni/musei/cappella-sistina/storia-cappella-sistina.html &gt; [accessed April 24</w:t>
      </w:r>
      <w:proofErr w:type="gramStart"/>
      <w:r w:rsidR="00E57400" w:rsidRPr="00B80BE5">
        <w:t xml:space="preserve"> 2023</w:t>
      </w:r>
      <w:proofErr w:type="gramEnd"/>
      <w:r w:rsidR="00E57400" w:rsidRPr="00B80BE5">
        <w:t>].</w:t>
      </w:r>
    </w:p>
  </w:footnote>
  <w:footnote w:id="38">
    <w:p w14:paraId="6B9782F7" w14:textId="77877C6D" w:rsidR="008A1E02" w:rsidRPr="00B80BE5" w:rsidRDefault="008A1E02">
      <w:pPr>
        <w:pStyle w:val="FootnoteText"/>
        <w:rPr>
          <w:lang w:val="en-US"/>
        </w:rPr>
      </w:pPr>
      <w:r w:rsidRPr="00B80BE5">
        <w:rPr>
          <w:rStyle w:val="FootnoteReference"/>
        </w:rPr>
        <w:footnoteRef/>
      </w:r>
      <w:r w:rsidRPr="00B80BE5">
        <w:t xml:space="preserve"> </w:t>
      </w:r>
      <w:bookmarkStart w:id="18" w:name="_Hlk133438717"/>
      <w:r w:rsidR="00CE0578" w:rsidRPr="00B80BE5">
        <w:t xml:space="preserve">Bernard R. Goldstein, </w:t>
      </w:r>
      <w:r w:rsidR="00055BA7" w:rsidRPr="00B80BE5">
        <w:t>‘</w:t>
      </w:r>
      <w:r w:rsidR="00CE0578" w:rsidRPr="00B80BE5">
        <w:t>Copernicus and the Origin of his Heliocentric System</w:t>
      </w:r>
      <w:r w:rsidR="00055BA7" w:rsidRPr="00B80BE5">
        <w:t>’,</w:t>
      </w:r>
      <w:r w:rsidR="00CE0578" w:rsidRPr="00B80BE5">
        <w:t xml:space="preserve"> </w:t>
      </w:r>
      <w:r w:rsidR="00CE0578" w:rsidRPr="00B80BE5">
        <w:rPr>
          <w:i/>
          <w:iCs/>
        </w:rPr>
        <w:t>Journal for the History of Astronomy</w:t>
      </w:r>
      <w:r w:rsidR="00CE0578" w:rsidRPr="00B80BE5">
        <w:t>, 33</w:t>
      </w:r>
      <w:r w:rsidR="00055BA7" w:rsidRPr="00B80BE5">
        <w:t>.</w:t>
      </w:r>
      <w:r w:rsidR="00CE0578" w:rsidRPr="00B80BE5">
        <w:t xml:space="preserve">3 </w:t>
      </w:r>
      <w:r w:rsidR="00055BA7" w:rsidRPr="00B80BE5">
        <w:t>(</w:t>
      </w:r>
      <w:r w:rsidR="00CE0578" w:rsidRPr="00B80BE5">
        <w:t>2002</w:t>
      </w:r>
      <w:r w:rsidR="00055BA7" w:rsidRPr="00B80BE5">
        <w:t>)</w:t>
      </w:r>
      <w:r w:rsidR="00CE0578" w:rsidRPr="00B80BE5">
        <w:t xml:space="preserve">, </w:t>
      </w:r>
      <w:r w:rsidR="00076060" w:rsidRPr="00B80BE5">
        <w:t>219-235 (p.</w:t>
      </w:r>
      <w:r w:rsidR="00CE0578" w:rsidRPr="00B80BE5">
        <w:t xml:space="preserve"> 220</w:t>
      </w:r>
      <w:r w:rsidR="00076060" w:rsidRPr="00B80BE5">
        <w:t>)</w:t>
      </w:r>
      <w:r w:rsidR="00CE0578" w:rsidRPr="00B80BE5">
        <w:t>.</w:t>
      </w:r>
      <w:bookmarkEnd w:id="18"/>
    </w:p>
  </w:footnote>
  <w:footnote w:id="39">
    <w:p w14:paraId="04EB1804" w14:textId="13EDFEA9" w:rsidR="00920924" w:rsidRPr="00B80BE5" w:rsidRDefault="00920924" w:rsidP="00920924">
      <w:pPr>
        <w:pStyle w:val="FootnoteText"/>
        <w:rPr>
          <w:lang w:val="en-US"/>
        </w:rPr>
      </w:pPr>
      <w:r w:rsidRPr="00B80BE5">
        <w:rPr>
          <w:rStyle w:val="FootnoteReference"/>
        </w:rPr>
        <w:footnoteRef/>
      </w:r>
      <w:r w:rsidRPr="00B80BE5">
        <w:t xml:space="preserve"> Ptolemy, et al. </w:t>
      </w:r>
      <w:r w:rsidR="00555B4C" w:rsidRPr="00B80BE5">
        <w:t>‘</w:t>
      </w:r>
      <w:r w:rsidRPr="00B80BE5">
        <w:rPr>
          <w:i/>
          <w:iCs/>
        </w:rPr>
        <w:t>Book IX</w:t>
      </w:r>
      <w:r w:rsidR="00555B4C" w:rsidRPr="00B80BE5">
        <w:t>’,</w:t>
      </w:r>
      <w:r w:rsidRPr="00B80BE5">
        <w:t xml:space="preserve"> </w:t>
      </w:r>
      <w:r w:rsidRPr="00B80BE5">
        <w:rPr>
          <w:i/>
          <w:iCs/>
        </w:rPr>
        <w:t>Ptolemy’s Almagest</w:t>
      </w:r>
      <w:r w:rsidRPr="00B80BE5">
        <w:t xml:space="preserve">, </w:t>
      </w:r>
      <w:r w:rsidR="00E661C3" w:rsidRPr="00B80BE5">
        <w:t xml:space="preserve">(Princeton: </w:t>
      </w:r>
      <w:r w:rsidRPr="00B80BE5">
        <w:t>Princeton University Press</w:t>
      </w:r>
      <w:r w:rsidR="00A23B6A" w:rsidRPr="00B80BE5">
        <w:t>)</w:t>
      </w:r>
      <w:r w:rsidRPr="00B80BE5">
        <w:t>, 1998, p. 419.</w:t>
      </w:r>
    </w:p>
  </w:footnote>
  <w:footnote w:id="40">
    <w:p w14:paraId="4A051544" w14:textId="77777777" w:rsidR="00920924" w:rsidRPr="00B80BE5" w:rsidRDefault="00920924" w:rsidP="00920924">
      <w:pPr>
        <w:pStyle w:val="FootnoteText"/>
        <w:rPr>
          <w:lang w:val="en-US"/>
        </w:rPr>
      </w:pPr>
      <w:r w:rsidRPr="00B80BE5">
        <w:rPr>
          <w:rStyle w:val="FootnoteReference"/>
        </w:rPr>
        <w:footnoteRef/>
      </w:r>
      <w:r w:rsidRPr="00B80BE5">
        <w:t xml:space="preserve"> Goldstein, ‘Copernicus and the Origin of his Heliocentric System’, p. 220.</w:t>
      </w:r>
    </w:p>
  </w:footnote>
  <w:footnote w:id="41">
    <w:p w14:paraId="400D9F70" w14:textId="77777777" w:rsidR="00920924" w:rsidRPr="00B80BE5" w:rsidRDefault="00920924" w:rsidP="00920924">
      <w:pPr>
        <w:pStyle w:val="FootnoteText"/>
        <w:rPr>
          <w:lang w:val="en-US"/>
        </w:rPr>
      </w:pPr>
      <w:r w:rsidRPr="00B80BE5">
        <w:rPr>
          <w:rStyle w:val="FootnoteReference"/>
        </w:rPr>
        <w:footnoteRef/>
      </w:r>
      <w:r w:rsidRPr="00B80BE5">
        <w:t xml:space="preserve"> Goldstein, ‘Copernicus and the Origin of his Heliocentric System’, p. 231.</w:t>
      </w:r>
    </w:p>
  </w:footnote>
  <w:footnote w:id="42">
    <w:p w14:paraId="782A0A4C" w14:textId="77777777" w:rsidR="0083737E" w:rsidRPr="00B80BE5" w:rsidRDefault="0083737E" w:rsidP="0083737E">
      <w:pPr>
        <w:pStyle w:val="FootnoteText"/>
        <w:rPr>
          <w:lang w:val="en-US"/>
        </w:rPr>
      </w:pPr>
      <w:r w:rsidRPr="00B80BE5">
        <w:rPr>
          <w:rStyle w:val="FootnoteReference"/>
        </w:rPr>
        <w:footnoteRef/>
      </w:r>
      <w:r w:rsidRPr="00B80BE5">
        <w:t xml:space="preserve"> Shrimplin, ‘</w:t>
      </w:r>
      <w:r w:rsidRPr="00B80BE5">
        <w:rPr>
          <w:i/>
          <w:iCs/>
        </w:rPr>
        <w:t>Sun-Symbolism and Cosmology in Michelangelo’s Last Judgment</w:t>
      </w:r>
      <w:r w:rsidRPr="00B80BE5">
        <w:t>’, p. 612.</w:t>
      </w:r>
    </w:p>
  </w:footnote>
  <w:footnote w:id="43">
    <w:p w14:paraId="04D5D70C" w14:textId="77777777" w:rsidR="00651481" w:rsidRPr="00B80BE5" w:rsidRDefault="00651481" w:rsidP="00651481">
      <w:pPr>
        <w:pStyle w:val="FootnoteText"/>
        <w:rPr>
          <w:lang w:val="en-US"/>
        </w:rPr>
      </w:pPr>
      <w:r w:rsidRPr="00B80BE5">
        <w:rPr>
          <w:rStyle w:val="FootnoteReference"/>
        </w:rPr>
        <w:footnoteRef/>
      </w:r>
      <w:r w:rsidRPr="00B80BE5">
        <w:t xml:space="preserve"> </w:t>
      </w:r>
      <w:bookmarkStart w:id="19" w:name="_Hlk132620223"/>
      <w:r w:rsidRPr="00B80BE5">
        <w:t>Shrimplin, ‘Sun-Symbolism and Cosmology in Michelangelo’s Last Judgment’, p. 635.</w:t>
      </w:r>
      <w:bookmarkEnd w:id="19"/>
    </w:p>
  </w:footnote>
  <w:footnote w:id="44">
    <w:p w14:paraId="284103A5" w14:textId="77777777" w:rsidR="00972F69" w:rsidRPr="00B80BE5" w:rsidRDefault="00972F69" w:rsidP="00972F69">
      <w:pPr>
        <w:pStyle w:val="FootnoteText"/>
        <w:rPr>
          <w:lang w:val="en-US"/>
        </w:rPr>
      </w:pPr>
      <w:r w:rsidRPr="00B80BE5">
        <w:rPr>
          <w:rStyle w:val="FootnoteReference"/>
        </w:rPr>
        <w:footnoteRef/>
      </w:r>
      <w:r w:rsidRPr="00B80BE5">
        <w:t xml:space="preserve"> </w:t>
      </w:r>
      <w:bookmarkStart w:id="21" w:name="_Hlk133358646"/>
      <w:r w:rsidRPr="00B80BE5">
        <w:rPr>
          <w:lang w:val="en-US"/>
        </w:rPr>
        <w:t>Shrimplin, ‘Sun-Symbolism and Cosmology in Michelangelo’s Last Judgment’, p. 624.</w:t>
      </w:r>
      <w:bookmarkEnd w:id="21"/>
    </w:p>
  </w:footnote>
  <w:footnote w:id="45">
    <w:p w14:paraId="61358996" w14:textId="77777777" w:rsidR="00972F69" w:rsidRPr="00B80BE5" w:rsidRDefault="00972F69" w:rsidP="00972F69">
      <w:pPr>
        <w:pStyle w:val="FootnoteText"/>
        <w:rPr>
          <w:lang w:val="en-US"/>
        </w:rPr>
      </w:pPr>
      <w:r w:rsidRPr="00B80BE5">
        <w:rPr>
          <w:rStyle w:val="FootnoteReference"/>
        </w:rPr>
        <w:footnoteRef/>
      </w:r>
      <w:r w:rsidRPr="00B80BE5">
        <w:t xml:space="preserve"> </w:t>
      </w:r>
      <w:bookmarkStart w:id="22" w:name="_Hlk133356445"/>
      <w:r w:rsidRPr="00B80BE5">
        <w:t>Shrimplin, ‘Sun-Symbolism and Cosmology in Michelangelo’s Last Judgment’, p. 611.</w:t>
      </w:r>
      <w:bookmarkEnd w:id="22"/>
    </w:p>
  </w:footnote>
  <w:footnote w:id="46">
    <w:p w14:paraId="7F939402" w14:textId="4196C33C" w:rsidR="00C70874" w:rsidRPr="00B80BE5" w:rsidRDefault="00C70874" w:rsidP="00C70874">
      <w:pPr>
        <w:pStyle w:val="FootnoteText"/>
        <w:rPr>
          <w:lang w:val="en-US"/>
        </w:rPr>
      </w:pPr>
      <w:r w:rsidRPr="00B80BE5">
        <w:rPr>
          <w:rStyle w:val="FootnoteReference"/>
        </w:rPr>
        <w:footnoteRef/>
      </w:r>
      <w:r w:rsidRPr="00B80BE5">
        <w:t xml:space="preserve"> Dixon</w:t>
      </w:r>
      <w:r w:rsidR="0097491E" w:rsidRPr="00B80BE5">
        <w:t>, ‘</w:t>
      </w:r>
      <w:r w:rsidRPr="00B80BE5">
        <w:t>The Christology of Michelangelo</w:t>
      </w:r>
      <w:r w:rsidR="0097491E" w:rsidRPr="00B80BE5">
        <w:t>’</w:t>
      </w:r>
      <w:r w:rsidRPr="00B80BE5">
        <w:t>, p. 503.</w:t>
      </w:r>
    </w:p>
  </w:footnote>
  <w:footnote w:id="47">
    <w:p w14:paraId="49D91B85" w14:textId="72D49023" w:rsidR="00D9647C" w:rsidRPr="00B80BE5" w:rsidRDefault="00D9647C">
      <w:pPr>
        <w:pStyle w:val="FootnoteText"/>
        <w:rPr>
          <w:lang w:val="en-US"/>
        </w:rPr>
      </w:pPr>
      <w:r w:rsidRPr="00B80BE5">
        <w:rPr>
          <w:rStyle w:val="FootnoteReference"/>
        </w:rPr>
        <w:footnoteRef/>
      </w:r>
      <w:r w:rsidRPr="00B80BE5">
        <w:t xml:space="preserve"> </w:t>
      </w:r>
      <w:bookmarkStart w:id="23" w:name="_Hlk132620671"/>
      <w:r w:rsidR="002314AE" w:rsidRPr="00B80BE5">
        <w:t>Shrimplin</w:t>
      </w:r>
      <w:r w:rsidR="007E0EEC" w:rsidRPr="00B80BE5">
        <w:t>,</w:t>
      </w:r>
      <w:r w:rsidR="002314AE" w:rsidRPr="00B80BE5">
        <w:t xml:space="preserve"> </w:t>
      </w:r>
      <w:r w:rsidR="007E0EEC" w:rsidRPr="00B80BE5">
        <w:t>‘</w:t>
      </w:r>
      <w:r w:rsidR="002314AE" w:rsidRPr="00B80BE5">
        <w:t>Sun-Symbolism and Cosmology in Michelangelo’s Last Judgment</w:t>
      </w:r>
      <w:r w:rsidR="007E0EEC" w:rsidRPr="00B80BE5">
        <w:t>’</w:t>
      </w:r>
      <w:r w:rsidR="002314AE" w:rsidRPr="00B80BE5">
        <w:t>, p. 6</w:t>
      </w:r>
      <w:r w:rsidR="00C2112E" w:rsidRPr="00B80BE5">
        <w:t>12</w:t>
      </w:r>
      <w:r w:rsidR="002314AE" w:rsidRPr="00B80BE5">
        <w:t>.</w:t>
      </w:r>
      <w:bookmarkEnd w:id="23"/>
    </w:p>
  </w:footnote>
  <w:footnote w:id="48">
    <w:p w14:paraId="2135E936" w14:textId="128E3351" w:rsidR="007A42D5" w:rsidRPr="00B80BE5" w:rsidRDefault="007A42D5">
      <w:pPr>
        <w:pStyle w:val="FootnoteText"/>
        <w:rPr>
          <w:lang w:val="en-US"/>
        </w:rPr>
      </w:pPr>
      <w:r w:rsidRPr="00B80BE5">
        <w:rPr>
          <w:rStyle w:val="FootnoteReference"/>
        </w:rPr>
        <w:footnoteRef/>
      </w:r>
      <w:r w:rsidRPr="00B80BE5">
        <w:t xml:space="preserve"> </w:t>
      </w:r>
      <w:r w:rsidR="0075304A" w:rsidRPr="00B80BE5">
        <w:t>Shrimplin</w:t>
      </w:r>
      <w:r w:rsidR="007E0EEC" w:rsidRPr="00B80BE5">
        <w:t>,</w:t>
      </w:r>
      <w:r w:rsidR="0075304A" w:rsidRPr="00B80BE5">
        <w:t xml:space="preserve"> </w:t>
      </w:r>
      <w:r w:rsidR="007E0EEC" w:rsidRPr="00B80BE5">
        <w:t>‘</w:t>
      </w:r>
      <w:r w:rsidR="0075304A" w:rsidRPr="00B80BE5">
        <w:t>Sun-Symbolism and Cosmology in Michelangelo’s Last Judgment</w:t>
      </w:r>
      <w:r w:rsidR="007E0EEC" w:rsidRPr="00B80BE5">
        <w:t>’</w:t>
      </w:r>
      <w:r w:rsidR="0075304A" w:rsidRPr="00B80BE5">
        <w:t>,</w:t>
      </w:r>
      <w:r w:rsidR="00FE7D97" w:rsidRPr="00B80BE5">
        <w:t xml:space="preserve"> pp.</w:t>
      </w:r>
      <w:r w:rsidR="0075304A" w:rsidRPr="00B80BE5">
        <w:t xml:space="preserve"> 635-636.</w:t>
      </w:r>
    </w:p>
  </w:footnote>
  <w:footnote w:id="49">
    <w:p w14:paraId="36E9CFBD" w14:textId="5E394BB3" w:rsidR="00C14BFA" w:rsidRPr="00B80BE5" w:rsidRDefault="00C14BFA">
      <w:pPr>
        <w:pStyle w:val="FootnoteText"/>
        <w:rPr>
          <w:lang w:val="en-US"/>
        </w:rPr>
      </w:pPr>
      <w:r w:rsidRPr="00B80BE5">
        <w:rPr>
          <w:rStyle w:val="FootnoteReference"/>
        </w:rPr>
        <w:footnoteRef/>
      </w:r>
      <w:r w:rsidRPr="00B80BE5">
        <w:t xml:space="preserve"> </w:t>
      </w:r>
      <w:bookmarkStart w:id="24" w:name="_Hlk133439660"/>
      <w:r w:rsidR="007E0EEC" w:rsidRPr="00B80BE5">
        <w:t xml:space="preserve">Raymond </w:t>
      </w:r>
      <w:r w:rsidR="00A937E8" w:rsidRPr="00B80BE5">
        <w:t>Kilduff</w:t>
      </w:r>
      <w:r w:rsidR="007E0EEC" w:rsidRPr="00B80BE5">
        <w:t>,</w:t>
      </w:r>
      <w:r w:rsidR="00A937E8" w:rsidRPr="00B80BE5">
        <w:t xml:space="preserve"> </w:t>
      </w:r>
      <w:r w:rsidR="00A03234" w:rsidRPr="00B80BE5">
        <w:t>‘</w:t>
      </w:r>
      <w:r w:rsidR="00A937E8" w:rsidRPr="00B80BE5">
        <w:t>The Christian Tradition: The Birthday of the Sun</w:t>
      </w:r>
      <w:r w:rsidR="00A03234" w:rsidRPr="00B80BE5">
        <w:t>’</w:t>
      </w:r>
      <w:r w:rsidR="00A937E8" w:rsidRPr="00B80BE5">
        <w:t xml:space="preserve"> </w:t>
      </w:r>
      <w:r w:rsidR="00A937E8" w:rsidRPr="00B80BE5">
        <w:rPr>
          <w:i/>
          <w:iCs/>
        </w:rPr>
        <w:t>The San Francisco Jung Institute Library Journal</w:t>
      </w:r>
      <w:r w:rsidR="00A937E8" w:rsidRPr="00B80BE5">
        <w:t>, 6.2</w:t>
      </w:r>
      <w:r w:rsidR="00A03234" w:rsidRPr="00B80BE5">
        <w:t xml:space="preserve"> (1986)</w:t>
      </w:r>
      <w:r w:rsidR="00A937E8" w:rsidRPr="00B80BE5">
        <w:t>,</w:t>
      </w:r>
      <w:r w:rsidR="00C35725" w:rsidRPr="00B80BE5">
        <w:t xml:space="preserve"> 34-37</w:t>
      </w:r>
      <w:r w:rsidR="00A937E8" w:rsidRPr="00B80BE5">
        <w:t xml:space="preserve"> </w:t>
      </w:r>
      <w:r w:rsidR="00A03234" w:rsidRPr="00B80BE5">
        <w:t>(</w:t>
      </w:r>
      <w:r w:rsidR="00A937E8" w:rsidRPr="00B80BE5">
        <w:t>p. 34</w:t>
      </w:r>
      <w:r w:rsidR="00C35725" w:rsidRPr="00B80BE5">
        <w:t>)</w:t>
      </w:r>
      <w:r w:rsidR="00A937E8" w:rsidRPr="00B80BE5">
        <w:t>.</w:t>
      </w:r>
      <w:bookmarkEnd w:id="24"/>
    </w:p>
  </w:footnote>
  <w:footnote w:id="50">
    <w:p w14:paraId="40EB7922" w14:textId="77777777" w:rsidR="002B4218" w:rsidRPr="00B80BE5" w:rsidRDefault="002B4218" w:rsidP="002B4218">
      <w:pPr>
        <w:pStyle w:val="FootnoteText"/>
        <w:rPr>
          <w:lang w:val="en-US"/>
        </w:rPr>
      </w:pPr>
      <w:r w:rsidRPr="00B80BE5">
        <w:rPr>
          <w:rStyle w:val="FootnoteReference"/>
        </w:rPr>
        <w:footnoteRef/>
      </w:r>
      <w:r w:rsidRPr="00B80BE5">
        <w:t xml:space="preserve"> Kilduff, ‘The Christian Tradition: The Birthday of the Sun’, p. 36.</w:t>
      </w:r>
    </w:p>
  </w:footnote>
  <w:footnote w:id="51">
    <w:p w14:paraId="1D751037" w14:textId="41C8F595" w:rsidR="006D0049" w:rsidRPr="00B80BE5" w:rsidRDefault="006D0049">
      <w:pPr>
        <w:pStyle w:val="FootnoteText"/>
        <w:rPr>
          <w:lang w:val="en-US"/>
        </w:rPr>
      </w:pPr>
      <w:r w:rsidRPr="00B80BE5">
        <w:rPr>
          <w:rStyle w:val="FootnoteReference"/>
        </w:rPr>
        <w:footnoteRef/>
      </w:r>
      <w:r w:rsidRPr="00B80BE5">
        <w:t xml:space="preserve"> Kilduff, ‘The Christian Tradition: The Birthday of the Sun’</w:t>
      </w:r>
      <w:r w:rsidR="005E4F6D" w:rsidRPr="00B80BE5">
        <w:t xml:space="preserve">, </w:t>
      </w:r>
      <w:r w:rsidRPr="00B80BE5">
        <w:t>p. 34.</w:t>
      </w:r>
    </w:p>
  </w:footnote>
  <w:footnote w:id="52">
    <w:p w14:paraId="6CBC204B" w14:textId="77777777" w:rsidR="00F64516" w:rsidRPr="00B80BE5" w:rsidRDefault="00F64516" w:rsidP="00F64516">
      <w:pPr>
        <w:pStyle w:val="FootnoteText"/>
        <w:rPr>
          <w:lang w:val="en-US"/>
        </w:rPr>
      </w:pPr>
      <w:r w:rsidRPr="00B80BE5">
        <w:rPr>
          <w:rStyle w:val="FootnoteReference"/>
        </w:rPr>
        <w:footnoteRef/>
      </w:r>
      <w:r w:rsidRPr="00B80BE5">
        <w:t xml:space="preserve"> Morton T. Kelsey, ‘The Mythology of Evil’, </w:t>
      </w:r>
      <w:r w:rsidRPr="00B80BE5">
        <w:rPr>
          <w:i/>
          <w:iCs/>
        </w:rPr>
        <w:t>Journal of Religion and Health</w:t>
      </w:r>
      <w:r w:rsidRPr="00B80BE5">
        <w:t>, 13.1 (1974), 7-18 (p. 8).</w:t>
      </w:r>
    </w:p>
  </w:footnote>
  <w:footnote w:id="53">
    <w:p w14:paraId="082425B0" w14:textId="75BA132D" w:rsidR="00C96910" w:rsidRPr="00B80BE5" w:rsidRDefault="00C96910">
      <w:pPr>
        <w:pStyle w:val="FootnoteText"/>
        <w:rPr>
          <w:lang w:val="en-US"/>
        </w:rPr>
      </w:pPr>
      <w:r w:rsidRPr="00B80BE5">
        <w:rPr>
          <w:rStyle w:val="FootnoteReference"/>
        </w:rPr>
        <w:footnoteRef/>
      </w:r>
      <w:r w:rsidRPr="00B80BE5">
        <w:t xml:space="preserve"> </w:t>
      </w:r>
      <w:bookmarkStart w:id="25" w:name="_Hlk133442026"/>
      <w:bookmarkStart w:id="26" w:name="_Hlk133442007"/>
      <w:r w:rsidR="002642EF" w:rsidRPr="00B80BE5">
        <w:t xml:space="preserve">Barbara A. Weightman, ‘Sacred Landscapes and the Phenomenon of Light’, </w:t>
      </w:r>
      <w:r w:rsidR="002642EF" w:rsidRPr="00B80BE5">
        <w:rPr>
          <w:i/>
          <w:iCs/>
        </w:rPr>
        <w:t>Geographical Review</w:t>
      </w:r>
      <w:r w:rsidR="002642EF" w:rsidRPr="00B80BE5">
        <w:t>, 86.1 (1996), 59–71 (</w:t>
      </w:r>
      <w:r w:rsidR="003E5E9D" w:rsidRPr="00B80BE5">
        <w:t>p. 67</w:t>
      </w:r>
      <w:r w:rsidR="002642EF" w:rsidRPr="00B80BE5">
        <w:t>)</w:t>
      </w:r>
      <w:r w:rsidR="003E5E9D" w:rsidRPr="00B80BE5">
        <w:t>.</w:t>
      </w:r>
      <w:bookmarkEnd w:id="25"/>
    </w:p>
    <w:bookmarkEnd w:id="26"/>
  </w:footnote>
  <w:footnote w:id="54">
    <w:p w14:paraId="3852C0CE" w14:textId="4794DF61" w:rsidR="003E5E9D" w:rsidRPr="00B80BE5" w:rsidRDefault="003E5E9D">
      <w:pPr>
        <w:pStyle w:val="FootnoteText"/>
        <w:rPr>
          <w:lang w:val="en-US"/>
        </w:rPr>
      </w:pPr>
      <w:r w:rsidRPr="00B80BE5">
        <w:rPr>
          <w:rStyle w:val="FootnoteReference"/>
        </w:rPr>
        <w:footnoteRef/>
      </w:r>
      <w:r w:rsidRPr="00B80BE5">
        <w:t xml:space="preserve"> Weightman, ‘Sacred Landscapes and the Phenomenon of Light’, p. 67.</w:t>
      </w:r>
    </w:p>
  </w:footnote>
  <w:footnote w:id="55">
    <w:p w14:paraId="1DD0EE8F" w14:textId="79DD63D9" w:rsidR="00071D8B" w:rsidRPr="00B80BE5" w:rsidRDefault="00071D8B">
      <w:pPr>
        <w:pStyle w:val="FootnoteText"/>
        <w:rPr>
          <w:lang w:val="en-US"/>
        </w:rPr>
      </w:pPr>
      <w:r w:rsidRPr="00B80BE5">
        <w:rPr>
          <w:rStyle w:val="FootnoteReference"/>
        </w:rPr>
        <w:footnoteRef/>
      </w:r>
      <w:r w:rsidRPr="00B80BE5">
        <w:t xml:space="preserve"> </w:t>
      </w:r>
      <w:r w:rsidR="00AC2E66" w:rsidRPr="00B80BE5">
        <w:t xml:space="preserve">Judith L. </w:t>
      </w:r>
      <w:r w:rsidR="006D5782" w:rsidRPr="00B80BE5">
        <w:t xml:space="preserve">Corey, </w:t>
      </w:r>
      <w:r w:rsidR="007550D3" w:rsidRPr="00B80BE5">
        <w:t>‘</w:t>
      </w:r>
      <w:r w:rsidR="006D5782" w:rsidRPr="00B80BE5">
        <w:t>Cosmologies of Divine Light and Logos in the Christian Era</w:t>
      </w:r>
      <w:r w:rsidR="007550D3" w:rsidRPr="00B80BE5">
        <w:t>’,</w:t>
      </w:r>
      <w:r w:rsidR="006D5782" w:rsidRPr="00B80BE5">
        <w:t xml:space="preserve"> </w:t>
      </w:r>
      <w:r w:rsidR="007550D3" w:rsidRPr="00B80BE5">
        <w:t xml:space="preserve">in </w:t>
      </w:r>
      <w:r w:rsidR="006D5782" w:rsidRPr="00B80BE5">
        <w:rPr>
          <w:i/>
          <w:iCs/>
        </w:rPr>
        <w:t>Light from Light: Cosmology and the Theology of the Logos</w:t>
      </w:r>
      <w:r w:rsidR="006D5782" w:rsidRPr="00B80BE5">
        <w:t xml:space="preserve"> </w:t>
      </w:r>
      <w:r w:rsidR="00500173" w:rsidRPr="00B80BE5">
        <w:t>(</w:t>
      </w:r>
      <w:r w:rsidR="00891366" w:rsidRPr="00B80BE5">
        <w:t>1</w:t>
      </w:r>
      <w:r w:rsidR="00C9051D" w:rsidRPr="00B80BE5">
        <w:t xml:space="preserve">517 </w:t>
      </w:r>
      <w:r w:rsidR="00500173" w:rsidRPr="00B80BE5">
        <w:t xml:space="preserve">Media, 2016), </w:t>
      </w:r>
      <w:r w:rsidR="006D5782" w:rsidRPr="00B80BE5">
        <w:t>55–72</w:t>
      </w:r>
      <w:r w:rsidR="00500173" w:rsidRPr="00B80BE5">
        <w:t xml:space="preserve"> </w:t>
      </w:r>
      <w:r w:rsidR="00C9051D" w:rsidRPr="00B80BE5">
        <w:t>(p. 69)</w:t>
      </w:r>
      <w:r w:rsidR="006D5782" w:rsidRPr="00B80BE5">
        <w:t>.</w:t>
      </w:r>
    </w:p>
  </w:footnote>
  <w:footnote w:id="56">
    <w:p w14:paraId="0E6A40CE" w14:textId="755C0CF2" w:rsidR="007F41A5" w:rsidRPr="00B80BE5" w:rsidRDefault="007F41A5">
      <w:pPr>
        <w:pStyle w:val="FootnoteText"/>
        <w:rPr>
          <w:lang w:val="en-US"/>
        </w:rPr>
      </w:pPr>
      <w:r w:rsidRPr="00B80BE5">
        <w:rPr>
          <w:rStyle w:val="FootnoteReference"/>
        </w:rPr>
        <w:footnoteRef/>
      </w:r>
      <w:r w:rsidRPr="00B80BE5">
        <w:t xml:space="preserve"> Kelsey</w:t>
      </w:r>
      <w:r w:rsidR="00172610" w:rsidRPr="00B80BE5">
        <w:t>,</w:t>
      </w:r>
      <w:r w:rsidRPr="00B80BE5">
        <w:t xml:space="preserve"> </w:t>
      </w:r>
      <w:r w:rsidR="00A03234" w:rsidRPr="00B80BE5">
        <w:t>‘</w:t>
      </w:r>
      <w:r w:rsidRPr="00B80BE5">
        <w:t>The Mythology of Evil</w:t>
      </w:r>
      <w:r w:rsidR="00A03234" w:rsidRPr="00B80BE5">
        <w:t>’</w:t>
      </w:r>
      <w:r w:rsidRPr="00B80BE5">
        <w:t xml:space="preserve">, p. </w:t>
      </w:r>
      <w:r w:rsidR="009742CA" w:rsidRPr="00B80BE5">
        <w:t>9</w:t>
      </w:r>
      <w:r w:rsidRPr="00B80BE5">
        <w:t>.</w:t>
      </w:r>
    </w:p>
  </w:footnote>
  <w:footnote w:id="57">
    <w:p w14:paraId="3D0F566B" w14:textId="77777777" w:rsidR="004635E4" w:rsidRPr="00B80BE5" w:rsidRDefault="004635E4" w:rsidP="004635E4">
      <w:pPr>
        <w:pStyle w:val="FootnoteText"/>
        <w:rPr>
          <w:lang w:val="en-US"/>
        </w:rPr>
      </w:pPr>
      <w:r w:rsidRPr="00B80BE5">
        <w:rPr>
          <w:rStyle w:val="FootnoteReference"/>
        </w:rPr>
        <w:footnoteRef/>
      </w:r>
      <w:r w:rsidRPr="00B80BE5">
        <w:t xml:space="preserve"> </w:t>
      </w:r>
      <w:bookmarkStart w:id="27" w:name="_Hlk132981978"/>
      <w:r w:rsidRPr="00B80BE5">
        <w:t xml:space="preserve">Helen Flanders Dunbar, </w:t>
      </w:r>
      <w:r w:rsidRPr="00B80BE5">
        <w:rPr>
          <w:i/>
          <w:iCs/>
        </w:rPr>
        <w:t>Symbolism in medieval thought and its consummation in the Divine comedy</w:t>
      </w:r>
      <w:r w:rsidRPr="00B80BE5">
        <w:t>. (Yale University Press, 1929), p. 400.</w:t>
      </w:r>
      <w:bookmarkEnd w:id="27"/>
    </w:p>
  </w:footnote>
  <w:footnote w:id="58">
    <w:p w14:paraId="594B01F3" w14:textId="25BDFDE6" w:rsidR="00C27E12" w:rsidRPr="00B80BE5" w:rsidRDefault="00C27E12">
      <w:pPr>
        <w:pStyle w:val="FootnoteText"/>
        <w:rPr>
          <w:lang w:val="en-US"/>
        </w:rPr>
      </w:pPr>
      <w:r w:rsidRPr="00B80BE5">
        <w:rPr>
          <w:rStyle w:val="FootnoteReference"/>
        </w:rPr>
        <w:footnoteRef/>
      </w:r>
      <w:r w:rsidRPr="00B80BE5">
        <w:t xml:space="preserve"> </w:t>
      </w:r>
      <w:bookmarkStart w:id="28" w:name="_Hlk133791120"/>
      <w:r w:rsidR="003E68A1" w:rsidRPr="00B80BE5">
        <w:t>Charles Warren</w:t>
      </w:r>
      <w:r w:rsidR="00C539A8" w:rsidRPr="00B80BE5">
        <w:t>,</w:t>
      </w:r>
      <w:r w:rsidR="003E68A1" w:rsidRPr="00B80BE5">
        <w:t xml:space="preserve"> ‘Orientation of Ancient Temples and Places of Worship’, </w:t>
      </w:r>
      <w:r w:rsidR="003E68A1" w:rsidRPr="00B80BE5">
        <w:rPr>
          <w:i/>
          <w:iCs/>
        </w:rPr>
        <w:t>Transactions of the Royal Historical Society</w:t>
      </w:r>
      <w:r w:rsidR="003E68A1" w:rsidRPr="00B80BE5">
        <w:t>, 4</w:t>
      </w:r>
      <w:r w:rsidR="00107217" w:rsidRPr="00B80BE5">
        <w:t xml:space="preserve"> (1876)</w:t>
      </w:r>
      <w:r w:rsidR="003E68A1" w:rsidRPr="00B80BE5">
        <w:t>,</w:t>
      </w:r>
      <w:r w:rsidR="00107217" w:rsidRPr="00B80BE5">
        <w:t xml:space="preserve"> </w:t>
      </w:r>
      <w:r w:rsidR="003E68A1" w:rsidRPr="00B80BE5">
        <w:t>188–230</w:t>
      </w:r>
      <w:r w:rsidR="00107217" w:rsidRPr="00B80BE5">
        <w:t xml:space="preserve"> (p. 191)</w:t>
      </w:r>
      <w:r w:rsidR="003E68A1" w:rsidRPr="00B80BE5">
        <w:t>.</w:t>
      </w:r>
      <w:bookmarkEnd w:id="28"/>
    </w:p>
  </w:footnote>
  <w:footnote w:id="59">
    <w:p w14:paraId="4B057E68" w14:textId="410710C5" w:rsidR="00C539A8" w:rsidRPr="00B80BE5" w:rsidRDefault="00C539A8">
      <w:pPr>
        <w:pStyle w:val="FootnoteText"/>
        <w:rPr>
          <w:lang w:val="en-US"/>
        </w:rPr>
      </w:pPr>
      <w:r w:rsidRPr="00B80BE5">
        <w:rPr>
          <w:rStyle w:val="FootnoteReference"/>
        </w:rPr>
        <w:footnoteRef/>
      </w:r>
      <w:r w:rsidRPr="00B80BE5">
        <w:t xml:space="preserve"> Warren</w:t>
      </w:r>
      <w:r w:rsidR="008402C0" w:rsidRPr="00B80BE5">
        <w:t xml:space="preserve">, </w:t>
      </w:r>
      <w:r w:rsidRPr="00B80BE5">
        <w:t>‘Orientation of Ancient Temples and Places of Worship’</w:t>
      </w:r>
      <w:r w:rsidR="00F466D9" w:rsidRPr="00B80BE5">
        <w:t xml:space="preserve">, </w:t>
      </w:r>
      <w:r w:rsidRPr="00B80BE5">
        <w:t>p. 191.</w:t>
      </w:r>
    </w:p>
  </w:footnote>
  <w:footnote w:id="60">
    <w:p w14:paraId="2D425B1E" w14:textId="50427ADD" w:rsidR="00162561" w:rsidRPr="00B80BE5" w:rsidRDefault="00162561">
      <w:pPr>
        <w:pStyle w:val="FootnoteText"/>
        <w:rPr>
          <w:lang w:val="en-US"/>
        </w:rPr>
      </w:pPr>
      <w:r w:rsidRPr="00B80BE5">
        <w:rPr>
          <w:rStyle w:val="FootnoteReference"/>
        </w:rPr>
        <w:footnoteRef/>
      </w:r>
      <w:r w:rsidRPr="00B80BE5">
        <w:t xml:space="preserve"> </w:t>
      </w:r>
      <w:r w:rsidR="00F466D9" w:rsidRPr="00B80BE5">
        <w:t>B</w:t>
      </w:r>
      <w:r w:rsidR="00492ECA" w:rsidRPr="00B80BE5">
        <w:rPr>
          <w:lang w:val="en-US"/>
        </w:rPr>
        <w:t xml:space="preserve">. L. Gordon, ‘Sacred Directions, Orientation, and the Top of the Map’. </w:t>
      </w:r>
      <w:r w:rsidR="00492ECA" w:rsidRPr="00B80BE5">
        <w:rPr>
          <w:i/>
          <w:iCs/>
          <w:lang w:val="en-US"/>
        </w:rPr>
        <w:t>History of Religions</w:t>
      </w:r>
      <w:r w:rsidR="00492ECA" w:rsidRPr="00B80BE5">
        <w:rPr>
          <w:lang w:val="en-US"/>
        </w:rPr>
        <w:t xml:space="preserve">, 10.3 (1971), 211-227 </w:t>
      </w:r>
      <w:r w:rsidR="00922A07" w:rsidRPr="00B80BE5">
        <w:rPr>
          <w:lang w:val="en-US"/>
        </w:rPr>
        <w:t>(</w:t>
      </w:r>
      <w:r w:rsidR="00492ECA" w:rsidRPr="00B80BE5">
        <w:rPr>
          <w:lang w:val="en-US"/>
        </w:rPr>
        <w:t>p. 212</w:t>
      </w:r>
      <w:r w:rsidR="00922A07" w:rsidRPr="00B80BE5">
        <w:rPr>
          <w:lang w:val="en-US"/>
        </w:rPr>
        <w:t>)</w:t>
      </w:r>
      <w:r w:rsidR="00492ECA" w:rsidRPr="00B80BE5">
        <w:rPr>
          <w:lang w:val="en-US"/>
        </w:rPr>
        <w:t>.</w:t>
      </w:r>
    </w:p>
  </w:footnote>
  <w:footnote w:id="61">
    <w:p w14:paraId="3BE40BF9" w14:textId="3482C503" w:rsidR="00D43A2A" w:rsidRPr="00B80BE5" w:rsidRDefault="00D43A2A">
      <w:pPr>
        <w:pStyle w:val="FootnoteText"/>
        <w:rPr>
          <w:lang w:val="en-US"/>
        </w:rPr>
      </w:pPr>
      <w:r w:rsidRPr="00B80BE5">
        <w:rPr>
          <w:rStyle w:val="FootnoteReference"/>
        </w:rPr>
        <w:footnoteRef/>
      </w:r>
      <w:r w:rsidRPr="00B80BE5">
        <w:t xml:space="preserve"> </w:t>
      </w:r>
      <w:r w:rsidR="00D42994" w:rsidRPr="00B80BE5">
        <w:t>‘</w:t>
      </w:r>
      <w:r w:rsidR="00A602A5" w:rsidRPr="00B80BE5">
        <w:t>Ezekiel 43:2</w:t>
      </w:r>
      <w:r w:rsidR="00D42994" w:rsidRPr="00B80BE5">
        <w:t>’</w:t>
      </w:r>
      <w:r w:rsidR="00A602A5" w:rsidRPr="00B80BE5">
        <w:t>, in</w:t>
      </w:r>
      <w:r w:rsidR="00067022" w:rsidRPr="00B80BE5">
        <w:t xml:space="preserve"> </w:t>
      </w:r>
      <w:r w:rsidR="00067022" w:rsidRPr="00B80BE5">
        <w:rPr>
          <w:i/>
          <w:iCs/>
        </w:rPr>
        <w:t>The Holy Bible</w:t>
      </w:r>
      <w:r w:rsidR="00067022" w:rsidRPr="00B80BE5">
        <w:t>.</w:t>
      </w:r>
    </w:p>
  </w:footnote>
  <w:footnote w:id="62">
    <w:p w14:paraId="3405AE10" w14:textId="4C5B5E06" w:rsidR="00A92D53" w:rsidRPr="00B80BE5" w:rsidRDefault="00A92D53">
      <w:pPr>
        <w:pStyle w:val="FootnoteText"/>
        <w:rPr>
          <w:lang w:val="en-US"/>
        </w:rPr>
      </w:pPr>
      <w:r w:rsidRPr="00B80BE5">
        <w:rPr>
          <w:rStyle w:val="FootnoteReference"/>
        </w:rPr>
        <w:footnoteRef/>
      </w:r>
      <w:r w:rsidRPr="00B80BE5">
        <w:t xml:space="preserve"> </w:t>
      </w:r>
      <w:r w:rsidR="00D42994" w:rsidRPr="00B80BE5">
        <w:rPr>
          <w:lang w:val="en-US"/>
        </w:rPr>
        <w:t xml:space="preserve">T. D. </w:t>
      </w:r>
      <w:r w:rsidRPr="00B80BE5">
        <w:rPr>
          <w:lang w:val="en-US"/>
        </w:rPr>
        <w:t xml:space="preserve">Atkinson, </w:t>
      </w:r>
      <w:r w:rsidRPr="00B80BE5">
        <w:rPr>
          <w:i/>
          <w:iCs/>
          <w:lang w:val="en-US"/>
        </w:rPr>
        <w:t>Points of the Compass</w:t>
      </w:r>
      <w:r w:rsidRPr="00B80BE5">
        <w:rPr>
          <w:lang w:val="en-US"/>
        </w:rPr>
        <w:t xml:space="preserve">, </w:t>
      </w:r>
      <w:proofErr w:type="spellStart"/>
      <w:r w:rsidRPr="00B80BE5">
        <w:rPr>
          <w:lang w:val="en-US"/>
        </w:rPr>
        <w:t>Encyclopaedia</w:t>
      </w:r>
      <w:proofErr w:type="spellEnd"/>
      <w:r w:rsidRPr="00B80BE5">
        <w:rPr>
          <w:lang w:val="en-US"/>
        </w:rPr>
        <w:t xml:space="preserve"> of Religion and Ethics</w:t>
      </w:r>
      <w:r w:rsidR="006B4C22" w:rsidRPr="00B80BE5">
        <w:rPr>
          <w:lang w:val="en-US"/>
        </w:rPr>
        <w:t>.</w:t>
      </w:r>
      <w:r w:rsidRPr="00B80BE5">
        <w:rPr>
          <w:lang w:val="en-US"/>
        </w:rPr>
        <w:t xml:space="preserve"> New York, 1955, 10:85, cited in Gordon, </w:t>
      </w:r>
      <w:r w:rsidR="008A11AD" w:rsidRPr="00B80BE5">
        <w:rPr>
          <w:lang w:val="en-US"/>
        </w:rPr>
        <w:t>‘</w:t>
      </w:r>
      <w:r w:rsidRPr="00B80BE5">
        <w:rPr>
          <w:lang w:val="en-US"/>
        </w:rPr>
        <w:t>Sacred Directions, Orientation, and the Top of the Map</w:t>
      </w:r>
      <w:r w:rsidR="008A11AD" w:rsidRPr="00B80BE5">
        <w:rPr>
          <w:lang w:val="en-US"/>
        </w:rPr>
        <w:t>’</w:t>
      </w:r>
      <w:r w:rsidRPr="00B80BE5">
        <w:rPr>
          <w:lang w:val="en-US"/>
        </w:rPr>
        <w:t>,</w:t>
      </w:r>
      <w:r w:rsidR="00FC26F2" w:rsidRPr="00B80BE5">
        <w:rPr>
          <w:lang w:val="en-US"/>
        </w:rPr>
        <w:t xml:space="preserve"> </w:t>
      </w:r>
      <w:r w:rsidRPr="00B80BE5">
        <w:rPr>
          <w:lang w:val="en-US"/>
        </w:rPr>
        <w:t>p. 212.</w:t>
      </w:r>
    </w:p>
  </w:footnote>
  <w:footnote w:id="63">
    <w:p w14:paraId="1612A0D0" w14:textId="6EDE1126" w:rsidR="0044176F" w:rsidRPr="00B80BE5" w:rsidRDefault="0044176F">
      <w:pPr>
        <w:pStyle w:val="FootnoteText"/>
        <w:rPr>
          <w:lang w:val="en-US"/>
        </w:rPr>
      </w:pPr>
      <w:r w:rsidRPr="00B80BE5">
        <w:rPr>
          <w:rStyle w:val="FootnoteReference"/>
        </w:rPr>
        <w:footnoteRef/>
      </w:r>
      <w:r w:rsidRPr="00B80BE5">
        <w:t xml:space="preserve"> </w:t>
      </w:r>
      <w:r w:rsidR="00CA02EF" w:rsidRPr="00B80BE5">
        <w:t xml:space="preserve">Franz </w:t>
      </w:r>
      <w:r w:rsidR="00DD090B" w:rsidRPr="00B80BE5">
        <w:t>Landsberger,</w:t>
      </w:r>
      <w:r w:rsidR="00CA02EF" w:rsidRPr="00B80BE5">
        <w:t xml:space="preserve"> ‘The Sacred Direction in Synagogue and Church’, </w:t>
      </w:r>
      <w:r w:rsidR="00CA02EF" w:rsidRPr="00B80BE5">
        <w:rPr>
          <w:i/>
          <w:iCs/>
        </w:rPr>
        <w:t>Hebrew Union College Annual</w:t>
      </w:r>
      <w:r w:rsidR="00CA02EF" w:rsidRPr="00B80BE5">
        <w:t>,</w:t>
      </w:r>
      <w:r w:rsidR="00AE37B5" w:rsidRPr="00B80BE5">
        <w:t xml:space="preserve"> </w:t>
      </w:r>
      <w:r w:rsidR="00CA02EF" w:rsidRPr="00B80BE5">
        <w:t>28</w:t>
      </w:r>
      <w:r w:rsidR="00AE37B5" w:rsidRPr="00B80BE5">
        <w:t xml:space="preserve"> (1957)</w:t>
      </w:r>
      <w:r w:rsidR="00CA02EF" w:rsidRPr="00B80BE5">
        <w:t>, 181–203 (p.</w:t>
      </w:r>
      <w:r w:rsidR="00AE37B5" w:rsidRPr="00B80BE5">
        <w:t xml:space="preserve"> 181)</w:t>
      </w:r>
      <w:r w:rsidR="00CA02EF" w:rsidRPr="00B80BE5">
        <w:t>.</w:t>
      </w:r>
    </w:p>
  </w:footnote>
  <w:footnote w:id="64">
    <w:p w14:paraId="082DCC5E" w14:textId="5785031C" w:rsidR="006A1E09" w:rsidRPr="00B80BE5" w:rsidRDefault="006A1E09">
      <w:pPr>
        <w:pStyle w:val="FootnoteText"/>
        <w:rPr>
          <w:lang w:val="en-US"/>
        </w:rPr>
      </w:pPr>
      <w:r w:rsidRPr="00B80BE5">
        <w:rPr>
          <w:rStyle w:val="FootnoteReference"/>
        </w:rPr>
        <w:footnoteRef/>
      </w:r>
      <w:r w:rsidRPr="00B80BE5">
        <w:t xml:space="preserve"> Dunbar, </w:t>
      </w:r>
      <w:r w:rsidRPr="00B80BE5">
        <w:rPr>
          <w:i/>
          <w:iCs/>
        </w:rPr>
        <w:t>Symbolism in medieval thought</w:t>
      </w:r>
      <w:r w:rsidRPr="00B80BE5">
        <w:t>, p. 400.</w:t>
      </w:r>
    </w:p>
  </w:footnote>
  <w:footnote w:id="65">
    <w:p w14:paraId="0B0F9C2E" w14:textId="5E0EFF38" w:rsidR="00DD090B" w:rsidRPr="00B80BE5" w:rsidRDefault="00DD090B">
      <w:pPr>
        <w:pStyle w:val="FootnoteText"/>
        <w:rPr>
          <w:lang w:val="en-US"/>
        </w:rPr>
      </w:pPr>
      <w:r w:rsidRPr="00B80BE5">
        <w:rPr>
          <w:rStyle w:val="FootnoteReference"/>
        </w:rPr>
        <w:footnoteRef/>
      </w:r>
      <w:r w:rsidRPr="00B80BE5">
        <w:t xml:space="preserve"> Franz Landsberger, ‘The Sacred Direction in Synagogue and Church’, </w:t>
      </w:r>
      <w:r w:rsidR="00532A2D" w:rsidRPr="00B80BE5">
        <w:t xml:space="preserve"> </w:t>
      </w:r>
      <w:r w:rsidRPr="00B80BE5">
        <w:t>p. 181.</w:t>
      </w:r>
    </w:p>
  </w:footnote>
  <w:footnote w:id="66">
    <w:p w14:paraId="7177D37D" w14:textId="28D793DD" w:rsidR="008F04AF" w:rsidRPr="00B80BE5" w:rsidRDefault="008F04AF">
      <w:pPr>
        <w:pStyle w:val="FootnoteText"/>
        <w:rPr>
          <w:lang w:val="en-US"/>
        </w:rPr>
      </w:pPr>
      <w:r w:rsidRPr="00B80BE5">
        <w:rPr>
          <w:rStyle w:val="FootnoteReference"/>
        </w:rPr>
        <w:footnoteRef/>
      </w:r>
      <w:r w:rsidRPr="00B80BE5">
        <w:t xml:space="preserve"> Dunbar</w:t>
      </w:r>
      <w:r w:rsidR="00172610" w:rsidRPr="00B80BE5">
        <w:t>,</w:t>
      </w:r>
      <w:r w:rsidRPr="00B80BE5">
        <w:t xml:space="preserve"> </w:t>
      </w:r>
      <w:r w:rsidRPr="00B80BE5">
        <w:rPr>
          <w:i/>
          <w:iCs/>
        </w:rPr>
        <w:t>Symbolism in medieval thought</w:t>
      </w:r>
      <w:r w:rsidRPr="00B80BE5">
        <w:t>, p</w:t>
      </w:r>
      <w:r w:rsidR="006A1E09" w:rsidRPr="00B80BE5">
        <w:t>p</w:t>
      </w:r>
      <w:r w:rsidRPr="00B80BE5">
        <w:t>. 40</w:t>
      </w:r>
      <w:r w:rsidR="00164A7B" w:rsidRPr="00B80BE5">
        <w:t>7</w:t>
      </w:r>
      <w:r w:rsidR="00F47E54" w:rsidRPr="00B80BE5">
        <w:t>-408</w:t>
      </w:r>
      <w:r w:rsidRPr="00B80BE5">
        <w:t>.</w:t>
      </w:r>
    </w:p>
  </w:footnote>
  <w:footnote w:id="67">
    <w:p w14:paraId="059EBA80" w14:textId="685B688E" w:rsidR="00BB3D98" w:rsidRPr="00B80BE5" w:rsidRDefault="00BB3D98">
      <w:pPr>
        <w:pStyle w:val="FootnoteText"/>
        <w:rPr>
          <w:i/>
          <w:iCs/>
          <w:lang w:val="en-US"/>
        </w:rPr>
      </w:pPr>
      <w:r w:rsidRPr="00B80BE5">
        <w:rPr>
          <w:rStyle w:val="FootnoteReference"/>
        </w:rPr>
        <w:footnoteRef/>
      </w:r>
      <w:r w:rsidRPr="00B80BE5">
        <w:t xml:space="preserve"> </w:t>
      </w:r>
      <w:r w:rsidR="001A5FF5" w:rsidRPr="00B80BE5">
        <w:rPr>
          <w:lang w:val="en-US"/>
        </w:rPr>
        <w:t xml:space="preserve">Vatican, </w:t>
      </w:r>
      <w:proofErr w:type="spellStart"/>
      <w:r w:rsidR="004A079F" w:rsidRPr="00B80BE5">
        <w:rPr>
          <w:i/>
          <w:iCs/>
          <w:lang w:val="en-US"/>
        </w:rPr>
        <w:t>Sacrosanctum</w:t>
      </w:r>
      <w:proofErr w:type="spellEnd"/>
      <w:r w:rsidR="004A079F" w:rsidRPr="00B80BE5">
        <w:rPr>
          <w:i/>
          <w:iCs/>
          <w:lang w:val="en-US"/>
        </w:rPr>
        <w:t xml:space="preserve"> Concilium</w:t>
      </w:r>
      <w:r w:rsidR="004A079F" w:rsidRPr="00B80BE5">
        <w:rPr>
          <w:lang w:val="en-US"/>
        </w:rPr>
        <w:t xml:space="preserve"> </w:t>
      </w:r>
      <w:r w:rsidR="0047130B" w:rsidRPr="00B80BE5">
        <w:rPr>
          <w:lang w:val="en-US"/>
        </w:rPr>
        <w:t>(</w:t>
      </w:r>
      <w:r w:rsidR="004A079F" w:rsidRPr="00B80BE5">
        <w:rPr>
          <w:lang w:val="en-US"/>
        </w:rPr>
        <w:t>1963</w:t>
      </w:r>
      <w:r w:rsidR="0047130B" w:rsidRPr="00B80BE5">
        <w:rPr>
          <w:lang w:val="en-US"/>
        </w:rPr>
        <w:t>),</w:t>
      </w:r>
      <w:r w:rsidR="004A079F" w:rsidRPr="00B80BE5">
        <w:rPr>
          <w:lang w:val="en-US"/>
        </w:rPr>
        <w:t xml:space="preserve"> </w:t>
      </w:r>
      <w:r w:rsidR="008B4F69" w:rsidRPr="00B80BE5">
        <w:rPr>
          <w:lang w:val="en-US"/>
        </w:rPr>
        <w:t>&lt;https://www.vatican.va/archive/hist_councils/ii_vatican_council/documents/vat-ii_const_19631204_sacrosanctum-concilium_en.html&gt;</w:t>
      </w:r>
      <w:r w:rsidR="0047130B" w:rsidRPr="00B80BE5">
        <w:rPr>
          <w:lang w:val="en-US"/>
        </w:rPr>
        <w:t xml:space="preserve"> [accessed </w:t>
      </w:r>
      <w:r w:rsidR="008B4F69" w:rsidRPr="00B80BE5">
        <w:rPr>
          <w:lang w:val="en-US"/>
        </w:rPr>
        <w:t>April 24 2023]</w:t>
      </w:r>
      <w:r w:rsidR="00947EB1" w:rsidRPr="00B80BE5">
        <w:rPr>
          <w:lang w:val="en-US"/>
        </w:rPr>
        <w:t>.</w:t>
      </w:r>
    </w:p>
  </w:footnote>
  <w:footnote w:id="68">
    <w:p w14:paraId="6CF84C11" w14:textId="7A341463" w:rsidR="00D70885" w:rsidRPr="00B80BE5" w:rsidRDefault="00D70885" w:rsidP="00D70885">
      <w:pPr>
        <w:pStyle w:val="FootnoteText"/>
        <w:rPr>
          <w:lang w:val="en-US"/>
        </w:rPr>
      </w:pPr>
      <w:r w:rsidRPr="00B80BE5">
        <w:rPr>
          <w:rStyle w:val="FootnoteReference"/>
        </w:rPr>
        <w:footnoteRef/>
      </w:r>
      <w:r w:rsidRPr="00B80BE5">
        <w:t xml:space="preserve"> Ilia Delio, ‘The Canticle of Brother Sun: A Song of Christ Mysticism’, </w:t>
      </w:r>
      <w:r w:rsidRPr="00B80BE5">
        <w:rPr>
          <w:i/>
          <w:iCs/>
        </w:rPr>
        <w:t>Franciscan Studies</w:t>
      </w:r>
      <w:r w:rsidRPr="00B80BE5">
        <w:t>, 52 (1992), 1–22 (p. 1).</w:t>
      </w:r>
    </w:p>
  </w:footnote>
  <w:footnote w:id="69">
    <w:p w14:paraId="0C8B10B4" w14:textId="77777777" w:rsidR="00D70885" w:rsidRPr="00B80BE5" w:rsidRDefault="00D70885" w:rsidP="00D70885">
      <w:pPr>
        <w:pStyle w:val="FootnoteText"/>
        <w:rPr>
          <w:lang w:val="en-US"/>
        </w:rPr>
      </w:pPr>
      <w:r w:rsidRPr="00B80BE5">
        <w:rPr>
          <w:rStyle w:val="FootnoteReference"/>
        </w:rPr>
        <w:footnoteRef/>
      </w:r>
      <w:r w:rsidRPr="00B80BE5">
        <w:t xml:space="preserve"> Saint Francis of Assisi, ‘Canticle of the Sun’ (translated by Matthew Arnold), </w:t>
      </w:r>
      <w:r w:rsidRPr="00B80BE5">
        <w:rPr>
          <w:i/>
          <w:iCs/>
        </w:rPr>
        <w:t>World Affairs</w:t>
      </w:r>
      <w:r w:rsidRPr="00B80BE5">
        <w:t>, 107.2 (1944), p. 118.</w:t>
      </w:r>
    </w:p>
  </w:footnote>
  <w:footnote w:id="70">
    <w:p w14:paraId="5B64606D" w14:textId="564C76D0" w:rsidR="001F2935" w:rsidRPr="00B80BE5" w:rsidRDefault="001F2935">
      <w:pPr>
        <w:pStyle w:val="FootnoteText"/>
        <w:rPr>
          <w:lang w:val="en-US"/>
        </w:rPr>
      </w:pPr>
      <w:r w:rsidRPr="00B80BE5">
        <w:rPr>
          <w:rStyle w:val="FootnoteReference"/>
        </w:rPr>
        <w:footnoteRef/>
      </w:r>
      <w:r w:rsidRPr="00B80BE5">
        <w:t xml:space="preserve"> </w:t>
      </w:r>
      <w:r w:rsidR="00066956" w:rsidRPr="00B80BE5">
        <w:t xml:space="preserve">C. P. E. Nothaft, ‘The Origins of the Christmas Date: Some Recent Trends in Historical Research’, </w:t>
      </w:r>
      <w:r w:rsidR="00066956" w:rsidRPr="00B80BE5">
        <w:rPr>
          <w:i/>
          <w:iCs/>
        </w:rPr>
        <w:t>Church History</w:t>
      </w:r>
      <w:r w:rsidR="00066956" w:rsidRPr="00B80BE5">
        <w:t>, 81</w:t>
      </w:r>
      <w:r w:rsidR="00803218" w:rsidRPr="00B80BE5">
        <w:t>.</w:t>
      </w:r>
      <w:r w:rsidR="00066956" w:rsidRPr="00B80BE5">
        <w:t>4 (2012)</w:t>
      </w:r>
      <w:r w:rsidR="00803218" w:rsidRPr="00B80BE5">
        <w:t>,</w:t>
      </w:r>
      <w:r w:rsidR="00066956" w:rsidRPr="00B80BE5">
        <w:t xml:space="preserve"> 903–911</w:t>
      </w:r>
      <w:r w:rsidR="00803218" w:rsidRPr="00B80BE5">
        <w:t xml:space="preserve"> (</w:t>
      </w:r>
      <w:r w:rsidR="00E04BFC" w:rsidRPr="00B80BE5">
        <w:t>p</w:t>
      </w:r>
      <w:r w:rsidR="00803218" w:rsidRPr="00B80BE5">
        <w:t xml:space="preserve">p. </w:t>
      </w:r>
      <w:r w:rsidR="00810231" w:rsidRPr="00B80BE5">
        <w:t>903-904)</w:t>
      </w:r>
      <w:r w:rsidR="00E51F12" w:rsidRPr="00B80BE5">
        <w:t>.</w:t>
      </w:r>
    </w:p>
  </w:footnote>
  <w:footnote w:id="71">
    <w:p w14:paraId="2C392355" w14:textId="32E4B96C" w:rsidR="00FC2615" w:rsidRPr="00B80BE5" w:rsidRDefault="00FC2615">
      <w:pPr>
        <w:pStyle w:val="FootnoteText"/>
        <w:rPr>
          <w:lang w:val="en-US"/>
        </w:rPr>
      </w:pPr>
      <w:r w:rsidRPr="00B80BE5">
        <w:rPr>
          <w:rStyle w:val="FootnoteReference"/>
        </w:rPr>
        <w:footnoteRef/>
      </w:r>
      <w:r w:rsidRPr="00B80BE5">
        <w:t xml:space="preserve"> </w:t>
      </w:r>
      <w:bookmarkStart w:id="30" w:name="_Hlk133018287"/>
      <w:r w:rsidR="00A95FBA" w:rsidRPr="00B80BE5">
        <w:t xml:space="preserve">Julius </w:t>
      </w:r>
      <w:r w:rsidR="00DD02E6" w:rsidRPr="00B80BE5">
        <w:t>Evola</w:t>
      </w:r>
      <w:r w:rsidR="00A95FBA" w:rsidRPr="00B80BE5">
        <w:t>,</w:t>
      </w:r>
      <w:r w:rsidR="00DD02E6" w:rsidRPr="00B80BE5">
        <w:t xml:space="preserve"> </w:t>
      </w:r>
      <w:r w:rsidR="00A10883" w:rsidRPr="00B80BE5">
        <w:t>‘</w:t>
      </w:r>
      <w:r w:rsidR="00DD02E6" w:rsidRPr="00B80BE5">
        <w:t>Sol Invictus: Encounters Between East and West in The Ancient World</w:t>
      </w:r>
      <w:r w:rsidR="00A10883" w:rsidRPr="00B80BE5">
        <w:t>’,</w:t>
      </w:r>
      <w:r w:rsidR="00DD02E6" w:rsidRPr="00B80BE5">
        <w:t xml:space="preserve"> </w:t>
      </w:r>
      <w:r w:rsidR="00DD02E6" w:rsidRPr="00B80BE5">
        <w:rPr>
          <w:i/>
          <w:iCs/>
        </w:rPr>
        <w:t>East and West</w:t>
      </w:r>
      <w:r w:rsidR="00DD02E6" w:rsidRPr="00B80BE5">
        <w:t>, 8.3</w:t>
      </w:r>
      <w:r w:rsidR="00A10883" w:rsidRPr="00B80BE5">
        <w:t xml:space="preserve"> (1957)</w:t>
      </w:r>
      <w:r w:rsidR="00DD02E6" w:rsidRPr="00B80BE5">
        <w:t>, 303–306</w:t>
      </w:r>
      <w:r w:rsidR="00A10883" w:rsidRPr="00B80BE5">
        <w:t xml:space="preserve"> (p.</w:t>
      </w:r>
      <w:r w:rsidR="008E50E8" w:rsidRPr="00B80BE5">
        <w:t xml:space="preserve"> </w:t>
      </w:r>
      <w:r w:rsidR="00A46B88" w:rsidRPr="00B80BE5">
        <w:t>304)</w:t>
      </w:r>
      <w:r w:rsidR="00DD02E6" w:rsidRPr="00B80BE5">
        <w:t xml:space="preserve">. </w:t>
      </w:r>
    </w:p>
    <w:bookmarkEnd w:id="30"/>
  </w:footnote>
  <w:footnote w:id="72">
    <w:p w14:paraId="31B0D465" w14:textId="23DF13E2" w:rsidR="00B0120D" w:rsidRPr="00B80BE5" w:rsidRDefault="00B0120D">
      <w:pPr>
        <w:pStyle w:val="FootnoteText"/>
        <w:rPr>
          <w:lang w:val="en-US"/>
        </w:rPr>
      </w:pPr>
      <w:r w:rsidRPr="00B80BE5">
        <w:rPr>
          <w:rStyle w:val="FootnoteReference"/>
        </w:rPr>
        <w:footnoteRef/>
      </w:r>
      <w:r w:rsidRPr="00B80BE5">
        <w:t xml:space="preserve"> Evola</w:t>
      </w:r>
      <w:r w:rsidR="00172610" w:rsidRPr="00B80BE5">
        <w:t>,</w:t>
      </w:r>
      <w:r w:rsidRPr="00B80BE5">
        <w:t xml:space="preserve"> ‘Sol Invictus’, </w:t>
      </w:r>
      <w:r w:rsidR="008E50E8" w:rsidRPr="00B80BE5">
        <w:t xml:space="preserve">p. </w:t>
      </w:r>
      <w:r w:rsidRPr="00B80BE5">
        <w:t>30</w:t>
      </w:r>
      <w:r w:rsidR="008E50E8" w:rsidRPr="00B80BE5">
        <w:t>5</w:t>
      </w:r>
      <w:r w:rsidRPr="00B80BE5">
        <w:t>–306</w:t>
      </w:r>
      <w:r w:rsidR="008E50E8" w:rsidRPr="00B80BE5">
        <w:t>.</w:t>
      </w:r>
    </w:p>
  </w:footnote>
  <w:footnote w:id="73">
    <w:p w14:paraId="14BA49D5" w14:textId="2AF539F8" w:rsidR="006A6534" w:rsidRPr="00B80BE5" w:rsidRDefault="006A6534" w:rsidP="006A6534">
      <w:pPr>
        <w:pStyle w:val="FootnoteText"/>
        <w:rPr>
          <w:lang w:val="en-US"/>
        </w:rPr>
      </w:pPr>
      <w:r w:rsidRPr="00B80BE5">
        <w:rPr>
          <w:rStyle w:val="FootnoteReference"/>
        </w:rPr>
        <w:footnoteRef/>
      </w:r>
      <w:r w:rsidRPr="00B80BE5">
        <w:t xml:space="preserve"> </w:t>
      </w:r>
      <w:bookmarkStart w:id="31" w:name="_Hlk133098076"/>
      <w:r w:rsidRPr="00B80BE5">
        <w:t xml:space="preserve">Louise M. Burkhart, ‘The Solar Christ in Nahuatl Doctrinal Texts of Early Colonial Mexico’, </w:t>
      </w:r>
      <w:r w:rsidRPr="00B80BE5">
        <w:rPr>
          <w:i/>
          <w:iCs/>
        </w:rPr>
        <w:t>Ethnohistory</w:t>
      </w:r>
      <w:r w:rsidRPr="00B80BE5">
        <w:t>, 35.3 (1988), 234–256 (p.</w:t>
      </w:r>
      <w:r w:rsidR="00287A59" w:rsidRPr="00B80BE5">
        <w:t xml:space="preserve"> </w:t>
      </w:r>
      <w:r w:rsidRPr="00B80BE5">
        <w:t>236).</w:t>
      </w:r>
      <w:bookmarkEnd w:id="31"/>
    </w:p>
  </w:footnote>
  <w:footnote w:id="74">
    <w:p w14:paraId="168DCAF1" w14:textId="17C4DF0D" w:rsidR="002A410E" w:rsidRPr="00B80BE5" w:rsidRDefault="002A410E">
      <w:pPr>
        <w:pStyle w:val="FootnoteText"/>
        <w:rPr>
          <w:lang w:val="en-US"/>
        </w:rPr>
      </w:pPr>
      <w:r w:rsidRPr="00B80BE5">
        <w:rPr>
          <w:rStyle w:val="FootnoteReference"/>
        </w:rPr>
        <w:footnoteRef/>
      </w:r>
      <w:r w:rsidRPr="00B80BE5">
        <w:t xml:space="preserve"> ‘John 8:12’ in </w:t>
      </w:r>
      <w:r w:rsidRPr="00B80BE5">
        <w:rPr>
          <w:i/>
          <w:iCs/>
        </w:rPr>
        <w:t>The Holy Bible</w:t>
      </w:r>
      <w:r w:rsidRPr="00B80BE5">
        <w:t>.</w:t>
      </w:r>
    </w:p>
  </w:footnote>
  <w:footnote w:id="75">
    <w:p w14:paraId="1662F1CB" w14:textId="2383F45E" w:rsidR="00F547CB" w:rsidRPr="00B80BE5" w:rsidRDefault="00F547CB">
      <w:pPr>
        <w:pStyle w:val="FootnoteText"/>
        <w:rPr>
          <w:lang w:val="en-US"/>
        </w:rPr>
      </w:pPr>
      <w:r w:rsidRPr="00B80BE5">
        <w:rPr>
          <w:rStyle w:val="FootnoteReference"/>
        </w:rPr>
        <w:footnoteRef/>
      </w:r>
      <w:r w:rsidRPr="00B80BE5">
        <w:t xml:space="preserve"> </w:t>
      </w:r>
      <w:r w:rsidR="00EC14A1" w:rsidRPr="00B80BE5">
        <w:t xml:space="preserve">Jack M. Greenstein, ‘“How Glorious the Second Coming of Christ”: Michelangelo’s “Last Judgment” and the Transfiguration’, </w:t>
      </w:r>
      <w:proofErr w:type="spellStart"/>
      <w:r w:rsidR="00EC14A1" w:rsidRPr="00B80BE5">
        <w:rPr>
          <w:i/>
          <w:iCs/>
        </w:rPr>
        <w:t>Artibus</w:t>
      </w:r>
      <w:proofErr w:type="spellEnd"/>
      <w:r w:rsidR="00EC14A1" w:rsidRPr="00B80BE5">
        <w:rPr>
          <w:i/>
          <w:iCs/>
        </w:rPr>
        <w:t xml:space="preserve"> et </w:t>
      </w:r>
      <w:proofErr w:type="spellStart"/>
      <w:r w:rsidR="00EC14A1" w:rsidRPr="00B80BE5">
        <w:rPr>
          <w:i/>
          <w:iCs/>
        </w:rPr>
        <w:t>Historiae</w:t>
      </w:r>
      <w:proofErr w:type="spellEnd"/>
      <w:r w:rsidR="00EC14A1" w:rsidRPr="00B80BE5">
        <w:t>, 10.20 (1989), 33–57 (p. 49).</w:t>
      </w:r>
    </w:p>
  </w:footnote>
  <w:footnote w:id="76">
    <w:p w14:paraId="10F14B8D" w14:textId="3D8CB2F7" w:rsidR="00A13D90" w:rsidRPr="00A13D90" w:rsidRDefault="00A13D90">
      <w:pPr>
        <w:pStyle w:val="FootnoteText"/>
        <w:rPr>
          <w:lang w:val="en-US"/>
        </w:rPr>
      </w:pPr>
      <w:r w:rsidRPr="00B80BE5">
        <w:rPr>
          <w:rStyle w:val="FootnoteReference"/>
        </w:rPr>
        <w:footnoteRef/>
      </w:r>
      <w:r w:rsidRPr="00B80BE5">
        <w:t xml:space="preserve"> </w:t>
      </w:r>
      <w:bookmarkStart w:id="32" w:name="_Hlk133525637"/>
      <w:bookmarkStart w:id="33" w:name="_Hlk133525508"/>
      <w:r w:rsidRPr="00B80BE5">
        <w:t xml:space="preserve">Greenstein, </w:t>
      </w:r>
      <w:r w:rsidR="00615462" w:rsidRPr="00B80BE5">
        <w:t>‘</w:t>
      </w:r>
      <w:r w:rsidR="007F05C7" w:rsidRPr="00B80BE5">
        <w:t>“</w:t>
      </w:r>
      <w:r w:rsidRPr="00B80BE5">
        <w:t>How Glorious the Second Coming of Christ</w:t>
      </w:r>
      <w:r w:rsidR="007F05C7" w:rsidRPr="00B80BE5">
        <w:t>”: Michelangelo’s “Last Judgment” and the Transfiguration</w:t>
      </w:r>
      <w:r w:rsidR="00615462" w:rsidRPr="00B80BE5">
        <w:t>’,</w:t>
      </w:r>
      <w:r w:rsidR="007F05C7" w:rsidRPr="00B80BE5">
        <w:t xml:space="preserve"> </w:t>
      </w:r>
      <w:r w:rsidRPr="00B80BE5">
        <w:t>p. 49.</w:t>
      </w:r>
      <w:bookmarkEnd w:id="32"/>
      <w:bookmarkEnd w:id="33"/>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B3745" w14:textId="424B5043" w:rsidR="00D17D30" w:rsidRPr="00D17D30" w:rsidRDefault="00D17D30">
    <w:pPr>
      <w:pStyle w:val="Header"/>
      <w:rPr>
        <w:lang w:val="en-US"/>
      </w:rPr>
    </w:pPr>
    <w:r>
      <w:rPr>
        <w:lang w:val="en-US"/>
      </w:rPr>
      <w:t>Stefano Stracuzzi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91089"/>
    <w:multiLevelType w:val="hybridMultilevel"/>
    <w:tmpl w:val="203AAA7A"/>
    <w:lvl w:ilvl="0" w:tplc="BD0E42E4">
      <w:numFmt w:val="bullet"/>
      <w:lvlText w:val=""/>
      <w:lvlJc w:val="left"/>
      <w:pPr>
        <w:ind w:left="720" w:hanging="360"/>
      </w:pPr>
      <w:rPr>
        <w:rFonts w:ascii="Symbol" w:hAnsi="Symbol"/>
      </w:rPr>
    </w:lvl>
    <w:lvl w:ilvl="1" w:tplc="A32C369A">
      <w:numFmt w:val="bullet"/>
      <w:lvlText w:val="o"/>
      <w:lvlJc w:val="left"/>
      <w:pPr>
        <w:ind w:left="1440" w:hanging="360"/>
      </w:pPr>
      <w:rPr>
        <w:rFonts w:ascii="Courier New" w:hAnsi="Courier New"/>
      </w:rPr>
    </w:lvl>
    <w:lvl w:ilvl="2" w:tplc="327AF1B0">
      <w:numFmt w:val="bullet"/>
      <w:lvlText w:val=""/>
      <w:lvlJc w:val="left"/>
      <w:pPr>
        <w:ind w:left="2160" w:hanging="360"/>
      </w:pPr>
      <w:rPr>
        <w:rFonts w:ascii="Wingdings" w:hAnsi="Wingdings"/>
      </w:rPr>
    </w:lvl>
    <w:lvl w:ilvl="3" w:tplc="B55AC54A">
      <w:numFmt w:val="bullet"/>
      <w:lvlText w:val=""/>
      <w:lvlJc w:val="left"/>
      <w:pPr>
        <w:ind w:left="2880" w:hanging="360"/>
      </w:pPr>
      <w:rPr>
        <w:rFonts w:ascii="Symbol" w:hAnsi="Symbol"/>
      </w:rPr>
    </w:lvl>
    <w:lvl w:ilvl="4" w:tplc="57EEB60C">
      <w:numFmt w:val="bullet"/>
      <w:lvlText w:val="o"/>
      <w:lvlJc w:val="left"/>
      <w:pPr>
        <w:ind w:left="3600" w:hanging="360"/>
      </w:pPr>
      <w:rPr>
        <w:rFonts w:ascii="Courier New" w:hAnsi="Courier New"/>
      </w:rPr>
    </w:lvl>
    <w:lvl w:ilvl="5" w:tplc="9C10BD64">
      <w:numFmt w:val="bullet"/>
      <w:lvlText w:val=""/>
      <w:lvlJc w:val="left"/>
      <w:pPr>
        <w:ind w:left="4320" w:hanging="360"/>
      </w:pPr>
      <w:rPr>
        <w:rFonts w:ascii="Wingdings" w:hAnsi="Wingdings"/>
      </w:rPr>
    </w:lvl>
    <w:lvl w:ilvl="6" w:tplc="3198213C">
      <w:numFmt w:val="bullet"/>
      <w:lvlText w:val=""/>
      <w:lvlJc w:val="left"/>
      <w:pPr>
        <w:ind w:left="5040" w:hanging="360"/>
      </w:pPr>
      <w:rPr>
        <w:rFonts w:ascii="Symbol" w:hAnsi="Symbol"/>
      </w:rPr>
    </w:lvl>
    <w:lvl w:ilvl="7" w:tplc="59940592">
      <w:numFmt w:val="bullet"/>
      <w:lvlText w:val="o"/>
      <w:lvlJc w:val="left"/>
      <w:pPr>
        <w:ind w:left="5760" w:hanging="360"/>
      </w:pPr>
      <w:rPr>
        <w:rFonts w:ascii="Courier New" w:hAnsi="Courier New"/>
      </w:rPr>
    </w:lvl>
    <w:lvl w:ilvl="8" w:tplc="FBAECCCA">
      <w:numFmt w:val="bullet"/>
      <w:lvlText w:val=""/>
      <w:lvlJc w:val="left"/>
      <w:pPr>
        <w:ind w:left="6480" w:hanging="360"/>
      </w:pPr>
      <w:rPr>
        <w:rFonts w:ascii="Wingdings" w:hAnsi="Wingdings"/>
      </w:rPr>
    </w:lvl>
  </w:abstractNum>
  <w:abstractNum w:abstractNumId="1" w15:restartNumberingAfterBreak="0">
    <w:nsid w:val="03F923B9"/>
    <w:multiLevelType w:val="hybridMultilevel"/>
    <w:tmpl w:val="35BE4822"/>
    <w:lvl w:ilvl="0" w:tplc="8FC02EA4">
      <w:start w:val="1"/>
      <w:numFmt w:val="decimal"/>
      <w:lvlText w:val="%1."/>
      <w:lvlJc w:val="left"/>
      <w:pPr>
        <w:ind w:left="720" w:hanging="360"/>
      </w:pPr>
    </w:lvl>
    <w:lvl w:ilvl="1" w:tplc="B1EC5C06">
      <w:start w:val="1"/>
      <w:numFmt w:val="decimal"/>
      <w:lvlText w:val="%2."/>
      <w:lvlJc w:val="left"/>
      <w:pPr>
        <w:ind w:left="1440" w:hanging="1080"/>
      </w:pPr>
    </w:lvl>
    <w:lvl w:ilvl="2" w:tplc="D25EE8DE">
      <w:start w:val="1"/>
      <w:numFmt w:val="decimal"/>
      <w:lvlText w:val="%3."/>
      <w:lvlJc w:val="left"/>
      <w:pPr>
        <w:ind w:left="2160" w:hanging="1980"/>
      </w:pPr>
    </w:lvl>
    <w:lvl w:ilvl="3" w:tplc="53CA081A">
      <w:start w:val="1"/>
      <w:numFmt w:val="decimal"/>
      <w:lvlText w:val="%4."/>
      <w:lvlJc w:val="left"/>
      <w:pPr>
        <w:ind w:left="2880" w:hanging="2520"/>
      </w:pPr>
    </w:lvl>
    <w:lvl w:ilvl="4" w:tplc="3B1AA4C8">
      <w:start w:val="1"/>
      <w:numFmt w:val="decimal"/>
      <w:lvlText w:val="%5."/>
      <w:lvlJc w:val="left"/>
      <w:pPr>
        <w:ind w:left="3600" w:hanging="3240"/>
      </w:pPr>
    </w:lvl>
    <w:lvl w:ilvl="5" w:tplc="16C27324">
      <w:start w:val="1"/>
      <w:numFmt w:val="decimal"/>
      <w:lvlText w:val="%6."/>
      <w:lvlJc w:val="left"/>
      <w:pPr>
        <w:ind w:left="4320" w:hanging="4140"/>
      </w:pPr>
    </w:lvl>
    <w:lvl w:ilvl="6" w:tplc="B5504D92">
      <w:start w:val="1"/>
      <w:numFmt w:val="decimal"/>
      <w:lvlText w:val="%7."/>
      <w:lvlJc w:val="left"/>
      <w:pPr>
        <w:ind w:left="5040" w:hanging="4680"/>
      </w:pPr>
    </w:lvl>
    <w:lvl w:ilvl="7" w:tplc="2FA08584">
      <w:start w:val="1"/>
      <w:numFmt w:val="decimal"/>
      <w:lvlText w:val="%8."/>
      <w:lvlJc w:val="left"/>
      <w:pPr>
        <w:ind w:left="5760" w:hanging="5400"/>
      </w:pPr>
    </w:lvl>
    <w:lvl w:ilvl="8" w:tplc="ADD44054">
      <w:start w:val="1"/>
      <w:numFmt w:val="decimal"/>
      <w:lvlText w:val="%9."/>
      <w:lvlJc w:val="left"/>
      <w:pPr>
        <w:ind w:left="6480" w:hanging="6300"/>
      </w:pPr>
    </w:lvl>
  </w:abstractNum>
  <w:abstractNum w:abstractNumId="2" w15:restartNumberingAfterBreak="0">
    <w:nsid w:val="066F76F6"/>
    <w:multiLevelType w:val="hybridMultilevel"/>
    <w:tmpl w:val="15B887C6"/>
    <w:lvl w:ilvl="0" w:tplc="27ECE06E">
      <w:numFmt w:val="bullet"/>
      <w:lvlText w:val=""/>
      <w:lvlJc w:val="left"/>
      <w:pPr>
        <w:ind w:left="1080" w:hanging="360"/>
      </w:pPr>
      <w:rPr>
        <w:rFonts w:ascii="Symbol" w:hAnsi="Symbol"/>
      </w:rPr>
    </w:lvl>
    <w:lvl w:ilvl="1" w:tplc="595C9FA2">
      <w:numFmt w:val="bullet"/>
      <w:lvlText w:val=""/>
      <w:lvlJc w:val="left"/>
      <w:pPr>
        <w:ind w:left="1800" w:hanging="360"/>
      </w:pPr>
      <w:rPr>
        <w:rFonts w:ascii="Symbol" w:hAnsi="Symbol"/>
      </w:rPr>
    </w:lvl>
    <w:lvl w:ilvl="2" w:tplc="824E6592">
      <w:start w:val="1"/>
      <w:numFmt w:val="lowerRoman"/>
      <w:lvlText w:val="%3."/>
      <w:lvlJc w:val="right"/>
      <w:pPr>
        <w:ind w:left="2520" w:hanging="180"/>
      </w:pPr>
    </w:lvl>
    <w:lvl w:ilvl="3" w:tplc="2C365F22">
      <w:start w:val="1"/>
      <w:numFmt w:val="decimal"/>
      <w:lvlText w:val="%4."/>
      <w:lvlJc w:val="left"/>
      <w:pPr>
        <w:ind w:left="3240" w:hanging="360"/>
      </w:pPr>
    </w:lvl>
    <w:lvl w:ilvl="4" w:tplc="099E46E6">
      <w:start w:val="1"/>
      <w:numFmt w:val="lowerLetter"/>
      <w:lvlText w:val="%5."/>
      <w:lvlJc w:val="left"/>
      <w:pPr>
        <w:ind w:left="3960" w:hanging="360"/>
      </w:pPr>
    </w:lvl>
    <w:lvl w:ilvl="5" w:tplc="38521AA6">
      <w:start w:val="1"/>
      <w:numFmt w:val="lowerRoman"/>
      <w:lvlText w:val="%6."/>
      <w:lvlJc w:val="right"/>
      <w:pPr>
        <w:ind w:left="4680" w:hanging="180"/>
      </w:pPr>
    </w:lvl>
    <w:lvl w:ilvl="6" w:tplc="C67C0C7E">
      <w:start w:val="1"/>
      <w:numFmt w:val="decimal"/>
      <w:lvlText w:val="%7."/>
      <w:lvlJc w:val="left"/>
      <w:pPr>
        <w:ind w:left="5400" w:hanging="360"/>
      </w:pPr>
    </w:lvl>
    <w:lvl w:ilvl="7" w:tplc="7BDE6470">
      <w:start w:val="1"/>
      <w:numFmt w:val="lowerLetter"/>
      <w:lvlText w:val="%8."/>
      <w:lvlJc w:val="left"/>
      <w:pPr>
        <w:ind w:left="6120" w:hanging="360"/>
      </w:pPr>
    </w:lvl>
    <w:lvl w:ilvl="8" w:tplc="772EAB86">
      <w:start w:val="1"/>
      <w:numFmt w:val="lowerRoman"/>
      <w:lvlText w:val="%9."/>
      <w:lvlJc w:val="right"/>
      <w:pPr>
        <w:ind w:left="6840" w:hanging="180"/>
      </w:pPr>
    </w:lvl>
  </w:abstractNum>
  <w:abstractNum w:abstractNumId="3" w15:restartNumberingAfterBreak="0">
    <w:nsid w:val="0AA1010B"/>
    <w:multiLevelType w:val="hybridMultilevel"/>
    <w:tmpl w:val="7A34AAC4"/>
    <w:lvl w:ilvl="0" w:tplc="ABBAA3FE">
      <w:numFmt w:val="bullet"/>
      <w:lvlText w:val=""/>
      <w:lvlJc w:val="left"/>
      <w:pPr>
        <w:ind w:left="1080" w:hanging="360"/>
      </w:pPr>
      <w:rPr>
        <w:rFonts w:ascii="Symbol" w:hAnsi="Symbol"/>
      </w:rPr>
    </w:lvl>
    <w:lvl w:ilvl="1" w:tplc="B728FADC">
      <w:numFmt w:val="bullet"/>
      <w:lvlText w:val="o"/>
      <w:lvlJc w:val="left"/>
      <w:pPr>
        <w:ind w:left="1800" w:hanging="360"/>
      </w:pPr>
      <w:rPr>
        <w:rFonts w:ascii="Courier New" w:hAnsi="Courier New"/>
      </w:rPr>
    </w:lvl>
    <w:lvl w:ilvl="2" w:tplc="96523744">
      <w:numFmt w:val="bullet"/>
      <w:lvlText w:val=""/>
      <w:lvlJc w:val="left"/>
      <w:pPr>
        <w:ind w:left="2520" w:hanging="360"/>
      </w:pPr>
      <w:rPr>
        <w:rFonts w:ascii="Wingdings" w:hAnsi="Wingdings"/>
      </w:rPr>
    </w:lvl>
    <w:lvl w:ilvl="3" w:tplc="A4E44CB2">
      <w:numFmt w:val="bullet"/>
      <w:lvlText w:val=""/>
      <w:lvlJc w:val="left"/>
      <w:pPr>
        <w:ind w:left="3240" w:hanging="360"/>
      </w:pPr>
      <w:rPr>
        <w:rFonts w:ascii="Symbol" w:hAnsi="Symbol"/>
      </w:rPr>
    </w:lvl>
    <w:lvl w:ilvl="4" w:tplc="C32ADE0C">
      <w:numFmt w:val="bullet"/>
      <w:lvlText w:val="o"/>
      <w:lvlJc w:val="left"/>
      <w:pPr>
        <w:ind w:left="3960" w:hanging="360"/>
      </w:pPr>
      <w:rPr>
        <w:rFonts w:ascii="Courier New" w:hAnsi="Courier New"/>
      </w:rPr>
    </w:lvl>
    <w:lvl w:ilvl="5" w:tplc="2662F0F0">
      <w:numFmt w:val="bullet"/>
      <w:lvlText w:val=""/>
      <w:lvlJc w:val="left"/>
      <w:pPr>
        <w:ind w:left="4680" w:hanging="360"/>
      </w:pPr>
      <w:rPr>
        <w:rFonts w:ascii="Wingdings" w:hAnsi="Wingdings"/>
      </w:rPr>
    </w:lvl>
    <w:lvl w:ilvl="6" w:tplc="D1B833F0">
      <w:numFmt w:val="bullet"/>
      <w:lvlText w:val=""/>
      <w:lvlJc w:val="left"/>
      <w:pPr>
        <w:ind w:left="5400" w:hanging="360"/>
      </w:pPr>
      <w:rPr>
        <w:rFonts w:ascii="Symbol" w:hAnsi="Symbol"/>
      </w:rPr>
    </w:lvl>
    <w:lvl w:ilvl="7" w:tplc="F904B30A">
      <w:numFmt w:val="bullet"/>
      <w:lvlText w:val="o"/>
      <w:lvlJc w:val="left"/>
      <w:pPr>
        <w:ind w:left="6120" w:hanging="360"/>
      </w:pPr>
      <w:rPr>
        <w:rFonts w:ascii="Courier New" w:hAnsi="Courier New"/>
      </w:rPr>
    </w:lvl>
    <w:lvl w:ilvl="8" w:tplc="3CF87546">
      <w:numFmt w:val="bullet"/>
      <w:lvlText w:val=""/>
      <w:lvlJc w:val="left"/>
      <w:pPr>
        <w:ind w:left="6840" w:hanging="360"/>
      </w:pPr>
      <w:rPr>
        <w:rFonts w:ascii="Wingdings" w:hAnsi="Wingdings"/>
      </w:rPr>
    </w:lvl>
  </w:abstractNum>
  <w:abstractNum w:abstractNumId="4" w15:restartNumberingAfterBreak="0">
    <w:nsid w:val="0BC073D4"/>
    <w:multiLevelType w:val="hybridMultilevel"/>
    <w:tmpl w:val="CCD8F094"/>
    <w:lvl w:ilvl="0" w:tplc="EA8A5FB4">
      <w:numFmt w:val="bullet"/>
      <w:lvlText w:val=""/>
      <w:lvlJc w:val="left"/>
      <w:pPr>
        <w:ind w:left="720" w:hanging="360"/>
      </w:pPr>
      <w:rPr>
        <w:rFonts w:ascii="Symbol" w:hAnsi="Symbol"/>
      </w:rPr>
    </w:lvl>
    <w:lvl w:ilvl="1" w:tplc="1748AD64">
      <w:numFmt w:val="bullet"/>
      <w:lvlText w:val="o"/>
      <w:lvlJc w:val="left"/>
      <w:pPr>
        <w:ind w:left="1440" w:hanging="360"/>
      </w:pPr>
      <w:rPr>
        <w:rFonts w:ascii="Courier New" w:hAnsi="Courier New"/>
      </w:rPr>
    </w:lvl>
    <w:lvl w:ilvl="2" w:tplc="411AE9C4">
      <w:numFmt w:val="bullet"/>
      <w:lvlText w:val=""/>
      <w:lvlJc w:val="left"/>
      <w:pPr>
        <w:ind w:left="2160" w:hanging="360"/>
      </w:pPr>
      <w:rPr>
        <w:rFonts w:ascii="Wingdings" w:hAnsi="Wingdings"/>
      </w:rPr>
    </w:lvl>
    <w:lvl w:ilvl="3" w:tplc="BA3E795E">
      <w:numFmt w:val="bullet"/>
      <w:lvlText w:val=""/>
      <w:lvlJc w:val="left"/>
      <w:pPr>
        <w:ind w:left="2880" w:hanging="360"/>
      </w:pPr>
      <w:rPr>
        <w:rFonts w:ascii="Symbol" w:hAnsi="Symbol"/>
      </w:rPr>
    </w:lvl>
    <w:lvl w:ilvl="4" w:tplc="867CEB84">
      <w:numFmt w:val="bullet"/>
      <w:lvlText w:val="o"/>
      <w:lvlJc w:val="left"/>
      <w:pPr>
        <w:ind w:left="3600" w:hanging="360"/>
      </w:pPr>
      <w:rPr>
        <w:rFonts w:ascii="Courier New" w:hAnsi="Courier New"/>
      </w:rPr>
    </w:lvl>
    <w:lvl w:ilvl="5" w:tplc="EE64082C">
      <w:numFmt w:val="bullet"/>
      <w:lvlText w:val=""/>
      <w:lvlJc w:val="left"/>
      <w:pPr>
        <w:ind w:left="4320" w:hanging="360"/>
      </w:pPr>
      <w:rPr>
        <w:rFonts w:ascii="Wingdings" w:hAnsi="Wingdings"/>
      </w:rPr>
    </w:lvl>
    <w:lvl w:ilvl="6" w:tplc="C1124282">
      <w:numFmt w:val="bullet"/>
      <w:lvlText w:val=""/>
      <w:lvlJc w:val="left"/>
      <w:pPr>
        <w:ind w:left="5040" w:hanging="360"/>
      </w:pPr>
      <w:rPr>
        <w:rFonts w:ascii="Symbol" w:hAnsi="Symbol"/>
      </w:rPr>
    </w:lvl>
    <w:lvl w:ilvl="7" w:tplc="D13C798C">
      <w:numFmt w:val="bullet"/>
      <w:lvlText w:val="o"/>
      <w:lvlJc w:val="left"/>
      <w:pPr>
        <w:ind w:left="5760" w:hanging="360"/>
      </w:pPr>
      <w:rPr>
        <w:rFonts w:ascii="Courier New" w:hAnsi="Courier New"/>
      </w:rPr>
    </w:lvl>
    <w:lvl w:ilvl="8" w:tplc="665AF43A">
      <w:numFmt w:val="bullet"/>
      <w:lvlText w:val=""/>
      <w:lvlJc w:val="left"/>
      <w:pPr>
        <w:ind w:left="6480" w:hanging="360"/>
      </w:pPr>
      <w:rPr>
        <w:rFonts w:ascii="Wingdings" w:hAnsi="Wingdings"/>
      </w:rPr>
    </w:lvl>
  </w:abstractNum>
  <w:abstractNum w:abstractNumId="5" w15:restartNumberingAfterBreak="0">
    <w:nsid w:val="0E893DF0"/>
    <w:multiLevelType w:val="singleLevel"/>
    <w:tmpl w:val="B8287C5C"/>
    <w:lvl w:ilvl="0">
      <w:numFmt w:val="bullet"/>
      <w:lvlText w:val=""/>
      <w:lvlJc w:val="left"/>
      <w:pPr>
        <w:ind w:left="360" w:hanging="288"/>
      </w:pPr>
      <w:rPr>
        <w:rFonts w:ascii="Symbol" w:hAnsi="Symbol"/>
      </w:rPr>
    </w:lvl>
  </w:abstractNum>
  <w:abstractNum w:abstractNumId="6" w15:restartNumberingAfterBreak="0">
    <w:nsid w:val="0EB609C1"/>
    <w:multiLevelType w:val="hybridMultilevel"/>
    <w:tmpl w:val="D004C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E8545B"/>
    <w:multiLevelType w:val="hybridMultilevel"/>
    <w:tmpl w:val="E4426A7A"/>
    <w:lvl w:ilvl="0" w:tplc="29027562">
      <w:numFmt w:val="bullet"/>
      <w:lvlText w:val=""/>
      <w:lvlJc w:val="left"/>
      <w:pPr>
        <w:ind w:left="1080" w:hanging="360"/>
      </w:pPr>
      <w:rPr>
        <w:rFonts w:ascii="Symbol" w:hAnsi="Symbol"/>
      </w:rPr>
    </w:lvl>
    <w:lvl w:ilvl="1" w:tplc="A12CB066">
      <w:numFmt w:val="bullet"/>
      <w:lvlText w:val="o"/>
      <w:lvlJc w:val="left"/>
      <w:pPr>
        <w:ind w:left="1800" w:hanging="360"/>
      </w:pPr>
      <w:rPr>
        <w:rFonts w:ascii="Courier New" w:hAnsi="Courier New"/>
      </w:rPr>
    </w:lvl>
    <w:lvl w:ilvl="2" w:tplc="A7864376">
      <w:numFmt w:val="bullet"/>
      <w:lvlText w:val=""/>
      <w:lvlJc w:val="left"/>
      <w:pPr>
        <w:ind w:left="2520" w:hanging="360"/>
      </w:pPr>
      <w:rPr>
        <w:rFonts w:ascii="Wingdings" w:hAnsi="Wingdings"/>
      </w:rPr>
    </w:lvl>
    <w:lvl w:ilvl="3" w:tplc="53B0ED94">
      <w:numFmt w:val="bullet"/>
      <w:lvlText w:val=""/>
      <w:lvlJc w:val="left"/>
      <w:pPr>
        <w:ind w:left="3240" w:hanging="360"/>
      </w:pPr>
      <w:rPr>
        <w:rFonts w:ascii="Symbol" w:hAnsi="Symbol"/>
      </w:rPr>
    </w:lvl>
    <w:lvl w:ilvl="4" w:tplc="FB60173A">
      <w:numFmt w:val="bullet"/>
      <w:lvlText w:val="o"/>
      <w:lvlJc w:val="left"/>
      <w:pPr>
        <w:ind w:left="3960" w:hanging="360"/>
      </w:pPr>
      <w:rPr>
        <w:rFonts w:ascii="Courier New" w:hAnsi="Courier New"/>
      </w:rPr>
    </w:lvl>
    <w:lvl w:ilvl="5" w:tplc="7EA2A358">
      <w:numFmt w:val="bullet"/>
      <w:lvlText w:val=""/>
      <w:lvlJc w:val="left"/>
      <w:pPr>
        <w:ind w:left="4680" w:hanging="360"/>
      </w:pPr>
      <w:rPr>
        <w:rFonts w:ascii="Wingdings" w:hAnsi="Wingdings"/>
      </w:rPr>
    </w:lvl>
    <w:lvl w:ilvl="6" w:tplc="E73A3140">
      <w:numFmt w:val="bullet"/>
      <w:lvlText w:val=""/>
      <w:lvlJc w:val="left"/>
      <w:pPr>
        <w:ind w:left="5400" w:hanging="360"/>
      </w:pPr>
      <w:rPr>
        <w:rFonts w:ascii="Symbol" w:hAnsi="Symbol"/>
      </w:rPr>
    </w:lvl>
    <w:lvl w:ilvl="7" w:tplc="ECECD76A">
      <w:numFmt w:val="bullet"/>
      <w:lvlText w:val="o"/>
      <w:lvlJc w:val="left"/>
      <w:pPr>
        <w:ind w:left="6120" w:hanging="360"/>
      </w:pPr>
      <w:rPr>
        <w:rFonts w:ascii="Courier New" w:hAnsi="Courier New"/>
      </w:rPr>
    </w:lvl>
    <w:lvl w:ilvl="8" w:tplc="81BC9094">
      <w:numFmt w:val="bullet"/>
      <w:lvlText w:val=""/>
      <w:lvlJc w:val="left"/>
      <w:pPr>
        <w:ind w:left="6840" w:hanging="360"/>
      </w:pPr>
      <w:rPr>
        <w:rFonts w:ascii="Wingdings" w:hAnsi="Wingdings"/>
      </w:rPr>
    </w:lvl>
  </w:abstractNum>
  <w:abstractNum w:abstractNumId="8" w15:restartNumberingAfterBreak="0">
    <w:nsid w:val="1B3445C5"/>
    <w:multiLevelType w:val="hybridMultilevel"/>
    <w:tmpl w:val="CD4C73AE"/>
    <w:lvl w:ilvl="0" w:tplc="62526D72">
      <w:numFmt w:val="bullet"/>
      <w:lvlText w:val=""/>
      <w:lvlJc w:val="left"/>
      <w:pPr>
        <w:ind w:left="720" w:hanging="360"/>
      </w:pPr>
      <w:rPr>
        <w:rFonts w:ascii="Symbol" w:hAnsi="Symbol"/>
      </w:rPr>
    </w:lvl>
    <w:lvl w:ilvl="1" w:tplc="07D6F350">
      <w:numFmt w:val="bullet"/>
      <w:lvlText w:val="o"/>
      <w:lvlJc w:val="left"/>
      <w:pPr>
        <w:ind w:left="1440" w:hanging="360"/>
      </w:pPr>
      <w:rPr>
        <w:rFonts w:ascii="Courier New" w:hAnsi="Courier New"/>
      </w:rPr>
    </w:lvl>
    <w:lvl w:ilvl="2" w:tplc="0C800A34">
      <w:numFmt w:val="bullet"/>
      <w:lvlText w:val=""/>
      <w:lvlJc w:val="left"/>
      <w:pPr>
        <w:ind w:left="2160" w:hanging="360"/>
      </w:pPr>
      <w:rPr>
        <w:rFonts w:ascii="Wingdings" w:hAnsi="Wingdings"/>
      </w:rPr>
    </w:lvl>
    <w:lvl w:ilvl="3" w:tplc="BD0272D8">
      <w:numFmt w:val="bullet"/>
      <w:lvlText w:val=""/>
      <w:lvlJc w:val="left"/>
      <w:pPr>
        <w:ind w:left="2880" w:hanging="360"/>
      </w:pPr>
      <w:rPr>
        <w:rFonts w:ascii="Symbol" w:hAnsi="Symbol"/>
      </w:rPr>
    </w:lvl>
    <w:lvl w:ilvl="4" w:tplc="2AC069B2">
      <w:numFmt w:val="bullet"/>
      <w:lvlText w:val="o"/>
      <w:lvlJc w:val="left"/>
      <w:pPr>
        <w:ind w:left="3600" w:hanging="360"/>
      </w:pPr>
      <w:rPr>
        <w:rFonts w:ascii="Courier New" w:hAnsi="Courier New"/>
      </w:rPr>
    </w:lvl>
    <w:lvl w:ilvl="5" w:tplc="54547F02">
      <w:numFmt w:val="bullet"/>
      <w:lvlText w:val=""/>
      <w:lvlJc w:val="left"/>
      <w:pPr>
        <w:ind w:left="4320" w:hanging="360"/>
      </w:pPr>
      <w:rPr>
        <w:rFonts w:ascii="Wingdings" w:hAnsi="Wingdings"/>
      </w:rPr>
    </w:lvl>
    <w:lvl w:ilvl="6" w:tplc="144E70D0">
      <w:numFmt w:val="bullet"/>
      <w:lvlText w:val=""/>
      <w:lvlJc w:val="left"/>
      <w:pPr>
        <w:ind w:left="5040" w:hanging="360"/>
      </w:pPr>
      <w:rPr>
        <w:rFonts w:ascii="Symbol" w:hAnsi="Symbol"/>
      </w:rPr>
    </w:lvl>
    <w:lvl w:ilvl="7" w:tplc="666EE1D4">
      <w:numFmt w:val="bullet"/>
      <w:lvlText w:val="o"/>
      <w:lvlJc w:val="left"/>
      <w:pPr>
        <w:ind w:left="5760" w:hanging="360"/>
      </w:pPr>
      <w:rPr>
        <w:rFonts w:ascii="Courier New" w:hAnsi="Courier New"/>
      </w:rPr>
    </w:lvl>
    <w:lvl w:ilvl="8" w:tplc="FF62FC60">
      <w:numFmt w:val="bullet"/>
      <w:lvlText w:val=""/>
      <w:lvlJc w:val="left"/>
      <w:pPr>
        <w:ind w:left="6480" w:hanging="360"/>
      </w:pPr>
      <w:rPr>
        <w:rFonts w:ascii="Wingdings" w:hAnsi="Wingdings"/>
      </w:rPr>
    </w:lvl>
  </w:abstractNum>
  <w:abstractNum w:abstractNumId="9" w15:restartNumberingAfterBreak="0">
    <w:nsid w:val="1DF27DF1"/>
    <w:multiLevelType w:val="hybridMultilevel"/>
    <w:tmpl w:val="CDAA960E"/>
    <w:lvl w:ilvl="0" w:tplc="0DC24872">
      <w:numFmt w:val="bullet"/>
      <w:lvlText w:val=""/>
      <w:lvlJc w:val="left"/>
      <w:pPr>
        <w:ind w:left="1080" w:hanging="360"/>
      </w:pPr>
      <w:rPr>
        <w:rFonts w:ascii="Symbol" w:hAnsi="Symbol"/>
      </w:rPr>
    </w:lvl>
    <w:lvl w:ilvl="1" w:tplc="89F05A3A">
      <w:numFmt w:val="bullet"/>
      <w:lvlText w:val="o"/>
      <w:lvlJc w:val="left"/>
      <w:pPr>
        <w:ind w:left="1800" w:hanging="360"/>
      </w:pPr>
      <w:rPr>
        <w:rFonts w:ascii="Courier New" w:hAnsi="Courier New"/>
      </w:rPr>
    </w:lvl>
    <w:lvl w:ilvl="2" w:tplc="E9308CBC">
      <w:numFmt w:val="bullet"/>
      <w:lvlText w:val=""/>
      <w:lvlJc w:val="left"/>
      <w:pPr>
        <w:ind w:left="2520" w:hanging="360"/>
      </w:pPr>
      <w:rPr>
        <w:rFonts w:ascii="Wingdings" w:hAnsi="Wingdings"/>
      </w:rPr>
    </w:lvl>
    <w:lvl w:ilvl="3" w:tplc="9B382FDE">
      <w:numFmt w:val="bullet"/>
      <w:lvlText w:val=""/>
      <w:lvlJc w:val="left"/>
      <w:pPr>
        <w:ind w:left="3240" w:hanging="360"/>
      </w:pPr>
      <w:rPr>
        <w:rFonts w:ascii="Symbol" w:hAnsi="Symbol"/>
      </w:rPr>
    </w:lvl>
    <w:lvl w:ilvl="4" w:tplc="9F424E04">
      <w:numFmt w:val="bullet"/>
      <w:lvlText w:val="o"/>
      <w:lvlJc w:val="left"/>
      <w:pPr>
        <w:ind w:left="3960" w:hanging="360"/>
      </w:pPr>
      <w:rPr>
        <w:rFonts w:ascii="Courier New" w:hAnsi="Courier New"/>
      </w:rPr>
    </w:lvl>
    <w:lvl w:ilvl="5" w:tplc="54DE3350">
      <w:numFmt w:val="bullet"/>
      <w:lvlText w:val=""/>
      <w:lvlJc w:val="left"/>
      <w:pPr>
        <w:ind w:left="4680" w:hanging="360"/>
      </w:pPr>
      <w:rPr>
        <w:rFonts w:ascii="Wingdings" w:hAnsi="Wingdings"/>
      </w:rPr>
    </w:lvl>
    <w:lvl w:ilvl="6" w:tplc="0AEE8FF2">
      <w:numFmt w:val="bullet"/>
      <w:lvlText w:val=""/>
      <w:lvlJc w:val="left"/>
      <w:pPr>
        <w:ind w:left="5400" w:hanging="360"/>
      </w:pPr>
      <w:rPr>
        <w:rFonts w:ascii="Symbol" w:hAnsi="Symbol"/>
      </w:rPr>
    </w:lvl>
    <w:lvl w:ilvl="7" w:tplc="B798BFAC">
      <w:numFmt w:val="bullet"/>
      <w:lvlText w:val="o"/>
      <w:lvlJc w:val="left"/>
      <w:pPr>
        <w:ind w:left="6120" w:hanging="360"/>
      </w:pPr>
      <w:rPr>
        <w:rFonts w:ascii="Courier New" w:hAnsi="Courier New"/>
      </w:rPr>
    </w:lvl>
    <w:lvl w:ilvl="8" w:tplc="CB7A8DA0">
      <w:numFmt w:val="bullet"/>
      <w:lvlText w:val=""/>
      <w:lvlJc w:val="left"/>
      <w:pPr>
        <w:ind w:left="6840" w:hanging="360"/>
      </w:pPr>
      <w:rPr>
        <w:rFonts w:ascii="Wingdings" w:hAnsi="Wingdings"/>
      </w:rPr>
    </w:lvl>
  </w:abstractNum>
  <w:abstractNum w:abstractNumId="10" w15:restartNumberingAfterBreak="0">
    <w:nsid w:val="20AB7A63"/>
    <w:multiLevelType w:val="hybridMultilevel"/>
    <w:tmpl w:val="ED9AAE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144762E"/>
    <w:multiLevelType w:val="singleLevel"/>
    <w:tmpl w:val="1B48F466"/>
    <w:lvl w:ilvl="0">
      <w:numFmt w:val="bullet"/>
      <w:lvlText w:val=""/>
      <w:lvlJc w:val="left"/>
      <w:pPr>
        <w:ind w:left="360" w:hanging="288"/>
      </w:pPr>
      <w:rPr>
        <w:rFonts w:ascii="Symbol" w:hAnsi="Symbol"/>
      </w:rPr>
    </w:lvl>
  </w:abstractNum>
  <w:abstractNum w:abstractNumId="12" w15:restartNumberingAfterBreak="0">
    <w:nsid w:val="23EF4C0D"/>
    <w:multiLevelType w:val="hybridMultilevel"/>
    <w:tmpl w:val="C4A4523A"/>
    <w:lvl w:ilvl="0" w:tplc="DD7C7F22">
      <w:numFmt w:val="bullet"/>
      <w:lvlText w:val=""/>
      <w:lvlJc w:val="left"/>
      <w:pPr>
        <w:ind w:left="720" w:hanging="360"/>
      </w:pPr>
      <w:rPr>
        <w:rFonts w:ascii="Symbol" w:hAnsi="Symbol"/>
      </w:rPr>
    </w:lvl>
    <w:lvl w:ilvl="1" w:tplc="E36C50E6">
      <w:numFmt w:val="bullet"/>
      <w:lvlText w:val="o"/>
      <w:lvlJc w:val="left"/>
      <w:pPr>
        <w:ind w:left="1440" w:hanging="360"/>
      </w:pPr>
      <w:rPr>
        <w:rFonts w:ascii="Courier New" w:hAnsi="Courier New"/>
      </w:rPr>
    </w:lvl>
    <w:lvl w:ilvl="2" w:tplc="0450D138">
      <w:numFmt w:val="bullet"/>
      <w:lvlText w:val=""/>
      <w:lvlJc w:val="left"/>
      <w:pPr>
        <w:ind w:left="2160" w:hanging="360"/>
      </w:pPr>
      <w:rPr>
        <w:rFonts w:ascii="Wingdings" w:hAnsi="Wingdings"/>
      </w:rPr>
    </w:lvl>
    <w:lvl w:ilvl="3" w:tplc="E87ED4A0">
      <w:numFmt w:val="bullet"/>
      <w:lvlText w:val=""/>
      <w:lvlJc w:val="left"/>
      <w:pPr>
        <w:ind w:left="2880" w:hanging="360"/>
      </w:pPr>
      <w:rPr>
        <w:rFonts w:ascii="Symbol" w:hAnsi="Symbol"/>
      </w:rPr>
    </w:lvl>
    <w:lvl w:ilvl="4" w:tplc="81E6DE6A">
      <w:numFmt w:val="bullet"/>
      <w:lvlText w:val="o"/>
      <w:lvlJc w:val="left"/>
      <w:pPr>
        <w:ind w:left="3600" w:hanging="360"/>
      </w:pPr>
      <w:rPr>
        <w:rFonts w:ascii="Courier New" w:hAnsi="Courier New"/>
      </w:rPr>
    </w:lvl>
    <w:lvl w:ilvl="5" w:tplc="025E1EA2">
      <w:numFmt w:val="bullet"/>
      <w:lvlText w:val=""/>
      <w:lvlJc w:val="left"/>
      <w:pPr>
        <w:ind w:left="4320" w:hanging="360"/>
      </w:pPr>
      <w:rPr>
        <w:rFonts w:ascii="Wingdings" w:hAnsi="Wingdings"/>
      </w:rPr>
    </w:lvl>
    <w:lvl w:ilvl="6" w:tplc="76B0A11C">
      <w:numFmt w:val="bullet"/>
      <w:lvlText w:val=""/>
      <w:lvlJc w:val="left"/>
      <w:pPr>
        <w:ind w:left="5040" w:hanging="360"/>
      </w:pPr>
      <w:rPr>
        <w:rFonts w:ascii="Symbol" w:hAnsi="Symbol"/>
      </w:rPr>
    </w:lvl>
    <w:lvl w:ilvl="7" w:tplc="1780E826">
      <w:numFmt w:val="bullet"/>
      <w:lvlText w:val="o"/>
      <w:lvlJc w:val="left"/>
      <w:pPr>
        <w:ind w:left="5760" w:hanging="360"/>
      </w:pPr>
      <w:rPr>
        <w:rFonts w:ascii="Courier New" w:hAnsi="Courier New"/>
      </w:rPr>
    </w:lvl>
    <w:lvl w:ilvl="8" w:tplc="9B70C304">
      <w:numFmt w:val="bullet"/>
      <w:lvlText w:val=""/>
      <w:lvlJc w:val="left"/>
      <w:pPr>
        <w:ind w:left="6480" w:hanging="360"/>
      </w:pPr>
      <w:rPr>
        <w:rFonts w:ascii="Wingdings" w:hAnsi="Wingdings"/>
      </w:rPr>
    </w:lvl>
  </w:abstractNum>
  <w:abstractNum w:abstractNumId="13" w15:restartNumberingAfterBreak="0">
    <w:nsid w:val="2778694F"/>
    <w:multiLevelType w:val="singleLevel"/>
    <w:tmpl w:val="6D722158"/>
    <w:lvl w:ilvl="0">
      <w:numFmt w:val="bullet"/>
      <w:lvlText w:val=""/>
      <w:lvlJc w:val="left"/>
      <w:pPr>
        <w:ind w:left="360" w:hanging="288"/>
      </w:pPr>
      <w:rPr>
        <w:rFonts w:ascii="Symbol" w:hAnsi="Symbol"/>
      </w:rPr>
    </w:lvl>
  </w:abstractNum>
  <w:abstractNum w:abstractNumId="14" w15:restartNumberingAfterBreak="0">
    <w:nsid w:val="2A390AF3"/>
    <w:multiLevelType w:val="hybridMultilevel"/>
    <w:tmpl w:val="A01277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DF37C6"/>
    <w:multiLevelType w:val="hybridMultilevel"/>
    <w:tmpl w:val="C24A3F48"/>
    <w:lvl w:ilvl="0" w:tplc="2988B86C">
      <w:start w:val="1"/>
      <w:numFmt w:val="upperRoman"/>
      <w:lvlText w:val="%1."/>
      <w:lvlJc w:val="right"/>
      <w:pPr>
        <w:ind w:left="540" w:hanging="360"/>
      </w:pPr>
    </w:lvl>
    <w:lvl w:ilvl="1" w:tplc="BEC2BB62">
      <w:start w:val="1"/>
      <w:numFmt w:val="lowerLetter"/>
      <w:lvlText w:val="%2."/>
      <w:lvlJc w:val="left"/>
      <w:pPr>
        <w:ind w:left="1260" w:hanging="360"/>
      </w:pPr>
    </w:lvl>
    <w:lvl w:ilvl="2" w:tplc="1422AF28">
      <w:start w:val="1"/>
      <w:numFmt w:val="lowerRoman"/>
      <w:lvlText w:val="%3."/>
      <w:lvlJc w:val="right"/>
      <w:pPr>
        <w:ind w:left="1980" w:hanging="180"/>
      </w:pPr>
    </w:lvl>
    <w:lvl w:ilvl="3" w:tplc="09B25D14">
      <w:start w:val="1"/>
      <w:numFmt w:val="decimal"/>
      <w:lvlText w:val="%4."/>
      <w:lvlJc w:val="left"/>
      <w:pPr>
        <w:ind w:left="2700" w:hanging="360"/>
      </w:pPr>
    </w:lvl>
    <w:lvl w:ilvl="4" w:tplc="1CD68F7C">
      <w:start w:val="1"/>
      <w:numFmt w:val="lowerLetter"/>
      <w:lvlText w:val="%5."/>
      <w:lvlJc w:val="left"/>
      <w:pPr>
        <w:ind w:left="3420" w:hanging="360"/>
      </w:pPr>
    </w:lvl>
    <w:lvl w:ilvl="5" w:tplc="266C8578">
      <w:start w:val="1"/>
      <w:numFmt w:val="lowerRoman"/>
      <w:lvlText w:val="%6."/>
      <w:lvlJc w:val="right"/>
      <w:pPr>
        <w:ind w:left="4140" w:hanging="180"/>
      </w:pPr>
    </w:lvl>
    <w:lvl w:ilvl="6" w:tplc="EE865456">
      <w:start w:val="1"/>
      <w:numFmt w:val="decimal"/>
      <w:lvlText w:val="%7."/>
      <w:lvlJc w:val="left"/>
      <w:pPr>
        <w:ind w:left="4860" w:hanging="360"/>
      </w:pPr>
    </w:lvl>
    <w:lvl w:ilvl="7" w:tplc="B8AAD48C">
      <w:start w:val="1"/>
      <w:numFmt w:val="lowerLetter"/>
      <w:lvlText w:val="%8."/>
      <w:lvlJc w:val="left"/>
      <w:pPr>
        <w:ind w:left="5580" w:hanging="360"/>
      </w:pPr>
    </w:lvl>
    <w:lvl w:ilvl="8" w:tplc="87F8B7F2">
      <w:start w:val="1"/>
      <w:numFmt w:val="lowerRoman"/>
      <w:lvlText w:val="%9."/>
      <w:lvlJc w:val="right"/>
      <w:pPr>
        <w:ind w:left="6300" w:hanging="180"/>
      </w:pPr>
    </w:lvl>
  </w:abstractNum>
  <w:abstractNum w:abstractNumId="16" w15:restartNumberingAfterBreak="0">
    <w:nsid w:val="2EE827B7"/>
    <w:multiLevelType w:val="hybridMultilevel"/>
    <w:tmpl w:val="C7B27954"/>
    <w:lvl w:ilvl="0" w:tplc="328CB0EE">
      <w:numFmt w:val="bullet"/>
      <w:lvlText w:val="*"/>
      <w:lvlJc w:val="left"/>
      <w:pPr>
        <w:ind w:left="540" w:hanging="360"/>
      </w:pPr>
      <w:rPr>
        <w:rFonts w:ascii="Albertus" w:hAnsi="Albertus"/>
      </w:rPr>
    </w:lvl>
    <w:lvl w:ilvl="1" w:tplc="3D3CA510">
      <w:numFmt w:val="bullet"/>
      <w:lvlText w:val="o"/>
      <w:lvlJc w:val="left"/>
      <w:pPr>
        <w:ind w:left="1440" w:hanging="360"/>
      </w:pPr>
      <w:rPr>
        <w:rFonts w:ascii="Courier New" w:hAnsi="Courier New"/>
      </w:rPr>
    </w:lvl>
    <w:lvl w:ilvl="2" w:tplc="E4B8E930">
      <w:numFmt w:val="bullet"/>
      <w:lvlText w:val=""/>
      <w:lvlJc w:val="left"/>
      <w:pPr>
        <w:ind w:left="2160" w:hanging="360"/>
      </w:pPr>
      <w:rPr>
        <w:rFonts w:ascii="Wingdings" w:hAnsi="Wingdings"/>
      </w:rPr>
    </w:lvl>
    <w:lvl w:ilvl="3" w:tplc="545E2744">
      <w:numFmt w:val="bullet"/>
      <w:lvlText w:val=""/>
      <w:lvlJc w:val="left"/>
      <w:pPr>
        <w:ind w:left="2880" w:hanging="360"/>
      </w:pPr>
      <w:rPr>
        <w:rFonts w:ascii="Symbol" w:hAnsi="Symbol"/>
      </w:rPr>
    </w:lvl>
    <w:lvl w:ilvl="4" w:tplc="D35E667C">
      <w:numFmt w:val="bullet"/>
      <w:lvlText w:val="o"/>
      <w:lvlJc w:val="left"/>
      <w:pPr>
        <w:ind w:left="3600" w:hanging="360"/>
      </w:pPr>
      <w:rPr>
        <w:rFonts w:ascii="Courier New" w:hAnsi="Courier New"/>
      </w:rPr>
    </w:lvl>
    <w:lvl w:ilvl="5" w:tplc="06A2CA4E">
      <w:numFmt w:val="bullet"/>
      <w:lvlText w:val=""/>
      <w:lvlJc w:val="left"/>
      <w:pPr>
        <w:ind w:left="4320" w:hanging="360"/>
      </w:pPr>
      <w:rPr>
        <w:rFonts w:ascii="Wingdings" w:hAnsi="Wingdings"/>
      </w:rPr>
    </w:lvl>
    <w:lvl w:ilvl="6" w:tplc="980CA612">
      <w:numFmt w:val="bullet"/>
      <w:lvlText w:val=""/>
      <w:lvlJc w:val="left"/>
      <w:pPr>
        <w:ind w:left="5040" w:hanging="360"/>
      </w:pPr>
      <w:rPr>
        <w:rFonts w:ascii="Symbol" w:hAnsi="Symbol"/>
      </w:rPr>
    </w:lvl>
    <w:lvl w:ilvl="7" w:tplc="847ADC14">
      <w:numFmt w:val="bullet"/>
      <w:lvlText w:val="o"/>
      <w:lvlJc w:val="left"/>
      <w:pPr>
        <w:ind w:left="5760" w:hanging="360"/>
      </w:pPr>
      <w:rPr>
        <w:rFonts w:ascii="Courier New" w:hAnsi="Courier New"/>
      </w:rPr>
    </w:lvl>
    <w:lvl w:ilvl="8" w:tplc="9F88D092">
      <w:numFmt w:val="bullet"/>
      <w:lvlText w:val=""/>
      <w:lvlJc w:val="left"/>
      <w:pPr>
        <w:ind w:left="6480" w:hanging="360"/>
      </w:pPr>
      <w:rPr>
        <w:rFonts w:ascii="Wingdings" w:hAnsi="Wingdings"/>
      </w:rPr>
    </w:lvl>
  </w:abstractNum>
  <w:abstractNum w:abstractNumId="17" w15:restartNumberingAfterBreak="0">
    <w:nsid w:val="35FE216A"/>
    <w:multiLevelType w:val="hybridMultilevel"/>
    <w:tmpl w:val="34A06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B0514F"/>
    <w:multiLevelType w:val="hybridMultilevel"/>
    <w:tmpl w:val="1E1A10DE"/>
    <w:lvl w:ilvl="0" w:tplc="6E1E15AA">
      <w:numFmt w:val="bullet"/>
      <w:lvlText w:val=""/>
      <w:lvlJc w:val="left"/>
      <w:pPr>
        <w:ind w:left="1080" w:hanging="360"/>
      </w:pPr>
      <w:rPr>
        <w:rFonts w:ascii="Symbol" w:hAnsi="Symbol"/>
      </w:rPr>
    </w:lvl>
    <w:lvl w:ilvl="1" w:tplc="77CC3AAA">
      <w:numFmt w:val="bullet"/>
      <w:lvlText w:val="o"/>
      <w:lvlJc w:val="left"/>
      <w:pPr>
        <w:ind w:left="1800" w:hanging="360"/>
      </w:pPr>
      <w:rPr>
        <w:rFonts w:ascii="Courier New" w:hAnsi="Courier New"/>
      </w:rPr>
    </w:lvl>
    <w:lvl w:ilvl="2" w:tplc="F22AC474">
      <w:numFmt w:val="bullet"/>
      <w:lvlText w:val=""/>
      <w:lvlJc w:val="left"/>
      <w:pPr>
        <w:ind w:left="2520" w:hanging="360"/>
      </w:pPr>
      <w:rPr>
        <w:rFonts w:ascii="Wingdings" w:hAnsi="Wingdings"/>
      </w:rPr>
    </w:lvl>
    <w:lvl w:ilvl="3" w:tplc="24D0B868">
      <w:numFmt w:val="bullet"/>
      <w:lvlText w:val=""/>
      <w:lvlJc w:val="left"/>
      <w:pPr>
        <w:ind w:left="3240" w:hanging="360"/>
      </w:pPr>
      <w:rPr>
        <w:rFonts w:ascii="Symbol" w:hAnsi="Symbol"/>
      </w:rPr>
    </w:lvl>
    <w:lvl w:ilvl="4" w:tplc="172666B8">
      <w:numFmt w:val="bullet"/>
      <w:lvlText w:val="o"/>
      <w:lvlJc w:val="left"/>
      <w:pPr>
        <w:ind w:left="3960" w:hanging="360"/>
      </w:pPr>
      <w:rPr>
        <w:rFonts w:ascii="Courier New" w:hAnsi="Courier New"/>
      </w:rPr>
    </w:lvl>
    <w:lvl w:ilvl="5" w:tplc="34B6A67C">
      <w:numFmt w:val="bullet"/>
      <w:lvlText w:val=""/>
      <w:lvlJc w:val="left"/>
      <w:pPr>
        <w:ind w:left="4680" w:hanging="360"/>
      </w:pPr>
      <w:rPr>
        <w:rFonts w:ascii="Wingdings" w:hAnsi="Wingdings"/>
      </w:rPr>
    </w:lvl>
    <w:lvl w:ilvl="6" w:tplc="70528A06">
      <w:numFmt w:val="bullet"/>
      <w:lvlText w:val=""/>
      <w:lvlJc w:val="left"/>
      <w:pPr>
        <w:ind w:left="5400" w:hanging="360"/>
      </w:pPr>
      <w:rPr>
        <w:rFonts w:ascii="Symbol" w:hAnsi="Symbol"/>
      </w:rPr>
    </w:lvl>
    <w:lvl w:ilvl="7" w:tplc="98C4FEBC">
      <w:numFmt w:val="bullet"/>
      <w:lvlText w:val="o"/>
      <w:lvlJc w:val="left"/>
      <w:pPr>
        <w:ind w:left="6120" w:hanging="360"/>
      </w:pPr>
      <w:rPr>
        <w:rFonts w:ascii="Courier New" w:hAnsi="Courier New"/>
      </w:rPr>
    </w:lvl>
    <w:lvl w:ilvl="8" w:tplc="F6E2C694">
      <w:numFmt w:val="bullet"/>
      <w:lvlText w:val=""/>
      <w:lvlJc w:val="left"/>
      <w:pPr>
        <w:ind w:left="6840" w:hanging="360"/>
      </w:pPr>
      <w:rPr>
        <w:rFonts w:ascii="Wingdings" w:hAnsi="Wingdings"/>
      </w:rPr>
    </w:lvl>
  </w:abstractNum>
  <w:abstractNum w:abstractNumId="19" w15:restartNumberingAfterBreak="0">
    <w:nsid w:val="3C2A5CB2"/>
    <w:multiLevelType w:val="hybridMultilevel"/>
    <w:tmpl w:val="B224A78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B33B6F"/>
    <w:multiLevelType w:val="hybridMultilevel"/>
    <w:tmpl w:val="7D84949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1696434"/>
    <w:multiLevelType w:val="singleLevel"/>
    <w:tmpl w:val="D616A782"/>
    <w:lvl w:ilvl="0">
      <w:numFmt w:val="bullet"/>
      <w:lvlText w:val=""/>
      <w:lvlJc w:val="left"/>
      <w:pPr>
        <w:ind w:left="360" w:hanging="288"/>
      </w:pPr>
      <w:rPr>
        <w:rFonts w:ascii="Symbol" w:hAnsi="Symbol"/>
      </w:rPr>
    </w:lvl>
  </w:abstractNum>
  <w:abstractNum w:abstractNumId="22" w15:restartNumberingAfterBreak="0">
    <w:nsid w:val="544E041E"/>
    <w:multiLevelType w:val="hybridMultilevel"/>
    <w:tmpl w:val="3DB4934C"/>
    <w:lvl w:ilvl="0" w:tplc="5990662A">
      <w:start w:val="1"/>
      <w:numFmt w:val="decimal"/>
      <w:lvlText w:val="%1."/>
      <w:lvlJc w:val="left"/>
      <w:pPr>
        <w:ind w:left="720" w:hanging="360"/>
      </w:pPr>
    </w:lvl>
    <w:lvl w:ilvl="1" w:tplc="F148FA4C">
      <w:start w:val="1"/>
      <w:numFmt w:val="lowerLetter"/>
      <w:lvlText w:val="%2."/>
      <w:lvlJc w:val="left"/>
      <w:pPr>
        <w:ind w:left="1440" w:hanging="360"/>
      </w:pPr>
    </w:lvl>
    <w:lvl w:ilvl="2" w:tplc="CE4240F6">
      <w:start w:val="1"/>
      <w:numFmt w:val="lowerRoman"/>
      <w:lvlText w:val="%3."/>
      <w:lvlJc w:val="right"/>
      <w:pPr>
        <w:ind w:left="2160" w:hanging="180"/>
      </w:pPr>
    </w:lvl>
    <w:lvl w:ilvl="3" w:tplc="80A01922">
      <w:start w:val="1"/>
      <w:numFmt w:val="decimal"/>
      <w:lvlText w:val="%4."/>
      <w:lvlJc w:val="left"/>
      <w:pPr>
        <w:ind w:left="2880" w:hanging="360"/>
      </w:pPr>
    </w:lvl>
    <w:lvl w:ilvl="4" w:tplc="936615A8">
      <w:start w:val="1"/>
      <w:numFmt w:val="lowerLetter"/>
      <w:lvlText w:val="%5."/>
      <w:lvlJc w:val="left"/>
      <w:pPr>
        <w:ind w:left="3600" w:hanging="360"/>
      </w:pPr>
    </w:lvl>
    <w:lvl w:ilvl="5" w:tplc="296C5B66">
      <w:start w:val="1"/>
      <w:numFmt w:val="lowerRoman"/>
      <w:lvlText w:val="%6."/>
      <w:lvlJc w:val="right"/>
      <w:pPr>
        <w:ind w:left="4320" w:hanging="180"/>
      </w:pPr>
    </w:lvl>
    <w:lvl w:ilvl="6" w:tplc="E88CD948">
      <w:start w:val="1"/>
      <w:numFmt w:val="decimal"/>
      <w:lvlText w:val="%7."/>
      <w:lvlJc w:val="left"/>
      <w:pPr>
        <w:ind w:left="5040" w:hanging="360"/>
      </w:pPr>
    </w:lvl>
    <w:lvl w:ilvl="7" w:tplc="4C90BD54">
      <w:start w:val="1"/>
      <w:numFmt w:val="lowerLetter"/>
      <w:lvlText w:val="%8."/>
      <w:lvlJc w:val="left"/>
      <w:pPr>
        <w:ind w:left="5760" w:hanging="360"/>
      </w:pPr>
    </w:lvl>
    <w:lvl w:ilvl="8" w:tplc="E76A6B8E">
      <w:start w:val="1"/>
      <w:numFmt w:val="lowerRoman"/>
      <w:lvlText w:val="%9."/>
      <w:lvlJc w:val="right"/>
      <w:pPr>
        <w:ind w:left="6480" w:hanging="180"/>
      </w:pPr>
    </w:lvl>
  </w:abstractNum>
  <w:abstractNum w:abstractNumId="23" w15:restartNumberingAfterBreak="0">
    <w:nsid w:val="546F6543"/>
    <w:multiLevelType w:val="hybridMultilevel"/>
    <w:tmpl w:val="31F4BBDE"/>
    <w:lvl w:ilvl="0" w:tplc="C1823230">
      <w:start w:val="1"/>
      <w:numFmt w:val="lowerRoman"/>
      <w:lvlText w:val="(%1)"/>
      <w:lvlJc w:val="left"/>
      <w:pPr>
        <w:ind w:left="540" w:hanging="720"/>
      </w:pPr>
      <w:rPr>
        <w:sz w:val="20"/>
      </w:rPr>
    </w:lvl>
    <w:lvl w:ilvl="1" w:tplc="CBEA8C8C">
      <w:start w:val="1"/>
      <w:numFmt w:val="lowerLetter"/>
      <w:lvlText w:val="%2."/>
      <w:lvlJc w:val="left"/>
      <w:pPr>
        <w:ind w:left="900" w:hanging="360"/>
      </w:pPr>
    </w:lvl>
    <w:lvl w:ilvl="2" w:tplc="6924E584">
      <w:start w:val="1"/>
      <w:numFmt w:val="lowerRoman"/>
      <w:lvlText w:val="%3."/>
      <w:lvlJc w:val="right"/>
      <w:pPr>
        <w:ind w:left="1620" w:hanging="180"/>
      </w:pPr>
    </w:lvl>
    <w:lvl w:ilvl="3" w:tplc="B59E2550">
      <w:start w:val="1"/>
      <w:numFmt w:val="decimal"/>
      <w:lvlText w:val="%4."/>
      <w:lvlJc w:val="left"/>
      <w:pPr>
        <w:ind w:left="2340" w:hanging="360"/>
      </w:pPr>
    </w:lvl>
    <w:lvl w:ilvl="4" w:tplc="EAE6010A">
      <w:start w:val="1"/>
      <w:numFmt w:val="lowerLetter"/>
      <w:lvlText w:val="%5."/>
      <w:lvlJc w:val="left"/>
      <w:pPr>
        <w:ind w:left="3060" w:hanging="360"/>
      </w:pPr>
    </w:lvl>
    <w:lvl w:ilvl="5" w:tplc="38BE58D0">
      <w:start w:val="1"/>
      <w:numFmt w:val="lowerRoman"/>
      <w:lvlText w:val="%6."/>
      <w:lvlJc w:val="right"/>
      <w:pPr>
        <w:ind w:left="3780" w:hanging="180"/>
      </w:pPr>
    </w:lvl>
    <w:lvl w:ilvl="6" w:tplc="BE00B098">
      <w:start w:val="1"/>
      <w:numFmt w:val="decimal"/>
      <w:lvlText w:val="%7."/>
      <w:lvlJc w:val="left"/>
      <w:pPr>
        <w:ind w:left="4500" w:hanging="360"/>
      </w:pPr>
    </w:lvl>
    <w:lvl w:ilvl="7" w:tplc="67D48ACC">
      <w:start w:val="1"/>
      <w:numFmt w:val="lowerLetter"/>
      <w:lvlText w:val="%8."/>
      <w:lvlJc w:val="left"/>
      <w:pPr>
        <w:ind w:left="5220" w:hanging="360"/>
      </w:pPr>
    </w:lvl>
    <w:lvl w:ilvl="8" w:tplc="29E49CCA">
      <w:start w:val="1"/>
      <w:numFmt w:val="lowerRoman"/>
      <w:lvlText w:val="%9."/>
      <w:lvlJc w:val="right"/>
      <w:pPr>
        <w:ind w:left="5940" w:hanging="180"/>
      </w:pPr>
    </w:lvl>
  </w:abstractNum>
  <w:abstractNum w:abstractNumId="24" w15:restartNumberingAfterBreak="0">
    <w:nsid w:val="59C63BEF"/>
    <w:multiLevelType w:val="singleLevel"/>
    <w:tmpl w:val="EBF828CA"/>
    <w:lvl w:ilvl="0">
      <w:numFmt w:val="bullet"/>
      <w:lvlText w:val=""/>
      <w:lvlJc w:val="left"/>
      <w:pPr>
        <w:ind w:left="360" w:hanging="288"/>
      </w:pPr>
      <w:rPr>
        <w:rFonts w:ascii="Symbol" w:hAnsi="Symbol"/>
      </w:rPr>
    </w:lvl>
  </w:abstractNum>
  <w:abstractNum w:abstractNumId="25" w15:restartNumberingAfterBreak="0">
    <w:nsid w:val="5A2E51AC"/>
    <w:multiLevelType w:val="hybridMultilevel"/>
    <w:tmpl w:val="FA3EC4A0"/>
    <w:lvl w:ilvl="0" w:tplc="DD4A0C30">
      <w:numFmt w:val="bullet"/>
      <w:lvlText w:val=""/>
      <w:lvlJc w:val="left"/>
      <w:pPr>
        <w:ind w:left="720" w:hanging="360"/>
      </w:pPr>
      <w:rPr>
        <w:rFonts w:ascii="Symbol" w:hAnsi="Symbol"/>
      </w:rPr>
    </w:lvl>
    <w:lvl w:ilvl="1" w:tplc="E48C865A">
      <w:numFmt w:val="bullet"/>
      <w:lvlText w:val="o"/>
      <w:lvlJc w:val="left"/>
      <w:pPr>
        <w:ind w:left="1440" w:hanging="360"/>
      </w:pPr>
      <w:rPr>
        <w:rFonts w:ascii="Courier New" w:hAnsi="Courier New"/>
      </w:rPr>
    </w:lvl>
    <w:lvl w:ilvl="2" w:tplc="CA0A5F94">
      <w:numFmt w:val="bullet"/>
      <w:lvlText w:val=""/>
      <w:lvlJc w:val="left"/>
      <w:pPr>
        <w:ind w:left="2160" w:hanging="360"/>
      </w:pPr>
      <w:rPr>
        <w:rFonts w:ascii="Wingdings" w:hAnsi="Wingdings"/>
      </w:rPr>
    </w:lvl>
    <w:lvl w:ilvl="3" w:tplc="15F48866">
      <w:numFmt w:val="bullet"/>
      <w:lvlText w:val=""/>
      <w:lvlJc w:val="left"/>
      <w:pPr>
        <w:ind w:left="2880" w:hanging="360"/>
      </w:pPr>
      <w:rPr>
        <w:rFonts w:ascii="Symbol" w:hAnsi="Symbol"/>
      </w:rPr>
    </w:lvl>
    <w:lvl w:ilvl="4" w:tplc="11B005D4">
      <w:numFmt w:val="bullet"/>
      <w:lvlText w:val="o"/>
      <w:lvlJc w:val="left"/>
      <w:pPr>
        <w:ind w:left="3600" w:hanging="360"/>
      </w:pPr>
      <w:rPr>
        <w:rFonts w:ascii="Courier New" w:hAnsi="Courier New"/>
      </w:rPr>
    </w:lvl>
    <w:lvl w:ilvl="5" w:tplc="08DE7C9E">
      <w:numFmt w:val="bullet"/>
      <w:lvlText w:val=""/>
      <w:lvlJc w:val="left"/>
      <w:pPr>
        <w:ind w:left="4320" w:hanging="360"/>
      </w:pPr>
      <w:rPr>
        <w:rFonts w:ascii="Wingdings" w:hAnsi="Wingdings"/>
      </w:rPr>
    </w:lvl>
    <w:lvl w:ilvl="6" w:tplc="5E124D88">
      <w:numFmt w:val="bullet"/>
      <w:lvlText w:val=""/>
      <w:lvlJc w:val="left"/>
      <w:pPr>
        <w:ind w:left="5040" w:hanging="360"/>
      </w:pPr>
      <w:rPr>
        <w:rFonts w:ascii="Symbol" w:hAnsi="Symbol"/>
      </w:rPr>
    </w:lvl>
    <w:lvl w:ilvl="7" w:tplc="D9868FA0">
      <w:numFmt w:val="bullet"/>
      <w:lvlText w:val="o"/>
      <w:lvlJc w:val="left"/>
      <w:pPr>
        <w:ind w:left="5760" w:hanging="360"/>
      </w:pPr>
      <w:rPr>
        <w:rFonts w:ascii="Courier New" w:hAnsi="Courier New"/>
      </w:rPr>
    </w:lvl>
    <w:lvl w:ilvl="8" w:tplc="88747250">
      <w:numFmt w:val="bullet"/>
      <w:lvlText w:val=""/>
      <w:lvlJc w:val="left"/>
      <w:pPr>
        <w:ind w:left="6480" w:hanging="360"/>
      </w:pPr>
      <w:rPr>
        <w:rFonts w:ascii="Wingdings" w:hAnsi="Wingdings"/>
      </w:rPr>
    </w:lvl>
  </w:abstractNum>
  <w:abstractNum w:abstractNumId="26" w15:restartNumberingAfterBreak="0">
    <w:nsid w:val="5A6F0D2E"/>
    <w:multiLevelType w:val="singleLevel"/>
    <w:tmpl w:val="B75AB008"/>
    <w:lvl w:ilvl="0">
      <w:numFmt w:val="decimal"/>
      <w:lvlText w:val="*"/>
      <w:lvlJc w:val="left"/>
    </w:lvl>
  </w:abstractNum>
  <w:abstractNum w:abstractNumId="27" w15:restartNumberingAfterBreak="0">
    <w:nsid w:val="5AFE0A45"/>
    <w:multiLevelType w:val="hybridMultilevel"/>
    <w:tmpl w:val="0809001D"/>
    <w:lvl w:ilvl="0" w:tplc="764495C4">
      <w:start w:val="1"/>
      <w:numFmt w:val="decimal"/>
      <w:lvlText w:val="%1)"/>
      <w:lvlJc w:val="left"/>
      <w:pPr>
        <w:ind w:left="360" w:hanging="360"/>
      </w:pPr>
    </w:lvl>
    <w:lvl w:ilvl="1" w:tplc="EA1CC6F0">
      <w:start w:val="1"/>
      <w:numFmt w:val="lowerLetter"/>
      <w:lvlText w:val="%2)"/>
      <w:lvlJc w:val="left"/>
      <w:pPr>
        <w:ind w:left="720" w:hanging="360"/>
      </w:pPr>
    </w:lvl>
    <w:lvl w:ilvl="2" w:tplc="8130A788">
      <w:start w:val="1"/>
      <w:numFmt w:val="lowerRoman"/>
      <w:lvlText w:val="%3)"/>
      <w:lvlJc w:val="left"/>
      <w:pPr>
        <w:ind w:left="1080" w:hanging="360"/>
      </w:pPr>
    </w:lvl>
    <w:lvl w:ilvl="3" w:tplc="7A6E6EF0">
      <w:start w:val="1"/>
      <w:numFmt w:val="decimal"/>
      <w:lvlText w:val="(%4)"/>
      <w:lvlJc w:val="left"/>
      <w:pPr>
        <w:ind w:left="1440" w:hanging="360"/>
      </w:pPr>
    </w:lvl>
    <w:lvl w:ilvl="4" w:tplc="5F72F64C">
      <w:start w:val="1"/>
      <w:numFmt w:val="lowerLetter"/>
      <w:lvlText w:val="(%5)"/>
      <w:lvlJc w:val="left"/>
      <w:pPr>
        <w:ind w:left="1800" w:hanging="360"/>
      </w:pPr>
    </w:lvl>
    <w:lvl w:ilvl="5" w:tplc="6EECC648">
      <w:start w:val="1"/>
      <w:numFmt w:val="lowerRoman"/>
      <w:lvlText w:val="(%6)"/>
      <w:lvlJc w:val="left"/>
      <w:pPr>
        <w:ind w:left="2160" w:hanging="360"/>
      </w:pPr>
    </w:lvl>
    <w:lvl w:ilvl="6" w:tplc="3E1AF166">
      <w:start w:val="1"/>
      <w:numFmt w:val="decimal"/>
      <w:lvlText w:val="%7."/>
      <w:lvlJc w:val="left"/>
      <w:pPr>
        <w:ind w:left="2520" w:hanging="360"/>
      </w:pPr>
    </w:lvl>
    <w:lvl w:ilvl="7" w:tplc="5A5CD476">
      <w:start w:val="1"/>
      <w:numFmt w:val="lowerLetter"/>
      <w:lvlText w:val="%8."/>
      <w:lvlJc w:val="left"/>
      <w:pPr>
        <w:ind w:left="2880" w:hanging="360"/>
      </w:pPr>
    </w:lvl>
    <w:lvl w:ilvl="8" w:tplc="480C433C">
      <w:start w:val="1"/>
      <w:numFmt w:val="lowerRoman"/>
      <w:lvlText w:val="%9."/>
      <w:lvlJc w:val="left"/>
      <w:pPr>
        <w:ind w:left="3240" w:hanging="360"/>
      </w:pPr>
    </w:lvl>
  </w:abstractNum>
  <w:abstractNum w:abstractNumId="28" w15:restartNumberingAfterBreak="0">
    <w:nsid w:val="634C381D"/>
    <w:multiLevelType w:val="singleLevel"/>
    <w:tmpl w:val="FC12F7E0"/>
    <w:lvl w:ilvl="0">
      <w:numFmt w:val="bullet"/>
      <w:lvlText w:val=""/>
      <w:lvlJc w:val="left"/>
      <w:pPr>
        <w:ind w:left="360" w:hanging="288"/>
      </w:pPr>
      <w:rPr>
        <w:rFonts w:ascii="Symbol" w:hAnsi="Symbol"/>
      </w:rPr>
    </w:lvl>
  </w:abstractNum>
  <w:abstractNum w:abstractNumId="29" w15:restartNumberingAfterBreak="0">
    <w:nsid w:val="711A44A7"/>
    <w:multiLevelType w:val="hybridMultilevel"/>
    <w:tmpl w:val="F628166E"/>
    <w:lvl w:ilvl="0" w:tplc="C19C17B6">
      <w:numFmt w:val="bullet"/>
      <w:lvlText w:val=""/>
      <w:lvlJc w:val="left"/>
      <w:pPr>
        <w:ind w:left="720" w:hanging="360"/>
      </w:pPr>
      <w:rPr>
        <w:rFonts w:ascii="Symbol" w:hAnsi="Symbol"/>
      </w:rPr>
    </w:lvl>
    <w:lvl w:ilvl="1" w:tplc="ECA29E86">
      <w:numFmt w:val="bullet"/>
      <w:lvlText w:val="o"/>
      <w:lvlJc w:val="left"/>
      <w:pPr>
        <w:ind w:left="1440" w:hanging="360"/>
      </w:pPr>
      <w:rPr>
        <w:rFonts w:ascii="Courier New" w:hAnsi="Courier New"/>
      </w:rPr>
    </w:lvl>
    <w:lvl w:ilvl="2" w:tplc="E0B41556">
      <w:numFmt w:val="bullet"/>
      <w:lvlText w:val=""/>
      <w:lvlJc w:val="left"/>
      <w:pPr>
        <w:ind w:left="2160" w:hanging="360"/>
      </w:pPr>
      <w:rPr>
        <w:rFonts w:ascii="Wingdings" w:hAnsi="Wingdings"/>
      </w:rPr>
    </w:lvl>
    <w:lvl w:ilvl="3" w:tplc="D4F07570">
      <w:numFmt w:val="bullet"/>
      <w:lvlText w:val=""/>
      <w:lvlJc w:val="left"/>
      <w:pPr>
        <w:ind w:left="2880" w:hanging="360"/>
      </w:pPr>
      <w:rPr>
        <w:rFonts w:ascii="Symbol" w:hAnsi="Symbol"/>
      </w:rPr>
    </w:lvl>
    <w:lvl w:ilvl="4" w:tplc="E2E0602E">
      <w:numFmt w:val="bullet"/>
      <w:lvlText w:val="o"/>
      <w:lvlJc w:val="left"/>
      <w:pPr>
        <w:ind w:left="3600" w:hanging="360"/>
      </w:pPr>
      <w:rPr>
        <w:rFonts w:ascii="Courier New" w:hAnsi="Courier New"/>
      </w:rPr>
    </w:lvl>
    <w:lvl w:ilvl="5" w:tplc="57F0246A">
      <w:numFmt w:val="bullet"/>
      <w:lvlText w:val=""/>
      <w:lvlJc w:val="left"/>
      <w:pPr>
        <w:ind w:left="4320" w:hanging="360"/>
      </w:pPr>
      <w:rPr>
        <w:rFonts w:ascii="Wingdings" w:hAnsi="Wingdings"/>
      </w:rPr>
    </w:lvl>
    <w:lvl w:ilvl="6" w:tplc="607C0226">
      <w:numFmt w:val="bullet"/>
      <w:lvlText w:val=""/>
      <w:lvlJc w:val="left"/>
      <w:pPr>
        <w:ind w:left="5040" w:hanging="360"/>
      </w:pPr>
      <w:rPr>
        <w:rFonts w:ascii="Symbol" w:hAnsi="Symbol"/>
      </w:rPr>
    </w:lvl>
    <w:lvl w:ilvl="7" w:tplc="DF08B344">
      <w:numFmt w:val="bullet"/>
      <w:lvlText w:val="o"/>
      <w:lvlJc w:val="left"/>
      <w:pPr>
        <w:ind w:left="5760" w:hanging="360"/>
      </w:pPr>
      <w:rPr>
        <w:rFonts w:ascii="Courier New" w:hAnsi="Courier New"/>
      </w:rPr>
    </w:lvl>
    <w:lvl w:ilvl="8" w:tplc="D340F692">
      <w:numFmt w:val="bullet"/>
      <w:lvlText w:val=""/>
      <w:lvlJc w:val="left"/>
      <w:pPr>
        <w:ind w:left="6480" w:hanging="360"/>
      </w:pPr>
      <w:rPr>
        <w:rFonts w:ascii="Wingdings" w:hAnsi="Wingdings"/>
      </w:rPr>
    </w:lvl>
  </w:abstractNum>
  <w:abstractNum w:abstractNumId="30" w15:restartNumberingAfterBreak="0">
    <w:nsid w:val="7B541E94"/>
    <w:multiLevelType w:val="hybridMultilevel"/>
    <w:tmpl w:val="7EBA4DD4"/>
    <w:lvl w:ilvl="0" w:tplc="2C040414">
      <w:numFmt w:val="bullet"/>
      <w:lvlText w:val=""/>
      <w:lvlJc w:val="left"/>
      <w:pPr>
        <w:ind w:left="540" w:hanging="360"/>
      </w:pPr>
      <w:rPr>
        <w:rFonts w:ascii="Symbol" w:hAnsi="Symbol"/>
      </w:rPr>
    </w:lvl>
    <w:lvl w:ilvl="1" w:tplc="D6FE6EA6">
      <w:numFmt w:val="bullet"/>
      <w:lvlText w:val="o"/>
      <w:lvlJc w:val="left"/>
      <w:pPr>
        <w:ind w:left="1260" w:hanging="360"/>
      </w:pPr>
      <w:rPr>
        <w:rFonts w:ascii="Courier New" w:hAnsi="Courier New"/>
      </w:rPr>
    </w:lvl>
    <w:lvl w:ilvl="2" w:tplc="522E0E8E">
      <w:numFmt w:val="bullet"/>
      <w:lvlText w:val=""/>
      <w:lvlJc w:val="left"/>
      <w:pPr>
        <w:ind w:left="1980" w:hanging="360"/>
      </w:pPr>
      <w:rPr>
        <w:rFonts w:ascii="Wingdings" w:hAnsi="Wingdings"/>
      </w:rPr>
    </w:lvl>
    <w:lvl w:ilvl="3" w:tplc="BE9E3872">
      <w:numFmt w:val="bullet"/>
      <w:lvlText w:val=""/>
      <w:lvlJc w:val="left"/>
      <w:pPr>
        <w:ind w:left="2700" w:hanging="360"/>
      </w:pPr>
      <w:rPr>
        <w:rFonts w:ascii="Symbol" w:hAnsi="Symbol"/>
      </w:rPr>
    </w:lvl>
    <w:lvl w:ilvl="4" w:tplc="EFA8C376">
      <w:numFmt w:val="bullet"/>
      <w:lvlText w:val="o"/>
      <w:lvlJc w:val="left"/>
      <w:pPr>
        <w:ind w:left="3420" w:hanging="360"/>
      </w:pPr>
      <w:rPr>
        <w:rFonts w:ascii="Courier New" w:hAnsi="Courier New"/>
      </w:rPr>
    </w:lvl>
    <w:lvl w:ilvl="5" w:tplc="12E8999E">
      <w:numFmt w:val="bullet"/>
      <w:lvlText w:val=""/>
      <w:lvlJc w:val="left"/>
      <w:pPr>
        <w:ind w:left="4140" w:hanging="360"/>
      </w:pPr>
      <w:rPr>
        <w:rFonts w:ascii="Wingdings" w:hAnsi="Wingdings"/>
      </w:rPr>
    </w:lvl>
    <w:lvl w:ilvl="6" w:tplc="D9182EA4">
      <w:numFmt w:val="bullet"/>
      <w:lvlText w:val=""/>
      <w:lvlJc w:val="left"/>
      <w:pPr>
        <w:ind w:left="4860" w:hanging="360"/>
      </w:pPr>
      <w:rPr>
        <w:rFonts w:ascii="Symbol" w:hAnsi="Symbol"/>
      </w:rPr>
    </w:lvl>
    <w:lvl w:ilvl="7" w:tplc="CEFE688A">
      <w:numFmt w:val="bullet"/>
      <w:lvlText w:val="o"/>
      <w:lvlJc w:val="left"/>
      <w:pPr>
        <w:ind w:left="5580" w:hanging="360"/>
      </w:pPr>
      <w:rPr>
        <w:rFonts w:ascii="Courier New" w:hAnsi="Courier New"/>
      </w:rPr>
    </w:lvl>
    <w:lvl w:ilvl="8" w:tplc="003E89CE">
      <w:numFmt w:val="bullet"/>
      <w:lvlText w:val=""/>
      <w:lvlJc w:val="left"/>
      <w:pPr>
        <w:ind w:left="6300" w:hanging="360"/>
      </w:pPr>
      <w:rPr>
        <w:rFonts w:ascii="Wingdings" w:hAnsi="Wingdings"/>
      </w:rPr>
    </w:lvl>
  </w:abstractNum>
  <w:num w:numId="1" w16cid:durableId="1159886108">
    <w:abstractNumId w:val="26"/>
  </w:num>
  <w:num w:numId="2" w16cid:durableId="1988629627">
    <w:abstractNumId w:val="4"/>
  </w:num>
  <w:num w:numId="3" w16cid:durableId="1026758480">
    <w:abstractNumId w:val="0"/>
  </w:num>
  <w:num w:numId="4" w16cid:durableId="348720540">
    <w:abstractNumId w:val="2"/>
  </w:num>
  <w:num w:numId="5" w16cid:durableId="12266923">
    <w:abstractNumId w:val="8"/>
  </w:num>
  <w:num w:numId="6" w16cid:durableId="1286042615">
    <w:abstractNumId w:val="3"/>
  </w:num>
  <w:num w:numId="7" w16cid:durableId="313799101">
    <w:abstractNumId w:val="15"/>
  </w:num>
  <w:num w:numId="8" w16cid:durableId="433945295">
    <w:abstractNumId w:val="12"/>
  </w:num>
  <w:num w:numId="9" w16cid:durableId="959534360">
    <w:abstractNumId w:val="22"/>
  </w:num>
  <w:num w:numId="10" w16cid:durableId="1580553650">
    <w:abstractNumId w:val="23"/>
  </w:num>
  <w:num w:numId="11" w16cid:durableId="1275943935">
    <w:abstractNumId w:val="21"/>
  </w:num>
  <w:num w:numId="12" w16cid:durableId="602765398">
    <w:abstractNumId w:val="5"/>
  </w:num>
  <w:num w:numId="13" w16cid:durableId="1345211163">
    <w:abstractNumId w:val="11"/>
  </w:num>
  <w:num w:numId="14" w16cid:durableId="1925071667">
    <w:abstractNumId w:val="29"/>
  </w:num>
  <w:num w:numId="15" w16cid:durableId="391998725">
    <w:abstractNumId w:val="13"/>
  </w:num>
  <w:num w:numId="16" w16cid:durableId="1455100790">
    <w:abstractNumId w:val="25"/>
  </w:num>
  <w:num w:numId="17" w16cid:durableId="1942755545">
    <w:abstractNumId w:val="28"/>
  </w:num>
  <w:num w:numId="18" w16cid:durableId="959602811">
    <w:abstractNumId w:val="18"/>
  </w:num>
  <w:num w:numId="19" w16cid:durableId="551621626">
    <w:abstractNumId w:val="16"/>
  </w:num>
  <w:num w:numId="20" w16cid:durableId="1728603165">
    <w:abstractNumId w:val="27"/>
  </w:num>
  <w:num w:numId="21" w16cid:durableId="778335359">
    <w:abstractNumId w:val="30"/>
  </w:num>
  <w:num w:numId="22" w16cid:durableId="1812672182">
    <w:abstractNumId w:val="9"/>
  </w:num>
  <w:num w:numId="23" w16cid:durableId="974411518">
    <w:abstractNumId w:val="24"/>
  </w:num>
  <w:num w:numId="24" w16cid:durableId="305283688">
    <w:abstractNumId w:val="7"/>
  </w:num>
  <w:num w:numId="25" w16cid:durableId="748380195">
    <w:abstractNumId w:val="1"/>
  </w:num>
  <w:num w:numId="26" w16cid:durableId="883247589">
    <w:abstractNumId w:val="14"/>
  </w:num>
  <w:num w:numId="27" w16cid:durableId="632249733">
    <w:abstractNumId w:val="6"/>
  </w:num>
  <w:num w:numId="28" w16cid:durableId="1878546371">
    <w:abstractNumId w:val="10"/>
  </w:num>
  <w:num w:numId="29" w16cid:durableId="1542786022">
    <w:abstractNumId w:val="17"/>
  </w:num>
  <w:num w:numId="30" w16cid:durableId="1640921607">
    <w:abstractNumId w:val="20"/>
  </w:num>
  <w:num w:numId="31" w16cid:durableId="710124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76933"/>
    <w:rsid w:val="00000949"/>
    <w:rsid w:val="0000099A"/>
    <w:rsid w:val="0000217B"/>
    <w:rsid w:val="00002813"/>
    <w:rsid w:val="00004887"/>
    <w:rsid w:val="000049D0"/>
    <w:rsid w:val="0000541D"/>
    <w:rsid w:val="00007539"/>
    <w:rsid w:val="0001241D"/>
    <w:rsid w:val="000125D8"/>
    <w:rsid w:val="00013200"/>
    <w:rsid w:val="00013EE1"/>
    <w:rsid w:val="00013F97"/>
    <w:rsid w:val="00014DBE"/>
    <w:rsid w:val="000162FC"/>
    <w:rsid w:val="00016453"/>
    <w:rsid w:val="00022585"/>
    <w:rsid w:val="000226D8"/>
    <w:rsid w:val="00022789"/>
    <w:rsid w:val="00023903"/>
    <w:rsid w:val="0002530B"/>
    <w:rsid w:val="00025576"/>
    <w:rsid w:val="000278AD"/>
    <w:rsid w:val="000322EB"/>
    <w:rsid w:val="000326FB"/>
    <w:rsid w:val="00032C36"/>
    <w:rsid w:val="00033A12"/>
    <w:rsid w:val="00035C1A"/>
    <w:rsid w:val="00035D8C"/>
    <w:rsid w:val="00036B40"/>
    <w:rsid w:val="00037088"/>
    <w:rsid w:val="000376A3"/>
    <w:rsid w:val="000425DB"/>
    <w:rsid w:val="00043C93"/>
    <w:rsid w:val="00044911"/>
    <w:rsid w:val="00045FBC"/>
    <w:rsid w:val="000468CE"/>
    <w:rsid w:val="0004720E"/>
    <w:rsid w:val="000477AB"/>
    <w:rsid w:val="00050A31"/>
    <w:rsid w:val="0005133E"/>
    <w:rsid w:val="000518D6"/>
    <w:rsid w:val="00054301"/>
    <w:rsid w:val="000545C9"/>
    <w:rsid w:val="00054EDE"/>
    <w:rsid w:val="00054F95"/>
    <w:rsid w:val="00055BA7"/>
    <w:rsid w:val="00056455"/>
    <w:rsid w:val="00060105"/>
    <w:rsid w:val="000628B7"/>
    <w:rsid w:val="00062B58"/>
    <w:rsid w:val="00063A30"/>
    <w:rsid w:val="000640E3"/>
    <w:rsid w:val="00066956"/>
    <w:rsid w:val="00067022"/>
    <w:rsid w:val="00071476"/>
    <w:rsid w:val="00071D8B"/>
    <w:rsid w:val="000721C0"/>
    <w:rsid w:val="00072EA1"/>
    <w:rsid w:val="00073203"/>
    <w:rsid w:val="00074117"/>
    <w:rsid w:val="000751CA"/>
    <w:rsid w:val="000756DB"/>
    <w:rsid w:val="00075B16"/>
    <w:rsid w:val="00076060"/>
    <w:rsid w:val="000776D1"/>
    <w:rsid w:val="000832BB"/>
    <w:rsid w:val="00086661"/>
    <w:rsid w:val="00090A1D"/>
    <w:rsid w:val="00090B54"/>
    <w:rsid w:val="000922D1"/>
    <w:rsid w:val="000927A7"/>
    <w:rsid w:val="00095CFE"/>
    <w:rsid w:val="00095E1B"/>
    <w:rsid w:val="0009695C"/>
    <w:rsid w:val="00097975"/>
    <w:rsid w:val="000A1140"/>
    <w:rsid w:val="000A19E2"/>
    <w:rsid w:val="000A34EE"/>
    <w:rsid w:val="000A46CE"/>
    <w:rsid w:val="000A6294"/>
    <w:rsid w:val="000A6BCC"/>
    <w:rsid w:val="000A743D"/>
    <w:rsid w:val="000B01E2"/>
    <w:rsid w:val="000B1EFC"/>
    <w:rsid w:val="000B2DAF"/>
    <w:rsid w:val="000B4F74"/>
    <w:rsid w:val="000B6D71"/>
    <w:rsid w:val="000B7E3F"/>
    <w:rsid w:val="000C096A"/>
    <w:rsid w:val="000C1008"/>
    <w:rsid w:val="000C38A0"/>
    <w:rsid w:val="000C39BA"/>
    <w:rsid w:val="000C3CB3"/>
    <w:rsid w:val="000C442C"/>
    <w:rsid w:val="000C5697"/>
    <w:rsid w:val="000D0049"/>
    <w:rsid w:val="000D03F4"/>
    <w:rsid w:val="000D0B23"/>
    <w:rsid w:val="000D1162"/>
    <w:rsid w:val="000D2798"/>
    <w:rsid w:val="000D57C4"/>
    <w:rsid w:val="000D6F94"/>
    <w:rsid w:val="000E02A2"/>
    <w:rsid w:val="000E0BDE"/>
    <w:rsid w:val="000E2138"/>
    <w:rsid w:val="000E2583"/>
    <w:rsid w:val="000E3299"/>
    <w:rsid w:val="000E3D25"/>
    <w:rsid w:val="000E4322"/>
    <w:rsid w:val="000E4852"/>
    <w:rsid w:val="000E4D8A"/>
    <w:rsid w:val="000E61A7"/>
    <w:rsid w:val="000E694B"/>
    <w:rsid w:val="000E6C0C"/>
    <w:rsid w:val="000F3D74"/>
    <w:rsid w:val="000F459A"/>
    <w:rsid w:val="000F4FC6"/>
    <w:rsid w:val="000F689A"/>
    <w:rsid w:val="000F6FF3"/>
    <w:rsid w:val="0010080F"/>
    <w:rsid w:val="00102599"/>
    <w:rsid w:val="00102901"/>
    <w:rsid w:val="00105186"/>
    <w:rsid w:val="00105226"/>
    <w:rsid w:val="00105B6B"/>
    <w:rsid w:val="00106494"/>
    <w:rsid w:val="00107217"/>
    <w:rsid w:val="001102D5"/>
    <w:rsid w:val="0011035F"/>
    <w:rsid w:val="0011135E"/>
    <w:rsid w:val="00112AAB"/>
    <w:rsid w:val="00112BA7"/>
    <w:rsid w:val="00114201"/>
    <w:rsid w:val="00114A69"/>
    <w:rsid w:val="00114AC8"/>
    <w:rsid w:val="00115187"/>
    <w:rsid w:val="00115534"/>
    <w:rsid w:val="00121DAE"/>
    <w:rsid w:val="0012262D"/>
    <w:rsid w:val="001226EF"/>
    <w:rsid w:val="00123060"/>
    <w:rsid w:val="00124562"/>
    <w:rsid w:val="001249C4"/>
    <w:rsid w:val="00127A00"/>
    <w:rsid w:val="00131277"/>
    <w:rsid w:val="00135090"/>
    <w:rsid w:val="00135569"/>
    <w:rsid w:val="00137643"/>
    <w:rsid w:val="0014011E"/>
    <w:rsid w:val="00140CE6"/>
    <w:rsid w:val="001434A9"/>
    <w:rsid w:val="00144062"/>
    <w:rsid w:val="00144B0A"/>
    <w:rsid w:val="001454AF"/>
    <w:rsid w:val="0014553D"/>
    <w:rsid w:val="00145677"/>
    <w:rsid w:val="0014646F"/>
    <w:rsid w:val="00147D50"/>
    <w:rsid w:val="00151AD7"/>
    <w:rsid w:val="00152C9B"/>
    <w:rsid w:val="00152CAF"/>
    <w:rsid w:val="001537A4"/>
    <w:rsid w:val="001546E1"/>
    <w:rsid w:val="00154BD9"/>
    <w:rsid w:val="00154D11"/>
    <w:rsid w:val="00154FB7"/>
    <w:rsid w:val="0015542E"/>
    <w:rsid w:val="00155F09"/>
    <w:rsid w:val="00156DB4"/>
    <w:rsid w:val="00157C25"/>
    <w:rsid w:val="00160256"/>
    <w:rsid w:val="00160CA3"/>
    <w:rsid w:val="00162561"/>
    <w:rsid w:val="001629A1"/>
    <w:rsid w:val="00164A7B"/>
    <w:rsid w:val="0016510A"/>
    <w:rsid w:val="00166710"/>
    <w:rsid w:val="0016731C"/>
    <w:rsid w:val="00171315"/>
    <w:rsid w:val="00171EFA"/>
    <w:rsid w:val="00172610"/>
    <w:rsid w:val="00175502"/>
    <w:rsid w:val="001772D7"/>
    <w:rsid w:val="00182143"/>
    <w:rsid w:val="001828D0"/>
    <w:rsid w:val="00182B47"/>
    <w:rsid w:val="0018411E"/>
    <w:rsid w:val="0018521F"/>
    <w:rsid w:val="00185BD1"/>
    <w:rsid w:val="00187397"/>
    <w:rsid w:val="001900DD"/>
    <w:rsid w:val="001905EA"/>
    <w:rsid w:val="0019112F"/>
    <w:rsid w:val="00191A97"/>
    <w:rsid w:val="00191E37"/>
    <w:rsid w:val="00194367"/>
    <w:rsid w:val="0019436E"/>
    <w:rsid w:val="001945B0"/>
    <w:rsid w:val="00194D5D"/>
    <w:rsid w:val="00195292"/>
    <w:rsid w:val="00197507"/>
    <w:rsid w:val="0019799B"/>
    <w:rsid w:val="00197A12"/>
    <w:rsid w:val="001A07F2"/>
    <w:rsid w:val="001A1079"/>
    <w:rsid w:val="001A11ED"/>
    <w:rsid w:val="001A26A8"/>
    <w:rsid w:val="001A35F9"/>
    <w:rsid w:val="001A3E20"/>
    <w:rsid w:val="001A4649"/>
    <w:rsid w:val="001A5704"/>
    <w:rsid w:val="001A5FF5"/>
    <w:rsid w:val="001A7901"/>
    <w:rsid w:val="001B0447"/>
    <w:rsid w:val="001B06DD"/>
    <w:rsid w:val="001B1080"/>
    <w:rsid w:val="001B220A"/>
    <w:rsid w:val="001B269F"/>
    <w:rsid w:val="001B2AC9"/>
    <w:rsid w:val="001B4EB3"/>
    <w:rsid w:val="001B4F01"/>
    <w:rsid w:val="001B6501"/>
    <w:rsid w:val="001B7AAF"/>
    <w:rsid w:val="001C0855"/>
    <w:rsid w:val="001C0EEE"/>
    <w:rsid w:val="001C1150"/>
    <w:rsid w:val="001C11B9"/>
    <w:rsid w:val="001C13B7"/>
    <w:rsid w:val="001C17CC"/>
    <w:rsid w:val="001C2471"/>
    <w:rsid w:val="001C4EE6"/>
    <w:rsid w:val="001C4F95"/>
    <w:rsid w:val="001C7F7E"/>
    <w:rsid w:val="001D2290"/>
    <w:rsid w:val="001D2FA3"/>
    <w:rsid w:val="001D312C"/>
    <w:rsid w:val="001D3615"/>
    <w:rsid w:val="001D4D8D"/>
    <w:rsid w:val="001D5DC1"/>
    <w:rsid w:val="001D6BA3"/>
    <w:rsid w:val="001D7FC4"/>
    <w:rsid w:val="001E0FDA"/>
    <w:rsid w:val="001E2B37"/>
    <w:rsid w:val="001E3C65"/>
    <w:rsid w:val="001E58E7"/>
    <w:rsid w:val="001E5977"/>
    <w:rsid w:val="001E74E5"/>
    <w:rsid w:val="001F05FA"/>
    <w:rsid w:val="001F16E4"/>
    <w:rsid w:val="001F2935"/>
    <w:rsid w:val="001F344E"/>
    <w:rsid w:val="001F3937"/>
    <w:rsid w:val="001F5D22"/>
    <w:rsid w:val="001F718B"/>
    <w:rsid w:val="00200108"/>
    <w:rsid w:val="002013D0"/>
    <w:rsid w:val="00201E1A"/>
    <w:rsid w:val="00201F7A"/>
    <w:rsid w:val="002024F6"/>
    <w:rsid w:val="00203C94"/>
    <w:rsid w:val="00204B12"/>
    <w:rsid w:val="00205FB9"/>
    <w:rsid w:val="00206328"/>
    <w:rsid w:val="00206872"/>
    <w:rsid w:val="00207571"/>
    <w:rsid w:val="00210C19"/>
    <w:rsid w:val="002123ED"/>
    <w:rsid w:val="002128BB"/>
    <w:rsid w:val="00212F8D"/>
    <w:rsid w:val="00213650"/>
    <w:rsid w:val="002151DE"/>
    <w:rsid w:val="0021575C"/>
    <w:rsid w:val="00215874"/>
    <w:rsid w:val="0021690C"/>
    <w:rsid w:val="00216B6A"/>
    <w:rsid w:val="00217A44"/>
    <w:rsid w:val="00220384"/>
    <w:rsid w:val="00220D27"/>
    <w:rsid w:val="002211FF"/>
    <w:rsid w:val="00225038"/>
    <w:rsid w:val="00225A79"/>
    <w:rsid w:val="002314AE"/>
    <w:rsid w:val="002321D6"/>
    <w:rsid w:val="00233E4F"/>
    <w:rsid w:val="00236F39"/>
    <w:rsid w:val="002375B1"/>
    <w:rsid w:val="00240C9E"/>
    <w:rsid w:val="00242503"/>
    <w:rsid w:val="0024252C"/>
    <w:rsid w:val="00242763"/>
    <w:rsid w:val="00243637"/>
    <w:rsid w:val="002472C9"/>
    <w:rsid w:val="0024761E"/>
    <w:rsid w:val="00250B49"/>
    <w:rsid w:val="00252412"/>
    <w:rsid w:val="002547FF"/>
    <w:rsid w:val="00255574"/>
    <w:rsid w:val="00256420"/>
    <w:rsid w:val="0025750C"/>
    <w:rsid w:val="00260CCC"/>
    <w:rsid w:val="002611F8"/>
    <w:rsid w:val="00262057"/>
    <w:rsid w:val="002623A8"/>
    <w:rsid w:val="0026290A"/>
    <w:rsid w:val="00263B96"/>
    <w:rsid w:val="00263EFA"/>
    <w:rsid w:val="002642EF"/>
    <w:rsid w:val="002653C3"/>
    <w:rsid w:val="0026544F"/>
    <w:rsid w:val="002659B7"/>
    <w:rsid w:val="00265A90"/>
    <w:rsid w:val="002666A4"/>
    <w:rsid w:val="00267292"/>
    <w:rsid w:val="00267CDB"/>
    <w:rsid w:val="002710B3"/>
    <w:rsid w:val="0027203A"/>
    <w:rsid w:val="0027262A"/>
    <w:rsid w:val="00274453"/>
    <w:rsid w:val="00274F4A"/>
    <w:rsid w:val="0027604C"/>
    <w:rsid w:val="002768D1"/>
    <w:rsid w:val="002771C4"/>
    <w:rsid w:val="00280BC3"/>
    <w:rsid w:val="00280FDA"/>
    <w:rsid w:val="00281463"/>
    <w:rsid w:val="00281646"/>
    <w:rsid w:val="002820F2"/>
    <w:rsid w:val="00282C0F"/>
    <w:rsid w:val="00283741"/>
    <w:rsid w:val="00285F4A"/>
    <w:rsid w:val="00286D9C"/>
    <w:rsid w:val="00286FE8"/>
    <w:rsid w:val="00287A59"/>
    <w:rsid w:val="0029041D"/>
    <w:rsid w:val="0029071A"/>
    <w:rsid w:val="00290C64"/>
    <w:rsid w:val="00290F06"/>
    <w:rsid w:val="00291AF6"/>
    <w:rsid w:val="00291F3C"/>
    <w:rsid w:val="00291FE0"/>
    <w:rsid w:val="00292EF2"/>
    <w:rsid w:val="002957D8"/>
    <w:rsid w:val="00295A31"/>
    <w:rsid w:val="002961A8"/>
    <w:rsid w:val="00296CF3"/>
    <w:rsid w:val="00296CF8"/>
    <w:rsid w:val="002A1252"/>
    <w:rsid w:val="002A1CB4"/>
    <w:rsid w:val="002A1F55"/>
    <w:rsid w:val="002A306E"/>
    <w:rsid w:val="002A4079"/>
    <w:rsid w:val="002A410E"/>
    <w:rsid w:val="002A43C7"/>
    <w:rsid w:val="002A57AB"/>
    <w:rsid w:val="002A5C14"/>
    <w:rsid w:val="002A6033"/>
    <w:rsid w:val="002A6657"/>
    <w:rsid w:val="002B0020"/>
    <w:rsid w:val="002B1602"/>
    <w:rsid w:val="002B1798"/>
    <w:rsid w:val="002B2216"/>
    <w:rsid w:val="002B2FD0"/>
    <w:rsid w:val="002B3072"/>
    <w:rsid w:val="002B4218"/>
    <w:rsid w:val="002B4CA6"/>
    <w:rsid w:val="002B5A5A"/>
    <w:rsid w:val="002B648B"/>
    <w:rsid w:val="002C01A5"/>
    <w:rsid w:val="002C058B"/>
    <w:rsid w:val="002C0761"/>
    <w:rsid w:val="002C09FF"/>
    <w:rsid w:val="002C0F14"/>
    <w:rsid w:val="002C1AB4"/>
    <w:rsid w:val="002C3D3B"/>
    <w:rsid w:val="002C48B5"/>
    <w:rsid w:val="002D00D5"/>
    <w:rsid w:val="002D0FC5"/>
    <w:rsid w:val="002D2C1A"/>
    <w:rsid w:val="002D3173"/>
    <w:rsid w:val="002D45B8"/>
    <w:rsid w:val="002D759E"/>
    <w:rsid w:val="002D7ED5"/>
    <w:rsid w:val="002E0E3A"/>
    <w:rsid w:val="002E6384"/>
    <w:rsid w:val="002E71C5"/>
    <w:rsid w:val="002F0E2A"/>
    <w:rsid w:val="002F1201"/>
    <w:rsid w:val="002F15DD"/>
    <w:rsid w:val="002F16A0"/>
    <w:rsid w:val="002F25F3"/>
    <w:rsid w:val="002F3371"/>
    <w:rsid w:val="002F425B"/>
    <w:rsid w:val="002F42D9"/>
    <w:rsid w:val="002F5B3F"/>
    <w:rsid w:val="002F6846"/>
    <w:rsid w:val="002F6A31"/>
    <w:rsid w:val="002F6C93"/>
    <w:rsid w:val="003042B9"/>
    <w:rsid w:val="0030482A"/>
    <w:rsid w:val="00305DCA"/>
    <w:rsid w:val="003060C8"/>
    <w:rsid w:val="00306CC9"/>
    <w:rsid w:val="003108ED"/>
    <w:rsid w:val="003133DF"/>
    <w:rsid w:val="00313D39"/>
    <w:rsid w:val="00317654"/>
    <w:rsid w:val="00320E08"/>
    <w:rsid w:val="00321887"/>
    <w:rsid w:val="003222E0"/>
    <w:rsid w:val="003226CE"/>
    <w:rsid w:val="0032297F"/>
    <w:rsid w:val="00323742"/>
    <w:rsid w:val="00323E3C"/>
    <w:rsid w:val="00324EB6"/>
    <w:rsid w:val="003250FF"/>
    <w:rsid w:val="003257FE"/>
    <w:rsid w:val="00326455"/>
    <w:rsid w:val="0032743E"/>
    <w:rsid w:val="00327DCB"/>
    <w:rsid w:val="0033056C"/>
    <w:rsid w:val="00330D14"/>
    <w:rsid w:val="0033119E"/>
    <w:rsid w:val="003321F8"/>
    <w:rsid w:val="003326DA"/>
    <w:rsid w:val="00335025"/>
    <w:rsid w:val="0033542D"/>
    <w:rsid w:val="00336107"/>
    <w:rsid w:val="003362C5"/>
    <w:rsid w:val="00336CA5"/>
    <w:rsid w:val="00337403"/>
    <w:rsid w:val="0033763D"/>
    <w:rsid w:val="00342568"/>
    <w:rsid w:val="00343920"/>
    <w:rsid w:val="0034433E"/>
    <w:rsid w:val="003469A9"/>
    <w:rsid w:val="00346D3B"/>
    <w:rsid w:val="00346F28"/>
    <w:rsid w:val="00347E4C"/>
    <w:rsid w:val="00351616"/>
    <w:rsid w:val="003524E9"/>
    <w:rsid w:val="003555C2"/>
    <w:rsid w:val="00360333"/>
    <w:rsid w:val="003648DA"/>
    <w:rsid w:val="00365863"/>
    <w:rsid w:val="0036647A"/>
    <w:rsid w:val="003678A3"/>
    <w:rsid w:val="0037021E"/>
    <w:rsid w:val="003705D9"/>
    <w:rsid w:val="003709ED"/>
    <w:rsid w:val="00370F01"/>
    <w:rsid w:val="003710A4"/>
    <w:rsid w:val="00371754"/>
    <w:rsid w:val="00371BB5"/>
    <w:rsid w:val="00374992"/>
    <w:rsid w:val="0037592A"/>
    <w:rsid w:val="00380E29"/>
    <w:rsid w:val="00382365"/>
    <w:rsid w:val="00384C8C"/>
    <w:rsid w:val="003857FD"/>
    <w:rsid w:val="0038605E"/>
    <w:rsid w:val="00387C68"/>
    <w:rsid w:val="00390EC3"/>
    <w:rsid w:val="003920FD"/>
    <w:rsid w:val="00392672"/>
    <w:rsid w:val="00392857"/>
    <w:rsid w:val="00393977"/>
    <w:rsid w:val="00394B69"/>
    <w:rsid w:val="0039541A"/>
    <w:rsid w:val="00396F59"/>
    <w:rsid w:val="003A578C"/>
    <w:rsid w:val="003A78D1"/>
    <w:rsid w:val="003A7AC7"/>
    <w:rsid w:val="003B06A7"/>
    <w:rsid w:val="003B12C1"/>
    <w:rsid w:val="003B22CB"/>
    <w:rsid w:val="003B6128"/>
    <w:rsid w:val="003B6922"/>
    <w:rsid w:val="003B6C2D"/>
    <w:rsid w:val="003B6EAD"/>
    <w:rsid w:val="003C1005"/>
    <w:rsid w:val="003C1635"/>
    <w:rsid w:val="003C23F2"/>
    <w:rsid w:val="003C3765"/>
    <w:rsid w:val="003C5060"/>
    <w:rsid w:val="003D0660"/>
    <w:rsid w:val="003D195B"/>
    <w:rsid w:val="003D1C2F"/>
    <w:rsid w:val="003D20EC"/>
    <w:rsid w:val="003D27CA"/>
    <w:rsid w:val="003D498E"/>
    <w:rsid w:val="003D54B4"/>
    <w:rsid w:val="003D5C8E"/>
    <w:rsid w:val="003D610C"/>
    <w:rsid w:val="003D7373"/>
    <w:rsid w:val="003D7D1F"/>
    <w:rsid w:val="003E0597"/>
    <w:rsid w:val="003E0E37"/>
    <w:rsid w:val="003E3761"/>
    <w:rsid w:val="003E4B46"/>
    <w:rsid w:val="003E59AF"/>
    <w:rsid w:val="003E5A74"/>
    <w:rsid w:val="003E5E9D"/>
    <w:rsid w:val="003E666B"/>
    <w:rsid w:val="003E688F"/>
    <w:rsid w:val="003E68A1"/>
    <w:rsid w:val="003E71AF"/>
    <w:rsid w:val="003F030A"/>
    <w:rsid w:val="003F0E44"/>
    <w:rsid w:val="003F1E8B"/>
    <w:rsid w:val="003F1EB6"/>
    <w:rsid w:val="003F20F8"/>
    <w:rsid w:val="003F23C6"/>
    <w:rsid w:val="003F2915"/>
    <w:rsid w:val="003F3DDE"/>
    <w:rsid w:val="003F5D72"/>
    <w:rsid w:val="003F6063"/>
    <w:rsid w:val="003F65B1"/>
    <w:rsid w:val="003F74BE"/>
    <w:rsid w:val="00400C31"/>
    <w:rsid w:val="00402CA3"/>
    <w:rsid w:val="004053D5"/>
    <w:rsid w:val="00405D68"/>
    <w:rsid w:val="0040602C"/>
    <w:rsid w:val="0040614C"/>
    <w:rsid w:val="00406447"/>
    <w:rsid w:val="00406B7B"/>
    <w:rsid w:val="00407123"/>
    <w:rsid w:val="0041084F"/>
    <w:rsid w:val="00410D48"/>
    <w:rsid w:val="00411A57"/>
    <w:rsid w:val="004121A1"/>
    <w:rsid w:val="00412B5E"/>
    <w:rsid w:val="00413104"/>
    <w:rsid w:val="00415B13"/>
    <w:rsid w:val="00415CBE"/>
    <w:rsid w:val="00415EFE"/>
    <w:rsid w:val="00425D00"/>
    <w:rsid w:val="00425FB3"/>
    <w:rsid w:val="00426162"/>
    <w:rsid w:val="00426310"/>
    <w:rsid w:val="004273A3"/>
    <w:rsid w:val="0042794D"/>
    <w:rsid w:val="00432D8F"/>
    <w:rsid w:val="00433F37"/>
    <w:rsid w:val="0043495F"/>
    <w:rsid w:val="0043751C"/>
    <w:rsid w:val="00437FFA"/>
    <w:rsid w:val="0044007A"/>
    <w:rsid w:val="0044101E"/>
    <w:rsid w:val="004414CA"/>
    <w:rsid w:val="004415AC"/>
    <w:rsid w:val="0044176F"/>
    <w:rsid w:val="00442614"/>
    <w:rsid w:val="004442EC"/>
    <w:rsid w:val="004446F1"/>
    <w:rsid w:val="00444D87"/>
    <w:rsid w:val="00444ED7"/>
    <w:rsid w:val="0044536F"/>
    <w:rsid w:val="00446E0E"/>
    <w:rsid w:val="00446F8E"/>
    <w:rsid w:val="00451582"/>
    <w:rsid w:val="004534F7"/>
    <w:rsid w:val="00453EA6"/>
    <w:rsid w:val="00456DCE"/>
    <w:rsid w:val="00457081"/>
    <w:rsid w:val="0045787B"/>
    <w:rsid w:val="004579E6"/>
    <w:rsid w:val="004602AC"/>
    <w:rsid w:val="004609C2"/>
    <w:rsid w:val="004616C6"/>
    <w:rsid w:val="004635E4"/>
    <w:rsid w:val="004667F5"/>
    <w:rsid w:val="004707C6"/>
    <w:rsid w:val="004708B9"/>
    <w:rsid w:val="00470F4E"/>
    <w:rsid w:val="0047128E"/>
    <w:rsid w:val="0047130B"/>
    <w:rsid w:val="004733C2"/>
    <w:rsid w:val="0047351F"/>
    <w:rsid w:val="004736C5"/>
    <w:rsid w:val="00473B68"/>
    <w:rsid w:val="00474A8B"/>
    <w:rsid w:val="00475C79"/>
    <w:rsid w:val="00480BDF"/>
    <w:rsid w:val="00480C43"/>
    <w:rsid w:val="00481042"/>
    <w:rsid w:val="004818B1"/>
    <w:rsid w:val="00481A63"/>
    <w:rsid w:val="00481BAF"/>
    <w:rsid w:val="00481C57"/>
    <w:rsid w:val="00482046"/>
    <w:rsid w:val="0048263D"/>
    <w:rsid w:val="004868F2"/>
    <w:rsid w:val="0048756E"/>
    <w:rsid w:val="0049185B"/>
    <w:rsid w:val="00491C13"/>
    <w:rsid w:val="00492ECA"/>
    <w:rsid w:val="0049303A"/>
    <w:rsid w:val="004951ED"/>
    <w:rsid w:val="00495395"/>
    <w:rsid w:val="00496551"/>
    <w:rsid w:val="004966A3"/>
    <w:rsid w:val="00497667"/>
    <w:rsid w:val="004977B1"/>
    <w:rsid w:val="004A05AA"/>
    <w:rsid w:val="004A079F"/>
    <w:rsid w:val="004A1140"/>
    <w:rsid w:val="004A1381"/>
    <w:rsid w:val="004A35B3"/>
    <w:rsid w:val="004A373F"/>
    <w:rsid w:val="004A3C02"/>
    <w:rsid w:val="004A4050"/>
    <w:rsid w:val="004A5116"/>
    <w:rsid w:val="004A51E7"/>
    <w:rsid w:val="004A59F8"/>
    <w:rsid w:val="004A713B"/>
    <w:rsid w:val="004B063B"/>
    <w:rsid w:val="004B121D"/>
    <w:rsid w:val="004B14C2"/>
    <w:rsid w:val="004B16A1"/>
    <w:rsid w:val="004B2483"/>
    <w:rsid w:val="004B25DC"/>
    <w:rsid w:val="004B2B0D"/>
    <w:rsid w:val="004B4F17"/>
    <w:rsid w:val="004C177B"/>
    <w:rsid w:val="004C1DDC"/>
    <w:rsid w:val="004C3A61"/>
    <w:rsid w:val="004C3B1F"/>
    <w:rsid w:val="004C4001"/>
    <w:rsid w:val="004C4AB4"/>
    <w:rsid w:val="004C558C"/>
    <w:rsid w:val="004C5B4D"/>
    <w:rsid w:val="004C5F9E"/>
    <w:rsid w:val="004C696D"/>
    <w:rsid w:val="004C717A"/>
    <w:rsid w:val="004C7F90"/>
    <w:rsid w:val="004C7FEB"/>
    <w:rsid w:val="004D129D"/>
    <w:rsid w:val="004D37BD"/>
    <w:rsid w:val="004D3BA7"/>
    <w:rsid w:val="004D3D86"/>
    <w:rsid w:val="004D4461"/>
    <w:rsid w:val="004D61A2"/>
    <w:rsid w:val="004D61DF"/>
    <w:rsid w:val="004E2BE8"/>
    <w:rsid w:val="004E7C15"/>
    <w:rsid w:val="004E7F4B"/>
    <w:rsid w:val="004F0397"/>
    <w:rsid w:val="004F24DC"/>
    <w:rsid w:val="004F2A4A"/>
    <w:rsid w:val="004F4DAC"/>
    <w:rsid w:val="00500173"/>
    <w:rsid w:val="005012F2"/>
    <w:rsid w:val="005016FF"/>
    <w:rsid w:val="00501BDA"/>
    <w:rsid w:val="00503080"/>
    <w:rsid w:val="005042D6"/>
    <w:rsid w:val="00506217"/>
    <w:rsid w:val="00506FAC"/>
    <w:rsid w:val="00512039"/>
    <w:rsid w:val="0051306D"/>
    <w:rsid w:val="00514256"/>
    <w:rsid w:val="00514327"/>
    <w:rsid w:val="005153FD"/>
    <w:rsid w:val="00515E0D"/>
    <w:rsid w:val="0051652B"/>
    <w:rsid w:val="005203E3"/>
    <w:rsid w:val="0052190A"/>
    <w:rsid w:val="00521DF4"/>
    <w:rsid w:val="00521FB0"/>
    <w:rsid w:val="005223ED"/>
    <w:rsid w:val="0052246C"/>
    <w:rsid w:val="005245AF"/>
    <w:rsid w:val="0052483E"/>
    <w:rsid w:val="0052498C"/>
    <w:rsid w:val="00524ABF"/>
    <w:rsid w:val="00524FBA"/>
    <w:rsid w:val="0052530F"/>
    <w:rsid w:val="005256B7"/>
    <w:rsid w:val="00525B1A"/>
    <w:rsid w:val="00531483"/>
    <w:rsid w:val="00532A2D"/>
    <w:rsid w:val="00532AF3"/>
    <w:rsid w:val="005330F7"/>
    <w:rsid w:val="00534DF4"/>
    <w:rsid w:val="00536502"/>
    <w:rsid w:val="0053717E"/>
    <w:rsid w:val="0053792D"/>
    <w:rsid w:val="00540D9C"/>
    <w:rsid w:val="00542DC8"/>
    <w:rsid w:val="00546E0F"/>
    <w:rsid w:val="00546E3D"/>
    <w:rsid w:val="00547111"/>
    <w:rsid w:val="005475C9"/>
    <w:rsid w:val="00551C66"/>
    <w:rsid w:val="00552099"/>
    <w:rsid w:val="005535F6"/>
    <w:rsid w:val="0055466D"/>
    <w:rsid w:val="00555018"/>
    <w:rsid w:val="005554C1"/>
    <w:rsid w:val="00555B4C"/>
    <w:rsid w:val="00555DF6"/>
    <w:rsid w:val="00556360"/>
    <w:rsid w:val="00557F43"/>
    <w:rsid w:val="0056100E"/>
    <w:rsid w:val="00563661"/>
    <w:rsid w:val="00563AFA"/>
    <w:rsid w:val="005641EC"/>
    <w:rsid w:val="005643AC"/>
    <w:rsid w:val="00565D30"/>
    <w:rsid w:val="005664F4"/>
    <w:rsid w:val="00570338"/>
    <w:rsid w:val="00570874"/>
    <w:rsid w:val="00570AC7"/>
    <w:rsid w:val="00570E22"/>
    <w:rsid w:val="0057110D"/>
    <w:rsid w:val="005716DD"/>
    <w:rsid w:val="005717DD"/>
    <w:rsid w:val="0057229E"/>
    <w:rsid w:val="00573F6E"/>
    <w:rsid w:val="0057455B"/>
    <w:rsid w:val="005749D4"/>
    <w:rsid w:val="005752D8"/>
    <w:rsid w:val="00575AD3"/>
    <w:rsid w:val="00575CEF"/>
    <w:rsid w:val="00575F6F"/>
    <w:rsid w:val="0058114C"/>
    <w:rsid w:val="0058334E"/>
    <w:rsid w:val="00583F5C"/>
    <w:rsid w:val="0058402E"/>
    <w:rsid w:val="00584CC8"/>
    <w:rsid w:val="005854B8"/>
    <w:rsid w:val="00585A60"/>
    <w:rsid w:val="00585A62"/>
    <w:rsid w:val="00585C1F"/>
    <w:rsid w:val="00585CBE"/>
    <w:rsid w:val="00585E38"/>
    <w:rsid w:val="00586E99"/>
    <w:rsid w:val="00587683"/>
    <w:rsid w:val="0059026F"/>
    <w:rsid w:val="00590390"/>
    <w:rsid w:val="005907E8"/>
    <w:rsid w:val="00590910"/>
    <w:rsid w:val="00592752"/>
    <w:rsid w:val="00594C92"/>
    <w:rsid w:val="00595309"/>
    <w:rsid w:val="00595348"/>
    <w:rsid w:val="00595852"/>
    <w:rsid w:val="00597A83"/>
    <w:rsid w:val="005A27D2"/>
    <w:rsid w:val="005A2DBF"/>
    <w:rsid w:val="005A2EB7"/>
    <w:rsid w:val="005A3A9A"/>
    <w:rsid w:val="005A3AD0"/>
    <w:rsid w:val="005A4B86"/>
    <w:rsid w:val="005A5605"/>
    <w:rsid w:val="005A5B10"/>
    <w:rsid w:val="005A5C12"/>
    <w:rsid w:val="005A5C35"/>
    <w:rsid w:val="005A7058"/>
    <w:rsid w:val="005A7301"/>
    <w:rsid w:val="005A7F07"/>
    <w:rsid w:val="005B14E5"/>
    <w:rsid w:val="005B1B29"/>
    <w:rsid w:val="005B5579"/>
    <w:rsid w:val="005B6B2A"/>
    <w:rsid w:val="005B71FD"/>
    <w:rsid w:val="005B775B"/>
    <w:rsid w:val="005C0743"/>
    <w:rsid w:val="005C0B1D"/>
    <w:rsid w:val="005C1082"/>
    <w:rsid w:val="005C5ABA"/>
    <w:rsid w:val="005D0548"/>
    <w:rsid w:val="005D2B8A"/>
    <w:rsid w:val="005D2BD5"/>
    <w:rsid w:val="005D4C8E"/>
    <w:rsid w:val="005D5481"/>
    <w:rsid w:val="005D5920"/>
    <w:rsid w:val="005D5CE6"/>
    <w:rsid w:val="005D7592"/>
    <w:rsid w:val="005D7F05"/>
    <w:rsid w:val="005E0198"/>
    <w:rsid w:val="005E1FEA"/>
    <w:rsid w:val="005E3792"/>
    <w:rsid w:val="005E4189"/>
    <w:rsid w:val="005E4F6D"/>
    <w:rsid w:val="005F0C73"/>
    <w:rsid w:val="005F1CB9"/>
    <w:rsid w:val="005F2438"/>
    <w:rsid w:val="005F29AD"/>
    <w:rsid w:val="005F336D"/>
    <w:rsid w:val="005F43BC"/>
    <w:rsid w:val="005F5B67"/>
    <w:rsid w:val="005F5CBF"/>
    <w:rsid w:val="005F5E28"/>
    <w:rsid w:val="005F6606"/>
    <w:rsid w:val="005F784B"/>
    <w:rsid w:val="005F7BE5"/>
    <w:rsid w:val="00601080"/>
    <w:rsid w:val="006039F9"/>
    <w:rsid w:val="0060407A"/>
    <w:rsid w:val="006044B5"/>
    <w:rsid w:val="00606AAA"/>
    <w:rsid w:val="006076FB"/>
    <w:rsid w:val="00611516"/>
    <w:rsid w:val="0061193B"/>
    <w:rsid w:val="00611CCA"/>
    <w:rsid w:val="0061231E"/>
    <w:rsid w:val="00613115"/>
    <w:rsid w:val="006139B2"/>
    <w:rsid w:val="006146FC"/>
    <w:rsid w:val="00614901"/>
    <w:rsid w:val="00614F9F"/>
    <w:rsid w:val="00615462"/>
    <w:rsid w:val="00617233"/>
    <w:rsid w:val="00621D61"/>
    <w:rsid w:val="006220F9"/>
    <w:rsid w:val="006224BB"/>
    <w:rsid w:val="00623D5F"/>
    <w:rsid w:val="006248D3"/>
    <w:rsid w:val="00625B8C"/>
    <w:rsid w:val="006264FA"/>
    <w:rsid w:val="00627EBE"/>
    <w:rsid w:val="006322AE"/>
    <w:rsid w:val="00632B15"/>
    <w:rsid w:val="00632D40"/>
    <w:rsid w:val="006348EA"/>
    <w:rsid w:val="00634FCF"/>
    <w:rsid w:val="0063515B"/>
    <w:rsid w:val="00636F23"/>
    <w:rsid w:val="00640B0F"/>
    <w:rsid w:val="00641C20"/>
    <w:rsid w:val="00642F0B"/>
    <w:rsid w:val="00643FAD"/>
    <w:rsid w:val="00643FB1"/>
    <w:rsid w:val="00644B40"/>
    <w:rsid w:val="00645B0F"/>
    <w:rsid w:val="00645F21"/>
    <w:rsid w:val="00647271"/>
    <w:rsid w:val="00651481"/>
    <w:rsid w:val="00651622"/>
    <w:rsid w:val="00651B29"/>
    <w:rsid w:val="0065492A"/>
    <w:rsid w:val="00654A07"/>
    <w:rsid w:val="006561CE"/>
    <w:rsid w:val="006563AC"/>
    <w:rsid w:val="00656427"/>
    <w:rsid w:val="006616F5"/>
    <w:rsid w:val="006617EC"/>
    <w:rsid w:val="00662FC1"/>
    <w:rsid w:val="00663F99"/>
    <w:rsid w:val="00665C47"/>
    <w:rsid w:val="00665FA7"/>
    <w:rsid w:val="006663AF"/>
    <w:rsid w:val="00666B8F"/>
    <w:rsid w:val="00670AF2"/>
    <w:rsid w:val="00670CBA"/>
    <w:rsid w:val="006720D9"/>
    <w:rsid w:val="006753D9"/>
    <w:rsid w:val="0067648B"/>
    <w:rsid w:val="00676734"/>
    <w:rsid w:val="00676AFF"/>
    <w:rsid w:val="00677083"/>
    <w:rsid w:val="00680349"/>
    <w:rsid w:val="00681C96"/>
    <w:rsid w:val="00681E82"/>
    <w:rsid w:val="00685D4A"/>
    <w:rsid w:val="006863C2"/>
    <w:rsid w:val="006874ED"/>
    <w:rsid w:val="006877A5"/>
    <w:rsid w:val="00690862"/>
    <w:rsid w:val="00690952"/>
    <w:rsid w:val="00692C44"/>
    <w:rsid w:val="0069382A"/>
    <w:rsid w:val="00694E31"/>
    <w:rsid w:val="006965AB"/>
    <w:rsid w:val="006A0C3C"/>
    <w:rsid w:val="006A1879"/>
    <w:rsid w:val="006A1E09"/>
    <w:rsid w:val="006A2027"/>
    <w:rsid w:val="006A261C"/>
    <w:rsid w:val="006A4F1B"/>
    <w:rsid w:val="006A5A9D"/>
    <w:rsid w:val="006A6534"/>
    <w:rsid w:val="006A6912"/>
    <w:rsid w:val="006A7925"/>
    <w:rsid w:val="006B163A"/>
    <w:rsid w:val="006B2C9E"/>
    <w:rsid w:val="006B3E45"/>
    <w:rsid w:val="006B4276"/>
    <w:rsid w:val="006B4495"/>
    <w:rsid w:val="006B4C22"/>
    <w:rsid w:val="006B4C3C"/>
    <w:rsid w:val="006B6226"/>
    <w:rsid w:val="006B62D4"/>
    <w:rsid w:val="006C0137"/>
    <w:rsid w:val="006C3469"/>
    <w:rsid w:val="006C34E4"/>
    <w:rsid w:val="006C56EC"/>
    <w:rsid w:val="006C5A3F"/>
    <w:rsid w:val="006C5A8C"/>
    <w:rsid w:val="006C6E84"/>
    <w:rsid w:val="006C7B22"/>
    <w:rsid w:val="006D0049"/>
    <w:rsid w:val="006D0A09"/>
    <w:rsid w:val="006D196B"/>
    <w:rsid w:val="006D251F"/>
    <w:rsid w:val="006D41AC"/>
    <w:rsid w:val="006D4232"/>
    <w:rsid w:val="006D4280"/>
    <w:rsid w:val="006D5782"/>
    <w:rsid w:val="006D5BA3"/>
    <w:rsid w:val="006D69E5"/>
    <w:rsid w:val="006D6F92"/>
    <w:rsid w:val="006D7A17"/>
    <w:rsid w:val="006D7B77"/>
    <w:rsid w:val="006E283B"/>
    <w:rsid w:val="006E3178"/>
    <w:rsid w:val="006E3853"/>
    <w:rsid w:val="006E4802"/>
    <w:rsid w:val="006E65DD"/>
    <w:rsid w:val="006E7513"/>
    <w:rsid w:val="006F01F4"/>
    <w:rsid w:val="006F0A7A"/>
    <w:rsid w:val="006F110B"/>
    <w:rsid w:val="006F1402"/>
    <w:rsid w:val="006F1DF2"/>
    <w:rsid w:val="006F310E"/>
    <w:rsid w:val="006F4DB3"/>
    <w:rsid w:val="006F5D3E"/>
    <w:rsid w:val="006F5DA9"/>
    <w:rsid w:val="006F61CF"/>
    <w:rsid w:val="006F658C"/>
    <w:rsid w:val="006F74D3"/>
    <w:rsid w:val="006F78D5"/>
    <w:rsid w:val="00701F7E"/>
    <w:rsid w:val="00702138"/>
    <w:rsid w:val="0070244D"/>
    <w:rsid w:val="00702D13"/>
    <w:rsid w:val="007105B9"/>
    <w:rsid w:val="00712120"/>
    <w:rsid w:val="00713DE9"/>
    <w:rsid w:val="0071414B"/>
    <w:rsid w:val="00715696"/>
    <w:rsid w:val="00717089"/>
    <w:rsid w:val="00717370"/>
    <w:rsid w:val="007223AD"/>
    <w:rsid w:val="00723819"/>
    <w:rsid w:val="00723D0E"/>
    <w:rsid w:val="00724D96"/>
    <w:rsid w:val="00725130"/>
    <w:rsid w:val="007253F9"/>
    <w:rsid w:val="0072551A"/>
    <w:rsid w:val="007262D4"/>
    <w:rsid w:val="00726557"/>
    <w:rsid w:val="00730CB8"/>
    <w:rsid w:val="00731604"/>
    <w:rsid w:val="007319F6"/>
    <w:rsid w:val="007324BC"/>
    <w:rsid w:val="00733385"/>
    <w:rsid w:val="007342A8"/>
    <w:rsid w:val="00734647"/>
    <w:rsid w:val="0073500C"/>
    <w:rsid w:val="007362F8"/>
    <w:rsid w:val="00736D77"/>
    <w:rsid w:val="00737BFD"/>
    <w:rsid w:val="007414AF"/>
    <w:rsid w:val="00742424"/>
    <w:rsid w:val="00742876"/>
    <w:rsid w:val="007430F8"/>
    <w:rsid w:val="00744B0E"/>
    <w:rsid w:val="007467CF"/>
    <w:rsid w:val="007471F9"/>
    <w:rsid w:val="00747B9B"/>
    <w:rsid w:val="0075086D"/>
    <w:rsid w:val="00750CD5"/>
    <w:rsid w:val="00751A99"/>
    <w:rsid w:val="007525C3"/>
    <w:rsid w:val="00752875"/>
    <w:rsid w:val="0075304A"/>
    <w:rsid w:val="00753B8E"/>
    <w:rsid w:val="00754090"/>
    <w:rsid w:val="007550D3"/>
    <w:rsid w:val="007577CA"/>
    <w:rsid w:val="007578B2"/>
    <w:rsid w:val="007621FA"/>
    <w:rsid w:val="0076283E"/>
    <w:rsid w:val="00764119"/>
    <w:rsid w:val="00765064"/>
    <w:rsid w:val="00767A6F"/>
    <w:rsid w:val="00772911"/>
    <w:rsid w:val="007731F8"/>
    <w:rsid w:val="00773EC6"/>
    <w:rsid w:val="007751AA"/>
    <w:rsid w:val="007754F5"/>
    <w:rsid w:val="0077665F"/>
    <w:rsid w:val="00780301"/>
    <w:rsid w:val="00780F58"/>
    <w:rsid w:val="007811D4"/>
    <w:rsid w:val="00782002"/>
    <w:rsid w:val="00782FE2"/>
    <w:rsid w:val="00783409"/>
    <w:rsid w:val="00785B85"/>
    <w:rsid w:val="00786741"/>
    <w:rsid w:val="00786F7F"/>
    <w:rsid w:val="00787D93"/>
    <w:rsid w:val="00790820"/>
    <w:rsid w:val="00791172"/>
    <w:rsid w:val="00791D7A"/>
    <w:rsid w:val="0079261D"/>
    <w:rsid w:val="00792B30"/>
    <w:rsid w:val="007931F4"/>
    <w:rsid w:val="007948F3"/>
    <w:rsid w:val="0079548C"/>
    <w:rsid w:val="00795A74"/>
    <w:rsid w:val="007977FF"/>
    <w:rsid w:val="007A0F1A"/>
    <w:rsid w:val="007A13FE"/>
    <w:rsid w:val="007A15A4"/>
    <w:rsid w:val="007A17BD"/>
    <w:rsid w:val="007A1888"/>
    <w:rsid w:val="007A1C91"/>
    <w:rsid w:val="007A2772"/>
    <w:rsid w:val="007A2E61"/>
    <w:rsid w:val="007A32BF"/>
    <w:rsid w:val="007A42D5"/>
    <w:rsid w:val="007A51F9"/>
    <w:rsid w:val="007A5F3C"/>
    <w:rsid w:val="007A66BE"/>
    <w:rsid w:val="007A7EA6"/>
    <w:rsid w:val="007A7F54"/>
    <w:rsid w:val="007B1261"/>
    <w:rsid w:val="007B2B0D"/>
    <w:rsid w:val="007B2E67"/>
    <w:rsid w:val="007B371E"/>
    <w:rsid w:val="007B3FDA"/>
    <w:rsid w:val="007B645B"/>
    <w:rsid w:val="007B66E1"/>
    <w:rsid w:val="007B70B8"/>
    <w:rsid w:val="007B7E13"/>
    <w:rsid w:val="007C0386"/>
    <w:rsid w:val="007C04E9"/>
    <w:rsid w:val="007C077A"/>
    <w:rsid w:val="007C1643"/>
    <w:rsid w:val="007C1868"/>
    <w:rsid w:val="007C205E"/>
    <w:rsid w:val="007C2D69"/>
    <w:rsid w:val="007C36B3"/>
    <w:rsid w:val="007C579A"/>
    <w:rsid w:val="007C5EC8"/>
    <w:rsid w:val="007C5EF6"/>
    <w:rsid w:val="007C647B"/>
    <w:rsid w:val="007C7C96"/>
    <w:rsid w:val="007D1492"/>
    <w:rsid w:val="007D1958"/>
    <w:rsid w:val="007D27D1"/>
    <w:rsid w:val="007D438A"/>
    <w:rsid w:val="007D5B9F"/>
    <w:rsid w:val="007D5E23"/>
    <w:rsid w:val="007D66A5"/>
    <w:rsid w:val="007D77C5"/>
    <w:rsid w:val="007D78C0"/>
    <w:rsid w:val="007E0EEC"/>
    <w:rsid w:val="007E0FEF"/>
    <w:rsid w:val="007E10F5"/>
    <w:rsid w:val="007E2832"/>
    <w:rsid w:val="007E40F6"/>
    <w:rsid w:val="007E42B0"/>
    <w:rsid w:val="007E453D"/>
    <w:rsid w:val="007E4A78"/>
    <w:rsid w:val="007E4B43"/>
    <w:rsid w:val="007E4D08"/>
    <w:rsid w:val="007E5EB1"/>
    <w:rsid w:val="007E7B15"/>
    <w:rsid w:val="007F05C7"/>
    <w:rsid w:val="007F0645"/>
    <w:rsid w:val="007F2517"/>
    <w:rsid w:val="007F2DFC"/>
    <w:rsid w:val="007F30D7"/>
    <w:rsid w:val="007F41A5"/>
    <w:rsid w:val="007F59D2"/>
    <w:rsid w:val="007F5A76"/>
    <w:rsid w:val="007F7292"/>
    <w:rsid w:val="007F7EB3"/>
    <w:rsid w:val="0080242E"/>
    <w:rsid w:val="0080248A"/>
    <w:rsid w:val="00803218"/>
    <w:rsid w:val="00810231"/>
    <w:rsid w:val="008102CF"/>
    <w:rsid w:val="008102E5"/>
    <w:rsid w:val="008127D1"/>
    <w:rsid w:val="008128D0"/>
    <w:rsid w:val="00812ABD"/>
    <w:rsid w:val="00813074"/>
    <w:rsid w:val="008130C4"/>
    <w:rsid w:val="00814362"/>
    <w:rsid w:val="00815178"/>
    <w:rsid w:val="00815797"/>
    <w:rsid w:val="008159B3"/>
    <w:rsid w:val="00815BAB"/>
    <w:rsid w:val="0081623A"/>
    <w:rsid w:val="008164A1"/>
    <w:rsid w:val="008174B2"/>
    <w:rsid w:val="00821506"/>
    <w:rsid w:val="008235CD"/>
    <w:rsid w:val="0082360E"/>
    <w:rsid w:val="008240A5"/>
    <w:rsid w:val="00824481"/>
    <w:rsid w:val="008248FB"/>
    <w:rsid w:val="00824CE7"/>
    <w:rsid w:val="00825770"/>
    <w:rsid w:val="00826189"/>
    <w:rsid w:val="00830064"/>
    <w:rsid w:val="0083094D"/>
    <w:rsid w:val="00831EF3"/>
    <w:rsid w:val="00832242"/>
    <w:rsid w:val="00832ECF"/>
    <w:rsid w:val="00833D1F"/>
    <w:rsid w:val="00835524"/>
    <w:rsid w:val="00835E6A"/>
    <w:rsid w:val="008363B3"/>
    <w:rsid w:val="0083737E"/>
    <w:rsid w:val="00840025"/>
    <w:rsid w:val="008402C0"/>
    <w:rsid w:val="0084125F"/>
    <w:rsid w:val="00842621"/>
    <w:rsid w:val="00842F13"/>
    <w:rsid w:val="00842FD1"/>
    <w:rsid w:val="00843B7D"/>
    <w:rsid w:val="00844218"/>
    <w:rsid w:val="0084691B"/>
    <w:rsid w:val="00846BC5"/>
    <w:rsid w:val="0085046C"/>
    <w:rsid w:val="00850C2A"/>
    <w:rsid w:val="00850DD7"/>
    <w:rsid w:val="00851786"/>
    <w:rsid w:val="00853F5C"/>
    <w:rsid w:val="008551C2"/>
    <w:rsid w:val="008566FA"/>
    <w:rsid w:val="00862B03"/>
    <w:rsid w:val="00862F5B"/>
    <w:rsid w:val="00863E89"/>
    <w:rsid w:val="00864323"/>
    <w:rsid w:val="0086490B"/>
    <w:rsid w:val="00864BA2"/>
    <w:rsid w:val="00865494"/>
    <w:rsid w:val="00867C58"/>
    <w:rsid w:val="00870E35"/>
    <w:rsid w:val="00872058"/>
    <w:rsid w:val="008725CF"/>
    <w:rsid w:val="0087306C"/>
    <w:rsid w:val="00874C63"/>
    <w:rsid w:val="008760C1"/>
    <w:rsid w:val="00876426"/>
    <w:rsid w:val="008779DE"/>
    <w:rsid w:val="00881A79"/>
    <w:rsid w:val="00882299"/>
    <w:rsid w:val="008832D2"/>
    <w:rsid w:val="00883772"/>
    <w:rsid w:val="00885E65"/>
    <w:rsid w:val="008874E9"/>
    <w:rsid w:val="008877DE"/>
    <w:rsid w:val="00887BB4"/>
    <w:rsid w:val="00891366"/>
    <w:rsid w:val="00892BF4"/>
    <w:rsid w:val="00893E68"/>
    <w:rsid w:val="00894FDE"/>
    <w:rsid w:val="00896595"/>
    <w:rsid w:val="008977A3"/>
    <w:rsid w:val="008A11AD"/>
    <w:rsid w:val="008A1AAE"/>
    <w:rsid w:val="008A1E02"/>
    <w:rsid w:val="008A232D"/>
    <w:rsid w:val="008A3C21"/>
    <w:rsid w:val="008A41FA"/>
    <w:rsid w:val="008A51FD"/>
    <w:rsid w:val="008A5486"/>
    <w:rsid w:val="008A5D95"/>
    <w:rsid w:val="008B01C8"/>
    <w:rsid w:val="008B20B2"/>
    <w:rsid w:val="008B2796"/>
    <w:rsid w:val="008B3736"/>
    <w:rsid w:val="008B4338"/>
    <w:rsid w:val="008B4B42"/>
    <w:rsid w:val="008B4E5E"/>
    <w:rsid w:val="008B4F69"/>
    <w:rsid w:val="008B53D3"/>
    <w:rsid w:val="008B5FEA"/>
    <w:rsid w:val="008B6F28"/>
    <w:rsid w:val="008B78A4"/>
    <w:rsid w:val="008C3EF1"/>
    <w:rsid w:val="008C48EE"/>
    <w:rsid w:val="008C69B2"/>
    <w:rsid w:val="008C7379"/>
    <w:rsid w:val="008C73C1"/>
    <w:rsid w:val="008C75E0"/>
    <w:rsid w:val="008D0982"/>
    <w:rsid w:val="008D23A3"/>
    <w:rsid w:val="008D301F"/>
    <w:rsid w:val="008D336F"/>
    <w:rsid w:val="008D348E"/>
    <w:rsid w:val="008D3EE6"/>
    <w:rsid w:val="008D4E4C"/>
    <w:rsid w:val="008D5D86"/>
    <w:rsid w:val="008D67E3"/>
    <w:rsid w:val="008D753C"/>
    <w:rsid w:val="008D7749"/>
    <w:rsid w:val="008E07A9"/>
    <w:rsid w:val="008E1726"/>
    <w:rsid w:val="008E19F2"/>
    <w:rsid w:val="008E25E8"/>
    <w:rsid w:val="008E3D65"/>
    <w:rsid w:val="008E50E8"/>
    <w:rsid w:val="008E5440"/>
    <w:rsid w:val="008E624F"/>
    <w:rsid w:val="008E6700"/>
    <w:rsid w:val="008E6BD1"/>
    <w:rsid w:val="008F04AF"/>
    <w:rsid w:val="008F07B2"/>
    <w:rsid w:val="008F08A1"/>
    <w:rsid w:val="008F162E"/>
    <w:rsid w:val="008F1EC3"/>
    <w:rsid w:val="008F494B"/>
    <w:rsid w:val="008F5A48"/>
    <w:rsid w:val="008F7493"/>
    <w:rsid w:val="009000ED"/>
    <w:rsid w:val="00901EA9"/>
    <w:rsid w:val="009024BC"/>
    <w:rsid w:val="009038FA"/>
    <w:rsid w:val="00904AD7"/>
    <w:rsid w:val="009056CB"/>
    <w:rsid w:val="00905BBA"/>
    <w:rsid w:val="0090738F"/>
    <w:rsid w:val="00911A3D"/>
    <w:rsid w:val="00912867"/>
    <w:rsid w:val="00914AE7"/>
    <w:rsid w:val="00914BEF"/>
    <w:rsid w:val="00915427"/>
    <w:rsid w:val="00915BA3"/>
    <w:rsid w:val="00915F5F"/>
    <w:rsid w:val="00915FE4"/>
    <w:rsid w:val="0091631D"/>
    <w:rsid w:val="00916AB7"/>
    <w:rsid w:val="00917431"/>
    <w:rsid w:val="00920924"/>
    <w:rsid w:val="00922A07"/>
    <w:rsid w:val="00923993"/>
    <w:rsid w:val="00923D37"/>
    <w:rsid w:val="009249A4"/>
    <w:rsid w:val="0092546F"/>
    <w:rsid w:val="00925710"/>
    <w:rsid w:val="00926041"/>
    <w:rsid w:val="009263F7"/>
    <w:rsid w:val="00927EBC"/>
    <w:rsid w:val="0093036D"/>
    <w:rsid w:val="009340D5"/>
    <w:rsid w:val="00935B42"/>
    <w:rsid w:val="0094032D"/>
    <w:rsid w:val="00944886"/>
    <w:rsid w:val="00944A29"/>
    <w:rsid w:val="00945489"/>
    <w:rsid w:val="009455A6"/>
    <w:rsid w:val="00947EB1"/>
    <w:rsid w:val="009509EC"/>
    <w:rsid w:val="009514EA"/>
    <w:rsid w:val="0095366E"/>
    <w:rsid w:val="009536F2"/>
    <w:rsid w:val="009554FC"/>
    <w:rsid w:val="0095778B"/>
    <w:rsid w:val="009617FD"/>
    <w:rsid w:val="00961D7B"/>
    <w:rsid w:val="009642EA"/>
    <w:rsid w:val="00964E1C"/>
    <w:rsid w:val="00967207"/>
    <w:rsid w:val="009679A4"/>
    <w:rsid w:val="00972BC9"/>
    <w:rsid w:val="00972F69"/>
    <w:rsid w:val="009742CA"/>
    <w:rsid w:val="0097447E"/>
    <w:rsid w:val="0097460F"/>
    <w:rsid w:val="0097475B"/>
    <w:rsid w:val="0097491E"/>
    <w:rsid w:val="009749B1"/>
    <w:rsid w:val="00976072"/>
    <w:rsid w:val="00977322"/>
    <w:rsid w:val="00980030"/>
    <w:rsid w:val="00980764"/>
    <w:rsid w:val="00980D24"/>
    <w:rsid w:val="00981A64"/>
    <w:rsid w:val="00982A13"/>
    <w:rsid w:val="00983004"/>
    <w:rsid w:val="00983AC1"/>
    <w:rsid w:val="009841F0"/>
    <w:rsid w:val="0099083D"/>
    <w:rsid w:val="00990B39"/>
    <w:rsid w:val="0099184B"/>
    <w:rsid w:val="00991C75"/>
    <w:rsid w:val="0099573D"/>
    <w:rsid w:val="00995B91"/>
    <w:rsid w:val="00996128"/>
    <w:rsid w:val="00996765"/>
    <w:rsid w:val="00996EB3"/>
    <w:rsid w:val="009975D7"/>
    <w:rsid w:val="00997E53"/>
    <w:rsid w:val="009A164C"/>
    <w:rsid w:val="009A2F2C"/>
    <w:rsid w:val="009A30E3"/>
    <w:rsid w:val="009A3132"/>
    <w:rsid w:val="009A35B4"/>
    <w:rsid w:val="009A476D"/>
    <w:rsid w:val="009A5D55"/>
    <w:rsid w:val="009A608B"/>
    <w:rsid w:val="009A61EA"/>
    <w:rsid w:val="009A7769"/>
    <w:rsid w:val="009B0695"/>
    <w:rsid w:val="009B339F"/>
    <w:rsid w:val="009B45BC"/>
    <w:rsid w:val="009B5958"/>
    <w:rsid w:val="009B5E49"/>
    <w:rsid w:val="009B707A"/>
    <w:rsid w:val="009B7152"/>
    <w:rsid w:val="009C4EC2"/>
    <w:rsid w:val="009C5057"/>
    <w:rsid w:val="009C5F9F"/>
    <w:rsid w:val="009D14D2"/>
    <w:rsid w:val="009D204D"/>
    <w:rsid w:val="009D29EC"/>
    <w:rsid w:val="009D33DB"/>
    <w:rsid w:val="009D418A"/>
    <w:rsid w:val="009D60BA"/>
    <w:rsid w:val="009D70D1"/>
    <w:rsid w:val="009D7DDB"/>
    <w:rsid w:val="009E1421"/>
    <w:rsid w:val="009E1F53"/>
    <w:rsid w:val="009E21A8"/>
    <w:rsid w:val="009E3103"/>
    <w:rsid w:val="009E3197"/>
    <w:rsid w:val="009F2D39"/>
    <w:rsid w:val="009F31F3"/>
    <w:rsid w:val="009F34B0"/>
    <w:rsid w:val="009F51A4"/>
    <w:rsid w:val="009F643F"/>
    <w:rsid w:val="009F7CEC"/>
    <w:rsid w:val="009F7E38"/>
    <w:rsid w:val="00A000BB"/>
    <w:rsid w:val="00A000FB"/>
    <w:rsid w:val="00A00971"/>
    <w:rsid w:val="00A01E44"/>
    <w:rsid w:val="00A01FFD"/>
    <w:rsid w:val="00A02E36"/>
    <w:rsid w:val="00A03234"/>
    <w:rsid w:val="00A0635E"/>
    <w:rsid w:val="00A06F9D"/>
    <w:rsid w:val="00A07052"/>
    <w:rsid w:val="00A07A6F"/>
    <w:rsid w:val="00A105D0"/>
    <w:rsid w:val="00A1072F"/>
    <w:rsid w:val="00A10805"/>
    <w:rsid w:val="00A10883"/>
    <w:rsid w:val="00A117BB"/>
    <w:rsid w:val="00A118B4"/>
    <w:rsid w:val="00A127EB"/>
    <w:rsid w:val="00A13D90"/>
    <w:rsid w:val="00A1476C"/>
    <w:rsid w:val="00A167BA"/>
    <w:rsid w:val="00A169A4"/>
    <w:rsid w:val="00A16D4E"/>
    <w:rsid w:val="00A16FD7"/>
    <w:rsid w:val="00A17477"/>
    <w:rsid w:val="00A1777F"/>
    <w:rsid w:val="00A1795A"/>
    <w:rsid w:val="00A20F96"/>
    <w:rsid w:val="00A21E0B"/>
    <w:rsid w:val="00A226A1"/>
    <w:rsid w:val="00A23B6A"/>
    <w:rsid w:val="00A2403A"/>
    <w:rsid w:val="00A242E3"/>
    <w:rsid w:val="00A25140"/>
    <w:rsid w:val="00A2638E"/>
    <w:rsid w:val="00A26B0F"/>
    <w:rsid w:val="00A309B9"/>
    <w:rsid w:val="00A3470D"/>
    <w:rsid w:val="00A34B38"/>
    <w:rsid w:val="00A3512E"/>
    <w:rsid w:val="00A354FE"/>
    <w:rsid w:val="00A35EF4"/>
    <w:rsid w:val="00A360C0"/>
    <w:rsid w:val="00A40758"/>
    <w:rsid w:val="00A42758"/>
    <w:rsid w:val="00A448A0"/>
    <w:rsid w:val="00A45C29"/>
    <w:rsid w:val="00A46409"/>
    <w:rsid w:val="00A46734"/>
    <w:rsid w:val="00A46B88"/>
    <w:rsid w:val="00A51563"/>
    <w:rsid w:val="00A528A0"/>
    <w:rsid w:val="00A53340"/>
    <w:rsid w:val="00A53F61"/>
    <w:rsid w:val="00A55815"/>
    <w:rsid w:val="00A56D65"/>
    <w:rsid w:val="00A578AF"/>
    <w:rsid w:val="00A578E2"/>
    <w:rsid w:val="00A57F0E"/>
    <w:rsid w:val="00A602A5"/>
    <w:rsid w:val="00A60674"/>
    <w:rsid w:val="00A62F61"/>
    <w:rsid w:val="00A63079"/>
    <w:rsid w:val="00A658C0"/>
    <w:rsid w:val="00A70E83"/>
    <w:rsid w:val="00A74596"/>
    <w:rsid w:val="00A74FB2"/>
    <w:rsid w:val="00A76037"/>
    <w:rsid w:val="00A76D14"/>
    <w:rsid w:val="00A77302"/>
    <w:rsid w:val="00A8032C"/>
    <w:rsid w:val="00A81311"/>
    <w:rsid w:val="00A835B4"/>
    <w:rsid w:val="00A83B15"/>
    <w:rsid w:val="00A83BF1"/>
    <w:rsid w:val="00A84252"/>
    <w:rsid w:val="00A91C67"/>
    <w:rsid w:val="00A91CF1"/>
    <w:rsid w:val="00A92331"/>
    <w:rsid w:val="00A92D14"/>
    <w:rsid w:val="00A92D53"/>
    <w:rsid w:val="00A92DF4"/>
    <w:rsid w:val="00A92F30"/>
    <w:rsid w:val="00A93340"/>
    <w:rsid w:val="00A93609"/>
    <w:rsid w:val="00A937E8"/>
    <w:rsid w:val="00A95A5A"/>
    <w:rsid w:val="00A95DAD"/>
    <w:rsid w:val="00A95FBA"/>
    <w:rsid w:val="00A96A6D"/>
    <w:rsid w:val="00A96EA5"/>
    <w:rsid w:val="00AA0C88"/>
    <w:rsid w:val="00AA1B60"/>
    <w:rsid w:val="00AA44E3"/>
    <w:rsid w:val="00AA5906"/>
    <w:rsid w:val="00AA5FBC"/>
    <w:rsid w:val="00AA640C"/>
    <w:rsid w:val="00AA6833"/>
    <w:rsid w:val="00AA685B"/>
    <w:rsid w:val="00AA6EC7"/>
    <w:rsid w:val="00AA726F"/>
    <w:rsid w:val="00AB07DB"/>
    <w:rsid w:val="00AB1104"/>
    <w:rsid w:val="00AB2244"/>
    <w:rsid w:val="00AB230F"/>
    <w:rsid w:val="00AB296E"/>
    <w:rsid w:val="00AB3706"/>
    <w:rsid w:val="00AB511F"/>
    <w:rsid w:val="00AB77E8"/>
    <w:rsid w:val="00AB7A5E"/>
    <w:rsid w:val="00AC0916"/>
    <w:rsid w:val="00AC10C1"/>
    <w:rsid w:val="00AC16C0"/>
    <w:rsid w:val="00AC194E"/>
    <w:rsid w:val="00AC2512"/>
    <w:rsid w:val="00AC2855"/>
    <w:rsid w:val="00AC2D33"/>
    <w:rsid w:val="00AC2E66"/>
    <w:rsid w:val="00AC3899"/>
    <w:rsid w:val="00AC4497"/>
    <w:rsid w:val="00AC59FB"/>
    <w:rsid w:val="00AC5B62"/>
    <w:rsid w:val="00AC620B"/>
    <w:rsid w:val="00AC7784"/>
    <w:rsid w:val="00AC7BDA"/>
    <w:rsid w:val="00AD01C3"/>
    <w:rsid w:val="00AD0F01"/>
    <w:rsid w:val="00AD1D00"/>
    <w:rsid w:val="00AD2385"/>
    <w:rsid w:val="00AD3AA6"/>
    <w:rsid w:val="00AD51A0"/>
    <w:rsid w:val="00AD62A8"/>
    <w:rsid w:val="00AD6640"/>
    <w:rsid w:val="00AE084B"/>
    <w:rsid w:val="00AE1257"/>
    <w:rsid w:val="00AE1667"/>
    <w:rsid w:val="00AE1BF3"/>
    <w:rsid w:val="00AE1C87"/>
    <w:rsid w:val="00AE2FA0"/>
    <w:rsid w:val="00AE37B5"/>
    <w:rsid w:val="00AE594B"/>
    <w:rsid w:val="00AE5C89"/>
    <w:rsid w:val="00AE784C"/>
    <w:rsid w:val="00AF063A"/>
    <w:rsid w:val="00AF376A"/>
    <w:rsid w:val="00AF4B53"/>
    <w:rsid w:val="00AF4E25"/>
    <w:rsid w:val="00AF5D8A"/>
    <w:rsid w:val="00AF7606"/>
    <w:rsid w:val="00B0120D"/>
    <w:rsid w:val="00B01A90"/>
    <w:rsid w:val="00B02BB7"/>
    <w:rsid w:val="00B0465F"/>
    <w:rsid w:val="00B05692"/>
    <w:rsid w:val="00B0578D"/>
    <w:rsid w:val="00B05BC7"/>
    <w:rsid w:val="00B05F25"/>
    <w:rsid w:val="00B0652F"/>
    <w:rsid w:val="00B068EC"/>
    <w:rsid w:val="00B108E7"/>
    <w:rsid w:val="00B12757"/>
    <w:rsid w:val="00B13902"/>
    <w:rsid w:val="00B14613"/>
    <w:rsid w:val="00B15057"/>
    <w:rsid w:val="00B16704"/>
    <w:rsid w:val="00B16B97"/>
    <w:rsid w:val="00B202DD"/>
    <w:rsid w:val="00B23B39"/>
    <w:rsid w:val="00B23FBB"/>
    <w:rsid w:val="00B24E22"/>
    <w:rsid w:val="00B255D4"/>
    <w:rsid w:val="00B25AAB"/>
    <w:rsid w:val="00B27C49"/>
    <w:rsid w:val="00B30FA6"/>
    <w:rsid w:val="00B31DB6"/>
    <w:rsid w:val="00B32FCB"/>
    <w:rsid w:val="00B356E6"/>
    <w:rsid w:val="00B36293"/>
    <w:rsid w:val="00B37470"/>
    <w:rsid w:val="00B37C39"/>
    <w:rsid w:val="00B37D2A"/>
    <w:rsid w:val="00B437CA"/>
    <w:rsid w:val="00B44866"/>
    <w:rsid w:val="00B4528B"/>
    <w:rsid w:val="00B47468"/>
    <w:rsid w:val="00B474B2"/>
    <w:rsid w:val="00B478DF"/>
    <w:rsid w:val="00B50530"/>
    <w:rsid w:val="00B506C8"/>
    <w:rsid w:val="00B51565"/>
    <w:rsid w:val="00B51A4D"/>
    <w:rsid w:val="00B51ABE"/>
    <w:rsid w:val="00B52E4E"/>
    <w:rsid w:val="00B53128"/>
    <w:rsid w:val="00B546C8"/>
    <w:rsid w:val="00B56156"/>
    <w:rsid w:val="00B6051B"/>
    <w:rsid w:val="00B62E97"/>
    <w:rsid w:val="00B6407B"/>
    <w:rsid w:val="00B707E1"/>
    <w:rsid w:val="00B70D65"/>
    <w:rsid w:val="00B720D9"/>
    <w:rsid w:val="00B72892"/>
    <w:rsid w:val="00B73614"/>
    <w:rsid w:val="00B755D8"/>
    <w:rsid w:val="00B77AAF"/>
    <w:rsid w:val="00B77FAE"/>
    <w:rsid w:val="00B802A1"/>
    <w:rsid w:val="00B80BE5"/>
    <w:rsid w:val="00B834B6"/>
    <w:rsid w:val="00B83C28"/>
    <w:rsid w:val="00B8453F"/>
    <w:rsid w:val="00B854C6"/>
    <w:rsid w:val="00B8600C"/>
    <w:rsid w:val="00B863C8"/>
    <w:rsid w:val="00B86545"/>
    <w:rsid w:val="00B87681"/>
    <w:rsid w:val="00B87A75"/>
    <w:rsid w:val="00B909B0"/>
    <w:rsid w:val="00B90C60"/>
    <w:rsid w:val="00B932AD"/>
    <w:rsid w:val="00B93756"/>
    <w:rsid w:val="00B93A31"/>
    <w:rsid w:val="00B94A8D"/>
    <w:rsid w:val="00B95469"/>
    <w:rsid w:val="00B957DC"/>
    <w:rsid w:val="00B97329"/>
    <w:rsid w:val="00B97926"/>
    <w:rsid w:val="00B97BED"/>
    <w:rsid w:val="00BA0068"/>
    <w:rsid w:val="00BA0CAC"/>
    <w:rsid w:val="00BA0D96"/>
    <w:rsid w:val="00BA189C"/>
    <w:rsid w:val="00BA1903"/>
    <w:rsid w:val="00BA32F3"/>
    <w:rsid w:val="00BA3453"/>
    <w:rsid w:val="00BA4058"/>
    <w:rsid w:val="00BA47F5"/>
    <w:rsid w:val="00BA51F9"/>
    <w:rsid w:val="00BA5393"/>
    <w:rsid w:val="00BA5776"/>
    <w:rsid w:val="00BA5AF5"/>
    <w:rsid w:val="00BA6595"/>
    <w:rsid w:val="00BA6E6E"/>
    <w:rsid w:val="00BA7611"/>
    <w:rsid w:val="00BA7D66"/>
    <w:rsid w:val="00BB073F"/>
    <w:rsid w:val="00BB0760"/>
    <w:rsid w:val="00BB0F97"/>
    <w:rsid w:val="00BB1ECD"/>
    <w:rsid w:val="00BB1FBC"/>
    <w:rsid w:val="00BB2640"/>
    <w:rsid w:val="00BB3D98"/>
    <w:rsid w:val="00BB3EA3"/>
    <w:rsid w:val="00BB6E09"/>
    <w:rsid w:val="00BC467E"/>
    <w:rsid w:val="00BC52F4"/>
    <w:rsid w:val="00BC54E2"/>
    <w:rsid w:val="00BC6687"/>
    <w:rsid w:val="00BC6784"/>
    <w:rsid w:val="00BC7226"/>
    <w:rsid w:val="00BD046C"/>
    <w:rsid w:val="00BD0A55"/>
    <w:rsid w:val="00BD15DC"/>
    <w:rsid w:val="00BD29D6"/>
    <w:rsid w:val="00BD36D5"/>
    <w:rsid w:val="00BD36D6"/>
    <w:rsid w:val="00BD3FF6"/>
    <w:rsid w:val="00BD428D"/>
    <w:rsid w:val="00BD4D05"/>
    <w:rsid w:val="00BD5323"/>
    <w:rsid w:val="00BD54A1"/>
    <w:rsid w:val="00BD78FA"/>
    <w:rsid w:val="00BD7A55"/>
    <w:rsid w:val="00BE02D9"/>
    <w:rsid w:val="00BE05BC"/>
    <w:rsid w:val="00BE08E2"/>
    <w:rsid w:val="00BE2043"/>
    <w:rsid w:val="00BE29A5"/>
    <w:rsid w:val="00BE2AC2"/>
    <w:rsid w:val="00BE31BB"/>
    <w:rsid w:val="00BE5749"/>
    <w:rsid w:val="00BE5910"/>
    <w:rsid w:val="00BE5C75"/>
    <w:rsid w:val="00BE72A0"/>
    <w:rsid w:val="00BF0786"/>
    <w:rsid w:val="00BF1364"/>
    <w:rsid w:val="00BF246B"/>
    <w:rsid w:val="00BF2881"/>
    <w:rsid w:val="00BF291E"/>
    <w:rsid w:val="00BF448F"/>
    <w:rsid w:val="00BF4782"/>
    <w:rsid w:val="00BF6730"/>
    <w:rsid w:val="00BF681E"/>
    <w:rsid w:val="00C00CDD"/>
    <w:rsid w:val="00C00FEB"/>
    <w:rsid w:val="00C01307"/>
    <w:rsid w:val="00C01DCC"/>
    <w:rsid w:val="00C01E81"/>
    <w:rsid w:val="00C02D98"/>
    <w:rsid w:val="00C03143"/>
    <w:rsid w:val="00C03D7C"/>
    <w:rsid w:val="00C04AEE"/>
    <w:rsid w:val="00C054BF"/>
    <w:rsid w:val="00C072C1"/>
    <w:rsid w:val="00C10232"/>
    <w:rsid w:val="00C12B1D"/>
    <w:rsid w:val="00C12C80"/>
    <w:rsid w:val="00C13271"/>
    <w:rsid w:val="00C1488A"/>
    <w:rsid w:val="00C14BFA"/>
    <w:rsid w:val="00C14CC4"/>
    <w:rsid w:val="00C159BF"/>
    <w:rsid w:val="00C15D3F"/>
    <w:rsid w:val="00C17352"/>
    <w:rsid w:val="00C20331"/>
    <w:rsid w:val="00C20A18"/>
    <w:rsid w:val="00C2112E"/>
    <w:rsid w:val="00C218A1"/>
    <w:rsid w:val="00C22CAA"/>
    <w:rsid w:val="00C2520C"/>
    <w:rsid w:val="00C2604A"/>
    <w:rsid w:val="00C272BF"/>
    <w:rsid w:val="00C27BB4"/>
    <w:rsid w:val="00C27E12"/>
    <w:rsid w:val="00C32081"/>
    <w:rsid w:val="00C33300"/>
    <w:rsid w:val="00C33A8E"/>
    <w:rsid w:val="00C346DA"/>
    <w:rsid w:val="00C35725"/>
    <w:rsid w:val="00C362E5"/>
    <w:rsid w:val="00C36BBB"/>
    <w:rsid w:val="00C4169B"/>
    <w:rsid w:val="00C41D0E"/>
    <w:rsid w:val="00C4262B"/>
    <w:rsid w:val="00C42B4E"/>
    <w:rsid w:val="00C439E0"/>
    <w:rsid w:val="00C43BB6"/>
    <w:rsid w:val="00C44391"/>
    <w:rsid w:val="00C445B6"/>
    <w:rsid w:val="00C453A3"/>
    <w:rsid w:val="00C457F9"/>
    <w:rsid w:val="00C45C55"/>
    <w:rsid w:val="00C46097"/>
    <w:rsid w:val="00C46241"/>
    <w:rsid w:val="00C4723F"/>
    <w:rsid w:val="00C5018C"/>
    <w:rsid w:val="00C5193B"/>
    <w:rsid w:val="00C53191"/>
    <w:rsid w:val="00C539A8"/>
    <w:rsid w:val="00C53CA0"/>
    <w:rsid w:val="00C53CF2"/>
    <w:rsid w:val="00C56783"/>
    <w:rsid w:val="00C570F3"/>
    <w:rsid w:val="00C57B7A"/>
    <w:rsid w:val="00C605A3"/>
    <w:rsid w:val="00C60DFD"/>
    <w:rsid w:val="00C60FC1"/>
    <w:rsid w:val="00C61029"/>
    <w:rsid w:val="00C610AB"/>
    <w:rsid w:val="00C62B0F"/>
    <w:rsid w:val="00C62E08"/>
    <w:rsid w:val="00C636CE"/>
    <w:rsid w:val="00C63C94"/>
    <w:rsid w:val="00C6451D"/>
    <w:rsid w:val="00C65A9E"/>
    <w:rsid w:val="00C6631D"/>
    <w:rsid w:val="00C66C7C"/>
    <w:rsid w:val="00C67B23"/>
    <w:rsid w:val="00C70874"/>
    <w:rsid w:val="00C75B62"/>
    <w:rsid w:val="00C76FFA"/>
    <w:rsid w:val="00C77879"/>
    <w:rsid w:val="00C808AD"/>
    <w:rsid w:val="00C80F3A"/>
    <w:rsid w:val="00C81F36"/>
    <w:rsid w:val="00C82317"/>
    <w:rsid w:val="00C83BED"/>
    <w:rsid w:val="00C84D2A"/>
    <w:rsid w:val="00C85B1D"/>
    <w:rsid w:val="00C85ED9"/>
    <w:rsid w:val="00C869B4"/>
    <w:rsid w:val="00C87729"/>
    <w:rsid w:val="00C9051D"/>
    <w:rsid w:val="00C90D49"/>
    <w:rsid w:val="00C91050"/>
    <w:rsid w:val="00C9115D"/>
    <w:rsid w:val="00C91BBB"/>
    <w:rsid w:val="00C929A5"/>
    <w:rsid w:val="00C92C05"/>
    <w:rsid w:val="00C92F4B"/>
    <w:rsid w:val="00C93BEF"/>
    <w:rsid w:val="00C93D9E"/>
    <w:rsid w:val="00C94485"/>
    <w:rsid w:val="00C95B97"/>
    <w:rsid w:val="00C96910"/>
    <w:rsid w:val="00C9778D"/>
    <w:rsid w:val="00CA02EF"/>
    <w:rsid w:val="00CA10C3"/>
    <w:rsid w:val="00CA2C6E"/>
    <w:rsid w:val="00CA2DDF"/>
    <w:rsid w:val="00CA37DE"/>
    <w:rsid w:val="00CA626B"/>
    <w:rsid w:val="00CB0084"/>
    <w:rsid w:val="00CB042F"/>
    <w:rsid w:val="00CB20B8"/>
    <w:rsid w:val="00CB2FBA"/>
    <w:rsid w:val="00CB58F9"/>
    <w:rsid w:val="00CB70B7"/>
    <w:rsid w:val="00CB7488"/>
    <w:rsid w:val="00CB7A35"/>
    <w:rsid w:val="00CC0164"/>
    <w:rsid w:val="00CC3074"/>
    <w:rsid w:val="00CC630A"/>
    <w:rsid w:val="00CC6887"/>
    <w:rsid w:val="00CC7844"/>
    <w:rsid w:val="00CD1619"/>
    <w:rsid w:val="00CD1E1D"/>
    <w:rsid w:val="00CD20A8"/>
    <w:rsid w:val="00CD20B4"/>
    <w:rsid w:val="00CD2C08"/>
    <w:rsid w:val="00CD5374"/>
    <w:rsid w:val="00CD59E0"/>
    <w:rsid w:val="00CD5FDB"/>
    <w:rsid w:val="00CD64DD"/>
    <w:rsid w:val="00CD65B4"/>
    <w:rsid w:val="00CD6C60"/>
    <w:rsid w:val="00CD7621"/>
    <w:rsid w:val="00CD7DEF"/>
    <w:rsid w:val="00CE0291"/>
    <w:rsid w:val="00CE0578"/>
    <w:rsid w:val="00CE20CC"/>
    <w:rsid w:val="00CE342A"/>
    <w:rsid w:val="00CE3634"/>
    <w:rsid w:val="00CE3C95"/>
    <w:rsid w:val="00CE4BC3"/>
    <w:rsid w:val="00CE4DA6"/>
    <w:rsid w:val="00CE6BA1"/>
    <w:rsid w:val="00CF006A"/>
    <w:rsid w:val="00CF187D"/>
    <w:rsid w:val="00CF1AAC"/>
    <w:rsid w:val="00CF2517"/>
    <w:rsid w:val="00CF2B1E"/>
    <w:rsid w:val="00CF303F"/>
    <w:rsid w:val="00CF3807"/>
    <w:rsid w:val="00CF3DA4"/>
    <w:rsid w:val="00CF4815"/>
    <w:rsid w:val="00CF4BBA"/>
    <w:rsid w:val="00CF54B3"/>
    <w:rsid w:val="00CF6310"/>
    <w:rsid w:val="00CF6B93"/>
    <w:rsid w:val="00CF78DC"/>
    <w:rsid w:val="00D0175D"/>
    <w:rsid w:val="00D01A82"/>
    <w:rsid w:val="00D021CE"/>
    <w:rsid w:val="00D02721"/>
    <w:rsid w:val="00D03270"/>
    <w:rsid w:val="00D0345A"/>
    <w:rsid w:val="00D03C5E"/>
    <w:rsid w:val="00D040B1"/>
    <w:rsid w:val="00D0468C"/>
    <w:rsid w:val="00D04EAA"/>
    <w:rsid w:val="00D07E95"/>
    <w:rsid w:val="00D11333"/>
    <w:rsid w:val="00D11757"/>
    <w:rsid w:val="00D11CAC"/>
    <w:rsid w:val="00D126A8"/>
    <w:rsid w:val="00D127B5"/>
    <w:rsid w:val="00D140D7"/>
    <w:rsid w:val="00D168C9"/>
    <w:rsid w:val="00D16FDE"/>
    <w:rsid w:val="00D16FF0"/>
    <w:rsid w:val="00D17D30"/>
    <w:rsid w:val="00D17E13"/>
    <w:rsid w:val="00D17EF2"/>
    <w:rsid w:val="00D209A9"/>
    <w:rsid w:val="00D212A8"/>
    <w:rsid w:val="00D22059"/>
    <w:rsid w:val="00D222F7"/>
    <w:rsid w:val="00D225D1"/>
    <w:rsid w:val="00D23C91"/>
    <w:rsid w:val="00D26733"/>
    <w:rsid w:val="00D27C7E"/>
    <w:rsid w:val="00D320E1"/>
    <w:rsid w:val="00D32379"/>
    <w:rsid w:val="00D323B6"/>
    <w:rsid w:val="00D32BE8"/>
    <w:rsid w:val="00D332C1"/>
    <w:rsid w:val="00D33783"/>
    <w:rsid w:val="00D337F8"/>
    <w:rsid w:val="00D3385F"/>
    <w:rsid w:val="00D339FE"/>
    <w:rsid w:val="00D33D2B"/>
    <w:rsid w:val="00D3457F"/>
    <w:rsid w:val="00D351D8"/>
    <w:rsid w:val="00D35785"/>
    <w:rsid w:val="00D358B9"/>
    <w:rsid w:val="00D3615A"/>
    <w:rsid w:val="00D36A6B"/>
    <w:rsid w:val="00D3773D"/>
    <w:rsid w:val="00D40F91"/>
    <w:rsid w:val="00D41F74"/>
    <w:rsid w:val="00D4225D"/>
    <w:rsid w:val="00D42994"/>
    <w:rsid w:val="00D435B4"/>
    <w:rsid w:val="00D43A2A"/>
    <w:rsid w:val="00D43FFD"/>
    <w:rsid w:val="00D44186"/>
    <w:rsid w:val="00D4473C"/>
    <w:rsid w:val="00D449D5"/>
    <w:rsid w:val="00D5124E"/>
    <w:rsid w:val="00D5211E"/>
    <w:rsid w:val="00D5344D"/>
    <w:rsid w:val="00D556A7"/>
    <w:rsid w:val="00D55BE6"/>
    <w:rsid w:val="00D55D10"/>
    <w:rsid w:val="00D6119F"/>
    <w:rsid w:val="00D61FA7"/>
    <w:rsid w:val="00D63EE6"/>
    <w:rsid w:val="00D64840"/>
    <w:rsid w:val="00D65856"/>
    <w:rsid w:val="00D6598D"/>
    <w:rsid w:val="00D66400"/>
    <w:rsid w:val="00D66AFC"/>
    <w:rsid w:val="00D66DF3"/>
    <w:rsid w:val="00D678F7"/>
    <w:rsid w:val="00D70885"/>
    <w:rsid w:val="00D70EA2"/>
    <w:rsid w:val="00D71643"/>
    <w:rsid w:val="00D7272F"/>
    <w:rsid w:val="00D73A57"/>
    <w:rsid w:val="00D746CB"/>
    <w:rsid w:val="00D7543B"/>
    <w:rsid w:val="00D7568C"/>
    <w:rsid w:val="00D75D35"/>
    <w:rsid w:val="00D75F56"/>
    <w:rsid w:val="00D76E29"/>
    <w:rsid w:val="00D80113"/>
    <w:rsid w:val="00D80FD6"/>
    <w:rsid w:val="00D815D2"/>
    <w:rsid w:val="00D81AE3"/>
    <w:rsid w:val="00D82972"/>
    <w:rsid w:val="00D83B91"/>
    <w:rsid w:val="00D84D4A"/>
    <w:rsid w:val="00D85764"/>
    <w:rsid w:val="00D85942"/>
    <w:rsid w:val="00D85C92"/>
    <w:rsid w:val="00D85D18"/>
    <w:rsid w:val="00D86182"/>
    <w:rsid w:val="00D86BF1"/>
    <w:rsid w:val="00D87132"/>
    <w:rsid w:val="00D9144A"/>
    <w:rsid w:val="00D91AB7"/>
    <w:rsid w:val="00D91CE0"/>
    <w:rsid w:val="00D930AA"/>
    <w:rsid w:val="00D93C89"/>
    <w:rsid w:val="00D9496B"/>
    <w:rsid w:val="00D9519C"/>
    <w:rsid w:val="00D9647C"/>
    <w:rsid w:val="00D96486"/>
    <w:rsid w:val="00D971B6"/>
    <w:rsid w:val="00D97580"/>
    <w:rsid w:val="00DA1B52"/>
    <w:rsid w:val="00DA1C7E"/>
    <w:rsid w:val="00DA1FCE"/>
    <w:rsid w:val="00DA212B"/>
    <w:rsid w:val="00DA314D"/>
    <w:rsid w:val="00DA32C2"/>
    <w:rsid w:val="00DA3BE3"/>
    <w:rsid w:val="00DA562F"/>
    <w:rsid w:val="00DA6B0F"/>
    <w:rsid w:val="00DA7482"/>
    <w:rsid w:val="00DA7B5D"/>
    <w:rsid w:val="00DA7CF6"/>
    <w:rsid w:val="00DB068B"/>
    <w:rsid w:val="00DB17D4"/>
    <w:rsid w:val="00DB2A7E"/>
    <w:rsid w:val="00DB35C9"/>
    <w:rsid w:val="00DB384C"/>
    <w:rsid w:val="00DB3B2D"/>
    <w:rsid w:val="00DB4404"/>
    <w:rsid w:val="00DB5D0B"/>
    <w:rsid w:val="00DB5D19"/>
    <w:rsid w:val="00DB75F3"/>
    <w:rsid w:val="00DC0E26"/>
    <w:rsid w:val="00DC1BC8"/>
    <w:rsid w:val="00DC20D3"/>
    <w:rsid w:val="00DC259F"/>
    <w:rsid w:val="00DC33D3"/>
    <w:rsid w:val="00DC44F5"/>
    <w:rsid w:val="00DC68DA"/>
    <w:rsid w:val="00DC6B7D"/>
    <w:rsid w:val="00DD02E6"/>
    <w:rsid w:val="00DD090B"/>
    <w:rsid w:val="00DD0D32"/>
    <w:rsid w:val="00DD1F2B"/>
    <w:rsid w:val="00DD2311"/>
    <w:rsid w:val="00DD2DB2"/>
    <w:rsid w:val="00DD3720"/>
    <w:rsid w:val="00DD3E54"/>
    <w:rsid w:val="00DD3EA2"/>
    <w:rsid w:val="00DE09FA"/>
    <w:rsid w:val="00DE16C6"/>
    <w:rsid w:val="00DE1A20"/>
    <w:rsid w:val="00DE2080"/>
    <w:rsid w:val="00DE255D"/>
    <w:rsid w:val="00DE26DF"/>
    <w:rsid w:val="00DE3267"/>
    <w:rsid w:val="00DE3448"/>
    <w:rsid w:val="00DE498B"/>
    <w:rsid w:val="00DE49E9"/>
    <w:rsid w:val="00DE6F95"/>
    <w:rsid w:val="00DE70B9"/>
    <w:rsid w:val="00DF10AD"/>
    <w:rsid w:val="00DF12DB"/>
    <w:rsid w:val="00DF1585"/>
    <w:rsid w:val="00DF25CB"/>
    <w:rsid w:val="00DF2F24"/>
    <w:rsid w:val="00DF3ED7"/>
    <w:rsid w:val="00DF497F"/>
    <w:rsid w:val="00DF74D2"/>
    <w:rsid w:val="00DF7F21"/>
    <w:rsid w:val="00E0046D"/>
    <w:rsid w:val="00E0162A"/>
    <w:rsid w:val="00E01A6F"/>
    <w:rsid w:val="00E04A3F"/>
    <w:rsid w:val="00E04BFC"/>
    <w:rsid w:val="00E05436"/>
    <w:rsid w:val="00E05D71"/>
    <w:rsid w:val="00E0695A"/>
    <w:rsid w:val="00E07121"/>
    <w:rsid w:val="00E119DC"/>
    <w:rsid w:val="00E137B1"/>
    <w:rsid w:val="00E14907"/>
    <w:rsid w:val="00E14B55"/>
    <w:rsid w:val="00E1632B"/>
    <w:rsid w:val="00E208AD"/>
    <w:rsid w:val="00E20D1B"/>
    <w:rsid w:val="00E212D0"/>
    <w:rsid w:val="00E22625"/>
    <w:rsid w:val="00E2479C"/>
    <w:rsid w:val="00E24A2F"/>
    <w:rsid w:val="00E251FB"/>
    <w:rsid w:val="00E2670B"/>
    <w:rsid w:val="00E2744A"/>
    <w:rsid w:val="00E27692"/>
    <w:rsid w:val="00E31F69"/>
    <w:rsid w:val="00E32CDC"/>
    <w:rsid w:val="00E335F6"/>
    <w:rsid w:val="00E33E4D"/>
    <w:rsid w:val="00E34F24"/>
    <w:rsid w:val="00E34F2D"/>
    <w:rsid w:val="00E356C0"/>
    <w:rsid w:val="00E35906"/>
    <w:rsid w:val="00E36924"/>
    <w:rsid w:val="00E404C0"/>
    <w:rsid w:val="00E4050E"/>
    <w:rsid w:val="00E405F8"/>
    <w:rsid w:val="00E40A76"/>
    <w:rsid w:val="00E41F0A"/>
    <w:rsid w:val="00E422BF"/>
    <w:rsid w:val="00E422C7"/>
    <w:rsid w:val="00E42ED8"/>
    <w:rsid w:val="00E430BE"/>
    <w:rsid w:val="00E438B6"/>
    <w:rsid w:val="00E44B0D"/>
    <w:rsid w:val="00E44E71"/>
    <w:rsid w:val="00E46469"/>
    <w:rsid w:val="00E473C1"/>
    <w:rsid w:val="00E51F12"/>
    <w:rsid w:val="00E52325"/>
    <w:rsid w:val="00E5256C"/>
    <w:rsid w:val="00E52CE1"/>
    <w:rsid w:val="00E53790"/>
    <w:rsid w:val="00E539B5"/>
    <w:rsid w:val="00E54BB7"/>
    <w:rsid w:val="00E55A01"/>
    <w:rsid w:val="00E55A56"/>
    <w:rsid w:val="00E56EA6"/>
    <w:rsid w:val="00E57400"/>
    <w:rsid w:val="00E6057A"/>
    <w:rsid w:val="00E60C33"/>
    <w:rsid w:val="00E61A73"/>
    <w:rsid w:val="00E622B5"/>
    <w:rsid w:val="00E6349F"/>
    <w:rsid w:val="00E63F57"/>
    <w:rsid w:val="00E64147"/>
    <w:rsid w:val="00E646ED"/>
    <w:rsid w:val="00E64D1B"/>
    <w:rsid w:val="00E65E3A"/>
    <w:rsid w:val="00E661C3"/>
    <w:rsid w:val="00E70B3E"/>
    <w:rsid w:val="00E71AC2"/>
    <w:rsid w:val="00E728C7"/>
    <w:rsid w:val="00E73113"/>
    <w:rsid w:val="00E74018"/>
    <w:rsid w:val="00E75311"/>
    <w:rsid w:val="00E767C1"/>
    <w:rsid w:val="00E77023"/>
    <w:rsid w:val="00E775F3"/>
    <w:rsid w:val="00E81261"/>
    <w:rsid w:val="00E81A68"/>
    <w:rsid w:val="00E8322F"/>
    <w:rsid w:val="00E83861"/>
    <w:rsid w:val="00E83B92"/>
    <w:rsid w:val="00E85AA5"/>
    <w:rsid w:val="00E864DC"/>
    <w:rsid w:val="00E87073"/>
    <w:rsid w:val="00E87430"/>
    <w:rsid w:val="00E87A84"/>
    <w:rsid w:val="00E87E62"/>
    <w:rsid w:val="00E87E8E"/>
    <w:rsid w:val="00E87F8A"/>
    <w:rsid w:val="00E9214A"/>
    <w:rsid w:val="00E921C2"/>
    <w:rsid w:val="00E94314"/>
    <w:rsid w:val="00E95F79"/>
    <w:rsid w:val="00E96A01"/>
    <w:rsid w:val="00EA0B55"/>
    <w:rsid w:val="00EA11D0"/>
    <w:rsid w:val="00EA2C4B"/>
    <w:rsid w:val="00EA4960"/>
    <w:rsid w:val="00EA533A"/>
    <w:rsid w:val="00EA6313"/>
    <w:rsid w:val="00EA654F"/>
    <w:rsid w:val="00EA6943"/>
    <w:rsid w:val="00EA7D04"/>
    <w:rsid w:val="00EB3442"/>
    <w:rsid w:val="00EB4EBF"/>
    <w:rsid w:val="00EB5A84"/>
    <w:rsid w:val="00EB5E08"/>
    <w:rsid w:val="00EB6EFD"/>
    <w:rsid w:val="00EC14A1"/>
    <w:rsid w:val="00EC2411"/>
    <w:rsid w:val="00EC2501"/>
    <w:rsid w:val="00EC4AD7"/>
    <w:rsid w:val="00EC4BEE"/>
    <w:rsid w:val="00EC7963"/>
    <w:rsid w:val="00ED079A"/>
    <w:rsid w:val="00ED1E92"/>
    <w:rsid w:val="00ED457D"/>
    <w:rsid w:val="00ED4A47"/>
    <w:rsid w:val="00ED4DAD"/>
    <w:rsid w:val="00ED5CEC"/>
    <w:rsid w:val="00ED60C3"/>
    <w:rsid w:val="00ED6274"/>
    <w:rsid w:val="00ED660A"/>
    <w:rsid w:val="00ED72A4"/>
    <w:rsid w:val="00ED7C49"/>
    <w:rsid w:val="00EE0B2B"/>
    <w:rsid w:val="00EE0E9A"/>
    <w:rsid w:val="00EE101E"/>
    <w:rsid w:val="00EE1323"/>
    <w:rsid w:val="00EE1566"/>
    <w:rsid w:val="00EE37B2"/>
    <w:rsid w:val="00EE3937"/>
    <w:rsid w:val="00EE44CD"/>
    <w:rsid w:val="00EE4A06"/>
    <w:rsid w:val="00EE7D48"/>
    <w:rsid w:val="00EE7E49"/>
    <w:rsid w:val="00EE7F97"/>
    <w:rsid w:val="00EF24DE"/>
    <w:rsid w:val="00EF26E7"/>
    <w:rsid w:val="00EF2E62"/>
    <w:rsid w:val="00EF41A0"/>
    <w:rsid w:val="00EF4C4F"/>
    <w:rsid w:val="00EF615A"/>
    <w:rsid w:val="00EF68F8"/>
    <w:rsid w:val="00EF7A78"/>
    <w:rsid w:val="00F001B1"/>
    <w:rsid w:val="00F00D67"/>
    <w:rsid w:val="00F03BC2"/>
    <w:rsid w:val="00F041C6"/>
    <w:rsid w:val="00F055C9"/>
    <w:rsid w:val="00F06D26"/>
    <w:rsid w:val="00F115F4"/>
    <w:rsid w:val="00F116EA"/>
    <w:rsid w:val="00F1259A"/>
    <w:rsid w:val="00F127B6"/>
    <w:rsid w:val="00F12C3B"/>
    <w:rsid w:val="00F12E55"/>
    <w:rsid w:val="00F14243"/>
    <w:rsid w:val="00F14A78"/>
    <w:rsid w:val="00F16D2A"/>
    <w:rsid w:val="00F1772E"/>
    <w:rsid w:val="00F20B96"/>
    <w:rsid w:val="00F21048"/>
    <w:rsid w:val="00F21C6D"/>
    <w:rsid w:val="00F230CA"/>
    <w:rsid w:val="00F230F6"/>
    <w:rsid w:val="00F237F4"/>
    <w:rsid w:val="00F246D3"/>
    <w:rsid w:val="00F25BA3"/>
    <w:rsid w:val="00F27F78"/>
    <w:rsid w:val="00F309B6"/>
    <w:rsid w:val="00F33445"/>
    <w:rsid w:val="00F340DE"/>
    <w:rsid w:val="00F35BD2"/>
    <w:rsid w:val="00F36445"/>
    <w:rsid w:val="00F36E29"/>
    <w:rsid w:val="00F40DE8"/>
    <w:rsid w:val="00F4110D"/>
    <w:rsid w:val="00F412D3"/>
    <w:rsid w:val="00F413A4"/>
    <w:rsid w:val="00F44D8B"/>
    <w:rsid w:val="00F46220"/>
    <w:rsid w:val="00F466D9"/>
    <w:rsid w:val="00F474A8"/>
    <w:rsid w:val="00F47D53"/>
    <w:rsid w:val="00F47E54"/>
    <w:rsid w:val="00F507BC"/>
    <w:rsid w:val="00F5207C"/>
    <w:rsid w:val="00F547CB"/>
    <w:rsid w:val="00F55AED"/>
    <w:rsid w:val="00F55D77"/>
    <w:rsid w:val="00F5681D"/>
    <w:rsid w:val="00F56E60"/>
    <w:rsid w:val="00F60864"/>
    <w:rsid w:val="00F60F5C"/>
    <w:rsid w:val="00F61E52"/>
    <w:rsid w:val="00F63FAF"/>
    <w:rsid w:val="00F64160"/>
    <w:rsid w:val="00F64516"/>
    <w:rsid w:val="00F64AA0"/>
    <w:rsid w:val="00F65B0A"/>
    <w:rsid w:val="00F65D27"/>
    <w:rsid w:val="00F65E8A"/>
    <w:rsid w:val="00F67E3A"/>
    <w:rsid w:val="00F70AF0"/>
    <w:rsid w:val="00F741D5"/>
    <w:rsid w:val="00F74E42"/>
    <w:rsid w:val="00F752A2"/>
    <w:rsid w:val="00F7560D"/>
    <w:rsid w:val="00F76933"/>
    <w:rsid w:val="00F8002D"/>
    <w:rsid w:val="00F818DC"/>
    <w:rsid w:val="00F83308"/>
    <w:rsid w:val="00F838E0"/>
    <w:rsid w:val="00F83A42"/>
    <w:rsid w:val="00F84141"/>
    <w:rsid w:val="00F84E75"/>
    <w:rsid w:val="00F867F9"/>
    <w:rsid w:val="00F86ADD"/>
    <w:rsid w:val="00F87A50"/>
    <w:rsid w:val="00F92DF8"/>
    <w:rsid w:val="00F9312C"/>
    <w:rsid w:val="00F93C91"/>
    <w:rsid w:val="00F94545"/>
    <w:rsid w:val="00F94915"/>
    <w:rsid w:val="00F956BB"/>
    <w:rsid w:val="00F97657"/>
    <w:rsid w:val="00F97DFF"/>
    <w:rsid w:val="00FA0F84"/>
    <w:rsid w:val="00FA2F00"/>
    <w:rsid w:val="00FA31F6"/>
    <w:rsid w:val="00FA4298"/>
    <w:rsid w:val="00FA4B2B"/>
    <w:rsid w:val="00FA5E58"/>
    <w:rsid w:val="00FA73EB"/>
    <w:rsid w:val="00FA7DD9"/>
    <w:rsid w:val="00FB0F2F"/>
    <w:rsid w:val="00FB1045"/>
    <w:rsid w:val="00FB2A29"/>
    <w:rsid w:val="00FB4028"/>
    <w:rsid w:val="00FB4318"/>
    <w:rsid w:val="00FB5BBB"/>
    <w:rsid w:val="00FB7AF5"/>
    <w:rsid w:val="00FC05D5"/>
    <w:rsid w:val="00FC0880"/>
    <w:rsid w:val="00FC2615"/>
    <w:rsid w:val="00FC26F2"/>
    <w:rsid w:val="00FC4C9E"/>
    <w:rsid w:val="00FC5DB4"/>
    <w:rsid w:val="00FC7705"/>
    <w:rsid w:val="00FD300B"/>
    <w:rsid w:val="00FD396F"/>
    <w:rsid w:val="00FD5AA5"/>
    <w:rsid w:val="00FD6937"/>
    <w:rsid w:val="00FE3EFF"/>
    <w:rsid w:val="00FE426B"/>
    <w:rsid w:val="00FE51A7"/>
    <w:rsid w:val="00FE5A56"/>
    <w:rsid w:val="00FE6DE6"/>
    <w:rsid w:val="00FE7005"/>
    <w:rsid w:val="00FE7222"/>
    <w:rsid w:val="00FE72B7"/>
    <w:rsid w:val="00FE7D97"/>
    <w:rsid w:val="00FF2254"/>
    <w:rsid w:val="00FF2B06"/>
    <w:rsid w:val="00FF2E51"/>
    <w:rsid w:val="00FF2FB9"/>
    <w:rsid w:val="00FF3FB0"/>
    <w:rsid w:val="00FF510D"/>
    <w:rsid w:val="00FF6FAE"/>
    <w:rsid w:val="00FF76E8"/>
  </w:rsids>
  <m:mathPr>
    <m:mathFont m:val="Cambria Math"/>
    <m:brkBin m:val="before"/>
    <m:brkBinSub m:val="--"/>
    <m:smallFrac m:val="0"/>
    <m:dispDef/>
    <m:lMargin m:val="0"/>
    <m:rMargin m:val="0"/>
    <m:defJc m:val="centerGroup"/>
    <m:wrapIndent m:val="1440"/>
    <m:intLim m:val="subSup"/>
    <m:naryLim m:val="undOvr"/>
  </m:mathPr>
  <w:themeFontLang w:val="en-GB" w:bidi="sa-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2553D6"/>
  <w15:docId w15:val="{C84B8FE5-F758-405E-BC31-E5B6CC518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sa-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link w:val="Heading1Char"/>
    <w:uiPriority w:val="9"/>
    <w:qFormat/>
    <w:pPr>
      <w:spacing w:before="240" w:after="60"/>
      <w:outlineLvl w:val="0"/>
    </w:pPr>
    <w:rPr>
      <w:rFonts w:ascii="Arial" w:hAnsi="Arial"/>
      <w:b/>
      <w:sz w:val="32"/>
      <w:szCs w:val="32"/>
    </w:rPr>
  </w:style>
  <w:style w:type="paragraph" w:styleId="Heading2">
    <w:name w:val="heading 2"/>
    <w:basedOn w:val="Normal"/>
    <w:qFormat/>
    <w:pPr>
      <w:spacing w:before="240" w:after="60"/>
      <w:outlineLvl w:val="1"/>
    </w:pPr>
    <w:rPr>
      <w:rFonts w:ascii="Arial" w:hAnsi="Arial"/>
      <w:b/>
      <w:i/>
      <w:sz w:val="28"/>
      <w:szCs w:val="28"/>
    </w:rPr>
  </w:style>
  <w:style w:type="paragraph" w:styleId="Heading3">
    <w:name w:val="heading 3"/>
    <w:basedOn w:val="Normal"/>
    <w:qFormat/>
    <w:pPr>
      <w:ind w:left="720"/>
      <w:jc w:val="both"/>
      <w:outlineLvl w:val="2"/>
    </w:pPr>
    <w:rPr>
      <w:rFonts w:ascii="Tahoma" w:hAnsi="Tahoma"/>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qFormat/>
    <w:pPr>
      <w:spacing w:after="0"/>
    </w:pPr>
    <w:rPr>
      <w:rFonts w:ascii="Georgia" w:hAnsi="Georgia"/>
      <w:color w:val="000000"/>
      <w:sz w:val="21"/>
      <w:szCs w:val="21"/>
    </w:rPr>
  </w:style>
  <w:style w:type="character" w:styleId="CommentReference">
    <w:name w:val="annotation reference"/>
    <w:qFormat/>
    <w:rPr>
      <w:sz w:val="16"/>
      <w:szCs w:val="16"/>
    </w:rPr>
  </w:style>
  <w:style w:type="paragraph" w:styleId="CommentText">
    <w:name w:val="annotation text"/>
    <w:basedOn w:val="Normal"/>
    <w:qFormat/>
    <w:rPr>
      <w:sz w:val="20"/>
      <w:szCs w:val="20"/>
    </w:rPr>
  </w:style>
  <w:style w:type="character" w:customStyle="1" w:styleId="CommentTextChar">
    <w:name w:val="Comment Text Char"/>
    <w:qFormat/>
  </w:style>
  <w:style w:type="paragraph" w:styleId="CommentSubject">
    <w:name w:val="annotation subject"/>
    <w:basedOn w:val="CommentText"/>
    <w:qFormat/>
    <w:rPr>
      <w:b/>
    </w:rPr>
  </w:style>
  <w:style w:type="character" w:customStyle="1" w:styleId="CommentSubjectChar">
    <w:name w:val="Comment Subject Char"/>
    <w:qFormat/>
    <w:rPr>
      <w:b/>
    </w:rPr>
  </w:style>
  <w:style w:type="paragraph" w:styleId="BalloonText">
    <w:name w:val="Balloon Text"/>
    <w:basedOn w:val="Normal"/>
    <w:qFormat/>
    <w:rPr>
      <w:rFonts w:ascii="Tahoma" w:hAnsi="Tahoma"/>
      <w:sz w:val="16"/>
      <w:szCs w:val="16"/>
    </w:rPr>
  </w:style>
  <w:style w:type="character" w:customStyle="1" w:styleId="BalloonTextChar">
    <w:name w:val="Balloon Text Char"/>
    <w:qFormat/>
    <w:rPr>
      <w:rFonts w:ascii="Tahoma" w:hAnsi="Tahoma"/>
      <w:sz w:val="16"/>
      <w:szCs w:val="16"/>
    </w:rPr>
  </w:style>
  <w:style w:type="paragraph" w:styleId="Header">
    <w:name w:val="header"/>
    <w:basedOn w:val="Normal"/>
    <w:qFormat/>
    <w:rPr>
      <w:rFonts w:ascii="Trebuchet MS" w:hAnsi="Trebuchet MS"/>
      <w:sz w:val="22"/>
      <w:szCs w:val="20"/>
    </w:rPr>
  </w:style>
  <w:style w:type="character" w:customStyle="1" w:styleId="HeaderChar">
    <w:name w:val="Header Char"/>
    <w:qFormat/>
    <w:rPr>
      <w:rFonts w:ascii="Trebuchet MS" w:hAnsi="Trebuchet MS"/>
      <w:sz w:val="22"/>
    </w:rPr>
  </w:style>
  <w:style w:type="paragraph" w:styleId="Footer">
    <w:name w:val="footer"/>
    <w:basedOn w:val="Normal"/>
    <w:uiPriority w:val="99"/>
    <w:qFormat/>
  </w:style>
  <w:style w:type="character" w:customStyle="1" w:styleId="FooterChar">
    <w:name w:val="Footer Char"/>
    <w:uiPriority w:val="99"/>
    <w:qFormat/>
    <w:rPr>
      <w:sz w:val="24"/>
      <w:szCs w:val="24"/>
    </w:rPr>
  </w:style>
  <w:style w:type="table" w:styleId="TableGrid">
    <w:name w:val="Table Grid"/>
    <w:basedOn w:val="TableNormal"/>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itle">
    <w:name w:val="Title"/>
    <w:basedOn w:val="Normal"/>
    <w:pPr>
      <w:spacing w:after="300"/>
    </w:pPr>
    <w:rPr>
      <w:color w:val="17365D"/>
      <w:sz w:val="52"/>
    </w:rPr>
  </w:style>
  <w:style w:type="paragraph" w:styleId="Subtitle">
    <w:name w:val="Subtitle"/>
    <w:basedOn w:val="Normal"/>
    <w:rPr>
      <w:i/>
      <w:color w:val="4F81BD"/>
    </w:rPr>
  </w:style>
  <w:style w:type="paragraph" w:styleId="ListParagraph">
    <w:name w:val="List Paragraph"/>
    <w:basedOn w:val="Normal"/>
    <w:uiPriority w:val="34"/>
    <w:qFormat/>
    <w:rsid w:val="003E0E37"/>
    <w:pPr>
      <w:ind w:left="720"/>
      <w:contextualSpacing/>
    </w:pPr>
    <w:rPr>
      <w:szCs w:val="21"/>
    </w:rPr>
  </w:style>
  <w:style w:type="paragraph" w:styleId="FootnoteText">
    <w:name w:val="footnote text"/>
    <w:basedOn w:val="Normal"/>
    <w:link w:val="FootnoteTextChar"/>
    <w:uiPriority w:val="99"/>
    <w:unhideWhenUsed/>
    <w:rsid w:val="00F60F5C"/>
    <w:pPr>
      <w:spacing w:after="0" w:line="240" w:lineRule="auto"/>
    </w:pPr>
    <w:rPr>
      <w:sz w:val="20"/>
      <w:szCs w:val="18"/>
    </w:rPr>
  </w:style>
  <w:style w:type="character" w:customStyle="1" w:styleId="FootnoteTextChar">
    <w:name w:val="Footnote Text Char"/>
    <w:basedOn w:val="DefaultParagraphFont"/>
    <w:link w:val="FootnoteText"/>
    <w:uiPriority w:val="99"/>
    <w:rsid w:val="00F60F5C"/>
    <w:rPr>
      <w:szCs w:val="18"/>
    </w:rPr>
  </w:style>
  <w:style w:type="character" w:styleId="FootnoteReference">
    <w:name w:val="footnote reference"/>
    <w:basedOn w:val="DefaultParagraphFont"/>
    <w:uiPriority w:val="99"/>
    <w:semiHidden/>
    <w:unhideWhenUsed/>
    <w:rsid w:val="00F60F5C"/>
    <w:rPr>
      <w:vertAlign w:val="superscript"/>
    </w:rPr>
  </w:style>
  <w:style w:type="character" w:customStyle="1" w:styleId="titleauthoretc">
    <w:name w:val="titleauthoretc"/>
    <w:basedOn w:val="DefaultParagraphFont"/>
    <w:rsid w:val="00842F13"/>
  </w:style>
  <w:style w:type="character" w:customStyle="1" w:styleId="whyltd">
    <w:name w:val="whyltd"/>
    <w:basedOn w:val="DefaultParagraphFont"/>
    <w:rsid w:val="000E6C0C"/>
  </w:style>
  <w:style w:type="paragraph" w:styleId="Caption">
    <w:name w:val="caption"/>
    <w:basedOn w:val="Normal"/>
    <w:next w:val="Normal"/>
    <w:uiPriority w:val="35"/>
    <w:unhideWhenUsed/>
    <w:qFormat/>
    <w:rsid w:val="003F3DDE"/>
    <w:pPr>
      <w:spacing w:after="200" w:line="240" w:lineRule="auto"/>
    </w:pPr>
    <w:rPr>
      <w:i/>
      <w:iCs/>
      <w:color w:val="1F497D" w:themeColor="text2"/>
      <w:sz w:val="18"/>
      <w:szCs w:val="16"/>
    </w:rPr>
  </w:style>
  <w:style w:type="character" w:styleId="Hyperlink">
    <w:name w:val="Hyperlink"/>
    <w:basedOn w:val="DefaultParagraphFont"/>
    <w:uiPriority w:val="99"/>
    <w:unhideWhenUsed/>
    <w:rsid w:val="00074117"/>
    <w:rPr>
      <w:color w:val="0000FF" w:themeColor="hyperlink"/>
      <w:u w:val="single"/>
    </w:rPr>
  </w:style>
  <w:style w:type="character" w:styleId="UnresolvedMention">
    <w:name w:val="Unresolved Mention"/>
    <w:basedOn w:val="DefaultParagraphFont"/>
    <w:uiPriority w:val="99"/>
    <w:semiHidden/>
    <w:unhideWhenUsed/>
    <w:rsid w:val="00074117"/>
    <w:rPr>
      <w:color w:val="605E5C"/>
      <w:shd w:val="clear" w:color="auto" w:fill="E1DFDD"/>
    </w:rPr>
  </w:style>
  <w:style w:type="character" w:customStyle="1" w:styleId="Heading1Char">
    <w:name w:val="Heading 1 Char"/>
    <w:basedOn w:val="DefaultParagraphFont"/>
    <w:link w:val="Heading1"/>
    <w:uiPriority w:val="9"/>
    <w:rsid w:val="00FF2FB9"/>
    <w:rPr>
      <w:rFonts w:ascii="Arial" w:hAnsi="Arial"/>
      <w:b/>
      <w:sz w:val="32"/>
      <w:szCs w:val="32"/>
    </w:rPr>
  </w:style>
  <w:style w:type="paragraph" w:styleId="Bibliography">
    <w:name w:val="Bibliography"/>
    <w:basedOn w:val="Normal"/>
    <w:next w:val="Normal"/>
    <w:uiPriority w:val="37"/>
    <w:unhideWhenUsed/>
    <w:rsid w:val="00B16B97"/>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657256">
      <w:bodyDiv w:val="1"/>
      <w:marLeft w:val="0"/>
      <w:marRight w:val="0"/>
      <w:marTop w:val="0"/>
      <w:marBottom w:val="0"/>
      <w:divBdr>
        <w:top w:val="none" w:sz="0" w:space="0" w:color="auto"/>
        <w:left w:val="none" w:sz="0" w:space="0" w:color="auto"/>
        <w:bottom w:val="none" w:sz="0" w:space="0" w:color="auto"/>
        <w:right w:val="none" w:sz="0" w:space="0" w:color="auto"/>
      </w:divBdr>
      <w:divsChild>
        <w:div w:id="1886330836">
          <w:marLeft w:val="0"/>
          <w:marRight w:val="0"/>
          <w:marTop w:val="0"/>
          <w:marBottom w:val="0"/>
          <w:divBdr>
            <w:top w:val="none" w:sz="0" w:space="0" w:color="auto"/>
            <w:left w:val="none" w:sz="0" w:space="0" w:color="auto"/>
            <w:bottom w:val="none" w:sz="0" w:space="0" w:color="auto"/>
            <w:right w:val="none" w:sz="0" w:space="0" w:color="auto"/>
          </w:divBdr>
          <w:divsChild>
            <w:div w:id="14852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139148">
      <w:bodyDiv w:val="1"/>
      <w:marLeft w:val="0"/>
      <w:marRight w:val="0"/>
      <w:marTop w:val="0"/>
      <w:marBottom w:val="0"/>
      <w:divBdr>
        <w:top w:val="none" w:sz="0" w:space="0" w:color="auto"/>
        <w:left w:val="none" w:sz="0" w:space="0" w:color="auto"/>
        <w:bottom w:val="none" w:sz="0" w:space="0" w:color="auto"/>
        <w:right w:val="none" w:sz="0" w:space="0" w:color="auto"/>
      </w:divBdr>
      <w:divsChild>
        <w:div w:id="771709829">
          <w:marLeft w:val="0"/>
          <w:marRight w:val="0"/>
          <w:marTop w:val="0"/>
          <w:marBottom w:val="0"/>
          <w:divBdr>
            <w:top w:val="none" w:sz="0" w:space="0" w:color="auto"/>
            <w:left w:val="none" w:sz="0" w:space="0" w:color="auto"/>
            <w:bottom w:val="none" w:sz="0" w:space="0" w:color="auto"/>
            <w:right w:val="none" w:sz="0" w:space="0" w:color="auto"/>
          </w:divBdr>
          <w:divsChild>
            <w:div w:id="1364818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828326">
      <w:bodyDiv w:val="1"/>
      <w:marLeft w:val="0"/>
      <w:marRight w:val="0"/>
      <w:marTop w:val="0"/>
      <w:marBottom w:val="0"/>
      <w:divBdr>
        <w:top w:val="none" w:sz="0" w:space="0" w:color="auto"/>
        <w:left w:val="none" w:sz="0" w:space="0" w:color="auto"/>
        <w:bottom w:val="none" w:sz="0" w:space="0" w:color="auto"/>
        <w:right w:val="none" w:sz="0" w:space="0" w:color="auto"/>
      </w:divBdr>
    </w:div>
    <w:div w:id="390814873">
      <w:bodyDiv w:val="1"/>
      <w:marLeft w:val="0"/>
      <w:marRight w:val="0"/>
      <w:marTop w:val="0"/>
      <w:marBottom w:val="0"/>
      <w:divBdr>
        <w:top w:val="none" w:sz="0" w:space="0" w:color="auto"/>
        <w:left w:val="none" w:sz="0" w:space="0" w:color="auto"/>
        <w:bottom w:val="none" w:sz="0" w:space="0" w:color="auto"/>
        <w:right w:val="none" w:sz="0" w:space="0" w:color="auto"/>
      </w:divBdr>
    </w:div>
    <w:div w:id="450175966">
      <w:bodyDiv w:val="1"/>
      <w:marLeft w:val="0"/>
      <w:marRight w:val="0"/>
      <w:marTop w:val="0"/>
      <w:marBottom w:val="0"/>
      <w:divBdr>
        <w:top w:val="none" w:sz="0" w:space="0" w:color="auto"/>
        <w:left w:val="none" w:sz="0" w:space="0" w:color="auto"/>
        <w:bottom w:val="none" w:sz="0" w:space="0" w:color="auto"/>
        <w:right w:val="none" w:sz="0" w:space="0" w:color="auto"/>
      </w:divBdr>
    </w:div>
    <w:div w:id="526993010">
      <w:bodyDiv w:val="1"/>
      <w:marLeft w:val="0"/>
      <w:marRight w:val="0"/>
      <w:marTop w:val="0"/>
      <w:marBottom w:val="0"/>
      <w:divBdr>
        <w:top w:val="none" w:sz="0" w:space="0" w:color="auto"/>
        <w:left w:val="none" w:sz="0" w:space="0" w:color="auto"/>
        <w:bottom w:val="none" w:sz="0" w:space="0" w:color="auto"/>
        <w:right w:val="none" w:sz="0" w:space="0" w:color="auto"/>
      </w:divBdr>
    </w:div>
    <w:div w:id="554052941">
      <w:bodyDiv w:val="1"/>
      <w:marLeft w:val="0"/>
      <w:marRight w:val="0"/>
      <w:marTop w:val="0"/>
      <w:marBottom w:val="0"/>
      <w:divBdr>
        <w:top w:val="none" w:sz="0" w:space="0" w:color="auto"/>
        <w:left w:val="none" w:sz="0" w:space="0" w:color="auto"/>
        <w:bottom w:val="none" w:sz="0" w:space="0" w:color="auto"/>
        <w:right w:val="none" w:sz="0" w:space="0" w:color="auto"/>
      </w:divBdr>
    </w:div>
    <w:div w:id="614102029">
      <w:bodyDiv w:val="1"/>
      <w:marLeft w:val="0"/>
      <w:marRight w:val="0"/>
      <w:marTop w:val="0"/>
      <w:marBottom w:val="0"/>
      <w:divBdr>
        <w:top w:val="none" w:sz="0" w:space="0" w:color="auto"/>
        <w:left w:val="none" w:sz="0" w:space="0" w:color="auto"/>
        <w:bottom w:val="none" w:sz="0" w:space="0" w:color="auto"/>
        <w:right w:val="none" w:sz="0" w:space="0" w:color="auto"/>
      </w:divBdr>
    </w:div>
    <w:div w:id="696934085">
      <w:bodyDiv w:val="1"/>
      <w:marLeft w:val="0"/>
      <w:marRight w:val="0"/>
      <w:marTop w:val="0"/>
      <w:marBottom w:val="0"/>
      <w:divBdr>
        <w:top w:val="none" w:sz="0" w:space="0" w:color="auto"/>
        <w:left w:val="none" w:sz="0" w:space="0" w:color="auto"/>
        <w:bottom w:val="none" w:sz="0" w:space="0" w:color="auto"/>
        <w:right w:val="none" w:sz="0" w:space="0" w:color="auto"/>
      </w:divBdr>
    </w:div>
    <w:div w:id="731192993">
      <w:bodyDiv w:val="1"/>
      <w:marLeft w:val="0"/>
      <w:marRight w:val="0"/>
      <w:marTop w:val="0"/>
      <w:marBottom w:val="0"/>
      <w:divBdr>
        <w:top w:val="none" w:sz="0" w:space="0" w:color="auto"/>
        <w:left w:val="none" w:sz="0" w:space="0" w:color="auto"/>
        <w:bottom w:val="none" w:sz="0" w:space="0" w:color="auto"/>
        <w:right w:val="none" w:sz="0" w:space="0" w:color="auto"/>
      </w:divBdr>
    </w:div>
    <w:div w:id="1067798644">
      <w:bodyDiv w:val="1"/>
      <w:marLeft w:val="0"/>
      <w:marRight w:val="0"/>
      <w:marTop w:val="0"/>
      <w:marBottom w:val="0"/>
      <w:divBdr>
        <w:top w:val="none" w:sz="0" w:space="0" w:color="auto"/>
        <w:left w:val="none" w:sz="0" w:space="0" w:color="auto"/>
        <w:bottom w:val="none" w:sz="0" w:space="0" w:color="auto"/>
        <w:right w:val="none" w:sz="0" w:space="0" w:color="auto"/>
      </w:divBdr>
    </w:div>
    <w:div w:id="1097291160">
      <w:bodyDiv w:val="1"/>
      <w:marLeft w:val="0"/>
      <w:marRight w:val="0"/>
      <w:marTop w:val="0"/>
      <w:marBottom w:val="0"/>
      <w:divBdr>
        <w:top w:val="none" w:sz="0" w:space="0" w:color="auto"/>
        <w:left w:val="none" w:sz="0" w:space="0" w:color="auto"/>
        <w:bottom w:val="none" w:sz="0" w:space="0" w:color="auto"/>
        <w:right w:val="none" w:sz="0" w:space="0" w:color="auto"/>
      </w:divBdr>
    </w:div>
    <w:div w:id="1210873484">
      <w:bodyDiv w:val="1"/>
      <w:marLeft w:val="0"/>
      <w:marRight w:val="0"/>
      <w:marTop w:val="0"/>
      <w:marBottom w:val="0"/>
      <w:divBdr>
        <w:top w:val="none" w:sz="0" w:space="0" w:color="auto"/>
        <w:left w:val="none" w:sz="0" w:space="0" w:color="auto"/>
        <w:bottom w:val="none" w:sz="0" w:space="0" w:color="auto"/>
        <w:right w:val="none" w:sz="0" w:space="0" w:color="auto"/>
      </w:divBdr>
      <w:divsChild>
        <w:div w:id="12921530">
          <w:marLeft w:val="0"/>
          <w:marRight w:val="0"/>
          <w:marTop w:val="0"/>
          <w:marBottom w:val="0"/>
          <w:divBdr>
            <w:top w:val="none" w:sz="0" w:space="0" w:color="auto"/>
            <w:left w:val="none" w:sz="0" w:space="0" w:color="auto"/>
            <w:bottom w:val="none" w:sz="0" w:space="0" w:color="auto"/>
            <w:right w:val="none" w:sz="0" w:space="0" w:color="auto"/>
          </w:divBdr>
          <w:divsChild>
            <w:div w:id="895316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941340">
      <w:bodyDiv w:val="1"/>
      <w:marLeft w:val="0"/>
      <w:marRight w:val="0"/>
      <w:marTop w:val="0"/>
      <w:marBottom w:val="0"/>
      <w:divBdr>
        <w:top w:val="none" w:sz="0" w:space="0" w:color="auto"/>
        <w:left w:val="none" w:sz="0" w:space="0" w:color="auto"/>
        <w:bottom w:val="none" w:sz="0" w:space="0" w:color="auto"/>
        <w:right w:val="none" w:sz="0" w:space="0" w:color="auto"/>
      </w:divBdr>
    </w:div>
    <w:div w:id="1388530356">
      <w:bodyDiv w:val="1"/>
      <w:marLeft w:val="0"/>
      <w:marRight w:val="0"/>
      <w:marTop w:val="0"/>
      <w:marBottom w:val="0"/>
      <w:divBdr>
        <w:top w:val="none" w:sz="0" w:space="0" w:color="auto"/>
        <w:left w:val="none" w:sz="0" w:space="0" w:color="auto"/>
        <w:bottom w:val="none" w:sz="0" w:space="0" w:color="auto"/>
        <w:right w:val="none" w:sz="0" w:space="0" w:color="auto"/>
      </w:divBdr>
    </w:div>
    <w:div w:id="1432553484">
      <w:bodyDiv w:val="1"/>
      <w:marLeft w:val="0"/>
      <w:marRight w:val="0"/>
      <w:marTop w:val="0"/>
      <w:marBottom w:val="0"/>
      <w:divBdr>
        <w:top w:val="none" w:sz="0" w:space="0" w:color="auto"/>
        <w:left w:val="none" w:sz="0" w:space="0" w:color="auto"/>
        <w:bottom w:val="none" w:sz="0" w:space="0" w:color="auto"/>
        <w:right w:val="none" w:sz="0" w:space="0" w:color="auto"/>
      </w:divBdr>
    </w:div>
    <w:div w:id="1475097786">
      <w:bodyDiv w:val="1"/>
      <w:marLeft w:val="0"/>
      <w:marRight w:val="0"/>
      <w:marTop w:val="0"/>
      <w:marBottom w:val="0"/>
      <w:divBdr>
        <w:top w:val="none" w:sz="0" w:space="0" w:color="auto"/>
        <w:left w:val="none" w:sz="0" w:space="0" w:color="auto"/>
        <w:bottom w:val="none" w:sz="0" w:space="0" w:color="auto"/>
        <w:right w:val="none" w:sz="0" w:space="0" w:color="auto"/>
      </w:divBdr>
    </w:div>
    <w:div w:id="1532571942">
      <w:bodyDiv w:val="1"/>
      <w:marLeft w:val="0"/>
      <w:marRight w:val="0"/>
      <w:marTop w:val="0"/>
      <w:marBottom w:val="0"/>
      <w:divBdr>
        <w:top w:val="none" w:sz="0" w:space="0" w:color="auto"/>
        <w:left w:val="none" w:sz="0" w:space="0" w:color="auto"/>
        <w:bottom w:val="none" w:sz="0" w:space="0" w:color="auto"/>
        <w:right w:val="none" w:sz="0" w:space="0" w:color="auto"/>
      </w:divBdr>
    </w:div>
    <w:div w:id="1555850982">
      <w:bodyDiv w:val="1"/>
      <w:marLeft w:val="0"/>
      <w:marRight w:val="0"/>
      <w:marTop w:val="0"/>
      <w:marBottom w:val="0"/>
      <w:divBdr>
        <w:top w:val="none" w:sz="0" w:space="0" w:color="auto"/>
        <w:left w:val="none" w:sz="0" w:space="0" w:color="auto"/>
        <w:bottom w:val="none" w:sz="0" w:space="0" w:color="auto"/>
        <w:right w:val="none" w:sz="0" w:space="0" w:color="auto"/>
      </w:divBdr>
      <w:divsChild>
        <w:div w:id="1003321351">
          <w:marLeft w:val="0"/>
          <w:marRight w:val="0"/>
          <w:marTop w:val="0"/>
          <w:marBottom w:val="0"/>
          <w:divBdr>
            <w:top w:val="none" w:sz="0" w:space="0" w:color="auto"/>
            <w:left w:val="none" w:sz="0" w:space="0" w:color="auto"/>
            <w:bottom w:val="none" w:sz="0" w:space="0" w:color="auto"/>
            <w:right w:val="none" w:sz="0" w:space="0" w:color="auto"/>
          </w:divBdr>
          <w:divsChild>
            <w:div w:id="120124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0872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b:Source>
    <b:Tag>Ano82</b:Tag>
    <b:SourceType>Book</b:SourceType>
    <b:Guid>{B5339BED-1FF0-4531-8742-F2899770BD6D}</b:Guid>
    <b:Title>The Holy Bible Containing the Old Testament and the New</b:Title>
    <b:Year>1680-1682</b:Year>
    <b:City>Oxford</b:City>
    <b:RefOrder>1</b:RefOrder>
  </b:Source>
  <b:Source>
    <b:Tag>Pau03</b:Tag>
    <b:SourceType>JournalArticle</b:SourceType>
    <b:Guid>{C0466A8B-ABB3-4A88-BEB9-241EBF64A867}</b:Guid>
    <b:Title>Beginning and End in the Sistine Chapel</b:Title>
    <b:Year>2003</b:Year>
    <b:Author>
      <b:Author>
        <b:NameList>
          <b:Person>
            <b:Last>Barolsky</b:Last>
            <b:First>Paul</b:First>
          </b:Person>
        </b:NameList>
      </b:Author>
    </b:Author>
    <b:JournalName>Notes in the History of Art 23.1</b:JournalName>
    <b:Pages>31-33</b:Pages>
    <b:RefOrder>2</b:RefOrder>
  </b:Source>
  <b:Source>
    <b:Tag>Val90</b:Tag>
    <b:SourceType>JournalArticle</b:SourceType>
    <b:Guid>{944DB03B-ABAC-44AD-A41F-C984AE9C2B15}</b:Guid>
    <b:Author>
      <b:Author>
        <b:NameList>
          <b:Person>
            <b:Last>Shrimplin-Evangelidis</b:Last>
            <b:First>Valerie</b:First>
          </b:Person>
        </b:NameList>
      </b:Author>
    </b:Author>
    <b:Title>Sun-Symbolism and Cosmology in Michelangelo’s Last Judgment</b:Title>
    <b:JournalName>The Sixteenth Century Journal 21.4</b:JournalName>
    <b:Year>1990</b:Year>
    <b:Pages>607-644</b:Pages>
    <b:RefOrder>3</b:RefOrder>
  </b:Source>
  <b:Source>
    <b:Tag>Mic06</b:Tag>
    <b:SourceType>JournalArticle</b:SourceType>
    <b:Guid>{EF697660-82FE-4BFD-B855-3E54430037B5}</b:Guid>
    <b:Title>Michelangelo’s ‘Last Judgment’: The Culmination of Papal Propaganda in the Sistine Chapel</b:Title>
    <b:JournalName>Studies in Iconography 27</b:JournalName>
    <b:Year>2006</b:Year>
    <b:Pages>103-156</b:Pages>
    <b:Author>
      <b:Author>
        <b:NameList>
          <b:Person>
            <b:Last>Leader</b:Last>
            <b:First>Anne</b:First>
          </b:Person>
        </b:NameList>
      </b:Author>
    </b:Author>
    <b:RefOrder>4</b:RefOrder>
  </b:Source>
  <b:Source>
    <b:Tag>Joh87</b:Tag>
    <b:SourceType>JournalArticle</b:SourceType>
    <b:Guid>{D62A6973-9197-49C3-B1AA-FC14EBDDAB78}</b:Guid>
    <b:Author>
      <b:Author>
        <b:NameList>
          <b:Person>
            <b:Last>Dixon</b:Last>
            <b:First>John</b:First>
            <b:Middle>W.</b:Middle>
          </b:Person>
        </b:NameList>
      </b:Author>
    </b:Author>
    <b:Title>The Christology of Michelangelo: The Sistine Chapel</b:Title>
    <b:JournalName>Journal of the American Academy of Religion 55.3</b:JournalName>
    <b:Year>1987</b:Year>
    <b:Pages>503-533</b:Pages>
    <b:RefOrder>5</b:RefOrder>
  </b:Source>
  <b:Source>
    <b:Tag>Pet98</b:Tag>
    <b:SourceType>JournalArticle</b:SourceType>
    <b:Guid>{EC7FB9C0-A55D-4A85-ADD9-6915106A0B0B}</b:Guid>
    <b:Author>
      <b:Author>
        <b:NameList>
          <b:Person>
            <b:Last>Armour</b:Last>
            <b:First>Peter</b:First>
          </b:Person>
        </b:NameList>
      </b:Author>
    </b:Author>
    <b:Title>A Ciascun Artista L’Ultimo Suo: Dante and Michelangelo</b:Title>
    <b:JournalName>Lectura Dantis 22/23</b:JournalName>
    <b:Year>1998</b:Year>
    <b:Pages>141–180</b:Pages>
    <b:RefOrder>6</b:RefOrder>
  </b:Source>
  <b:Source>
    <b:Tag>Don59</b:Tag>
    <b:SourceType>Book</b:SourceType>
    <b:Guid>{F88C892E-4742-4DB6-A926-2659DF7ADEDC}</b:Guid>
    <b:Title>Dialogi di Donato Giannotti: De' giorni che Dante consumò nel cercare l'inferno e 'l purgatorio</b:Title>
    <b:Year>1859</b:Year>
    <b:Author>
      <b:Author>
        <b:NameList>
          <b:Person>
            <b:Last>Giannotti</b:Last>
            <b:First>Donato</b:First>
          </b:Person>
        </b:NameList>
      </b:Author>
    </b:Author>
    <b:City>Firenze</b:City>
    <b:Publisher>Tip. Galileana</b:Publisher>
    <b:RefOrder>7</b:RefOrder>
  </b:Source>
  <b:Source>
    <b:Tag>Pau96</b:Tag>
    <b:SourceType>JournalArticle</b:SourceType>
    <b:Guid>{A71FFC61-622F-453C-ADBD-D58BC8FAF6EA}</b:Guid>
    <b:Author>
      <b:Author>
        <b:NameList>
          <b:Person>
            <b:Last>Barolsky</b:Last>
            <b:First>Paul</b:First>
          </b:Person>
        </b:NameList>
      </b:Author>
    </b:Author>
    <b:Title>The Visionary Art of Michelangelo in the Light of Dante</b:Title>
    <b:Year>1996</b:Year>
    <b:City>Paul Barolsky, ‘The Visionary Art of Michelangelo in the Light of Dante’, Dante Studies, with the Annual Report of the Dante Society, 114 (1996), pp. 1-14 (p. 2-3).</b:City>
    <b:JournalName>Dante Studies, with the Annual Report of the Dante Society 114</b:JournalName>
    <b:Pages>1-14</b:Pages>
    <b:RefOrder>8</b:RefOrder>
  </b:Source>
  <b:Source>
    <b:Tag>Pie22</b:Tag>
    <b:SourceType>JournalArticle</b:SourceType>
    <b:Guid>{57BE101E-021A-48A8-B30D-F46EB8DAB95D}</b:Guid>
    <b:Author>
      <b:Author>
        <b:NameList>
          <b:Person>
            <b:Last>Toesca</b:Last>
            <b:First>Pietro</b:First>
          </b:Person>
        </b:NameList>
      </b:Author>
    </b:Author>
    <b:Title>Sandro Botticelli e Dante</b:Title>
    <b:JournalName>La Bibliofilía 24.1/3</b:JournalName>
    <b:Year>1922</b:Year>
    <b:Pages>1–19</b:Pages>
    <b:RefOrder>9</b:RefOrder>
  </b:Source>
  <b:Source>
    <b:Tag>Ber02</b:Tag>
    <b:SourceType>JournalArticle</b:SourceType>
    <b:Guid>{BC02C649-A9A6-4AE0-B5DF-C8EB732BB722}</b:Guid>
    <b:Author>
      <b:Author>
        <b:NameList>
          <b:Person>
            <b:Last>Goldstein</b:Last>
            <b:First>Bernard</b:First>
            <b:Middle>R.</b:Middle>
          </b:Person>
        </b:NameList>
      </b:Author>
    </b:Author>
    <b:Title>Copernicus and the Origin of his Heliocentric System</b:Title>
    <b:JournalName>Journal for the History of Astronomy</b:JournalName>
    <b:Year>2002</b:Year>
    <b:Pages>219-235</b:Pages>
    <b:RefOrder>10</b:RefOrder>
  </b:Source>
  <b:Source>
    <b:Tag>Pto98</b:Tag>
    <b:SourceType>BookSection</b:SourceType>
    <b:Guid>{D77B892A-D3DA-4121-A089-ED5A6D37A5F3}</b:Guid>
    <b:Title>Book IX</b:Title>
    <b:Year>1998</b:Year>
    <b:Pages>419–468</b:Pages>
    <b:Author>
      <b:Author>
        <b:NameList>
          <b:Person>
            <b:Last>Ptolemy</b:Last>
          </b:Person>
        </b:NameList>
      </b:Author>
      <b:BookAuthor>
        <b:NameList>
          <b:Person>
            <b:Last>Toomer</b:Last>
            <b:First>G.</b:First>
            <b:Middle>J., &amp; Gingerich, O.</b:Middle>
          </b:Person>
        </b:NameList>
      </b:BookAuthor>
    </b:Author>
    <b:Publisher>Princeton University Press</b:Publisher>
    <b:BookTitle>Ptolemy’s Almagest</b:BookTitle>
    <b:City>Princeton</b:City>
    <b:RefOrder>11</b:RefOrder>
  </b:Source>
  <b:Source>
    <b:Tag>Bar96</b:Tag>
    <b:SourceType>JournalArticle</b:SourceType>
    <b:Guid>{ADD5AD80-C90D-4D6B-8E34-11451A812EAC}</b:Guid>
    <b:Author>
      <b:Author>
        <b:NameList>
          <b:Person>
            <b:Last>Weightman</b:Last>
            <b:First>Barbara</b:First>
            <b:Middle>A.</b:Middle>
          </b:Person>
        </b:NameList>
      </b:Author>
    </b:Author>
    <b:Title>Sacred Landscapes and the Phenomenon of Light</b:Title>
    <b:JournalName>Geographical Review 86.1</b:JournalName>
    <b:Year>1996</b:Year>
    <b:Pages>59–71</b:Pages>
    <b:RefOrder>12</b:RefOrder>
  </b:Source>
  <b:Source>
    <b:Tag>Ray86</b:Tag>
    <b:SourceType>JournalArticle</b:SourceType>
    <b:Guid>{672F449E-D683-4FB9-A771-B04BAB788257}</b:Guid>
    <b:Author>
      <b:Author>
        <b:NameList>
          <b:Person>
            <b:Last>Kilduff</b:Last>
            <b:First>Raymond</b:First>
          </b:Person>
        </b:NameList>
      </b:Author>
    </b:Author>
    <b:Title>The Christian Tradition: The Birthday of the Sun</b:Title>
    <b:Year>1986</b:Year>
    <b:Pages>34-37</b:Pages>
    <b:JournalName>The San Francisco Jung Institute Library Journal 6.2</b:JournalName>
    <b:RefOrder>13</b:RefOrder>
  </b:Source>
  <b:Source>
    <b:Tag>Cor16</b:Tag>
    <b:SourceType>BookSection</b:SourceType>
    <b:Guid>{4775F9D4-C1FE-4A28-AFE6-EA86D3BD5040}</b:Guid>
    <b:Author>
      <b:Author>
        <b:NameList>
          <b:Person>
            <b:Last>Corey</b:Last>
            <b:First>Judith</b:First>
            <b:Middle>L.</b:Middle>
          </b:Person>
        </b:NameList>
      </b:Author>
      <b:BookAuthor>
        <b:NameList>
          <b:Person>
            <b:Last>Corey</b:Last>
            <b:First>Judith</b:First>
            <b:Middle>L.</b:Middle>
          </b:Person>
        </b:NameList>
      </b:BookAuthor>
    </b:Author>
    <b:Title>Cosmologies of Divine Light and Logos in the Christian Era</b:Title>
    <b:JournalName>Judith L. Corey, ‘Cosmologies of Divine Light and Logos in the Christian Era’, in Light from Light: Cosmology and the Theology of the Logos (1517 Media, 2016), pp. 55–72 (p. 69).</b:JournalName>
    <b:Year>2016</b:Year>
    <b:Pages>55–72</b:Pages>
    <b:Publisher>1517 Media</b:Publisher>
    <b:BookTitle>Light from Light: Cosmology and the Theology of the Logos</b:BookTitle>
    <b:RefOrder>14</b:RefOrder>
  </b:Source>
  <b:Source>
    <b:Tag>Hel29</b:Tag>
    <b:SourceType>Book</b:SourceType>
    <b:Guid>{08CE29AB-42F5-49F7-A713-A48C44B1E4C7}</b:Guid>
    <b:Author>
      <b:Author>
        <b:NameList>
          <b:Person>
            <b:Last>Dunbar</b:Last>
            <b:First>Helen</b:First>
            <b:Middle>Flanders</b:Middle>
          </b:Person>
        </b:NameList>
      </b:Author>
    </b:Author>
    <b:Title>Symbolism in medieval thought and its consummation in the Divine comedy</b:Title>
    <b:Year>1929</b:Year>
    <b:Publisher>Yale University Press</b:Publisher>
    <b:RefOrder>15</b:RefOrder>
  </b:Source>
  <b:Source>
    <b:Tag>Gor71</b:Tag>
    <b:SourceType>JournalArticle</b:SourceType>
    <b:Guid>{3E7F6FC2-18CE-4722-B942-BFC2999259D4}</b:Guid>
    <b:Author>
      <b:Author>
        <b:NameList>
          <b:Person>
            <b:Last>Gordon</b:Last>
            <b:First>B.</b:First>
            <b:Middle>L.</b:Middle>
          </b:Person>
        </b:NameList>
      </b:Author>
    </b:Author>
    <b:Title>Sacred Directions, Orientation, and the Top of the Map</b:Title>
    <b:Year>1971</b:Year>
    <b:City>B. L. Gordon, ‘Sacred Directions, Orientation, and the Top of the Map’. History of Religions, 10.3 (1971), pp. 211-227 p. 212.</b:City>
    <b:Publisher>B. L. Gordon, ‘Sacred Directions, Orientation, and the Top of the Map’. History of Religions, 10.3 (1971), pp. 211-227 p. 212.</b:Publisher>
    <b:JournalName>History of Religions 10.3</b:JournalName>
    <b:Pages>211-227</b:Pages>
    <b:RefOrder>16</b:RefOrder>
  </b:Source>
  <b:Source>
    <b:Tag>Fra57</b:Tag>
    <b:SourceType>JournalArticle</b:SourceType>
    <b:Guid>{BC4DA4F5-7A4F-4FF9-ABCF-459574B82E3D}</b:Guid>
    <b:Author>
      <b:Author>
        <b:NameList>
          <b:Person>
            <b:Last>Landsberger</b:Last>
            <b:First>Franz</b:First>
          </b:Person>
        </b:NameList>
      </b:Author>
    </b:Author>
    <b:Title>The Sacred Direction in Synagogue and Church</b:Title>
    <b:JournalName>Hebrew Union College Annual 28</b:JournalName>
    <b:Year>1957</b:Year>
    <b:Pages>181–203</b:Pages>
    <b:RefOrder>17</b:RefOrder>
  </b:Source>
  <b:Source>
    <b:Tag>CPE12</b:Tag>
    <b:SourceType>JournalArticle</b:SourceType>
    <b:Guid>{7B9A12DE-7E19-498C-89F2-EFD7C5CC652C}</b:Guid>
    <b:Author>
      <b:Author>
        <b:NameList>
          <b:Person>
            <b:Last>Nothaft</b:Last>
            <b:First>C.</b:First>
            <b:Middle>P. E.</b:Middle>
          </b:Person>
        </b:NameList>
      </b:Author>
    </b:Author>
    <b:Title>The Origins of the Christmas Date: Some Recent Trends in Historical Research</b:Title>
    <b:JournalName>Church History 81.4</b:JournalName>
    <b:Year>2012</b:Year>
    <b:Pages>903–911</b:Pages>
    <b:RefOrder>18</b:RefOrder>
  </b:Source>
  <b:Source>
    <b:Tag>Jul57</b:Tag>
    <b:SourceType>JournalArticle</b:SourceType>
    <b:Guid>{C63BEAF2-59F6-4D7F-BEAA-F7B7FC04FC17}</b:Guid>
    <b:Author>
      <b:Author>
        <b:NameList>
          <b:Person>
            <b:Last>Evola</b:Last>
            <b:First>Julius</b:First>
          </b:Person>
        </b:NameList>
      </b:Author>
    </b:Author>
    <b:Title>Sol Invictus: Encounters Between East and West in The Ancient World</b:Title>
    <b:JournalName>East and West 8.3</b:JournalName>
    <b:Year>1957</b:Year>
    <b:Pages>303–306</b:Pages>
    <b:RefOrder>19</b:RefOrder>
  </b:Source>
  <b:Source>
    <b:Tag>Lou88</b:Tag>
    <b:SourceType>JournalArticle</b:SourceType>
    <b:Guid>{895AD88B-DA48-412C-82EE-0930AA2E9A6C}</b:Guid>
    <b:Author>
      <b:Author>
        <b:NameList>
          <b:Person>
            <b:Last>Burkhart</b:Last>
            <b:First>Louise</b:First>
            <b:Middle>M.</b:Middle>
          </b:Person>
        </b:NameList>
      </b:Author>
    </b:Author>
    <b:Title>The Solar Christ in Nahuatl Doctrinal Texts of Early Colonial Mexico</b:Title>
    <b:JournalName>Ethnohistory 35.3</b:JournalName>
    <b:Year>1988</b:Year>
    <b:Pages>234–256</b:Pages>
    <b:RefOrder>20</b:RefOrder>
  </b:Source>
  <b:Source>
    <b:Tag>Jac89</b:Tag>
    <b:SourceType>JournalArticle</b:SourceType>
    <b:Guid>{132FA7C5-3958-40EA-9F63-F34A09979DD8}</b:Guid>
    <b:Author>
      <b:Author>
        <b:NameList>
          <b:Person>
            <b:Last>Greenstein</b:Last>
            <b:First>Jack</b:First>
            <b:Middle>M.</b:Middle>
          </b:Person>
        </b:NameList>
      </b:Author>
    </b:Author>
    <b:Title>“How Glorious the Second Coming of Christ”: Michelangelo’s “Last Judgment” and the Transfiguration</b:Title>
    <b:JournalName>Artibus et Historiae 10.20</b:JournalName>
    <b:Year>1989</b:Year>
    <b:Pages>33–57</b:Pages>
    <b:RefOrder>21</b:RefOrder>
  </b:Source>
  <b:Source>
    <b:Tag>Ili92</b:Tag>
    <b:SourceType>JournalArticle</b:SourceType>
    <b:Guid>{C3A28C22-AFAC-4691-A56F-91B4D039C5EC}</b:Guid>
    <b:Author>
      <b:Author>
        <b:NameList>
          <b:Person>
            <b:Last>Delio</b:Last>
            <b:First>Ilia</b:First>
          </b:Person>
        </b:NameList>
      </b:Author>
    </b:Author>
    <b:Title>The Canticle of Brother Sun: A Song of Christ Mysticism</b:Title>
    <b:JournalName>Franciscan Studies 52</b:JournalName>
    <b:Year>1992</b:Year>
    <b:Pages>1–22</b:Pages>
    <b:RefOrder>22</b:RefOrder>
  </b:Source>
  <b:Source>
    <b:Tag>Kat92</b:Tag>
    <b:SourceType>JournalArticle</b:SourceType>
    <b:Guid>{8BD81115-DC1B-41AE-8770-3C104C407E91}</b:Guid>
    <b:Author>
      <b:Author>
        <b:NameList>
          <b:Person>
            <b:Last>Brandt</b:Last>
            <b:First>Kathleen</b:First>
            <b:Middle>&amp; Weil, Garris</b:Middle>
          </b:Person>
        </b:NameList>
      </b:Author>
    </b:Author>
    <b:Title>Michelangelo’s Early Projects for the Sistine Ceiling: Their Practical and Artistic Consequences</b:Title>
    <b:JournalName>Studies in the History of Art 33</b:JournalName>
    <b:Year>1992</b:Year>
    <b:Pages>56–87</b:Pages>
    <b:RefOrder>23</b:RefOrder>
  </b:Source>
  <b:Source>
    <b:Tag>War76</b:Tag>
    <b:SourceType>JournalArticle</b:SourceType>
    <b:Guid>{BAE7966C-0F9A-4DBC-9C21-3608511B66FB}</b:Guid>
    <b:Author>
      <b:Author>
        <b:NameList>
          <b:Person>
            <b:Last>Warren</b:Last>
            <b:First>Charles</b:First>
          </b:Person>
        </b:NameList>
      </b:Author>
    </b:Author>
    <b:Title>Orientation of Ancient Temples and Places of Worship</b:Title>
    <b:JournalName>Transactions of the Royal Historical Society 4</b:JournalName>
    <b:Year>1876</b:Year>
    <b:Pages>188–230</b:Pages>
    <b:RefOrder>24</b:RefOrder>
  </b:Source>
</b:Sources>
</file>

<file path=customXml/itemProps1.xml><?xml version="1.0" encoding="utf-8"?>
<ds:datastoreItem xmlns:ds="http://schemas.openxmlformats.org/officeDocument/2006/customXml" ds:itemID="{922DA25F-0F07-45B2-81B3-A96BD61462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5209</TotalTime>
  <Pages>18</Pages>
  <Words>5377</Words>
  <Characters>29199</Characters>
  <Application>Microsoft Office Word</Application>
  <DocSecurity>0</DocSecurity>
  <Lines>521</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Stefano Stracuzzi</dc:creator>
  <cp:keywords/>
  <dc:description/>
  <cp:lastModifiedBy>Stefano Stracuzzi</cp:lastModifiedBy>
  <cp:revision>280</cp:revision>
  <dcterms:created xsi:type="dcterms:W3CDTF">2023-04-11T09:00:00Z</dcterms:created>
  <dcterms:modified xsi:type="dcterms:W3CDTF">2023-05-03T09:10:00Z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ec60a86c6a20df76de4cde869ed6b7c6762bb871940782103e84e116860fa1ce</vt:lpwstr>
  </property>
</Properties>
</file>