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096B7F3B" w:rsidR="005F4C48" w:rsidRDefault="0049759A">
            <w:pPr>
              <w:ind w:left="0" w:firstLine="0"/>
              <w:rPr>
                <w:rFonts w:asciiTheme="majorHAnsi" w:hAnsiTheme="majorHAnsi" w:cstheme="majorHAnsi"/>
                <w:szCs w:val="24"/>
              </w:rPr>
            </w:pPr>
            <w:r>
              <w:rPr>
                <w:rFonts w:asciiTheme="majorHAnsi" w:hAnsiTheme="majorHAnsi" w:cstheme="majorHAnsi"/>
                <w:szCs w:val="24"/>
              </w:rPr>
              <w:t>Sian Morgan</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3B5AF20F" w:rsidR="005F4C48" w:rsidRDefault="0049759A">
            <w:pPr>
              <w:ind w:left="0" w:firstLine="0"/>
              <w:rPr>
                <w:rFonts w:asciiTheme="majorHAnsi" w:hAnsiTheme="majorHAnsi" w:cstheme="majorHAnsi"/>
                <w:szCs w:val="24"/>
              </w:rPr>
            </w:pPr>
            <w:r>
              <w:rPr>
                <w:rFonts w:asciiTheme="majorHAnsi" w:hAnsiTheme="majorHAnsi" w:cstheme="majorHAnsi"/>
                <w:szCs w:val="24"/>
              </w:rPr>
              <w:t>2316489</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391ECD">
      <w:pPr>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13A72757"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 xml:space="preserve">any evidence to support content for each </w:t>
      </w:r>
      <w:r w:rsidR="00BF4F97" w:rsidRPr="006006B3">
        <w:rPr>
          <w:rFonts w:asciiTheme="majorHAnsi" w:hAnsiTheme="majorHAnsi" w:cstheme="majorHAnsi"/>
          <w:b/>
          <w:bCs/>
          <w:sz w:val="28"/>
          <w:szCs w:val="28"/>
        </w:rPr>
        <w:t>task</w:t>
      </w:r>
      <w:r w:rsidR="00BF4F97">
        <w:rPr>
          <w:rFonts w:asciiTheme="majorHAnsi" w:hAnsiTheme="majorHAnsi" w:cstheme="majorHAnsi"/>
          <w:b/>
          <w:bCs/>
          <w:sz w:val="28"/>
          <w:szCs w:val="28"/>
        </w:rPr>
        <w:t xml:space="preserve"> and</w:t>
      </w:r>
      <w:r w:rsidR="00F16BD5">
        <w:rPr>
          <w:rFonts w:asciiTheme="majorHAnsi" w:hAnsiTheme="majorHAnsi" w:cstheme="majorHAnsi"/>
          <w:b/>
          <w:bCs/>
          <w:sz w:val="28"/>
          <w:szCs w:val="28"/>
        </w:rPr>
        <w:t xml:space="preserve">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7EDEA06E" w14:textId="77777777" w:rsidR="00BF4F97" w:rsidRDefault="00BF4F97">
      <w:pPr>
        <w:rPr>
          <w:rFonts w:asciiTheme="minorHAnsi" w:hAnsiTheme="minorHAnsi" w:cstheme="minorHAnsi"/>
          <w:b/>
          <w:bCs/>
          <w:szCs w:val="24"/>
        </w:rPr>
      </w:pPr>
    </w:p>
    <w:p w14:paraId="2CE656F9" w14:textId="77777777" w:rsidR="00BF4F97" w:rsidRDefault="00BF4F97">
      <w:pPr>
        <w:rPr>
          <w:rFonts w:asciiTheme="minorHAnsi" w:hAnsiTheme="minorHAnsi" w:cstheme="minorHAnsi"/>
          <w:b/>
          <w:bCs/>
          <w:szCs w:val="24"/>
        </w:rPr>
      </w:pPr>
    </w:p>
    <w:p w14:paraId="4ECED2FE" w14:textId="3DBD9412"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00C500DE" w:rsidRPr="00601B22" w14:paraId="7C7C02EF" w14:textId="77777777" w:rsidTr="00C500DE">
        <w:tc>
          <w:tcPr>
            <w:tcW w:w="9016" w:type="dxa"/>
          </w:tcPr>
          <w:p w14:paraId="1DC2FAC4" w14:textId="60E2FDF9" w:rsidR="002C36B6" w:rsidRDefault="008E20C5">
            <w:pPr>
              <w:ind w:left="0" w:firstLine="0"/>
              <w:rPr>
                <w:rFonts w:asciiTheme="majorHAnsi" w:hAnsiTheme="majorHAnsi" w:cstheme="majorHAnsi"/>
                <w:szCs w:val="24"/>
              </w:rPr>
            </w:pPr>
            <w:r>
              <w:rPr>
                <w:rFonts w:asciiTheme="majorHAnsi" w:hAnsiTheme="majorHAnsi" w:cstheme="majorHAnsi"/>
                <w:szCs w:val="24"/>
              </w:rPr>
              <w:t>The</w:t>
            </w:r>
            <w:r w:rsidR="001D31C3">
              <w:rPr>
                <w:rFonts w:asciiTheme="majorHAnsi" w:hAnsiTheme="majorHAnsi" w:cstheme="majorHAnsi"/>
                <w:szCs w:val="24"/>
              </w:rPr>
              <w:t xml:space="preserve"> meaning of </w:t>
            </w:r>
            <w:r>
              <w:rPr>
                <w:rFonts w:asciiTheme="majorHAnsi" w:hAnsiTheme="majorHAnsi" w:cstheme="majorHAnsi"/>
                <w:szCs w:val="24"/>
              </w:rPr>
              <w:t xml:space="preserve">health and wellbeing </w:t>
            </w:r>
            <w:r w:rsidR="002E4D72">
              <w:rPr>
                <w:rFonts w:asciiTheme="majorHAnsi" w:hAnsiTheme="majorHAnsi" w:cstheme="majorHAnsi"/>
                <w:szCs w:val="24"/>
              </w:rPr>
              <w:t xml:space="preserve">are </w:t>
            </w:r>
            <w:r>
              <w:rPr>
                <w:rFonts w:asciiTheme="majorHAnsi" w:hAnsiTheme="majorHAnsi" w:cstheme="majorHAnsi"/>
                <w:szCs w:val="24"/>
              </w:rPr>
              <w:t xml:space="preserve">often discussed in </w:t>
            </w:r>
            <w:r w:rsidR="00130D36">
              <w:rPr>
                <w:rFonts w:asciiTheme="majorHAnsi" w:hAnsiTheme="majorHAnsi" w:cstheme="majorHAnsi"/>
                <w:szCs w:val="24"/>
              </w:rPr>
              <w:t>various</w:t>
            </w:r>
            <w:r>
              <w:rPr>
                <w:rFonts w:asciiTheme="majorHAnsi" w:hAnsiTheme="majorHAnsi" w:cstheme="majorHAnsi"/>
                <w:szCs w:val="24"/>
              </w:rPr>
              <w:t xml:space="preserve"> contexts </w:t>
            </w:r>
            <w:r w:rsidR="00130D36">
              <w:rPr>
                <w:rFonts w:asciiTheme="majorHAnsi" w:hAnsiTheme="majorHAnsi" w:cstheme="majorHAnsi"/>
                <w:szCs w:val="24"/>
              </w:rPr>
              <w:t xml:space="preserve">each defining different aspects dependent on the </w:t>
            </w:r>
            <w:r w:rsidR="00A66EB7">
              <w:rPr>
                <w:rFonts w:asciiTheme="majorHAnsi" w:hAnsiTheme="majorHAnsi" w:cstheme="majorHAnsi"/>
                <w:szCs w:val="24"/>
              </w:rPr>
              <w:t xml:space="preserve">defining body. </w:t>
            </w:r>
          </w:p>
          <w:p w14:paraId="7A1CC209" w14:textId="443D1346" w:rsidR="00E47BC3" w:rsidRDefault="006A52E4">
            <w:pPr>
              <w:ind w:left="0" w:firstLine="0"/>
              <w:rPr>
                <w:rFonts w:asciiTheme="majorHAnsi" w:hAnsiTheme="majorHAnsi" w:cstheme="majorHAnsi"/>
                <w:szCs w:val="24"/>
              </w:rPr>
            </w:pPr>
            <w:r>
              <w:rPr>
                <w:rFonts w:asciiTheme="majorHAnsi" w:hAnsiTheme="majorHAnsi" w:cstheme="majorHAnsi"/>
                <w:szCs w:val="24"/>
              </w:rPr>
              <w:t xml:space="preserve">Health </w:t>
            </w:r>
            <w:r w:rsidR="00050D93">
              <w:rPr>
                <w:rFonts w:asciiTheme="majorHAnsi" w:hAnsiTheme="majorHAnsi" w:cstheme="majorHAnsi"/>
                <w:szCs w:val="24"/>
              </w:rPr>
              <w:t xml:space="preserve">and well-being </w:t>
            </w:r>
            <w:r>
              <w:rPr>
                <w:rFonts w:asciiTheme="majorHAnsi" w:hAnsiTheme="majorHAnsi" w:cstheme="majorHAnsi"/>
                <w:szCs w:val="24"/>
              </w:rPr>
              <w:t>defined by the World Health</w:t>
            </w:r>
            <w:r w:rsidR="00FF33EA">
              <w:rPr>
                <w:rFonts w:asciiTheme="majorHAnsi" w:hAnsiTheme="majorHAnsi" w:cstheme="majorHAnsi"/>
                <w:szCs w:val="24"/>
              </w:rPr>
              <w:t xml:space="preserve"> Organisation</w:t>
            </w:r>
            <w:r w:rsidR="001A7A47">
              <w:rPr>
                <w:rFonts w:asciiTheme="majorHAnsi" w:hAnsiTheme="majorHAnsi" w:cstheme="majorHAnsi"/>
                <w:szCs w:val="24"/>
              </w:rPr>
              <w:t xml:space="preserve"> </w:t>
            </w:r>
            <w:r w:rsidR="00E53A36">
              <w:rPr>
                <w:rFonts w:asciiTheme="majorHAnsi" w:hAnsiTheme="majorHAnsi" w:cstheme="majorHAnsi"/>
                <w:szCs w:val="24"/>
              </w:rPr>
              <w:t>refers to</w:t>
            </w:r>
            <w:r w:rsidR="00FF33EA">
              <w:rPr>
                <w:rFonts w:asciiTheme="majorHAnsi" w:hAnsiTheme="majorHAnsi" w:cstheme="majorHAnsi"/>
                <w:szCs w:val="24"/>
              </w:rPr>
              <w:t xml:space="preserve"> “as</w:t>
            </w:r>
            <w:r w:rsidR="009D6854">
              <w:rPr>
                <w:rFonts w:asciiTheme="majorHAnsi" w:hAnsiTheme="majorHAnsi" w:cstheme="majorHAnsi"/>
                <w:szCs w:val="24"/>
              </w:rPr>
              <w:t xml:space="preserve"> a state of complete physical, mental and social well-being and not </w:t>
            </w:r>
            <w:r w:rsidR="000225B2">
              <w:rPr>
                <w:rFonts w:asciiTheme="majorHAnsi" w:hAnsiTheme="majorHAnsi" w:cstheme="majorHAnsi"/>
                <w:szCs w:val="24"/>
              </w:rPr>
              <w:t>merely the absence of disease or infirmity”</w:t>
            </w:r>
            <w:r w:rsidR="00A96483">
              <w:rPr>
                <w:rFonts w:asciiTheme="majorHAnsi" w:hAnsiTheme="majorHAnsi" w:cstheme="majorHAnsi"/>
                <w:szCs w:val="24"/>
              </w:rPr>
              <w:t xml:space="preserve">. </w:t>
            </w:r>
            <w:r w:rsidR="00DE2B8B">
              <w:rPr>
                <w:rFonts w:asciiTheme="majorHAnsi" w:hAnsiTheme="majorHAnsi" w:cstheme="majorHAnsi"/>
                <w:szCs w:val="24"/>
              </w:rPr>
              <w:t>According to WHO, (202</w:t>
            </w:r>
            <w:r w:rsidR="00016A35">
              <w:rPr>
                <w:rFonts w:asciiTheme="majorHAnsi" w:hAnsiTheme="majorHAnsi" w:cstheme="majorHAnsi"/>
                <w:szCs w:val="24"/>
              </w:rPr>
              <w:t>2</w:t>
            </w:r>
            <w:r w:rsidR="00DE2B8B">
              <w:rPr>
                <w:rFonts w:asciiTheme="majorHAnsi" w:hAnsiTheme="majorHAnsi" w:cstheme="majorHAnsi"/>
                <w:szCs w:val="24"/>
              </w:rPr>
              <w:t xml:space="preserve">), </w:t>
            </w:r>
            <w:r w:rsidR="00727061">
              <w:rPr>
                <w:rFonts w:asciiTheme="majorHAnsi" w:hAnsiTheme="majorHAnsi" w:cstheme="majorHAnsi"/>
                <w:szCs w:val="24"/>
              </w:rPr>
              <w:t xml:space="preserve">several factors impact health and wellbeing </w:t>
            </w:r>
            <w:r w:rsidR="00AD6DF6">
              <w:rPr>
                <w:rFonts w:asciiTheme="majorHAnsi" w:hAnsiTheme="majorHAnsi" w:cstheme="majorHAnsi"/>
                <w:szCs w:val="24"/>
              </w:rPr>
              <w:t>they include e</w:t>
            </w:r>
            <w:r w:rsidR="001F51B4">
              <w:rPr>
                <w:rFonts w:asciiTheme="majorHAnsi" w:hAnsiTheme="majorHAnsi" w:cstheme="majorHAnsi"/>
                <w:szCs w:val="24"/>
              </w:rPr>
              <w:t>c</w:t>
            </w:r>
            <w:r w:rsidR="00AD6DF6">
              <w:rPr>
                <w:rFonts w:asciiTheme="majorHAnsi" w:hAnsiTheme="majorHAnsi" w:cstheme="majorHAnsi"/>
                <w:szCs w:val="24"/>
              </w:rPr>
              <w:t>onomic stability, education, social</w:t>
            </w:r>
            <w:r w:rsidR="00206D36">
              <w:rPr>
                <w:rFonts w:asciiTheme="majorHAnsi" w:hAnsiTheme="majorHAnsi" w:cstheme="majorHAnsi"/>
                <w:szCs w:val="24"/>
              </w:rPr>
              <w:t xml:space="preserve">, access to healthcare, </w:t>
            </w:r>
            <w:r w:rsidR="00B32E32">
              <w:rPr>
                <w:rFonts w:asciiTheme="majorHAnsi" w:hAnsiTheme="majorHAnsi" w:cstheme="majorHAnsi"/>
                <w:szCs w:val="24"/>
              </w:rPr>
              <w:t>a</w:t>
            </w:r>
            <w:r w:rsidR="00C51B5D">
              <w:rPr>
                <w:rFonts w:asciiTheme="majorHAnsi" w:hAnsiTheme="majorHAnsi" w:cstheme="majorHAnsi"/>
                <w:szCs w:val="24"/>
              </w:rPr>
              <w:t>ccess to food</w:t>
            </w:r>
            <w:r w:rsidR="00590567">
              <w:rPr>
                <w:rFonts w:asciiTheme="majorHAnsi" w:hAnsiTheme="majorHAnsi" w:cstheme="majorHAnsi"/>
                <w:szCs w:val="24"/>
              </w:rPr>
              <w:t xml:space="preserve"> and</w:t>
            </w:r>
            <w:r w:rsidR="00601DE5">
              <w:rPr>
                <w:rFonts w:asciiTheme="majorHAnsi" w:hAnsiTheme="majorHAnsi" w:cstheme="majorHAnsi"/>
                <w:szCs w:val="24"/>
              </w:rPr>
              <w:t xml:space="preserve"> environmental aspects</w:t>
            </w:r>
            <w:r w:rsidR="00B87F3D">
              <w:rPr>
                <w:rFonts w:asciiTheme="majorHAnsi" w:hAnsiTheme="majorHAnsi" w:cstheme="majorHAnsi"/>
                <w:szCs w:val="24"/>
              </w:rPr>
              <w:t xml:space="preserve"> which</w:t>
            </w:r>
            <w:r w:rsidR="00B32E32">
              <w:rPr>
                <w:rFonts w:asciiTheme="majorHAnsi" w:hAnsiTheme="majorHAnsi" w:cstheme="majorHAnsi"/>
                <w:szCs w:val="24"/>
              </w:rPr>
              <w:t xml:space="preserve"> </w:t>
            </w:r>
            <w:r w:rsidR="00643D3F">
              <w:rPr>
                <w:rFonts w:asciiTheme="majorHAnsi" w:hAnsiTheme="majorHAnsi" w:cstheme="majorHAnsi"/>
                <w:szCs w:val="24"/>
              </w:rPr>
              <w:t>collectively</w:t>
            </w:r>
            <w:r w:rsidR="00B87F3D">
              <w:rPr>
                <w:rFonts w:asciiTheme="majorHAnsi" w:hAnsiTheme="majorHAnsi" w:cstheme="majorHAnsi"/>
                <w:szCs w:val="24"/>
              </w:rPr>
              <w:t xml:space="preserve"> contribute to</w:t>
            </w:r>
            <w:r w:rsidR="00643D3F">
              <w:rPr>
                <w:rFonts w:asciiTheme="majorHAnsi" w:hAnsiTheme="majorHAnsi" w:cstheme="majorHAnsi"/>
                <w:szCs w:val="24"/>
              </w:rPr>
              <w:t xml:space="preserve"> shaping </w:t>
            </w:r>
            <w:r w:rsidR="00A83686">
              <w:rPr>
                <w:rFonts w:asciiTheme="majorHAnsi" w:hAnsiTheme="majorHAnsi" w:cstheme="majorHAnsi"/>
                <w:szCs w:val="24"/>
              </w:rPr>
              <w:t xml:space="preserve">an individual’s overall health and well-being. </w:t>
            </w:r>
            <w:r w:rsidR="00A96483">
              <w:rPr>
                <w:rFonts w:asciiTheme="majorHAnsi" w:hAnsiTheme="majorHAnsi" w:cstheme="majorHAnsi"/>
                <w:szCs w:val="24"/>
              </w:rPr>
              <w:t xml:space="preserve">This </w:t>
            </w:r>
            <w:r w:rsidR="00A37048">
              <w:rPr>
                <w:rFonts w:asciiTheme="majorHAnsi" w:hAnsiTheme="majorHAnsi" w:cstheme="majorHAnsi"/>
                <w:szCs w:val="24"/>
              </w:rPr>
              <w:t xml:space="preserve">credible </w:t>
            </w:r>
            <w:r w:rsidR="00A96483">
              <w:rPr>
                <w:rFonts w:asciiTheme="majorHAnsi" w:hAnsiTheme="majorHAnsi" w:cstheme="majorHAnsi"/>
                <w:szCs w:val="24"/>
              </w:rPr>
              <w:t xml:space="preserve">definition </w:t>
            </w:r>
            <w:r w:rsidR="00A37048">
              <w:rPr>
                <w:rFonts w:asciiTheme="majorHAnsi" w:hAnsiTheme="majorHAnsi" w:cstheme="majorHAnsi"/>
                <w:szCs w:val="24"/>
              </w:rPr>
              <w:t xml:space="preserve">from extensive </w:t>
            </w:r>
            <w:r w:rsidR="002F16C3">
              <w:rPr>
                <w:rFonts w:asciiTheme="majorHAnsi" w:hAnsiTheme="majorHAnsi" w:cstheme="majorHAnsi"/>
                <w:szCs w:val="24"/>
              </w:rPr>
              <w:t xml:space="preserve">global research and authoritative status within public health </w:t>
            </w:r>
            <w:r w:rsidR="00B93FCC">
              <w:rPr>
                <w:rFonts w:asciiTheme="majorHAnsi" w:hAnsiTheme="majorHAnsi" w:cstheme="majorHAnsi"/>
                <w:szCs w:val="24"/>
              </w:rPr>
              <w:t xml:space="preserve">underscores </w:t>
            </w:r>
            <w:r w:rsidR="007C2F18">
              <w:rPr>
                <w:rFonts w:asciiTheme="majorHAnsi" w:hAnsiTheme="majorHAnsi" w:cstheme="majorHAnsi"/>
                <w:szCs w:val="24"/>
              </w:rPr>
              <w:t xml:space="preserve">its </w:t>
            </w:r>
            <w:r w:rsidR="00B93FCC">
              <w:rPr>
                <w:rFonts w:asciiTheme="majorHAnsi" w:hAnsiTheme="majorHAnsi" w:cstheme="majorHAnsi"/>
                <w:szCs w:val="24"/>
              </w:rPr>
              <w:t xml:space="preserve">multifaceted nature with the </w:t>
            </w:r>
            <w:r w:rsidR="00B06A41">
              <w:rPr>
                <w:rFonts w:asciiTheme="majorHAnsi" w:hAnsiTheme="majorHAnsi" w:cstheme="majorHAnsi"/>
                <w:szCs w:val="24"/>
              </w:rPr>
              <w:t>emphasis on achievement of a balanced state</w:t>
            </w:r>
            <w:r w:rsidR="008B07F1">
              <w:rPr>
                <w:rFonts w:asciiTheme="majorHAnsi" w:hAnsiTheme="majorHAnsi" w:cstheme="majorHAnsi"/>
                <w:szCs w:val="24"/>
              </w:rPr>
              <w:t xml:space="preserve"> of well-being across the aspects of life </w:t>
            </w:r>
            <w:r w:rsidR="00B67D25">
              <w:rPr>
                <w:rFonts w:asciiTheme="majorHAnsi" w:hAnsiTheme="majorHAnsi" w:cstheme="majorHAnsi"/>
                <w:szCs w:val="24"/>
              </w:rPr>
              <w:t>rather than focus just on the absence of illness</w:t>
            </w:r>
            <w:r w:rsidR="0057424A">
              <w:rPr>
                <w:rFonts w:asciiTheme="majorHAnsi" w:hAnsiTheme="majorHAnsi" w:cstheme="majorHAnsi"/>
                <w:szCs w:val="24"/>
              </w:rPr>
              <w:t xml:space="preserve"> </w:t>
            </w:r>
            <w:r w:rsidR="00403329">
              <w:rPr>
                <w:rFonts w:asciiTheme="majorHAnsi" w:hAnsiTheme="majorHAnsi" w:cstheme="majorHAnsi"/>
                <w:szCs w:val="24"/>
              </w:rPr>
              <w:t>showing a</w:t>
            </w:r>
            <w:r w:rsidR="00286405">
              <w:rPr>
                <w:rFonts w:asciiTheme="majorHAnsi" w:hAnsiTheme="majorHAnsi" w:cstheme="majorHAnsi"/>
                <w:szCs w:val="24"/>
              </w:rPr>
              <w:t xml:space="preserve"> comprehensive approach </w:t>
            </w:r>
            <w:r w:rsidR="00740075">
              <w:rPr>
                <w:rFonts w:asciiTheme="majorHAnsi" w:hAnsiTheme="majorHAnsi" w:cstheme="majorHAnsi"/>
                <w:szCs w:val="24"/>
              </w:rPr>
              <w:t xml:space="preserve">of the social </w:t>
            </w:r>
            <w:r w:rsidR="004F2800">
              <w:rPr>
                <w:rFonts w:asciiTheme="majorHAnsi" w:hAnsiTheme="majorHAnsi" w:cstheme="majorHAnsi"/>
                <w:szCs w:val="24"/>
              </w:rPr>
              <w:t>determinants and societal factors</w:t>
            </w:r>
            <w:r w:rsidR="006663D0">
              <w:rPr>
                <w:rFonts w:asciiTheme="majorHAnsi" w:hAnsiTheme="majorHAnsi" w:cstheme="majorHAnsi"/>
                <w:szCs w:val="24"/>
              </w:rPr>
              <w:t xml:space="preserve"> </w:t>
            </w:r>
            <w:r w:rsidR="00A42023">
              <w:rPr>
                <w:rFonts w:asciiTheme="majorHAnsi" w:hAnsiTheme="majorHAnsi" w:cstheme="majorHAnsi"/>
                <w:szCs w:val="24"/>
              </w:rPr>
              <w:t xml:space="preserve">that </w:t>
            </w:r>
            <w:r w:rsidR="006663D0">
              <w:rPr>
                <w:rFonts w:asciiTheme="majorHAnsi" w:hAnsiTheme="majorHAnsi" w:cstheme="majorHAnsi"/>
                <w:szCs w:val="24"/>
              </w:rPr>
              <w:t>impact on health</w:t>
            </w:r>
            <w:r w:rsidR="00C125E0">
              <w:rPr>
                <w:rFonts w:asciiTheme="majorHAnsi" w:hAnsiTheme="majorHAnsi" w:cstheme="majorHAnsi"/>
                <w:szCs w:val="24"/>
              </w:rPr>
              <w:t xml:space="preserve"> and well-</w:t>
            </w:r>
            <w:r w:rsidR="009E6D7A">
              <w:rPr>
                <w:rFonts w:asciiTheme="majorHAnsi" w:hAnsiTheme="majorHAnsi" w:cstheme="majorHAnsi"/>
                <w:szCs w:val="24"/>
              </w:rPr>
              <w:t>being.</w:t>
            </w:r>
            <w:r w:rsidR="007D1B8A">
              <w:rPr>
                <w:rFonts w:asciiTheme="majorHAnsi" w:hAnsiTheme="majorHAnsi" w:cstheme="majorHAnsi"/>
                <w:szCs w:val="24"/>
              </w:rPr>
              <w:t xml:space="preserve"> </w:t>
            </w:r>
            <w:r w:rsidR="005B4D7E">
              <w:rPr>
                <w:rFonts w:asciiTheme="majorHAnsi" w:hAnsiTheme="majorHAnsi" w:cstheme="majorHAnsi"/>
                <w:szCs w:val="24"/>
              </w:rPr>
              <w:t>NHS England</w:t>
            </w:r>
            <w:r w:rsidR="00221A01">
              <w:rPr>
                <w:rFonts w:asciiTheme="majorHAnsi" w:hAnsiTheme="majorHAnsi" w:cstheme="majorHAnsi"/>
                <w:szCs w:val="24"/>
              </w:rPr>
              <w:t>, (202</w:t>
            </w:r>
            <w:r w:rsidR="00016A35">
              <w:rPr>
                <w:rFonts w:asciiTheme="majorHAnsi" w:hAnsiTheme="majorHAnsi" w:cstheme="majorHAnsi"/>
                <w:szCs w:val="24"/>
              </w:rPr>
              <w:t>4</w:t>
            </w:r>
            <w:r w:rsidR="00221A01">
              <w:rPr>
                <w:rFonts w:asciiTheme="majorHAnsi" w:hAnsiTheme="majorHAnsi" w:cstheme="majorHAnsi"/>
                <w:szCs w:val="24"/>
              </w:rPr>
              <w:t xml:space="preserve">), </w:t>
            </w:r>
            <w:r w:rsidR="005A3C6E">
              <w:rPr>
                <w:rFonts w:asciiTheme="majorHAnsi" w:hAnsiTheme="majorHAnsi" w:cstheme="majorHAnsi"/>
                <w:szCs w:val="24"/>
              </w:rPr>
              <w:t xml:space="preserve">concurs with this </w:t>
            </w:r>
            <w:r w:rsidR="00417B14">
              <w:rPr>
                <w:rFonts w:asciiTheme="majorHAnsi" w:hAnsiTheme="majorHAnsi" w:cstheme="majorHAnsi"/>
                <w:szCs w:val="24"/>
              </w:rPr>
              <w:t xml:space="preserve">however </w:t>
            </w:r>
            <w:r w:rsidR="00744990">
              <w:rPr>
                <w:rFonts w:asciiTheme="majorHAnsi" w:hAnsiTheme="majorHAnsi" w:cstheme="majorHAnsi"/>
                <w:szCs w:val="24"/>
              </w:rPr>
              <w:t xml:space="preserve">it portrays </w:t>
            </w:r>
            <w:r w:rsidR="007D1DFB">
              <w:rPr>
                <w:rFonts w:asciiTheme="majorHAnsi" w:hAnsiTheme="majorHAnsi" w:cstheme="majorHAnsi"/>
                <w:szCs w:val="24"/>
              </w:rPr>
              <w:t xml:space="preserve">emphasis on </w:t>
            </w:r>
            <w:r w:rsidR="00744990">
              <w:rPr>
                <w:rFonts w:asciiTheme="majorHAnsi" w:hAnsiTheme="majorHAnsi" w:cstheme="majorHAnsi"/>
                <w:szCs w:val="24"/>
              </w:rPr>
              <w:t xml:space="preserve">individual </w:t>
            </w:r>
            <w:r w:rsidR="006557A5">
              <w:rPr>
                <w:rFonts w:asciiTheme="majorHAnsi" w:hAnsiTheme="majorHAnsi" w:cstheme="majorHAnsi"/>
                <w:szCs w:val="24"/>
              </w:rPr>
              <w:t xml:space="preserve">level-factors which </w:t>
            </w:r>
            <w:r w:rsidR="00D2090B">
              <w:rPr>
                <w:rFonts w:asciiTheme="majorHAnsi" w:hAnsiTheme="majorHAnsi" w:cstheme="majorHAnsi"/>
                <w:szCs w:val="24"/>
              </w:rPr>
              <w:t xml:space="preserve">sets out </w:t>
            </w:r>
            <w:r w:rsidR="00A210BD">
              <w:rPr>
                <w:rFonts w:asciiTheme="majorHAnsi" w:hAnsiTheme="majorHAnsi" w:cstheme="majorHAnsi"/>
                <w:szCs w:val="24"/>
              </w:rPr>
              <w:t xml:space="preserve">a detailed framework for </w:t>
            </w:r>
            <w:r w:rsidR="00B6357E">
              <w:rPr>
                <w:rFonts w:asciiTheme="majorHAnsi" w:hAnsiTheme="majorHAnsi" w:cstheme="majorHAnsi"/>
                <w:szCs w:val="24"/>
              </w:rPr>
              <w:t xml:space="preserve">the </w:t>
            </w:r>
            <w:r w:rsidR="00A210BD">
              <w:rPr>
                <w:rFonts w:asciiTheme="majorHAnsi" w:hAnsiTheme="majorHAnsi" w:cstheme="majorHAnsi"/>
                <w:szCs w:val="24"/>
              </w:rPr>
              <w:t xml:space="preserve">understanding and </w:t>
            </w:r>
            <w:r w:rsidR="00BE244E">
              <w:rPr>
                <w:rFonts w:asciiTheme="majorHAnsi" w:hAnsiTheme="majorHAnsi" w:cstheme="majorHAnsi"/>
                <w:szCs w:val="24"/>
              </w:rPr>
              <w:t xml:space="preserve">management of </w:t>
            </w:r>
            <w:r w:rsidR="00A210BD">
              <w:rPr>
                <w:rFonts w:asciiTheme="majorHAnsi" w:hAnsiTheme="majorHAnsi" w:cstheme="majorHAnsi"/>
                <w:szCs w:val="24"/>
              </w:rPr>
              <w:t xml:space="preserve">improving </w:t>
            </w:r>
            <w:r w:rsidR="000E6FFB">
              <w:rPr>
                <w:rFonts w:asciiTheme="majorHAnsi" w:hAnsiTheme="majorHAnsi" w:cstheme="majorHAnsi"/>
                <w:szCs w:val="24"/>
              </w:rPr>
              <w:t xml:space="preserve">one’s own </w:t>
            </w:r>
            <w:r w:rsidR="00A210BD">
              <w:rPr>
                <w:rFonts w:asciiTheme="majorHAnsi" w:hAnsiTheme="majorHAnsi" w:cstheme="majorHAnsi"/>
                <w:szCs w:val="24"/>
              </w:rPr>
              <w:t xml:space="preserve">personal health and wellbeing </w:t>
            </w:r>
            <w:r w:rsidR="002F683C">
              <w:rPr>
                <w:rFonts w:asciiTheme="majorHAnsi" w:hAnsiTheme="majorHAnsi" w:cstheme="majorHAnsi"/>
                <w:szCs w:val="24"/>
              </w:rPr>
              <w:t xml:space="preserve">putting forward that </w:t>
            </w:r>
            <w:r w:rsidR="00D472D0">
              <w:rPr>
                <w:rFonts w:asciiTheme="majorHAnsi" w:hAnsiTheme="majorHAnsi" w:cstheme="majorHAnsi"/>
                <w:szCs w:val="24"/>
              </w:rPr>
              <w:t>the experience of health</w:t>
            </w:r>
            <w:r w:rsidR="008717E8">
              <w:rPr>
                <w:rFonts w:asciiTheme="majorHAnsi" w:hAnsiTheme="majorHAnsi" w:cstheme="majorHAnsi"/>
                <w:szCs w:val="24"/>
              </w:rPr>
              <w:t xml:space="preserve"> and well-being</w:t>
            </w:r>
            <w:r w:rsidR="00784750">
              <w:rPr>
                <w:rFonts w:asciiTheme="majorHAnsi" w:hAnsiTheme="majorHAnsi" w:cstheme="majorHAnsi"/>
                <w:szCs w:val="24"/>
              </w:rPr>
              <w:t xml:space="preserve"> is </w:t>
            </w:r>
            <w:r w:rsidR="00392098">
              <w:rPr>
                <w:rFonts w:asciiTheme="majorHAnsi" w:hAnsiTheme="majorHAnsi" w:cstheme="majorHAnsi"/>
                <w:szCs w:val="24"/>
              </w:rPr>
              <w:t>a</w:t>
            </w:r>
            <w:r w:rsidR="00796EE4">
              <w:rPr>
                <w:rFonts w:asciiTheme="majorHAnsi" w:hAnsiTheme="majorHAnsi" w:cstheme="majorHAnsi"/>
                <w:szCs w:val="24"/>
              </w:rPr>
              <w:t xml:space="preserve">n </w:t>
            </w:r>
            <w:r w:rsidR="00392098">
              <w:rPr>
                <w:rFonts w:asciiTheme="majorHAnsi" w:hAnsiTheme="majorHAnsi" w:cstheme="majorHAnsi"/>
                <w:szCs w:val="24"/>
              </w:rPr>
              <w:t xml:space="preserve">holistic approach incorporating </w:t>
            </w:r>
            <w:r w:rsidR="002F4B80">
              <w:rPr>
                <w:rFonts w:asciiTheme="majorHAnsi" w:hAnsiTheme="majorHAnsi" w:cstheme="majorHAnsi"/>
                <w:szCs w:val="24"/>
              </w:rPr>
              <w:t>mental</w:t>
            </w:r>
            <w:r w:rsidR="00BA7E92">
              <w:rPr>
                <w:rFonts w:asciiTheme="majorHAnsi" w:hAnsiTheme="majorHAnsi" w:cstheme="majorHAnsi"/>
                <w:szCs w:val="24"/>
              </w:rPr>
              <w:t>,</w:t>
            </w:r>
            <w:r w:rsidR="002F4B80">
              <w:rPr>
                <w:rFonts w:asciiTheme="majorHAnsi" w:hAnsiTheme="majorHAnsi" w:cstheme="majorHAnsi"/>
                <w:szCs w:val="24"/>
              </w:rPr>
              <w:t xml:space="preserve"> emotional, physical </w:t>
            </w:r>
            <w:r w:rsidR="000D4FA4">
              <w:rPr>
                <w:rFonts w:asciiTheme="majorHAnsi" w:hAnsiTheme="majorHAnsi" w:cstheme="majorHAnsi"/>
                <w:szCs w:val="24"/>
              </w:rPr>
              <w:t>aspects</w:t>
            </w:r>
            <w:r w:rsidR="00523623">
              <w:rPr>
                <w:rFonts w:asciiTheme="majorHAnsi" w:hAnsiTheme="majorHAnsi" w:cstheme="majorHAnsi"/>
                <w:szCs w:val="24"/>
              </w:rPr>
              <w:t xml:space="preserve"> </w:t>
            </w:r>
            <w:r w:rsidR="00FA36C4">
              <w:rPr>
                <w:rFonts w:asciiTheme="majorHAnsi" w:hAnsiTheme="majorHAnsi" w:cstheme="majorHAnsi"/>
                <w:szCs w:val="24"/>
              </w:rPr>
              <w:t xml:space="preserve">by the promotion of a </w:t>
            </w:r>
            <w:r w:rsidR="007664A9">
              <w:rPr>
                <w:rFonts w:asciiTheme="majorHAnsi" w:hAnsiTheme="majorHAnsi" w:cstheme="majorHAnsi"/>
                <w:szCs w:val="24"/>
              </w:rPr>
              <w:t xml:space="preserve"> healthy lifestyle</w:t>
            </w:r>
            <w:r w:rsidR="005F2EE3">
              <w:rPr>
                <w:rFonts w:asciiTheme="majorHAnsi" w:hAnsiTheme="majorHAnsi" w:cstheme="majorHAnsi"/>
                <w:szCs w:val="24"/>
              </w:rPr>
              <w:t xml:space="preserve"> to include a healthy diet, regular exercise</w:t>
            </w:r>
            <w:r w:rsidR="00A54663">
              <w:rPr>
                <w:rFonts w:asciiTheme="majorHAnsi" w:hAnsiTheme="majorHAnsi" w:cstheme="majorHAnsi"/>
                <w:szCs w:val="24"/>
              </w:rPr>
              <w:t xml:space="preserve">, hydration and sleep, management of </w:t>
            </w:r>
            <w:r w:rsidR="00E824CF">
              <w:rPr>
                <w:rFonts w:asciiTheme="majorHAnsi" w:hAnsiTheme="majorHAnsi" w:cstheme="majorHAnsi"/>
                <w:szCs w:val="24"/>
              </w:rPr>
              <w:t xml:space="preserve">mental health </w:t>
            </w:r>
            <w:r w:rsidR="00351339">
              <w:rPr>
                <w:rFonts w:asciiTheme="majorHAnsi" w:hAnsiTheme="majorHAnsi" w:cstheme="majorHAnsi"/>
                <w:szCs w:val="24"/>
              </w:rPr>
              <w:t xml:space="preserve">and overall </w:t>
            </w:r>
            <w:r w:rsidR="000860B8">
              <w:rPr>
                <w:rFonts w:asciiTheme="majorHAnsi" w:hAnsiTheme="majorHAnsi" w:cstheme="majorHAnsi"/>
                <w:szCs w:val="24"/>
              </w:rPr>
              <w:t>musculoskeletal</w:t>
            </w:r>
            <w:r w:rsidR="00351339">
              <w:rPr>
                <w:rFonts w:asciiTheme="majorHAnsi" w:hAnsiTheme="majorHAnsi" w:cstheme="majorHAnsi"/>
                <w:szCs w:val="24"/>
              </w:rPr>
              <w:t xml:space="preserve"> health to ensure </w:t>
            </w:r>
            <w:r w:rsidR="00006008">
              <w:rPr>
                <w:rFonts w:asciiTheme="majorHAnsi" w:hAnsiTheme="majorHAnsi" w:cstheme="majorHAnsi"/>
                <w:szCs w:val="24"/>
              </w:rPr>
              <w:t>optimal functionalit</w:t>
            </w:r>
            <w:r w:rsidR="000860B8">
              <w:rPr>
                <w:rFonts w:asciiTheme="majorHAnsi" w:hAnsiTheme="majorHAnsi" w:cstheme="majorHAnsi"/>
                <w:szCs w:val="24"/>
              </w:rPr>
              <w:t xml:space="preserve">y. </w:t>
            </w:r>
            <w:r w:rsidR="008E1D17">
              <w:rPr>
                <w:rFonts w:asciiTheme="majorHAnsi" w:hAnsiTheme="majorHAnsi" w:cstheme="majorHAnsi"/>
                <w:szCs w:val="24"/>
              </w:rPr>
              <w:t>The Department of Health</w:t>
            </w:r>
            <w:r w:rsidR="00A34982">
              <w:rPr>
                <w:rFonts w:asciiTheme="majorHAnsi" w:hAnsiTheme="majorHAnsi" w:cstheme="majorHAnsi"/>
                <w:szCs w:val="24"/>
              </w:rPr>
              <w:t>,</w:t>
            </w:r>
            <w:r w:rsidR="008E1D17">
              <w:rPr>
                <w:rFonts w:asciiTheme="majorHAnsi" w:hAnsiTheme="majorHAnsi" w:cstheme="majorHAnsi"/>
                <w:szCs w:val="24"/>
              </w:rPr>
              <w:t xml:space="preserve"> </w:t>
            </w:r>
            <w:r w:rsidR="006B2764">
              <w:rPr>
                <w:rFonts w:asciiTheme="majorHAnsi" w:hAnsiTheme="majorHAnsi" w:cstheme="majorHAnsi"/>
                <w:szCs w:val="24"/>
              </w:rPr>
              <w:t>G</w:t>
            </w:r>
            <w:r w:rsidR="00A34982">
              <w:rPr>
                <w:rFonts w:asciiTheme="majorHAnsi" w:hAnsiTheme="majorHAnsi" w:cstheme="majorHAnsi"/>
                <w:szCs w:val="24"/>
              </w:rPr>
              <w:t>OV</w:t>
            </w:r>
            <w:r w:rsidR="00261768">
              <w:rPr>
                <w:rFonts w:asciiTheme="majorHAnsi" w:hAnsiTheme="majorHAnsi" w:cstheme="majorHAnsi"/>
                <w:szCs w:val="24"/>
              </w:rPr>
              <w:t>.UK</w:t>
            </w:r>
            <w:r w:rsidR="00A34982">
              <w:rPr>
                <w:rFonts w:asciiTheme="majorHAnsi" w:hAnsiTheme="majorHAnsi" w:cstheme="majorHAnsi"/>
                <w:szCs w:val="24"/>
              </w:rPr>
              <w:t>, (2013)</w:t>
            </w:r>
            <w:r w:rsidR="002D2ADB">
              <w:rPr>
                <w:rFonts w:asciiTheme="majorHAnsi" w:hAnsiTheme="majorHAnsi" w:cstheme="majorHAnsi"/>
                <w:szCs w:val="24"/>
              </w:rPr>
              <w:t xml:space="preserve"> although </w:t>
            </w:r>
            <w:r w:rsidR="00080B64">
              <w:rPr>
                <w:rFonts w:asciiTheme="majorHAnsi" w:hAnsiTheme="majorHAnsi" w:cstheme="majorHAnsi"/>
                <w:szCs w:val="24"/>
              </w:rPr>
              <w:t>offering a similar view</w:t>
            </w:r>
            <w:r w:rsidR="00261768">
              <w:rPr>
                <w:rFonts w:asciiTheme="majorHAnsi" w:hAnsiTheme="majorHAnsi" w:cstheme="majorHAnsi"/>
                <w:szCs w:val="24"/>
              </w:rPr>
              <w:t xml:space="preserve"> </w:t>
            </w:r>
            <w:r w:rsidR="00FC6905">
              <w:rPr>
                <w:rFonts w:asciiTheme="majorHAnsi" w:hAnsiTheme="majorHAnsi" w:cstheme="majorHAnsi"/>
                <w:szCs w:val="24"/>
              </w:rPr>
              <w:t xml:space="preserve">has a more subjective approach </w:t>
            </w:r>
            <w:r w:rsidR="008E1D17">
              <w:rPr>
                <w:rFonts w:asciiTheme="majorHAnsi" w:hAnsiTheme="majorHAnsi" w:cstheme="majorHAnsi"/>
                <w:szCs w:val="24"/>
              </w:rPr>
              <w:t>stat</w:t>
            </w:r>
            <w:r w:rsidR="00FC6905">
              <w:rPr>
                <w:rFonts w:asciiTheme="majorHAnsi" w:hAnsiTheme="majorHAnsi" w:cstheme="majorHAnsi"/>
                <w:szCs w:val="24"/>
              </w:rPr>
              <w:t>ing</w:t>
            </w:r>
            <w:r w:rsidR="008E1D17">
              <w:rPr>
                <w:rFonts w:asciiTheme="majorHAnsi" w:hAnsiTheme="majorHAnsi" w:cstheme="majorHAnsi"/>
                <w:szCs w:val="24"/>
              </w:rPr>
              <w:t xml:space="preserve"> </w:t>
            </w:r>
            <w:r w:rsidR="00ED7BB0">
              <w:rPr>
                <w:rFonts w:asciiTheme="majorHAnsi" w:hAnsiTheme="majorHAnsi" w:cstheme="majorHAnsi"/>
                <w:szCs w:val="24"/>
              </w:rPr>
              <w:t xml:space="preserve">health and well-being encompasses </w:t>
            </w:r>
            <w:r w:rsidR="001160BB">
              <w:rPr>
                <w:rFonts w:asciiTheme="majorHAnsi" w:hAnsiTheme="majorHAnsi" w:cstheme="majorHAnsi"/>
                <w:szCs w:val="24"/>
              </w:rPr>
              <w:t xml:space="preserve">various aspects </w:t>
            </w:r>
            <w:r w:rsidR="00DD4AC0">
              <w:rPr>
                <w:rFonts w:asciiTheme="majorHAnsi" w:hAnsiTheme="majorHAnsi" w:cstheme="majorHAnsi"/>
                <w:szCs w:val="24"/>
              </w:rPr>
              <w:t>highlight</w:t>
            </w:r>
            <w:r w:rsidR="00061107">
              <w:rPr>
                <w:rFonts w:asciiTheme="majorHAnsi" w:hAnsiTheme="majorHAnsi" w:cstheme="majorHAnsi"/>
                <w:szCs w:val="24"/>
              </w:rPr>
              <w:t xml:space="preserve">ing </w:t>
            </w:r>
            <w:r w:rsidR="004748D3">
              <w:rPr>
                <w:rFonts w:asciiTheme="majorHAnsi" w:hAnsiTheme="majorHAnsi" w:cstheme="majorHAnsi"/>
                <w:szCs w:val="24"/>
              </w:rPr>
              <w:t>the importance</w:t>
            </w:r>
            <w:r w:rsidR="006557AA">
              <w:rPr>
                <w:rFonts w:asciiTheme="majorHAnsi" w:hAnsiTheme="majorHAnsi" w:cstheme="majorHAnsi"/>
                <w:szCs w:val="24"/>
              </w:rPr>
              <w:t xml:space="preserve"> of an individual’s state of </w:t>
            </w:r>
            <w:r w:rsidR="00B9453F">
              <w:rPr>
                <w:rFonts w:asciiTheme="majorHAnsi" w:hAnsiTheme="majorHAnsi" w:cstheme="majorHAnsi"/>
                <w:szCs w:val="24"/>
              </w:rPr>
              <w:t xml:space="preserve"> pos</w:t>
            </w:r>
            <w:r w:rsidR="002E65D7">
              <w:rPr>
                <w:rFonts w:asciiTheme="majorHAnsi" w:hAnsiTheme="majorHAnsi" w:cstheme="majorHAnsi"/>
                <w:szCs w:val="24"/>
              </w:rPr>
              <w:t xml:space="preserve">itive mental health and </w:t>
            </w:r>
            <w:r w:rsidR="00A87CBC">
              <w:rPr>
                <w:rFonts w:asciiTheme="majorHAnsi" w:hAnsiTheme="majorHAnsi" w:cstheme="majorHAnsi"/>
                <w:szCs w:val="24"/>
              </w:rPr>
              <w:t>the overal</w:t>
            </w:r>
            <w:r w:rsidR="004748D3">
              <w:rPr>
                <w:rFonts w:asciiTheme="majorHAnsi" w:hAnsiTheme="majorHAnsi" w:cstheme="majorHAnsi"/>
                <w:szCs w:val="24"/>
              </w:rPr>
              <w:t>l</w:t>
            </w:r>
            <w:r w:rsidR="002E65D7">
              <w:rPr>
                <w:rFonts w:asciiTheme="majorHAnsi" w:hAnsiTheme="majorHAnsi" w:cstheme="majorHAnsi"/>
                <w:szCs w:val="24"/>
              </w:rPr>
              <w:t xml:space="preserve"> impact on </w:t>
            </w:r>
            <w:r w:rsidR="00733516">
              <w:rPr>
                <w:rFonts w:asciiTheme="majorHAnsi" w:hAnsiTheme="majorHAnsi" w:cstheme="majorHAnsi"/>
                <w:szCs w:val="24"/>
              </w:rPr>
              <w:t>life satisfaction</w:t>
            </w:r>
            <w:r w:rsidR="00E74E0D">
              <w:rPr>
                <w:rFonts w:asciiTheme="majorHAnsi" w:hAnsiTheme="majorHAnsi" w:cstheme="majorHAnsi"/>
                <w:szCs w:val="24"/>
              </w:rPr>
              <w:t xml:space="preserve"> </w:t>
            </w:r>
            <w:r w:rsidR="00AF6F3C">
              <w:rPr>
                <w:rFonts w:asciiTheme="majorHAnsi" w:hAnsiTheme="majorHAnsi" w:cstheme="majorHAnsi"/>
                <w:szCs w:val="24"/>
              </w:rPr>
              <w:t xml:space="preserve">giving </w:t>
            </w:r>
            <w:r w:rsidR="00D37258">
              <w:rPr>
                <w:rFonts w:asciiTheme="majorHAnsi" w:hAnsiTheme="majorHAnsi" w:cstheme="majorHAnsi"/>
                <w:szCs w:val="24"/>
              </w:rPr>
              <w:t>reference</w:t>
            </w:r>
            <w:r w:rsidR="00E74E0D">
              <w:rPr>
                <w:rFonts w:asciiTheme="majorHAnsi" w:hAnsiTheme="majorHAnsi" w:cstheme="majorHAnsi"/>
                <w:szCs w:val="24"/>
              </w:rPr>
              <w:t xml:space="preserve"> </w:t>
            </w:r>
            <w:r w:rsidR="00D37258">
              <w:rPr>
                <w:rFonts w:asciiTheme="majorHAnsi" w:hAnsiTheme="majorHAnsi" w:cstheme="majorHAnsi"/>
                <w:szCs w:val="24"/>
              </w:rPr>
              <w:t xml:space="preserve">to emphasis on </w:t>
            </w:r>
            <w:r w:rsidR="00C91195">
              <w:rPr>
                <w:rFonts w:asciiTheme="majorHAnsi" w:hAnsiTheme="majorHAnsi" w:cstheme="majorHAnsi"/>
                <w:szCs w:val="24"/>
              </w:rPr>
              <w:t xml:space="preserve">noting </w:t>
            </w:r>
            <w:r w:rsidR="0022503A">
              <w:rPr>
                <w:rFonts w:asciiTheme="majorHAnsi" w:hAnsiTheme="majorHAnsi" w:cstheme="majorHAnsi"/>
                <w:szCs w:val="24"/>
              </w:rPr>
              <w:t>how people judge their life</w:t>
            </w:r>
            <w:r w:rsidR="0081634D">
              <w:rPr>
                <w:rFonts w:asciiTheme="majorHAnsi" w:hAnsiTheme="majorHAnsi" w:cstheme="majorHAnsi"/>
                <w:szCs w:val="24"/>
              </w:rPr>
              <w:t xml:space="preserve"> overall</w:t>
            </w:r>
            <w:r w:rsidR="000672F5">
              <w:rPr>
                <w:rFonts w:asciiTheme="majorHAnsi" w:hAnsiTheme="majorHAnsi" w:cstheme="majorHAnsi"/>
                <w:szCs w:val="24"/>
              </w:rPr>
              <w:t xml:space="preserve"> acknowledging that a person’s own perception of their life is closely</w:t>
            </w:r>
            <w:r w:rsidR="0098009D">
              <w:rPr>
                <w:rFonts w:asciiTheme="majorHAnsi" w:hAnsiTheme="majorHAnsi" w:cstheme="majorHAnsi"/>
                <w:szCs w:val="24"/>
              </w:rPr>
              <w:t xml:space="preserve"> connected to how satisfied they are with their life.</w:t>
            </w:r>
            <w:r w:rsidR="00DE1450">
              <w:rPr>
                <w:rFonts w:asciiTheme="majorHAnsi" w:hAnsiTheme="majorHAnsi" w:cstheme="majorHAnsi"/>
                <w:szCs w:val="24"/>
              </w:rPr>
              <w:t xml:space="preserve"> </w:t>
            </w:r>
          </w:p>
          <w:p w14:paraId="566F0768" w14:textId="3BA0F727" w:rsidR="00C500DE" w:rsidRPr="00601B22" w:rsidRDefault="00F06BD5">
            <w:pPr>
              <w:ind w:left="0" w:firstLine="0"/>
              <w:rPr>
                <w:rFonts w:asciiTheme="majorHAnsi" w:hAnsiTheme="majorHAnsi" w:cstheme="majorHAnsi"/>
                <w:szCs w:val="24"/>
              </w:rPr>
            </w:pPr>
            <w:r>
              <w:rPr>
                <w:rFonts w:asciiTheme="majorHAnsi" w:hAnsiTheme="majorHAnsi" w:cstheme="majorHAnsi"/>
                <w:szCs w:val="24"/>
              </w:rPr>
              <w:t xml:space="preserve">In conclusion, </w:t>
            </w:r>
            <w:r w:rsidR="00F84CF5">
              <w:rPr>
                <w:rFonts w:asciiTheme="majorHAnsi" w:hAnsiTheme="majorHAnsi" w:cstheme="majorHAnsi"/>
                <w:szCs w:val="24"/>
              </w:rPr>
              <w:t xml:space="preserve">health and well-being </w:t>
            </w:r>
            <w:r w:rsidR="007C66FE">
              <w:rPr>
                <w:rFonts w:asciiTheme="majorHAnsi" w:hAnsiTheme="majorHAnsi" w:cstheme="majorHAnsi"/>
                <w:szCs w:val="24"/>
              </w:rPr>
              <w:t xml:space="preserve">places </w:t>
            </w:r>
            <w:r w:rsidR="0096326A">
              <w:rPr>
                <w:rFonts w:asciiTheme="majorHAnsi" w:hAnsiTheme="majorHAnsi" w:cstheme="majorHAnsi"/>
                <w:szCs w:val="24"/>
              </w:rPr>
              <w:t xml:space="preserve">emphasis on different aspects and priorities which </w:t>
            </w:r>
            <w:r w:rsidR="00BA36E5">
              <w:rPr>
                <w:rFonts w:asciiTheme="majorHAnsi" w:hAnsiTheme="majorHAnsi" w:cstheme="majorHAnsi"/>
                <w:szCs w:val="24"/>
              </w:rPr>
              <w:t xml:space="preserve">reflect </w:t>
            </w:r>
            <w:r w:rsidR="00643108">
              <w:rPr>
                <w:rFonts w:asciiTheme="majorHAnsi" w:hAnsiTheme="majorHAnsi" w:cstheme="majorHAnsi"/>
                <w:szCs w:val="24"/>
              </w:rPr>
              <w:t xml:space="preserve">its </w:t>
            </w:r>
            <w:r w:rsidR="00BA36E5">
              <w:rPr>
                <w:rFonts w:asciiTheme="majorHAnsi" w:hAnsiTheme="majorHAnsi" w:cstheme="majorHAnsi"/>
                <w:szCs w:val="24"/>
              </w:rPr>
              <w:t xml:space="preserve">multifaceted </w:t>
            </w:r>
            <w:r w:rsidR="000D673A">
              <w:rPr>
                <w:rFonts w:asciiTheme="majorHAnsi" w:hAnsiTheme="majorHAnsi" w:cstheme="majorHAnsi"/>
                <w:szCs w:val="24"/>
              </w:rPr>
              <w:t>nature</w:t>
            </w:r>
            <w:r w:rsidR="004311C9">
              <w:rPr>
                <w:rFonts w:asciiTheme="majorHAnsi" w:hAnsiTheme="majorHAnsi" w:cstheme="majorHAnsi"/>
                <w:szCs w:val="24"/>
              </w:rPr>
              <w:t xml:space="preserve">, </w:t>
            </w:r>
            <w:r w:rsidR="00BA36E5">
              <w:rPr>
                <w:rFonts w:asciiTheme="majorHAnsi" w:hAnsiTheme="majorHAnsi" w:cstheme="majorHAnsi"/>
                <w:szCs w:val="24"/>
              </w:rPr>
              <w:t xml:space="preserve">recognising </w:t>
            </w:r>
            <w:r w:rsidR="004311C9">
              <w:rPr>
                <w:rFonts w:asciiTheme="majorHAnsi" w:hAnsiTheme="majorHAnsi" w:cstheme="majorHAnsi"/>
                <w:szCs w:val="24"/>
              </w:rPr>
              <w:t xml:space="preserve">the </w:t>
            </w:r>
            <w:r w:rsidR="00831209">
              <w:rPr>
                <w:rFonts w:asciiTheme="majorHAnsi" w:hAnsiTheme="majorHAnsi" w:cstheme="majorHAnsi"/>
                <w:szCs w:val="24"/>
              </w:rPr>
              <w:t>consider</w:t>
            </w:r>
            <w:r w:rsidR="004311C9">
              <w:rPr>
                <w:rFonts w:asciiTheme="majorHAnsi" w:hAnsiTheme="majorHAnsi" w:cstheme="majorHAnsi"/>
                <w:szCs w:val="24"/>
              </w:rPr>
              <w:t>ation of</w:t>
            </w:r>
            <w:r w:rsidR="00831209">
              <w:rPr>
                <w:rFonts w:asciiTheme="majorHAnsi" w:hAnsiTheme="majorHAnsi" w:cstheme="majorHAnsi"/>
                <w:szCs w:val="24"/>
              </w:rPr>
              <w:t xml:space="preserve"> various factors</w:t>
            </w:r>
            <w:r w:rsidR="00AF6047">
              <w:rPr>
                <w:rFonts w:asciiTheme="majorHAnsi" w:hAnsiTheme="majorHAnsi" w:cstheme="majorHAnsi"/>
                <w:szCs w:val="24"/>
              </w:rPr>
              <w:t xml:space="preserve"> </w:t>
            </w:r>
            <w:r w:rsidR="00201E5D">
              <w:rPr>
                <w:rFonts w:asciiTheme="majorHAnsi" w:hAnsiTheme="majorHAnsi" w:cstheme="majorHAnsi"/>
                <w:szCs w:val="24"/>
              </w:rPr>
              <w:t>which</w:t>
            </w:r>
            <w:r w:rsidR="00E23FEB">
              <w:rPr>
                <w:rFonts w:asciiTheme="majorHAnsi" w:hAnsiTheme="majorHAnsi" w:cstheme="majorHAnsi"/>
                <w:szCs w:val="24"/>
              </w:rPr>
              <w:t xml:space="preserve"> range </w:t>
            </w:r>
            <w:r w:rsidR="00AF6047">
              <w:rPr>
                <w:rFonts w:asciiTheme="majorHAnsi" w:hAnsiTheme="majorHAnsi" w:cstheme="majorHAnsi"/>
                <w:szCs w:val="24"/>
              </w:rPr>
              <w:t xml:space="preserve">from individual health management to broader social </w:t>
            </w:r>
            <w:r w:rsidR="00661C05">
              <w:rPr>
                <w:rFonts w:asciiTheme="majorHAnsi" w:hAnsiTheme="majorHAnsi" w:cstheme="majorHAnsi"/>
                <w:szCs w:val="24"/>
              </w:rPr>
              <w:t xml:space="preserve">determinants therefore </w:t>
            </w:r>
            <w:r w:rsidR="001471C2">
              <w:rPr>
                <w:rFonts w:asciiTheme="majorHAnsi" w:hAnsiTheme="majorHAnsi" w:cstheme="majorHAnsi"/>
                <w:szCs w:val="24"/>
              </w:rPr>
              <w:t>accentuat</w:t>
            </w:r>
            <w:r w:rsidR="002558CE">
              <w:rPr>
                <w:rFonts w:asciiTheme="majorHAnsi" w:hAnsiTheme="majorHAnsi" w:cstheme="majorHAnsi"/>
                <w:szCs w:val="24"/>
              </w:rPr>
              <w:t>ing</w:t>
            </w:r>
            <w:r w:rsidR="00661C05">
              <w:rPr>
                <w:rFonts w:asciiTheme="majorHAnsi" w:hAnsiTheme="majorHAnsi" w:cstheme="majorHAnsi"/>
                <w:szCs w:val="24"/>
              </w:rPr>
              <w:t xml:space="preserve"> the importance </w:t>
            </w:r>
            <w:r w:rsidR="005E2E5B">
              <w:rPr>
                <w:rFonts w:asciiTheme="majorHAnsi" w:hAnsiTheme="majorHAnsi" w:cstheme="majorHAnsi"/>
                <w:szCs w:val="24"/>
              </w:rPr>
              <w:t>of addressing</w:t>
            </w:r>
            <w:r w:rsidR="003F206E">
              <w:rPr>
                <w:rFonts w:asciiTheme="majorHAnsi" w:hAnsiTheme="majorHAnsi" w:cstheme="majorHAnsi"/>
                <w:szCs w:val="24"/>
              </w:rPr>
              <w:t xml:space="preserve"> </w:t>
            </w:r>
            <w:r w:rsidR="002165DE">
              <w:rPr>
                <w:rFonts w:asciiTheme="majorHAnsi" w:hAnsiTheme="majorHAnsi" w:cstheme="majorHAnsi"/>
                <w:szCs w:val="24"/>
              </w:rPr>
              <w:t xml:space="preserve">the combination of </w:t>
            </w:r>
            <w:r w:rsidR="00C825A2">
              <w:rPr>
                <w:rFonts w:asciiTheme="majorHAnsi" w:hAnsiTheme="majorHAnsi" w:cstheme="majorHAnsi"/>
                <w:szCs w:val="24"/>
              </w:rPr>
              <w:t xml:space="preserve">a </w:t>
            </w:r>
            <w:r w:rsidR="009074B9">
              <w:rPr>
                <w:rFonts w:asciiTheme="majorHAnsi" w:hAnsiTheme="majorHAnsi" w:cstheme="majorHAnsi"/>
                <w:szCs w:val="24"/>
              </w:rPr>
              <w:t xml:space="preserve">subjective </w:t>
            </w:r>
            <w:r w:rsidR="002744C2">
              <w:rPr>
                <w:rFonts w:asciiTheme="majorHAnsi" w:hAnsiTheme="majorHAnsi" w:cstheme="majorHAnsi"/>
                <w:szCs w:val="24"/>
              </w:rPr>
              <w:t>individualised holistic</w:t>
            </w:r>
            <w:r w:rsidR="00D8286F">
              <w:rPr>
                <w:rFonts w:asciiTheme="majorHAnsi" w:hAnsiTheme="majorHAnsi" w:cstheme="majorHAnsi"/>
                <w:szCs w:val="24"/>
              </w:rPr>
              <w:t xml:space="preserve"> </w:t>
            </w:r>
            <w:r w:rsidR="003F206E">
              <w:rPr>
                <w:rFonts w:asciiTheme="majorHAnsi" w:hAnsiTheme="majorHAnsi" w:cstheme="majorHAnsi"/>
                <w:szCs w:val="24"/>
              </w:rPr>
              <w:t xml:space="preserve">approach </w:t>
            </w:r>
            <w:r w:rsidR="00C825A2">
              <w:rPr>
                <w:rFonts w:asciiTheme="majorHAnsi" w:hAnsiTheme="majorHAnsi" w:cstheme="majorHAnsi"/>
                <w:szCs w:val="24"/>
              </w:rPr>
              <w:t xml:space="preserve">inclusive of </w:t>
            </w:r>
            <w:r w:rsidR="005E2E5B">
              <w:rPr>
                <w:rFonts w:asciiTheme="majorHAnsi" w:hAnsiTheme="majorHAnsi" w:cstheme="majorHAnsi"/>
                <w:szCs w:val="24"/>
              </w:rPr>
              <w:t xml:space="preserve">societal </w:t>
            </w:r>
            <w:r w:rsidR="00DE7944">
              <w:rPr>
                <w:rFonts w:asciiTheme="majorHAnsi" w:hAnsiTheme="majorHAnsi" w:cstheme="majorHAnsi"/>
                <w:szCs w:val="24"/>
              </w:rPr>
              <w:t xml:space="preserve">factors </w:t>
            </w:r>
            <w:r w:rsidR="007E5BC5">
              <w:rPr>
                <w:rFonts w:asciiTheme="majorHAnsi" w:hAnsiTheme="majorHAnsi" w:cstheme="majorHAnsi"/>
                <w:szCs w:val="24"/>
              </w:rPr>
              <w:t>for the</w:t>
            </w:r>
            <w:r w:rsidR="00942A68">
              <w:rPr>
                <w:rFonts w:asciiTheme="majorHAnsi" w:hAnsiTheme="majorHAnsi" w:cstheme="majorHAnsi"/>
                <w:szCs w:val="24"/>
              </w:rPr>
              <w:t xml:space="preserve"> promotion of good</w:t>
            </w:r>
            <w:r w:rsidR="00DE7944">
              <w:rPr>
                <w:rFonts w:asciiTheme="majorHAnsi" w:hAnsiTheme="majorHAnsi" w:cstheme="majorHAnsi"/>
                <w:szCs w:val="24"/>
              </w:rPr>
              <w:t xml:space="preserve"> health outcomes and enhance</w:t>
            </w:r>
            <w:r w:rsidR="00942A68">
              <w:rPr>
                <w:rFonts w:asciiTheme="majorHAnsi" w:hAnsiTheme="majorHAnsi" w:cstheme="majorHAnsi"/>
                <w:szCs w:val="24"/>
              </w:rPr>
              <w:t>ment of</w:t>
            </w:r>
            <w:r w:rsidR="00DE7944">
              <w:rPr>
                <w:rFonts w:asciiTheme="majorHAnsi" w:hAnsiTheme="majorHAnsi" w:cstheme="majorHAnsi"/>
                <w:szCs w:val="24"/>
              </w:rPr>
              <w:t xml:space="preserve"> </w:t>
            </w:r>
            <w:r w:rsidR="00F91328">
              <w:rPr>
                <w:rFonts w:asciiTheme="majorHAnsi" w:hAnsiTheme="majorHAnsi" w:cstheme="majorHAnsi"/>
                <w:szCs w:val="24"/>
              </w:rPr>
              <w:t>well-being</w:t>
            </w:r>
            <w:r w:rsidR="0014788C">
              <w:rPr>
                <w:rFonts w:asciiTheme="majorHAnsi" w:hAnsiTheme="majorHAnsi" w:cstheme="majorHAnsi"/>
                <w:szCs w:val="24"/>
              </w:rPr>
              <w:t>.</w:t>
            </w:r>
          </w:p>
        </w:tc>
      </w:tr>
    </w:tbl>
    <w:p w14:paraId="76C6874C"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43CC8D60" w14:textId="77777777" w:rsidR="00140A3B" w:rsidRDefault="00395186">
            <w:pPr>
              <w:ind w:left="0" w:firstLine="0"/>
              <w:rPr>
                <w:rFonts w:asciiTheme="majorHAnsi" w:hAnsiTheme="majorHAnsi" w:cstheme="majorHAnsi"/>
                <w:szCs w:val="24"/>
              </w:rPr>
            </w:pPr>
            <w:r>
              <w:rPr>
                <w:rFonts w:asciiTheme="majorHAnsi" w:hAnsiTheme="majorHAnsi" w:cstheme="majorHAnsi"/>
                <w:szCs w:val="24"/>
              </w:rPr>
              <w:t>The Medical Model and the Health</w:t>
            </w:r>
            <w:r w:rsidR="00A9374D">
              <w:rPr>
                <w:rFonts w:asciiTheme="majorHAnsi" w:hAnsiTheme="majorHAnsi" w:cstheme="majorHAnsi"/>
                <w:szCs w:val="24"/>
              </w:rPr>
              <w:t xml:space="preserve"> Belief Model of health </w:t>
            </w:r>
            <w:r w:rsidR="00AC4B22">
              <w:rPr>
                <w:rFonts w:asciiTheme="majorHAnsi" w:hAnsiTheme="majorHAnsi" w:cstheme="majorHAnsi"/>
                <w:szCs w:val="24"/>
              </w:rPr>
              <w:t>are two frameworks used to understand health and illness.</w:t>
            </w:r>
            <w:r w:rsidR="00283428">
              <w:rPr>
                <w:rFonts w:asciiTheme="majorHAnsi" w:hAnsiTheme="majorHAnsi" w:cstheme="majorHAnsi"/>
                <w:szCs w:val="24"/>
              </w:rPr>
              <w:t xml:space="preserve"> </w:t>
            </w:r>
          </w:p>
          <w:p w14:paraId="5C6CFC43" w14:textId="0B0F9707" w:rsidR="00EC27AC" w:rsidRDefault="00283428">
            <w:pPr>
              <w:ind w:left="0" w:firstLine="0"/>
              <w:rPr>
                <w:rFonts w:asciiTheme="majorHAnsi" w:hAnsiTheme="majorHAnsi" w:cstheme="majorHAnsi"/>
                <w:szCs w:val="24"/>
              </w:rPr>
            </w:pPr>
            <w:r>
              <w:rPr>
                <w:rFonts w:asciiTheme="majorHAnsi" w:hAnsiTheme="majorHAnsi" w:cstheme="majorHAnsi"/>
                <w:szCs w:val="24"/>
              </w:rPr>
              <w:t xml:space="preserve">The Medical Model focuses </w:t>
            </w:r>
            <w:r w:rsidR="00C44C05">
              <w:rPr>
                <w:rFonts w:asciiTheme="majorHAnsi" w:hAnsiTheme="majorHAnsi" w:cstheme="majorHAnsi"/>
                <w:szCs w:val="24"/>
              </w:rPr>
              <w:t xml:space="preserve">on diagnosing and treating illnesses and injuries. </w:t>
            </w:r>
            <w:r w:rsidR="00BD7A41">
              <w:rPr>
                <w:rFonts w:asciiTheme="majorHAnsi" w:hAnsiTheme="majorHAnsi" w:cstheme="majorHAnsi"/>
                <w:szCs w:val="24"/>
              </w:rPr>
              <w:t xml:space="preserve">It views the body </w:t>
            </w:r>
            <w:r w:rsidR="00997F71">
              <w:rPr>
                <w:rFonts w:asciiTheme="majorHAnsi" w:hAnsiTheme="majorHAnsi" w:cstheme="majorHAnsi"/>
                <w:szCs w:val="24"/>
              </w:rPr>
              <w:t>as a machine that can break down and needs repairing</w:t>
            </w:r>
            <w:r w:rsidR="009B0CDE">
              <w:rPr>
                <w:rFonts w:asciiTheme="majorHAnsi" w:hAnsiTheme="majorHAnsi" w:cstheme="majorHAnsi"/>
                <w:szCs w:val="24"/>
              </w:rPr>
              <w:t xml:space="preserve"> therefore defining health as </w:t>
            </w:r>
            <w:r w:rsidR="00C05840">
              <w:rPr>
                <w:rFonts w:asciiTheme="majorHAnsi" w:hAnsiTheme="majorHAnsi" w:cstheme="majorHAnsi"/>
                <w:szCs w:val="24"/>
              </w:rPr>
              <w:t>the absence of disease or illness.</w:t>
            </w:r>
            <w:r w:rsidR="00C0135A">
              <w:rPr>
                <w:rFonts w:asciiTheme="majorHAnsi" w:hAnsiTheme="majorHAnsi" w:cstheme="majorHAnsi"/>
                <w:szCs w:val="24"/>
              </w:rPr>
              <w:t xml:space="preserve"> The Medical model emerged </w:t>
            </w:r>
            <w:r w:rsidR="00FB2319">
              <w:rPr>
                <w:rFonts w:asciiTheme="majorHAnsi" w:hAnsiTheme="majorHAnsi" w:cstheme="majorHAnsi"/>
                <w:szCs w:val="24"/>
              </w:rPr>
              <w:t xml:space="preserve">through scientific medicine </w:t>
            </w:r>
            <w:r w:rsidR="00DA4ECA">
              <w:rPr>
                <w:rFonts w:asciiTheme="majorHAnsi" w:hAnsiTheme="majorHAnsi" w:cstheme="majorHAnsi"/>
                <w:szCs w:val="24"/>
              </w:rPr>
              <w:t xml:space="preserve">advancements in the </w:t>
            </w:r>
            <w:r w:rsidR="00C0135A">
              <w:rPr>
                <w:rFonts w:asciiTheme="majorHAnsi" w:hAnsiTheme="majorHAnsi" w:cstheme="majorHAnsi"/>
                <w:szCs w:val="24"/>
              </w:rPr>
              <w:t>nineteen</w:t>
            </w:r>
            <w:r w:rsidR="00DA4ECA">
              <w:rPr>
                <w:rFonts w:asciiTheme="majorHAnsi" w:hAnsiTheme="majorHAnsi" w:cstheme="majorHAnsi"/>
                <w:szCs w:val="24"/>
              </w:rPr>
              <w:t>th</w:t>
            </w:r>
            <w:r w:rsidR="00C0135A">
              <w:rPr>
                <w:rFonts w:asciiTheme="majorHAnsi" w:hAnsiTheme="majorHAnsi" w:cstheme="majorHAnsi"/>
                <w:szCs w:val="24"/>
              </w:rPr>
              <w:t xml:space="preserve"> century </w:t>
            </w:r>
            <w:r w:rsidR="00D0506D">
              <w:rPr>
                <w:rFonts w:asciiTheme="majorHAnsi" w:hAnsiTheme="majorHAnsi" w:cstheme="majorHAnsi"/>
                <w:szCs w:val="24"/>
              </w:rPr>
              <w:t xml:space="preserve">with key </w:t>
            </w:r>
            <w:r w:rsidR="001D44C9">
              <w:rPr>
                <w:rFonts w:asciiTheme="majorHAnsi" w:hAnsiTheme="majorHAnsi" w:cstheme="majorHAnsi"/>
                <w:szCs w:val="24"/>
              </w:rPr>
              <w:t>advances</w:t>
            </w:r>
            <w:r w:rsidR="00D0506D">
              <w:rPr>
                <w:rFonts w:asciiTheme="majorHAnsi" w:hAnsiTheme="majorHAnsi" w:cstheme="majorHAnsi"/>
                <w:szCs w:val="24"/>
              </w:rPr>
              <w:t xml:space="preserve"> from Louis Pasteur and Robert Koch</w:t>
            </w:r>
            <w:r w:rsidR="00912EDA">
              <w:rPr>
                <w:rFonts w:asciiTheme="majorHAnsi" w:hAnsiTheme="majorHAnsi" w:cstheme="majorHAnsi"/>
                <w:szCs w:val="24"/>
              </w:rPr>
              <w:t xml:space="preserve"> </w:t>
            </w:r>
            <w:r w:rsidR="00DD2E7D">
              <w:rPr>
                <w:rFonts w:asciiTheme="majorHAnsi" w:hAnsiTheme="majorHAnsi" w:cstheme="majorHAnsi"/>
                <w:szCs w:val="24"/>
              </w:rPr>
              <w:t xml:space="preserve">through </w:t>
            </w:r>
            <w:r w:rsidR="00912EDA">
              <w:rPr>
                <w:rFonts w:asciiTheme="majorHAnsi" w:hAnsiTheme="majorHAnsi" w:cstheme="majorHAnsi"/>
                <w:szCs w:val="24"/>
              </w:rPr>
              <w:t>develo</w:t>
            </w:r>
            <w:r w:rsidR="00DD2E7D">
              <w:rPr>
                <w:rFonts w:asciiTheme="majorHAnsi" w:hAnsiTheme="majorHAnsi" w:cstheme="majorHAnsi"/>
                <w:szCs w:val="24"/>
              </w:rPr>
              <w:t>pment of their</w:t>
            </w:r>
            <w:r w:rsidR="00912EDA">
              <w:rPr>
                <w:rFonts w:asciiTheme="majorHAnsi" w:hAnsiTheme="majorHAnsi" w:cstheme="majorHAnsi"/>
                <w:szCs w:val="24"/>
              </w:rPr>
              <w:t xml:space="preserve"> germ theory </w:t>
            </w:r>
            <w:r w:rsidR="00DD2E7D">
              <w:rPr>
                <w:rFonts w:asciiTheme="majorHAnsi" w:hAnsiTheme="majorHAnsi" w:cstheme="majorHAnsi"/>
                <w:szCs w:val="24"/>
              </w:rPr>
              <w:t xml:space="preserve">which </w:t>
            </w:r>
            <w:r w:rsidR="00912EDA">
              <w:rPr>
                <w:rFonts w:asciiTheme="majorHAnsi" w:hAnsiTheme="majorHAnsi" w:cstheme="majorHAnsi"/>
                <w:szCs w:val="24"/>
              </w:rPr>
              <w:t>link</w:t>
            </w:r>
            <w:r w:rsidR="00DD2E7D">
              <w:rPr>
                <w:rFonts w:asciiTheme="majorHAnsi" w:hAnsiTheme="majorHAnsi" w:cstheme="majorHAnsi"/>
                <w:szCs w:val="24"/>
              </w:rPr>
              <w:t>ed</w:t>
            </w:r>
            <w:r w:rsidR="00912EDA">
              <w:rPr>
                <w:rFonts w:asciiTheme="majorHAnsi" w:hAnsiTheme="majorHAnsi" w:cstheme="majorHAnsi"/>
                <w:szCs w:val="24"/>
              </w:rPr>
              <w:t xml:space="preserve"> micro</w:t>
            </w:r>
            <w:r w:rsidR="00F3013E">
              <w:rPr>
                <w:rFonts w:asciiTheme="majorHAnsi" w:hAnsiTheme="majorHAnsi" w:cstheme="majorHAnsi"/>
                <w:szCs w:val="24"/>
              </w:rPr>
              <w:t>-organisms to disease</w:t>
            </w:r>
            <w:r w:rsidR="00794FF3">
              <w:rPr>
                <w:rFonts w:asciiTheme="majorHAnsi" w:hAnsiTheme="majorHAnsi" w:cstheme="majorHAnsi"/>
                <w:szCs w:val="24"/>
              </w:rPr>
              <w:t xml:space="preserve"> as detailed in </w:t>
            </w:r>
            <w:r w:rsidR="00B45556">
              <w:rPr>
                <w:rFonts w:asciiTheme="majorHAnsi" w:hAnsiTheme="majorHAnsi" w:cstheme="majorHAnsi"/>
                <w:szCs w:val="24"/>
              </w:rPr>
              <w:t>Huda</w:t>
            </w:r>
            <w:r w:rsidR="00620957">
              <w:rPr>
                <w:rFonts w:asciiTheme="majorHAnsi" w:hAnsiTheme="majorHAnsi" w:cstheme="majorHAnsi"/>
                <w:szCs w:val="24"/>
              </w:rPr>
              <w:t>’s, (2019), review of Historical Medical Practices</w:t>
            </w:r>
            <w:r w:rsidR="00B45556">
              <w:rPr>
                <w:rFonts w:asciiTheme="majorHAnsi" w:hAnsiTheme="majorHAnsi" w:cstheme="majorHAnsi"/>
                <w:szCs w:val="24"/>
              </w:rPr>
              <w:t xml:space="preserve">, </w:t>
            </w:r>
            <w:r w:rsidR="00C764D6">
              <w:rPr>
                <w:rFonts w:asciiTheme="majorHAnsi" w:hAnsiTheme="majorHAnsi" w:cstheme="majorHAnsi"/>
                <w:szCs w:val="24"/>
              </w:rPr>
              <w:t xml:space="preserve">which contributed to </w:t>
            </w:r>
            <w:r w:rsidR="00097BF9">
              <w:rPr>
                <w:rFonts w:asciiTheme="majorHAnsi" w:hAnsiTheme="majorHAnsi" w:cstheme="majorHAnsi"/>
                <w:szCs w:val="24"/>
              </w:rPr>
              <w:t>the biological focus of the medical model.</w:t>
            </w:r>
            <w:r w:rsidR="00F3492C">
              <w:rPr>
                <w:rFonts w:asciiTheme="majorHAnsi" w:hAnsiTheme="majorHAnsi" w:cstheme="majorHAnsi"/>
                <w:szCs w:val="24"/>
              </w:rPr>
              <w:t xml:space="preserve"> </w:t>
            </w:r>
            <w:r w:rsidR="00EF39AC">
              <w:rPr>
                <w:rFonts w:asciiTheme="majorHAnsi" w:hAnsiTheme="majorHAnsi" w:cstheme="majorHAnsi"/>
                <w:szCs w:val="24"/>
              </w:rPr>
              <w:t>This model has been</w:t>
            </w:r>
            <w:r w:rsidR="008E5A77">
              <w:rPr>
                <w:rFonts w:asciiTheme="majorHAnsi" w:hAnsiTheme="majorHAnsi" w:cstheme="majorHAnsi"/>
                <w:szCs w:val="24"/>
              </w:rPr>
              <w:t xml:space="preserve"> effective </w:t>
            </w:r>
            <w:r w:rsidR="00697673">
              <w:rPr>
                <w:rFonts w:asciiTheme="majorHAnsi" w:hAnsiTheme="majorHAnsi" w:cstheme="majorHAnsi"/>
                <w:szCs w:val="24"/>
              </w:rPr>
              <w:t xml:space="preserve">in combatting </w:t>
            </w:r>
            <w:r w:rsidR="00640393">
              <w:rPr>
                <w:rFonts w:asciiTheme="majorHAnsi" w:hAnsiTheme="majorHAnsi" w:cstheme="majorHAnsi"/>
                <w:szCs w:val="24"/>
              </w:rPr>
              <w:t>diseases and improving life expectancy through medical interventions</w:t>
            </w:r>
            <w:r w:rsidR="002E729B">
              <w:rPr>
                <w:rFonts w:asciiTheme="majorHAnsi" w:hAnsiTheme="majorHAnsi" w:cstheme="majorHAnsi"/>
                <w:szCs w:val="24"/>
              </w:rPr>
              <w:t xml:space="preserve"> like surgery</w:t>
            </w:r>
            <w:r w:rsidR="001A0D1D">
              <w:rPr>
                <w:rFonts w:asciiTheme="majorHAnsi" w:hAnsiTheme="majorHAnsi" w:cstheme="majorHAnsi"/>
                <w:szCs w:val="24"/>
              </w:rPr>
              <w:t xml:space="preserve"> and </w:t>
            </w:r>
            <w:r w:rsidR="002E729B">
              <w:rPr>
                <w:rFonts w:asciiTheme="majorHAnsi" w:hAnsiTheme="majorHAnsi" w:cstheme="majorHAnsi"/>
                <w:szCs w:val="24"/>
              </w:rPr>
              <w:lastRenderedPageBreak/>
              <w:t>medication</w:t>
            </w:r>
            <w:r w:rsidR="004216EA">
              <w:rPr>
                <w:rFonts w:asciiTheme="majorHAnsi" w:hAnsiTheme="majorHAnsi" w:cstheme="majorHAnsi"/>
                <w:szCs w:val="24"/>
              </w:rPr>
              <w:t xml:space="preserve">. </w:t>
            </w:r>
            <w:r w:rsidR="00C16A7C">
              <w:rPr>
                <w:rFonts w:asciiTheme="majorHAnsi" w:hAnsiTheme="majorHAnsi" w:cstheme="majorHAnsi"/>
                <w:szCs w:val="24"/>
              </w:rPr>
              <w:t>However,</w:t>
            </w:r>
            <w:r w:rsidR="0057070E">
              <w:rPr>
                <w:rFonts w:asciiTheme="majorHAnsi" w:hAnsiTheme="majorHAnsi" w:cstheme="majorHAnsi"/>
                <w:szCs w:val="24"/>
              </w:rPr>
              <w:t xml:space="preserve"> it often</w:t>
            </w:r>
            <w:r w:rsidR="001111BE">
              <w:rPr>
                <w:rFonts w:asciiTheme="majorHAnsi" w:hAnsiTheme="majorHAnsi" w:cstheme="majorHAnsi"/>
                <w:szCs w:val="24"/>
              </w:rPr>
              <w:t xml:space="preserve"> ignores wider social, environmental </w:t>
            </w:r>
            <w:r w:rsidR="0067647F">
              <w:rPr>
                <w:rFonts w:asciiTheme="majorHAnsi" w:hAnsiTheme="majorHAnsi" w:cstheme="majorHAnsi"/>
                <w:szCs w:val="24"/>
              </w:rPr>
              <w:t xml:space="preserve">and cultural factors that influence health, leading to </w:t>
            </w:r>
            <w:r w:rsidR="00A339A9">
              <w:rPr>
                <w:rFonts w:asciiTheme="majorHAnsi" w:hAnsiTheme="majorHAnsi" w:cstheme="majorHAnsi"/>
                <w:szCs w:val="24"/>
              </w:rPr>
              <w:t xml:space="preserve">criticism </w:t>
            </w:r>
            <w:r w:rsidR="00F56B47">
              <w:rPr>
                <w:rFonts w:asciiTheme="majorHAnsi" w:hAnsiTheme="majorHAnsi" w:cstheme="majorHAnsi"/>
                <w:szCs w:val="24"/>
              </w:rPr>
              <w:t>that it treats people as a set of symptoms rather than an individual</w:t>
            </w:r>
            <w:r w:rsidR="00960B73">
              <w:rPr>
                <w:rFonts w:asciiTheme="majorHAnsi" w:hAnsiTheme="majorHAnsi" w:cstheme="majorHAnsi"/>
                <w:szCs w:val="24"/>
              </w:rPr>
              <w:t xml:space="preserve"> this was noted </w:t>
            </w:r>
            <w:r w:rsidR="007D11E7">
              <w:rPr>
                <w:rFonts w:asciiTheme="majorHAnsi" w:hAnsiTheme="majorHAnsi" w:cstheme="majorHAnsi"/>
                <w:szCs w:val="24"/>
              </w:rPr>
              <w:t xml:space="preserve">and endorsed </w:t>
            </w:r>
            <w:r w:rsidR="00960B73">
              <w:rPr>
                <w:rFonts w:asciiTheme="majorHAnsi" w:hAnsiTheme="majorHAnsi" w:cstheme="majorHAnsi"/>
                <w:szCs w:val="24"/>
              </w:rPr>
              <w:t>by Engel</w:t>
            </w:r>
            <w:r w:rsidR="00115A3D">
              <w:rPr>
                <w:rFonts w:asciiTheme="majorHAnsi" w:hAnsiTheme="majorHAnsi" w:cstheme="majorHAnsi"/>
                <w:szCs w:val="24"/>
              </w:rPr>
              <w:t xml:space="preserve"> </w:t>
            </w:r>
            <w:r w:rsidR="00D77CB8">
              <w:rPr>
                <w:rFonts w:asciiTheme="majorHAnsi" w:hAnsiTheme="majorHAnsi" w:cstheme="majorHAnsi"/>
                <w:szCs w:val="24"/>
              </w:rPr>
              <w:t>as far back as 1977</w:t>
            </w:r>
            <w:r w:rsidR="00B57B98">
              <w:rPr>
                <w:rFonts w:asciiTheme="majorHAnsi" w:hAnsiTheme="majorHAnsi" w:cstheme="majorHAnsi"/>
                <w:szCs w:val="24"/>
              </w:rPr>
              <w:t xml:space="preserve"> in his influential article </w:t>
            </w:r>
            <w:r w:rsidR="00EC27AC">
              <w:rPr>
                <w:rFonts w:asciiTheme="majorHAnsi" w:hAnsiTheme="majorHAnsi" w:cstheme="majorHAnsi"/>
                <w:szCs w:val="24"/>
              </w:rPr>
              <w:t>“The</w:t>
            </w:r>
            <w:r w:rsidR="00B36C1E">
              <w:rPr>
                <w:rFonts w:asciiTheme="majorHAnsi" w:hAnsiTheme="majorHAnsi" w:cstheme="majorHAnsi"/>
                <w:szCs w:val="24"/>
              </w:rPr>
              <w:t xml:space="preserve"> </w:t>
            </w:r>
            <w:r w:rsidR="000F6085">
              <w:rPr>
                <w:rFonts w:asciiTheme="majorHAnsi" w:hAnsiTheme="majorHAnsi" w:cstheme="majorHAnsi"/>
                <w:szCs w:val="24"/>
              </w:rPr>
              <w:t>N</w:t>
            </w:r>
            <w:r w:rsidR="00B36C1E">
              <w:rPr>
                <w:rFonts w:asciiTheme="majorHAnsi" w:hAnsiTheme="majorHAnsi" w:cstheme="majorHAnsi"/>
                <w:szCs w:val="24"/>
              </w:rPr>
              <w:t xml:space="preserve">eed for a </w:t>
            </w:r>
            <w:r w:rsidR="000F6085">
              <w:rPr>
                <w:rFonts w:asciiTheme="majorHAnsi" w:hAnsiTheme="majorHAnsi" w:cstheme="majorHAnsi"/>
                <w:szCs w:val="24"/>
              </w:rPr>
              <w:t>N</w:t>
            </w:r>
            <w:r w:rsidR="00B36C1E">
              <w:rPr>
                <w:rFonts w:asciiTheme="majorHAnsi" w:hAnsiTheme="majorHAnsi" w:cstheme="majorHAnsi"/>
                <w:szCs w:val="24"/>
              </w:rPr>
              <w:t>ew Health Module</w:t>
            </w:r>
            <w:r w:rsidR="00D126D2">
              <w:rPr>
                <w:rFonts w:asciiTheme="majorHAnsi" w:hAnsiTheme="majorHAnsi" w:cstheme="majorHAnsi"/>
                <w:szCs w:val="24"/>
              </w:rPr>
              <w:t>: A Challenge for Biomedicine</w:t>
            </w:r>
            <w:r w:rsidR="000F6085">
              <w:rPr>
                <w:rFonts w:asciiTheme="majorHAnsi" w:hAnsiTheme="majorHAnsi" w:cstheme="majorHAnsi"/>
                <w:szCs w:val="24"/>
              </w:rPr>
              <w:t>”</w:t>
            </w:r>
            <w:r w:rsidR="00F56B47">
              <w:rPr>
                <w:rFonts w:asciiTheme="majorHAnsi" w:hAnsiTheme="majorHAnsi" w:cstheme="majorHAnsi"/>
                <w:szCs w:val="24"/>
              </w:rPr>
              <w:t xml:space="preserve">. </w:t>
            </w:r>
            <w:r w:rsidR="00EF39AC">
              <w:rPr>
                <w:rFonts w:asciiTheme="majorHAnsi" w:hAnsiTheme="majorHAnsi" w:cstheme="majorHAnsi"/>
                <w:szCs w:val="24"/>
              </w:rPr>
              <w:t xml:space="preserve"> </w:t>
            </w:r>
          </w:p>
          <w:p w14:paraId="5397E00C" w14:textId="5AC54CA1" w:rsidR="00C500DE" w:rsidRDefault="00F3492C">
            <w:pPr>
              <w:ind w:left="0" w:firstLine="0"/>
              <w:rPr>
                <w:rFonts w:asciiTheme="majorHAnsi" w:hAnsiTheme="majorHAnsi" w:cstheme="majorHAnsi"/>
                <w:szCs w:val="24"/>
              </w:rPr>
            </w:pPr>
            <w:r>
              <w:rPr>
                <w:rFonts w:asciiTheme="majorHAnsi" w:hAnsiTheme="majorHAnsi" w:cstheme="majorHAnsi"/>
                <w:szCs w:val="24"/>
              </w:rPr>
              <w:t xml:space="preserve">On the other </w:t>
            </w:r>
            <w:r w:rsidR="00C45EB7">
              <w:rPr>
                <w:rFonts w:asciiTheme="majorHAnsi" w:hAnsiTheme="majorHAnsi" w:cstheme="majorHAnsi"/>
                <w:szCs w:val="24"/>
              </w:rPr>
              <w:t>hand,</w:t>
            </w:r>
            <w:r>
              <w:rPr>
                <w:rFonts w:asciiTheme="majorHAnsi" w:hAnsiTheme="majorHAnsi" w:cstheme="majorHAnsi"/>
                <w:szCs w:val="24"/>
              </w:rPr>
              <w:t xml:space="preserve"> the Health Belief Model </w:t>
            </w:r>
            <w:r w:rsidR="007F744D">
              <w:rPr>
                <w:rFonts w:asciiTheme="majorHAnsi" w:hAnsiTheme="majorHAnsi" w:cstheme="majorHAnsi"/>
                <w:szCs w:val="24"/>
              </w:rPr>
              <w:t xml:space="preserve">(HBM), </w:t>
            </w:r>
            <w:r w:rsidR="00E21D71">
              <w:rPr>
                <w:rFonts w:asciiTheme="majorHAnsi" w:hAnsiTheme="majorHAnsi" w:cstheme="majorHAnsi"/>
                <w:szCs w:val="24"/>
              </w:rPr>
              <w:t xml:space="preserve">which was </w:t>
            </w:r>
            <w:r w:rsidR="00680900">
              <w:rPr>
                <w:rFonts w:asciiTheme="majorHAnsi" w:hAnsiTheme="majorHAnsi" w:cstheme="majorHAnsi"/>
                <w:szCs w:val="24"/>
              </w:rPr>
              <w:t>developed by Rose</w:t>
            </w:r>
            <w:r w:rsidR="00C45EB7">
              <w:rPr>
                <w:rFonts w:asciiTheme="majorHAnsi" w:hAnsiTheme="majorHAnsi" w:cstheme="majorHAnsi"/>
                <w:szCs w:val="24"/>
              </w:rPr>
              <w:t>n</w:t>
            </w:r>
            <w:r w:rsidR="00680900">
              <w:rPr>
                <w:rFonts w:asciiTheme="majorHAnsi" w:hAnsiTheme="majorHAnsi" w:cstheme="majorHAnsi"/>
                <w:szCs w:val="24"/>
              </w:rPr>
              <w:t xml:space="preserve">stock </w:t>
            </w:r>
            <w:r w:rsidR="003C7D5B">
              <w:rPr>
                <w:rFonts w:asciiTheme="majorHAnsi" w:hAnsiTheme="majorHAnsi" w:cstheme="majorHAnsi"/>
                <w:szCs w:val="24"/>
              </w:rPr>
              <w:t>et</w:t>
            </w:r>
            <w:r w:rsidR="00331B5E">
              <w:rPr>
                <w:rFonts w:asciiTheme="majorHAnsi" w:hAnsiTheme="majorHAnsi" w:cstheme="majorHAnsi"/>
                <w:szCs w:val="24"/>
              </w:rPr>
              <w:t xml:space="preserve"> al., </w:t>
            </w:r>
            <w:r w:rsidR="00DF1114">
              <w:rPr>
                <w:rFonts w:asciiTheme="majorHAnsi" w:hAnsiTheme="majorHAnsi" w:cstheme="majorHAnsi"/>
                <w:szCs w:val="24"/>
              </w:rPr>
              <w:t>(1974)</w:t>
            </w:r>
            <w:r w:rsidR="00596E45">
              <w:rPr>
                <w:rFonts w:asciiTheme="majorHAnsi" w:hAnsiTheme="majorHAnsi" w:cstheme="majorHAnsi"/>
                <w:szCs w:val="24"/>
              </w:rPr>
              <w:t xml:space="preserve">, </w:t>
            </w:r>
            <w:r w:rsidR="00963129">
              <w:rPr>
                <w:rFonts w:asciiTheme="majorHAnsi" w:hAnsiTheme="majorHAnsi" w:cstheme="majorHAnsi"/>
                <w:szCs w:val="24"/>
              </w:rPr>
              <w:t xml:space="preserve">dating back </w:t>
            </w:r>
            <w:r w:rsidR="0092597E">
              <w:rPr>
                <w:rFonts w:asciiTheme="majorHAnsi" w:hAnsiTheme="majorHAnsi" w:cstheme="majorHAnsi"/>
                <w:szCs w:val="24"/>
              </w:rPr>
              <w:t>to the</w:t>
            </w:r>
            <w:r w:rsidR="00963129">
              <w:rPr>
                <w:rFonts w:asciiTheme="majorHAnsi" w:hAnsiTheme="majorHAnsi" w:cstheme="majorHAnsi"/>
                <w:szCs w:val="24"/>
              </w:rPr>
              <w:t xml:space="preserve"> </w:t>
            </w:r>
            <w:r w:rsidR="00DC595E">
              <w:rPr>
                <w:rFonts w:asciiTheme="majorHAnsi" w:hAnsiTheme="majorHAnsi" w:cstheme="majorHAnsi"/>
                <w:szCs w:val="24"/>
              </w:rPr>
              <w:t>nineteen fifties,</w:t>
            </w:r>
            <w:r w:rsidR="00B302C1">
              <w:rPr>
                <w:rFonts w:asciiTheme="majorHAnsi" w:hAnsiTheme="majorHAnsi" w:cstheme="majorHAnsi"/>
                <w:szCs w:val="24"/>
              </w:rPr>
              <w:t xml:space="preserve"> it’s</w:t>
            </w:r>
            <w:r w:rsidR="00DC595E">
              <w:rPr>
                <w:rFonts w:asciiTheme="majorHAnsi" w:hAnsiTheme="majorHAnsi" w:cstheme="majorHAnsi"/>
                <w:szCs w:val="24"/>
              </w:rPr>
              <w:t xml:space="preserve"> focus</w:t>
            </w:r>
            <w:r w:rsidR="00200300">
              <w:rPr>
                <w:rFonts w:asciiTheme="majorHAnsi" w:hAnsiTheme="majorHAnsi" w:cstheme="majorHAnsi"/>
                <w:szCs w:val="24"/>
              </w:rPr>
              <w:t xml:space="preserve"> is</w:t>
            </w:r>
            <w:r w:rsidR="00DC595E">
              <w:rPr>
                <w:rFonts w:asciiTheme="majorHAnsi" w:hAnsiTheme="majorHAnsi" w:cstheme="majorHAnsi"/>
                <w:szCs w:val="24"/>
              </w:rPr>
              <w:t xml:space="preserve"> on individual beliefs and behaviours </w:t>
            </w:r>
            <w:r w:rsidR="00AC5443">
              <w:rPr>
                <w:rFonts w:asciiTheme="majorHAnsi" w:hAnsiTheme="majorHAnsi" w:cstheme="majorHAnsi"/>
                <w:szCs w:val="24"/>
              </w:rPr>
              <w:t xml:space="preserve">offering a psychological framework to </w:t>
            </w:r>
            <w:r w:rsidR="00132FFC">
              <w:rPr>
                <w:rFonts w:asciiTheme="majorHAnsi" w:hAnsiTheme="majorHAnsi" w:cstheme="majorHAnsi"/>
                <w:szCs w:val="24"/>
              </w:rPr>
              <w:t>predict and influence health behaviours</w:t>
            </w:r>
            <w:r w:rsidR="002047DE">
              <w:rPr>
                <w:rFonts w:asciiTheme="majorHAnsi" w:hAnsiTheme="majorHAnsi" w:cstheme="majorHAnsi"/>
                <w:szCs w:val="24"/>
              </w:rPr>
              <w:t xml:space="preserve">. </w:t>
            </w:r>
            <w:r w:rsidR="00046023">
              <w:rPr>
                <w:rFonts w:asciiTheme="majorHAnsi" w:hAnsiTheme="majorHAnsi" w:cstheme="majorHAnsi"/>
                <w:szCs w:val="24"/>
              </w:rPr>
              <w:t xml:space="preserve">The </w:t>
            </w:r>
            <w:r w:rsidR="007F744D">
              <w:rPr>
                <w:rFonts w:asciiTheme="majorHAnsi" w:hAnsiTheme="majorHAnsi" w:cstheme="majorHAnsi"/>
                <w:szCs w:val="24"/>
              </w:rPr>
              <w:t>HBM, by contrast, provides a multidimensional approach, emph</w:t>
            </w:r>
            <w:r w:rsidR="00AE2F17">
              <w:rPr>
                <w:rFonts w:asciiTheme="majorHAnsi" w:hAnsiTheme="majorHAnsi" w:cstheme="majorHAnsi"/>
                <w:szCs w:val="24"/>
              </w:rPr>
              <w:t>asising the psychological and social factors that influence health behaviour</w:t>
            </w:r>
            <w:r w:rsidR="0088284C">
              <w:rPr>
                <w:rFonts w:asciiTheme="majorHAnsi" w:hAnsiTheme="majorHAnsi" w:cstheme="majorHAnsi"/>
                <w:szCs w:val="24"/>
              </w:rPr>
              <w:t>s.</w:t>
            </w:r>
            <w:r w:rsidR="00D27972">
              <w:rPr>
                <w:rFonts w:asciiTheme="majorHAnsi" w:hAnsiTheme="majorHAnsi" w:cstheme="majorHAnsi"/>
                <w:szCs w:val="24"/>
              </w:rPr>
              <w:t xml:space="preserve"> Ro</w:t>
            </w:r>
            <w:r w:rsidR="0098052E">
              <w:rPr>
                <w:rFonts w:asciiTheme="majorHAnsi" w:hAnsiTheme="majorHAnsi" w:cstheme="majorHAnsi"/>
                <w:szCs w:val="24"/>
              </w:rPr>
              <w:t xml:space="preserve">senstock et al., identify </w:t>
            </w:r>
            <w:r w:rsidR="000E4C60">
              <w:rPr>
                <w:rFonts w:asciiTheme="majorHAnsi" w:hAnsiTheme="majorHAnsi" w:cstheme="majorHAnsi"/>
                <w:szCs w:val="24"/>
              </w:rPr>
              <w:t>six components: perceived</w:t>
            </w:r>
            <w:r w:rsidR="00AD2CEB">
              <w:rPr>
                <w:rFonts w:asciiTheme="majorHAnsi" w:hAnsiTheme="majorHAnsi" w:cstheme="majorHAnsi"/>
                <w:szCs w:val="24"/>
              </w:rPr>
              <w:t xml:space="preserve"> </w:t>
            </w:r>
            <w:r w:rsidR="005F5EDB">
              <w:rPr>
                <w:rFonts w:asciiTheme="majorHAnsi" w:hAnsiTheme="majorHAnsi" w:cstheme="majorHAnsi"/>
                <w:szCs w:val="24"/>
              </w:rPr>
              <w:t>susceptibility</w:t>
            </w:r>
            <w:r w:rsidR="002A092F">
              <w:rPr>
                <w:rFonts w:asciiTheme="majorHAnsi" w:hAnsiTheme="majorHAnsi" w:cstheme="majorHAnsi"/>
                <w:szCs w:val="24"/>
              </w:rPr>
              <w:t xml:space="preserve">, perceived severity, perceived benefits, cues to action </w:t>
            </w:r>
            <w:r w:rsidR="00BB40D8">
              <w:rPr>
                <w:rFonts w:asciiTheme="majorHAnsi" w:hAnsiTheme="majorHAnsi" w:cstheme="majorHAnsi"/>
                <w:szCs w:val="24"/>
              </w:rPr>
              <w:t>and self-efficacy.</w:t>
            </w:r>
            <w:r w:rsidR="00DF33B1">
              <w:rPr>
                <w:rFonts w:asciiTheme="majorHAnsi" w:hAnsiTheme="majorHAnsi" w:cstheme="majorHAnsi"/>
                <w:szCs w:val="24"/>
              </w:rPr>
              <w:t xml:space="preserve"> Together these combined elements play a role</w:t>
            </w:r>
            <w:r w:rsidR="00D546A9">
              <w:rPr>
                <w:rFonts w:asciiTheme="majorHAnsi" w:hAnsiTheme="majorHAnsi" w:cstheme="majorHAnsi"/>
                <w:szCs w:val="24"/>
              </w:rPr>
              <w:t xml:space="preserve"> in shaping an individual’s decision</w:t>
            </w:r>
            <w:r w:rsidR="00076CBF">
              <w:rPr>
                <w:rFonts w:asciiTheme="majorHAnsi" w:hAnsiTheme="majorHAnsi" w:cstheme="majorHAnsi"/>
                <w:szCs w:val="24"/>
              </w:rPr>
              <w:t xml:space="preserve"> to </w:t>
            </w:r>
            <w:r w:rsidR="000D7054">
              <w:rPr>
                <w:rFonts w:asciiTheme="majorHAnsi" w:hAnsiTheme="majorHAnsi" w:cstheme="majorHAnsi"/>
                <w:szCs w:val="24"/>
              </w:rPr>
              <w:t>influence a positive</w:t>
            </w:r>
            <w:r w:rsidR="00F27726">
              <w:rPr>
                <w:rFonts w:asciiTheme="majorHAnsi" w:hAnsiTheme="majorHAnsi" w:cstheme="majorHAnsi"/>
                <w:szCs w:val="24"/>
              </w:rPr>
              <w:t xml:space="preserve"> or negative</w:t>
            </w:r>
            <w:r w:rsidR="000D7054">
              <w:rPr>
                <w:rFonts w:asciiTheme="majorHAnsi" w:hAnsiTheme="majorHAnsi" w:cstheme="majorHAnsi"/>
                <w:szCs w:val="24"/>
              </w:rPr>
              <w:t xml:space="preserve"> health behaviour</w:t>
            </w:r>
            <w:r w:rsidR="00F27726">
              <w:rPr>
                <w:rFonts w:asciiTheme="majorHAnsi" w:hAnsiTheme="majorHAnsi" w:cstheme="majorHAnsi"/>
                <w:szCs w:val="24"/>
              </w:rPr>
              <w:t>.</w:t>
            </w:r>
            <w:r w:rsidR="00C75595">
              <w:rPr>
                <w:rFonts w:asciiTheme="majorHAnsi" w:hAnsiTheme="majorHAnsi" w:cstheme="majorHAnsi"/>
                <w:szCs w:val="24"/>
              </w:rPr>
              <w:t xml:space="preserve"> Therefore</w:t>
            </w:r>
            <w:r w:rsidR="00F27726">
              <w:rPr>
                <w:rFonts w:asciiTheme="majorHAnsi" w:hAnsiTheme="majorHAnsi" w:cstheme="majorHAnsi"/>
                <w:szCs w:val="24"/>
              </w:rPr>
              <w:t xml:space="preserve">, </w:t>
            </w:r>
            <w:r w:rsidR="00896818">
              <w:rPr>
                <w:rFonts w:asciiTheme="majorHAnsi" w:hAnsiTheme="majorHAnsi" w:cstheme="majorHAnsi"/>
                <w:szCs w:val="24"/>
              </w:rPr>
              <w:t xml:space="preserve">their perception of the likelihood of developing a health problem, the extent to which they consider it severe, their belief in the effectiveness of </w:t>
            </w:r>
            <w:r w:rsidR="006E7E95">
              <w:rPr>
                <w:rFonts w:asciiTheme="majorHAnsi" w:hAnsiTheme="majorHAnsi" w:cstheme="majorHAnsi"/>
                <w:szCs w:val="24"/>
              </w:rPr>
              <w:t>acting</w:t>
            </w:r>
            <w:r w:rsidR="00896818">
              <w:rPr>
                <w:rFonts w:asciiTheme="majorHAnsi" w:hAnsiTheme="majorHAnsi" w:cstheme="majorHAnsi"/>
                <w:szCs w:val="24"/>
              </w:rPr>
              <w:t xml:space="preserve">, the challenges they think </w:t>
            </w:r>
            <w:r w:rsidR="007C5F77">
              <w:rPr>
                <w:rFonts w:asciiTheme="majorHAnsi" w:hAnsiTheme="majorHAnsi" w:cstheme="majorHAnsi"/>
                <w:szCs w:val="24"/>
              </w:rPr>
              <w:t xml:space="preserve">might hinder them, the prompts that motivate them to act, and their assurance in their own ability to follow through </w:t>
            </w:r>
            <w:r w:rsidR="0045638F">
              <w:rPr>
                <w:rFonts w:asciiTheme="majorHAnsi" w:hAnsiTheme="majorHAnsi" w:cstheme="majorHAnsi"/>
                <w:szCs w:val="24"/>
              </w:rPr>
              <w:t>will direct this.</w:t>
            </w:r>
            <w:r w:rsidR="00DF33B1">
              <w:rPr>
                <w:rFonts w:asciiTheme="majorHAnsi" w:hAnsiTheme="majorHAnsi" w:cstheme="majorHAnsi"/>
                <w:szCs w:val="24"/>
              </w:rPr>
              <w:t xml:space="preserve"> </w:t>
            </w:r>
            <w:r w:rsidR="007B743B">
              <w:rPr>
                <w:rFonts w:asciiTheme="majorHAnsi" w:hAnsiTheme="majorHAnsi" w:cstheme="majorHAnsi"/>
                <w:szCs w:val="24"/>
              </w:rPr>
              <w:t xml:space="preserve"> </w:t>
            </w:r>
            <w:r w:rsidR="00A72EB1">
              <w:rPr>
                <w:rFonts w:asciiTheme="majorHAnsi" w:hAnsiTheme="majorHAnsi" w:cstheme="majorHAnsi"/>
                <w:szCs w:val="24"/>
              </w:rPr>
              <w:t xml:space="preserve">The model’s </w:t>
            </w:r>
            <w:r w:rsidR="00162B65">
              <w:rPr>
                <w:rFonts w:asciiTheme="majorHAnsi" w:hAnsiTheme="majorHAnsi" w:cstheme="majorHAnsi"/>
                <w:szCs w:val="24"/>
              </w:rPr>
              <w:t>emphasis on self-efficacy is particula</w:t>
            </w:r>
            <w:r w:rsidR="00BA6AE6">
              <w:rPr>
                <w:rFonts w:asciiTheme="majorHAnsi" w:hAnsiTheme="majorHAnsi" w:cstheme="majorHAnsi"/>
                <w:szCs w:val="24"/>
              </w:rPr>
              <w:t xml:space="preserve">rly relevant in modern </w:t>
            </w:r>
            <w:r w:rsidR="009D0758">
              <w:rPr>
                <w:rFonts w:asciiTheme="majorHAnsi" w:hAnsiTheme="majorHAnsi" w:cstheme="majorHAnsi"/>
                <w:szCs w:val="24"/>
              </w:rPr>
              <w:t xml:space="preserve">public health campaigns where Public Health strategies often incorporate this framework to design interventions that encourage behaviours </w:t>
            </w:r>
            <w:r w:rsidR="00946481">
              <w:rPr>
                <w:rFonts w:asciiTheme="majorHAnsi" w:hAnsiTheme="majorHAnsi" w:cstheme="majorHAnsi"/>
                <w:szCs w:val="24"/>
              </w:rPr>
              <w:t>for example, vaccine uptake or smoking cessation</w:t>
            </w:r>
            <w:r w:rsidR="00B65210">
              <w:rPr>
                <w:rFonts w:asciiTheme="majorHAnsi" w:hAnsiTheme="majorHAnsi" w:cstheme="majorHAnsi"/>
                <w:szCs w:val="24"/>
              </w:rPr>
              <w:t>, this demonstrates the HBM’s practical application.</w:t>
            </w:r>
          </w:p>
          <w:p w14:paraId="55EBBBB7" w14:textId="60208ACD" w:rsidR="00173204" w:rsidRDefault="00E26892">
            <w:pPr>
              <w:ind w:left="0" w:firstLine="0"/>
              <w:rPr>
                <w:rFonts w:asciiTheme="majorHAnsi" w:hAnsiTheme="majorHAnsi" w:cstheme="majorHAnsi"/>
                <w:szCs w:val="24"/>
              </w:rPr>
            </w:pPr>
            <w:r>
              <w:rPr>
                <w:rFonts w:asciiTheme="majorHAnsi" w:hAnsiTheme="majorHAnsi" w:cstheme="majorHAnsi"/>
                <w:szCs w:val="24"/>
              </w:rPr>
              <w:t>The differences lie in their scope and focus</w:t>
            </w:r>
            <w:r w:rsidR="00021DFF">
              <w:rPr>
                <w:rFonts w:asciiTheme="majorHAnsi" w:hAnsiTheme="majorHAnsi" w:cstheme="majorHAnsi"/>
                <w:szCs w:val="24"/>
              </w:rPr>
              <w:t xml:space="preserve">, </w:t>
            </w:r>
            <w:r w:rsidR="00764597">
              <w:rPr>
                <w:rFonts w:asciiTheme="majorHAnsi" w:hAnsiTheme="majorHAnsi" w:cstheme="majorHAnsi"/>
                <w:szCs w:val="24"/>
              </w:rPr>
              <w:t>The Medical Model, which operates strictly with</w:t>
            </w:r>
            <w:r w:rsidR="00F371CB">
              <w:rPr>
                <w:rFonts w:asciiTheme="majorHAnsi" w:hAnsiTheme="majorHAnsi" w:cstheme="majorHAnsi"/>
                <w:szCs w:val="24"/>
              </w:rPr>
              <w:t>in</w:t>
            </w:r>
            <w:r w:rsidR="00764597">
              <w:rPr>
                <w:rFonts w:asciiTheme="majorHAnsi" w:hAnsiTheme="majorHAnsi" w:cstheme="majorHAnsi"/>
                <w:szCs w:val="24"/>
              </w:rPr>
              <w:t xml:space="preserve"> a biological framework, focuses on cura</w:t>
            </w:r>
            <w:r w:rsidR="00046057">
              <w:rPr>
                <w:rFonts w:asciiTheme="majorHAnsi" w:hAnsiTheme="majorHAnsi" w:cstheme="majorHAnsi"/>
                <w:szCs w:val="24"/>
              </w:rPr>
              <w:t>tive treatments, following the onset of illness or disease. Huda</w:t>
            </w:r>
            <w:r w:rsidR="00631CFA">
              <w:rPr>
                <w:rFonts w:asciiTheme="majorHAnsi" w:hAnsiTheme="majorHAnsi" w:cstheme="majorHAnsi"/>
                <w:szCs w:val="24"/>
              </w:rPr>
              <w:t xml:space="preserve">, (2019), advocates for </w:t>
            </w:r>
            <w:r w:rsidR="0089421D">
              <w:rPr>
                <w:rFonts w:asciiTheme="majorHAnsi" w:hAnsiTheme="majorHAnsi" w:cstheme="majorHAnsi"/>
                <w:szCs w:val="24"/>
              </w:rPr>
              <w:t>its</w:t>
            </w:r>
            <w:r w:rsidR="00631CFA">
              <w:rPr>
                <w:rFonts w:asciiTheme="majorHAnsi" w:hAnsiTheme="majorHAnsi" w:cstheme="majorHAnsi"/>
                <w:szCs w:val="24"/>
              </w:rPr>
              <w:t xml:space="preserve"> effectiveness, particularly in managing acute conditions, highlighting </w:t>
            </w:r>
            <w:r w:rsidR="009F5F2A">
              <w:rPr>
                <w:rFonts w:asciiTheme="majorHAnsi" w:hAnsiTheme="majorHAnsi" w:cstheme="majorHAnsi"/>
                <w:szCs w:val="24"/>
              </w:rPr>
              <w:t>its</w:t>
            </w:r>
            <w:r w:rsidR="00631CFA">
              <w:rPr>
                <w:rFonts w:asciiTheme="majorHAnsi" w:hAnsiTheme="majorHAnsi" w:cstheme="majorHAnsi"/>
                <w:szCs w:val="24"/>
              </w:rPr>
              <w:t xml:space="preserve"> strong reliance on evidence-based methods for accurate diagno</w:t>
            </w:r>
            <w:r w:rsidR="0089421D">
              <w:rPr>
                <w:rFonts w:asciiTheme="majorHAnsi" w:hAnsiTheme="majorHAnsi" w:cstheme="majorHAnsi"/>
                <w:szCs w:val="24"/>
              </w:rPr>
              <w:t>sis and treatment.</w:t>
            </w:r>
            <w:r w:rsidR="00D3368E">
              <w:rPr>
                <w:rFonts w:asciiTheme="majorHAnsi" w:hAnsiTheme="majorHAnsi" w:cstheme="majorHAnsi"/>
                <w:szCs w:val="24"/>
              </w:rPr>
              <w:t xml:space="preserve"> In contrast, </w:t>
            </w:r>
            <w:r w:rsidR="00190BBD">
              <w:rPr>
                <w:rFonts w:asciiTheme="majorHAnsi" w:hAnsiTheme="majorHAnsi" w:cstheme="majorHAnsi"/>
                <w:szCs w:val="24"/>
              </w:rPr>
              <w:t xml:space="preserve">the HBD offers a more holistic perspective by </w:t>
            </w:r>
            <w:r w:rsidR="00DF55CA">
              <w:rPr>
                <w:rFonts w:asciiTheme="majorHAnsi" w:hAnsiTheme="majorHAnsi" w:cstheme="majorHAnsi"/>
                <w:szCs w:val="24"/>
              </w:rPr>
              <w:t>incorporating individual beliefs and behaviours</w:t>
            </w:r>
            <w:r w:rsidR="00EC52F9">
              <w:rPr>
                <w:rFonts w:asciiTheme="majorHAnsi" w:hAnsiTheme="majorHAnsi" w:cstheme="majorHAnsi"/>
                <w:szCs w:val="24"/>
              </w:rPr>
              <w:t xml:space="preserve">, focusing on </w:t>
            </w:r>
            <w:r w:rsidR="0004449F">
              <w:rPr>
                <w:rFonts w:asciiTheme="majorHAnsi" w:hAnsiTheme="majorHAnsi" w:cstheme="majorHAnsi"/>
                <w:szCs w:val="24"/>
              </w:rPr>
              <w:t>prevention and promoting proactive health</w:t>
            </w:r>
            <w:r w:rsidR="00FC31E6">
              <w:rPr>
                <w:rFonts w:asciiTheme="majorHAnsi" w:hAnsiTheme="majorHAnsi" w:cstheme="majorHAnsi"/>
                <w:szCs w:val="24"/>
              </w:rPr>
              <w:t xml:space="preserve"> measures. This is argued by Conner and Norman</w:t>
            </w:r>
            <w:r w:rsidR="00C32B57">
              <w:rPr>
                <w:rFonts w:asciiTheme="majorHAnsi" w:hAnsiTheme="majorHAnsi" w:cstheme="majorHAnsi"/>
                <w:szCs w:val="24"/>
              </w:rPr>
              <w:t>, (2005</w:t>
            </w:r>
            <w:r w:rsidR="00DF41EA">
              <w:rPr>
                <w:rFonts w:asciiTheme="majorHAnsi" w:hAnsiTheme="majorHAnsi" w:cstheme="majorHAnsi"/>
                <w:szCs w:val="24"/>
              </w:rPr>
              <w:t>), linking</w:t>
            </w:r>
            <w:r w:rsidR="00C5354D">
              <w:rPr>
                <w:rFonts w:asciiTheme="majorHAnsi" w:hAnsiTheme="majorHAnsi" w:cstheme="majorHAnsi"/>
                <w:szCs w:val="24"/>
              </w:rPr>
              <w:t xml:space="preserve"> HB</w:t>
            </w:r>
            <w:r w:rsidR="00A91FBA">
              <w:rPr>
                <w:rFonts w:asciiTheme="majorHAnsi" w:hAnsiTheme="majorHAnsi" w:cstheme="majorHAnsi"/>
                <w:szCs w:val="24"/>
              </w:rPr>
              <w:t>M</w:t>
            </w:r>
            <w:r w:rsidR="00355E03">
              <w:rPr>
                <w:rFonts w:asciiTheme="majorHAnsi" w:hAnsiTheme="majorHAnsi" w:cstheme="majorHAnsi"/>
                <w:szCs w:val="24"/>
              </w:rPr>
              <w:t xml:space="preserve"> to</w:t>
            </w:r>
            <w:r w:rsidR="00A91FBA">
              <w:rPr>
                <w:rFonts w:asciiTheme="majorHAnsi" w:hAnsiTheme="majorHAnsi" w:cstheme="majorHAnsi"/>
                <w:szCs w:val="24"/>
              </w:rPr>
              <w:t xml:space="preserve"> being especially </w:t>
            </w:r>
            <w:r w:rsidR="006B04A6">
              <w:rPr>
                <w:rFonts w:asciiTheme="majorHAnsi" w:hAnsiTheme="majorHAnsi" w:cstheme="majorHAnsi"/>
                <w:szCs w:val="24"/>
              </w:rPr>
              <w:t xml:space="preserve">valuable in public health </w:t>
            </w:r>
            <w:r w:rsidR="00C36489">
              <w:rPr>
                <w:rFonts w:asciiTheme="majorHAnsi" w:hAnsiTheme="majorHAnsi" w:cstheme="majorHAnsi"/>
                <w:szCs w:val="24"/>
              </w:rPr>
              <w:t xml:space="preserve">as it is predictive and influential </w:t>
            </w:r>
            <w:r w:rsidR="004E510B">
              <w:rPr>
                <w:rFonts w:asciiTheme="majorHAnsi" w:hAnsiTheme="majorHAnsi" w:cstheme="majorHAnsi"/>
                <w:szCs w:val="24"/>
              </w:rPr>
              <w:t xml:space="preserve">in reducing health risks. Together, these models reflect differing priorities in health care, with one addressing immediate </w:t>
            </w:r>
            <w:r w:rsidR="008820BD">
              <w:rPr>
                <w:rFonts w:asciiTheme="majorHAnsi" w:hAnsiTheme="majorHAnsi" w:cstheme="majorHAnsi"/>
                <w:szCs w:val="24"/>
              </w:rPr>
              <w:t>biological needs and the other emphasising long-term prevention and behaviour change.</w:t>
            </w:r>
          </w:p>
          <w:p w14:paraId="564451D6" w14:textId="36C91FC2" w:rsidR="00B63C55" w:rsidRDefault="00312DB5">
            <w:pPr>
              <w:ind w:left="0" w:firstLine="0"/>
            </w:pPr>
            <w:r>
              <w:rPr>
                <w:rFonts w:asciiTheme="majorHAnsi" w:hAnsiTheme="majorHAnsi" w:cstheme="majorHAnsi"/>
                <w:szCs w:val="24"/>
              </w:rPr>
              <w:t xml:space="preserve">Despite their differences, both models aim to improve health outcomes. Both are applied in public health, albeit in different ways. </w:t>
            </w:r>
            <w:r w:rsidR="00D9527F">
              <w:rPr>
                <w:rFonts w:asciiTheme="majorHAnsi" w:hAnsiTheme="majorHAnsi" w:cstheme="majorHAnsi"/>
                <w:szCs w:val="24"/>
              </w:rPr>
              <w:t>The Medical Model focuses on treating diseases through clinical interventions, whil</w:t>
            </w:r>
            <w:r w:rsidR="00BA6C7A">
              <w:rPr>
                <w:rFonts w:asciiTheme="majorHAnsi" w:hAnsiTheme="majorHAnsi" w:cstheme="majorHAnsi"/>
                <w:szCs w:val="24"/>
              </w:rPr>
              <w:t xml:space="preserve">e the HBM predicts and influences preventive health behaviours. </w:t>
            </w:r>
            <w:r w:rsidR="00AA4CC3">
              <w:rPr>
                <w:rFonts w:asciiTheme="majorHAnsi" w:hAnsiTheme="majorHAnsi" w:cstheme="majorHAnsi"/>
                <w:szCs w:val="24"/>
              </w:rPr>
              <w:t>Together, these models underscore the importance of a multidisciplinary approach to health, where biological</w:t>
            </w:r>
            <w:r w:rsidR="0035361A">
              <w:rPr>
                <w:rFonts w:asciiTheme="majorHAnsi" w:hAnsiTheme="majorHAnsi" w:cstheme="majorHAnsi"/>
                <w:szCs w:val="24"/>
              </w:rPr>
              <w:t>, psychological</w:t>
            </w:r>
            <w:r w:rsidR="00DE0011">
              <w:rPr>
                <w:rFonts w:asciiTheme="majorHAnsi" w:hAnsiTheme="majorHAnsi" w:cstheme="majorHAnsi"/>
                <w:szCs w:val="24"/>
              </w:rPr>
              <w:t xml:space="preserve"> and social dimensions are considered</w:t>
            </w:r>
            <w:r w:rsidR="00C855BD">
              <w:rPr>
                <w:rFonts w:asciiTheme="majorHAnsi" w:hAnsiTheme="majorHAnsi" w:cstheme="majorHAnsi"/>
                <w:szCs w:val="24"/>
              </w:rPr>
              <w:t xml:space="preserve"> this is championed by</w:t>
            </w:r>
            <w:r w:rsidR="00DE0011">
              <w:rPr>
                <w:rFonts w:asciiTheme="majorHAnsi" w:hAnsiTheme="majorHAnsi" w:cstheme="majorHAnsi"/>
                <w:szCs w:val="24"/>
              </w:rPr>
              <w:t xml:space="preserve"> </w:t>
            </w:r>
            <w:r w:rsidR="00CB50F2">
              <w:rPr>
                <w:rFonts w:asciiTheme="majorHAnsi" w:hAnsiTheme="majorHAnsi" w:cstheme="majorHAnsi"/>
                <w:szCs w:val="24"/>
              </w:rPr>
              <w:t>WHO, (2</w:t>
            </w:r>
            <w:r w:rsidR="00DF41EA">
              <w:rPr>
                <w:rFonts w:asciiTheme="majorHAnsi" w:hAnsiTheme="majorHAnsi" w:cstheme="majorHAnsi"/>
                <w:szCs w:val="24"/>
              </w:rPr>
              <w:t>022</w:t>
            </w:r>
            <w:r w:rsidR="00CB50F2">
              <w:rPr>
                <w:rFonts w:asciiTheme="majorHAnsi" w:hAnsiTheme="majorHAnsi" w:cstheme="majorHAnsi"/>
                <w:szCs w:val="24"/>
              </w:rPr>
              <w:t xml:space="preserve">), </w:t>
            </w:r>
            <w:r w:rsidR="00AC351E">
              <w:rPr>
                <w:rFonts w:asciiTheme="majorHAnsi" w:hAnsiTheme="majorHAnsi" w:cstheme="majorHAnsi"/>
                <w:szCs w:val="24"/>
              </w:rPr>
              <w:t>defin</w:t>
            </w:r>
            <w:r w:rsidR="00F814E0">
              <w:rPr>
                <w:rFonts w:asciiTheme="majorHAnsi" w:hAnsiTheme="majorHAnsi" w:cstheme="majorHAnsi"/>
                <w:szCs w:val="24"/>
              </w:rPr>
              <w:t>ing that</w:t>
            </w:r>
            <w:r w:rsidR="00F401D8">
              <w:rPr>
                <w:rFonts w:asciiTheme="majorHAnsi" w:hAnsiTheme="majorHAnsi" w:cstheme="majorHAnsi"/>
                <w:szCs w:val="24"/>
              </w:rPr>
              <w:t xml:space="preserve"> health strategies that integrate both biological tr</w:t>
            </w:r>
            <w:r w:rsidR="007C4E32">
              <w:rPr>
                <w:rFonts w:asciiTheme="majorHAnsi" w:hAnsiTheme="majorHAnsi" w:cstheme="majorHAnsi"/>
                <w:szCs w:val="24"/>
              </w:rPr>
              <w:t>eatment</w:t>
            </w:r>
            <w:r w:rsidR="00F401D8">
              <w:rPr>
                <w:rFonts w:asciiTheme="majorHAnsi" w:hAnsiTheme="majorHAnsi" w:cstheme="majorHAnsi"/>
                <w:szCs w:val="24"/>
              </w:rPr>
              <w:t xml:space="preserve"> and behavioural</w:t>
            </w:r>
            <w:r w:rsidR="005B3B4C">
              <w:rPr>
                <w:rFonts w:asciiTheme="majorHAnsi" w:hAnsiTheme="majorHAnsi" w:cstheme="majorHAnsi"/>
                <w:szCs w:val="24"/>
              </w:rPr>
              <w:t xml:space="preserve"> modifications are often the most effective in improving population health.</w:t>
            </w:r>
            <w:r w:rsidR="00B63C55" w:rsidRPr="00B63C55">
              <w:t xml:space="preserve"> </w:t>
            </w:r>
          </w:p>
          <w:p w14:paraId="5122C657" w14:textId="77777777" w:rsidR="00C500DE" w:rsidRPr="00601B22" w:rsidRDefault="00C500DE">
            <w:pPr>
              <w:ind w:left="0" w:firstLine="0"/>
              <w:rPr>
                <w:rFonts w:asciiTheme="majorHAnsi" w:hAnsiTheme="majorHAnsi" w:cstheme="majorHAnsi"/>
                <w:szCs w:val="24"/>
              </w:rPr>
            </w:pPr>
          </w:p>
        </w:tc>
      </w:tr>
    </w:tbl>
    <w:p w14:paraId="1A5400A1" w14:textId="77777777" w:rsidR="00C500DE" w:rsidRDefault="00C500DE">
      <w:pPr>
        <w:rPr>
          <w:rFonts w:asciiTheme="majorHAnsi" w:hAnsiTheme="majorHAnsi" w:cstheme="majorHAnsi"/>
          <w:szCs w:val="24"/>
        </w:rPr>
      </w:pPr>
    </w:p>
    <w:p w14:paraId="1271FEF8" w14:textId="77777777" w:rsidR="001F1F4E" w:rsidRDefault="001F1F4E">
      <w:pPr>
        <w:rPr>
          <w:rFonts w:asciiTheme="majorHAnsi" w:hAnsiTheme="majorHAnsi" w:cstheme="majorHAnsi"/>
          <w:szCs w:val="24"/>
        </w:rPr>
      </w:pPr>
    </w:p>
    <w:p w14:paraId="09215922" w14:textId="77777777" w:rsidR="001F1F4E" w:rsidRPr="00601B22" w:rsidRDefault="001F1F4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C500D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lastRenderedPageBreak/>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C500DE" w:rsidRPr="00601B22" w14:paraId="5AD8BE02" w14:textId="77777777" w:rsidTr="00C500DE">
        <w:tc>
          <w:tcPr>
            <w:tcW w:w="9016" w:type="dxa"/>
          </w:tcPr>
          <w:p w14:paraId="30AE8623" w14:textId="7D9DD156" w:rsidR="0060034E" w:rsidRDefault="00CA79B4" w:rsidP="008D0869">
            <w:pPr>
              <w:ind w:left="0" w:firstLine="0"/>
              <w:rPr>
                <w:rFonts w:asciiTheme="majorHAnsi" w:hAnsiTheme="majorHAnsi" w:cstheme="majorHAnsi"/>
                <w:szCs w:val="24"/>
              </w:rPr>
            </w:pPr>
            <w:r>
              <w:rPr>
                <w:rFonts w:asciiTheme="majorHAnsi" w:hAnsiTheme="majorHAnsi" w:cstheme="majorHAnsi"/>
                <w:szCs w:val="24"/>
              </w:rPr>
              <w:t>A</w:t>
            </w:r>
            <w:r w:rsidR="00A67F8A">
              <w:rPr>
                <w:rFonts w:asciiTheme="majorHAnsi" w:hAnsiTheme="majorHAnsi" w:cstheme="majorHAnsi"/>
                <w:szCs w:val="24"/>
              </w:rPr>
              <w:t xml:space="preserve"> person’s</w:t>
            </w:r>
            <w:r w:rsidR="00C561DC">
              <w:rPr>
                <w:rFonts w:asciiTheme="majorHAnsi" w:hAnsiTheme="majorHAnsi" w:cstheme="majorHAnsi"/>
                <w:szCs w:val="24"/>
              </w:rPr>
              <w:t xml:space="preserve"> health is influenced by various factors of health determinants</w:t>
            </w:r>
            <w:r w:rsidR="0012172B">
              <w:rPr>
                <w:rFonts w:asciiTheme="majorHAnsi" w:hAnsiTheme="majorHAnsi" w:cstheme="majorHAnsi"/>
                <w:szCs w:val="24"/>
              </w:rPr>
              <w:t xml:space="preserve">. They can be broadly categorised </w:t>
            </w:r>
            <w:r w:rsidR="00C3621B">
              <w:rPr>
                <w:rFonts w:asciiTheme="majorHAnsi" w:hAnsiTheme="majorHAnsi" w:cstheme="majorHAnsi"/>
                <w:szCs w:val="24"/>
              </w:rPr>
              <w:t>into social, economic, environmental</w:t>
            </w:r>
            <w:r w:rsidR="00E879A8">
              <w:rPr>
                <w:rFonts w:asciiTheme="majorHAnsi" w:hAnsiTheme="majorHAnsi" w:cstheme="majorHAnsi"/>
                <w:szCs w:val="24"/>
              </w:rPr>
              <w:t xml:space="preserve"> and personal factors. </w:t>
            </w:r>
            <w:r w:rsidR="000136DA">
              <w:rPr>
                <w:rFonts w:asciiTheme="majorHAnsi" w:hAnsiTheme="majorHAnsi" w:cstheme="majorHAnsi"/>
                <w:szCs w:val="24"/>
              </w:rPr>
              <w:t xml:space="preserve">The following </w:t>
            </w:r>
            <w:r w:rsidR="00DC1B43">
              <w:rPr>
                <w:rFonts w:asciiTheme="majorHAnsi" w:hAnsiTheme="majorHAnsi" w:cstheme="majorHAnsi"/>
                <w:szCs w:val="24"/>
              </w:rPr>
              <w:t xml:space="preserve">determinants will </w:t>
            </w:r>
            <w:r w:rsidR="00AC2694">
              <w:rPr>
                <w:rFonts w:asciiTheme="majorHAnsi" w:hAnsiTheme="majorHAnsi" w:cstheme="majorHAnsi"/>
                <w:szCs w:val="24"/>
              </w:rPr>
              <w:t xml:space="preserve">describe </w:t>
            </w:r>
            <w:r w:rsidR="00F744DF">
              <w:rPr>
                <w:rFonts w:asciiTheme="majorHAnsi" w:hAnsiTheme="majorHAnsi" w:cstheme="majorHAnsi"/>
                <w:szCs w:val="24"/>
              </w:rPr>
              <w:t>some of these health determinan</w:t>
            </w:r>
            <w:r w:rsidR="00B338BE">
              <w:rPr>
                <w:rFonts w:asciiTheme="majorHAnsi" w:hAnsiTheme="majorHAnsi" w:cstheme="majorHAnsi"/>
                <w:szCs w:val="24"/>
              </w:rPr>
              <w:t>ts</w:t>
            </w:r>
            <w:r w:rsidR="009E740C">
              <w:rPr>
                <w:rFonts w:asciiTheme="majorHAnsi" w:hAnsiTheme="majorHAnsi" w:cstheme="majorHAnsi"/>
                <w:szCs w:val="24"/>
              </w:rPr>
              <w:t>.</w:t>
            </w:r>
          </w:p>
          <w:p w14:paraId="5DB9539C" w14:textId="4331281B" w:rsidR="0078357B" w:rsidRPr="00B438BA" w:rsidRDefault="0078357B" w:rsidP="006B6ABA">
            <w:pPr>
              <w:pStyle w:val="ListParagraph"/>
              <w:numPr>
                <w:ilvl w:val="0"/>
                <w:numId w:val="13"/>
              </w:numPr>
              <w:rPr>
                <w:rFonts w:asciiTheme="majorHAnsi" w:hAnsiTheme="majorHAnsi" w:cstheme="majorHAnsi"/>
                <w:szCs w:val="24"/>
              </w:rPr>
            </w:pPr>
            <w:r w:rsidRPr="00B438BA">
              <w:rPr>
                <w:rFonts w:asciiTheme="majorHAnsi" w:hAnsiTheme="majorHAnsi" w:cstheme="majorHAnsi"/>
                <w:szCs w:val="24"/>
              </w:rPr>
              <w:t>A</w:t>
            </w:r>
            <w:r w:rsidR="00A67F8A" w:rsidRPr="00B438BA">
              <w:rPr>
                <w:rFonts w:asciiTheme="majorHAnsi" w:hAnsiTheme="majorHAnsi" w:cstheme="majorHAnsi"/>
                <w:szCs w:val="24"/>
              </w:rPr>
              <w:t xml:space="preserve"> person’s</w:t>
            </w:r>
            <w:r w:rsidRPr="00B438BA">
              <w:rPr>
                <w:rFonts w:asciiTheme="majorHAnsi" w:hAnsiTheme="majorHAnsi" w:cstheme="majorHAnsi"/>
                <w:szCs w:val="24"/>
              </w:rPr>
              <w:t xml:space="preserve"> income and social status</w:t>
            </w:r>
            <w:r w:rsidR="00B53D46" w:rsidRPr="00B438BA">
              <w:rPr>
                <w:rFonts w:asciiTheme="majorHAnsi" w:hAnsiTheme="majorHAnsi" w:cstheme="majorHAnsi"/>
                <w:szCs w:val="24"/>
              </w:rPr>
              <w:t xml:space="preserve"> can influence an </w:t>
            </w:r>
            <w:r w:rsidR="00FA47E0" w:rsidRPr="00B438BA">
              <w:rPr>
                <w:rFonts w:asciiTheme="majorHAnsi" w:hAnsiTheme="majorHAnsi" w:cstheme="majorHAnsi"/>
                <w:szCs w:val="24"/>
              </w:rPr>
              <w:t>individual’s</w:t>
            </w:r>
            <w:r w:rsidR="00B53D46" w:rsidRPr="00B438BA">
              <w:rPr>
                <w:rFonts w:asciiTheme="majorHAnsi" w:hAnsiTheme="majorHAnsi" w:cstheme="majorHAnsi"/>
                <w:szCs w:val="24"/>
              </w:rPr>
              <w:t xml:space="preserve"> health. </w:t>
            </w:r>
            <w:r w:rsidR="00FA47E0" w:rsidRPr="00B438BA">
              <w:rPr>
                <w:rFonts w:asciiTheme="majorHAnsi" w:hAnsiTheme="majorHAnsi" w:cstheme="majorHAnsi"/>
                <w:szCs w:val="24"/>
              </w:rPr>
              <w:t xml:space="preserve">Those with higher </w:t>
            </w:r>
            <w:r w:rsidR="002E3CFC" w:rsidRPr="00B438BA">
              <w:rPr>
                <w:rFonts w:asciiTheme="majorHAnsi" w:hAnsiTheme="majorHAnsi" w:cstheme="majorHAnsi"/>
                <w:szCs w:val="24"/>
              </w:rPr>
              <w:t>income</w:t>
            </w:r>
            <w:r w:rsidR="003A01C1" w:rsidRPr="00B438BA">
              <w:rPr>
                <w:rFonts w:asciiTheme="majorHAnsi" w:hAnsiTheme="majorHAnsi" w:cstheme="majorHAnsi"/>
                <w:szCs w:val="24"/>
              </w:rPr>
              <w:t>s</w:t>
            </w:r>
            <w:r w:rsidR="002E3CFC" w:rsidRPr="00B438BA">
              <w:rPr>
                <w:rFonts w:asciiTheme="majorHAnsi" w:hAnsiTheme="majorHAnsi" w:cstheme="majorHAnsi"/>
                <w:szCs w:val="24"/>
              </w:rPr>
              <w:t xml:space="preserve"> </w:t>
            </w:r>
            <w:r w:rsidR="00C57CB3" w:rsidRPr="00B438BA">
              <w:rPr>
                <w:rFonts w:asciiTheme="majorHAnsi" w:hAnsiTheme="majorHAnsi" w:cstheme="majorHAnsi"/>
                <w:szCs w:val="24"/>
              </w:rPr>
              <w:t>lead</w:t>
            </w:r>
            <w:r w:rsidR="00F629E8" w:rsidRPr="00B438BA">
              <w:rPr>
                <w:rFonts w:asciiTheme="majorHAnsi" w:hAnsiTheme="majorHAnsi" w:cstheme="majorHAnsi"/>
                <w:szCs w:val="24"/>
              </w:rPr>
              <w:t xml:space="preserve"> healthier</w:t>
            </w:r>
            <w:r w:rsidR="00C41F23" w:rsidRPr="00B438BA">
              <w:rPr>
                <w:rFonts w:asciiTheme="majorHAnsi" w:hAnsiTheme="majorHAnsi" w:cstheme="majorHAnsi"/>
                <w:szCs w:val="24"/>
              </w:rPr>
              <w:t xml:space="preserve"> lifestyle</w:t>
            </w:r>
            <w:r w:rsidR="00C57CB3" w:rsidRPr="00B438BA">
              <w:rPr>
                <w:rFonts w:asciiTheme="majorHAnsi" w:hAnsiTheme="majorHAnsi" w:cstheme="majorHAnsi"/>
                <w:szCs w:val="24"/>
              </w:rPr>
              <w:t>s</w:t>
            </w:r>
            <w:r w:rsidR="00C41F23" w:rsidRPr="00B438BA">
              <w:rPr>
                <w:rFonts w:asciiTheme="majorHAnsi" w:hAnsiTheme="majorHAnsi" w:cstheme="majorHAnsi"/>
                <w:szCs w:val="24"/>
              </w:rPr>
              <w:t xml:space="preserve"> </w:t>
            </w:r>
            <w:r w:rsidR="00F629E8" w:rsidRPr="00B438BA">
              <w:rPr>
                <w:rFonts w:asciiTheme="majorHAnsi" w:hAnsiTheme="majorHAnsi" w:cstheme="majorHAnsi"/>
                <w:szCs w:val="24"/>
              </w:rPr>
              <w:t xml:space="preserve">with </w:t>
            </w:r>
            <w:r w:rsidR="00834F9B" w:rsidRPr="00B438BA">
              <w:rPr>
                <w:rFonts w:asciiTheme="majorHAnsi" w:hAnsiTheme="majorHAnsi" w:cstheme="majorHAnsi"/>
                <w:szCs w:val="24"/>
              </w:rPr>
              <w:t xml:space="preserve">the ability to follow a </w:t>
            </w:r>
            <w:r w:rsidR="00266B6C" w:rsidRPr="00B438BA">
              <w:rPr>
                <w:rFonts w:asciiTheme="majorHAnsi" w:hAnsiTheme="majorHAnsi" w:cstheme="majorHAnsi"/>
                <w:szCs w:val="24"/>
              </w:rPr>
              <w:t>health</w:t>
            </w:r>
            <w:r w:rsidR="00C31FBA" w:rsidRPr="00B438BA">
              <w:rPr>
                <w:rFonts w:asciiTheme="majorHAnsi" w:hAnsiTheme="majorHAnsi" w:cstheme="majorHAnsi"/>
                <w:szCs w:val="24"/>
              </w:rPr>
              <w:t xml:space="preserve">y </w:t>
            </w:r>
            <w:r w:rsidR="00266B6C" w:rsidRPr="00B438BA">
              <w:rPr>
                <w:rFonts w:asciiTheme="majorHAnsi" w:hAnsiTheme="majorHAnsi" w:cstheme="majorHAnsi"/>
                <w:szCs w:val="24"/>
              </w:rPr>
              <w:t xml:space="preserve">diet which is not governed by </w:t>
            </w:r>
            <w:r w:rsidR="00D20CD2" w:rsidRPr="00B438BA">
              <w:rPr>
                <w:rFonts w:asciiTheme="majorHAnsi" w:hAnsiTheme="majorHAnsi" w:cstheme="majorHAnsi"/>
                <w:szCs w:val="24"/>
              </w:rPr>
              <w:t xml:space="preserve">a restricted budget </w:t>
            </w:r>
            <w:r w:rsidR="00446BCE" w:rsidRPr="00B438BA">
              <w:rPr>
                <w:rFonts w:asciiTheme="majorHAnsi" w:hAnsiTheme="majorHAnsi" w:cstheme="majorHAnsi"/>
                <w:szCs w:val="24"/>
              </w:rPr>
              <w:t xml:space="preserve">additionally </w:t>
            </w:r>
            <w:r w:rsidR="00742A28" w:rsidRPr="00B438BA">
              <w:rPr>
                <w:rFonts w:asciiTheme="majorHAnsi" w:hAnsiTheme="majorHAnsi" w:cstheme="majorHAnsi"/>
                <w:szCs w:val="24"/>
              </w:rPr>
              <w:t xml:space="preserve">they </w:t>
            </w:r>
            <w:r w:rsidR="002B5A37" w:rsidRPr="00B438BA">
              <w:rPr>
                <w:rFonts w:asciiTheme="majorHAnsi" w:hAnsiTheme="majorHAnsi" w:cstheme="majorHAnsi"/>
                <w:szCs w:val="24"/>
              </w:rPr>
              <w:t>have the monetary means</w:t>
            </w:r>
            <w:r w:rsidR="00834F9B" w:rsidRPr="00B438BA">
              <w:rPr>
                <w:rFonts w:asciiTheme="majorHAnsi" w:hAnsiTheme="majorHAnsi" w:cstheme="majorHAnsi"/>
                <w:szCs w:val="24"/>
              </w:rPr>
              <w:t xml:space="preserve"> to</w:t>
            </w:r>
            <w:r w:rsidR="00D20CD2" w:rsidRPr="00B438BA">
              <w:rPr>
                <w:rFonts w:asciiTheme="majorHAnsi" w:hAnsiTheme="majorHAnsi" w:cstheme="majorHAnsi"/>
                <w:szCs w:val="24"/>
              </w:rPr>
              <w:t xml:space="preserve"> liv</w:t>
            </w:r>
            <w:r w:rsidR="00A22FA6" w:rsidRPr="00B438BA">
              <w:rPr>
                <w:rFonts w:asciiTheme="majorHAnsi" w:hAnsiTheme="majorHAnsi" w:cstheme="majorHAnsi"/>
                <w:szCs w:val="24"/>
              </w:rPr>
              <w:t>e</w:t>
            </w:r>
            <w:r w:rsidR="00D20CD2" w:rsidRPr="00B438BA">
              <w:rPr>
                <w:rFonts w:asciiTheme="majorHAnsi" w:hAnsiTheme="majorHAnsi" w:cstheme="majorHAnsi"/>
                <w:szCs w:val="24"/>
              </w:rPr>
              <w:t xml:space="preserve"> in </w:t>
            </w:r>
            <w:r w:rsidR="00D7436D" w:rsidRPr="00B438BA">
              <w:rPr>
                <w:rFonts w:asciiTheme="majorHAnsi" w:hAnsiTheme="majorHAnsi" w:cstheme="majorHAnsi"/>
                <w:szCs w:val="24"/>
              </w:rPr>
              <w:t xml:space="preserve">houses and overall experience </w:t>
            </w:r>
            <w:r w:rsidR="007046B8" w:rsidRPr="00B438BA">
              <w:rPr>
                <w:rFonts w:asciiTheme="majorHAnsi" w:hAnsiTheme="majorHAnsi" w:cstheme="majorHAnsi"/>
                <w:szCs w:val="24"/>
              </w:rPr>
              <w:t>better living conditions</w:t>
            </w:r>
            <w:r w:rsidR="002A050A" w:rsidRPr="00B438BA">
              <w:rPr>
                <w:rFonts w:asciiTheme="majorHAnsi" w:hAnsiTheme="majorHAnsi" w:cstheme="majorHAnsi"/>
                <w:szCs w:val="24"/>
              </w:rPr>
              <w:t>. Conversely, lower incomes are associated</w:t>
            </w:r>
            <w:r w:rsidR="00B62616" w:rsidRPr="00B438BA">
              <w:rPr>
                <w:rFonts w:asciiTheme="majorHAnsi" w:hAnsiTheme="majorHAnsi" w:cstheme="majorHAnsi"/>
                <w:szCs w:val="24"/>
              </w:rPr>
              <w:t xml:space="preserve"> more</w:t>
            </w:r>
            <w:r w:rsidR="002A050A" w:rsidRPr="00B438BA">
              <w:rPr>
                <w:rFonts w:asciiTheme="majorHAnsi" w:hAnsiTheme="majorHAnsi" w:cstheme="majorHAnsi"/>
                <w:szCs w:val="24"/>
              </w:rPr>
              <w:t xml:space="preserve"> </w:t>
            </w:r>
            <w:r w:rsidR="00BA7887" w:rsidRPr="00B438BA">
              <w:rPr>
                <w:rFonts w:asciiTheme="majorHAnsi" w:hAnsiTheme="majorHAnsi" w:cstheme="majorHAnsi"/>
                <w:szCs w:val="24"/>
              </w:rPr>
              <w:t>negative</w:t>
            </w:r>
            <w:r w:rsidR="00B62616" w:rsidRPr="00B438BA">
              <w:rPr>
                <w:rFonts w:asciiTheme="majorHAnsi" w:hAnsiTheme="majorHAnsi" w:cstheme="majorHAnsi"/>
                <w:szCs w:val="24"/>
              </w:rPr>
              <w:t xml:space="preserve">ly </w:t>
            </w:r>
            <w:r w:rsidR="00257AFD" w:rsidRPr="00B438BA">
              <w:rPr>
                <w:rFonts w:asciiTheme="majorHAnsi" w:hAnsiTheme="majorHAnsi" w:cstheme="majorHAnsi"/>
                <w:szCs w:val="24"/>
              </w:rPr>
              <w:t>for example health</w:t>
            </w:r>
            <w:r w:rsidR="00AF089C" w:rsidRPr="00B438BA">
              <w:rPr>
                <w:rFonts w:asciiTheme="majorHAnsi" w:hAnsiTheme="majorHAnsi" w:cstheme="majorHAnsi"/>
                <w:szCs w:val="24"/>
              </w:rPr>
              <w:t xml:space="preserve"> is</w:t>
            </w:r>
            <w:r w:rsidR="004B73F9" w:rsidRPr="00B438BA">
              <w:rPr>
                <w:rFonts w:asciiTheme="majorHAnsi" w:hAnsiTheme="majorHAnsi" w:cstheme="majorHAnsi"/>
                <w:szCs w:val="24"/>
              </w:rPr>
              <w:t xml:space="preserve"> governed by </w:t>
            </w:r>
            <w:r w:rsidR="00555098" w:rsidRPr="00B438BA">
              <w:rPr>
                <w:rFonts w:asciiTheme="majorHAnsi" w:hAnsiTheme="majorHAnsi" w:cstheme="majorHAnsi"/>
                <w:szCs w:val="24"/>
              </w:rPr>
              <w:t>a budget</w:t>
            </w:r>
            <w:r w:rsidR="008B39B2" w:rsidRPr="00B438BA">
              <w:rPr>
                <w:rFonts w:asciiTheme="majorHAnsi" w:hAnsiTheme="majorHAnsi" w:cstheme="majorHAnsi"/>
                <w:szCs w:val="24"/>
              </w:rPr>
              <w:t xml:space="preserve"> which </w:t>
            </w:r>
            <w:r w:rsidR="004C4C0D" w:rsidRPr="00B438BA">
              <w:rPr>
                <w:rFonts w:asciiTheme="majorHAnsi" w:hAnsiTheme="majorHAnsi" w:cstheme="majorHAnsi"/>
                <w:szCs w:val="24"/>
              </w:rPr>
              <w:t>may result in poorer living conditions</w:t>
            </w:r>
            <w:r w:rsidR="00465790" w:rsidRPr="00B438BA">
              <w:rPr>
                <w:rFonts w:asciiTheme="majorHAnsi" w:hAnsiTheme="majorHAnsi" w:cstheme="majorHAnsi"/>
                <w:szCs w:val="24"/>
              </w:rPr>
              <w:t xml:space="preserve"> and limited </w:t>
            </w:r>
            <w:r w:rsidR="003577CF" w:rsidRPr="00B438BA">
              <w:rPr>
                <w:rFonts w:asciiTheme="majorHAnsi" w:hAnsiTheme="majorHAnsi" w:cstheme="majorHAnsi"/>
                <w:szCs w:val="24"/>
              </w:rPr>
              <w:t>options to follow a healthy lifestyle and diet.</w:t>
            </w:r>
            <w:r w:rsidR="00576BBC" w:rsidRPr="00B438BA">
              <w:rPr>
                <w:rFonts w:asciiTheme="majorHAnsi" w:hAnsiTheme="majorHAnsi" w:cstheme="majorHAnsi"/>
                <w:szCs w:val="24"/>
              </w:rPr>
              <w:t xml:space="preserve"> </w:t>
            </w:r>
            <w:r w:rsidR="00A42BF1" w:rsidRPr="00B438BA">
              <w:rPr>
                <w:rFonts w:asciiTheme="majorHAnsi" w:hAnsiTheme="majorHAnsi" w:cstheme="majorHAnsi"/>
                <w:szCs w:val="24"/>
              </w:rPr>
              <w:t>Therefore,</w:t>
            </w:r>
            <w:r w:rsidR="005A00CF" w:rsidRPr="00B438BA">
              <w:rPr>
                <w:rFonts w:asciiTheme="majorHAnsi" w:hAnsiTheme="majorHAnsi" w:cstheme="majorHAnsi"/>
                <w:szCs w:val="24"/>
              </w:rPr>
              <w:t xml:space="preserve"> being </w:t>
            </w:r>
            <w:r w:rsidR="00A42BF1" w:rsidRPr="00B438BA">
              <w:rPr>
                <w:rFonts w:asciiTheme="majorHAnsi" w:hAnsiTheme="majorHAnsi" w:cstheme="majorHAnsi"/>
                <w:szCs w:val="24"/>
              </w:rPr>
              <w:t xml:space="preserve">more at risk of chronic illnesses. </w:t>
            </w:r>
            <w:r w:rsidR="00576BBC" w:rsidRPr="00B438BA">
              <w:rPr>
                <w:rFonts w:asciiTheme="majorHAnsi" w:hAnsiTheme="majorHAnsi" w:cstheme="majorHAnsi"/>
                <w:szCs w:val="24"/>
              </w:rPr>
              <w:t>The relevance of this determinant is emphasised by WHO, (2024)</w:t>
            </w:r>
            <w:r w:rsidR="006F6944" w:rsidRPr="00B438BA">
              <w:rPr>
                <w:rFonts w:asciiTheme="majorHAnsi" w:hAnsiTheme="majorHAnsi" w:cstheme="majorHAnsi"/>
                <w:szCs w:val="24"/>
              </w:rPr>
              <w:t>, whose extensive research on the social gradient in health</w:t>
            </w:r>
            <w:r w:rsidR="003F6A79" w:rsidRPr="00B438BA">
              <w:rPr>
                <w:rFonts w:asciiTheme="majorHAnsi" w:hAnsiTheme="majorHAnsi" w:cstheme="majorHAnsi"/>
                <w:szCs w:val="24"/>
              </w:rPr>
              <w:t xml:space="preserve"> show </w:t>
            </w:r>
            <w:r w:rsidR="00DE01C1" w:rsidRPr="00B438BA">
              <w:rPr>
                <w:rFonts w:asciiTheme="majorHAnsi" w:hAnsiTheme="majorHAnsi" w:cstheme="majorHAnsi"/>
                <w:szCs w:val="24"/>
              </w:rPr>
              <w:t>health outcomes improve with increasing social and economic</w:t>
            </w:r>
            <w:r w:rsidR="00C57CB3" w:rsidRPr="00B438BA">
              <w:rPr>
                <w:rFonts w:asciiTheme="majorHAnsi" w:hAnsiTheme="majorHAnsi" w:cstheme="majorHAnsi"/>
                <w:szCs w:val="24"/>
              </w:rPr>
              <w:t xml:space="preserve"> status.</w:t>
            </w:r>
            <w:r w:rsidR="00A67F8A" w:rsidRPr="00B438BA">
              <w:rPr>
                <w:rFonts w:asciiTheme="majorHAnsi" w:hAnsiTheme="majorHAnsi" w:cstheme="majorHAnsi"/>
                <w:szCs w:val="24"/>
              </w:rPr>
              <w:t xml:space="preserve"> </w:t>
            </w:r>
          </w:p>
          <w:p w14:paraId="6C1EC6C5" w14:textId="68879FF9" w:rsidR="00001216" w:rsidRPr="00B438BA" w:rsidRDefault="00B75915" w:rsidP="006B6ABA">
            <w:pPr>
              <w:pStyle w:val="ListParagraph"/>
              <w:numPr>
                <w:ilvl w:val="0"/>
                <w:numId w:val="13"/>
              </w:numPr>
              <w:spacing w:after="160" w:line="259" w:lineRule="auto"/>
              <w:rPr>
                <w:rFonts w:asciiTheme="majorHAnsi" w:hAnsiTheme="majorHAnsi" w:cstheme="majorHAnsi"/>
              </w:rPr>
            </w:pPr>
            <w:r w:rsidRPr="00B438BA">
              <w:rPr>
                <w:rFonts w:asciiTheme="majorHAnsi" w:hAnsiTheme="majorHAnsi" w:cstheme="majorHAnsi"/>
              </w:rPr>
              <w:t>Education and literacy equip a person with knowledge and skills that will help them to make informed health decision</w:t>
            </w:r>
            <w:r w:rsidR="0011398D">
              <w:rPr>
                <w:rFonts w:asciiTheme="majorHAnsi" w:hAnsiTheme="majorHAnsi" w:cstheme="majorHAnsi"/>
              </w:rPr>
              <w:t>s</w:t>
            </w:r>
            <w:r w:rsidRPr="00B438BA">
              <w:rPr>
                <w:rFonts w:asciiTheme="majorHAnsi" w:hAnsiTheme="majorHAnsi" w:cstheme="majorHAnsi"/>
              </w:rPr>
              <w:t xml:space="preserve">. A person </w:t>
            </w:r>
            <w:r w:rsidR="000B52B8" w:rsidRPr="00B438BA">
              <w:rPr>
                <w:rFonts w:asciiTheme="majorHAnsi" w:hAnsiTheme="majorHAnsi" w:cstheme="majorHAnsi"/>
              </w:rPr>
              <w:t xml:space="preserve">with a higher level of education is more likely </w:t>
            </w:r>
            <w:r w:rsidR="002928A2">
              <w:rPr>
                <w:rFonts w:asciiTheme="majorHAnsi" w:hAnsiTheme="majorHAnsi" w:cstheme="majorHAnsi"/>
              </w:rPr>
              <w:t>to have a</w:t>
            </w:r>
            <w:r w:rsidR="00D82021">
              <w:rPr>
                <w:rFonts w:asciiTheme="majorHAnsi" w:hAnsiTheme="majorHAnsi" w:cstheme="majorHAnsi"/>
              </w:rPr>
              <w:t xml:space="preserve"> better</w:t>
            </w:r>
            <w:r w:rsidR="00307E78">
              <w:rPr>
                <w:rFonts w:asciiTheme="majorHAnsi" w:hAnsiTheme="majorHAnsi" w:cstheme="majorHAnsi"/>
              </w:rPr>
              <w:t xml:space="preserve"> </w:t>
            </w:r>
            <w:r w:rsidR="00575092" w:rsidRPr="00B438BA">
              <w:rPr>
                <w:rFonts w:asciiTheme="majorHAnsi" w:hAnsiTheme="majorHAnsi" w:cstheme="majorHAnsi"/>
              </w:rPr>
              <w:t xml:space="preserve">understanding </w:t>
            </w:r>
            <w:r w:rsidR="00767DF6">
              <w:rPr>
                <w:rFonts w:asciiTheme="majorHAnsi" w:hAnsiTheme="majorHAnsi" w:cstheme="majorHAnsi"/>
              </w:rPr>
              <w:t>surrounding their</w:t>
            </w:r>
            <w:r w:rsidR="002E4505" w:rsidRPr="00B438BA">
              <w:rPr>
                <w:rFonts w:asciiTheme="majorHAnsi" w:hAnsiTheme="majorHAnsi" w:cstheme="majorHAnsi"/>
              </w:rPr>
              <w:t xml:space="preserve"> </w:t>
            </w:r>
            <w:r w:rsidR="00575092" w:rsidRPr="00B438BA">
              <w:rPr>
                <w:rFonts w:asciiTheme="majorHAnsi" w:hAnsiTheme="majorHAnsi" w:cstheme="majorHAnsi"/>
              </w:rPr>
              <w:t>he</w:t>
            </w:r>
            <w:r w:rsidR="00711234">
              <w:rPr>
                <w:rFonts w:asciiTheme="majorHAnsi" w:hAnsiTheme="majorHAnsi" w:cstheme="majorHAnsi"/>
              </w:rPr>
              <w:t>althcare</w:t>
            </w:r>
            <w:r w:rsidR="00A7787D">
              <w:rPr>
                <w:rFonts w:asciiTheme="majorHAnsi" w:hAnsiTheme="majorHAnsi" w:cstheme="majorHAnsi"/>
              </w:rPr>
              <w:t xml:space="preserve"> needs</w:t>
            </w:r>
            <w:r w:rsidR="005B1FA0" w:rsidRPr="00B438BA">
              <w:rPr>
                <w:rFonts w:asciiTheme="majorHAnsi" w:hAnsiTheme="majorHAnsi" w:cstheme="majorHAnsi"/>
              </w:rPr>
              <w:t xml:space="preserve">. </w:t>
            </w:r>
            <w:r w:rsidR="00642A65">
              <w:rPr>
                <w:rFonts w:asciiTheme="majorHAnsi" w:hAnsiTheme="majorHAnsi" w:cstheme="majorHAnsi"/>
              </w:rPr>
              <w:t>In comparison</w:t>
            </w:r>
            <w:r w:rsidR="00767DF6">
              <w:rPr>
                <w:rFonts w:asciiTheme="majorHAnsi" w:hAnsiTheme="majorHAnsi" w:cstheme="majorHAnsi"/>
              </w:rPr>
              <w:t>,</w:t>
            </w:r>
            <w:r w:rsidR="00642A65">
              <w:rPr>
                <w:rFonts w:asciiTheme="majorHAnsi" w:hAnsiTheme="majorHAnsi" w:cstheme="majorHAnsi"/>
              </w:rPr>
              <w:t xml:space="preserve"> </w:t>
            </w:r>
            <w:r w:rsidR="00D82021">
              <w:rPr>
                <w:rFonts w:asciiTheme="majorHAnsi" w:hAnsiTheme="majorHAnsi" w:cstheme="majorHAnsi"/>
              </w:rPr>
              <w:t xml:space="preserve">a </w:t>
            </w:r>
            <w:r w:rsidR="00767DF6">
              <w:rPr>
                <w:rFonts w:asciiTheme="majorHAnsi" w:hAnsiTheme="majorHAnsi" w:cstheme="majorHAnsi"/>
              </w:rPr>
              <w:t xml:space="preserve">person </w:t>
            </w:r>
            <w:r w:rsidR="005B1FA0" w:rsidRPr="00B438BA">
              <w:rPr>
                <w:rFonts w:asciiTheme="majorHAnsi" w:hAnsiTheme="majorHAnsi" w:cstheme="majorHAnsi"/>
              </w:rPr>
              <w:t>with lower literacy levels may struggle to understand medical instructions</w:t>
            </w:r>
            <w:r w:rsidR="001E451B" w:rsidRPr="00B438BA">
              <w:rPr>
                <w:rFonts w:asciiTheme="majorHAnsi" w:hAnsiTheme="majorHAnsi" w:cstheme="majorHAnsi"/>
              </w:rPr>
              <w:t>, leading to poor medication adherence.</w:t>
            </w:r>
            <w:r w:rsidR="00E31223" w:rsidRPr="00B438BA">
              <w:rPr>
                <w:rFonts w:asciiTheme="majorHAnsi" w:hAnsiTheme="majorHAnsi" w:cstheme="majorHAnsi"/>
              </w:rPr>
              <w:t xml:space="preserve"> </w:t>
            </w:r>
            <w:r w:rsidR="001943B0" w:rsidRPr="00B438BA">
              <w:rPr>
                <w:rFonts w:asciiTheme="majorHAnsi" w:hAnsiTheme="majorHAnsi" w:cstheme="majorHAnsi"/>
              </w:rPr>
              <w:t xml:space="preserve">This is supported by </w:t>
            </w:r>
            <w:r w:rsidR="00A90EC4" w:rsidRPr="00B438BA">
              <w:rPr>
                <w:rFonts w:asciiTheme="majorHAnsi" w:hAnsiTheme="majorHAnsi" w:cstheme="majorHAnsi"/>
              </w:rPr>
              <w:t xml:space="preserve">Nutbeam, (2008), </w:t>
            </w:r>
            <w:r w:rsidR="002B3AC6" w:rsidRPr="00B438BA">
              <w:rPr>
                <w:rFonts w:asciiTheme="majorHAnsi" w:hAnsiTheme="majorHAnsi" w:cstheme="majorHAnsi"/>
              </w:rPr>
              <w:t xml:space="preserve">who highlight </w:t>
            </w:r>
            <w:r w:rsidR="00A90EC4" w:rsidRPr="00B438BA">
              <w:rPr>
                <w:rFonts w:asciiTheme="majorHAnsi" w:hAnsiTheme="majorHAnsi" w:cstheme="majorHAnsi"/>
              </w:rPr>
              <w:t xml:space="preserve">that </w:t>
            </w:r>
            <w:r w:rsidR="002B3AC6" w:rsidRPr="00B438BA">
              <w:rPr>
                <w:rFonts w:asciiTheme="majorHAnsi" w:hAnsiTheme="majorHAnsi" w:cstheme="majorHAnsi"/>
              </w:rPr>
              <w:t xml:space="preserve">by achieving a </w:t>
            </w:r>
            <w:r w:rsidR="000C0A5A" w:rsidRPr="00B438BA">
              <w:rPr>
                <w:rFonts w:asciiTheme="majorHAnsi" w:hAnsiTheme="majorHAnsi" w:cstheme="majorHAnsi"/>
              </w:rPr>
              <w:t>better</w:t>
            </w:r>
            <w:r w:rsidR="000A5F81" w:rsidRPr="00B438BA">
              <w:rPr>
                <w:rFonts w:asciiTheme="majorHAnsi" w:hAnsiTheme="majorHAnsi" w:cstheme="majorHAnsi"/>
              </w:rPr>
              <w:t xml:space="preserve"> quality of education </w:t>
            </w:r>
            <w:r w:rsidR="00731E2A" w:rsidRPr="00B438BA">
              <w:rPr>
                <w:rFonts w:asciiTheme="majorHAnsi" w:hAnsiTheme="majorHAnsi" w:cstheme="majorHAnsi"/>
              </w:rPr>
              <w:t xml:space="preserve">a person is </w:t>
            </w:r>
            <w:r w:rsidR="000C0A5A" w:rsidRPr="00B438BA">
              <w:rPr>
                <w:rFonts w:asciiTheme="majorHAnsi" w:hAnsiTheme="majorHAnsi" w:cstheme="majorHAnsi"/>
              </w:rPr>
              <w:t xml:space="preserve">more likely to be </w:t>
            </w:r>
            <w:r w:rsidR="000A5F81" w:rsidRPr="00B438BA">
              <w:rPr>
                <w:rFonts w:asciiTheme="majorHAnsi" w:hAnsiTheme="majorHAnsi" w:cstheme="majorHAnsi"/>
              </w:rPr>
              <w:t>empower</w:t>
            </w:r>
            <w:r w:rsidR="00731E2A" w:rsidRPr="00B438BA">
              <w:rPr>
                <w:rFonts w:asciiTheme="majorHAnsi" w:hAnsiTheme="majorHAnsi" w:cstheme="majorHAnsi"/>
              </w:rPr>
              <w:t>ed</w:t>
            </w:r>
            <w:r w:rsidR="000A5F81" w:rsidRPr="00B438BA">
              <w:rPr>
                <w:rFonts w:asciiTheme="majorHAnsi" w:hAnsiTheme="majorHAnsi" w:cstheme="majorHAnsi"/>
              </w:rPr>
              <w:t xml:space="preserve"> </w:t>
            </w:r>
            <w:r w:rsidR="00731E2A" w:rsidRPr="00B438BA">
              <w:rPr>
                <w:rFonts w:asciiTheme="majorHAnsi" w:hAnsiTheme="majorHAnsi" w:cstheme="majorHAnsi"/>
              </w:rPr>
              <w:t>to make informed</w:t>
            </w:r>
            <w:r w:rsidR="00FA0A25" w:rsidRPr="00B438BA">
              <w:rPr>
                <w:rFonts w:asciiTheme="majorHAnsi" w:hAnsiTheme="majorHAnsi" w:cstheme="majorHAnsi"/>
              </w:rPr>
              <w:t xml:space="preserve"> decisions for the benefit of their health</w:t>
            </w:r>
            <w:r w:rsidR="001943B0" w:rsidRPr="00B438BA">
              <w:rPr>
                <w:rFonts w:asciiTheme="majorHAnsi" w:hAnsiTheme="majorHAnsi" w:cstheme="majorHAnsi"/>
              </w:rPr>
              <w:t>.</w:t>
            </w:r>
          </w:p>
          <w:p w14:paraId="61BEA2B2" w14:textId="7209536B" w:rsidR="00BC312F" w:rsidRPr="00B438BA" w:rsidRDefault="00153CD4" w:rsidP="006B6ABA">
            <w:pPr>
              <w:pStyle w:val="ListParagraph"/>
              <w:numPr>
                <w:ilvl w:val="0"/>
                <w:numId w:val="13"/>
              </w:numPr>
              <w:spacing w:after="160" w:line="259" w:lineRule="auto"/>
              <w:rPr>
                <w:rFonts w:asciiTheme="majorHAnsi" w:hAnsiTheme="majorHAnsi" w:cstheme="majorHAnsi"/>
              </w:rPr>
            </w:pPr>
            <w:r w:rsidRPr="00B438BA">
              <w:rPr>
                <w:rFonts w:asciiTheme="majorHAnsi" w:hAnsiTheme="majorHAnsi" w:cstheme="majorHAnsi"/>
              </w:rPr>
              <w:t>The overall quality of a physical environment</w:t>
            </w:r>
            <w:r w:rsidR="00FD22E9" w:rsidRPr="00B438BA">
              <w:rPr>
                <w:rFonts w:asciiTheme="majorHAnsi" w:hAnsiTheme="majorHAnsi" w:cstheme="majorHAnsi"/>
              </w:rPr>
              <w:t>, including air and water quality</w:t>
            </w:r>
            <w:r w:rsidR="00431BB1">
              <w:rPr>
                <w:rFonts w:asciiTheme="majorHAnsi" w:hAnsiTheme="majorHAnsi" w:cstheme="majorHAnsi"/>
              </w:rPr>
              <w:t xml:space="preserve"> and </w:t>
            </w:r>
            <w:r w:rsidR="00FD22E9" w:rsidRPr="00B438BA">
              <w:rPr>
                <w:rFonts w:asciiTheme="majorHAnsi" w:hAnsiTheme="majorHAnsi" w:cstheme="majorHAnsi"/>
              </w:rPr>
              <w:t>housing conditions</w:t>
            </w:r>
            <w:r w:rsidR="00B863A3" w:rsidRPr="00B438BA">
              <w:rPr>
                <w:rFonts w:asciiTheme="majorHAnsi" w:hAnsiTheme="majorHAnsi" w:cstheme="majorHAnsi"/>
              </w:rPr>
              <w:t xml:space="preserve"> can significantly impact health. Poor housing conditions such as dampness and mould can lead to respiratory </w:t>
            </w:r>
            <w:r w:rsidR="00920F87" w:rsidRPr="00B438BA">
              <w:rPr>
                <w:rFonts w:asciiTheme="majorHAnsi" w:hAnsiTheme="majorHAnsi" w:cstheme="majorHAnsi"/>
              </w:rPr>
              <w:t xml:space="preserve">illnesses, while exposure to pollutants </w:t>
            </w:r>
            <w:r w:rsidR="008846BC" w:rsidRPr="00B438BA">
              <w:rPr>
                <w:rFonts w:asciiTheme="majorHAnsi" w:hAnsiTheme="majorHAnsi" w:cstheme="majorHAnsi"/>
              </w:rPr>
              <w:t>can increase the risk of cardiovascular diseases.</w:t>
            </w:r>
            <w:r w:rsidR="00E31223" w:rsidRPr="00B438BA">
              <w:rPr>
                <w:rFonts w:asciiTheme="majorHAnsi" w:hAnsiTheme="majorHAnsi" w:cstheme="majorHAnsi"/>
              </w:rPr>
              <w:t xml:space="preserve"> </w:t>
            </w:r>
            <w:r w:rsidR="00455CF7" w:rsidRPr="00B438BA">
              <w:rPr>
                <w:rFonts w:asciiTheme="majorHAnsi" w:hAnsiTheme="majorHAnsi" w:cstheme="majorHAnsi"/>
              </w:rPr>
              <w:t xml:space="preserve">This is argued by Sundas et al., (2024) who </w:t>
            </w:r>
            <w:r w:rsidR="00A2566B" w:rsidRPr="00B438BA">
              <w:rPr>
                <w:rFonts w:asciiTheme="majorHAnsi" w:hAnsiTheme="majorHAnsi" w:cstheme="majorHAnsi"/>
              </w:rPr>
              <w:t>point out that air pollution and poor housing quality are major environmental determinants to health</w:t>
            </w:r>
            <w:r w:rsidR="00BB2061" w:rsidRPr="00B438BA">
              <w:rPr>
                <w:rFonts w:asciiTheme="majorHAnsi" w:hAnsiTheme="majorHAnsi" w:cstheme="majorHAnsi"/>
              </w:rPr>
              <w:t>, contributing to both acute and chronic illnesses.</w:t>
            </w:r>
          </w:p>
          <w:p w14:paraId="13A5090B" w14:textId="67051E2C" w:rsidR="0076001D" w:rsidRPr="00B438BA" w:rsidRDefault="00E31223" w:rsidP="006B6ABA">
            <w:pPr>
              <w:pStyle w:val="ListParagraph"/>
              <w:numPr>
                <w:ilvl w:val="0"/>
                <w:numId w:val="13"/>
              </w:numPr>
              <w:spacing w:after="160" w:line="259" w:lineRule="auto"/>
              <w:rPr>
                <w:rFonts w:asciiTheme="majorHAnsi" w:hAnsiTheme="majorHAnsi" w:cstheme="majorHAnsi"/>
              </w:rPr>
            </w:pPr>
            <w:r w:rsidRPr="00B438BA">
              <w:rPr>
                <w:rFonts w:asciiTheme="majorHAnsi" w:hAnsiTheme="majorHAnsi" w:cstheme="majorHAnsi"/>
              </w:rPr>
              <w:t xml:space="preserve">Stable </w:t>
            </w:r>
            <w:r w:rsidR="00001216" w:rsidRPr="00B438BA">
              <w:rPr>
                <w:rFonts w:asciiTheme="majorHAnsi" w:hAnsiTheme="majorHAnsi" w:cstheme="majorHAnsi"/>
              </w:rPr>
              <w:t xml:space="preserve">employment provides financial security </w:t>
            </w:r>
            <w:r w:rsidR="00C0799E" w:rsidRPr="00B438BA">
              <w:rPr>
                <w:rFonts w:asciiTheme="majorHAnsi" w:hAnsiTheme="majorHAnsi" w:cstheme="majorHAnsi"/>
              </w:rPr>
              <w:t>which contributes to overall well-being. However</w:t>
            </w:r>
            <w:r w:rsidR="00BA0516" w:rsidRPr="00B438BA">
              <w:rPr>
                <w:rFonts w:asciiTheme="majorHAnsi" w:hAnsiTheme="majorHAnsi" w:cstheme="majorHAnsi"/>
              </w:rPr>
              <w:t>,</w:t>
            </w:r>
            <w:r w:rsidR="00C0799E" w:rsidRPr="00B438BA">
              <w:rPr>
                <w:rFonts w:asciiTheme="majorHAnsi" w:hAnsiTheme="majorHAnsi" w:cstheme="majorHAnsi"/>
              </w:rPr>
              <w:t xml:space="preserve"> jobs with high stress levels, long hours or working in hazardous conditions can </w:t>
            </w:r>
            <w:r w:rsidR="007A55C0" w:rsidRPr="00B438BA">
              <w:rPr>
                <w:rFonts w:asciiTheme="majorHAnsi" w:hAnsiTheme="majorHAnsi" w:cstheme="majorHAnsi"/>
              </w:rPr>
              <w:t xml:space="preserve">negatively affect physical and mental health. </w:t>
            </w:r>
            <w:r w:rsidR="00731738" w:rsidRPr="00B438BA">
              <w:rPr>
                <w:rFonts w:asciiTheme="majorHAnsi" w:hAnsiTheme="majorHAnsi" w:cstheme="majorHAnsi"/>
              </w:rPr>
              <w:t>Gov. UK.,</w:t>
            </w:r>
            <w:r w:rsidR="004D3B36" w:rsidRPr="00B438BA">
              <w:rPr>
                <w:rFonts w:asciiTheme="majorHAnsi" w:hAnsiTheme="majorHAnsi" w:cstheme="majorHAnsi"/>
              </w:rPr>
              <w:t xml:space="preserve"> (2018),</w:t>
            </w:r>
            <w:r w:rsidR="00731738" w:rsidRPr="00B438BA">
              <w:rPr>
                <w:rFonts w:asciiTheme="majorHAnsi" w:hAnsiTheme="majorHAnsi" w:cstheme="majorHAnsi"/>
              </w:rPr>
              <w:t xml:space="preserve"> indicate that limited access to</w:t>
            </w:r>
            <w:r w:rsidR="0006091F" w:rsidRPr="00B438BA">
              <w:rPr>
                <w:rFonts w:asciiTheme="majorHAnsi" w:hAnsiTheme="majorHAnsi" w:cstheme="majorHAnsi"/>
              </w:rPr>
              <w:t xml:space="preserve"> </w:t>
            </w:r>
            <w:r w:rsidR="00D3553B" w:rsidRPr="00B438BA">
              <w:rPr>
                <w:rFonts w:asciiTheme="majorHAnsi" w:hAnsiTheme="majorHAnsi" w:cstheme="majorHAnsi"/>
              </w:rPr>
              <w:t xml:space="preserve">stable and </w:t>
            </w:r>
            <w:r w:rsidR="004D3B36" w:rsidRPr="00B438BA">
              <w:rPr>
                <w:rFonts w:asciiTheme="majorHAnsi" w:hAnsiTheme="majorHAnsi" w:cstheme="majorHAnsi"/>
              </w:rPr>
              <w:t>high-quality</w:t>
            </w:r>
            <w:r w:rsidR="0006091F" w:rsidRPr="00B438BA">
              <w:rPr>
                <w:rFonts w:asciiTheme="majorHAnsi" w:hAnsiTheme="majorHAnsi" w:cstheme="majorHAnsi"/>
              </w:rPr>
              <w:t xml:space="preserve"> employment </w:t>
            </w:r>
            <w:r w:rsidR="004B639F" w:rsidRPr="00B438BA">
              <w:rPr>
                <w:rFonts w:asciiTheme="majorHAnsi" w:hAnsiTheme="majorHAnsi" w:cstheme="majorHAnsi"/>
              </w:rPr>
              <w:t xml:space="preserve">benefits </w:t>
            </w:r>
            <w:r w:rsidR="0006091F" w:rsidRPr="00B438BA">
              <w:rPr>
                <w:rFonts w:asciiTheme="majorHAnsi" w:hAnsiTheme="majorHAnsi" w:cstheme="majorHAnsi"/>
              </w:rPr>
              <w:t xml:space="preserve">negatively impacts on financial security, </w:t>
            </w:r>
            <w:r w:rsidR="00527C2D" w:rsidRPr="00B438BA">
              <w:rPr>
                <w:rFonts w:asciiTheme="majorHAnsi" w:hAnsiTheme="majorHAnsi" w:cstheme="majorHAnsi"/>
              </w:rPr>
              <w:t>and over all well-being, contributing to health inequalities.</w:t>
            </w:r>
          </w:p>
          <w:p w14:paraId="3E0FE2F7" w14:textId="76EAC8DE" w:rsidR="00260080" w:rsidRPr="00B438BA" w:rsidRDefault="00260080" w:rsidP="006B6ABA">
            <w:pPr>
              <w:pStyle w:val="ListParagraph"/>
              <w:numPr>
                <w:ilvl w:val="0"/>
                <w:numId w:val="13"/>
              </w:numPr>
              <w:spacing w:after="160" w:line="259" w:lineRule="auto"/>
              <w:rPr>
                <w:rFonts w:asciiTheme="majorHAnsi" w:hAnsiTheme="majorHAnsi" w:cstheme="majorHAnsi"/>
              </w:rPr>
            </w:pPr>
            <w:r w:rsidRPr="00B438BA">
              <w:rPr>
                <w:rFonts w:asciiTheme="majorHAnsi" w:hAnsiTheme="majorHAnsi" w:cstheme="majorHAnsi"/>
              </w:rPr>
              <w:t xml:space="preserve">Strong social connections with family, friends and community members </w:t>
            </w:r>
            <w:r w:rsidR="00AC78B9" w:rsidRPr="00B438BA">
              <w:rPr>
                <w:rFonts w:asciiTheme="majorHAnsi" w:hAnsiTheme="majorHAnsi" w:cstheme="majorHAnsi"/>
              </w:rPr>
              <w:t>can help to enhance</w:t>
            </w:r>
            <w:r w:rsidRPr="00B438BA">
              <w:rPr>
                <w:rFonts w:asciiTheme="majorHAnsi" w:hAnsiTheme="majorHAnsi" w:cstheme="majorHAnsi"/>
              </w:rPr>
              <w:t xml:space="preserve"> mental health and resilience. Social isolation, on the other hand is linked to increased stress</w:t>
            </w:r>
            <w:r w:rsidR="00C7499D" w:rsidRPr="00B438BA">
              <w:rPr>
                <w:rFonts w:asciiTheme="majorHAnsi" w:hAnsiTheme="majorHAnsi" w:cstheme="majorHAnsi"/>
              </w:rPr>
              <w:t xml:space="preserve"> anxiety and depression. For example, the older person who </w:t>
            </w:r>
            <w:r w:rsidR="00810183" w:rsidRPr="00B438BA">
              <w:rPr>
                <w:rFonts w:asciiTheme="majorHAnsi" w:hAnsiTheme="majorHAnsi" w:cstheme="majorHAnsi"/>
              </w:rPr>
              <w:t>is isolated without any social support or</w:t>
            </w:r>
            <w:r w:rsidR="00AB0FC3" w:rsidRPr="00B438BA">
              <w:rPr>
                <w:rFonts w:asciiTheme="majorHAnsi" w:hAnsiTheme="majorHAnsi" w:cstheme="majorHAnsi"/>
              </w:rPr>
              <w:t xml:space="preserve"> family may experience loneliness, which can contribute to </w:t>
            </w:r>
            <w:r w:rsidR="007D31DA" w:rsidRPr="00B438BA">
              <w:rPr>
                <w:rFonts w:asciiTheme="majorHAnsi" w:hAnsiTheme="majorHAnsi" w:cstheme="majorHAnsi"/>
              </w:rPr>
              <w:t xml:space="preserve">health </w:t>
            </w:r>
            <w:r w:rsidR="00A15F8E" w:rsidRPr="00B438BA">
              <w:rPr>
                <w:rFonts w:asciiTheme="majorHAnsi" w:hAnsiTheme="majorHAnsi" w:cstheme="majorHAnsi"/>
              </w:rPr>
              <w:t>as well</w:t>
            </w:r>
            <w:r w:rsidR="007D31DA" w:rsidRPr="00B438BA">
              <w:rPr>
                <w:rFonts w:asciiTheme="majorHAnsi" w:hAnsiTheme="majorHAnsi" w:cstheme="majorHAnsi"/>
              </w:rPr>
              <w:t xml:space="preserve"> as </w:t>
            </w:r>
            <w:r w:rsidR="004A7BFC" w:rsidRPr="00B438BA">
              <w:rPr>
                <w:rFonts w:asciiTheme="majorHAnsi" w:hAnsiTheme="majorHAnsi" w:cstheme="majorHAnsi"/>
              </w:rPr>
              <w:t xml:space="preserve">cognitive </w:t>
            </w:r>
            <w:r w:rsidR="00AB0FC3" w:rsidRPr="00B438BA">
              <w:rPr>
                <w:rFonts w:asciiTheme="majorHAnsi" w:hAnsiTheme="majorHAnsi" w:cstheme="majorHAnsi"/>
              </w:rPr>
              <w:t>decline.</w:t>
            </w:r>
            <w:r w:rsidR="00955D3C" w:rsidRPr="00B438BA">
              <w:rPr>
                <w:rFonts w:asciiTheme="majorHAnsi" w:hAnsiTheme="majorHAnsi" w:cstheme="majorHAnsi"/>
              </w:rPr>
              <w:t xml:space="preserve"> Ber</w:t>
            </w:r>
            <w:r w:rsidR="00610535">
              <w:rPr>
                <w:rFonts w:asciiTheme="majorHAnsi" w:hAnsiTheme="majorHAnsi" w:cstheme="majorHAnsi"/>
              </w:rPr>
              <w:t>k</w:t>
            </w:r>
            <w:r w:rsidR="00955D3C" w:rsidRPr="00B438BA">
              <w:rPr>
                <w:rFonts w:asciiTheme="majorHAnsi" w:hAnsiTheme="majorHAnsi" w:cstheme="majorHAnsi"/>
              </w:rPr>
              <w:t>man et al., (2000)</w:t>
            </w:r>
            <w:r w:rsidR="00A15F8E" w:rsidRPr="00B438BA">
              <w:rPr>
                <w:rFonts w:asciiTheme="majorHAnsi" w:hAnsiTheme="majorHAnsi" w:cstheme="majorHAnsi"/>
              </w:rPr>
              <w:t xml:space="preserve"> agree with this and</w:t>
            </w:r>
            <w:r w:rsidR="00955D3C" w:rsidRPr="00B438BA">
              <w:rPr>
                <w:rFonts w:asciiTheme="majorHAnsi" w:hAnsiTheme="majorHAnsi" w:cstheme="majorHAnsi"/>
              </w:rPr>
              <w:t xml:space="preserve"> </w:t>
            </w:r>
            <w:r w:rsidR="005A034C" w:rsidRPr="00B438BA">
              <w:rPr>
                <w:rFonts w:asciiTheme="majorHAnsi" w:hAnsiTheme="majorHAnsi" w:cstheme="majorHAnsi"/>
              </w:rPr>
              <w:t xml:space="preserve">suggest that </w:t>
            </w:r>
            <w:r w:rsidR="00391ECD">
              <w:rPr>
                <w:rFonts w:asciiTheme="majorHAnsi" w:hAnsiTheme="majorHAnsi" w:cstheme="majorHAnsi"/>
              </w:rPr>
              <w:t xml:space="preserve">people </w:t>
            </w:r>
            <w:r w:rsidR="005A034C" w:rsidRPr="00B438BA">
              <w:rPr>
                <w:rFonts w:asciiTheme="majorHAnsi" w:hAnsiTheme="majorHAnsi" w:cstheme="majorHAnsi"/>
              </w:rPr>
              <w:t xml:space="preserve">with strong social networks have lower rates of depression </w:t>
            </w:r>
            <w:r w:rsidR="003E2238" w:rsidRPr="00B438BA">
              <w:rPr>
                <w:rFonts w:asciiTheme="majorHAnsi" w:hAnsiTheme="majorHAnsi" w:cstheme="majorHAnsi"/>
              </w:rPr>
              <w:t>and cardiovascular diseases.</w:t>
            </w:r>
          </w:p>
          <w:p w14:paraId="37D25D96" w14:textId="5713E9BC" w:rsidR="00F62D93" w:rsidRDefault="00D56091" w:rsidP="006B6ABA">
            <w:pPr>
              <w:pStyle w:val="ListParagraph"/>
              <w:numPr>
                <w:ilvl w:val="0"/>
                <w:numId w:val="13"/>
              </w:numPr>
              <w:spacing w:after="160" w:line="259" w:lineRule="auto"/>
              <w:rPr>
                <w:rFonts w:asciiTheme="majorHAnsi" w:hAnsiTheme="majorHAnsi" w:cstheme="majorHAnsi"/>
              </w:rPr>
            </w:pPr>
            <w:r>
              <w:rPr>
                <w:rFonts w:asciiTheme="majorHAnsi" w:hAnsiTheme="majorHAnsi" w:cstheme="majorHAnsi"/>
              </w:rPr>
              <w:lastRenderedPageBreak/>
              <w:t xml:space="preserve">A person </w:t>
            </w:r>
            <w:r w:rsidR="003D5D56" w:rsidRPr="00B438BA">
              <w:rPr>
                <w:rFonts w:asciiTheme="majorHAnsi" w:hAnsiTheme="majorHAnsi" w:cstheme="majorHAnsi"/>
              </w:rPr>
              <w:t>who live</w:t>
            </w:r>
            <w:r>
              <w:rPr>
                <w:rFonts w:asciiTheme="majorHAnsi" w:hAnsiTheme="majorHAnsi" w:cstheme="majorHAnsi"/>
              </w:rPr>
              <w:t>s</w:t>
            </w:r>
            <w:r w:rsidR="003D5D56" w:rsidRPr="00B438BA">
              <w:rPr>
                <w:rFonts w:asciiTheme="majorHAnsi" w:hAnsiTheme="majorHAnsi" w:cstheme="majorHAnsi"/>
              </w:rPr>
              <w:t xml:space="preserve"> in </w:t>
            </w:r>
            <w:r>
              <w:rPr>
                <w:rFonts w:asciiTheme="majorHAnsi" w:hAnsiTheme="majorHAnsi" w:cstheme="majorHAnsi"/>
              </w:rPr>
              <w:t xml:space="preserve">a </w:t>
            </w:r>
            <w:r w:rsidR="003D5D56" w:rsidRPr="00B438BA">
              <w:rPr>
                <w:rFonts w:asciiTheme="majorHAnsi" w:hAnsiTheme="majorHAnsi" w:cstheme="majorHAnsi"/>
              </w:rPr>
              <w:t>rural are</w:t>
            </w:r>
            <w:r>
              <w:rPr>
                <w:rFonts w:asciiTheme="majorHAnsi" w:hAnsiTheme="majorHAnsi" w:cstheme="majorHAnsi"/>
              </w:rPr>
              <w:t xml:space="preserve">a </w:t>
            </w:r>
            <w:r w:rsidR="003D5D56" w:rsidRPr="00B438BA">
              <w:rPr>
                <w:rFonts w:asciiTheme="majorHAnsi" w:hAnsiTheme="majorHAnsi" w:cstheme="majorHAnsi"/>
              </w:rPr>
              <w:t>may struggle to access</w:t>
            </w:r>
            <w:r w:rsidR="00CD5852" w:rsidRPr="00B438BA">
              <w:rPr>
                <w:rFonts w:asciiTheme="majorHAnsi" w:hAnsiTheme="majorHAnsi" w:cstheme="majorHAnsi"/>
              </w:rPr>
              <w:t xml:space="preserve"> medical care which may lead to delayed diagnoses and poorer health outcomes. </w:t>
            </w:r>
            <w:r w:rsidR="00541595" w:rsidRPr="00B438BA">
              <w:rPr>
                <w:rFonts w:asciiTheme="majorHAnsi" w:hAnsiTheme="majorHAnsi" w:cstheme="majorHAnsi"/>
              </w:rPr>
              <w:t xml:space="preserve">An example would be </w:t>
            </w:r>
            <w:r w:rsidR="009D1C46">
              <w:rPr>
                <w:rFonts w:asciiTheme="majorHAnsi" w:hAnsiTheme="majorHAnsi" w:cstheme="majorHAnsi"/>
              </w:rPr>
              <w:t xml:space="preserve">non-attendance </w:t>
            </w:r>
            <w:r w:rsidR="00541595" w:rsidRPr="00B438BA">
              <w:rPr>
                <w:rFonts w:asciiTheme="majorHAnsi" w:hAnsiTheme="majorHAnsi" w:cstheme="majorHAnsi"/>
              </w:rPr>
              <w:t xml:space="preserve">due to distance </w:t>
            </w:r>
            <w:r w:rsidR="00ED11F5" w:rsidRPr="00B438BA">
              <w:rPr>
                <w:rFonts w:asciiTheme="majorHAnsi" w:hAnsiTheme="majorHAnsi" w:cstheme="majorHAnsi"/>
              </w:rPr>
              <w:t>for preventative screenings</w:t>
            </w:r>
            <w:r w:rsidR="00672CED">
              <w:rPr>
                <w:rFonts w:asciiTheme="majorHAnsi" w:hAnsiTheme="majorHAnsi" w:cstheme="majorHAnsi"/>
              </w:rPr>
              <w:t xml:space="preserve">. </w:t>
            </w:r>
            <w:r w:rsidR="005205F0" w:rsidRPr="00B438BA">
              <w:rPr>
                <w:rFonts w:asciiTheme="majorHAnsi" w:hAnsiTheme="majorHAnsi" w:cstheme="majorHAnsi"/>
              </w:rPr>
              <w:t xml:space="preserve">This is contended by Chapman et al., (2025) </w:t>
            </w:r>
            <w:r w:rsidR="00656B6A" w:rsidRPr="00B438BA">
              <w:rPr>
                <w:rFonts w:asciiTheme="majorHAnsi" w:hAnsiTheme="majorHAnsi" w:cstheme="majorHAnsi"/>
              </w:rPr>
              <w:t>they emphasise that rural populations consistently experience higher mortality and mor</w:t>
            </w:r>
            <w:r w:rsidR="0041547B" w:rsidRPr="00B438BA">
              <w:rPr>
                <w:rFonts w:asciiTheme="majorHAnsi" w:hAnsiTheme="majorHAnsi" w:cstheme="majorHAnsi"/>
              </w:rPr>
              <w:t>bidity rates due to limited healthcare access, with geographic vastness acting as a significant barrier to timely medical intervention.</w:t>
            </w:r>
          </w:p>
          <w:p w14:paraId="3AD00EE8" w14:textId="7A455366" w:rsidR="009A6B5A" w:rsidRPr="009A6B5A" w:rsidRDefault="009A6B5A" w:rsidP="00670EBC">
            <w:pPr>
              <w:spacing w:after="160" w:line="259" w:lineRule="auto"/>
              <w:rPr>
                <w:rFonts w:asciiTheme="majorHAnsi" w:hAnsiTheme="majorHAnsi" w:cstheme="majorHAnsi"/>
              </w:rPr>
            </w:pPr>
            <w:r>
              <w:rPr>
                <w:rFonts w:asciiTheme="majorHAnsi" w:hAnsiTheme="majorHAnsi" w:cstheme="majorHAnsi"/>
              </w:rPr>
              <w:t>I</w:t>
            </w:r>
            <w:r w:rsidR="00485F7F">
              <w:rPr>
                <w:rFonts w:asciiTheme="majorHAnsi" w:hAnsiTheme="majorHAnsi" w:cstheme="majorHAnsi"/>
              </w:rPr>
              <w:t xml:space="preserve">t is clear from the </w:t>
            </w:r>
            <w:r w:rsidR="0046764C">
              <w:rPr>
                <w:rFonts w:asciiTheme="majorHAnsi" w:hAnsiTheme="majorHAnsi" w:cstheme="majorHAnsi"/>
              </w:rPr>
              <w:t>above-described</w:t>
            </w:r>
            <w:r w:rsidR="00485F7F">
              <w:rPr>
                <w:rFonts w:asciiTheme="majorHAnsi" w:hAnsiTheme="majorHAnsi" w:cstheme="majorHAnsi"/>
              </w:rPr>
              <w:t xml:space="preserve"> determinants</w:t>
            </w:r>
            <w:r w:rsidR="00AD1D1A">
              <w:rPr>
                <w:rFonts w:asciiTheme="majorHAnsi" w:hAnsiTheme="majorHAnsi" w:cstheme="majorHAnsi"/>
              </w:rPr>
              <w:t xml:space="preserve"> of healt</w:t>
            </w:r>
            <w:r w:rsidR="00B15DB3">
              <w:rPr>
                <w:rFonts w:asciiTheme="majorHAnsi" w:hAnsiTheme="majorHAnsi" w:cstheme="majorHAnsi"/>
              </w:rPr>
              <w:t>h</w:t>
            </w:r>
            <w:r w:rsidR="007A1A73">
              <w:rPr>
                <w:rFonts w:asciiTheme="majorHAnsi" w:hAnsiTheme="majorHAnsi" w:cstheme="majorHAnsi"/>
              </w:rPr>
              <w:t xml:space="preserve"> </w:t>
            </w:r>
            <w:r w:rsidR="0066073D">
              <w:rPr>
                <w:rFonts w:asciiTheme="majorHAnsi" w:hAnsiTheme="majorHAnsi" w:cstheme="majorHAnsi"/>
              </w:rPr>
              <w:t>and the</w:t>
            </w:r>
            <w:r w:rsidR="00DC5686">
              <w:rPr>
                <w:rFonts w:asciiTheme="majorHAnsi" w:hAnsiTheme="majorHAnsi" w:cstheme="majorHAnsi"/>
              </w:rPr>
              <w:t>ir various</w:t>
            </w:r>
            <w:r w:rsidR="0066073D">
              <w:rPr>
                <w:rFonts w:asciiTheme="majorHAnsi" w:hAnsiTheme="majorHAnsi" w:cstheme="majorHAnsi"/>
              </w:rPr>
              <w:t xml:space="preserve"> factors </w:t>
            </w:r>
            <w:r w:rsidR="00EC43AF">
              <w:rPr>
                <w:rFonts w:asciiTheme="majorHAnsi" w:hAnsiTheme="majorHAnsi" w:cstheme="majorHAnsi"/>
              </w:rPr>
              <w:t>how a person’s health is influenced.</w:t>
            </w:r>
            <w:r w:rsidR="003F5E25">
              <w:rPr>
                <w:rFonts w:asciiTheme="majorHAnsi" w:hAnsiTheme="majorHAnsi" w:cstheme="majorHAnsi"/>
              </w:rPr>
              <w:t xml:space="preserve"> </w:t>
            </w: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3E248300" w14:textId="77777777" w:rsidR="00A476C6" w:rsidRDefault="00A476C6" w:rsidP="00E1298E">
      <w:pPr>
        <w:rPr>
          <w:rFonts w:asciiTheme="majorHAnsi" w:hAnsiTheme="majorHAnsi" w:cstheme="majorHAnsi"/>
          <w:b/>
          <w:bCs/>
          <w:szCs w:val="24"/>
        </w:rPr>
      </w:pPr>
    </w:p>
    <w:p w14:paraId="546CAE65" w14:textId="77777777" w:rsidR="00A476C6" w:rsidRDefault="00A476C6" w:rsidP="00E1298E">
      <w:pPr>
        <w:rPr>
          <w:rFonts w:asciiTheme="majorHAnsi" w:hAnsiTheme="majorHAnsi" w:cstheme="majorHAnsi"/>
          <w:b/>
          <w:bCs/>
          <w:szCs w:val="24"/>
        </w:rPr>
      </w:pPr>
    </w:p>
    <w:p w14:paraId="7691F9A4" w14:textId="77777777" w:rsidR="00A476C6" w:rsidRDefault="00A476C6" w:rsidP="00E1298E">
      <w:pPr>
        <w:rPr>
          <w:rFonts w:asciiTheme="majorHAnsi" w:hAnsiTheme="majorHAnsi" w:cstheme="majorHAnsi"/>
          <w:b/>
          <w:bCs/>
          <w:szCs w:val="24"/>
        </w:rPr>
      </w:pPr>
    </w:p>
    <w:p w14:paraId="2D854FE4" w14:textId="77777777" w:rsidR="00A476C6" w:rsidRDefault="00A476C6" w:rsidP="00E1298E">
      <w:pPr>
        <w:rPr>
          <w:rFonts w:asciiTheme="majorHAnsi" w:hAnsiTheme="majorHAnsi" w:cstheme="majorHAnsi"/>
          <w:b/>
          <w:bCs/>
          <w:szCs w:val="24"/>
        </w:rPr>
      </w:pPr>
    </w:p>
    <w:p w14:paraId="0DDFA32B" w14:textId="77777777" w:rsidR="00A476C6" w:rsidRDefault="00A476C6" w:rsidP="00E1298E">
      <w:pPr>
        <w:rPr>
          <w:rFonts w:asciiTheme="majorHAnsi" w:hAnsiTheme="majorHAnsi" w:cstheme="majorHAnsi"/>
          <w:b/>
          <w:bCs/>
          <w:szCs w:val="24"/>
        </w:rPr>
      </w:pPr>
    </w:p>
    <w:p w14:paraId="68BE16BB" w14:textId="77777777" w:rsidR="00A476C6" w:rsidRDefault="00A476C6" w:rsidP="00E1298E">
      <w:pPr>
        <w:rPr>
          <w:rFonts w:asciiTheme="majorHAnsi" w:hAnsiTheme="majorHAnsi" w:cstheme="majorHAnsi"/>
          <w:b/>
          <w:bCs/>
          <w:szCs w:val="24"/>
        </w:rPr>
      </w:pPr>
    </w:p>
    <w:p w14:paraId="6432B606" w14:textId="57837220"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1E29C0A5" w14:textId="6E98020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tc>
      </w:tr>
      <w:tr w:rsidR="00F62D93" w:rsidRPr="00601B22" w14:paraId="6ADE852E" w14:textId="77777777" w:rsidTr="006E53F1">
        <w:tc>
          <w:tcPr>
            <w:tcW w:w="9021" w:type="dxa"/>
          </w:tcPr>
          <w:p w14:paraId="6AEBBEF5" w14:textId="77777777" w:rsidR="00327609" w:rsidRDefault="00A73E4A"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Empowerment in the management </w:t>
            </w:r>
            <w:r w:rsidR="00A77B7E">
              <w:rPr>
                <w:rFonts w:asciiTheme="majorHAnsi" w:hAnsiTheme="majorHAnsi" w:cstheme="majorHAnsi"/>
                <w:szCs w:val="24"/>
              </w:rPr>
              <w:t xml:space="preserve">of one’s own health enables individuals to take control of their own health and well-being by </w:t>
            </w:r>
            <w:r w:rsidR="00D759A9">
              <w:rPr>
                <w:rFonts w:asciiTheme="majorHAnsi" w:hAnsiTheme="majorHAnsi" w:cstheme="majorHAnsi"/>
                <w:szCs w:val="24"/>
              </w:rPr>
              <w:t>the provision of necessary knowledge, skills and confidence to make their own informed decisions regarding the care they receive.</w:t>
            </w:r>
            <w:r w:rsidR="00487FE6">
              <w:rPr>
                <w:rFonts w:asciiTheme="majorHAnsi" w:hAnsiTheme="majorHAnsi" w:cstheme="majorHAnsi"/>
                <w:szCs w:val="24"/>
              </w:rPr>
              <w:t xml:space="preserve"> Based on the opinion of S</w:t>
            </w:r>
            <w:r w:rsidR="00F5056A">
              <w:rPr>
                <w:rFonts w:asciiTheme="majorHAnsi" w:hAnsiTheme="majorHAnsi" w:cstheme="majorHAnsi"/>
                <w:szCs w:val="24"/>
              </w:rPr>
              <w:t>tepanian et al., (2023), empowerment interventions designed for individuals with chronic illnesses significantly improve their ability to self-manage their conditions</w:t>
            </w:r>
            <w:r w:rsidR="009B3DB4">
              <w:rPr>
                <w:rFonts w:asciiTheme="majorHAnsi" w:hAnsiTheme="majorHAnsi" w:cstheme="majorHAnsi"/>
                <w:szCs w:val="24"/>
              </w:rPr>
              <w:t>, leading to better health outcomes.</w:t>
            </w:r>
            <w:r w:rsidR="008A458C">
              <w:rPr>
                <w:rFonts w:asciiTheme="majorHAnsi" w:hAnsiTheme="majorHAnsi" w:cstheme="majorHAnsi"/>
                <w:szCs w:val="24"/>
              </w:rPr>
              <w:t xml:space="preserve"> </w:t>
            </w:r>
          </w:p>
          <w:p w14:paraId="4DCA9144" w14:textId="078DEDE2" w:rsidR="0080434F" w:rsidRDefault="008A458C"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Empowerment is rooted in the principles of auton</w:t>
            </w:r>
            <w:r w:rsidR="00843836">
              <w:rPr>
                <w:rFonts w:asciiTheme="majorHAnsi" w:hAnsiTheme="majorHAnsi" w:cstheme="majorHAnsi"/>
                <w:szCs w:val="24"/>
              </w:rPr>
              <w:t>omy, self-efficacy and shared decision making which ensures</w:t>
            </w:r>
            <w:r w:rsidR="006738DC">
              <w:rPr>
                <w:rFonts w:asciiTheme="majorHAnsi" w:hAnsiTheme="majorHAnsi" w:cstheme="majorHAnsi"/>
                <w:szCs w:val="24"/>
              </w:rPr>
              <w:t xml:space="preserve"> that individuals have the relevant information and resources to align their choices</w:t>
            </w:r>
            <w:r w:rsidR="00754756">
              <w:rPr>
                <w:rFonts w:asciiTheme="majorHAnsi" w:hAnsiTheme="majorHAnsi" w:cstheme="majorHAnsi"/>
                <w:szCs w:val="24"/>
              </w:rPr>
              <w:t xml:space="preserve"> with their personal health goals. This is the theory of Kayser et al., (2019) </w:t>
            </w:r>
            <w:r w:rsidR="00A55CE4">
              <w:rPr>
                <w:rFonts w:asciiTheme="majorHAnsi" w:hAnsiTheme="majorHAnsi" w:cstheme="majorHAnsi"/>
                <w:szCs w:val="24"/>
              </w:rPr>
              <w:t>who put forward that empowerment strategies enhance patient engagement which therefore fosters a more active role in decision-making and improving health-literacy</w:t>
            </w:r>
            <w:r w:rsidR="009E0105">
              <w:rPr>
                <w:rFonts w:asciiTheme="majorHAnsi" w:hAnsiTheme="majorHAnsi" w:cstheme="majorHAnsi"/>
                <w:szCs w:val="24"/>
              </w:rPr>
              <w:t>.</w:t>
            </w:r>
            <w:r w:rsidR="0080434F">
              <w:rPr>
                <w:rFonts w:asciiTheme="majorHAnsi" w:hAnsiTheme="majorHAnsi" w:cstheme="majorHAnsi"/>
                <w:szCs w:val="24"/>
              </w:rPr>
              <w:t xml:space="preserve"> </w:t>
            </w:r>
          </w:p>
          <w:p w14:paraId="36FA6349" w14:textId="5250FBA3" w:rsidR="00D471C4" w:rsidRDefault="0080434F"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benefits </w:t>
            </w:r>
            <w:r w:rsidR="00037166">
              <w:rPr>
                <w:rFonts w:asciiTheme="majorHAnsi" w:hAnsiTheme="majorHAnsi" w:cstheme="majorHAnsi"/>
                <w:szCs w:val="24"/>
              </w:rPr>
              <w:t>to individuals when they are empowered to manage their own health</w:t>
            </w:r>
            <w:r w:rsidR="006E02C6">
              <w:rPr>
                <w:rFonts w:asciiTheme="majorHAnsi" w:hAnsiTheme="majorHAnsi" w:cstheme="majorHAnsi"/>
                <w:szCs w:val="24"/>
              </w:rPr>
              <w:t xml:space="preserve"> are significant</w:t>
            </w:r>
            <w:r w:rsidR="00C07A12">
              <w:rPr>
                <w:rFonts w:asciiTheme="majorHAnsi" w:hAnsiTheme="majorHAnsi" w:cstheme="majorHAnsi"/>
                <w:szCs w:val="24"/>
              </w:rPr>
              <w:t xml:space="preserve"> as </w:t>
            </w:r>
            <w:r w:rsidR="00E8608A">
              <w:rPr>
                <w:rFonts w:asciiTheme="majorHAnsi" w:hAnsiTheme="majorHAnsi" w:cstheme="majorHAnsi"/>
                <w:szCs w:val="24"/>
              </w:rPr>
              <w:t xml:space="preserve">further </w:t>
            </w:r>
            <w:r w:rsidR="00C07A12">
              <w:rPr>
                <w:rFonts w:asciiTheme="majorHAnsi" w:hAnsiTheme="majorHAnsi" w:cstheme="majorHAnsi"/>
                <w:szCs w:val="24"/>
              </w:rPr>
              <w:t>advocated by Stepanian et al.,</w:t>
            </w:r>
            <w:r w:rsidR="00466CA3">
              <w:rPr>
                <w:rFonts w:asciiTheme="majorHAnsi" w:hAnsiTheme="majorHAnsi" w:cstheme="majorHAnsi"/>
                <w:szCs w:val="24"/>
              </w:rPr>
              <w:t xml:space="preserve"> stating that</w:t>
            </w:r>
            <w:r w:rsidR="00C07A12">
              <w:rPr>
                <w:rFonts w:asciiTheme="majorHAnsi" w:hAnsiTheme="majorHAnsi" w:cstheme="majorHAnsi"/>
                <w:szCs w:val="24"/>
              </w:rPr>
              <w:t xml:space="preserve"> </w:t>
            </w:r>
            <w:r w:rsidR="00C50D0D">
              <w:rPr>
                <w:rFonts w:asciiTheme="majorHAnsi" w:hAnsiTheme="majorHAnsi" w:cstheme="majorHAnsi"/>
                <w:szCs w:val="24"/>
              </w:rPr>
              <w:t>self-management enhances chronic disease control</w:t>
            </w:r>
            <w:r w:rsidR="00BE7DBA">
              <w:rPr>
                <w:rFonts w:asciiTheme="majorHAnsi" w:hAnsiTheme="majorHAnsi" w:cstheme="majorHAnsi"/>
                <w:szCs w:val="24"/>
              </w:rPr>
              <w:t xml:space="preserve"> therefore reducing hospital admission, </w:t>
            </w:r>
            <w:r w:rsidR="002E335C">
              <w:rPr>
                <w:rFonts w:asciiTheme="majorHAnsi" w:hAnsiTheme="majorHAnsi" w:cstheme="majorHAnsi"/>
                <w:szCs w:val="24"/>
              </w:rPr>
              <w:t>proving that active patient engagement improves outcomes</w:t>
            </w:r>
            <w:r w:rsidR="004907A4">
              <w:rPr>
                <w:rFonts w:asciiTheme="majorHAnsi" w:hAnsiTheme="majorHAnsi" w:cstheme="majorHAnsi"/>
                <w:szCs w:val="24"/>
              </w:rPr>
              <w:t xml:space="preserve"> and additionally</w:t>
            </w:r>
            <w:r w:rsidR="00E330E9">
              <w:rPr>
                <w:rFonts w:asciiTheme="majorHAnsi" w:hAnsiTheme="majorHAnsi" w:cstheme="majorHAnsi"/>
                <w:szCs w:val="24"/>
              </w:rPr>
              <w:t xml:space="preserve"> </w:t>
            </w:r>
            <w:r w:rsidR="00D90117">
              <w:rPr>
                <w:rFonts w:asciiTheme="majorHAnsi" w:hAnsiTheme="majorHAnsi" w:cstheme="majorHAnsi"/>
                <w:szCs w:val="24"/>
              </w:rPr>
              <w:t xml:space="preserve">supports </w:t>
            </w:r>
            <w:r w:rsidR="00E330E9">
              <w:rPr>
                <w:rFonts w:asciiTheme="majorHAnsi" w:hAnsiTheme="majorHAnsi" w:cstheme="majorHAnsi"/>
                <w:szCs w:val="24"/>
              </w:rPr>
              <w:t>reduc</w:t>
            </w:r>
            <w:r w:rsidR="00D90117">
              <w:rPr>
                <w:rFonts w:asciiTheme="majorHAnsi" w:hAnsiTheme="majorHAnsi" w:cstheme="majorHAnsi"/>
                <w:szCs w:val="24"/>
              </w:rPr>
              <w:t>tion of</w:t>
            </w:r>
            <w:r w:rsidR="00E330E9">
              <w:rPr>
                <w:rFonts w:asciiTheme="majorHAnsi" w:hAnsiTheme="majorHAnsi" w:cstheme="majorHAnsi"/>
                <w:szCs w:val="24"/>
              </w:rPr>
              <w:t xml:space="preserve"> health care costs and time spent on medical </w:t>
            </w:r>
            <w:r w:rsidR="00D90117">
              <w:rPr>
                <w:rFonts w:asciiTheme="majorHAnsi" w:hAnsiTheme="majorHAnsi" w:cstheme="majorHAnsi"/>
                <w:szCs w:val="24"/>
              </w:rPr>
              <w:t>intervention</w:t>
            </w:r>
            <w:r w:rsidR="002E335C">
              <w:rPr>
                <w:rFonts w:asciiTheme="majorHAnsi" w:hAnsiTheme="majorHAnsi" w:cstheme="majorHAnsi"/>
                <w:szCs w:val="24"/>
              </w:rPr>
              <w:t xml:space="preserve">. </w:t>
            </w:r>
          </w:p>
          <w:p w14:paraId="44080CFB" w14:textId="4ED76882" w:rsidR="00160440" w:rsidRDefault="002E335C"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Health literacy as Kayser et al., </w:t>
            </w:r>
            <w:r w:rsidR="00805C44">
              <w:rPr>
                <w:rFonts w:asciiTheme="majorHAnsi" w:hAnsiTheme="majorHAnsi" w:cstheme="majorHAnsi"/>
                <w:szCs w:val="24"/>
              </w:rPr>
              <w:t>put</w:t>
            </w:r>
            <w:r w:rsidR="00600579">
              <w:rPr>
                <w:rFonts w:asciiTheme="majorHAnsi" w:hAnsiTheme="majorHAnsi" w:cstheme="majorHAnsi"/>
                <w:szCs w:val="24"/>
              </w:rPr>
              <w:t>s</w:t>
            </w:r>
            <w:r w:rsidR="00805C44">
              <w:rPr>
                <w:rFonts w:asciiTheme="majorHAnsi" w:hAnsiTheme="majorHAnsi" w:cstheme="majorHAnsi"/>
                <w:szCs w:val="24"/>
              </w:rPr>
              <w:t xml:space="preserve"> forward</w:t>
            </w:r>
            <w:r w:rsidR="00B52341">
              <w:rPr>
                <w:rFonts w:asciiTheme="majorHAnsi" w:hAnsiTheme="majorHAnsi" w:cstheme="majorHAnsi"/>
                <w:szCs w:val="24"/>
              </w:rPr>
              <w:t xml:space="preserve"> </w:t>
            </w:r>
            <w:r w:rsidR="00254E1B">
              <w:rPr>
                <w:rFonts w:asciiTheme="majorHAnsi" w:hAnsiTheme="majorHAnsi" w:cstheme="majorHAnsi"/>
                <w:szCs w:val="24"/>
              </w:rPr>
              <w:t xml:space="preserve">promotes </w:t>
            </w:r>
            <w:r w:rsidR="00B52341">
              <w:rPr>
                <w:rFonts w:asciiTheme="majorHAnsi" w:hAnsiTheme="majorHAnsi" w:cstheme="majorHAnsi"/>
                <w:szCs w:val="24"/>
              </w:rPr>
              <w:t xml:space="preserve">confidence, which allows individuals to make their own informed </w:t>
            </w:r>
            <w:r w:rsidR="00F17323">
              <w:rPr>
                <w:rFonts w:asciiTheme="majorHAnsi" w:hAnsiTheme="majorHAnsi" w:cstheme="majorHAnsi"/>
                <w:szCs w:val="24"/>
              </w:rPr>
              <w:t>decisions</w:t>
            </w:r>
            <w:r w:rsidR="002E1DB7">
              <w:rPr>
                <w:rFonts w:asciiTheme="majorHAnsi" w:hAnsiTheme="majorHAnsi" w:cstheme="majorHAnsi"/>
                <w:szCs w:val="24"/>
              </w:rPr>
              <w:t xml:space="preserve"> therefore fostering autonomy</w:t>
            </w:r>
            <w:r w:rsidR="0045101E">
              <w:rPr>
                <w:rFonts w:asciiTheme="majorHAnsi" w:hAnsiTheme="majorHAnsi" w:cstheme="majorHAnsi"/>
                <w:szCs w:val="24"/>
              </w:rPr>
              <w:t>,</w:t>
            </w:r>
            <w:r w:rsidR="00314575">
              <w:rPr>
                <w:rFonts w:asciiTheme="majorHAnsi" w:hAnsiTheme="majorHAnsi" w:cstheme="majorHAnsi"/>
                <w:szCs w:val="24"/>
              </w:rPr>
              <w:t xml:space="preserve"> enhanc</w:t>
            </w:r>
            <w:r w:rsidR="0045101E">
              <w:rPr>
                <w:rFonts w:asciiTheme="majorHAnsi" w:hAnsiTheme="majorHAnsi" w:cstheme="majorHAnsi"/>
                <w:szCs w:val="24"/>
              </w:rPr>
              <w:t>ing</w:t>
            </w:r>
            <w:r w:rsidR="00314575">
              <w:rPr>
                <w:rFonts w:asciiTheme="majorHAnsi" w:hAnsiTheme="majorHAnsi" w:cstheme="majorHAnsi"/>
                <w:szCs w:val="24"/>
              </w:rPr>
              <w:t xml:space="preserve"> well-being</w:t>
            </w:r>
            <w:r w:rsidR="0044533A">
              <w:rPr>
                <w:rFonts w:asciiTheme="majorHAnsi" w:hAnsiTheme="majorHAnsi" w:cstheme="majorHAnsi"/>
                <w:szCs w:val="24"/>
              </w:rPr>
              <w:t xml:space="preserve"> </w:t>
            </w:r>
            <w:r w:rsidR="0044533A">
              <w:rPr>
                <w:rFonts w:asciiTheme="majorHAnsi" w:hAnsiTheme="majorHAnsi" w:cstheme="majorHAnsi"/>
                <w:szCs w:val="24"/>
              </w:rPr>
              <w:lastRenderedPageBreak/>
              <w:t xml:space="preserve">which </w:t>
            </w:r>
            <w:r w:rsidR="008043E0">
              <w:rPr>
                <w:rFonts w:asciiTheme="majorHAnsi" w:hAnsiTheme="majorHAnsi" w:cstheme="majorHAnsi"/>
                <w:szCs w:val="24"/>
              </w:rPr>
              <w:t>facilitates</w:t>
            </w:r>
            <w:r w:rsidR="00923478">
              <w:rPr>
                <w:rFonts w:asciiTheme="majorHAnsi" w:hAnsiTheme="majorHAnsi" w:cstheme="majorHAnsi"/>
                <w:szCs w:val="24"/>
              </w:rPr>
              <w:t xml:space="preserve"> </w:t>
            </w:r>
            <w:r w:rsidR="0068438F">
              <w:rPr>
                <w:rFonts w:asciiTheme="majorHAnsi" w:hAnsiTheme="majorHAnsi" w:cstheme="majorHAnsi"/>
                <w:szCs w:val="24"/>
              </w:rPr>
              <w:t>one’s</w:t>
            </w:r>
            <w:r w:rsidR="00923478">
              <w:rPr>
                <w:rFonts w:asciiTheme="majorHAnsi" w:hAnsiTheme="majorHAnsi" w:cstheme="majorHAnsi"/>
                <w:szCs w:val="24"/>
              </w:rPr>
              <w:t xml:space="preserve"> own</w:t>
            </w:r>
            <w:r w:rsidR="008043E0">
              <w:rPr>
                <w:rFonts w:asciiTheme="majorHAnsi" w:hAnsiTheme="majorHAnsi" w:cstheme="majorHAnsi"/>
                <w:szCs w:val="24"/>
              </w:rPr>
              <w:t xml:space="preserve"> </w:t>
            </w:r>
            <w:r w:rsidR="001A7C83">
              <w:rPr>
                <w:rFonts w:asciiTheme="majorHAnsi" w:hAnsiTheme="majorHAnsi" w:cstheme="majorHAnsi"/>
                <w:szCs w:val="24"/>
              </w:rPr>
              <w:t>independen</w:t>
            </w:r>
            <w:r w:rsidR="0039526E">
              <w:rPr>
                <w:rFonts w:asciiTheme="majorHAnsi" w:hAnsiTheme="majorHAnsi" w:cstheme="majorHAnsi"/>
                <w:szCs w:val="24"/>
              </w:rPr>
              <w:t>ce</w:t>
            </w:r>
            <w:r w:rsidR="001A7C83">
              <w:rPr>
                <w:rFonts w:asciiTheme="majorHAnsi" w:hAnsiTheme="majorHAnsi" w:cstheme="majorHAnsi"/>
                <w:szCs w:val="24"/>
              </w:rPr>
              <w:t xml:space="preserve"> </w:t>
            </w:r>
            <w:r w:rsidR="0068438F">
              <w:rPr>
                <w:rFonts w:asciiTheme="majorHAnsi" w:hAnsiTheme="majorHAnsi" w:cstheme="majorHAnsi"/>
                <w:szCs w:val="24"/>
              </w:rPr>
              <w:t xml:space="preserve">to take </w:t>
            </w:r>
            <w:r w:rsidR="00D471C4">
              <w:rPr>
                <w:rFonts w:asciiTheme="majorHAnsi" w:hAnsiTheme="majorHAnsi" w:cstheme="majorHAnsi"/>
                <w:szCs w:val="24"/>
              </w:rPr>
              <w:t>control of</w:t>
            </w:r>
            <w:r w:rsidR="001B3797">
              <w:rPr>
                <w:rFonts w:asciiTheme="majorHAnsi" w:hAnsiTheme="majorHAnsi" w:cstheme="majorHAnsi"/>
                <w:szCs w:val="24"/>
              </w:rPr>
              <w:t xml:space="preserve"> their health needs </w:t>
            </w:r>
            <w:r w:rsidR="0068438F">
              <w:rPr>
                <w:rFonts w:asciiTheme="majorHAnsi" w:hAnsiTheme="majorHAnsi" w:cstheme="majorHAnsi"/>
                <w:szCs w:val="24"/>
              </w:rPr>
              <w:t>and</w:t>
            </w:r>
            <w:r w:rsidR="00F17323">
              <w:rPr>
                <w:rFonts w:asciiTheme="majorHAnsi" w:hAnsiTheme="majorHAnsi" w:cstheme="majorHAnsi"/>
                <w:szCs w:val="24"/>
              </w:rPr>
              <w:t xml:space="preserve"> communicate this effectively with health professionals.</w:t>
            </w:r>
            <w:r w:rsidR="00F32154">
              <w:rPr>
                <w:rFonts w:asciiTheme="majorHAnsi" w:hAnsiTheme="majorHAnsi" w:cstheme="majorHAnsi"/>
                <w:szCs w:val="24"/>
              </w:rPr>
              <w:t xml:space="preserve"> </w:t>
            </w:r>
            <w:r w:rsidR="004907A4">
              <w:rPr>
                <w:rFonts w:asciiTheme="majorHAnsi" w:hAnsiTheme="majorHAnsi" w:cstheme="majorHAnsi"/>
                <w:szCs w:val="24"/>
              </w:rPr>
              <w:t xml:space="preserve"> </w:t>
            </w:r>
          </w:p>
          <w:p w14:paraId="472ED642" w14:textId="67501782" w:rsidR="004B3551" w:rsidRPr="00601B22" w:rsidRDefault="00160440"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In conclusio</w:t>
            </w:r>
            <w:r w:rsidR="005A44C9">
              <w:rPr>
                <w:rFonts w:asciiTheme="majorHAnsi" w:hAnsiTheme="majorHAnsi" w:cstheme="majorHAnsi"/>
                <w:szCs w:val="24"/>
              </w:rPr>
              <w:t xml:space="preserve">n the concept of empowerment </w:t>
            </w:r>
            <w:r w:rsidR="004614D0">
              <w:rPr>
                <w:rFonts w:asciiTheme="majorHAnsi" w:hAnsiTheme="majorHAnsi" w:cstheme="majorHAnsi"/>
                <w:szCs w:val="24"/>
              </w:rPr>
              <w:t xml:space="preserve">is a transformative approach that fosters autonomy, confidence and improved health outcomes. </w:t>
            </w:r>
            <w:r w:rsidR="00AF164A">
              <w:rPr>
                <w:rFonts w:asciiTheme="majorHAnsi" w:hAnsiTheme="majorHAnsi" w:cstheme="majorHAnsi"/>
                <w:szCs w:val="24"/>
              </w:rPr>
              <w:t>Therefore,</w:t>
            </w:r>
            <w:r w:rsidR="004614D0">
              <w:rPr>
                <w:rFonts w:asciiTheme="majorHAnsi" w:hAnsiTheme="majorHAnsi" w:cstheme="majorHAnsi"/>
                <w:szCs w:val="24"/>
              </w:rPr>
              <w:t xml:space="preserve"> by equipping individuals with the necessary </w:t>
            </w:r>
            <w:r w:rsidR="00227654">
              <w:rPr>
                <w:rFonts w:asciiTheme="majorHAnsi" w:hAnsiTheme="majorHAnsi" w:cstheme="majorHAnsi"/>
                <w:szCs w:val="24"/>
              </w:rPr>
              <w:t xml:space="preserve">tools and knowledge, healthcare systems can promote a more person-centred </w:t>
            </w:r>
            <w:r w:rsidR="00B13AC3">
              <w:rPr>
                <w:rFonts w:asciiTheme="majorHAnsi" w:hAnsiTheme="majorHAnsi" w:cstheme="majorHAnsi"/>
                <w:szCs w:val="24"/>
              </w:rPr>
              <w:t>approach that aids well-being and reduce healthcare burdens.</w:t>
            </w:r>
          </w:p>
        </w:tc>
      </w:tr>
    </w:tbl>
    <w:p w14:paraId="18656DED" w14:textId="231878D8" w:rsidR="00F62D93" w:rsidRPr="00601B22" w:rsidRDefault="00F62D93"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15A02783" w14:textId="4C93A17F" w:rsidR="00D7002C" w:rsidRDefault="00955EDE"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Two prominent theories of behaviour change </w:t>
            </w:r>
            <w:r w:rsidR="001F5B14">
              <w:rPr>
                <w:rFonts w:asciiTheme="majorHAnsi" w:hAnsiTheme="majorHAnsi" w:cstheme="majorHAnsi"/>
                <w:szCs w:val="24"/>
              </w:rPr>
              <w:t>are the Theory of Planned Behaviour (TPB) and the Trans</w:t>
            </w:r>
            <w:r w:rsidR="00A655E3">
              <w:rPr>
                <w:rFonts w:asciiTheme="majorHAnsi" w:hAnsiTheme="majorHAnsi" w:cstheme="majorHAnsi"/>
                <w:szCs w:val="24"/>
              </w:rPr>
              <w:t xml:space="preserve"> Theoretical Model (TTM). </w:t>
            </w:r>
            <w:r w:rsidR="00F121CB">
              <w:rPr>
                <w:rFonts w:asciiTheme="majorHAnsi" w:hAnsiTheme="majorHAnsi" w:cstheme="majorHAnsi"/>
                <w:szCs w:val="24"/>
              </w:rPr>
              <w:t>Both</w:t>
            </w:r>
            <w:r w:rsidR="00B3450C">
              <w:rPr>
                <w:rFonts w:asciiTheme="majorHAnsi" w:hAnsiTheme="majorHAnsi" w:cstheme="majorHAnsi"/>
                <w:szCs w:val="24"/>
              </w:rPr>
              <w:t xml:space="preserve"> models provide frameworks for understanding how and why individuals change their behaviours</w:t>
            </w:r>
            <w:r w:rsidR="00D50CC4">
              <w:rPr>
                <w:rFonts w:asciiTheme="majorHAnsi" w:hAnsiTheme="majorHAnsi" w:cstheme="majorHAnsi"/>
                <w:szCs w:val="24"/>
              </w:rPr>
              <w:t>, they offer insights into the skills required to promote behavioural change</w:t>
            </w:r>
            <w:r w:rsidR="00F121CB">
              <w:rPr>
                <w:rFonts w:asciiTheme="majorHAnsi" w:hAnsiTheme="majorHAnsi" w:cstheme="majorHAnsi"/>
                <w:szCs w:val="24"/>
              </w:rPr>
              <w:t>.</w:t>
            </w:r>
          </w:p>
          <w:p w14:paraId="6E2FCBC6" w14:textId="03265B41" w:rsidR="00F121CB" w:rsidRDefault="0076323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The Theory of Planned Behaviour</w:t>
            </w:r>
            <w:r w:rsidR="00603D83">
              <w:rPr>
                <w:rFonts w:asciiTheme="majorHAnsi" w:hAnsiTheme="majorHAnsi" w:cstheme="majorHAnsi"/>
                <w:szCs w:val="24"/>
              </w:rPr>
              <w:t xml:space="preserve"> (TPB) was developed by Icek Aj</w:t>
            </w:r>
            <w:r w:rsidR="003F01BF">
              <w:rPr>
                <w:rFonts w:asciiTheme="majorHAnsi" w:hAnsiTheme="majorHAnsi" w:cstheme="majorHAnsi"/>
                <w:szCs w:val="24"/>
              </w:rPr>
              <w:t xml:space="preserve">zen in 1991 </w:t>
            </w:r>
            <w:r w:rsidR="00F6242C">
              <w:rPr>
                <w:rFonts w:asciiTheme="majorHAnsi" w:hAnsiTheme="majorHAnsi" w:cstheme="majorHAnsi"/>
                <w:szCs w:val="24"/>
              </w:rPr>
              <w:t xml:space="preserve">and has been </w:t>
            </w:r>
            <w:r w:rsidR="00F6242C" w:rsidRPr="00F6242C">
              <w:rPr>
                <w:rFonts w:asciiTheme="majorHAnsi" w:hAnsiTheme="majorHAnsi" w:cstheme="majorHAnsi"/>
                <w:szCs w:val="24"/>
              </w:rPr>
              <w:t xml:space="preserve">widely used in health promotion and has been shown to predict a variety of health behaviours such as smoking cessation, physical activity and dietary changes. </w:t>
            </w:r>
            <w:r w:rsidR="00F6242C">
              <w:rPr>
                <w:rFonts w:asciiTheme="majorHAnsi" w:hAnsiTheme="majorHAnsi" w:cstheme="majorHAnsi"/>
                <w:szCs w:val="24"/>
              </w:rPr>
              <w:t xml:space="preserve"> </w:t>
            </w:r>
            <w:r w:rsidR="00833C62">
              <w:rPr>
                <w:rFonts w:asciiTheme="majorHAnsi" w:hAnsiTheme="majorHAnsi" w:cstheme="majorHAnsi"/>
                <w:szCs w:val="24"/>
              </w:rPr>
              <w:t>Ajzen</w:t>
            </w:r>
            <w:r w:rsidR="00C529C2">
              <w:rPr>
                <w:rFonts w:asciiTheme="majorHAnsi" w:hAnsiTheme="majorHAnsi" w:cstheme="majorHAnsi"/>
                <w:szCs w:val="24"/>
              </w:rPr>
              <w:t xml:space="preserve"> proposed</w:t>
            </w:r>
            <w:r w:rsidR="00DE3AD8">
              <w:rPr>
                <w:rFonts w:asciiTheme="majorHAnsi" w:hAnsiTheme="majorHAnsi" w:cstheme="majorHAnsi"/>
                <w:szCs w:val="24"/>
              </w:rPr>
              <w:t xml:space="preserve"> that behaviour is driven by behavioural intentions, which are influenced by three factors</w:t>
            </w:r>
            <w:r w:rsidR="002F7225">
              <w:rPr>
                <w:rFonts w:asciiTheme="majorHAnsi" w:hAnsiTheme="majorHAnsi" w:cstheme="majorHAnsi"/>
                <w:szCs w:val="24"/>
              </w:rPr>
              <w:t>: attitude towards the behaviour, subjective norms and perceived behavioural control.</w:t>
            </w:r>
            <w:r w:rsidR="00803B8F">
              <w:rPr>
                <w:rFonts w:asciiTheme="majorHAnsi" w:hAnsiTheme="majorHAnsi" w:cstheme="majorHAnsi"/>
                <w:szCs w:val="24"/>
              </w:rPr>
              <w:t xml:space="preserve"> </w:t>
            </w:r>
          </w:p>
          <w:p w14:paraId="7C32A8D1" w14:textId="55FD5784" w:rsidR="00A416B5" w:rsidRPr="0077464A" w:rsidRDefault="00A416B5" w:rsidP="0077464A">
            <w:pPr>
              <w:pStyle w:val="ListParagraph"/>
              <w:numPr>
                <w:ilvl w:val="0"/>
                <w:numId w:val="6"/>
              </w:numPr>
              <w:spacing w:after="83" w:line="239" w:lineRule="auto"/>
              <w:rPr>
                <w:rFonts w:asciiTheme="majorHAnsi" w:hAnsiTheme="majorHAnsi" w:cstheme="majorHAnsi"/>
                <w:szCs w:val="24"/>
              </w:rPr>
            </w:pPr>
            <w:r w:rsidRPr="0077464A">
              <w:rPr>
                <w:rFonts w:asciiTheme="majorHAnsi" w:hAnsiTheme="majorHAnsi" w:cstheme="majorHAnsi"/>
                <w:szCs w:val="24"/>
              </w:rPr>
              <w:t xml:space="preserve">Attitude towards behaviour refers to how </w:t>
            </w:r>
            <w:r w:rsidR="0034369C" w:rsidRPr="0077464A">
              <w:rPr>
                <w:rFonts w:asciiTheme="majorHAnsi" w:hAnsiTheme="majorHAnsi" w:cstheme="majorHAnsi"/>
                <w:szCs w:val="24"/>
              </w:rPr>
              <w:t>an individual</w:t>
            </w:r>
            <w:r w:rsidR="006D37BA" w:rsidRPr="0077464A">
              <w:rPr>
                <w:rFonts w:asciiTheme="majorHAnsi" w:hAnsiTheme="majorHAnsi" w:cstheme="majorHAnsi"/>
                <w:szCs w:val="24"/>
              </w:rPr>
              <w:t xml:space="preserve">’s evaluation of a positive or negative </w:t>
            </w:r>
            <w:r w:rsidR="005F3228" w:rsidRPr="0077464A">
              <w:rPr>
                <w:rFonts w:asciiTheme="majorHAnsi" w:hAnsiTheme="majorHAnsi" w:cstheme="majorHAnsi"/>
                <w:szCs w:val="24"/>
              </w:rPr>
              <w:t xml:space="preserve">behaviour they perform. For </w:t>
            </w:r>
            <w:r w:rsidR="00FD13AF" w:rsidRPr="0077464A">
              <w:rPr>
                <w:rFonts w:asciiTheme="majorHAnsi" w:hAnsiTheme="majorHAnsi" w:cstheme="majorHAnsi"/>
                <w:szCs w:val="24"/>
              </w:rPr>
              <w:t>example,</w:t>
            </w:r>
            <w:r w:rsidR="005F3228" w:rsidRPr="0077464A">
              <w:rPr>
                <w:rFonts w:asciiTheme="majorHAnsi" w:hAnsiTheme="majorHAnsi" w:cstheme="majorHAnsi"/>
                <w:szCs w:val="24"/>
              </w:rPr>
              <w:t xml:space="preserve"> if a person believes that giving up smoking will improve their health, they are more likely to have a positive attitude to </w:t>
            </w:r>
            <w:r w:rsidR="00FD13AF" w:rsidRPr="0077464A">
              <w:rPr>
                <w:rFonts w:asciiTheme="majorHAnsi" w:hAnsiTheme="majorHAnsi" w:cstheme="majorHAnsi"/>
                <w:szCs w:val="24"/>
              </w:rPr>
              <w:t xml:space="preserve">towards stopping smoking. </w:t>
            </w:r>
          </w:p>
          <w:p w14:paraId="478281B7" w14:textId="4A88A99E" w:rsidR="00FD13AF" w:rsidRPr="0077464A" w:rsidRDefault="003A695B" w:rsidP="0077464A">
            <w:pPr>
              <w:pStyle w:val="ListParagraph"/>
              <w:numPr>
                <w:ilvl w:val="0"/>
                <w:numId w:val="6"/>
              </w:numPr>
              <w:spacing w:after="83" w:line="239" w:lineRule="auto"/>
              <w:rPr>
                <w:rFonts w:asciiTheme="majorHAnsi" w:hAnsiTheme="majorHAnsi" w:cstheme="majorHAnsi"/>
                <w:szCs w:val="24"/>
              </w:rPr>
            </w:pPr>
            <w:r w:rsidRPr="0077464A">
              <w:rPr>
                <w:rFonts w:asciiTheme="majorHAnsi" w:hAnsiTheme="majorHAnsi" w:cstheme="majorHAnsi"/>
                <w:szCs w:val="24"/>
              </w:rPr>
              <w:t xml:space="preserve">The subjective norm is how an individual </w:t>
            </w:r>
            <w:r w:rsidR="00914588" w:rsidRPr="0077464A">
              <w:rPr>
                <w:rFonts w:asciiTheme="majorHAnsi" w:hAnsiTheme="majorHAnsi" w:cstheme="majorHAnsi"/>
                <w:szCs w:val="24"/>
              </w:rPr>
              <w:t>perceives social pressures to perform or not to perform the behaviour.</w:t>
            </w:r>
            <w:r w:rsidR="00D1013F" w:rsidRPr="0077464A">
              <w:rPr>
                <w:rFonts w:asciiTheme="majorHAnsi" w:hAnsiTheme="majorHAnsi" w:cstheme="majorHAnsi"/>
                <w:szCs w:val="24"/>
              </w:rPr>
              <w:t xml:space="preserve"> This can be explained in the context of if an individual believes their friends and family support their decision to give up smoking</w:t>
            </w:r>
            <w:r w:rsidR="00464CFA" w:rsidRPr="0077464A">
              <w:rPr>
                <w:rFonts w:asciiTheme="majorHAnsi" w:hAnsiTheme="majorHAnsi" w:cstheme="majorHAnsi"/>
                <w:szCs w:val="24"/>
              </w:rPr>
              <w:t xml:space="preserve"> then they will more likely have success in doing so.</w:t>
            </w:r>
          </w:p>
          <w:p w14:paraId="154BE31D" w14:textId="1622418D" w:rsidR="00860B1A" w:rsidRPr="0077464A" w:rsidRDefault="00860B1A" w:rsidP="0077464A">
            <w:pPr>
              <w:pStyle w:val="ListParagraph"/>
              <w:numPr>
                <w:ilvl w:val="0"/>
                <w:numId w:val="6"/>
              </w:numPr>
              <w:spacing w:after="83" w:line="239" w:lineRule="auto"/>
              <w:rPr>
                <w:rFonts w:asciiTheme="majorHAnsi" w:hAnsiTheme="majorHAnsi" w:cstheme="majorHAnsi"/>
                <w:szCs w:val="24"/>
              </w:rPr>
            </w:pPr>
            <w:r w:rsidRPr="0077464A">
              <w:rPr>
                <w:rFonts w:asciiTheme="majorHAnsi" w:hAnsiTheme="majorHAnsi" w:cstheme="majorHAnsi"/>
                <w:szCs w:val="24"/>
              </w:rPr>
              <w:t xml:space="preserve">The perceived behavioural control </w:t>
            </w:r>
            <w:r w:rsidR="004973CD" w:rsidRPr="0077464A">
              <w:rPr>
                <w:rFonts w:asciiTheme="majorHAnsi" w:hAnsiTheme="majorHAnsi" w:cstheme="majorHAnsi"/>
                <w:szCs w:val="24"/>
              </w:rPr>
              <w:t>refers to the individual’s perception of their ability to perform the behaviour</w:t>
            </w:r>
            <w:r w:rsidR="00D60756" w:rsidRPr="0077464A">
              <w:rPr>
                <w:rFonts w:asciiTheme="majorHAnsi" w:hAnsiTheme="majorHAnsi" w:cstheme="majorHAnsi"/>
                <w:szCs w:val="24"/>
              </w:rPr>
              <w:t xml:space="preserve">. Therefore, if the individual believes that they have the resources and skills to </w:t>
            </w:r>
            <w:r w:rsidR="00027250" w:rsidRPr="0077464A">
              <w:rPr>
                <w:rFonts w:asciiTheme="majorHAnsi" w:hAnsiTheme="majorHAnsi" w:cstheme="majorHAnsi"/>
                <w:szCs w:val="24"/>
              </w:rPr>
              <w:t>cease smoking for good then they are more likely to have that intention to stop.</w:t>
            </w:r>
          </w:p>
          <w:p w14:paraId="32873163" w14:textId="1D5BAE87" w:rsidR="003928D7" w:rsidRDefault="000B32B9"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The Trans</w:t>
            </w:r>
            <w:r w:rsidR="00302E24">
              <w:rPr>
                <w:rFonts w:asciiTheme="majorHAnsi" w:hAnsiTheme="majorHAnsi" w:cstheme="majorHAnsi"/>
                <w:szCs w:val="24"/>
              </w:rPr>
              <w:t>t</w:t>
            </w:r>
            <w:r>
              <w:rPr>
                <w:rFonts w:asciiTheme="majorHAnsi" w:hAnsiTheme="majorHAnsi" w:cstheme="majorHAnsi"/>
                <w:szCs w:val="24"/>
              </w:rPr>
              <w:t>heoretical Model (TTM) was developed by Prochaska and DiClemente in 1983</w:t>
            </w:r>
            <w:r w:rsidR="00000C45">
              <w:rPr>
                <w:rFonts w:asciiTheme="majorHAnsi" w:hAnsiTheme="majorHAnsi" w:cstheme="majorHAnsi"/>
                <w:szCs w:val="24"/>
              </w:rPr>
              <w:t xml:space="preserve"> </w:t>
            </w:r>
            <w:r w:rsidR="0073776E">
              <w:rPr>
                <w:rFonts w:asciiTheme="majorHAnsi" w:hAnsiTheme="majorHAnsi" w:cstheme="majorHAnsi"/>
                <w:szCs w:val="24"/>
              </w:rPr>
              <w:t>as</w:t>
            </w:r>
            <w:r w:rsidR="00953DAD">
              <w:rPr>
                <w:rFonts w:asciiTheme="majorHAnsi" w:hAnsiTheme="majorHAnsi" w:cstheme="majorHAnsi"/>
                <w:szCs w:val="24"/>
              </w:rPr>
              <w:t xml:space="preserve"> </w:t>
            </w:r>
            <w:r w:rsidR="00000C45">
              <w:rPr>
                <w:rFonts w:asciiTheme="majorHAnsi" w:hAnsiTheme="majorHAnsi" w:cstheme="majorHAnsi"/>
                <w:szCs w:val="24"/>
              </w:rPr>
              <w:t>source</w:t>
            </w:r>
            <w:r w:rsidR="00580FFC">
              <w:rPr>
                <w:rFonts w:asciiTheme="majorHAnsi" w:hAnsiTheme="majorHAnsi" w:cstheme="majorHAnsi"/>
                <w:szCs w:val="24"/>
              </w:rPr>
              <w:t>d</w:t>
            </w:r>
            <w:r w:rsidR="00000C45">
              <w:rPr>
                <w:rFonts w:asciiTheme="majorHAnsi" w:hAnsiTheme="majorHAnsi" w:cstheme="majorHAnsi"/>
                <w:szCs w:val="24"/>
              </w:rPr>
              <w:t xml:space="preserve"> from the research </w:t>
            </w:r>
            <w:r w:rsidR="00D41F5D">
              <w:rPr>
                <w:rFonts w:asciiTheme="majorHAnsi" w:hAnsiTheme="majorHAnsi" w:cstheme="majorHAnsi"/>
                <w:szCs w:val="24"/>
              </w:rPr>
              <w:t>of Brookes</w:t>
            </w:r>
            <w:r w:rsidR="00E91339">
              <w:rPr>
                <w:rFonts w:asciiTheme="majorHAnsi" w:hAnsiTheme="majorHAnsi" w:cstheme="majorHAnsi"/>
                <w:szCs w:val="24"/>
              </w:rPr>
              <w:t xml:space="preserve">, </w:t>
            </w:r>
            <w:r w:rsidR="00000C45">
              <w:rPr>
                <w:rFonts w:asciiTheme="majorHAnsi" w:hAnsiTheme="majorHAnsi" w:cstheme="majorHAnsi"/>
                <w:szCs w:val="24"/>
              </w:rPr>
              <w:t>(2023)</w:t>
            </w:r>
            <w:r w:rsidR="00B5662F">
              <w:rPr>
                <w:rFonts w:asciiTheme="majorHAnsi" w:hAnsiTheme="majorHAnsi" w:cstheme="majorHAnsi"/>
                <w:szCs w:val="24"/>
              </w:rPr>
              <w:t xml:space="preserve">. </w:t>
            </w:r>
            <w:r w:rsidR="00973CAF">
              <w:rPr>
                <w:rFonts w:asciiTheme="majorHAnsi" w:hAnsiTheme="majorHAnsi" w:cstheme="majorHAnsi"/>
                <w:szCs w:val="24"/>
              </w:rPr>
              <w:t xml:space="preserve"> </w:t>
            </w:r>
            <w:r w:rsidR="00B5662F">
              <w:rPr>
                <w:rFonts w:asciiTheme="majorHAnsi" w:hAnsiTheme="majorHAnsi" w:cstheme="majorHAnsi"/>
                <w:szCs w:val="24"/>
              </w:rPr>
              <w:t xml:space="preserve">TTM is </w:t>
            </w:r>
            <w:r w:rsidR="00580FFC">
              <w:rPr>
                <w:rFonts w:asciiTheme="majorHAnsi" w:hAnsiTheme="majorHAnsi" w:cstheme="majorHAnsi"/>
                <w:szCs w:val="24"/>
              </w:rPr>
              <w:t>a comprehensive</w:t>
            </w:r>
            <w:r w:rsidR="00C14CAD">
              <w:rPr>
                <w:rFonts w:asciiTheme="majorHAnsi" w:hAnsiTheme="majorHAnsi" w:cstheme="majorHAnsi"/>
                <w:szCs w:val="24"/>
              </w:rPr>
              <w:t xml:space="preserve"> model framework</w:t>
            </w:r>
            <w:r w:rsidR="0073189C">
              <w:rPr>
                <w:rFonts w:asciiTheme="majorHAnsi" w:hAnsiTheme="majorHAnsi" w:cstheme="majorHAnsi"/>
                <w:szCs w:val="24"/>
              </w:rPr>
              <w:t xml:space="preserve"> for understanding the process of behaviour change </w:t>
            </w:r>
            <w:r w:rsidR="005C0D9D">
              <w:rPr>
                <w:rFonts w:asciiTheme="majorHAnsi" w:hAnsiTheme="majorHAnsi" w:cstheme="majorHAnsi"/>
                <w:szCs w:val="24"/>
              </w:rPr>
              <w:t>which has been applied to various health behaviours</w:t>
            </w:r>
            <w:r w:rsidR="00A734A5">
              <w:rPr>
                <w:rFonts w:asciiTheme="majorHAnsi" w:hAnsiTheme="majorHAnsi" w:cstheme="majorHAnsi"/>
                <w:szCs w:val="24"/>
              </w:rPr>
              <w:t xml:space="preserve"> such as weight loss and substance abuse</w:t>
            </w:r>
            <w:r w:rsidR="00FC4D5E">
              <w:rPr>
                <w:rFonts w:asciiTheme="majorHAnsi" w:hAnsiTheme="majorHAnsi" w:cstheme="majorHAnsi"/>
                <w:szCs w:val="24"/>
              </w:rPr>
              <w:t xml:space="preserve">. The model </w:t>
            </w:r>
            <w:r w:rsidR="00CB28F1">
              <w:rPr>
                <w:rFonts w:asciiTheme="majorHAnsi" w:hAnsiTheme="majorHAnsi" w:cstheme="majorHAnsi"/>
                <w:szCs w:val="24"/>
              </w:rPr>
              <w:t>describes</w:t>
            </w:r>
            <w:r w:rsidR="005A755E">
              <w:rPr>
                <w:rFonts w:asciiTheme="majorHAnsi" w:hAnsiTheme="majorHAnsi" w:cstheme="majorHAnsi"/>
                <w:szCs w:val="24"/>
              </w:rPr>
              <w:t xml:space="preserve"> the stages an individual will go through when changing a behaviour. The model identifies</w:t>
            </w:r>
            <w:r w:rsidR="007E5166">
              <w:rPr>
                <w:rFonts w:asciiTheme="majorHAnsi" w:hAnsiTheme="majorHAnsi" w:cstheme="majorHAnsi"/>
                <w:szCs w:val="24"/>
              </w:rPr>
              <w:t xml:space="preserve"> six </w:t>
            </w:r>
            <w:r w:rsidR="000D3F26">
              <w:rPr>
                <w:rFonts w:asciiTheme="majorHAnsi" w:hAnsiTheme="majorHAnsi" w:cstheme="majorHAnsi"/>
                <w:szCs w:val="24"/>
              </w:rPr>
              <w:t>stages:</w:t>
            </w:r>
            <w:r w:rsidR="007E5166">
              <w:rPr>
                <w:rFonts w:asciiTheme="majorHAnsi" w:hAnsiTheme="majorHAnsi" w:cstheme="majorHAnsi"/>
                <w:szCs w:val="24"/>
              </w:rPr>
              <w:t xml:space="preserve"> precontemplation, contemplation, preparation, action</w:t>
            </w:r>
            <w:r w:rsidR="000D3F26">
              <w:rPr>
                <w:rFonts w:asciiTheme="majorHAnsi" w:hAnsiTheme="majorHAnsi" w:cstheme="majorHAnsi"/>
                <w:szCs w:val="24"/>
              </w:rPr>
              <w:t>, maintenance and termination.</w:t>
            </w:r>
          </w:p>
          <w:p w14:paraId="3BA3F1D5" w14:textId="747D87B6" w:rsidR="000D3F26" w:rsidRPr="008168E7" w:rsidRDefault="00C86A8E" w:rsidP="008168E7">
            <w:pPr>
              <w:pStyle w:val="ListParagraph"/>
              <w:numPr>
                <w:ilvl w:val="0"/>
                <w:numId w:val="9"/>
              </w:numPr>
              <w:spacing w:after="83" w:line="239" w:lineRule="auto"/>
              <w:rPr>
                <w:rFonts w:asciiTheme="majorHAnsi" w:hAnsiTheme="majorHAnsi" w:cstheme="majorHAnsi"/>
                <w:szCs w:val="24"/>
              </w:rPr>
            </w:pPr>
            <w:r w:rsidRPr="008168E7">
              <w:rPr>
                <w:rFonts w:asciiTheme="majorHAnsi" w:hAnsiTheme="majorHAnsi" w:cstheme="majorHAnsi"/>
                <w:szCs w:val="24"/>
              </w:rPr>
              <w:t xml:space="preserve">Precontemplation </w:t>
            </w:r>
            <w:r w:rsidR="00520269" w:rsidRPr="008168E7">
              <w:rPr>
                <w:rFonts w:asciiTheme="majorHAnsi" w:hAnsiTheme="majorHAnsi" w:cstheme="majorHAnsi"/>
                <w:szCs w:val="24"/>
              </w:rPr>
              <w:t>pertains to when the individual is not considering change but is aware of the need for change.</w:t>
            </w:r>
          </w:p>
          <w:p w14:paraId="4EF6CCEF" w14:textId="33127015" w:rsidR="00520269" w:rsidRPr="008168E7" w:rsidRDefault="005C09CA" w:rsidP="008168E7">
            <w:pPr>
              <w:pStyle w:val="ListParagraph"/>
              <w:numPr>
                <w:ilvl w:val="0"/>
                <w:numId w:val="9"/>
              </w:numPr>
              <w:spacing w:after="83" w:line="239" w:lineRule="auto"/>
              <w:rPr>
                <w:rFonts w:asciiTheme="majorHAnsi" w:hAnsiTheme="majorHAnsi" w:cstheme="majorHAnsi"/>
                <w:szCs w:val="24"/>
              </w:rPr>
            </w:pPr>
            <w:r w:rsidRPr="008168E7">
              <w:rPr>
                <w:rFonts w:asciiTheme="majorHAnsi" w:hAnsiTheme="majorHAnsi" w:cstheme="majorHAnsi"/>
                <w:szCs w:val="24"/>
              </w:rPr>
              <w:t xml:space="preserve">When contemplating the </w:t>
            </w:r>
            <w:r w:rsidR="005D5F18" w:rsidRPr="008168E7">
              <w:rPr>
                <w:rFonts w:asciiTheme="majorHAnsi" w:hAnsiTheme="majorHAnsi" w:cstheme="majorHAnsi"/>
                <w:szCs w:val="24"/>
              </w:rPr>
              <w:t>change,</w:t>
            </w:r>
            <w:r w:rsidRPr="008168E7">
              <w:rPr>
                <w:rFonts w:asciiTheme="majorHAnsi" w:hAnsiTheme="majorHAnsi" w:cstheme="majorHAnsi"/>
                <w:szCs w:val="24"/>
              </w:rPr>
              <w:t xml:space="preserve"> the individual is aware of the need and is considering </w:t>
            </w:r>
            <w:r w:rsidR="005D5F18" w:rsidRPr="008168E7">
              <w:rPr>
                <w:rFonts w:asciiTheme="majorHAnsi" w:hAnsiTheme="majorHAnsi" w:cstheme="majorHAnsi"/>
                <w:szCs w:val="24"/>
              </w:rPr>
              <w:t>acting but has not yet committed to change.</w:t>
            </w:r>
          </w:p>
          <w:p w14:paraId="14E14C8E" w14:textId="3130D9C3" w:rsidR="005D5F18" w:rsidRPr="008168E7" w:rsidRDefault="00682054" w:rsidP="008168E7">
            <w:pPr>
              <w:pStyle w:val="ListParagraph"/>
              <w:numPr>
                <w:ilvl w:val="0"/>
                <w:numId w:val="9"/>
              </w:numPr>
              <w:spacing w:after="83" w:line="239" w:lineRule="auto"/>
              <w:rPr>
                <w:rFonts w:asciiTheme="majorHAnsi" w:hAnsiTheme="majorHAnsi" w:cstheme="majorHAnsi"/>
                <w:szCs w:val="24"/>
              </w:rPr>
            </w:pPr>
            <w:r w:rsidRPr="008168E7">
              <w:rPr>
                <w:rFonts w:asciiTheme="majorHAnsi" w:hAnsiTheme="majorHAnsi" w:cstheme="majorHAnsi"/>
                <w:szCs w:val="24"/>
              </w:rPr>
              <w:t xml:space="preserve">Preparation takes place when the individual is planning action soon and may have already taken </w:t>
            </w:r>
            <w:r w:rsidR="006B4172" w:rsidRPr="008168E7">
              <w:rPr>
                <w:rFonts w:asciiTheme="majorHAnsi" w:hAnsiTheme="majorHAnsi" w:cstheme="majorHAnsi"/>
                <w:szCs w:val="24"/>
              </w:rPr>
              <w:t>some initial steps already.</w:t>
            </w:r>
          </w:p>
          <w:p w14:paraId="4BBF7182" w14:textId="58872EF5" w:rsidR="006B4172" w:rsidRPr="008168E7" w:rsidRDefault="006B4172" w:rsidP="008168E7">
            <w:pPr>
              <w:pStyle w:val="ListParagraph"/>
              <w:numPr>
                <w:ilvl w:val="0"/>
                <w:numId w:val="9"/>
              </w:numPr>
              <w:spacing w:after="83" w:line="239" w:lineRule="auto"/>
              <w:rPr>
                <w:rFonts w:asciiTheme="majorHAnsi" w:hAnsiTheme="majorHAnsi" w:cstheme="majorHAnsi"/>
                <w:szCs w:val="24"/>
              </w:rPr>
            </w:pPr>
            <w:r w:rsidRPr="008168E7">
              <w:rPr>
                <w:rFonts w:asciiTheme="majorHAnsi" w:hAnsiTheme="majorHAnsi" w:cstheme="majorHAnsi"/>
                <w:szCs w:val="24"/>
              </w:rPr>
              <w:lastRenderedPageBreak/>
              <w:t>Action comes when the individual has actively engaged themselves in the changed behaviour.</w:t>
            </w:r>
          </w:p>
          <w:p w14:paraId="72D52B9A" w14:textId="0E68FE02" w:rsidR="00930D47" w:rsidRPr="008168E7" w:rsidRDefault="00930D47" w:rsidP="008168E7">
            <w:pPr>
              <w:pStyle w:val="ListParagraph"/>
              <w:numPr>
                <w:ilvl w:val="0"/>
                <w:numId w:val="9"/>
              </w:numPr>
              <w:spacing w:after="83" w:line="239" w:lineRule="auto"/>
              <w:rPr>
                <w:rFonts w:asciiTheme="majorHAnsi" w:hAnsiTheme="majorHAnsi" w:cstheme="majorHAnsi"/>
                <w:szCs w:val="24"/>
              </w:rPr>
            </w:pPr>
            <w:r w:rsidRPr="008168E7">
              <w:rPr>
                <w:rFonts w:asciiTheme="majorHAnsi" w:hAnsiTheme="majorHAnsi" w:cstheme="majorHAnsi"/>
                <w:szCs w:val="24"/>
              </w:rPr>
              <w:t xml:space="preserve">To maintain </w:t>
            </w:r>
            <w:r w:rsidR="00736439" w:rsidRPr="008168E7">
              <w:rPr>
                <w:rFonts w:asciiTheme="majorHAnsi" w:hAnsiTheme="majorHAnsi" w:cstheme="majorHAnsi"/>
                <w:szCs w:val="24"/>
              </w:rPr>
              <w:t>this change of</w:t>
            </w:r>
            <w:r w:rsidRPr="008168E7">
              <w:rPr>
                <w:rFonts w:asciiTheme="majorHAnsi" w:hAnsiTheme="majorHAnsi" w:cstheme="majorHAnsi"/>
                <w:szCs w:val="24"/>
              </w:rPr>
              <w:t xml:space="preserve"> </w:t>
            </w:r>
            <w:r w:rsidR="009A7AFB" w:rsidRPr="008168E7">
              <w:rPr>
                <w:rFonts w:asciiTheme="majorHAnsi" w:hAnsiTheme="majorHAnsi" w:cstheme="majorHAnsi"/>
                <w:szCs w:val="24"/>
              </w:rPr>
              <w:t>behaviour,</w:t>
            </w:r>
            <w:r w:rsidRPr="008168E7">
              <w:rPr>
                <w:rFonts w:asciiTheme="majorHAnsi" w:hAnsiTheme="majorHAnsi" w:cstheme="majorHAnsi"/>
                <w:szCs w:val="24"/>
              </w:rPr>
              <w:t xml:space="preserve"> the individual </w:t>
            </w:r>
            <w:r w:rsidR="009A7AFB" w:rsidRPr="008168E7">
              <w:rPr>
                <w:rFonts w:asciiTheme="majorHAnsi" w:hAnsiTheme="majorHAnsi" w:cstheme="majorHAnsi"/>
                <w:szCs w:val="24"/>
              </w:rPr>
              <w:t>working towards sustaining the change and therefore prevent relapse.</w:t>
            </w:r>
          </w:p>
          <w:p w14:paraId="333BC522" w14:textId="2CF6C0A8" w:rsidR="00736439" w:rsidRPr="008168E7" w:rsidRDefault="00497475" w:rsidP="008168E7">
            <w:pPr>
              <w:pStyle w:val="ListParagraph"/>
              <w:numPr>
                <w:ilvl w:val="0"/>
                <w:numId w:val="9"/>
              </w:numPr>
              <w:spacing w:after="83" w:line="239" w:lineRule="auto"/>
              <w:rPr>
                <w:rFonts w:asciiTheme="majorHAnsi" w:hAnsiTheme="majorHAnsi" w:cstheme="majorHAnsi"/>
                <w:szCs w:val="24"/>
              </w:rPr>
            </w:pPr>
            <w:r w:rsidRPr="008168E7">
              <w:rPr>
                <w:rFonts w:asciiTheme="majorHAnsi" w:hAnsiTheme="majorHAnsi" w:cstheme="majorHAnsi"/>
                <w:szCs w:val="24"/>
              </w:rPr>
              <w:t>Termination comes when the in</w:t>
            </w:r>
            <w:r w:rsidR="00CE3148" w:rsidRPr="008168E7">
              <w:rPr>
                <w:rFonts w:asciiTheme="majorHAnsi" w:hAnsiTheme="majorHAnsi" w:cstheme="majorHAnsi"/>
                <w:szCs w:val="24"/>
              </w:rPr>
              <w:t xml:space="preserve">dividual has fully integrated the behaviour change and </w:t>
            </w:r>
            <w:r w:rsidR="006E6510">
              <w:rPr>
                <w:rFonts w:asciiTheme="majorHAnsi" w:hAnsiTheme="majorHAnsi" w:cstheme="majorHAnsi"/>
                <w:szCs w:val="24"/>
              </w:rPr>
              <w:t xml:space="preserve">no </w:t>
            </w:r>
            <w:r w:rsidR="00CE3148" w:rsidRPr="008168E7">
              <w:rPr>
                <w:rFonts w:asciiTheme="majorHAnsi" w:hAnsiTheme="majorHAnsi" w:cstheme="majorHAnsi"/>
                <w:szCs w:val="24"/>
              </w:rPr>
              <w:t xml:space="preserve">longer feels tempted to </w:t>
            </w:r>
            <w:r w:rsidR="00DC659A" w:rsidRPr="008168E7">
              <w:rPr>
                <w:rFonts w:asciiTheme="majorHAnsi" w:hAnsiTheme="majorHAnsi" w:cstheme="majorHAnsi"/>
                <w:szCs w:val="24"/>
              </w:rPr>
              <w:t>revert</w:t>
            </w:r>
            <w:r w:rsidR="00CE3148" w:rsidRPr="008168E7">
              <w:rPr>
                <w:rFonts w:asciiTheme="majorHAnsi" w:hAnsiTheme="majorHAnsi" w:cstheme="majorHAnsi"/>
                <w:szCs w:val="24"/>
              </w:rPr>
              <w:t xml:space="preserve"> to </w:t>
            </w:r>
            <w:r w:rsidR="006B4D1F" w:rsidRPr="008168E7">
              <w:rPr>
                <w:rFonts w:asciiTheme="majorHAnsi" w:hAnsiTheme="majorHAnsi" w:cstheme="majorHAnsi"/>
                <w:szCs w:val="24"/>
              </w:rPr>
              <w:t>the old behaviour.</w:t>
            </w:r>
          </w:p>
          <w:p w14:paraId="6E78262E" w14:textId="0A00269F" w:rsidR="00BD60A5" w:rsidRDefault="00AE0D6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To effectively support</w:t>
            </w:r>
            <w:r w:rsidR="00247E71">
              <w:rPr>
                <w:rFonts w:asciiTheme="majorHAnsi" w:hAnsiTheme="majorHAnsi" w:cstheme="majorHAnsi"/>
                <w:szCs w:val="24"/>
              </w:rPr>
              <w:t xml:space="preserve"> the </w:t>
            </w:r>
            <w:r>
              <w:rPr>
                <w:rFonts w:asciiTheme="majorHAnsi" w:hAnsiTheme="majorHAnsi" w:cstheme="majorHAnsi"/>
                <w:szCs w:val="24"/>
              </w:rPr>
              <w:t xml:space="preserve">change </w:t>
            </w:r>
            <w:r w:rsidR="00247E71">
              <w:rPr>
                <w:rFonts w:asciiTheme="majorHAnsi" w:hAnsiTheme="majorHAnsi" w:cstheme="majorHAnsi"/>
                <w:szCs w:val="24"/>
              </w:rPr>
              <w:t xml:space="preserve">of behaviour </w:t>
            </w:r>
            <w:r>
              <w:rPr>
                <w:rFonts w:asciiTheme="majorHAnsi" w:hAnsiTheme="majorHAnsi" w:cstheme="majorHAnsi"/>
                <w:szCs w:val="24"/>
              </w:rPr>
              <w:t>in other</w:t>
            </w:r>
            <w:r w:rsidR="009E7C4F">
              <w:rPr>
                <w:rFonts w:asciiTheme="majorHAnsi" w:hAnsiTheme="majorHAnsi" w:cstheme="majorHAnsi"/>
                <w:szCs w:val="24"/>
              </w:rPr>
              <w:t>s requires a combination of self-reflection, encouragement and structured support</w:t>
            </w:r>
            <w:r w:rsidR="00BD3825">
              <w:rPr>
                <w:rFonts w:asciiTheme="majorHAnsi" w:hAnsiTheme="majorHAnsi" w:cstheme="majorHAnsi"/>
                <w:szCs w:val="24"/>
              </w:rPr>
              <w:t xml:space="preserve"> to enable </w:t>
            </w:r>
            <w:r w:rsidR="00D067C4">
              <w:rPr>
                <w:rFonts w:asciiTheme="majorHAnsi" w:hAnsiTheme="majorHAnsi" w:cstheme="majorHAnsi"/>
                <w:szCs w:val="24"/>
              </w:rPr>
              <w:t>individuals to gain the confidence and tools necessary to make sustainable changes</w:t>
            </w:r>
            <w:r w:rsidR="002E5567">
              <w:rPr>
                <w:rFonts w:asciiTheme="majorHAnsi" w:hAnsiTheme="majorHAnsi" w:cstheme="majorHAnsi"/>
                <w:szCs w:val="24"/>
              </w:rPr>
              <w:t xml:space="preserve">. </w:t>
            </w:r>
            <w:r w:rsidR="00BD60A5">
              <w:rPr>
                <w:rFonts w:asciiTheme="majorHAnsi" w:hAnsiTheme="majorHAnsi" w:cstheme="majorHAnsi"/>
                <w:szCs w:val="24"/>
              </w:rPr>
              <w:t>Michie et al., (2018)</w:t>
            </w:r>
            <w:r w:rsidR="00A25CFD">
              <w:rPr>
                <w:rFonts w:asciiTheme="majorHAnsi" w:hAnsiTheme="majorHAnsi" w:cstheme="majorHAnsi"/>
                <w:szCs w:val="24"/>
              </w:rPr>
              <w:t xml:space="preserve">, completed a study which </w:t>
            </w:r>
            <w:r w:rsidR="004376AB">
              <w:rPr>
                <w:rFonts w:asciiTheme="majorHAnsi" w:hAnsiTheme="majorHAnsi" w:cstheme="majorHAnsi"/>
                <w:szCs w:val="24"/>
              </w:rPr>
              <w:t>include</w:t>
            </w:r>
            <w:r w:rsidR="00A25CFD">
              <w:rPr>
                <w:rFonts w:asciiTheme="majorHAnsi" w:hAnsiTheme="majorHAnsi" w:cstheme="majorHAnsi"/>
                <w:szCs w:val="24"/>
              </w:rPr>
              <w:t xml:space="preserve"> various behaviour change skills with</w:t>
            </w:r>
            <w:r w:rsidR="004376AB">
              <w:rPr>
                <w:rFonts w:asciiTheme="majorHAnsi" w:hAnsiTheme="majorHAnsi" w:cstheme="majorHAnsi"/>
                <w:szCs w:val="24"/>
              </w:rPr>
              <w:t xml:space="preserve"> </w:t>
            </w:r>
            <w:r w:rsidR="00E548ED">
              <w:rPr>
                <w:rFonts w:asciiTheme="majorHAnsi" w:hAnsiTheme="majorHAnsi" w:cstheme="majorHAnsi"/>
                <w:szCs w:val="24"/>
              </w:rPr>
              <w:t>illustration</w:t>
            </w:r>
            <w:r w:rsidR="00A25CFD">
              <w:rPr>
                <w:rFonts w:asciiTheme="majorHAnsi" w:hAnsiTheme="majorHAnsi" w:cstheme="majorHAnsi"/>
                <w:szCs w:val="24"/>
              </w:rPr>
              <w:t xml:space="preserve"> to the potency of goal setting, </w:t>
            </w:r>
            <w:r w:rsidR="00006F56">
              <w:rPr>
                <w:rFonts w:asciiTheme="majorHAnsi" w:hAnsiTheme="majorHAnsi" w:cstheme="majorHAnsi"/>
                <w:szCs w:val="24"/>
              </w:rPr>
              <w:t>self-</w:t>
            </w:r>
            <w:r w:rsidR="00E40AE6">
              <w:rPr>
                <w:rFonts w:asciiTheme="majorHAnsi" w:hAnsiTheme="majorHAnsi" w:cstheme="majorHAnsi"/>
                <w:szCs w:val="24"/>
              </w:rPr>
              <w:t>monitoring</w:t>
            </w:r>
            <w:r w:rsidR="00006F56">
              <w:rPr>
                <w:rFonts w:asciiTheme="majorHAnsi" w:hAnsiTheme="majorHAnsi" w:cstheme="majorHAnsi"/>
                <w:szCs w:val="24"/>
              </w:rPr>
              <w:t xml:space="preserve"> and social support to facilitate sustainable changes</w:t>
            </w:r>
            <w:r w:rsidR="00140C11">
              <w:rPr>
                <w:rFonts w:asciiTheme="majorHAnsi" w:hAnsiTheme="majorHAnsi" w:cstheme="majorHAnsi"/>
                <w:szCs w:val="24"/>
              </w:rPr>
              <w:t xml:space="preserve">. It reinforces the idea that structured interventions and encouragement play a crucial role in helping individuals </w:t>
            </w:r>
            <w:r w:rsidR="00E63BF7">
              <w:rPr>
                <w:rFonts w:asciiTheme="majorHAnsi" w:hAnsiTheme="majorHAnsi" w:cstheme="majorHAnsi"/>
                <w:szCs w:val="24"/>
              </w:rPr>
              <w:t xml:space="preserve">to enact </w:t>
            </w:r>
            <w:r w:rsidR="00E40AE6">
              <w:rPr>
                <w:rFonts w:asciiTheme="majorHAnsi" w:hAnsiTheme="majorHAnsi" w:cstheme="majorHAnsi"/>
                <w:szCs w:val="24"/>
              </w:rPr>
              <w:t>behaviour change.</w:t>
            </w:r>
          </w:p>
          <w:p w14:paraId="6986250F" w14:textId="629F3673" w:rsidR="00DC659A" w:rsidRDefault="007B1802"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To support </w:t>
            </w:r>
            <w:r w:rsidR="00A72BBC">
              <w:rPr>
                <w:rFonts w:asciiTheme="majorHAnsi" w:hAnsiTheme="majorHAnsi" w:cstheme="majorHAnsi"/>
                <w:szCs w:val="24"/>
              </w:rPr>
              <w:t xml:space="preserve">these </w:t>
            </w:r>
            <w:r>
              <w:rPr>
                <w:rFonts w:asciiTheme="majorHAnsi" w:hAnsiTheme="majorHAnsi" w:cstheme="majorHAnsi"/>
                <w:szCs w:val="24"/>
              </w:rPr>
              <w:t>behaviour changes in others</w:t>
            </w:r>
            <w:r w:rsidR="00E428B4">
              <w:rPr>
                <w:rFonts w:asciiTheme="majorHAnsi" w:hAnsiTheme="majorHAnsi" w:cstheme="majorHAnsi"/>
                <w:szCs w:val="24"/>
              </w:rPr>
              <w:t>, key skills include:</w:t>
            </w:r>
          </w:p>
          <w:p w14:paraId="65D4EC09" w14:textId="7AC9EAB2" w:rsidR="00E428B4" w:rsidRPr="004E4654" w:rsidRDefault="00E428B4" w:rsidP="00595BED">
            <w:pPr>
              <w:pStyle w:val="ListParagraph"/>
              <w:numPr>
                <w:ilvl w:val="0"/>
                <w:numId w:val="11"/>
              </w:numPr>
              <w:spacing w:after="83" w:line="239" w:lineRule="auto"/>
              <w:rPr>
                <w:rFonts w:asciiTheme="majorHAnsi" w:hAnsiTheme="majorHAnsi" w:cstheme="majorHAnsi"/>
                <w:szCs w:val="24"/>
              </w:rPr>
            </w:pPr>
            <w:r w:rsidRPr="004E4654">
              <w:rPr>
                <w:rFonts w:asciiTheme="majorHAnsi" w:hAnsiTheme="majorHAnsi" w:cstheme="majorHAnsi"/>
                <w:szCs w:val="24"/>
              </w:rPr>
              <w:t>Motivational interviewing which encourages self-reflection and commitment to change.</w:t>
            </w:r>
          </w:p>
          <w:p w14:paraId="6D08655B" w14:textId="6E3D5F0B" w:rsidR="00E428B4" w:rsidRPr="004E4654" w:rsidRDefault="00E428B4" w:rsidP="00595BED">
            <w:pPr>
              <w:pStyle w:val="ListParagraph"/>
              <w:numPr>
                <w:ilvl w:val="0"/>
                <w:numId w:val="11"/>
              </w:numPr>
              <w:spacing w:after="83" w:line="239" w:lineRule="auto"/>
              <w:rPr>
                <w:rFonts w:asciiTheme="majorHAnsi" w:hAnsiTheme="majorHAnsi" w:cstheme="majorHAnsi"/>
                <w:szCs w:val="24"/>
              </w:rPr>
            </w:pPr>
            <w:r w:rsidRPr="004E4654">
              <w:rPr>
                <w:rFonts w:asciiTheme="majorHAnsi" w:hAnsiTheme="majorHAnsi" w:cstheme="majorHAnsi"/>
                <w:szCs w:val="24"/>
              </w:rPr>
              <w:t xml:space="preserve">Empathy and active listening where understanding </w:t>
            </w:r>
            <w:r w:rsidR="003317F7" w:rsidRPr="004E4654">
              <w:rPr>
                <w:rFonts w:asciiTheme="majorHAnsi" w:hAnsiTheme="majorHAnsi" w:cstheme="majorHAnsi"/>
                <w:szCs w:val="24"/>
              </w:rPr>
              <w:t>the individual’s concerns and barrier that will impact negatively on change.</w:t>
            </w:r>
          </w:p>
          <w:p w14:paraId="564FAA09" w14:textId="136912C5" w:rsidR="003317F7" w:rsidRPr="004E4654" w:rsidRDefault="003317F7" w:rsidP="00595BED">
            <w:pPr>
              <w:pStyle w:val="ListParagraph"/>
              <w:numPr>
                <w:ilvl w:val="0"/>
                <w:numId w:val="11"/>
              </w:numPr>
              <w:spacing w:after="83" w:line="239" w:lineRule="auto"/>
              <w:rPr>
                <w:rFonts w:asciiTheme="majorHAnsi" w:hAnsiTheme="majorHAnsi" w:cstheme="majorHAnsi"/>
                <w:szCs w:val="24"/>
              </w:rPr>
            </w:pPr>
            <w:r w:rsidRPr="004E4654">
              <w:rPr>
                <w:rFonts w:asciiTheme="majorHAnsi" w:hAnsiTheme="majorHAnsi" w:cstheme="majorHAnsi"/>
                <w:szCs w:val="24"/>
              </w:rPr>
              <w:t>Goal setting and action planning help</w:t>
            </w:r>
            <w:r w:rsidR="00AF15B6" w:rsidRPr="004E4654">
              <w:rPr>
                <w:rFonts w:asciiTheme="majorHAnsi" w:hAnsiTheme="majorHAnsi" w:cstheme="majorHAnsi"/>
                <w:szCs w:val="24"/>
              </w:rPr>
              <w:t xml:space="preserve">s </w:t>
            </w:r>
            <w:r w:rsidR="002D7618" w:rsidRPr="004E4654">
              <w:rPr>
                <w:rFonts w:asciiTheme="majorHAnsi" w:hAnsiTheme="majorHAnsi" w:cstheme="majorHAnsi"/>
                <w:szCs w:val="24"/>
              </w:rPr>
              <w:t>the individual to set realistic and achievable goals</w:t>
            </w:r>
            <w:r w:rsidR="00E00A80" w:rsidRPr="004E4654">
              <w:rPr>
                <w:rFonts w:asciiTheme="majorHAnsi" w:hAnsiTheme="majorHAnsi" w:cstheme="majorHAnsi"/>
                <w:szCs w:val="24"/>
              </w:rPr>
              <w:t xml:space="preserve"> </w:t>
            </w:r>
            <w:r w:rsidR="00E24C9C" w:rsidRPr="004E4654">
              <w:rPr>
                <w:rFonts w:asciiTheme="majorHAnsi" w:hAnsiTheme="majorHAnsi" w:cstheme="majorHAnsi"/>
                <w:szCs w:val="24"/>
              </w:rPr>
              <w:t xml:space="preserve">providing clear </w:t>
            </w:r>
            <w:r w:rsidR="00C463B8" w:rsidRPr="004E4654">
              <w:rPr>
                <w:rFonts w:asciiTheme="majorHAnsi" w:hAnsiTheme="majorHAnsi" w:cstheme="majorHAnsi"/>
                <w:szCs w:val="24"/>
              </w:rPr>
              <w:t>road ma</w:t>
            </w:r>
            <w:r w:rsidR="00C463B8">
              <w:rPr>
                <w:rFonts w:asciiTheme="majorHAnsi" w:hAnsiTheme="majorHAnsi" w:cstheme="majorHAnsi"/>
                <w:szCs w:val="24"/>
              </w:rPr>
              <w:t>pping</w:t>
            </w:r>
            <w:r w:rsidR="00E24C9C" w:rsidRPr="004E4654">
              <w:rPr>
                <w:rFonts w:asciiTheme="majorHAnsi" w:hAnsiTheme="majorHAnsi" w:cstheme="majorHAnsi"/>
                <w:szCs w:val="24"/>
              </w:rPr>
              <w:t xml:space="preserve"> for behaviour change.</w:t>
            </w:r>
          </w:p>
          <w:p w14:paraId="28E26BFC" w14:textId="5534C894" w:rsidR="00F728E6" w:rsidRPr="004E4654" w:rsidRDefault="00DE64C4" w:rsidP="00595BED">
            <w:pPr>
              <w:pStyle w:val="ListParagraph"/>
              <w:numPr>
                <w:ilvl w:val="0"/>
                <w:numId w:val="11"/>
              </w:numPr>
              <w:spacing w:after="83" w:line="239" w:lineRule="auto"/>
              <w:rPr>
                <w:rFonts w:asciiTheme="majorHAnsi" w:hAnsiTheme="majorHAnsi" w:cstheme="majorHAnsi"/>
                <w:szCs w:val="24"/>
              </w:rPr>
            </w:pPr>
            <w:r w:rsidRPr="004E4654">
              <w:rPr>
                <w:rFonts w:asciiTheme="majorHAnsi" w:hAnsiTheme="majorHAnsi" w:cstheme="majorHAnsi"/>
                <w:szCs w:val="24"/>
              </w:rPr>
              <w:t>Support</w:t>
            </w:r>
            <w:r w:rsidR="00C463B8">
              <w:rPr>
                <w:rFonts w:asciiTheme="majorHAnsi" w:hAnsiTheme="majorHAnsi" w:cstheme="majorHAnsi"/>
                <w:szCs w:val="24"/>
              </w:rPr>
              <w:t>ing</w:t>
            </w:r>
            <w:r w:rsidRPr="004E4654">
              <w:rPr>
                <w:rFonts w:asciiTheme="majorHAnsi" w:hAnsiTheme="majorHAnsi" w:cstheme="majorHAnsi"/>
                <w:szCs w:val="24"/>
              </w:rPr>
              <w:t xml:space="preserve"> </w:t>
            </w:r>
            <w:r w:rsidR="002800E8" w:rsidRPr="004E4654">
              <w:rPr>
                <w:rFonts w:asciiTheme="majorHAnsi" w:hAnsiTheme="majorHAnsi" w:cstheme="majorHAnsi"/>
                <w:szCs w:val="24"/>
              </w:rPr>
              <w:t>self-monitoring encourages</w:t>
            </w:r>
            <w:r w:rsidR="00191D9B" w:rsidRPr="004E4654">
              <w:rPr>
                <w:rFonts w:asciiTheme="majorHAnsi" w:hAnsiTheme="majorHAnsi" w:cstheme="majorHAnsi"/>
                <w:szCs w:val="24"/>
              </w:rPr>
              <w:t xml:space="preserve"> individuals to track the</w:t>
            </w:r>
            <w:r w:rsidR="00F728E6" w:rsidRPr="004E4654">
              <w:rPr>
                <w:rFonts w:asciiTheme="majorHAnsi" w:hAnsiTheme="majorHAnsi" w:cstheme="majorHAnsi"/>
                <w:szCs w:val="24"/>
              </w:rPr>
              <w:t xml:space="preserve">ir </w:t>
            </w:r>
            <w:r w:rsidR="000651C3" w:rsidRPr="004E4654">
              <w:rPr>
                <w:rFonts w:asciiTheme="majorHAnsi" w:hAnsiTheme="majorHAnsi" w:cstheme="majorHAnsi"/>
                <w:szCs w:val="24"/>
              </w:rPr>
              <w:t xml:space="preserve">behaviour and progress which may </w:t>
            </w:r>
            <w:r w:rsidR="00684C22" w:rsidRPr="004E4654">
              <w:rPr>
                <w:rFonts w:asciiTheme="majorHAnsi" w:hAnsiTheme="majorHAnsi" w:cstheme="majorHAnsi"/>
                <w:szCs w:val="24"/>
              </w:rPr>
              <w:t>enhance their motivation.</w:t>
            </w:r>
            <w:r w:rsidR="00D80112" w:rsidRPr="004E4654">
              <w:rPr>
                <w:rFonts w:asciiTheme="majorHAnsi" w:hAnsiTheme="majorHAnsi" w:cstheme="majorHAnsi"/>
                <w:szCs w:val="24"/>
              </w:rPr>
              <w:t xml:space="preserve"> The use of tools such as journals, apps and wearable devices can also </w:t>
            </w:r>
            <w:r w:rsidRPr="004E4654">
              <w:rPr>
                <w:rFonts w:asciiTheme="majorHAnsi" w:hAnsiTheme="majorHAnsi" w:cstheme="majorHAnsi"/>
                <w:szCs w:val="24"/>
              </w:rPr>
              <w:t>support this.</w:t>
            </w:r>
          </w:p>
          <w:p w14:paraId="19F8E318" w14:textId="3D75804D" w:rsidR="00F728E6" w:rsidRPr="004E4654" w:rsidRDefault="00F728E6" w:rsidP="00595BED">
            <w:pPr>
              <w:pStyle w:val="ListParagraph"/>
              <w:numPr>
                <w:ilvl w:val="0"/>
                <w:numId w:val="11"/>
              </w:numPr>
              <w:spacing w:after="83" w:line="239" w:lineRule="auto"/>
              <w:rPr>
                <w:rFonts w:asciiTheme="majorHAnsi" w:hAnsiTheme="majorHAnsi" w:cstheme="majorHAnsi"/>
                <w:szCs w:val="24"/>
              </w:rPr>
            </w:pPr>
            <w:r w:rsidRPr="004E4654">
              <w:rPr>
                <w:rFonts w:asciiTheme="majorHAnsi" w:hAnsiTheme="majorHAnsi" w:cstheme="majorHAnsi"/>
                <w:szCs w:val="24"/>
              </w:rPr>
              <w:t xml:space="preserve">Positive reinforcement provides encourage </w:t>
            </w:r>
            <w:r w:rsidR="00AF15B6" w:rsidRPr="004E4654">
              <w:rPr>
                <w:rFonts w:asciiTheme="majorHAnsi" w:hAnsiTheme="majorHAnsi" w:cstheme="majorHAnsi"/>
                <w:szCs w:val="24"/>
              </w:rPr>
              <w:t>and</w:t>
            </w:r>
            <w:r w:rsidRPr="004E4654">
              <w:rPr>
                <w:rFonts w:asciiTheme="majorHAnsi" w:hAnsiTheme="majorHAnsi" w:cstheme="majorHAnsi"/>
                <w:szCs w:val="24"/>
              </w:rPr>
              <w:t xml:space="preserve"> celebrates progress made by the individual.</w:t>
            </w:r>
          </w:p>
          <w:p w14:paraId="0F1FFAE8" w14:textId="3019C3EA" w:rsidR="00AF15B6" w:rsidRPr="004E4654" w:rsidRDefault="004061CD" w:rsidP="00595BED">
            <w:pPr>
              <w:pStyle w:val="ListParagraph"/>
              <w:numPr>
                <w:ilvl w:val="0"/>
                <w:numId w:val="11"/>
              </w:numPr>
              <w:spacing w:after="83" w:line="239" w:lineRule="auto"/>
              <w:rPr>
                <w:rFonts w:asciiTheme="majorHAnsi" w:hAnsiTheme="majorHAnsi" w:cstheme="majorHAnsi"/>
                <w:szCs w:val="24"/>
              </w:rPr>
            </w:pPr>
            <w:r w:rsidRPr="004E4654">
              <w:rPr>
                <w:rFonts w:asciiTheme="majorHAnsi" w:hAnsiTheme="majorHAnsi" w:cstheme="majorHAnsi"/>
                <w:szCs w:val="24"/>
              </w:rPr>
              <w:t xml:space="preserve">Building a support network who can provide </w:t>
            </w:r>
            <w:r w:rsidR="00AA33C0" w:rsidRPr="004E4654">
              <w:rPr>
                <w:rFonts w:asciiTheme="majorHAnsi" w:hAnsiTheme="majorHAnsi" w:cstheme="majorHAnsi"/>
                <w:szCs w:val="24"/>
              </w:rPr>
              <w:t>encouragement, accountability and practical assistance by the individual involving family, friends</w:t>
            </w:r>
            <w:r w:rsidR="00870E61" w:rsidRPr="004E4654">
              <w:rPr>
                <w:rFonts w:asciiTheme="majorHAnsi" w:hAnsiTheme="majorHAnsi" w:cstheme="majorHAnsi"/>
                <w:szCs w:val="24"/>
              </w:rPr>
              <w:t xml:space="preserve"> or attending support groups.</w:t>
            </w:r>
          </w:p>
          <w:p w14:paraId="6B40A322" w14:textId="77777777" w:rsidR="009316AC" w:rsidRDefault="0044107E" w:rsidP="009316AC">
            <w:pPr>
              <w:pStyle w:val="ListParagraph"/>
              <w:numPr>
                <w:ilvl w:val="0"/>
                <w:numId w:val="11"/>
              </w:numPr>
              <w:rPr>
                <w:rFonts w:ascii="Calibri Light" w:eastAsia="Aptos" w:hAnsi="Calibri Light" w:cs="Calibri Light"/>
                <w:color w:val="auto"/>
                <w:szCs w:val="24"/>
                <w:lang w:eastAsia="en-US"/>
              </w:rPr>
            </w:pPr>
            <w:r w:rsidRPr="009316AC">
              <w:rPr>
                <w:rFonts w:asciiTheme="majorHAnsi" w:hAnsiTheme="majorHAnsi" w:cstheme="majorHAnsi"/>
                <w:szCs w:val="24"/>
              </w:rPr>
              <w:t xml:space="preserve">Offering information to improve understanding and confidence </w:t>
            </w:r>
            <w:r w:rsidR="00DB1E1D" w:rsidRPr="009316AC">
              <w:rPr>
                <w:rFonts w:asciiTheme="majorHAnsi" w:hAnsiTheme="majorHAnsi" w:cstheme="majorHAnsi"/>
                <w:szCs w:val="24"/>
              </w:rPr>
              <w:t xml:space="preserve">regarding the benefits of the behaviour change and how to achieve it </w:t>
            </w:r>
            <w:r w:rsidR="000C0EC9" w:rsidRPr="009316AC">
              <w:rPr>
                <w:rFonts w:asciiTheme="majorHAnsi" w:hAnsiTheme="majorHAnsi" w:cstheme="majorHAnsi"/>
                <w:szCs w:val="24"/>
              </w:rPr>
              <w:t>supports empowerment in individuals when taking action to change.</w:t>
            </w:r>
            <w:r w:rsidR="00F444BB" w:rsidRPr="009316AC">
              <w:rPr>
                <w:rFonts w:ascii="Calibri Light" w:eastAsia="Aptos" w:hAnsi="Calibri Light" w:cs="Calibri Light"/>
                <w:color w:val="auto"/>
                <w:szCs w:val="24"/>
                <w:lang w:eastAsia="en-US"/>
              </w:rPr>
              <w:t xml:space="preserve"> </w:t>
            </w:r>
          </w:p>
          <w:p w14:paraId="59833375" w14:textId="77777777" w:rsidR="009316AC" w:rsidRDefault="009316AC" w:rsidP="009316AC">
            <w:pPr>
              <w:rPr>
                <w:rFonts w:ascii="Calibri Light" w:eastAsia="Aptos" w:hAnsi="Calibri Light" w:cs="Calibri Light"/>
                <w:color w:val="auto"/>
                <w:szCs w:val="24"/>
                <w:lang w:eastAsia="en-US"/>
              </w:rPr>
            </w:pPr>
          </w:p>
          <w:p w14:paraId="48EDCF8E" w14:textId="25BCDD51" w:rsidR="00F444BB" w:rsidRPr="009316AC" w:rsidRDefault="00F444BB" w:rsidP="001C09F7">
            <w:pPr>
              <w:rPr>
                <w:rFonts w:ascii="Calibri Light" w:eastAsia="Aptos" w:hAnsi="Calibri Light" w:cs="Calibri Light"/>
                <w:color w:val="auto"/>
                <w:szCs w:val="24"/>
                <w:lang w:eastAsia="en-US"/>
              </w:rPr>
            </w:pPr>
            <w:r w:rsidRPr="009316AC">
              <w:rPr>
                <w:rFonts w:ascii="Calibri Light" w:eastAsia="Aptos" w:hAnsi="Calibri Light" w:cs="Calibri Light"/>
                <w:color w:val="auto"/>
                <w:szCs w:val="24"/>
                <w:lang w:eastAsia="en-US"/>
              </w:rPr>
              <w:t>By combining these key skills, individuals can be effectively supported in making meaningful and lasting behaviour changes. Encouraging motivation, fostering understanding, and providing structured guidance helps create a positive environment for personal growth and sustained wellbeing.</w:t>
            </w:r>
          </w:p>
          <w:p w14:paraId="00FD2BA8" w14:textId="3591D6AC" w:rsidR="00044F28" w:rsidRPr="00601B22" w:rsidRDefault="00044F28" w:rsidP="00F62D93">
            <w:pPr>
              <w:spacing w:after="83" w:line="239" w:lineRule="auto"/>
              <w:ind w:left="0" w:firstLine="0"/>
              <w:rPr>
                <w:rFonts w:asciiTheme="majorHAnsi" w:hAnsiTheme="majorHAnsi" w:cstheme="majorHAnsi"/>
                <w:szCs w:val="24"/>
              </w:rPr>
            </w:pPr>
          </w:p>
        </w:tc>
      </w:tr>
    </w:tbl>
    <w:p w14:paraId="65C3D590" w14:textId="77777777" w:rsidR="004B3551" w:rsidRPr="00601B22" w:rsidRDefault="004B3551"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524B4810"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045529D8" w14:textId="1B486205" w:rsidR="00D7002C" w:rsidRDefault="00AA7FCE"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Swansea Bay University </w:t>
            </w:r>
            <w:r w:rsidR="00D918CB">
              <w:rPr>
                <w:rFonts w:asciiTheme="majorHAnsi" w:hAnsiTheme="majorHAnsi" w:cstheme="majorHAnsi"/>
                <w:szCs w:val="24"/>
              </w:rPr>
              <w:t xml:space="preserve">Health </w:t>
            </w:r>
            <w:r w:rsidR="009F79D1">
              <w:rPr>
                <w:rFonts w:asciiTheme="majorHAnsi" w:hAnsiTheme="majorHAnsi" w:cstheme="majorHAnsi"/>
                <w:szCs w:val="24"/>
              </w:rPr>
              <w:t xml:space="preserve">Board, </w:t>
            </w:r>
            <w:r w:rsidR="000417D4">
              <w:rPr>
                <w:rFonts w:asciiTheme="majorHAnsi" w:hAnsiTheme="majorHAnsi" w:cstheme="majorHAnsi"/>
                <w:szCs w:val="24"/>
              </w:rPr>
              <w:t>(202</w:t>
            </w:r>
            <w:r w:rsidR="00613EAE">
              <w:rPr>
                <w:rFonts w:asciiTheme="majorHAnsi" w:hAnsiTheme="majorHAnsi" w:cstheme="majorHAnsi"/>
                <w:szCs w:val="24"/>
              </w:rPr>
              <w:t>4</w:t>
            </w:r>
            <w:r w:rsidR="000417D4">
              <w:rPr>
                <w:rFonts w:asciiTheme="majorHAnsi" w:hAnsiTheme="majorHAnsi" w:cstheme="majorHAnsi"/>
                <w:szCs w:val="24"/>
              </w:rPr>
              <w:t>)</w:t>
            </w:r>
            <w:r w:rsidR="00255B3A">
              <w:rPr>
                <w:rFonts w:asciiTheme="majorHAnsi" w:hAnsiTheme="majorHAnsi" w:cstheme="majorHAnsi"/>
                <w:szCs w:val="24"/>
              </w:rPr>
              <w:t xml:space="preserve">, </w:t>
            </w:r>
            <w:r w:rsidR="00D918CB">
              <w:rPr>
                <w:rFonts w:asciiTheme="majorHAnsi" w:hAnsiTheme="majorHAnsi" w:cstheme="majorHAnsi"/>
                <w:szCs w:val="24"/>
              </w:rPr>
              <w:t>offer</w:t>
            </w:r>
            <w:r w:rsidR="00255B3A">
              <w:rPr>
                <w:rFonts w:asciiTheme="majorHAnsi" w:hAnsiTheme="majorHAnsi" w:cstheme="majorHAnsi"/>
                <w:szCs w:val="24"/>
              </w:rPr>
              <w:t xml:space="preserve"> </w:t>
            </w:r>
            <w:r w:rsidR="00D918CB">
              <w:rPr>
                <w:rFonts w:asciiTheme="majorHAnsi" w:hAnsiTheme="majorHAnsi" w:cstheme="majorHAnsi"/>
                <w:szCs w:val="24"/>
              </w:rPr>
              <w:t>several initiatives to support health and wellbeing of their employees</w:t>
            </w:r>
            <w:r w:rsidR="00275289">
              <w:rPr>
                <w:rFonts w:asciiTheme="majorHAnsi" w:hAnsiTheme="majorHAnsi" w:cstheme="majorHAnsi"/>
                <w:szCs w:val="24"/>
              </w:rPr>
              <w:t>. The following are two notable examples:</w:t>
            </w:r>
          </w:p>
          <w:p w14:paraId="1E4D87A8" w14:textId="77777777" w:rsidR="00BE76CB" w:rsidRPr="00E421ED" w:rsidRDefault="00275289" w:rsidP="00BE76CB">
            <w:pPr>
              <w:spacing w:after="160" w:line="259" w:lineRule="auto"/>
              <w:ind w:left="0" w:firstLine="0"/>
              <w:rPr>
                <w:rFonts w:ascii="Calibri Light" w:eastAsia="Aptos" w:hAnsi="Calibri Light" w:cs="Calibri Light"/>
                <w:color w:val="auto"/>
                <w:szCs w:val="24"/>
                <w:lang w:eastAsia="en-US"/>
              </w:rPr>
            </w:pPr>
            <w:r>
              <w:rPr>
                <w:rFonts w:asciiTheme="majorHAnsi" w:hAnsiTheme="majorHAnsi" w:cstheme="majorHAnsi"/>
                <w:szCs w:val="24"/>
              </w:rPr>
              <w:t>The Occupational Health and Staff Well-being Service</w:t>
            </w:r>
            <w:r w:rsidR="003335E8">
              <w:rPr>
                <w:rFonts w:asciiTheme="majorHAnsi" w:hAnsiTheme="majorHAnsi" w:cstheme="majorHAnsi"/>
                <w:szCs w:val="24"/>
              </w:rPr>
              <w:t xml:space="preserve"> provides an integrated Occupational Health and Staff Well-being service aimed at supporting physical and mental</w:t>
            </w:r>
            <w:r w:rsidR="00432714">
              <w:rPr>
                <w:rFonts w:asciiTheme="majorHAnsi" w:hAnsiTheme="majorHAnsi" w:cstheme="majorHAnsi"/>
                <w:szCs w:val="24"/>
              </w:rPr>
              <w:t xml:space="preserve"> health of </w:t>
            </w:r>
            <w:r w:rsidR="00432714">
              <w:rPr>
                <w:rFonts w:asciiTheme="majorHAnsi" w:hAnsiTheme="majorHAnsi" w:cstheme="majorHAnsi"/>
                <w:szCs w:val="24"/>
              </w:rPr>
              <w:lastRenderedPageBreak/>
              <w:t>employees and volunteers. It includes</w:t>
            </w:r>
            <w:r w:rsidR="006D1091">
              <w:rPr>
                <w:rFonts w:asciiTheme="majorHAnsi" w:hAnsiTheme="majorHAnsi" w:cstheme="majorHAnsi"/>
                <w:szCs w:val="24"/>
              </w:rPr>
              <w:t xml:space="preserve"> support of musculoskeletal and emotional health within the workplace. It can be accessed by</w:t>
            </w:r>
            <w:r w:rsidR="00A03AA8">
              <w:rPr>
                <w:rFonts w:asciiTheme="majorHAnsi" w:hAnsiTheme="majorHAnsi" w:cstheme="majorHAnsi"/>
                <w:szCs w:val="24"/>
              </w:rPr>
              <w:t xml:space="preserve"> employees through appointment</w:t>
            </w:r>
            <w:r w:rsidR="003A5EE6">
              <w:rPr>
                <w:rFonts w:asciiTheme="majorHAnsi" w:hAnsiTheme="majorHAnsi" w:cstheme="majorHAnsi"/>
                <w:szCs w:val="24"/>
              </w:rPr>
              <w:t xml:space="preserve"> to discuss current well-being and health needs along with signposting to relevant</w:t>
            </w:r>
            <w:r w:rsidR="00265AA8">
              <w:rPr>
                <w:rFonts w:asciiTheme="majorHAnsi" w:hAnsiTheme="majorHAnsi" w:cstheme="majorHAnsi"/>
                <w:szCs w:val="24"/>
              </w:rPr>
              <w:t xml:space="preserve"> helpful resources to get support from trained advisors.</w:t>
            </w:r>
            <w:r w:rsidR="00527D03">
              <w:rPr>
                <w:rFonts w:asciiTheme="majorHAnsi" w:hAnsiTheme="majorHAnsi" w:cstheme="majorHAnsi"/>
                <w:szCs w:val="24"/>
              </w:rPr>
              <w:t xml:space="preserve"> </w:t>
            </w:r>
            <w:r w:rsidR="00BE76CB">
              <w:rPr>
                <w:rFonts w:asciiTheme="majorHAnsi" w:hAnsiTheme="majorHAnsi" w:cstheme="majorHAnsi"/>
                <w:szCs w:val="24"/>
              </w:rPr>
              <w:t xml:space="preserve"> </w:t>
            </w:r>
            <w:r w:rsidR="00BE76CB" w:rsidRPr="00BE76CB">
              <w:rPr>
                <w:rFonts w:ascii="Calibri Light" w:eastAsia="Aptos" w:hAnsi="Calibri Light" w:cs="Calibri Light"/>
                <w:color w:val="auto"/>
                <w:szCs w:val="24"/>
                <w:lang w:eastAsia="en-US"/>
              </w:rPr>
              <w:t>E</w:t>
            </w:r>
            <w:r w:rsidR="00BE76CB" w:rsidRPr="00E421ED">
              <w:rPr>
                <w:rFonts w:ascii="Calibri Light" w:eastAsia="Aptos" w:hAnsi="Calibri Light" w:cs="Calibri Light"/>
                <w:color w:val="auto"/>
                <w:szCs w:val="24"/>
                <w:lang w:eastAsia="en-US"/>
              </w:rPr>
              <w:t>mployees receive specialist advice, assessments, and referrals when needed. Staff can self-refer for consultations, allowing them to proactively manage their health concerns.</w:t>
            </w:r>
          </w:p>
          <w:p w14:paraId="15215AA4" w14:textId="0F932C8B" w:rsidR="00275289" w:rsidRDefault="00527D03"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This service is helpful to employees as it </w:t>
            </w:r>
            <w:r w:rsidR="00E84C54">
              <w:rPr>
                <w:rFonts w:asciiTheme="majorHAnsi" w:hAnsiTheme="majorHAnsi" w:cstheme="majorHAnsi"/>
                <w:szCs w:val="24"/>
              </w:rPr>
              <w:t>addresses both physical and emotional health needs. It ensures</w:t>
            </w:r>
            <w:r w:rsidR="00325F9B">
              <w:rPr>
                <w:rFonts w:asciiTheme="majorHAnsi" w:hAnsiTheme="majorHAnsi" w:cstheme="majorHAnsi"/>
                <w:szCs w:val="24"/>
              </w:rPr>
              <w:t xml:space="preserve"> a holistic approach for employee well-being. </w:t>
            </w:r>
          </w:p>
          <w:p w14:paraId="34C7B139" w14:textId="36E8E458" w:rsidR="002B2C37" w:rsidRDefault="002B2C37"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S</w:t>
            </w:r>
            <w:r w:rsidR="009F79D1">
              <w:rPr>
                <w:rFonts w:asciiTheme="majorHAnsi" w:hAnsiTheme="majorHAnsi" w:cstheme="majorHAnsi"/>
                <w:szCs w:val="24"/>
              </w:rPr>
              <w:t>wansea Bay Health Board</w:t>
            </w:r>
            <w:r w:rsidR="009E6845">
              <w:rPr>
                <w:rFonts w:asciiTheme="majorHAnsi" w:hAnsiTheme="majorHAnsi" w:cstheme="majorHAnsi"/>
                <w:szCs w:val="24"/>
              </w:rPr>
              <w:t xml:space="preserve"> also offer</w:t>
            </w:r>
            <w:r w:rsidR="005A316B">
              <w:rPr>
                <w:rFonts w:asciiTheme="majorHAnsi" w:hAnsiTheme="majorHAnsi" w:cstheme="majorHAnsi"/>
                <w:szCs w:val="24"/>
              </w:rPr>
              <w:t xml:space="preserve"> </w:t>
            </w:r>
            <w:r w:rsidR="00EA0260">
              <w:rPr>
                <w:rFonts w:asciiTheme="majorHAnsi" w:hAnsiTheme="majorHAnsi" w:cstheme="majorHAnsi"/>
                <w:szCs w:val="24"/>
              </w:rPr>
              <w:t xml:space="preserve">a wide range of </w:t>
            </w:r>
            <w:r w:rsidR="005A316B">
              <w:rPr>
                <w:rFonts w:asciiTheme="majorHAnsi" w:hAnsiTheme="majorHAnsi" w:cstheme="majorHAnsi"/>
                <w:szCs w:val="24"/>
              </w:rPr>
              <w:t xml:space="preserve">resources </w:t>
            </w:r>
            <w:r w:rsidR="00EA0260">
              <w:rPr>
                <w:rFonts w:asciiTheme="majorHAnsi" w:hAnsiTheme="majorHAnsi" w:cstheme="majorHAnsi"/>
                <w:szCs w:val="24"/>
              </w:rPr>
              <w:t>for</w:t>
            </w:r>
            <w:r w:rsidR="009E6845">
              <w:rPr>
                <w:rFonts w:asciiTheme="majorHAnsi" w:hAnsiTheme="majorHAnsi" w:cstheme="majorHAnsi"/>
                <w:szCs w:val="24"/>
              </w:rPr>
              <w:t xml:space="preserve"> mental health support schemes such as mindfulness apps </w:t>
            </w:r>
            <w:r w:rsidR="00462C68">
              <w:rPr>
                <w:rFonts w:asciiTheme="majorHAnsi" w:hAnsiTheme="majorHAnsi" w:cstheme="majorHAnsi"/>
                <w:szCs w:val="24"/>
              </w:rPr>
              <w:t>for example “Headspace”, along with online platforms</w:t>
            </w:r>
            <w:r w:rsidR="00F564F3">
              <w:rPr>
                <w:rFonts w:asciiTheme="majorHAnsi" w:hAnsiTheme="majorHAnsi" w:cstheme="majorHAnsi"/>
                <w:szCs w:val="24"/>
              </w:rPr>
              <w:t xml:space="preserve"> like “Silver Cloud”. These resources are designed </w:t>
            </w:r>
            <w:r w:rsidR="00032CDE">
              <w:rPr>
                <w:rFonts w:asciiTheme="majorHAnsi" w:hAnsiTheme="majorHAnsi" w:cstheme="majorHAnsi"/>
                <w:szCs w:val="24"/>
              </w:rPr>
              <w:t>to help employees manage stress, improve mental health and maintain overall well-being</w:t>
            </w:r>
            <w:r w:rsidR="00032CDE" w:rsidRPr="007D2B19">
              <w:rPr>
                <w:rFonts w:asciiTheme="majorHAnsi" w:hAnsiTheme="majorHAnsi" w:cstheme="majorHAnsi"/>
                <w:szCs w:val="24"/>
              </w:rPr>
              <w:t>.</w:t>
            </w:r>
            <w:r w:rsidR="00AF0C2E">
              <w:rPr>
                <w:rFonts w:asciiTheme="majorHAnsi" w:hAnsiTheme="majorHAnsi" w:cstheme="majorHAnsi"/>
                <w:szCs w:val="24"/>
              </w:rPr>
              <w:t xml:space="preserve"> This includes</w:t>
            </w:r>
            <w:r w:rsidR="00032CDE" w:rsidRPr="007D2B19">
              <w:rPr>
                <w:rFonts w:asciiTheme="majorHAnsi" w:hAnsiTheme="majorHAnsi" w:cstheme="majorHAnsi"/>
                <w:szCs w:val="24"/>
              </w:rPr>
              <w:t xml:space="preserve"> </w:t>
            </w:r>
            <w:r w:rsidR="007D2B19" w:rsidRPr="00E421ED">
              <w:rPr>
                <w:rFonts w:ascii="Calibri Light" w:eastAsia="Aptos" w:hAnsi="Calibri Light" w:cs="Calibri Light"/>
                <w:color w:val="auto"/>
                <w:szCs w:val="24"/>
                <w:lang w:eastAsia="en-US"/>
              </w:rPr>
              <w:t>access to counselling services. Employees can also benefit from peer support networks, such as the Calon Network, which fosters emotional resilience and workplace well-being.</w:t>
            </w:r>
          </w:p>
          <w:p w14:paraId="1B6EA0C1" w14:textId="38A20C0A" w:rsidR="006E53F1" w:rsidRPr="00601B22" w:rsidRDefault="00A164C6"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These two initiatives </w:t>
            </w:r>
            <w:r w:rsidR="00E93FAC">
              <w:rPr>
                <w:rFonts w:asciiTheme="majorHAnsi" w:hAnsiTheme="majorHAnsi" w:cstheme="majorHAnsi"/>
                <w:szCs w:val="24"/>
              </w:rPr>
              <w:t xml:space="preserve">provide employees with multiple options to support their health and well-being </w:t>
            </w:r>
            <w:r w:rsidR="00FC09EC">
              <w:rPr>
                <w:rFonts w:asciiTheme="majorHAnsi" w:hAnsiTheme="majorHAnsi" w:cstheme="majorHAnsi"/>
                <w:szCs w:val="24"/>
              </w:rPr>
              <w:t>needs within</w:t>
            </w:r>
            <w:r w:rsidR="00211AA3">
              <w:rPr>
                <w:rFonts w:asciiTheme="majorHAnsi" w:hAnsiTheme="majorHAnsi" w:cstheme="majorHAnsi"/>
                <w:szCs w:val="24"/>
              </w:rPr>
              <w:t xml:space="preserve"> </w:t>
            </w:r>
            <w:r w:rsidR="00981F1E">
              <w:rPr>
                <w:rFonts w:asciiTheme="majorHAnsi" w:hAnsiTheme="majorHAnsi" w:cstheme="majorHAnsi"/>
                <w:szCs w:val="24"/>
              </w:rPr>
              <w:t xml:space="preserve">the </w:t>
            </w:r>
            <w:r w:rsidR="00211AA3">
              <w:rPr>
                <w:rFonts w:asciiTheme="majorHAnsi" w:hAnsiTheme="majorHAnsi" w:cstheme="majorHAnsi"/>
                <w:szCs w:val="24"/>
              </w:rPr>
              <w:t>health</w:t>
            </w:r>
            <w:r w:rsidR="00FC09EC">
              <w:rPr>
                <w:rFonts w:asciiTheme="majorHAnsi" w:hAnsiTheme="majorHAnsi" w:cstheme="majorHAnsi"/>
                <w:szCs w:val="24"/>
              </w:rPr>
              <w:t xml:space="preserve"> working environment.</w:t>
            </w: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52F3BE51"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 xml:space="preserve">Be able to use a </w:t>
      </w:r>
      <w:r w:rsidR="00D26112" w:rsidRPr="00062104">
        <w:rPr>
          <w:rFonts w:asciiTheme="majorHAnsi" w:hAnsiTheme="majorHAnsi" w:cstheme="majorHAnsi"/>
          <w:b/>
          <w:bCs/>
        </w:rPr>
        <w:t>person-centred</w:t>
      </w:r>
      <w:r w:rsidR="00062104" w:rsidRPr="00062104">
        <w:rPr>
          <w:rFonts w:asciiTheme="majorHAnsi" w:hAnsiTheme="majorHAnsi" w:cstheme="majorHAnsi"/>
          <w:b/>
          <w:bCs/>
        </w:rPr>
        <w:t xml:space="preserve">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1B7FFD99"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w:t>
            </w:r>
            <w:r w:rsidR="00E548ED" w:rsidRPr="00601B22">
              <w:rPr>
                <w:rFonts w:asciiTheme="majorHAnsi" w:hAnsiTheme="majorHAnsi" w:cstheme="majorHAnsi"/>
                <w:szCs w:val="24"/>
              </w:rPr>
              <w:t>person-centred</w:t>
            </w:r>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p w14:paraId="1A995B4F" w14:textId="1935B937" w:rsidR="00F82037" w:rsidRPr="00F82037" w:rsidRDefault="00F82037" w:rsidP="009432E2">
            <w:pPr>
              <w:spacing w:after="30" w:line="259" w:lineRule="auto"/>
              <w:ind w:left="0" w:firstLine="0"/>
              <w:jc w:val="both"/>
              <w:rPr>
                <w:rFonts w:ascii="Calibri Light" w:eastAsia="Calibri" w:hAnsi="Calibri Light" w:cs="Calibri Light"/>
                <w:color w:val="auto"/>
                <w:szCs w:val="24"/>
                <w:u w:val="single"/>
                <w:lang w:eastAsia="en-US"/>
              </w:rPr>
            </w:pPr>
            <w:r w:rsidRPr="00F82037">
              <w:rPr>
                <w:rFonts w:ascii="Calibri Light" w:eastAsia="Calibri" w:hAnsi="Calibri Light" w:cs="Calibri Light"/>
                <w:color w:val="auto"/>
                <w:szCs w:val="24"/>
                <w:u w:val="single"/>
                <w:lang w:eastAsia="en-US"/>
              </w:rPr>
              <w:t xml:space="preserve">Reflection of a person-centred approach to promote the health and well-being </w:t>
            </w:r>
            <w:r w:rsidR="009406E2">
              <w:rPr>
                <w:rFonts w:ascii="Calibri Light" w:eastAsia="Calibri" w:hAnsi="Calibri Light" w:cs="Calibri Light"/>
                <w:color w:val="auto"/>
                <w:szCs w:val="24"/>
                <w:u w:val="single"/>
                <w:lang w:eastAsia="en-US"/>
              </w:rPr>
              <w:t>of</w:t>
            </w:r>
            <w:r w:rsidRPr="00F82037">
              <w:rPr>
                <w:rFonts w:ascii="Calibri Light" w:eastAsia="Calibri" w:hAnsi="Calibri Light" w:cs="Calibri Light"/>
                <w:color w:val="auto"/>
                <w:szCs w:val="24"/>
                <w:u w:val="single"/>
                <w:lang w:eastAsia="en-US"/>
              </w:rPr>
              <w:t xml:space="preserve"> a patient </w:t>
            </w:r>
            <w:r w:rsidR="006B6EB5">
              <w:rPr>
                <w:rFonts w:ascii="Calibri Light" w:eastAsia="Calibri" w:hAnsi="Calibri Light" w:cs="Calibri Light"/>
                <w:color w:val="auto"/>
                <w:szCs w:val="24"/>
                <w:u w:val="single"/>
                <w:lang w:eastAsia="en-US"/>
              </w:rPr>
              <w:t>experiencing distress</w:t>
            </w:r>
            <w:r w:rsidR="001830E7">
              <w:rPr>
                <w:rFonts w:ascii="Calibri Light" w:eastAsia="Calibri" w:hAnsi="Calibri Light" w:cs="Calibri Light"/>
                <w:color w:val="auto"/>
                <w:szCs w:val="24"/>
                <w:u w:val="single"/>
                <w:lang w:eastAsia="en-US"/>
              </w:rPr>
              <w:t xml:space="preserve"> in an unfamiliar environment</w:t>
            </w:r>
            <w:r w:rsidR="006B6EB5">
              <w:rPr>
                <w:rFonts w:ascii="Calibri Light" w:eastAsia="Calibri" w:hAnsi="Calibri Light" w:cs="Calibri Light"/>
                <w:color w:val="auto"/>
                <w:szCs w:val="24"/>
                <w:u w:val="single"/>
                <w:lang w:eastAsia="en-US"/>
              </w:rPr>
              <w:t xml:space="preserve"> </w:t>
            </w:r>
            <w:r w:rsidR="003849FA">
              <w:rPr>
                <w:rFonts w:ascii="Calibri Light" w:eastAsia="Calibri" w:hAnsi="Calibri Light" w:cs="Calibri Light"/>
                <w:color w:val="auto"/>
                <w:szCs w:val="24"/>
                <w:u w:val="single"/>
                <w:lang w:eastAsia="en-US"/>
              </w:rPr>
              <w:t xml:space="preserve">when </w:t>
            </w:r>
            <w:r w:rsidRPr="00F82037">
              <w:rPr>
                <w:rFonts w:ascii="Calibri Light" w:eastAsia="Calibri" w:hAnsi="Calibri Light" w:cs="Calibri Light"/>
                <w:color w:val="auto"/>
                <w:szCs w:val="24"/>
                <w:u w:val="single"/>
                <w:lang w:eastAsia="en-US"/>
              </w:rPr>
              <w:t>living with vascular dementia.</w:t>
            </w:r>
          </w:p>
          <w:p w14:paraId="6C55216D" w14:textId="77777777" w:rsidR="0015114F" w:rsidRDefault="00F82037" w:rsidP="009432E2">
            <w:pPr>
              <w:jc w:val="both"/>
              <w:rPr>
                <w:rFonts w:ascii="Calibri Light" w:eastAsia="Aptos" w:hAnsi="Calibri Light" w:cs="Calibri Light"/>
                <w:color w:val="auto"/>
                <w:szCs w:val="24"/>
                <w:u w:val="single"/>
                <w:lang w:eastAsia="en-US"/>
              </w:rPr>
            </w:pPr>
            <w:r w:rsidRPr="00F82037">
              <w:rPr>
                <w:rFonts w:ascii="Calibri Light" w:eastAsia="Calibri" w:hAnsi="Calibri Light" w:cs="Calibri Light"/>
                <w:color w:val="auto"/>
                <w:szCs w:val="24"/>
                <w:lang w:eastAsia="en-US"/>
              </w:rPr>
              <w:t>The following reflection is written using the Gibbs’ Reflective Cycle which follows six stages: description, feelings, evaluation, analysis, conclusion and action plan.  The Gibbs’ Reflective Cycle was developed by Professor Graham Gibbs in 1988 to support structured learning from experiences (The University of Edinburgh, 2020).</w:t>
            </w:r>
            <w:r w:rsidR="00FE02E4" w:rsidRPr="00FE02E4">
              <w:rPr>
                <w:rFonts w:ascii="Calibri Light" w:eastAsia="Aptos" w:hAnsi="Calibri Light" w:cs="Calibri Light"/>
                <w:color w:val="auto"/>
                <w:szCs w:val="24"/>
                <w:u w:val="single"/>
                <w:lang w:eastAsia="en-US"/>
              </w:rPr>
              <w:t xml:space="preserve"> </w:t>
            </w:r>
          </w:p>
          <w:p w14:paraId="61BC38BF" w14:textId="44D9A328" w:rsidR="00FE02E4" w:rsidRPr="00FE02E4" w:rsidRDefault="00FE02E4" w:rsidP="009432E2">
            <w:pPr>
              <w:ind w:left="0" w:firstLine="0"/>
              <w:rPr>
                <w:rFonts w:ascii="Calibri Light" w:eastAsia="Aptos" w:hAnsi="Calibri Light" w:cs="Calibri Light"/>
                <w:color w:val="auto"/>
                <w:szCs w:val="24"/>
                <w:u w:val="single"/>
                <w:lang w:eastAsia="en-US"/>
              </w:rPr>
            </w:pPr>
            <w:r w:rsidRPr="00FE02E4">
              <w:rPr>
                <w:rFonts w:ascii="Calibri Light" w:eastAsia="Aptos" w:hAnsi="Calibri Light" w:cs="Calibri Light"/>
                <w:color w:val="auto"/>
                <w:szCs w:val="24"/>
                <w:u w:val="single"/>
                <w:lang w:eastAsia="en-US"/>
              </w:rPr>
              <w:t>Description</w:t>
            </w:r>
          </w:p>
          <w:p w14:paraId="0CD9E4DC" w14:textId="3FA4FE41" w:rsidR="00FE02E4" w:rsidRPr="00FE02E4" w:rsidRDefault="00E473EF" w:rsidP="009432E2">
            <w:pPr>
              <w:spacing w:line="259" w:lineRule="auto"/>
              <w:ind w:left="0" w:firstLine="0"/>
              <w:rPr>
                <w:rFonts w:ascii="Calibri Light" w:eastAsia="Aptos" w:hAnsi="Calibri Light" w:cs="Calibri Light"/>
                <w:color w:val="auto"/>
                <w:szCs w:val="24"/>
                <w:lang w:eastAsia="en-US"/>
              </w:rPr>
            </w:pPr>
            <w:r>
              <w:rPr>
                <w:rFonts w:ascii="Calibri Light" w:eastAsia="Aptos" w:hAnsi="Calibri Light" w:cs="Calibri Light"/>
                <w:color w:val="auto"/>
                <w:szCs w:val="24"/>
                <w:lang w:eastAsia="en-US"/>
              </w:rPr>
              <w:t xml:space="preserve">The </w:t>
            </w:r>
            <w:r w:rsidR="00CF2183">
              <w:rPr>
                <w:rFonts w:ascii="Calibri Light" w:eastAsia="Aptos" w:hAnsi="Calibri Light" w:cs="Calibri Light"/>
                <w:color w:val="auto"/>
                <w:szCs w:val="24"/>
                <w:lang w:eastAsia="en-US"/>
              </w:rPr>
              <w:t xml:space="preserve">occupational therapy assistant </w:t>
            </w:r>
            <w:r w:rsidR="006E4F07">
              <w:rPr>
                <w:rFonts w:ascii="Calibri Light" w:eastAsia="Aptos" w:hAnsi="Calibri Light" w:cs="Calibri Light"/>
                <w:color w:val="auto"/>
                <w:szCs w:val="24"/>
                <w:lang w:eastAsia="en-US"/>
              </w:rPr>
              <w:t>practitioner (</w:t>
            </w:r>
            <w:r w:rsidR="00CF2183">
              <w:rPr>
                <w:rFonts w:ascii="Calibri Light" w:eastAsia="Aptos" w:hAnsi="Calibri Light" w:cs="Calibri Light"/>
                <w:color w:val="auto"/>
                <w:szCs w:val="24"/>
                <w:lang w:eastAsia="en-US"/>
              </w:rPr>
              <w:t>OTAP) received a</w:t>
            </w:r>
            <w:r w:rsidR="00FE02E4" w:rsidRPr="00FE02E4">
              <w:rPr>
                <w:rFonts w:ascii="Calibri Light" w:eastAsia="Aptos" w:hAnsi="Calibri Light" w:cs="Calibri Light"/>
                <w:color w:val="auto"/>
                <w:szCs w:val="24"/>
                <w:lang w:eastAsia="en-US"/>
              </w:rPr>
              <w:t xml:space="preserve"> referral within the busy front door service of Accident and Emergency (A&amp;E) of an older patient </w:t>
            </w:r>
            <w:r w:rsidR="00B4328C">
              <w:rPr>
                <w:rFonts w:ascii="Calibri Light" w:eastAsia="Aptos" w:hAnsi="Calibri Light" w:cs="Calibri Light"/>
                <w:color w:val="auto"/>
                <w:szCs w:val="24"/>
                <w:lang w:eastAsia="en-US"/>
              </w:rPr>
              <w:t xml:space="preserve">living </w:t>
            </w:r>
            <w:r w:rsidR="00FE02E4" w:rsidRPr="00FE02E4">
              <w:rPr>
                <w:rFonts w:ascii="Calibri Light" w:eastAsia="Aptos" w:hAnsi="Calibri Light" w:cs="Calibri Light"/>
                <w:color w:val="auto"/>
                <w:szCs w:val="24"/>
                <w:lang w:eastAsia="en-US"/>
              </w:rPr>
              <w:t>with vascular dementia, who exhibited confusion and distress due to the unfamiliar, high-stimulus environment and required one to one support. Recognising their vulnerability, the OTAP</w:t>
            </w:r>
            <w:r w:rsidR="006E4F07">
              <w:rPr>
                <w:rFonts w:ascii="Calibri Light" w:eastAsia="Aptos" w:hAnsi="Calibri Light" w:cs="Calibri Light"/>
                <w:color w:val="auto"/>
                <w:szCs w:val="24"/>
                <w:lang w:eastAsia="en-US"/>
              </w:rPr>
              <w:t xml:space="preserve"> </w:t>
            </w:r>
            <w:r w:rsidR="00FE02E4" w:rsidRPr="00FE02E4">
              <w:rPr>
                <w:rFonts w:ascii="Calibri Light" w:eastAsia="Aptos" w:hAnsi="Calibri Light" w:cs="Calibri Light"/>
                <w:color w:val="auto"/>
                <w:szCs w:val="24"/>
                <w:lang w:eastAsia="en-US"/>
              </w:rPr>
              <w:t>adopted a person-centred approach by ensuring a calm and reassuring approach, speaking slowly and clearly, and using non-verbal cues to establish trust. The OTAP also engaged their family to provide familiar comfort to support the patient's orientation by referencing time, location, and familiar objects.</w:t>
            </w:r>
          </w:p>
          <w:p w14:paraId="695D8878" w14:textId="77777777" w:rsidR="00333C1D" w:rsidRDefault="00333C1D" w:rsidP="009432E2">
            <w:pPr>
              <w:spacing w:line="259" w:lineRule="auto"/>
              <w:ind w:left="0" w:firstLine="0"/>
              <w:rPr>
                <w:rFonts w:ascii="Calibri Light" w:eastAsia="Aptos" w:hAnsi="Calibri Light" w:cs="Calibri Light"/>
                <w:color w:val="auto"/>
                <w:szCs w:val="24"/>
                <w:u w:val="single"/>
                <w:lang w:eastAsia="en-US"/>
              </w:rPr>
            </w:pPr>
          </w:p>
          <w:p w14:paraId="1E2D8DDC" w14:textId="62DD9301" w:rsidR="00FE02E4" w:rsidRPr="00FE02E4" w:rsidRDefault="00FE02E4" w:rsidP="009432E2">
            <w:pPr>
              <w:spacing w:line="259" w:lineRule="auto"/>
              <w:ind w:left="0" w:firstLine="0"/>
              <w:rPr>
                <w:rFonts w:ascii="Calibri Light" w:eastAsia="Aptos" w:hAnsi="Calibri Light" w:cs="Calibri Light"/>
                <w:color w:val="auto"/>
                <w:szCs w:val="24"/>
                <w:u w:val="single"/>
                <w:lang w:eastAsia="en-US"/>
              </w:rPr>
            </w:pPr>
            <w:r w:rsidRPr="00FE02E4">
              <w:rPr>
                <w:rFonts w:ascii="Calibri Light" w:eastAsia="Aptos" w:hAnsi="Calibri Light" w:cs="Calibri Light"/>
                <w:color w:val="auto"/>
                <w:szCs w:val="24"/>
                <w:u w:val="single"/>
                <w:lang w:eastAsia="en-US"/>
              </w:rPr>
              <w:lastRenderedPageBreak/>
              <w:t>Feelings</w:t>
            </w:r>
          </w:p>
          <w:p w14:paraId="54A804C4" w14:textId="77777777" w:rsidR="00FE02E4" w:rsidRPr="00FE02E4" w:rsidRDefault="00FE02E4" w:rsidP="009432E2">
            <w:pPr>
              <w:spacing w:line="259" w:lineRule="auto"/>
              <w:ind w:left="0" w:firstLine="0"/>
              <w:rPr>
                <w:rFonts w:ascii="Calibri Light" w:eastAsia="Aptos" w:hAnsi="Calibri Light" w:cs="Calibri Light"/>
                <w:color w:val="auto"/>
                <w:szCs w:val="24"/>
                <w:lang w:eastAsia="en-US"/>
              </w:rPr>
            </w:pPr>
            <w:r w:rsidRPr="00FE02E4">
              <w:rPr>
                <w:rFonts w:ascii="Calibri Light" w:eastAsia="Aptos" w:hAnsi="Calibri Light" w:cs="Calibri Light"/>
                <w:color w:val="auto"/>
                <w:szCs w:val="24"/>
                <w:lang w:eastAsia="en-US"/>
              </w:rPr>
              <w:t>Initially, the OTAP was concerned about the patient’s agitation, particularly in the overwhelming environment of A&amp;E as they commence the initial assessment, but felt more confident and reassured seeing the patient gradually settle. However, they also experienced frustration due to the time constraints and resource limitations in providing tailored dementia care within a busy setting.</w:t>
            </w:r>
          </w:p>
          <w:p w14:paraId="4CCBB6DB" w14:textId="6CE296E6" w:rsidR="00FE02E4" w:rsidRPr="00FE02E4" w:rsidRDefault="00FE02E4" w:rsidP="00FE02E4">
            <w:pPr>
              <w:spacing w:line="259" w:lineRule="auto"/>
              <w:ind w:left="0" w:firstLine="0"/>
              <w:rPr>
                <w:rFonts w:ascii="Calibri Light" w:eastAsia="Aptos" w:hAnsi="Calibri Light" w:cs="Calibri Light"/>
                <w:color w:val="auto"/>
                <w:szCs w:val="24"/>
                <w:u w:val="single"/>
                <w:lang w:eastAsia="en-US"/>
              </w:rPr>
            </w:pPr>
            <w:r w:rsidRPr="00FE02E4">
              <w:rPr>
                <w:rFonts w:ascii="Calibri Light" w:eastAsia="Aptos" w:hAnsi="Calibri Light" w:cs="Calibri Light"/>
                <w:color w:val="auto"/>
                <w:szCs w:val="24"/>
                <w:u w:val="single"/>
                <w:lang w:eastAsia="en-US"/>
              </w:rPr>
              <w:t>Evaluation</w:t>
            </w:r>
          </w:p>
          <w:p w14:paraId="3E32DFBA" w14:textId="77777777" w:rsidR="00FE02E4" w:rsidRPr="00FE02E4" w:rsidRDefault="00FE02E4" w:rsidP="00FE02E4">
            <w:pPr>
              <w:spacing w:line="259" w:lineRule="auto"/>
              <w:ind w:left="0" w:firstLine="0"/>
              <w:rPr>
                <w:rFonts w:ascii="Calibri Light" w:eastAsia="Aptos" w:hAnsi="Calibri Light" w:cs="Calibri Light"/>
                <w:color w:val="auto"/>
                <w:szCs w:val="24"/>
                <w:lang w:eastAsia="en-US"/>
              </w:rPr>
            </w:pPr>
            <w:r w:rsidRPr="00FE02E4">
              <w:rPr>
                <w:rFonts w:ascii="Calibri Light" w:eastAsia="Aptos" w:hAnsi="Calibri Light" w:cs="Calibri Light"/>
                <w:color w:val="auto"/>
                <w:szCs w:val="24"/>
                <w:lang w:eastAsia="en-US"/>
              </w:rPr>
              <w:t>The person-centred approach successfully reduced the patient's distress, improving their engagement and co-operation during the assessment. Involving the family provided emotional reassurance, while clear and simple communication fostered trust and understanding. However, challenges included limited designated quiet areas for dementia patients and staff time constraints in the absence of family members during the patients stay to provide continuous one-to-one care.</w:t>
            </w:r>
          </w:p>
          <w:p w14:paraId="40BDB930" w14:textId="77777777" w:rsidR="00FE02E4" w:rsidRPr="00FE02E4" w:rsidRDefault="00FE02E4" w:rsidP="00FE02E4">
            <w:pPr>
              <w:spacing w:line="259" w:lineRule="auto"/>
              <w:ind w:left="0" w:firstLine="0"/>
              <w:rPr>
                <w:rFonts w:ascii="Calibri Light" w:eastAsia="Aptos" w:hAnsi="Calibri Light" w:cs="Calibri Light"/>
                <w:color w:val="auto"/>
                <w:szCs w:val="24"/>
                <w:u w:val="single"/>
                <w:lang w:eastAsia="en-US"/>
              </w:rPr>
            </w:pPr>
            <w:r w:rsidRPr="00FE02E4">
              <w:rPr>
                <w:rFonts w:ascii="Calibri Light" w:eastAsia="Aptos" w:hAnsi="Calibri Light" w:cs="Calibri Light"/>
                <w:color w:val="auto"/>
                <w:szCs w:val="24"/>
                <w:u w:val="single"/>
                <w:lang w:eastAsia="en-US"/>
              </w:rPr>
              <w:t>Analysis</w:t>
            </w:r>
          </w:p>
          <w:p w14:paraId="05F745D8" w14:textId="77777777" w:rsidR="002E01CD" w:rsidRPr="002E01CD" w:rsidRDefault="00FE02E4" w:rsidP="002E01CD">
            <w:pPr>
              <w:rPr>
                <w:rFonts w:ascii="Calibri Light" w:eastAsia="Aptos" w:hAnsi="Calibri Light" w:cs="Calibri Light"/>
                <w:color w:val="auto"/>
                <w:szCs w:val="24"/>
                <w:lang w:eastAsia="en-US"/>
              </w:rPr>
            </w:pPr>
            <w:r w:rsidRPr="00FE02E4">
              <w:rPr>
                <w:rFonts w:ascii="Calibri Light" w:eastAsia="Aptos" w:hAnsi="Calibri Light" w:cs="Calibri Light"/>
                <w:color w:val="auto"/>
                <w:szCs w:val="24"/>
                <w:lang w:eastAsia="en-US"/>
              </w:rPr>
              <w:t>A person-centred approach when support</w:t>
            </w:r>
            <w:r w:rsidR="006A443A">
              <w:rPr>
                <w:rFonts w:ascii="Calibri Light" w:eastAsia="Aptos" w:hAnsi="Calibri Light" w:cs="Calibri Light"/>
                <w:color w:val="auto"/>
                <w:szCs w:val="24"/>
                <w:lang w:eastAsia="en-US"/>
              </w:rPr>
              <w:t>ing</w:t>
            </w:r>
            <w:r w:rsidRPr="00FE02E4">
              <w:rPr>
                <w:rFonts w:ascii="Calibri Light" w:eastAsia="Aptos" w:hAnsi="Calibri Light" w:cs="Calibri Light"/>
                <w:color w:val="auto"/>
                <w:szCs w:val="24"/>
                <w:lang w:eastAsia="en-US"/>
              </w:rPr>
              <w:t xml:space="preserve"> a patient living with dementia care is paramount, it prioritises the patient’s individual needs, enhances well-being, and reduces distress</w:t>
            </w:r>
            <w:r w:rsidR="00AD37CE">
              <w:rPr>
                <w:rFonts w:ascii="Calibri Light" w:eastAsia="Aptos" w:hAnsi="Calibri Light" w:cs="Calibri Light"/>
                <w:color w:val="auto"/>
                <w:szCs w:val="24"/>
                <w:lang w:eastAsia="en-US"/>
              </w:rPr>
              <w:t>.</w:t>
            </w:r>
            <w:r w:rsidRPr="00FE02E4">
              <w:rPr>
                <w:rFonts w:ascii="Calibri Light" w:eastAsia="Aptos" w:hAnsi="Calibri Light" w:cs="Calibri Light"/>
                <w:color w:val="auto"/>
                <w:szCs w:val="24"/>
                <w:lang w:eastAsia="en-US"/>
              </w:rPr>
              <w:t xml:space="preserve"> Creating familiar environments and using non-verbal communication are recommended strategies for dementia patients, as they support cognitive processing and emotional regulation</w:t>
            </w:r>
            <w:r w:rsidR="00AD37CE">
              <w:rPr>
                <w:rFonts w:ascii="Calibri Light" w:eastAsia="Aptos" w:hAnsi="Calibri Light" w:cs="Calibri Light"/>
                <w:color w:val="auto"/>
                <w:szCs w:val="24"/>
                <w:lang w:eastAsia="en-US"/>
              </w:rPr>
              <w:t xml:space="preserve">. </w:t>
            </w:r>
            <w:r w:rsidRPr="00FE02E4">
              <w:rPr>
                <w:rFonts w:ascii="Calibri Light" w:eastAsia="Aptos" w:hAnsi="Calibri Light" w:cs="Calibri Light"/>
                <w:color w:val="auto"/>
                <w:szCs w:val="24"/>
                <w:lang w:eastAsia="en-US"/>
              </w:rPr>
              <w:t>Despite A&amp;E’s high-pressure environment, maintaining individualised care supports their dignity and autonomy.</w:t>
            </w:r>
            <w:r w:rsidR="002E01CD">
              <w:rPr>
                <w:rFonts w:ascii="Calibri Light" w:eastAsia="Aptos" w:hAnsi="Calibri Light" w:cs="Calibri Light"/>
                <w:color w:val="auto"/>
                <w:szCs w:val="24"/>
                <w:lang w:eastAsia="en-US"/>
              </w:rPr>
              <w:t xml:space="preserve"> </w:t>
            </w:r>
            <w:r w:rsidR="002E01CD" w:rsidRPr="002E01CD">
              <w:rPr>
                <w:rFonts w:ascii="Calibri Light" w:eastAsia="Aptos" w:hAnsi="Calibri Light" w:cs="Calibri Light"/>
                <w:color w:val="auto"/>
                <w:szCs w:val="24"/>
                <w:lang w:eastAsia="en-US"/>
              </w:rPr>
              <w:t>It is the viewpoint of Serbser-Koal et al., (2024), that person-centred dementia care should not only focus on the individual but also integrate social aspects to enhance overall well-being. They place importance on balancing personal autonomy within a supportive and enriching environment to improve cognitive function and emotional regulation.</w:t>
            </w:r>
          </w:p>
          <w:p w14:paraId="586A3704" w14:textId="77777777" w:rsidR="00FE02E4" w:rsidRPr="00FE02E4" w:rsidRDefault="00FE02E4" w:rsidP="00FE02E4">
            <w:pPr>
              <w:spacing w:line="259" w:lineRule="auto"/>
              <w:ind w:left="0" w:firstLine="0"/>
              <w:rPr>
                <w:rFonts w:ascii="Calibri Light" w:eastAsia="Aptos" w:hAnsi="Calibri Light" w:cs="Calibri Light"/>
                <w:color w:val="auto"/>
                <w:szCs w:val="24"/>
                <w:u w:val="single"/>
                <w:lang w:eastAsia="en-US"/>
              </w:rPr>
            </w:pPr>
            <w:r w:rsidRPr="00FE02E4">
              <w:rPr>
                <w:rFonts w:ascii="Calibri Light" w:eastAsia="Aptos" w:hAnsi="Calibri Light" w:cs="Calibri Light"/>
                <w:color w:val="auto"/>
                <w:szCs w:val="24"/>
                <w:u w:val="single"/>
                <w:lang w:eastAsia="en-US"/>
              </w:rPr>
              <w:t>Conclusion</w:t>
            </w:r>
          </w:p>
          <w:p w14:paraId="7DCD78EE" w14:textId="03C63896" w:rsidR="00FE02E4" w:rsidRPr="00FE02E4" w:rsidRDefault="00FE02E4" w:rsidP="00FE02E4">
            <w:pPr>
              <w:spacing w:line="259" w:lineRule="auto"/>
              <w:ind w:left="0" w:firstLine="0"/>
              <w:rPr>
                <w:rFonts w:ascii="Calibri Light" w:eastAsia="Aptos" w:hAnsi="Calibri Light" w:cs="Calibri Light"/>
                <w:color w:val="auto"/>
                <w:szCs w:val="24"/>
                <w:lang w:eastAsia="en-US"/>
              </w:rPr>
            </w:pPr>
            <w:r w:rsidRPr="00FE02E4">
              <w:rPr>
                <w:rFonts w:ascii="Calibri Light" w:eastAsia="Aptos" w:hAnsi="Calibri Light" w:cs="Calibri Light"/>
                <w:color w:val="auto"/>
                <w:szCs w:val="24"/>
                <w:lang w:eastAsia="en-US"/>
              </w:rPr>
              <w:t>While the intervention was effective, challenges related to environmental distractions, time limitations, and resource availability affected the ability to consistently implement person-centred care</w:t>
            </w:r>
            <w:r w:rsidR="006B6BB9">
              <w:rPr>
                <w:rFonts w:ascii="Calibri Light" w:eastAsia="Aptos" w:hAnsi="Calibri Light" w:cs="Calibri Light"/>
                <w:color w:val="auto"/>
                <w:szCs w:val="24"/>
                <w:lang w:eastAsia="en-US"/>
              </w:rPr>
              <w:t xml:space="preserve"> </w:t>
            </w:r>
            <w:r w:rsidR="008131F5">
              <w:rPr>
                <w:rFonts w:ascii="Calibri Light" w:eastAsia="Aptos" w:hAnsi="Calibri Light" w:cs="Calibri Light"/>
                <w:color w:val="auto"/>
                <w:szCs w:val="24"/>
                <w:lang w:eastAsia="en-US"/>
              </w:rPr>
              <w:t>to support the well-being of the patient</w:t>
            </w:r>
            <w:r w:rsidRPr="00FE02E4">
              <w:rPr>
                <w:rFonts w:ascii="Calibri Light" w:eastAsia="Aptos" w:hAnsi="Calibri Light" w:cs="Calibri Light"/>
                <w:color w:val="auto"/>
                <w:szCs w:val="24"/>
                <w:lang w:eastAsia="en-US"/>
              </w:rPr>
              <w:t>. Addressing these barriers could improve patient experiences and staff efficiency in supporting vulnerable individuals.</w:t>
            </w:r>
          </w:p>
          <w:p w14:paraId="4EA5328E" w14:textId="77777777" w:rsidR="00FE02E4" w:rsidRPr="00FE02E4" w:rsidRDefault="00FE02E4" w:rsidP="00FE02E4">
            <w:pPr>
              <w:spacing w:line="259" w:lineRule="auto"/>
              <w:ind w:left="0" w:firstLine="0"/>
              <w:rPr>
                <w:rFonts w:ascii="Calibri Light" w:eastAsia="Aptos" w:hAnsi="Calibri Light" w:cs="Calibri Light"/>
                <w:color w:val="auto"/>
                <w:szCs w:val="24"/>
                <w:u w:val="single"/>
                <w:lang w:eastAsia="en-US"/>
              </w:rPr>
            </w:pPr>
            <w:r w:rsidRPr="00FE02E4">
              <w:rPr>
                <w:rFonts w:ascii="Calibri Light" w:eastAsia="Aptos" w:hAnsi="Calibri Light" w:cs="Calibri Light"/>
                <w:color w:val="auto"/>
                <w:szCs w:val="24"/>
                <w:u w:val="single"/>
                <w:lang w:eastAsia="en-US"/>
              </w:rPr>
              <w:t xml:space="preserve">Action Plan </w:t>
            </w:r>
          </w:p>
          <w:p w14:paraId="3291413C" w14:textId="77777777" w:rsidR="00FE02E4" w:rsidRPr="00FE02E4" w:rsidRDefault="00FE02E4" w:rsidP="00FE02E4">
            <w:pPr>
              <w:spacing w:line="259" w:lineRule="auto"/>
              <w:ind w:left="0" w:firstLine="0"/>
              <w:rPr>
                <w:rFonts w:ascii="Calibri Light" w:eastAsia="Aptos" w:hAnsi="Calibri Light" w:cs="Calibri Light"/>
                <w:color w:val="auto"/>
                <w:szCs w:val="24"/>
                <w:lang w:eastAsia="en-US"/>
              </w:rPr>
            </w:pPr>
            <w:r w:rsidRPr="00FE02E4">
              <w:rPr>
                <w:rFonts w:ascii="Calibri Light" w:eastAsia="Aptos" w:hAnsi="Calibri Light" w:cs="Calibri Light"/>
                <w:color w:val="auto"/>
                <w:szCs w:val="24"/>
                <w:lang w:eastAsia="en-US"/>
              </w:rPr>
              <w:t xml:space="preserve">The OTAP suggests that by Introducing designated quiet spaces within A&amp;E to reduce overstimulation for dementia patients along with dementia awareness training for staff will ensure personalised approaches that can be effectively integrated into the front door area of A&amp;E. Furthermore, collaboration with dementia support teams allowing specialised input would further support patients living with dementia within this area in the future. </w:t>
            </w:r>
          </w:p>
          <w:p w14:paraId="3E5F6087" w14:textId="77777777" w:rsidR="00601B22" w:rsidRPr="00601B22" w:rsidRDefault="00601B22">
            <w:pPr>
              <w:ind w:left="0" w:firstLine="0"/>
              <w:rPr>
                <w:rFonts w:asciiTheme="majorHAnsi" w:hAnsiTheme="majorHAnsi" w:cstheme="majorHAnsi"/>
                <w:szCs w:val="24"/>
              </w:rPr>
            </w:pPr>
          </w:p>
        </w:tc>
      </w:tr>
    </w:tbl>
    <w:p w14:paraId="5F7384FD" w14:textId="77777777" w:rsidR="00D7002C" w:rsidRDefault="00D7002C">
      <w:pPr>
        <w:rPr>
          <w:rFonts w:asciiTheme="majorHAnsi" w:hAnsiTheme="majorHAnsi" w:cstheme="majorHAnsi"/>
          <w:szCs w:val="24"/>
        </w:rPr>
      </w:pPr>
    </w:p>
    <w:p w14:paraId="6822FBE4" w14:textId="77777777" w:rsidR="004E3EB3" w:rsidRDefault="004E3EB3">
      <w:pPr>
        <w:rPr>
          <w:rFonts w:asciiTheme="majorHAnsi" w:hAnsiTheme="majorHAnsi" w:cstheme="majorHAnsi"/>
          <w:szCs w:val="24"/>
        </w:rPr>
      </w:pPr>
    </w:p>
    <w:p w14:paraId="5772956A" w14:textId="77777777" w:rsidR="004E3EB3" w:rsidRDefault="004E3EB3">
      <w:pPr>
        <w:rPr>
          <w:rFonts w:asciiTheme="majorHAnsi" w:hAnsiTheme="majorHAnsi" w:cstheme="majorHAnsi"/>
          <w:szCs w:val="24"/>
        </w:rPr>
      </w:pPr>
    </w:p>
    <w:p w14:paraId="248A0F95" w14:textId="77777777" w:rsidR="004E3EB3" w:rsidRDefault="004E3EB3">
      <w:pPr>
        <w:rPr>
          <w:rFonts w:asciiTheme="majorHAnsi" w:hAnsiTheme="majorHAnsi" w:cstheme="majorHAnsi"/>
          <w:szCs w:val="24"/>
        </w:rPr>
      </w:pPr>
    </w:p>
    <w:p w14:paraId="7D038891" w14:textId="77777777" w:rsidR="004E3EB3" w:rsidRDefault="004E3EB3">
      <w:pPr>
        <w:rPr>
          <w:rFonts w:asciiTheme="majorHAnsi" w:hAnsiTheme="majorHAnsi" w:cstheme="majorHAnsi"/>
          <w:szCs w:val="24"/>
        </w:rPr>
      </w:pPr>
    </w:p>
    <w:p w14:paraId="576B1C85" w14:textId="77777777" w:rsidR="004E3EB3" w:rsidRDefault="004E3EB3">
      <w:pPr>
        <w:rPr>
          <w:rFonts w:asciiTheme="majorHAnsi" w:hAnsiTheme="majorHAnsi" w:cstheme="majorHAnsi"/>
          <w:szCs w:val="24"/>
        </w:rPr>
      </w:pPr>
    </w:p>
    <w:p w14:paraId="6EEC0EA4" w14:textId="77777777" w:rsidR="004E3EB3" w:rsidRDefault="004E3EB3">
      <w:pPr>
        <w:rPr>
          <w:rFonts w:asciiTheme="majorHAnsi" w:hAnsiTheme="majorHAnsi" w:cstheme="majorHAnsi"/>
          <w:szCs w:val="24"/>
        </w:rPr>
      </w:pPr>
    </w:p>
    <w:p w14:paraId="57AFB919" w14:textId="77777777" w:rsidR="004E3EB3" w:rsidRDefault="004E3EB3">
      <w:pPr>
        <w:rPr>
          <w:rFonts w:asciiTheme="majorHAnsi" w:hAnsiTheme="majorHAnsi" w:cstheme="majorHAnsi"/>
          <w:szCs w:val="24"/>
        </w:rPr>
      </w:pPr>
    </w:p>
    <w:p w14:paraId="06487AE3" w14:textId="77777777" w:rsidR="004E3EB3" w:rsidRDefault="004E3EB3">
      <w:pPr>
        <w:rPr>
          <w:rFonts w:asciiTheme="majorHAnsi" w:hAnsiTheme="majorHAnsi" w:cstheme="majorHAnsi"/>
          <w:szCs w:val="24"/>
        </w:rPr>
      </w:pPr>
    </w:p>
    <w:tbl>
      <w:tblPr>
        <w:tblStyle w:val="TableGrid0"/>
        <w:tblW w:w="9360" w:type="dxa"/>
        <w:tblInd w:w="137" w:type="dxa"/>
        <w:tblLook w:val="04A0" w:firstRow="1" w:lastRow="0" w:firstColumn="1" w:lastColumn="0" w:noHBand="0" w:noVBand="1"/>
      </w:tblPr>
      <w:tblGrid>
        <w:gridCol w:w="9360"/>
      </w:tblGrid>
      <w:tr w:rsidR="00E1298E" w:rsidRPr="00601B22" w14:paraId="7DF24CCD" w14:textId="77777777" w:rsidTr="00D579D5">
        <w:tc>
          <w:tcPr>
            <w:tcW w:w="9360" w:type="dxa"/>
          </w:tcPr>
          <w:p w14:paraId="6C4714B5" w14:textId="32797B1E" w:rsidR="00E1298E" w:rsidRPr="00601B22" w:rsidRDefault="00E1298E" w:rsidP="005E1E83">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w:t>
            </w:r>
            <w:r w:rsidR="00907F51" w:rsidRPr="00601B22">
              <w:rPr>
                <w:rFonts w:asciiTheme="majorHAnsi" w:hAnsiTheme="majorHAnsi" w:cstheme="majorHAnsi"/>
                <w:szCs w:val="24"/>
              </w:rPr>
              <w:t>person-centred</w:t>
            </w:r>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p>
        </w:tc>
      </w:tr>
      <w:tr w:rsidR="00E1298E" w:rsidRPr="00601B22" w14:paraId="2D61CABC" w14:textId="77777777" w:rsidTr="00D579D5">
        <w:tc>
          <w:tcPr>
            <w:tcW w:w="9360" w:type="dxa"/>
          </w:tcPr>
          <w:p w14:paraId="31868E45" w14:textId="6B4F2CAC" w:rsidR="00EF3B4D" w:rsidRPr="00EF3B4D" w:rsidRDefault="00EF3B4D" w:rsidP="001534A9">
            <w:pPr>
              <w:spacing w:after="30" w:line="259" w:lineRule="auto"/>
              <w:ind w:left="0" w:firstLine="0"/>
              <w:rPr>
                <w:rFonts w:ascii="Calibri Light" w:eastAsia="Calibri" w:hAnsi="Calibri Light" w:cs="Calibri Light"/>
                <w:color w:val="auto"/>
                <w:szCs w:val="24"/>
                <w:u w:val="single"/>
                <w:lang w:eastAsia="en-US"/>
              </w:rPr>
            </w:pPr>
            <w:r w:rsidRPr="00EF3B4D">
              <w:rPr>
                <w:rFonts w:ascii="Calibri Light" w:eastAsia="Aptos" w:hAnsi="Calibri Light" w:cs="Calibri Light"/>
                <w:color w:val="auto"/>
                <w:szCs w:val="24"/>
                <w:lang w:eastAsia="en-US"/>
              </w:rPr>
              <w:t>‌</w:t>
            </w:r>
            <w:r w:rsidRPr="00EF3B4D">
              <w:rPr>
                <w:rFonts w:ascii="Calibri Light" w:eastAsia="Calibri" w:hAnsi="Calibri Light" w:cs="Calibri Light"/>
                <w:color w:val="auto"/>
                <w:szCs w:val="24"/>
                <w:u w:val="single"/>
                <w:lang w:eastAsia="en-US"/>
              </w:rPr>
              <w:t xml:space="preserve">Reflection of a person-centred approach to promote the health and well-being </w:t>
            </w:r>
            <w:r w:rsidR="00AC280F">
              <w:rPr>
                <w:rFonts w:ascii="Calibri Light" w:eastAsia="Calibri" w:hAnsi="Calibri Light" w:cs="Calibri Light"/>
                <w:color w:val="auto"/>
                <w:szCs w:val="24"/>
                <w:u w:val="single"/>
                <w:lang w:eastAsia="en-US"/>
              </w:rPr>
              <w:t>of</w:t>
            </w:r>
            <w:r w:rsidRPr="00EF3B4D">
              <w:rPr>
                <w:rFonts w:ascii="Calibri Light" w:eastAsia="Calibri" w:hAnsi="Calibri Light" w:cs="Calibri Light"/>
                <w:color w:val="auto"/>
                <w:szCs w:val="24"/>
                <w:u w:val="single"/>
                <w:lang w:eastAsia="en-US"/>
              </w:rPr>
              <w:t xml:space="preserve"> a patient experiencing social isolation.</w:t>
            </w:r>
          </w:p>
          <w:p w14:paraId="067A86AB" w14:textId="77777777" w:rsidR="004E3EB3" w:rsidRDefault="00EF3B4D" w:rsidP="001534A9">
            <w:pPr>
              <w:spacing w:after="30" w:line="259" w:lineRule="auto"/>
              <w:ind w:left="0" w:firstLine="0"/>
              <w:rPr>
                <w:rFonts w:ascii="Calibri Light" w:eastAsia="Calibri" w:hAnsi="Calibri Light" w:cs="Calibri Light"/>
                <w:color w:val="auto"/>
                <w:szCs w:val="24"/>
                <w:lang w:eastAsia="en-US"/>
              </w:rPr>
            </w:pPr>
            <w:r w:rsidRPr="00EF3B4D">
              <w:rPr>
                <w:rFonts w:ascii="Calibri Light" w:eastAsia="Calibri" w:hAnsi="Calibri Light" w:cs="Calibri Light"/>
                <w:color w:val="auto"/>
                <w:szCs w:val="24"/>
                <w:lang w:eastAsia="en-US"/>
              </w:rPr>
              <w:t>The following reflection is written using the Gibbs’ Reflective Cycle which follows six stages: description, feelings, evaluation, analysis, conclusion and action plan.  The Gibbs’ Reflective Cycle was developed by Professor Graham Gibbs in 1988 to support structured learning from experiences (The University of Edinburgh, 2020).</w:t>
            </w:r>
          </w:p>
          <w:p w14:paraId="0D8E1719" w14:textId="2AFB51B6" w:rsidR="00EF3B4D" w:rsidRPr="004E3EB3" w:rsidRDefault="00EF3B4D" w:rsidP="001534A9">
            <w:pPr>
              <w:spacing w:after="30" w:line="259" w:lineRule="auto"/>
              <w:ind w:left="0" w:firstLine="0"/>
              <w:rPr>
                <w:rFonts w:ascii="Calibri Light" w:eastAsia="Calibri" w:hAnsi="Calibri Light" w:cs="Calibri Light"/>
                <w:color w:val="auto"/>
                <w:szCs w:val="24"/>
                <w:lang w:eastAsia="en-US"/>
              </w:rPr>
            </w:pPr>
            <w:r w:rsidRPr="00EF3B4D">
              <w:rPr>
                <w:rFonts w:ascii="Calibri Light" w:eastAsia="Calibri" w:hAnsi="Calibri Light" w:cs="Calibri Light"/>
                <w:color w:val="auto"/>
                <w:szCs w:val="24"/>
                <w:u w:val="single"/>
                <w:lang w:eastAsia="en-US"/>
              </w:rPr>
              <w:t>Description</w:t>
            </w:r>
          </w:p>
          <w:p w14:paraId="1F18C937" w14:textId="4BAE2CAC" w:rsidR="00EF3B4D" w:rsidRPr="00EF3B4D" w:rsidRDefault="00EF3B4D" w:rsidP="001534A9">
            <w:pPr>
              <w:spacing w:after="30" w:line="259" w:lineRule="auto"/>
              <w:ind w:left="0" w:firstLine="0"/>
              <w:rPr>
                <w:rFonts w:ascii="Calibri Light" w:eastAsia="Calibri" w:hAnsi="Calibri Light" w:cs="Calibri Light"/>
                <w:color w:val="auto"/>
                <w:szCs w:val="24"/>
                <w:lang w:eastAsia="en-US"/>
              </w:rPr>
            </w:pPr>
            <w:r w:rsidRPr="00EF3B4D">
              <w:rPr>
                <w:rFonts w:ascii="Calibri Light" w:eastAsia="Calibri" w:hAnsi="Calibri Light" w:cs="Calibri Light"/>
                <w:color w:val="auto"/>
                <w:szCs w:val="24"/>
                <w:lang w:eastAsia="en-US"/>
              </w:rPr>
              <w:t>A</w:t>
            </w:r>
            <w:r w:rsidR="00AB151A">
              <w:rPr>
                <w:rFonts w:ascii="Calibri Light" w:eastAsia="Calibri" w:hAnsi="Calibri Light" w:cs="Calibri Light"/>
                <w:color w:val="auto"/>
                <w:szCs w:val="24"/>
                <w:lang w:eastAsia="en-US"/>
              </w:rPr>
              <w:t xml:space="preserve"> </w:t>
            </w:r>
            <w:r w:rsidR="003909D6">
              <w:rPr>
                <w:rFonts w:ascii="Calibri Light" w:eastAsia="Calibri" w:hAnsi="Calibri Light" w:cs="Calibri Light"/>
                <w:color w:val="auto"/>
                <w:szCs w:val="24"/>
                <w:lang w:eastAsia="en-US"/>
              </w:rPr>
              <w:t>5</w:t>
            </w:r>
            <w:r w:rsidR="00324FC4">
              <w:rPr>
                <w:rFonts w:ascii="Calibri Light" w:eastAsia="Calibri" w:hAnsi="Calibri Light" w:cs="Calibri Light"/>
                <w:color w:val="auto"/>
                <w:szCs w:val="24"/>
                <w:lang w:eastAsia="en-US"/>
              </w:rPr>
              <w:t>8</w:t>
            </w:r>
            <w:r w:rsidRPr="00EF3B4D">
              <w:rPr>
                <w:rFonts w:ascii="Calibri Light" w:eastAsia="Calibri" w:hAnsi="Calibri Light" w:cs="Calibri Light"/>
                <w:color w:val="auto"/>
                <w:szCs w:val="24"/>
                <w:lang w:eastAsia="en-US"/>
              </w:rPr>
              <w:t>-year-old man, arrived at Accident and Emergency (A&amp;E) department, he had been experiencing fatigue and general weakness. Once medically fit for discharge a referral to front door occupational therapy</w:t>
            </w:r>
            <w:r w:rsidR="006E505E">
              <w:rPr>
                <w:rFonts w:ascii="Calibri Light" w:eastAsia="Calibri" w:hAnsi="Calibri Light" w:cs="Calibri Light"/>
                <w:color w:val="auto"/>
                <w:szCs w:val="24"/>
                <w:lang w:eastAsia="en-US"/>
              </w:rPr>
              <w:t xml:space="preserve"> </w:t>
            </w:r>
            <w:r w:rsidRPr="00EF3B4D">
              <w:rPr>
                <w:rFonts w:ascii="Calibri Light" w:eastAsia="Calibri" w:hAnsi="Calibri Light" w:cs="Calibri Light"/>
                <w:color w:val="auto"/>
                <w:szCs w:val="24"/>
                <w:lang w:eastAsia="en-US"/>
              </w:rPr>
              <w:t>was received. Upon completion of initial assessment, the occupational therapy assistant practitioner (OTAP) had identified that social isolation was a key contributing factor to his presenting condition. He had minimal family contact, no engagement in social activities, and spent most days alone at home.</w:t>
            </w:r>
          </w:p>
          <w:p w14:paraId="14EC0020" w14:textId="77777777" w:rsidR="00EF3B4D" w:rsidRPr="00EF3B4D" w:rsidRDefault="00EF3B4D" w:rsidP="001534A9">
            <w:pPr>
              <w:spacing w:after="30" w:line="259" w:lineRule="auto"/>
              <w:ind w:left="0" w:firstLine="0"/>
              <w:rPr>
                <w:rFonts w:ascii="Calibri Light" w:eastAsia="Calibri" w:hAnsi="Calibri Light" w:cs="Calibri Light"/>
                <w:color w:val="auto"/>
                <w:szCs w:val="24"/>
                <w:u w:val="single"/>
                <w:lang w:eastAsia="en-US"/>
              </w:rPr>
            </w:pPr>
            <w:r w:rsidRPr="00EF3B4D">
              <w:rPr>
                <w:rFonts w:ascii="Calibri Light" w:eastAsia="Calibri" w:hAnsi="Calibri Light" w:cs="Calibri Light"/>
                <w:color w:val="auto"/>
                <w:szCs w:val="24"/>
                <w:u w:val="single"/>
                <w:lang w:eastAsia="en-US"/>
              </w:rPr>
              <w:t>Feelings</w:t>
            </w:r>
          </w:p>
          <w:p w14:paraId="3CCD877E" w14:textId="77777777" w:rsidR="00EF3B4D" w:rsidRPr="00EF3B4D" w:rsidRDefault="00EF3B4D" w:rsidP="001534A9">
            <w:pPr>
              <w:spacing w:after="30" w:line="259" w:lineRule="auto"/>
              <w:ind w:left="0" w:firstLine="0"/>
              <w:rPr>
                <w:rFonts w:ascii="Calibri Light" w:eastAsia="Calibri" w:hAnsi="Calibri Light" w:cs="Calibri Light"/>
                <w:color w:val="auto"/>
                <w:szCs w:val="24"/>
                <w:lang w:eastAsia="en-US"/>
              </w:rPr>
            </w:pPr>
            <w:r w:rsidRPr="00EF3B4D">
              <w:rPr>
                <w:rFonts w:ascii="Calibri Light" w:eastAsia="Calibri" w:hAnsi="Calibri Light" w:cs="Calibri Light"/>
                <w:color w:val="auto"/>
                <w:szCs w:val="24"/>
                <w:lang w:eastAsia="en-US"/>
              </w:rPr>
              <w:t>The Patient expressed sadness and loneliness, admitting he felt forgotten and lacked a sense of purpose. He was hesitant to seek help, fearing he was a burden. The OTAP provided empathy, reassurance, and gentle encouragement, fostering trust.</w:t>
            </w:r>
          </w:p>
          <w:p w14:paraId="33D3CBA2" w14:textId="77777777" w:rsidR="00EF3B4D" w:rsidRPr="00EF3B4D" w:rsidRDefault="00EF3B4D" w:rsidP="001534A9">
            <w:pPr>
              <w:spacing w:after="30" w:line="259" w:lineRule="auto"/>
              <w:ind w:left="0" w:firstLine="0"/>
              <w:rPr>
                <w:rFonts w:ascii="Calibri Light" w:eastAsia="Calibri" w:hAnsi="Calibri Light" w:cs="Calibri Light"/>
                <w:color w:val="auto"/>
                <w:szCs w:val="24"/>
                <w:u w:val="single"/>
                <w:lang w:eastAsia="en-US"/>
              </w:rPr>
            </w:pPr>
            <w:r w:rsidRPr="00EF3B4D">
              <w:rPr>
                <w:rFonts w:ascii="Calibri Light" w:eastAsia="Calibri" w:hAnsi="Calibri Light" w:cs="Calibri Light"/>
                <w:color w:val="auto"/>
                <w:szCs w:val="24"/>
                <w:u w:val="single"/>
                <w:lang w:eastAsia="en-US"/>
              </w:rPr>
              <w:t>Evaluation</w:t>
            </w:r>
          </w:p>
          <w:p w14:paraId="5F37DE0A" w14:textId="678CB9C0" w:rsidR="00EF3B4D" w:rsidRPr="00EF3B4D" w:rsidRDefault="00EF3B4D" w:rsidP="001534A9">
            <w:pPr>
              <w:spacing w:after="30" w:line="259" w:lineRule="auto"/>
              <w:ind w:left="0" w:firstLine="0"/>
              <w:rPr>
                <w:rFonts w:ascii="Calibri Light" w:eastAsia="Calibri" w:hAnsi="Calibri Light" w:cs="Calibri Light"/>
                <w:color w:val="auto"/>
                <w:szCs w:val="24"/>
                <w:lang w:eastAsia="en-US"/>
              </w:rPr>
            </w:pPr>
            <w:r w:rsidRPr="00EF3B4D">
              <w:rPr>
                <w:rFonts w:ascii="Calibri Light" w:eastAsia="Calibri" w:hAnsi="Calibri Light" w:cs="Calibri Light"/>
                <w:color w:val="auto"/>
                <w:szCs w:val="24"/>
                <w:lang w:eastAsia="en-US"/>
              </w:rPr>
              <w:t xml:space="preserve">The person-centred approach involved validating </w:t>
            </w:r>
            <w:r w:rsidR="000F08CC">
              <w:rPr>
                <w:rFonts w:ascii="Calibri Light" w:eastAsia="Calibri" w:hAnsi="Calibri Light" w:cs="Calibri Light"/>
                <w:color w:val="auto"/>
                <w:szCs w:val="24"/>
                <w:lang w:eastAsia="en-US"/>
              </w:rPr>
              <w:t>the patient’s</w:t>
            </w:r>
            <w:r w:rsidRPr="00EF3B4D">
              <w:rPr>
                <w:rFonts w:ascii="Calibri Light" w:eastAsia="Calibri" w:hAnsi="Calibri Light" w:cs="Calibri Light"/>
                <w:color w:val="auto"/>
                <w:szCs w:val="24"/>
                <w:lang w:eastAsia="en-US"/>
              </w:rPr>
              <w:t xml:space="preserve"> emotions, discussing meaningful activities, and exploring local community resources. The OTAP collaborated with the patient to set goals focused on social engagement, rather than just physical recovery. However, time constraints in A&amp;E limited a deeper intervention.</w:t>
            </w:r>
          </w:p>
          <w:p w14:paraId="4A026EB2" w14:textId="675C0BF7" w:rsidR="00DB0353" w:rsidRPr="00DB0353" w:rsidRDefault="00EF3B4D" w:rsidP="000D6AF2">
            <w:pPr>
              <w:spacing w:line="259" w:lineRule="auto"/>
              <w:ind w:left="0" w:firstLine="0"/>
              <w:rPr>
                <w:rFonts w:ascii="Calibri Light" w:eastAsia="Calibri" w:hAnsi="Calibri Light" w:cs="Calibri Light"/>
                <w:color w:val="auto"/>
                <w:szCs w:val="24"/>
                <w:u w:val="single"/>
                <w:lang w:eastAsia="en-US"/>
              </w:rPr>
            </w:pPr>
            <w:r w:rsidRPr="00EF3B4D">
              <w:rPr>
                <w:rFonts w:ascii="Calibri Light" w:eastAsia="Calibri" w:hAnsi="Calibri Light" w:cs="Calibri Light"/>
                <w:color w:val="auto"/>
                <w:szCs w:val="24"/>
                <w:u w:val="single"/>
                <w:lang w:eastAsia="en-US"/>
              </w:rPr>
              <w:t>Analysi</w:t>
            </w:r>
            <w:r w:rsidR="00FA2277">
              <w:rPr>
                <w:rFonts w:ascii="Calibri Light" w:eastAsia="Calibri" w:hAnsi="Calibri Light" w:cs="Calibri Light"/>
                <w:color w:val="auto"/>
                <w:szCs w:val="24"/>
                <w:u w:val="single"/>
                <w:lang w:eastAsia="en-US"/>
              </w:rPr>
              <w:t>s</w:t>
            </w:r>
          </w:p>
          <w:p w14:paraId="6E225CB3" w14:textId="1F3EDF1F" w:rsidR="00525B96" w:rsidRDefault="00EF3B4D" w:rsidP="000D6AF2">
            <w:pPr>
              <w:spacing w:line="259" w:lineRule="auto"/>
              <w:rPr>
                <w:rFonts w:ascii="Calibri Light" w:eastAsia="Calibri" w:hAnsi="Calibri Light" w:cs="Calibri Light"/>
                <w:color w:val="auto"/>
                <w:szCs w:val="24"/>
                <w:lang w:eastAsia="en-US"/>
              </w:rPr>
            </w:pPr>
            <w:r w:rsidRPr="00EF3B4D">
              <w:rPr>
                <w:rFonts w:ascii="Calibri Light" w:eastAsia="Calibri" w:hAnsi="Calibri Light" w:cs="Calibri Light"/>
                <w:color w:val="auto"/>
                <w:szCs w:val="24"/>
                <w:lang w:eastAsia="en-US"/>
              </w:rPr>
              <w:t>By shifting the focus from just medical needs to holistic well-being, the OTAP empowered the patient to regain confidence in social participation. The barriers to social engagement included his low motivation and lack of accessible opportunities.</w:t>
            </w:r>
            <w:r w:rsidR="005F762D">
              <w:rPr>
                <w:rFonts w:ascii="Calibri Light" w:eastAsia="Calibri" w:hAnsi="Calibri Light" w:cs="Calibri Light"/>
                <w:color w:val="auto"/>
                <w:szCs w:val="24"/>
                <w:lang w:eastAsia="en-US"/>
              </w:rPr>
              <w:t xml:space="preserve"> </w:t>
            </w:r>
            <w:r w:rsidR="009D4F68" w:rsidRPr="001525DE">
              <w:rPr>
                <w:rFonts w:ascii="Calibri Light" w:eastAsia="Aptos" w:hAnsi="Calibri Light" w:cs="Calibri Light"/>
                <w:color w:val="auto"/>
                <w:szCs w:val="24"/>
                <w:lang w:eastAsia="en-US"/>
              </w:rPr>
              <w:t>It is the perspective of Chapman et al.</w:t>
            </w:r>
            <w:r w:rsidR="009D4F68" w:rsidRPr="009D4F68">
              <w:rPr>
                <w:rFonts w:ascii="Calibri Light" w:eastAsia="Aptos" w:hAnsi="Calibri Light" w:cs="Calibri Light"/>
                <w:color w:val="auto"/>
                <w:szCs w:val="24"/>
                <w:lang w:eastAsia="en-US"/>
              </w:rPr>
              <w:t>,</w:t>
            </w:r>
            <w:r w:rsidR="009D4F68" w:rsidRPr="001525DE">
              <w:rPr>
                <w:rFonts w:ascii="Calibri Light" w:eastAsia="Aptos" w:hAnsi="Calibri Light" w:cs="Calibri Light"/>
                <w:color w:val="auto"/>
                <w:szCs w:val="24"/>
                <w:lang w:eastAsia="en-US"/>
              </w:rPr>
              <w:t xml:space="preserve"> (2024)</w:t>
            </w:r>
            <w:r w:rsidR="009D4F68" w:rsidRPr="009D4F68">
              <w:rPr>
                <w:rFonts w:ascii="Calibri Light" w:eastAsia="Aptos" w:hAnsi="Calibri Light" w:cs="Calibri Light"/>
                <w:color w:val="auto"/>
                <w:szCs w:val="24"/>
                <w:lang w:eastAsia="en-US"/>
              </w:rPr>
              <w:t>,</w:t>
            </w:r>
            <w:r w:rsidR="009D4F68" w:rsidRPr="001525DE">
              <w:rPr>
                <w:rFonts w:ascii="Calibri Light" w:eastAsia="Aptos" w:hAnsi="Calibri Light" w:cs="Calibri Light"/>
                <w:color w:val="auto"/>
                <w:szCs w:val="24"/>
                <w:lang w:eastAsia="en-US"/>
              </w:rPr>
              <w:t xml:space="preserve"> that social connection is essential to quality of life</w:t>
            </w:r>
            <w:r w:rsidR="009D4F68" w:rsidRPr="009D4F68">
              <w:rPr>
                <w:rFonts w:ascii="Calibri Light" w:eastAsia="Aptos" w:hAnsi="Calibri Light" w:cs="Calibri Light"/>
                <w:color w:val="auto"/>
                <w:szCs w:val="24"/>
                <w:lang w:eastAsia="en-US"/>
              </w:rPr>
              <w:t xml:space="preserve"> putting emphasis on the importance of person-centred approaches and environmental support in fostering meaningful interactions</w:t>
            </w:r>
            <w:r w:rsidR="005F762D">
              <w:rPr>
                <w:rFonts w:ascii="Calibri Light" w:eastAsia="Aptos" w:hAnsi="Calibri Light" w:cs="Calibri Light"/>
                <w:color w:val="auto"/>
                <w:szCs w:val="24"/>
                <w:lang w:eastAsia="en-US"/>
              </w:rPr>
              <w:t xml:space="preserve">. </w:t>
            </w:r>
            <w:r w:rsidR="005F762D">
              <w:rPr>
                <w:rFonts w:ascii="Calibri Light" w:eastAsia="Calibri" w:hAnsi="Calibri Light" w:cs="Calibri Light"/>
                <w:color w:val="auto"/>
                <w:szCs w:val="24"/>
                <w:lang w:eastAsia="en-US"/>
              </w:rPr>
              <w:t xml:space="preserve">A strong </w:t>
            </w:r>
            <w:r w:rsidRPr="00EF3B4D">
              <w:rPr>
                <w:rFonts w:ascii="Calibri Light" w:eastAsia="Calibri" w:hAnsi="Calibri Light" w:cs="Calibri Light"/>
                <w:color w:val="auto"/>
                <w:szCs w:val="24"/>
                <w:lang w:eastAsia="en-US"/>
              </w:rPr>
              <w:t>follow-up system was essential for long-term support.</w:t>
            </w:r>
          </w:p>
          <w:p w14:paraId="28082C21" w14:textId="77777777" w:rsidR="00586542" w:rsidRDefault="009C2FEF" w:rsidP="000D6AF2">
            <w:pPr>
              <w:spacing w:line="259" w:lineRule="auto"/>
              <w:rPr>
                <w:rFonts w:asciiTheme="majorHAnsi" w:eastAsia="Calibri" w:hAnsiTheme="majorHAnsi" w:cstheme="majorHAnsi"/>
              </w:rPr>
            </w:pPr>
            <w:r w:rsidRPr="006C378E">
              <w:rPr>
                <w:rFonts w:ascii="Calibri Light" w:eastAsia="Calibri" w:hAnsi="Calibri Light" w:cs="Calibri Light"/>
                <w:color w:val="auto"/>
                <w:szCs w:val="24"/>
                <w:u w:val="single"/>
                <w:lang w:eastAsia="en-US"/>
              </w:rPr>
              <w:t>Conclusion</w:t>
            </w:r>
            <w:r w:rsidR="006C378E" w:rsidRPr="006C378E">
              <w:rPr>
                <w:rFonts w:asciiTheme="majorHAnsi" w:eastAsia="Calibri" w:hAnsiTheme="majorHAnsi" w:cstheme="majorHAnsi"/>
              </w:rPr>
              <w:t xml:space="preserve"> </w:t>
            </w:r>
          </w:p>
          <w:p w14:paraId="2B1FDA13" w14:textId="77777777" w:rsidR="00586542" w:rsidRDefault="006C378E" w:rsidP="000D6AF2">
            <w:pPr>
              <w:spacing w:line="259" w:lineRule="auto"/>
              <w:rPr>
                <w:rFonts w:ascii="Calibri Light" w:eastAsia="Calibri" w:hAnsi="Calibri Light" w:cs="Calibri Light"/>
                <w:color w:val="auto"/>
                <w:szCs w:val="24"/>
                <w:lang w:eastAsia="en-US"/>
              </w:rPr>
            </w:pPr>
            <w:r w:rsidRPr="006C378E">
              <w:rPr>
                <w:rFonts w:ascii="Calibri Light" w:eastAsia="Calibri" w:hAnsi="Calibri Light" w:cs="Calibri Light"/>
                <w:color w:val="auto"/>
                <w:szCs w:val="24"/>
                <w:lang w:eastAsia="en-US"/>
              </w:rPr>
              <w:t>A person-centred approach ensured that the OTAP placed importance on supporting the patient’s mental, emotional and social health alongside his physical health. While A&amp;E provided initial intervention, sustained support through community referral would ensure continued support when the patient was in his home setting.</w:t>
            </w:r>
          </w:p>
          <w:p w14:paraId="5477AD4C" w14:textId="77777777" w:rsidR="007E6566" w:rsidRDefault="007E6566" w:rsidP="000D6AF2">
            <w:pPr>
              <w:spacing w:line="259" w:lineRule="auto"/>
              <w:rPr>
                <w:rFonts w:asciiTheme="majorHAnsi" w:eastAsia="Calibri" w:hAnsiTheme="majorHAnsi" w:cstheme="majorHAnsi"/>
                <w:u w:val="single"/>
              </w:rPr>
            </w:pPr>
          </w:p>
          <w:p w14:paraId="4C81A1C0" w14:textId="77777777" w:rsidR="007E6566" w:rsidRDefault="007E6566" w:rsidP="000D6AF2">
            <w:pPr>
              <w:spacing w:line="259" w:lineRule="auto"/>
              <w:rPr>
                <w:rFonts w:asciiTheme="majorHAnsi" w:eastAsia="Calibri" w:hAnsiTheme="majorHAnsi" w:cstheme="majorHAnsi"/>
                <w:u w:val="single"/>
              </w:rPr>
            </w:pPr>
          </w:p>
          <w:p w14:paraId="1F4CCD2E" w14:textId="0E401C12" w:rsidR="00586542" w:rsidRDefault="00EF3B4D" w:rsidP="000D6AF2">
            <w:pPr>
              <w:spacing w:line="259" w:lineRule="auto"/>
              <w:rPr>
                <w:rFonts w:asciiTheme="majorHAnsi" w:eastAsia="Calibri" w:hAnsiTheme="majorHAnsi" w:cstheme="majorHAnsi"/>
              </w:rPr>
            </w:pPr>
            <w:r w:rsidRPr="0011212E">
              <w:rPr>
                <w:rFonts w:asciiTheme="majorHAnsi" w:eastAsia="Calibri" w:hAnsiTheme="majorHAnsi" w:cstheme="majorHAnsi"/>
                <w:u w:val="single"/>
              </w:rPr>
              <w:lastRenderedPageBreak/>
              <w:t>Action Plan</w:t>
            </w:r>
            <w:r w:rsidR="00586542" w:rsidRPr="00586542">
              <w:rPr>
                <w:rFonts w:asciiTheme="majorHAnsi" w:eastAsia="Calibri" w:hAnsiTheme="majorHAnsi" w:cstheme="majorHAnsi"/>
              </w:rPr>
              <w:t xml:space="preserve"> </w:t>
            </w:r>
          </w:p>
          <w:p w14:paraId="4953C2B7" w14:textId="5958BCA5" w:rsidR="00E1298E" w:rsidRPr="00652EAF" w:rsidRDefault="00DB0353" w:rsidP="00652EAF">
            <w:pPr>
              <w:spacing w:line="259" w:lineRule="auto"/>
              <w:rPr>
                <w:rFonts w:asciiTheme="majorHAnsi" w:eastAsia="Calibri" w:hAnsiTheme="majorHAnsi" w:cstheme="majorHAnsi"/>
                <w:u w:val="single"/>
              </w:rPr>
            </w:pPr>
            <w:r>
              <w:rPr>
                <w:rFonts w:asciiTheme="majorHAnsi" w:eastAsia="Calibri" w:hAnsiTheme="majorHAnsi" w:cstheme="majorHAnsi"/>
              </w:rPr>
              <w:t xml:space="preserve">To </w:t>
            </w:r>
            <w:r w:rsidR="00586542" w:rsidRPr="00586542">
              <w:rPr>
                <w:rFonts w:asciiTheme="majorHAnsi" w:eastAsia="Calibri" w:hAnsiTheme="majorHAnsi" w:cstheme="majorHAnsi"/>
              </w:rPr>
              <w:t>improve future practice the OTAP suggests developing direct referral pathways to social support groups as well as patient centred resources such as digital self-help apps and/or information leaflets for continued engagement beyond discharge</w:t>
            </w:r>
            <w:r w:rsidR="00FA2277">
              <w:rPr>
                <w:rFonts w:asciiTheme="majorHAnsi" w:eastAsia="Calibri" w:hAnsiTheme="majorHAnsi" w:cstheme="majorHAnsi"/>
              </w:rPr>
              <w:t>.</w:t>
            </w: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0E1298E">
        <w:trPr>
          <w:trHeight w:val="1561"/>
        </w:trPr>
        <w:tc>
          <w:tcPr>
            <w:tcW w:w="9129" w:type="dxa"/>
            <w:tcBorders>
              <w:top w:val="nil"/>
              <w:left w:val="nil"/>
              <w:bottom w:val="nil"/>
              <w:right w:val="nil"/>
            </w:tcBorders>
            <w:vAlign w:val="center"/>
          </w:tcPr>
          <w:p w14:paraId="0ECDE574" w14:textId="77777777" w:rsidR="00E1298E" w:rsidRDefault="00E1298E" w:rsidP="002B1217">
            <w:pPr>
              <w:spacing w:line="259" w:lineRule="auto"/>
              <w:ind w:left="240" w:right="115" w:hanging="240"/>
              <w:rPr>
                <w:rFonts w:asciiTheme="majorHAnsi" w:hAnsiTheme="majorHAnsi" w:cstheme="majorHAnsi"/>
                <w:b/>
                <w:bCs/>
                <w:szCs w:val="24"/>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05E1E83">
              <w:tc>
                <w:tcPr>
                  <w:tcW w:w="9016" w:type="dxa"/>
                </w:tcPr>
                <w:p w14:paraId="2BBCBC21" w14:textId="77E3FD23"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w:t>
                  </w:r>
                  <w:r w:rsidR="00D15CEC" w:rsidRPr="00601B22">
                    <w:rPr>
                      <w:rFonts w:asciiTheme="majorHAnsi" w:hAnsiTheme="majorHAnsi" w:cstheme="majorHAnsi"/>
                      <w:szCs w:val="24"/>
                    </w:rPr>
                    <w:t>person-centred</w:t>
                  </w:r>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5E1E83">
              <w:tc>
                <w:tcPr>
                  <w:tcW w:w="9016" w:type="dxa"/>
                </w:tcPr>
                <w:p w14:paraId="61E8CAE4" w14:textId="33CD5DDF" w:rsidR="00A121E4" w:rsidRPr="00872400" w:rsidRDefault="00C34068" w:rsidP="00C34068">
                  <w:pPr>
                    <w:spacing w:line="259" w:lineRule="auto"/>
                    <w:rPr>
                      <w:rFonts w:asciiTheme="majorHAnsi" w:hAnsiTheme="majorHAnsi" w:cstheme="majorHAnsi"/>
                      <w:szCs w:val="24"/>
                      <w:u w:val="single"/>
                    </w:rPr>
                  </w:pPr>
                  <w:r w:rsidRPr="00872400">
                    <w:rPr>
                      <w:rFonts w:asciiTheme="majorHAnsi" w:hAnsiTheme="majorHAnsi" w:cstheme="majorHAnsi"/>
                      <w:szCs w:val="24"/>
                      <w:u w:val="single"/>
                    </w:rPr>
                    <w:t xml:space="preserve">‌Reflection </w:t>
                  </w:r>
                  <w:r w:rsidR="000E321B" w:rsidRPr="00872400">
                    <w:rPr>
                      <w:rFonts w:asciiTheme="majorHAnsi" w:hAnsiTheme="majorHAnsi" w:cstheme="majorHAnsi"/>
                      <w:szCs w:val="24"/>
                      <w:u w:val="single"/>
                    </w:rPr>
                    <w:t>of a person-centred approach to promote health and well-being</w:t>
                  </w:r>
                  <w:r w:rsidR="00872400" w:rsidRPr="00872400">
                    <w:rPr>
                      <w:rFonts w:asciiTheme="majorHAnsi" w:hAnsiTheme="majorHAnsi" w:cstheme="majorHAnsi"/>
                      <w:szCs w:val="24"/>
                      <w:u w:val="single"/>
                    </w:rPr>
                    <w:t xml:space="preserve"> of a patient lacking motivation.</w:t>
                  </w:r>
                </w:p>
                <w:p w14:paraId="654D3076" w14:textId="3D0AC9B4" w:rsidR="00A121E4" w:rsidRDefault="00D4596B" w:rsidP="00C34068">
                  <w:pPr>
                    <w:spacing w:line="259" w:lineRule="auto"/>
                    <w:ind w:left="45" w:firstLine="0"/>
                    <w:rPr>
                      <w:rFonts w:asciiTheme="majorHAnsi" w:hAnsiTheme="majorHAnsi" w:cstheme="majorHAnsi"/>
                      <w:szCs w:val="24"/>
                      <w:u w:val="single"/>
                    </w:rPr>
                  </w:pPr>
                  <w:r w:rsidRPr="00D4596B">
                    <w:rPr>
                      <w:rFonts w:asciiTheme="majorHAnsi" w:hAnsiTheme="majorHAnsi" w:cstheme="majorHAnsi"/>
                      <w:szCs w:val="24"/>
                    </w:rPr>
                    <w:t>The following reflection is written using the Gibbs’ Reflective Cycle which follows six stages: description, feelings, evaluation, analysis, conclusion and action plan.  The Gibbs’ Reflective Cycle was developed by Professor Graham Gibbs in 1988 to support structured learning from experiences (The University of Edinburgh, 2020).</w:t>
                  </w:r>
                  <w:r w:rsidRPr="00D4596B">
                    <w:rPr>
                      <w:rFonts w:asciiTheme="majorHAnsi" w:hAnsiTheme="majorHAnsi" w:cstheme="majorHAnsi"/>
                      <w:szCs w:val="24"/>
                      <w:u w:val="single"/>
                    </w:rPr>
                    <w:t xml:space="preserve"> </w:t>
                  </w:r>
                </w:p>
                <w:p w14:paraId="71CDF6F2" w14:textId="3506EA09" w:rsidR="00A121E4" w:rsidRPr="003E6A90" w:rsidRDefault="00A121E4" w:rsidP="00A121E4">
                  <w:pPr>
                    <w:spacing w:line="259" w:lineRule="auto"/>
                    <w:rPr>
                      <w:rFonts w:ascii="Calibri Light" w:hAnsi="Calibri Light" w:cs="Calibri Light"/>
                      <w:szCs w:val="24"/>
                      <w:u w:val="single"/>
                    </w:rPr>
                  </w:pPr>
                  <w:r w:rsidRPr="003E6A90">
                    <w:rPr>
                      <w:rFonts w:ascii="Calibri Light" w:hAnsi="Calibri Light" w:cs="Calibri Light"/>
                      <w:szCs w:val="24"/>
                      <w:u w:val="single"/>
                    </w:rPr>
                    <w:t>Description</w:t>
                  </w:r>
                </w:p>
                <w:p w14:paraId="05879A2E" w14:textId="213A338C" w:rsidR="00A121E4" w:rsidRPr="003E6A90" w:rsidRDefault="00A121E4" w:rsidP="00A121E4">
                  <w:pPr>
                    <w:spacing w:line="259" w:lineRule="auto"/>
                    <w:rPr>
                      <w:rFonts w:ascii="Calibri Light" w:hAnsi="Calibri Light" w:cs="Calibri Light"/>
                      <w:szCs w:val="24"/>
                    </w:rPr>
                  </w:pPr>
                  <w:r w:rsidRPr="003E6A90">
                    <w:rPr>
                      <w:rFonts w:ascii="Calibri Light" w:hAnsi="Calibri Light" w:cs="Calibri Light"/>
                      <w:szCs w:val="24"/>
                    </w:rPr>
                    <w:t xml:space="preserve">The patient, </w:t>
                  </w:r>
                  <w:r>
                    <w:rPr>
                      <w:rFonts w:ascii="Calibri Light" w:hAnsi="Calibri Light" w:cs="Calibri Light"/>
                      <w:szCs w:val="24"/>
                    </w:rPr>
                    <w:t xml:space="preserve">a 59-year-old </w:t>
                  </w:r>
                  <w:r w:rsidRPr="003E6A90">
                    <w:rPr>
                      <w:rFonts w:ascii="Calibri Light" w:hAnsi="Calibri Light" w:cs="Calibri Light"/>
                      <w:szCs w:val="24"/>
                    </w:rPr>
                    <w:t xml:space="preserve">individual, presented to </w:t>
                  </w:r>
                  <w:r>
                    <w:rPr>
                      <w:rFonts w:ascii="Calibri Light" w:hAnsi="Calibri Light" w:cs="Calibri Light"/>
                      <w:szCs w:val="24"/>
                    </w:rPr>
                    <w:t>the Accident and Emergency department (</w:t>
                  </w:r>
                  <w:r w:rsidRPr="003E6A90">
                    <w:rPr>
                      <w:rFonts w:ascii="Calibri Light" w:hAnsi="Calibri Light" w:cs="Calibri Light"/>
                      <w:szCs w:val="24"/>
                    </w:rPr>
                    <w:t>A&amp;E</w:t>
                  </w:r>
                  <w:r>
                    <w:rPr>
                      <w:rFonts w:ascii="Calibri Light" w:hAnsi="Calibri Light" w:cs="Calibri Light"/>
                      <w:szCs w:val="24"/>
                    </w:rPr>
                    <w:t xml:space="preserve">) </w:t>
                  </w:r>
                  <w:r w:rsidRPr="003E6A90">
                    <w:rPr>
                      <w:rFonts w:ascii="Calibri Light" w:hAnsi="Calibri Light" w:cs="Calibri Light"/>
                      <w:szCs w:val="24"/>
                    </w:rPr>
                    <w:t>following a fall that resulted in a pubic rami fracture. Despite being medically</w:t>
                  </w:r>
                  <w:r w:rsidR="00104062">
                    <w:rPr>
                      <w:rFonts w:ascii="Calibri Light" w:hAnsi="Calibri Light" w:cs="Calibri Light"/>
                      <w:szCs w:val="24"/>
                    </w:rPr>
                    <w:t xml:space="preserve"> fit </w:t>
                  </w:r>
                  <w:r w:rsidR="005F72D3">
                    <w:rPr>
                      <w:rFonts w:ascii="Calibri Light" w:hAnsi="Calibri Light" w:cs="Calibri Light"/>
                      <w:szCs w:val="24"/>
                    </w:rPr>
                    <w:t>with conservative management for discharge</w:t>
                  </w:r>
                  <w:r w:rsidRPr="003E6A90">
                    <w:rPr>
                      <w:rFonts w:ascii="Calibri Light" w:hAnsi="Calibri Light" w:cs="Calibri Light"/>
                      <w:szCs w:val="24"/>
                    </w:rPr>
                    <w:t>, they exhibited reluctance to mobilise due to fear of pain and re-injury</w:t>
                  </w:r>
                  <w:r>
                    <w:rPr>
                      <w:rFonts w:ascii="Calibri Light" w:hAnsi="Calibri Light" w:cs="Calibri Light"/>
                      <w:szCs w:val="24"/>
                    </w:rPr>
                    <w:t xml:space="preserve"> which could subsequently result on their ability to lead an independent life as before</w:t>
                  </w:r>
                  <w:r w:rsidRPr="003E6A90">
                    <w:rPr>
                      <w:rFonts w:ascii="Calibri Light" w:hAnsi="Calibri Light" w:cs="Calibri Light"/>
                      <w:szCs w:val="24"/>
                    </w:rPr>
                    <w:t xml:space="preserve">. </w:t>
                  </w:r>
                  <w:r>
                    <w:rPr>
                      <w:rFonts w:ascii="Calibri Light" w:hAnsi="Calibri Light" w:cs="Calibri Light"/>
                      <w:szCs w:val="24"/>
                    </w:rPr>
                    <w:t>The OTAP was asked to</w:t>
                  </w:r>
                  <w:r w:rsidRPr="003E6A90">
                    <w:rPr>
                      <w:rFonts w:ascii="Calibri Light" w:hAnsi="Calibri Light" w:cs="Calibri Light"/>
                      <w:szCs w:val="24"/>
                    </w:rPr>
                    <w:t xml:space="preserve"> facilitate discharge planning</w:t>
                  </w:r>
                  <w:r>
                    <w:rPr>
                      <w:rFonts w:ascii="Calibri Light" w:hAnsi="Calibri Light" w:cs="Calibri Light"/>
                      <w:szCs w:val="24"/>
                    </w:rPr>
                    <w:t xml:space="preserve"> to support the patient to return to their previous optimal lifestyle of being independent with all aspects of their daily activities of li</w:t>
                  </w:r>
                  <w:r w:rsidR="00D845C4">
                    <w:rPr>
                      <w:rFonts w:ascii="Calibri Light" w:hAnsi="Calibri Light" w:cs="Calibri Light"/>
                      <w:szCs w:val="24"/>
                    </w:rPr>
                    <w:t>ving</w:t>
                  </w:r>
                  <w:r>
                    <w:rPr>
                      <w:rFonts w:ascii="Calibri Light" w:hAnsi="Calibri Light" w:cs="Calibri Light"/>
                      <w:szCs w:val="24"/>
                    </w:rPr>
                    <w:t xml:space="preserve"> therefore</w:t>
                  </w:r>
                  <w:r w:rsidRPr="003E6A90">
                    <w:rPr>
                      <w:rFonts w:ascii="Calibri Light" w:hAnsi="Calibri Light" w:cs="Calibri Light"/>
                      <w:szCs w:val="24"/>
                    </w:rPr>
                    <w:t xml:space="preserve"> promot</w:t>
                  </w:r>
                  <w:r>
                    <w:rPr>
                      <w:rFonts w:ascii="Calibri Light" w:hAnsi="Calibri Light" w:cs="Calibri Light"/>
                      <w:szCs w:val="24"/>
                    </w:rPr>
                    <w:t>ing their</w:t>
                  </w:r>
                  <w:r w:rsidRPr="003E6A90">
                    <w:rPr>
                      <w:rFonts w:ascii="Calibri Light" w:hAnsi="Calibri Light" w:cs="Calibri Light"/>
                      <w:szCs w:val="24"/>
                    </w:rPr>
                    <w:t xml:space="preserve"> health and wellbeing. The aim was to support the patient in regaining confidence in movement while ensuring safety in their home environment.</w:t>
                  </w:r>
                </w:p>
                <w:p w14:paraId="3E32785B" w14:textId="77777777" w:rsidR="00A121E4" w:rsidRPr="003E6A90" w:rsidRDefault="00A121E4" w:rsidP="00A121E4">
                  <w:pPr>
                    <w:spacing w:line="259" w:lineRule="auto"/>
                    <w:rPr>
                      <w:rFonts w:ascii="Calibri Light" w:hAnsi="Calibri Light" w:cs="Calibri Light"/>
                      <w:szCs w:val="24"/>
                      <w:u w:val="single"/>
                    </w:rPr>
                  </w:pPr>
                  <w:r w:rsidRPr="003E6A90">
                    <w:rPr>
                      <w:rFonts w:ascii="Calibri Light" w:hAnsi="Calibri Light" w:cs="Calibri Light"/>
                      <w:szCs w:val="24"/>
                      <w:u w:val="single"/>
                    </w:rPr>
                    <w:t>Feelings</w:t>
                  </w:r>
                </w:p>
                <w:p w14:paraId="314003E4" w14:textId="15A803FD" w:rsidR="00A121E4" w:rsidRPr="003E6A90" w:rsidRDefault="00A121E4" w:rsidP="00A121E4">
                  <w:pPr>
                    <w:spacing w:line="259" w:lineRule="auto"/>
                    <w:rPr>
                      <w:rFonts w:ascii="Calibri Light" w:hAnsi="Calibri Light" w:cs="Calibri Light"/>
                      <w:szCs w:val="24"/>
                    </w:rPr>
                  </w:pPr>
                  <w:r w:rsidRPr="003E6A90">
                    <w:rPr>
                      <w:rFonts w:ascii="Calibri Light" w:hAnsi="Calibri Light" w:cs="Calibri Light"/>
                      <w:szCs w:val="24"/>
                    </w:rPr>
                    <w:t xml:space="preserve">Initially, there was a sense of concern regarding the patient’s psychological barrier to mobilising, as fear played a significant role in their resistance. </w:t>
                  </w:r>
                  <w:r>
                    <w:rPr>
                      <w:rFonts w:ascii="Calibri Light" w:hAnsi="Calibri Light" w:cs="Calibri Light"/>
                      <w:szCs w:val="24"/>
                    </w:rPr>
                    <w:t xml:space="preserve">The OTAP felt a sense of </w:t>
                  </w:r>
                  <w:r w:rsidRPr="003E6A90">
                    <w:rPr>
                      <w:rFonts w:ascii="Calibri Light" w:hAnsi="Calibri Light" w:cs="Calibri Light"/>
                      <w:szCs w:val="24"/>
                    </w:rPr>
                    <w:t xml:space="preserve">frustration arise </w:t>
                  </w:r>
                  <w:r>
                    <w:rPr>
                      <w:rFonts w:ascii="Calibri Light" w:hAnsi="Calibri Light" w:cs="Calibri Light"/>
                      <w:szCs w:val="24"/>
                    </w:rPr>
                    <w:t xml:space="preserve">as despite being </w:t>
                  </w:r>
                  <w:r w:rsidRPr="003E6A90">
                    <w:rPr>
                      <w:rFonts w:ascii="Calibri Light" w:hAnsi="Calibri Light" w:cs="Calibri Light"/>
                      <w:szCs w:val="24"/>
                    </w:rPr>
                    <w:t>medical</w:t>
                  </w:r>
                  <w:r w:rsidR="006A54D6">
                    <w:rPr>
                      <w:rFonts w:ascii="Calibri Light" w:hAnsi="Calibri Light" w:cs="Calibri Light"/>
                      <w:szCs w:val="24"/>
                    </w:rPr>
                    <w:t>ly well</w:t>
                  </w:r>
                  <w:r>
                    <w:rPr>
                      <w:rFonts w:ascii="Calibri Light" w:hAnsi="Calibri Light" w:cs="Calibri Light"/>
                      <w:szCs w:val="24"/>
                    </w:rPr>
                    <w:t xml:space="preserve"> and previous</w:t>
                  </w:r>
                  <w:r w:rsidR="006A54D6">
                    <w:rPr>
                      <w:rFonts w:ascii="Calibri Light" w:hAnsi="Calibri Light" w:cs="Calibri Light"/>
                      <w:szCs w:val="24"/>
                    </w:rPr>
                    <w:t>ly very</w:t>
                  </w:r>
                  <w:r>
                    <w:rPr>
                      <w:rFonts w:ascii="Calibri Light" w:hAnsi="Calibri Light" w:cs="Calibri Light"/>
                      <w:szCs w:val="24"/>
                    </w:rPr>
                    <w:t xml:space="preserve"> fit and health</w:t>
                  </w:r>
                  <w:r w:rsidR="006A54D6">
                    <w:rPr>
                      <w:rFonts w:ascii="Calibri Light" w:hAnsi="Calibri Light" w:cs="Calibri Light"/>
                      <w:szCs w:val="24"/>
                    </w:rPr>
                    <w:t>y</w:t>
                  </w:r>
                  <w:r>
                    <w:rPr>
                      <w:rFonts w:ascii="Calibri Light" w:hAnsi="Calibri Light" w:cs="Calibri Light"/>
                      <w:szCs w:val="24"/>
                    </w:rPr>
                    <w:t xml:space="preserve"> this</w:t>
                  </w:r>
                  <w:r w:rsidRPr="003E6A90">
                    <w:rPr>
                      <w:rFonts w:ascii="Calibri Light" w:hAnsi="Calibri Light" w:cs="Calibri Light"/>
                      <w:szCs w:val="24"/>
                    </w:rPr>
                    <w:t xml:space="preserve"> d</w:t>
                  </w:r>
                  <w:r>
                    <w:rPr>
                      <w:rFonts w:ascii="Calibri Light" w:hAnsi="Calibri Light" w:cs="Calibri Light"/>
                      <w:szCs w:val="24"/>
                    </w:rPr>
                    <w:t>id</w:t>
                  </w:r>
                  <w:r w:rsidRPr="003E6A90">
                    <w:rPr>
                      <w:rFonts w:ascii="Calibri Light" w:hAnsi="Calibri Light" w:cs="Calibri Light"/>
                      <w:szCs w:val="24"/>
                    </w:rPr>
                    <w:t xml:space="preserve"> not translate into</w:t>
                  </w:r>
                  <w:r>
                    <w:rPr>
                      <w:rFonts w:ascii="Calibri Light" w:hAnsi="Calibri Light" w:cs="Calibri Light"/>
                      <w:szCs w:val="24"/>
                    </w:rPr>
                    <w:t xml:space="preserve"> the desire to regain</w:t>
                  </w:r>
                  <w:r w:rsidRPr="003E6A90">
                    <w:rPr>
                      <w:rFonts w:ascii="Calibri Light" w:hAnsi="Calibri Light" w:cs="Calibri Light"/>
                      <w:szCs w:val="24"/>
                    </w:rPr>
                    <w:t xml:space="preserve"> functional recovery. However, using a person-centred approach allowed empathy and understanding to shape the intervention, ensuring the patient felt heard and supported.</w:t>
                  </w:r>
                </w:p>
                <w:p w14:paraId="7FE20A94" w14:textId="77777777" w:rsidR="00A121E4" w:rsidRPr="003E6A90" w:rsidRDefault="00A121E4" w:rsidP="00A121E4">
                  <w:pPr>
                    <w:spacing w:line="259" w:lineRule="auto"/>
                    <w:rPr>
                      <w:rFonts w:ascii="Calibri Light" w:hAnsi="Calibri Light" w:cs="Calibri Light"/>
                      <w:szCs w:val="24"/>
                      <w:u w:val="single"/>
                    </w:rPr>
                  </w:pPr>
                  <w:r w:rsidRPr="003E6A90">
                    <w:rPr>
                      <w:rFonts w:ascii="Calibri Light" w:hAnsi="Calibri Light" w:cs="Calibri Light"/>
                      <w:szCs w:val="24"/>
                      <w:u w:val="single"/>
                    </w:rPr>
                    <w:t>Evaluation</w:t>
                  </w:r>
                </w:p>
                <w:p w14:paraId="1DBCDE48" w14:textId="548843C0" w:rsidR="00A121E4" w:rsidRPr="003E6A90" w:rsidRDefault="00A121E4" w:rsidP="00A121E4">
                  <w:pPr>
                    <w:spacing w:line="259" w:lineRule="auto"/>
                    <w:rPr>
                      <w:rFonts w:ascii="Calibri Light" w:hAnsi="Calibri Light" w:cs="Calibri Light"/>
                      <w:szCs w:val="24"/>
                    </w:rPr>
                  </w:pPr>
                  <w:r w:rsidRPr="003E6A90">
                    <w:rPr>
                      <w:rFonts w:ascii="Calibri Light" w:hAnsi="Calibri Light" w:cs="Calibri Light"/>
                      <w:szCs w:val="24"/>
                    </w:rPr>
                    <w:t xml:space="preserve">A person-centred approach proved </w:t>
                  </w:r>
                  <w:r>
                    <w:rPr>
                      <w:rFonts w:ascii="Calibri Light" w:hAnsi="Calibri Light" w:cs="Calibri Light"/>
                      <w:szCs w:val="24"/>
                    </w:rPr>
                    <w:t>fundamental</w:t>
                  </w:r>
                  <w:r w:rsidRPr="003E6A90">
                    <w:rPr>
                      <w:rFonts w:ascii="Calibri Light" w:hAnsi="Calibri Light" w:cs="Calibri Light"/>
                      <w:szCs w:val="24"/>
                    </w:rPr>
                    <w:t xml:space="preserve"> in addressing the patient's individual needs. </w:t>
                  </w:r>
                  <w:r>
                    <w:rPr>
                      <w:rFonts w:ascii="Calibri Light" w:hAnsi="Calibri Light" w:cs="Calibri Light"/>
                      <w:szCs w:val="24"/>
                    </w:rPr>
                    <w:t xml:space="preserve">The OTAP saw that by </w:t>
                  </w:r>
                  <w:r w:rsidRPr="003E6A90">
                    <w:rPr>
                      <w:rFonts w:ascii="Calibri Light" w:hAnsi="Calibri Light" w:cs="Calibri Light"/>
                      <w:szCs w:val="24"/>
                    </w:rPr>
                    <w:t xml:space="preserve">acknowledging their fears, validating their concerns the intervention became more meaningful. Strategies such as motivational interviewing, graded exposure to movement, and reassurance were effective in fostering trust. However, challenges included the patient's initial reluctance and limited time in A&amp;E to build rapport, which </w:t>
                  </w:r>
                  <w:r w:rsidR="00C651A0">
                    <w:rPr>
                      <w:rFonts w:ascii="Calibri Light" w:hAnsi="Calibri Light" w:cs="Calibri Light"/>
                      <w:szCs w:val="24"/>
                    </w:rPr>
                    <w:t xml:space="preserve">could have presented with </w:t>
                  </w:r>
                  <w:r w:rsidR="00F726CE">
                    <w:rPr>
                      <w:rFonts w:ascii="Calibri Light" w:hAnsi="Calibri Light" w:cs="Calibri Light"/>
                      <w:szCs w:val="24"/>
                    </w:rPr>
                    <w:t>a catalyst</w:t>
                  </w:r>
                  <w:r w:rsidR="0022631A">
                    <w:rPr>
                      <w:rFonts w:ascii="Calibri Light" w:hAnsi="Calibri Light" w:cs="Calibri Light"/>
                      <w:szCs w:val="24"/>
                    </w:rPr>
                    <w:t xml:space="preserve"> to </w:t>
                  </w:r>
                  <w:r w:rsidRPr="003E6A90">
                    <w:rPr>
                      <w:rFonts w:ascii="Calibri Light" w:hAnsi="Calibri Light" w:cs="Calibri Light"/>
                      <w:szCs w:val="24"/>
                    </w:rPr>
                    <w:t>hinde</w:t>
                  </w:r>
                  <w:r w:rsidR="00C651A0">
                    <w:rPr>
                      <w:rFonts w:ascii="Calibri Light" w:hAnsi="Calibri Light" w:cs="Calibri Light"/>
                      <w:szCs w:val="24"/>
                    </w:rPr>
                    <w:t xml:space="preserve">r </w:t>
                  </w:r>
                  <w:r w:rsidRPr="003E6A90">
                    <w:rPr>
                      <w:rFonts w:ascii="Calibri Light" w:hAnsi="Calibri Light" w:cs="Calibri Light"/>
                      <w:szCs w:val="24"/>
                    </w:rPr>
                    <w:t>progress.</w:t>
                  </w:r>
                </w:p>
                <w:p w14:paraId="71A83636" w14:textId="77777777" w:rsidR="00A121E4" w:rsidRPr="003E6A90" w:rsidRDefault="00A121E4" w:rsidP="00A121E4">
                  <w:pPr>
                    <w:spacing w:line="259" w:lineRule="auto"/>
                    <w:rPr>
                      <w:rFonts w:ascii="Calibri Light" w:hAnsi="Calibri Light" w:cs="Calibri Light"/>
                      <w:szCs w:val="24"/>
                      <w:u w:val="single"/>
                    </w:rPr>
                  </w:pPr>
                  <w:r w:rsidRPr="003E6A90">
                    <w:rPr>
                      <w:rFonts w:ascii="Calibri Light" w:hAnsi="Calibri Light" w:cs="Calibri Light"/>
                      <w:szCs w:val="24"/>
                      <w:u w:val="single"/>
                    </w:rPr>
                    <w:t>Analysis</w:t>
                  </w:r>
                </w:p>
                <w:p w14:paraId="5D34AF73" w14:textId="6DCBA7EF" w:rsidR="00A121E4" w:rsidRPr="003E6A90" w:rsidRDefault="00A121E4" w:rsidP="00A121E4">
                  <w:pPr>
                    <w:spacing w:line="259" w:lineRule="auto"/>
                    <w:rPr>
                      <w:rFonts w:ascii="Calibri Light" w:hAnsi="Calibri Light" w:cs="Calibri Light"/>
                      <w:szCs w:val="24"/>
                    </w:rPr>
                  </w:pPr>
                  <w:r w:rsidRPr="003E6A90">
                    <w:rPr>
                      <w:rFonts w:ascii="Calibri Light" w:hAnsi="Calibri Light" w:cs="Calibri Light"/>
                      <w:szCs w:val="24"/>
                    </w:rPr>
                    <w:t xml:space="preserve">The situation highlighted the importance of psychological factors in physical recovery. Research </w:t>
                  </w:r>
                  <w:r>
                    <w:rPr>
                      <w:rFonts w:ascii="Calibri Light" w:hAnsi="Calibri Light" w:cs="Calibri Light"/>
                      <w:szCs w:val="24"/>
                    </w:rPr>
                    <w:t xml:space="preserve">completed by Serbser-Koal, </w:t>
                  </w:r>
                  <w:r w:rsidR="00F726CE">
                    <w:rPr>
                      <w:rFonts w:ascii="Calibri Light" w:hAnsi="Calibri Light" w:cs="Calibri Light"/>
                      <w:szCs w:val="24"/>
                    </w:rPr>
                    <w:t xml:space="preserve">et al., </w:t>
                  </w:r>
                  <w:r>
                    <w:rPr>
                      <w:rFonts w:ascii="Calibri Light" w:hAnsi="Calibri Light" w:cs="Calibri Light"/>
                      <w:szCs w:val="24"/>
                    </w:rPr>
                    <w:t xml:space="preserve">(2024), </w:t>
                  </w:r>
                  <w:r w:rsidR="00E85323">
                    <w:rPr>
                      <w:rFonts w:ascii="Calibri Light" w:hAnsi="Calibri Light" w:cs="Calibri Light"/>
                      <w:szCs w:val="24"/>
                    </w:rPr>
                    <w:t>advocates</w:t>
                  </w:r>
                  <w:r w:rsidRPr="003E6A90">
                    <w:rPr>
                      <w:rFonts w:ascii="Calibri Light" w:hAnsi="Calibri Light" w:cs="Calibri Light"/>
                      <w:szCs w:val="24"/>
                    </w:rPr>
                    <w:t xml:space="preserve"> that fear avoidance behaviours can prolong immobility and negatively impact recovery outcomes</w:t>
                  </w:r>
                  <w:r>
                    <w:rPr>
                      <w:rFonts w:ascii="Calibri Light" w:hAnsi="Calibri Light" w:cs="Calibri Light"/>
                      <w:szCs w:val="24"/>
                    </w:rPr>
                    <w:t xml:space="preserve">. </w:t>
                  </w:r>
                  <w:r w:rsidRPr="003E6A90">
                    <w:rPr>
                      <w:rFonts w:ascii="Calibri Light" w:hAnsi="Calibri Light" w:cs="Calibri Light"/>
                      <w:szCs w:val="24"/>
                    </w:rPr>
                    <w:t xml:space="preserve">A holistic intervention incorporating psychological reassurance, environmental adaptations, and </w:t>
                  </w:r>
                  <w:r w:rsidRPr="003E6A90">
                    <w:rPr>
                      <w:rFonts w:ascii="Calibri Light" w:hAnsi="Calibri Light" w:cs="Calibri Light"/>
                      <w:szCs w:val="24"/>
                    </w:rPr>
                    <w:lastRenderedPageBreak/>
                    <w:t>gradual exposure was</w:t>
                  </w:r>
                  <w:r w:rsidR="007F05D9">
                    <w:rPr>
                      <w:rFonts w:ascii="Calibri Light" w:hAnsi="Calibri Light" w:cs="Calibri Light"/>
                      <w:szCs w:val="24"/>
                    </w:rPr>
                    <w:t xml:space="preserve"> significant</w:t>
                  </w:r>
                  <w:r w:rsidRPr="003E6A90">
                    <w:rPr>
                      <w:rFonts w:ascii="Calibri Light" w:hAnsi="Calibri Light" w:cs="Calibri Light"/>
                      <w:szCs w:val="24"/>
                    </w:rPr>
                    <w:t xml:space="preserve"> in promoting mobilisation. </w:t>
                  </w:r>
                  <w:r>
                    <w:rPr>
                      <w:rFonts w:ascii="Calibri Light" w:hAnsi="Calibri Light" w:cs="Calibri Light"/>
                      <w:szCs w:val="24"/>
                    </w:rPr>
                    <w:t>The OTAP’s assessment</w:t>
                  </w:r>
                  <w:r w:rsidRPr="003E6A90">
                    <w:rPr>
                      <w:rFonts w:ascii="Calibri Light" w:hAnsi="Calibri Light" w:cs="Calibri Light"/>
                      <w:szCs w:val="24"/>
                    </w:rPr>
                    <w:t xml:space="preserve"> played a</w:t>
                  </w:r>
                  <w:r>
                    <w:rPr>
                      <w:rFonts w:ascii="Calibri Light" w:hAnsi="Calibri Light" w:cs="Calibri Light"/>
                      <w:szCs w:val="24"/>
                    </w:rPr>
                    <w:t xml:space="preserve"> key</w:t>
                  </w:r>
                  <w:r w:rsidRPr="003E6A90">
                    <w:rPr>
                      <w:rFonts w:ascii="Calibri Light" w:hAnsi="Calibri Light" w:cs="Calibri Light"/>
                      <w:szCs w:val="24"/>
                    </w:rPr>
                    <w:t xml:space="preserve"> role in addressing the patient's functional needs, ensuring discharge planning aligned with their personal capabilities and living conditions.</w:t>
                  </w:r>
                </w:p>
                <w:p w14:paraId="493BB61A" w14:textId="77777777" w:rsidR="00A121E4" w:rsidRPr="003E6A90" w:rsidRDefault="00A121E4" w:rsidP="00A121E4">
                  <w:pPr>
                    <w:spacing w:line="259" w:lineRule="auto"/>
                    <w:rPr>
                      <w:rFonts w:ascii="Calibri Light" w:hAnsi="Calibri Light" w:cs="Calibri Light"/>
                      <w:szCs w:val="24"/>
                      <w:u w:val="single"/>
                    </w:rPr>
                  </w:pPr>
                  <w:r w:rsidRPr="003E6A90">
                    <w:rPr>
                      <w:rFonts w:ascii="Calibri Light" w:hAnsi="Calibri Light" w:cs="Calibri Light"/>
                      <w:szCs w:val="24"/>
                      <w:u w:val="single"/>
                    </w:rPr>
                    <w:t>Conclusion</w:t>
                  </w:r>
                </w:p>
                <w:p w14:paraId="12C5EFCB" w14:textId="77777777" w:rsidR="00A121E4" w:rsidRPr="003E6A90" w:rsidRDefault="00A121E4" w:rsidP="00A121E4">
                  <w:pPr>
                    <w:spacing w:line="259" w:lineRule="auto"/>
                    <w:rPr>
                      <w:rFonts w:ascii="Calibri Light" w:hAnsi="Calibri Light" w:cs="Calibri Light"/>
                      <w:szCs w:val="24"/>
                    </w:rPr>
                  </w:pPr>
                  <w:r w:rsidRPr="003E6A90">
                    <w:rPr>
                      <w:rFonts w:ascii="Calibri Light" w:hAnsi="Calibri Light" w:cs="Calibri Light"/>
                      <w:szCs w:val="24"/>
                    </w:rPr>
                    <w:t>Using a person-centred approach encouraged the patient’s engagement in their recovery by fostering autonomy and empowerment. While fear was a significant barrier, addressing their concerns through tailored interventions improved outcomes. Future similar cases could benefit from early psychological support alongside physical rehabilitation.</w:t>
                  </w:r>
                </w:p>
                <w:p w14:paraId="4E8D0B3F" w14:textId="77777777" w:rsidR="00A121E4" w:rsidRPr="003E6A90" w:rsidRDefault="00A121E4" w:rsidP="00A121E4">
                  <w:pPr>
                    <w:spacing w:line="259" w:lineRule="auto"/>
                    <w:rPr>
                      <w:rFonts w:ascii="Calibri Light" w:hAnsi="Calibri Light" w:cs="Calibri Light"/>
                      <w:szCs w:val="24"/>
                      <w:u w:val="single"/>
                    </w:rPr>
                  </w:pPr>
                  <w:r w:rsidRPr="003E6A90">
                    <w:rPr>
                      <w:rFonts w:ascii="Calibri Light" w:hAnsi="Calibri Light" w:cs="Calibri Light"/>
                      <w:szCs w:val="24"/>
                      <w:u w:val="single"/>
                    </w:rPr>
                    <w:t>Action Plan</w:t>
                  </w:r>
                </w:p>
                <w:p w14:paraId="13F55B30" w14:textId="12E7486B" w:rsidR="00A121E4" w:rsidRPr="003E6A90" w:rsidRDefault="00A121E4" w:rsidP="00A121E4">
                  <w:pPr>
                    <w:rPr>
                      <w:rFonts w:ascii="Calibri Light" w:hAnsi="Calibri Light" w:cs="Calibri Light"/>
                      <w:szCs w:val="24"/>
                    </w:rPr>
                  </w:pPr>
                  <w:r>
                    <w:rPr>
                      <w:rFonts w:ascii="Calibri Light" w:hAnsi="Calibri Light" w:cs="Calibri Light"/>
                      <w:szCs w:val="24"/>
                    </w:rPr>
                    <w:t>The OTAP suggests that future improvements could e</w:t>
                  </w:r>
                  <w:r w:rsidRPr="003E6A90">
                    <w:rPr>
                      <w:rFonts w:ascii="Calibri Light" w:hAnsi="Calibri Light" w:cs="Calibri Light"/>
                      <w:szCs w:val="24"/>
                    </w:rPr>
                    <w:t>mploy motivational strategies such as goal setting to enhance engagement in movement.</w:t>
                  </w:r>
                  <w:r>
                    <w:rPr>
                      <w:rFonts w:ascii="Calibri Light" w:hAnsi="Calibri Light" w:cs="Calibri Light"/>
                      <w:szCs w:val="24"/>
                    </w:rPr>
                    <w:t xml:space="preserve"> Multi-disciplinary collaboration to integrate psychological support alongside </w:t>
                  </w:r>
                  <w:r w:rsidR="00DB5561">
                    <w:rPr>
                      <w:rFonts w:ascii="Calibri Light" w:hAnsi="Calibri Light" w:cs="Calibri Light"/>
                      <w:szCs w:val="24"/>
                    </w:rPr>
                    <w:t xml:space="preserve">the need for </w:t>
                  </w:r>
                  <w:r>
                    <w:rPr>
                      <w:rFonts w:ascii="Calibri Light" w:hAnsi="Calibri Light" w:cs="Calibri Light"/>
                      <w:szCs w:val="24"/>
                    </w:rPr>
                    <w:t>community therapy rehabilitation would also be of benefit for continued support post-discharge to prevent functional decline.</w:t>
                  </w:r>
                </w:p>
                <w:p w14:paraId="71D93650" w14:textId="77777777" w:rsidR="00E1298E" w:rsidRPr="00601B22" w:rsidRDefault="00E1298E" w:rsidP="00E1298E">
                  <w:pPr>
                    <w:ind w:left="0" w:firstLine="0"/>
                    <w:rPr>
                      <w:rFonts w:asciiTheme="majorHAnsi" w:hAnsiTheme="majorHAnsi" w:cstheme="majorHAnsi"/>
                      <w:szCs w:val="24"/>
                    </w:rPr>
                  </w:pPr>
                </w:p>
              </w:tc>
            </w:tr>
          </w:tbl>
          <w:p w14:paraId="322FA843" w14:textId="77777777" w:rsidR="00F668E4" w:rsidRDefault="00F668E4" w:rsidP="00F668E4">
            <w:pPr>
              <w:spacing w:line="259" w:lineRule="auto"/>
              <w:ind w:left="0" w:right="115" w:firstLine="0"/>
              <w:rPr>
                <w:rFonts w:asciiTheme="majorHAnsi" w:hAnsiTheme="majorHAnsi" w:cstheme="majorHAnsi"/>
                <w:b/>
                <w:bCs/>
                <w:szCs w:val="24"/>
              </w:rPr>
            </w:pPr>
          </w:p>
          <w:p w14:paraId="483DE30B" w14:textId="6956E416" w:rsidR="00762115" w:rsidRDefault="00F668E4" w:rsidP="00F668E4">
            <w:pPr>
              <w:spacing w:line="259" w:lineRule="auto"/>
              <w:ind w:left="0" w:right="115" w:firstLine="0"/>
              <w:rPr>
                <w:rFonts w:asciiTheme="majorHAnsi" w:hAnsiTheme="majorHAnsi" w:cstheme="majorHAnsi"/>
                <w:b/>
                <w:bCs/>
              </w:rPr>
            </w:pPr>
            <w:r>
              <w:rPr>
                <w:rFonts w:asciiTheme="majorHAnsi" w:hAnsiTheme="majorHAnsi" w:cstheme="majorHAnsi"/>
                <w:b/>
                <w:bCs/>
                <w:szCs w:val="24"/>
              </w:rPr>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2B1217">
            <w:pPr>
              <w:spacing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25BE5965" w:rsidR="00062104" w:rsidRPr="00601B22" w:rsidRDefault="00062104" w:rsidP="002B1217">
                  <w:pPr>
                    <w:spacing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Outline the principles of co-</w:t>
                  </w:r>
                  <w:r w:rsidR="005872D4">
                    <w:rPr>
                      <w:rFonts w:asciiTheme="majorHAnsi" w:hAnsiTheme="majorHAnsi" w:cstheme="majorHAnsi"/>
                      <w:szCs w:val="24"/>
                    </w:rPr>
                    <w:t>production (</w:t>
                  </w:r>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01E49B7A" w14:textId="5E8803F7" w:rsidR="005977F6" w:rsidRDefault="003150E9" w:rsidP="005977F6">
                  <w:pPr>
                    <w:spacing w:line="259" w:lineRule="auto"/>
                    <w:rPr>
                      <w:rFonts w:asciiTheme="majorHAnsi" w:hAnsiTheme="majorHAnsi" w:cstheme="majorHAnsi"/>
                      <w:szCs w:val="24"/>
                    </w:rPr>
                  </w:pPr>
                  <w:r>
                    <w:rPr>
                      <w:rFonts w:asciiTheme="majorHAnsi" w:hAnsiTheme="majorHAnsi" w:cstheme="majorHAnsi"/>
                      <w:szCs w:val="24"/>
                    </w:rPr>
                    <w:t xml:space="preserve">Co-production </w:t>
                  </w:r>
                  <w:r w:rsidR="000349DB">
                    <w:rPr>
                      <w:rFonts w:asciiTheme="majorHAnsi" w:hAnsiTheme="majorHAnsi" w:cstheme="majorHAnsi"/>
                      <w:szCs w:val="24"/>
                    </w:rPr>
                    <w:t xml:space="preserve">according to NHS England (2023), </w:t>
                  </w:r>
                  <w:r>
                    <w:rPr>
                      <w:rFonts w:asciiTheme="majorHAnsi" w:hAnsiTheme="majorHAnsi" w:cstheme="majorHAnsi"/>
                      <w:szCs w:val="24"/>
                    </w:rPr>
                    <w:t xml:space="preserve">is a collaborative approach </w:t>
                  </w:r>
                  <w:r w:rsidR="00C557C7">
                    <w:rPr>
                      <w:rFonts w:asciiTheme="majorHAnsi" w:hAnsiTheme="majorHAnsi" w:cstheme="majorHAnsi"/>
                      <w:szCs w:val="24"/>
                    </w:rPr>
                    <w:t xml:space="preserve">that involves </w:t>
                  </w:r>
                  <w:r w:rsidR="006850FD">
                    <w:rPr>
                      <w:rFonts w:asciiTheme="majorHAnsi" w:hAnsiTheme="majorHAnsi" w:cstheme="majorHAnsi"/>
                      <w:szCs w:val="24"/>
                    </w:rPr>
                    <w:t xml:space="preserve">service users, </w:t>
                  </w:r>
                  <w:r w:rsidR="00CF5477">
                    <w:rPr>
                      <w:rFonts w:asciiTheme="majorHAnsi" w:hAnsiTheme="majorHAnsi" w:cstheme="majorHAnsi"/>
                      <w:szCs w:val="24"/>
                    </w:rPr>
                    <w:t>practitioners and stakeholders</w:t>
                  </w:r>
                  <w:r w:rsidR="006850FD">
                    <w:rPr>
                      <w:rFonts w:asciiTheme="majorHAnsi" w:hAnsiTheme="majorHAnsi" w:cstheme="majorHAnsi"/>
                      <w:szCs w:val="24"/>
                    </w:rPr>
                    <w:t xml:space="preserve"> and </w:t>
                  </w:r>
                  <w:r>
                    <w:rPr>
                      <w:rFonts w:asciiTheme="majorHAnsi" w:hAnsiTheme="majorHAnsi" w:cstheme="majorHAnsi"/>
                      <w:szCs w:val="24"/>
                    </w:rPr>
                    <w:t xml:space="preserve">ensures </w:t>
                  </w:r>
                  <w:r w:rsidR="00CF5477">
                    <w:rPr>
                      <w:rFonts w:asciiTheme="majorHAnsi" w:hAnsiTheme="majorHAnsi" w:cstheme="majorHAnsi"/>
                      <w:szCs w:val="24"/>
                    </w:rPr>
                    <w:t xml:space="preserve">that the service user </w:t>
                  </w:r>
                  <w:r>
                    <w:rPr>
                      <w:rFonts w:asciiTheme="majorHAnsi" w:hAnsiTheme="majorHAnsi" w:cstheme="majorHAnsi"/>
                      <w:szCs w:val="24"/>
                    </w:rPr>
                    <w:t>actively participate</w:t>
                  </w:r>
                  <w:r w:rsidR="00CF5477">
                    <w:rPr>
                      <w:rFonts w:asciiTheme="majorHAnsi" w:hAnsiTheme="majorHAnsi" w:cstheme="majorHAnsi"/>
                      <w:szCs w:val="24"/>
                    </w:rPr>
                    <w:t>s</w:t>
                  </w:r>
                  <w:r>
                    <w:rPr>
                      <w:rFonts w:asciiTheme="majorHAnsi" w:hAnsiTheme="majorHAnsi" w:cstheme="majorHAnsi"/>
                      <w:szCs w:val="24"/>
                    </w:rPr>
                    <w:t xml:space="preserve"> in shaping </w:t>
                  </w:r>
                  <w:r w:rsidR="0099076C">
                    <w:rPr>
                      <w:rFonts w:asciiTheme="majorHAnsi" w:hAnsiTheme="majorHAnsi" w:cstheme="majorHAnsi"/>
                      <w:szCs w:val="24"/>
                    </w:rPr>
                    <w:t>services such as health services that affect them. When promoting health and well-being</w:t>
                  </w:r>
                  <w:r w:rsidR="00B77095">
                    <w:rPr>
                      <w:rFonts w:asciiTheme="majorHAnsi" w:hAnsiTheme="majorHAnsi" w:cstheme="majorHAnsi"/>
                      <w:szCs w:val="24"/>
                    </w:rPr>
                    <w:t>, co-production enhances engagement, empowers individuals and fosters more effective sus</w:t>
                  </w:r>
                  <w:r w:rsidR="005650F8">
                    <w:rPr>
                      <w:rFonts w:asciiTheme="majorHAnsi" w:hAnsiTheme="majorHAnsi" w:cstheme="majorHAnsi"/>
                      <w:szCs w:val="24"/>
                    </w:rPr>
                    <w:t xml:space="preserve">tainable solutions. </w:t>
                  </w:r>
                </w:p>
                <w:p w14:paraId="7695860A" w14:textId="77777777" w:rsidR="005977F6" w:rsidRDefault="005650F8" w:rsidP="005977F6">
                  <w:pPr>
                    <w:spacing w:line="259" w:lineRule="auto"/>
                    <w:rPr>
                      <w:rFonts w:ascii="Calibri Light" w:hAnsi="Calibri Light" w:cs="Calibri Light"/>
                      <w:szCs w:val="24"/>
                    </w:rPr>
                  </w:pPr>
                  <w:r>
                    <w:rPr>
                      <w:rFonts w:asciiTheme="majorHAnsi" w:hAnsiTheme="majorHAnsi" w:cstheme="majorHAnsi"/>
                      <w:szCs w:val="24"/>
                    </w:rPr>
                    <w:t>Below are</w:t>
                  </w:r>
                  <w:r w:rsidR="00CF5477">
                    <w:rPr>
                      <w:rFonts w:asciiTheme="majorHAnsi" w:hAnsiTheme="majorHAnsi" w:cstheme="majorHAnsi"/>
                      <w:szCs w:val="24"/>
                    </w:rPr>
                    <w:t xml:space="preserve"> </w:t>
                  </w:r>
                  <w:r>
                    <w:rPr>
                      <w:rFonts w:asciiTheme="majorHAnsi" w:hAnsiTheme="majorHAnsi" w:cstheme="majorHAnsi"/>
                      <w:szCs w:val="24"/>
                    </w:rPr>
                    <w:t>key principles of co-production:</w:t>
                  </w:r>
                  <w:r w:rsidR="005977F6" w:rsidRPr="009C18F8">
                    <w:rPr>
                      <w:rFonts w:ascii="Calibri Light" w:hAnsi="Calibri Light" w:cs="Calibri Light"/>
                      <w:szCs w:val="24"/>
                    </w:rPr>
                    <w:t xml:space="preserve"> </w:t>
                  </w:r>
                </w:p>
                <w:p w14:paraId="06F5BB92" w14:textId="3A2D4AA6" w:rsidR="005977F6" w:rsidRPr="009C18F8" w:rsidRDefault="005977F6" w:rsidP="005977F6">
                  <w:pPr>
                    <w:spacing w:line="259" w:lineRule="auto"/>
                    <w:rPr>
                      <w:rFonts w:ascii="Calibri Light" w:hAnsi="Calibri Light" w:cs="Calibri Light"/>
                      <w:szCs w:val="24"/>
                      <w:u w:val="single"/>
                    </w:rPr>
                  </w:pPr>
                  <w:r w:rsidRPr="009C18F8">
                    <w:rPr>
                      <w:rFonts w:ascii="Calibri Light" w:hAnsi="Calibri Light" w:cs="Calibri Light"/>
                      <w:szCs w:val="24"/>
                      <w:u w:val="single"/>
                    </w:rPr>
                    <w:t>Equal Partnerships</w:t>
                  </w:r>
                </w:p>
                <w:p w14:paraId="1C29931A" w14:textId="47BF340F" w:rsidR="005977F6" w:rsidRPr="009C18F8" w:rsidRDefault="005977F6" w:rsidP="005977F6">
                  <w:pPr>
                    <w:spacing w:line="259" w:lineRule="auto"/>
                    <w:rPr>
                      <w:rFonts w:ascii="Calibri Light" w:hAnsi="Calibri Light" w:cs="Calibri Light"/>
                      <w:szCs w:val="24"/>
                    </w:rPr>
                  </w:pPr>
                  <w:r w:rsidRPr="009C18F8">
                    <w:rPr>
                      <w:rFonts w:ascii="Calibri Light" w:hAnsi="Calibri Light" w:cs="Calibri Light"/>
                      <w:szCs w:val="24"/>
                    </w:rPr>
                    <w:t xml:space="preserve">Co-production is based on the idea that everyone </w:t>
                  </w:r>
                  <w:r w:rsidR="00565F83">
                    <w:rPr>
                      <w:rFonts w:ascii="Calibri Light" w:hAnsi="Calibri Light" w:cs="Calibri Light"/>
                      <w:szCs w:val="24"/>
                    </w:rPr>
                    <w:t xml:space="preserve">is </w:t>
                  </w:r>
                  <w:r w:rsidRPr="009C18F8">
                    <w:rPr>
                      <w:rFonts w:ascii="Calibri Light" w:hAnsi="Calibri Light" w:cs="Calibri Light"/>
                      <w:szCs w:val="24"/>
                    </w:rPr>
                    <w:t>involved—whether professionals, service users, or community member</w:t>
                  </w:r>
                  <w:r>
                    <w:rPr>
                      <w:rFonts w:ascii="Calibri Light" w:hAnsi="Calibri Light" w:cs="Calibri Light"/>
                      <w:szCs w:val="24"/>
                    </w:rPr>
                    <w:t xml:space="preserve">s. </w:t>
                  </w:r>
                  <w:r w:rsidRPr="009C18F8">
                    <w:rPr>
                      <w:rFonts w:ascii="Calibri Light" w:hAnsi="Calibri Light" w:cs="Calibri Light"/>
                      <w:szCs w:val="24"/>
                    </w:rPr>
                    <w:t>It moves away from hierarchical structures and promotes shared decision-making, ensuring that people with lived experiences influence the services they use.</w:t>
                  </w:r>
                </w:p>
                <w:p w14:paraId="01FD15BB" w14:textId="05516441" w:rsidR="005977F6" w:rsidRPr="009C18F8" w:rsidRDefault="005977F6" w:rsidP="005977F6">
                  <w:pPr>
                    <w:spacing w:line="259" w:lineRule="auto"/>
                    <w:rPr>
                      <w:rFonts w:ascii="Calibri Light" w:hAnsi="Calibri Light" w:cs="Calibri Light"/>
                      <w:szCs w:val="24"/>
                      <w:u w:val="single"/>
                    </w:rPr>
                  </w:pPr>
                  <w:r w:rsidRPr="009C18F8">
                    <w:rPr>
                      <w:rFonts w:ascii="Calibri Light" w:hAnsi="Calibri Light" w:cs="Calibri Light"/>
                      <w:szCs w:val="24"/>
                      <w:u w:val="single"/>
                    </w:rPr>
                    <w:t xml:space="preserve">Shared </w:t>
                  </w:r>
                  <w:r w:rsidR="00E23A5D">
                    <w:rPr>
                      <w:rFonts w:ascii="Calibri Light" w:hAnsi="Calibri Light" w:cs="Calibri Light"/>
                      <w:szCs w:val="24"/>
                      <w:u w:val="single"/>
                    </w:rPr>
                    <w:t>Decision Making.</w:t>
                  </w:r>
                </w:p>
                <w:p w14:paraId="65374CC5" w14:textId="77777777" w:rsidR="005977F6" w:rsidRDefault="005977F6" w:rsidP="005977F6">
                  <w:pPr>
                    <w:rPr>
                      <w:rFonts w:ascii="Calibri Light" w:hAnsi="Calibri Light" w:cs="Calibri Light"/>
                      <w:szCs w:val="24"/>
                    </w:rPr>
                  </w:pPr>
                  <w:r w:rsidRPr="009C18F8">
                    <w:rPr>
                      <w:rFonts w:ascii="Calibri Light" w:hAnsi="Calibri Light" w:cs="Calibri Light"/>
                      <w:szCs w:val="24"/>
                    </w:rPr>
                    <w:t>Participants take joint ownership of decisions and outcomes, fostering accountability and mutual respect. Professionals and service users collaborate to ensure services are practical, effective, and aligned with real-world needs.</w:t>
                  </w:r>
                </w:p>
                <w:p w14:paraId="1589175C" w14:textId="77777777" w:rsidR="005977F6" w:rsidRPr="009C18F8" w:rsidRDefault="005977F6" w:rsidP="005977F6">
                  <w:pPr>
                    <w:spacing w:line="259" w:lineRule="auto"/>
                    <w:rPr>
                      <w:rFonts w:ascii="Calibri Light" w:hAnsi="Calibri Light" w:cs="Calibri Light"/>
                      <w:szCs w:val="24"/>
                      <w:u w:val="single"/>
                    </w:rPr>
                  </w:pPr>
                  <w:r w:rsidRPr="009C18F8">
                    <w:rPr>
                      <w:rFonts w:ascii="Calibri Light" w:hAnsi="Calibri Light" w:cs="Calibri Light"/>
                      <w:szCs w:val="24"/>
                      <w:u w:val="single"/>
                    </w:rPr>
                    <w:t>Asset-Based Approach</w:t>
                  </w:r>
                </w:p>
                <w:p w14:paraId="4751DD38" w14:textId="77777777" w:rsidR="005977F6" w:rsidRPr="009C18F8" w:rsidRDefault="005977F6" w:rsidP="005977F6">
                  <w:pPr>
                    <w:spacing w:line="259" w:lineRule="auto"/>
                    <w:rPr>
                      <w:rFonts w:ascii="Calibri Light" w:hAnsi="Calibri Light" w:cs="Calibri Light"/>
                      <w:szCs w:val="24"/>
                    </w:rPr>
                  </w:pPr>
                  <w:r w:rsidRPr="009C18F8">
                    <w:rPr>
                      <w:rFonts w:ascii="Calibri Light" w:hAnsi="Calibri Light" w:cs="Calibri Light"/>
                      <w:szCs w:val="24"/>
                    </w:rPr>
                    <w:t>Rather than focusing solely on deficits or needs, co-production recognises and builds upon people’s strengths, skills, and experiences. Service users are seen as contributors with valuable insights, enhancing the effectiveness of interventions.</w:t>
                  </w:r>
                </w:p>
                <w:p w14:paraId="2AA07B0C" w14:textId="77777777" w:rsidR="005977F6" w:rsidRPr="009C18F8" w:rsidRDefault="005977F6" w:rsidP="005977F6">
                  <w:pPr>
                    <w:spacing w:line="259" w:lineRule="auto"/>
                    <w:rPr>
                      <w:rFonts w:ascii="Calibri Light" w:hAnsi="Calibri Light" w:cs="Calibri Light"/>
                      <w:szCs w:val="24"/>
                      <w:u w:val="single"/>
                    </w:rPr>
                  </w:pPr>
                  <w:r w:rsidRPr="009C18F8">
                    <w:rPr>
                      <w:rFonts w:ascii="Calibri Light" w:hAnsi="Calibri Light" w:cs="Calibri Light"/>
                      <w:szCs w:val="24"/>
                      <w:u w:val="single"/>
                    </w:rPr>
                    <w:t>Accessibility and Inclusion</w:t>
                  </w:r>
                </w:p>
                <w:p w14:paraId="699D3CB2" w14:textId="77777777" w:rsidR="005977F6" w:rsidRPr="009C18F8" w:rsidRDefault="005977F6" w:rsidP="005977F6">
                  <w:pPr>
                    <w:spacing w:line="259" w:lineRule="auto"/>
                    <w:rPr>
                      <w:rFonts w:ascii="Calibri Light" w:hAnsi="Calibri Light" w:cs="Calibri Light"/>
                      <w:szCs w:val="24"/>
                    </w:rPr>
                  </w:pPr>
                  <w:r w:rsidRPr="009C18F8">
                    <w:rPr>
                      <w:rFonts w:ascii="Calibri Light" w:hAnsi="Calibri Light" w:cs="Calibri Light"/>
                      <w:szCs w:val="24"/>
                    </w:rPr>
                    <w:t>Successful co-production ensures that all individuals, regardless of background or ability, have equal opportunities to participate. This includes removing barriers to involvement, such as digital exclusion, language differences, or physical disabilities.</w:t>
                  </w:r>
                </w:p>
                <w:p w14:paraId="345EA54F" w14:textId="77777777" w:rsidR="0013249F" w:rsidRDefault="0013249F" w:rsidP="005977F6">
                  <w:pPr>
                    <w:spacing w:line="259" w:lineRule="auto"/>
                    <w:rPr>
                      <w:rFonts w:ascii="Calibri Light" w:hAnsi="Calibri Light" w:cs="Calibri Light"/>
                      <w:szCs w:val="24"/>
                      <w:u w:val="single"/>
                    </w:rPr>
                  </w:pPr>
                </w:p>
                <w:p w14:paraId="502E617D" w14:textId="1E296043" w:rsidR="005977F6" w:rsidRPr="009C18F8" w:rsidRDefault="005977F6" w:rsidP="005977F6">
                  <w:pPr>
                    <w:spacing w:line="259" w:lineRule="auto"/>
                    <w:rPr>
                      <w:rFonts w:ascii="Calibri Light" w:hAnsi="Calibri Light" w:cs="Calibri Light"/>
                      <w:szCs w:val="24"/>
                      <w:u w:val="single"/>
                    </w:rPr>
                  </w:pPr>
                  <w:r w:rsidRPr="009C18F8">
                    <w:rPr>
                      <w:rFonts w:ascii="Calibri Light" w:hAnsi="Calibri Light" w:cs="Calibri Light"/>
                      <w:szCs w:val="24"/>
                      <w:u w:val="single"/>
                    </w:rPr>
                    <w:lastRenderedPageBreak/>
                    <w:t>Continuous Engagement and Reflection</w:t>
                  </w:r>
                </w:p>
                <w:p w14:paraId="63A5CDC3" w14:textId="2764F459" w:rsidR="00E367D0" w:rsidRDefault="005977F6" w:rsidP="00E367D0">
                  <w:pPr>
                    <w:spacing w:line="259" w:lineRule="auto"/>
                    <w:rPr>
                      <w:rFonts w:ascii="Calibri Light" w:eastAsiaTheme="minorHAnsi" w:hAnsi="Calibri Light" w:cs="Calibri Light"/>
                      <w:color w:val="auto"/>
                      <w:szCs w:val="24"/>
                      <w:u w:val="single"/>
                      <w:lang w:eastAsia="en-US"/>
                    </w:rPr>
                  </w:pPr>
                  <w:r w:rsidRPr="009C18F8">
                    <w:rPr>
                      <w:rFonts w:ascii="Calibri Light" w:hAnsi="Calibri Light" w:cs="Calibri Light"/>
                      <w:szCs w:val="24"/>
                    </w:rPr>
                    <w:t>Co-production is an ongoing process that requires active listening, adaptability, and responsiveness. Regular evaluation and feedback loops ensure that services evolve based on the lived experiences of those affected.</w:t>
                  </w:r>
                  <w:r w:rsidR="006114BC" w:rsidRPr="00882C6E">
                    <w:rPr>
                      <w:rFonts w:ascii="Calibri Light" w:eastAsiaTheme="minorHAnsi" w:hAnsi="Calibri Light" w:cs="Calibri Light"/>
                      <w:color w:val="auto"/>
                      <w:szCs w:val="24"/>
                      <w:u w:val="single"/>
                      <w:lang w:eastAsia="en-US"/>
                    </w:rPr>
                    <w:t xml:space="preserve"> </w:t>
                  </w:r>
                </w:p>
                <w:p w14:paraId="14A1A3DE" w14:textId="3BC1F1A6" w:rsidR="008C7192" w:rsidRPr="005F2B34" w:rsidRDefault="005A3C91" w:rsidP="006114BC">
                  <w:pPr>
                    <w:spacing w:line="259" w:lineRule="auto"/>
                    <w:rPr>
                      <w:rFonts w:ascii="Calibri Light" w:hAnsi="Calibri Light" w:cs="Calibri Light"/>
                      <w:szCs w:val="24"/>
                    </w:rPr>
                  </w:pPr>
                  <w:r w:rsidRPr="00E367D0">
                    <w:rPr>
                      <w:rFonts w:ascii="Calibri Light" w:hAnsi="Calibri Light" w:cs="Calibri Light"/>
                      <w:szCs w:val="24"/>
                    </w:rPr>
                    <w:t xml:space="preserve">Below </w:t>
                  </w:r>
                  <w:r w:rsidR="002E2CD3">
                    <w:rPr>
                      <w:rFonts w:ascii="Calibri Light" w:hAnsi="Calibri Light" w:cs="Calibri Light"/>
                      <w:szCs w:val="24"/>
                    </w:rPr>
                    <w:t xml:space="preserve">are </w:t>
                  </w:r>
                  <w:r w:rsidRPr="00E367D0">
                    <w:rPr>
                      <w:rFonts w:ascii="Calibri Light" w:hAnsi="Calibri Light" w:cs="Calibri Light"/>
                      <w:szCs w:val="24"/>
                    </w:rPr>
                    <w:t>two</w:t>
                  </w:r>
                  <w:r>
                    <w:rPr>
                      <w:rFonts w:ascii="Calibri Light" w:hAnsi="Calibri Light" w:cs="Calibri Light"/>
                      <w:szCs w:val="24"/>
                      <w:u w:val="single"/>
                    </w:rPr>
                    <w:t xml:space="preserve"> </w:t>
                  </w:r>
                  <w:r w:rsidR="005F2B34">
                    <w:rPr>
                      <w:rFonts w:ascii="Calibri Light" w:hAnsi="Calibri Light" w:cs="Calibri Light"/>
                      <w:szCs w:val="24"/>
                    </w:rPr>
                    <w:t xml:space="preserve">of the key principles </w:t>
                  </w:r>
                  <w:r w:rsidR="00F7605B">
                    <w:rPr>
                      <w:rFonts w:ascii="Calibri Light" w:hAnsi="Calibri Light" w:cs="Calibri Light"/>
                      <w:szCs w:val="24"/>
                    </w:rPr>
                    <w:t xml:space="preserve">which </w:t>
                  </w:r>
                  <w:r w:rsidR="005F2B34">
                    <w:rPr>
                      <w:rFonts w:ascii="Calibri Light" w:hAnsi="Calibri Light" w:cs="Calibri Light"/>
                      <w:szCs w:val="24"/>
                    </w:rPr>
                    <w:t>are explained</w:t>
                  </w:r>
                  <w:r w:rsidR="00E367D0">
                    <w:rPr>
                      <w:rFonts w:ascii="Calibri Light" w:hAnsi="Calibri Light" w:cs="Calibri Light"/>
                      <w:szCs w:val="24"/>
                    </w:rPr>
                    <w:t xml:space="preserve"> further</w:t>
                  </w:r>
                  <w:r w:rsidR="000402F0">
                    <w:rPr>
                      <w:rFonts w:ascii="Calibri Light" w:hAnsi="Calibri Light" w:cs="Calibri Light"/>
                      <w:szCs w:val="24"/>
                    </w:rPr>
                    <w:t>:</w:t>
                  </w:r>
                </w:p>
                <w:p w14:paraId="0F7A0BFC" w14:textId="3878FD7E" w:rsidR="006114BC" w:rsidRPr="006114BC" w:rsidRDefault="006114BC" w:rsidP="006114BC">
                  <w:pPr>
                    <w:spacing w:line="259" w:lineRule="auto"/>
                    <w:rPr>
                      <w:rFonts w:ascii="Calibri Light" w:hAnsi="Calibri Light" w:cs="Calibri Light"/>
                      <w:szCs w:val="24"/>
                      <w:u w:val="single"/>
                    </w:rPr>
                  </w:pPr>
                  <w:r w:rsidRPr="00882C6E">
                    <w:rPr>
                      <w:rFonts w:ascii="Calibri Light" w:hAnsi="Calibri Light" w:cs="Calibri Light"/>
                      <w:szCs w:val="24"/>
                      <w:u w:val="single"/>
                    </w:rPr>
                    <w:t>Equal Partnerships</w:t>
                  </w:r>
                </w:p>
                <w:p w14:paraId="582A8AA0" w14:textId="77777777" w:rsidR="006114BC" w:rsidRPr="006114BC" w:rsidRDefault="006114BC" w:rsidP="006114BC">
                  <w:pPr>
                    <w:spacing w:line="259" w:lineRule="auto"/>
                    <w:rPr>
                      <w:rFonts w:ascii="Calibri Light" w:hAnsi="Calibri Light" w:cs="Calibri Light"/>
                      <w:szCs w:val="24"/>
                    </w:rPr>
                  </w:pPr>
                  <w:r w:rsidRPr="006114BC">
                    <w:rPr>
                      <w:rFonts w:ascii="Calibri Light" w:hAnsi="Calibri Light" w:cs="Calibri Light"/>
                      <w:szCs w:val="24"/>
                    </w:rPr>
                    <w:t>At the heart of co-production is the principle of equal partnerships, where individuals with lived experiences, professionals, and stakeholders collaborate as equals. This means moving beyond traditional hierarchical structures where professionals make decisions for service users. Instead, everyone contributes their knowledge, skills, and perspectives to ensure services are shaped by those they impact directly.</w:t>
                  </w:r>
                </w:p>
                <w:p w14:paraId="73151249" w14:textId="3C936A2A" w:rsidR="006114BC" w:rsidRPr="006114BC" w:rsidRDefault="006114BC" w:rsidP="006114BC">
                  <w:pPr>
                    <w:spacing w:line="259" w:lineRule="auto"/>
                    <w:rPr>
                      <w:rFonts w:ascii="Calibri Light" w:hAnsi="Calibri Light" w:cs="Calibri Light"/>
                      <w:szCs w:val="24"/>
                    </w:rPr>
                  </w:pPr>
                  <w:r w:rsidRPr="006114BC">
                    <w:rPr>
                      <w:rFonts w:ascii="Calibri Light" w:hAnsi="Calibri Light" w:cs="Calibri Light"/>
                      <w:szCs w:val="24"/>
                    </w:rPr>
                    <w:t xml:space="preserve">For example, in healthcare settings, co-production ensures that patients play an active role in decisions about their care. A person-centred approach might involve individuals co-designing rehabilitation programs, ensuring treatments align with their preferences and lifestyles. This is corroborated by Nordin et al., (2023), who furthermore suggest it moves to foster trust and improve outcomes, as people feel heard and valued rather than merely recipients of care.  However, some researchers such as Fillingham, Smith and Sealey, (2023), maintain equal partnership enhances engagement but it can also create challenges in implementation due to varying expectations and power dynamics between professionals and service users. They shed light on this by indicating that achievement of true equal partnerships requires structural changes within organisations, rather than simply encouraging participation. Equal partnerships in co-production empower individuals to actively shape services, fostering trust, engagement, and improved outcomes. </w:t>
                  </w:r>
                </w:p>
                <w:p w14:paraId="0A6B6585" w14:textId="1E7FB56E" w:rsidR="006114BC" w:rsidRPr="006114BC" w:rsidRDefault="006114BC" w:rsidP="006114BC">
                  <w:pPr>
                    <w:spacing w:line="259" w:lineRule="auto"/>
                    <w:rPr>
                      <w:rFonts w:ascii="Calibri Light" w:hAnsi="Calibri Light" w:cs="Calibri Light"/>
                      <w:szCs w:val="24"/>
                      <w:u w:val="single"/>
                    </w:rPr>
                  </w:pPr>
                  <w:r w:rsidRPr="006114BC">
                    <w:rPr>
                      <w:rFonts w:ascii="Calibri Light" w:hAnsi="Calibri Light" w:cs="Calibri Light"/>
                      <w:szCs w:val="24"/>
                      <w:u w:val="single"/>
                    </w:rPr>
                    <w:t>Shared Decision-Making</w:t>
                  </w:r>
                </w:p>
                <w:p w14:paraId="28923A11" w14:textId="3AF1445D" w:rsidR="00062104" w:rsidRPr="00652EAF" w:rsidRDefault="006114BC" w:rsidP="00652EAF">
                  <w:pPr>
                    <w:spacing w:line="259" w:lineRule="auto"/>
                    <w:rPr>
                      <w:rFonts w:ascii="Calibri Light" w:hAnsi="Calibri Light" w:cs="Calibri Light"/>
                      <w:szCs w:val="24"/>
                    </w:rPr>
                  </w:pPr>
                  <w:r w:rsidRPr="006114BC">
                    <w:rPr>
                      <w:rFonts w:ascii="Calibri Light" w:hAnsi="Calibri Light" w:cs="Calibri Light"/>
                      <w:szCs w:val="24"/>
                    </w:rPr>
                    <w:t xml:space="preserve">Shared decision-making </w:t>
                  </w:r>
                  <w:r w:rsidR="004D53FB">
                    <w:rPr>
                      <w:rFonts w:ascii="Calibri Light" w:hAnsi="Calibri Light" w:cs="Calibri Light"/>
                      <w:szCs w:val="24"/>
                    </w:rPr>
                    <w:t xml:space="preserve">is </w:t>
                  </w:r>
                  <w:r w:rsidRPr="006114BC">
                    <w:rPr>
                      <w:rFonts w:ascii="Calibri Light" w:hAnsi="Calibri Light" w:cs="Calibri Light"/>
                      <w:szCs w:val="24"/>
                    </w:rPr>
                    <w:t xml:space="preserve">a joint process rather than dictated solely by professionals. Individuals affected by a service contribute their lived experiences, shaping policies and interventions that align with their realities. For instance, in public health initiatives, communities may work alongside health professionals to design strategies that promote wellbeing. Instead of experts imposing solutions, those impacted by health inequalities can voice their concerns, co-develop intervention strategies, and take ownership of their health outcomes. This is the consensus of Andrews et al., (2023) who asserts that it promotes long-term engagement, as individuals feel invested in solutions tailored to their needs. This success can be seen in mental health recovery programmes where peer support workers who are individuals with lived experiences of mental health challenges co-lead services alongside clinicians. Furthermore, showing that shared decision-making fosters trust and ensures interventions are not only clinically effective but also resonate with those seeking support. However, Wehking et al. (2024) claim that while shared decision-making can improve patient engagement and healthcare experiences, its effectiveness varies depending on the context. Their scoping review found that while some shared decision-making interventions led to improved outcomes, others showed minimal impact or even challenges in implementation, particularly in cases where patients lacked sufficient health literacy or confidence to participate meaningfully, suggesting that tailored approaches with support mechanisms enrich participation across diverse patient groups. Shared decision-making </w:t>
                  </w:r>
                  <w:r w:rsidRPr="006114BC">
                    <w:rPr>
                      <w:rFonts w:ascii="Calibri Light" w:hAnsi="Calibri Light" w:cs="Calibri Light"/>
                      <w:szCs w:val="24"/>
                    </w:rPr>
                    <w:lastRenderedPageBreak/>
                    <w:t>helps people feel involved and valued in their care. A balanced approach is key to making shared decision-making truly effective for everyone.</w:t>
                  </w:r>
                </w:p>
              </w:tc>
            </w:tr>
          </w:tbl>
          <w:p w14:paraId="224183FB" w14:textId="77777777" w:rsidR="00601B22" w:rsidRPr="00601B22" w:rsidRDefault="00601B22" w:rsidP="002B1217">
            <w:pPr>
              <w:spacing w:line="259" w:lineRule="auto"/>
              <w:ind w:left="240" w:right="115" w:hanging="240"/>
              <w:rPr>
                <w:rFonts w:asciiTheme="majorHAnsi" w:hAnsiTheme="majorHAnsi" w:cstheme="majorHAnsi"/>
                <w:szCs w:val="24"/>
              </w:rPr>
            </w:pPr>
          </w:p>
          <w:p w14:paraId="7C8AE083" w14:textId="580891EC" w:rsidR="00601B22" w:rsidRPr="00601B22" w:rsidRDefault="00601B22" w:rsidP="002B1217">
            <w:pPr>
              <w:spacing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2B1217">
            <w:pPr>
              <w:spacing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2672BD6" w14:textId="0A0FB9FA" w:rsidR="00E87D00" w:rsidRDefault="00E87D00" w:rsidP="005E1E83">
            <w:pPr>
              <w:spacing w:line="259" w:lineRule="auto"/>
              <w:ind w:left="240" w:right="115" w:hanging="240"/>
              <w:rPr>
                <w:rFonts w:asciiTheme="majorHAnsi" w:hAnsiTheme="majorHAnsi" w:cstheme="majorHAnsi"/>
                <w:b/>
                <w:bCs/>
                <w:szCs w:val="24"/>
              </w:rPr>
            </w:pPr>
          </w:p>
          <w:p w14:paraId="6F5F14D9" w14:textId="77777777" w:rsidR="00E87D00" w:rsidRDefault="00E87D00" w:rsidP="005E1E83">
            <w:pPr>
              <w:spacing w:line="259" w:lineRule="auto"/>
              <w:ind w:left="240" w:right="115" w:hanging="240"/>
              <w:rPr>
                <w:rFonts w:asciiTheme="majorHAnsi" w:hAnsiTheme="majorHAnsi" w:cstheme="majorHAnsi"/>
                <w:b/>
                <w:bCs/>
                <w:szCs w:val="24"/>
              </w:rPr>
            </w:pPr>
          </w:p>
          <w:p w14:paraId="2DAFC73D" w14:textId="2F835CBC" w:rsidR="00E87D00" w:rsidRDefault="00E87D00" w:rsidP="005E1E83">
            <w:pPr>
              <w:spacing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Understand the role of public health in promoting health and wellbeing.</w:t>
            </w:r>
            <w:r w:rsidRPr="00062104">
              <w:rPr>
                <w:rFonts w:asciiTheme="majorHAnsi" w:hAnsiTheme="majorHAnsi" w:cstheme="majorHAnsi"/>
                <w:b/>
                <w:bCs/>
              </w:rPr>
              <w:t>.</w:t>
            </w:r>
          </w:p>
          <w:p w14:paraId="4B7B331F" w14:textId="77777777" w:rsidR="00E87D00" w:rsidRPr="00062104" w:rsidRDefault="00E87D00" w:rsidP="005E1E83">
            <w:pPr>
              <w:spacing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5E1E83">
              <w:tc>
                <w:tcPr>
                  <w:tcW w:w="9214" w:type="dxa"/>
                </w:tcPr>
                <w:p w14:paraId="5064FC6F" w14:textId="5240D6C8" w:rsidR="00E87D00" w:rsidRPr="00601B22" w:rsidRDefault="000E5CB0" w:rsidP="005E1E83">
                  <w:pPr>
                    <w:spacing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5E1E83">
              <w:tc>
                <w:tcPr>
                  <w:tcW w:w="9214" w:type="dxa"/>
                </w:tcPr>
                <w:p w14:paraId="23C9FD54" w14:textId="0212BB5C" w:rsidR="00925EAF" w:rsidRPr="00925EAF" w:rsidRDefault="00D52898" w:rsidP="00925EAF">
                  <w:pPr>
                    <w:spacing w:line="259" w:lineRule="auto"/>
                    <w:ind w:left="0" w:right="115" w:firstLine="0"/>
                    <w:rPr>
                      <w:rFonts w:asciiTheme="majorHAnsi" w:hAnsiTheme="majorHAnsi" w:cstheme="majorHAnsi"/>
                      <w:szCs w:val="24"/>
                    </w:rPr>
                  </w:pPr>
                  <w:r w:rsidRPr="001D1C4A">
                    <w:rPr>
                      <w:rFonts w:ascii="Calibri Light" w:eastAsia="Aptos" w:hAnsi="Calibri Light" w:cs="Calibri Light"/>
                      <w:color w:val="auto"/>
                      <w:szCs w:val="24"/>
                      <w:lang w:eastAsia="en-US"/>
                    </w:rPr>
                    <w:t>‌</w:t>
                  </w:r>
                  <w:r w:rsidR="00830797">
                    <w:rPr>
                      <w:rFonts w:ascii="Calibri Light" w:eastAsia="Aptos" w:hAnsi="Calibri Light" w:cs="Calibri Light"/>
                      <w:color w:val="auto"/>
                      <w:szCs w:val="24"/>
                      <w:lang w:eastAsia="en-US"/>
                    </w:rPr>
                    <w:t xml:space="preserve">The role of </w:t>
                  </w:r>
                  <w:r w:rsidRPr="00D52898">
                    <w:rPr>
                      <w:rFonts w:ascii="Calibri Light" w:eastAsia="Aptos" w:hAnsi="Calibri Light" w:cs="Calibri Light"/>
                      <w:color w:val="auto"/>
                      <w:szCs w:val="24"/>
                      <w:lang w:eastAsia="en-US"/>
                    </w:rPr>
                    <w:t xml:space="preserve">Public </w:t>
                  </w:r>
                  <w:r w:rsidR="000157B3">
                    <w:rPr>
                      <w:rFonts w:ascii="Calibri Light" w:eastAsia="Aptos" w:hAnsi="Calibri Light" w:cs="Calibri Light"/>
                      <w:color w:val="auto"/>
                      <w:szCs w:val="24"/>
                      <w:lang w:eastAsia="en-US"/>
                    </w:rPr>
                    <w:t>H</w:t>
                  </w:r>
                  <w:r w:rsidRPr="00D52898">
                    <w:rPr>
                      <w:rFonts w:ascii="Calibri Light" w:eastAsia="Aptos" w:hAnsi="Calibri Light" w:cs="Calibri Light"/>
                      <w:color w:val="auto"/>
                      <w:szCs w:val="24"/>
                      <w:lang w:eastAsia="en-US"/>
                    </w:rPr>
                    <w:t>ealth</w:t>
                  </w:r>
                  <w:r w:rsidR="00830797">
                    <w:rPr>
                      <w:rFonts w:ascii="Calibri Light" w:eastAsia="Aptos" w:hAnsi="Calibri Light" w:cs="Calibri Light"/>
                      <w:color w:val="auto"/>
                      <w:szCs w:val="24"/>
                      <w:lang w:eastAsia="en-US"/>
                    </w:rPr>
                    <w:t xml:space="preserve"> is to</w:t>
                  </w:r>
                  <w:r w:rsidRPr="00D52898">
                    <w:rPr>
                      <w:rFonts w:ascii="Calibri Light" w:eastAsia="Aptos" w:hAnsi="Calibri Light" w:cs="Calibri Light"/>
                      <w:color w:val="auto"/>
                      <w:szCs w:val="24"/>
                      <w:lang w:eastAsia="en-US"/>
                    </w:rPr>
                    <w:t xml:space="preserve"> focus on improving health at a population level, emphasising collective responsibility, disease prevention, and health protection</w:t>
                  </w:r>
                  <w:r w:rsidR="00B46FAD">
                    <w:rPr>
                      <w:rFonts w:ascii="Calibri Light" w:hAnsi="Calibri Light" w:cs="Calibri Light"/>
                      <w:szCs w:val="24"/>
                    </w:rPr>
                    <w:t>.</w:t>
                  </w:r>
                  <w:r w:rsidR="00EC6F3E">
                    <w:rPr>
                      <w:rFonts w:ascii="Calibri Light" w:hAnsi="Calibri Light" w:cs="Calibri Light"/>
                      <w:szCs w:val="24"/>
                    </w:rPr>
                    <w:t xml:space="preserve"> </w:t>
                  </w:r>
                  <w:r w:rsidR="00EC6F3E" w:rsidRPr="00EC6F3E">
                    <w:rPr>
                      <w:rFonts w:ascii="Calibri Light" w:eastAsia="Aptos" w:hAnsi="Calibri Light" w:cs="Calibri Light"/>
                      <w:color w:val="auto"/>
                      <w:szCs w:val="24"/>
                      <w:lang w:eastAsia="en-US"/>
                    </w:rPr>
                    <w:t>It recognizes the impact of socio-economic and environmental factors on health outcomes and emphasi</w:t>
                  </w:r>
                  <w:r w:rsidR="00A04ADD">
                    <w:rPr>
                      <w:rFonts w:ascii="Calibri Light" w:eastAsia="Aptos" w:hAnsi="Calibri Light" w:cs="Calibri Light"/>
                      <w:color w:val="auto"/>
                      <w:szCs w:val="24"/>
                      <w:lang w:eastAsia="en-US"/>
                    </w:rPr>
                    <w:t>s</w:t>
                  </w:r>
                  <w:r w:rsidR="00EC6F3E" w:rsidRPr="00EC6F3E">
                    <w:rPr>
                      <w:rFonts w:ascii="Calibri Light" w:eastAsia="Aptos" w:hAnsi="Calibri Light" w:cs="Calibri Light"/>
                      <w:color w:val="auto"/>
                      <w:szCs w:val="24"/>
                      <w:lang w:eastAsia="en-US"/>
                    </w:rPr>
                    <w:t>es the need for cross-sector collaboration to improve community wellbeing. The Faculty of Public Health (2020) outlines contemporary public health practice as being built on three core domains, each playing a crucial role in protecting and enhancing population health and wellbeing</w:t>
                  </w:r>
                  <w:r w:rsidR="00E66497">
                    <w:rPr>
                      <w:rFonts w:ascii="Calibri Light" w:eastAsia="Aptos" w:hAnsi="Calibri Light" w:cs="Calibri Light"/>
                      <w:color w:val="auto"/>
                      <w:szCs w:val="24"/>
                      <w:lang w:eastAsia="en-US"/>
                    </w:rPr>
                    <w:t>, they are:</w:t>
                  </w:r>
                </w:p>
                <w:p w14:paraId="17083D7C" w14:textId="77777777" w:rsidR="00925EAF" w:rsidRDefault="00925EAF" w:rsidP="00925EAF">
                  <w:pPr>
                    <w:spacing w:line="259" w:lineRule="auto"/>
                    <w:ind w:left="0" w:right="115" w:firstLine="0"/>
                    <w:rPr>
                      <w:rFonts w:asciiTheme="majorHAnsi" w:hAnsiTheme="majorHAnsi" w:cstheme="majorHAnsi"/>
                      <w:szCs w:val="24"/>
                      <w:u w:val="single"/>
                    </w:rPr>
                  </w:pPr>
                  <w:r w:rsidRPr="00925EAF">
                    <w:rPr>
                      <w:rFonts w:asciiTheme="majorHAnsi" w:hAnsiTheme="majorHAnsi" w:cstheme="majorHAnsi"/>
                      <w:szCs w:val="24"/>
                      <w:u w:val="single"/>
                    </w:rPr>
                    <w:t>Health Protection</w:t>
                  </w:r>
                </w:p>
                <w:p w14:paraId="322B79D7" w14:textId="72F6C6FD" w:rsidR="00925EAF" w:rsidRPr="00925EAF" w:rsidRDefault="00DF2C58" w:rsidP="00DF2C58">
                  <w:pPr>
                    <w:spacing w:line="259" w:lineRule="auto"/>
                    <w:ind w:left="0" w:firstLine="0"/>
                    <w:rPr>
                      <w:rFonts w:ascii="Calibri Light" w:eastAsia="Aptos" w:hAnsi="Calibri Light" w:cs="Calibri Light"/>
                      <w:color w:val="auto"/>
                      <w:szCs w:val="24"/>
                      <w:lang w:eastAsia="en-US"/>
                    </w:rPr>
                  </w:pPr>
                  <w:r w:rsidRPr="00DF2C58">
                    <w:rPr>
                      <w:rFonts w:ascii="Calibri Light" w:eastAsia="Aptos" w:hAnsi="Calibri Light" w:cs="Calibri Light"/>
                      <w:color w:val="auto"/>
                      <w:szCs w:val="24"/>
                      <w:lang w:eastAsia="en-US"/>
                    </w:rPr>
                    <w:t xml:space="preserve">Health protection is typically managed by national and local public health agencies, for example, </w:t>
                  </w:r>
                  <w:r w:rsidR="00194AEF">
                    <w:rPr>
                      <w:rFonts w:ascii="Calibri Light" w:eastAsia="Aptos" w:hAnsi="Calibri Light" w:cs="Calibri Light"/>
                      <w:color w:val="auto"/>
                      <w:szCs w:val="24"/>
                      <w:lang w:eastAsia="en-US"/>
                    </w:rPr>
                    <w:t>individuals living in Swansea</w:t>
                  </w:r>
                  <w:r w:rsidR="00105B4F">
                    <w:rPr>
                      <w:rFonts w:ascii="Calibri Light" w:eastAsia="Aptos" w:hAnsi="Calibri Light" w:cs="Calibri Light"/>
                      <w:color w:val="auto"/>
                      <w:szCs w:val="24"/>
                      <w:lang w:eastAsia="en-US"/>
                    </w:rPr>
                    <w:t xml:space="preserve"> their</w:t>
                  </w:r>
                  <w:r w:rsidR="00194AEF">
                    <w:rPr>
                      <w:rFonts w:ascii="Calibri Light" w:eastAsia="Aptos" w:hAnsi="Calibri Light" w:cs="Calibri Light"/>
                      <w:color w:val="auto"/>
                      <w:szCs w:val="24"/>
                      <w:lang w:eastAsia="en-US"/>
                    </w:rPr>
                    <w:t xml:space="preserve"> </w:t>
                  </w:r>
                  <w:r w:rsidR="00FE00E1">
                    <w:rPr>
                      <w:rFonts w:ascii="Calibri Light" w:eastAsia="Aptos" w:hAnsi="Calibri Light" w:cs="Calibri Light"/>
                      <w:color w:val="auto"/>
                      <w:szCs w:val="24"/>
                      <w:lang w:eastAsia="en-US"/>
                    </w:rPr>
                    <w:t>health would be</w:t>
                  </w:r>
                  <w:r w:rsidR="008F3050">
                    <w:rPr>
                      <w:rFonts w:ascii="Calibri Light" w:eastAsia="Aptos" w:hAnsi="Calibri Light" w:cs="Calibri Light"/>
                      <w:color w:val="auto"/>
                      <w:szCs w:val="24"/>
                      <w:lang w:eastAsia="en-US"/>
                    </w:rPr>
                    <w:t xml:space="preserve"> </w:t>
                  </w:r>
                  <w:r w:rsidR="00105B4F">
                    <w:rPr>
                      <w:rFonts w:ascii="Calibri Light" w:eastAsia="Aptos" w:hAnsi="Calibri Light" w:cs="Calibri Light"/>
                      <w:color w:val="auto"/>
                      <w:szCs w:val="24"/>
                      <w:lang w:eastAsia="en-US"/>
                    </w:rPr>
                    <w:t>supported</w:t>
                  </w:r>
                  <w:r w:rsidR="008F3050">
                    <w:rPr>
                      <w:rFonts w:ascii="Calibri Light" w:eastAsia="Aptos" w:hAnsi="Calibri Light" w:cs="Calibri Light"/>
                      <w:color w:val="auto"/>
                      <w:szCs w:val="24"/>
                      <w:lang w:eastAsia="en-US"/>
                    </w:rPr>
                    <w:t xml:space="preserve"> by Public Health Wales and</w:t>
                  </w:r>
                  <w:r w:rsidRPr="00DF2C58">
                    <w:rPr>
                      <w:rFonts w:ascii="Calibri Light" w:eastAsia="Aptos" w:hAnsi="Calibri Light" w:cs="Calibri Light"/>
                      <w:color w:val="auto"/>
                      <w:szCs w:val="24"/>
                      <w:lang w:eastAsia="en-US"/>
                    </w:rPr>
                    <w:t xml:space="preserve"> </w:t>
                  </w:r>
                  <w:r w:rsidR="00194AEF">
                    <w:rPr>
                      <w:rFonts w:ascii="Calibri Light" w:eastAsia="Aptos" w:hAnsi="Calibri Light" w:cs="Calibri Light"/>
                      <w:color w:val="auto"/>
                      <w:szCs w:val="24"/>
                      <w:lang w:eastAsia="en-US"/>
                    </w:rPr>
                    <w:t>Swansea City Council</w:t>
                  </w:r>
                  <w:r w:rsidRPr="00DF2C58">
                    <w:rPr>
                      <w:rFonts w:ascii="Calibri Light" w:eastAsia="Aptos" w:hAnsi="Calibri Light" w:cs="Calibri Light"/>
                      <w:color w:val="auto"/>
                      <w:szCs w:val="24"/>
                      <w:lang w:eastAsia="en-US"/>
                    </w:rPr>
                    <w:t>.</w:t>
                  </w:r>
                  <w:r>
                    <w:rPr>
                      <w:rFonts w:ascii="Calibri Light" w:eastAsia="Aptos" w:hAnsi="Calibri Light" w:cs="Calibri Light"/>
                      <w:color w:val="auto"/>
                      <w:szCs w:val="24"/>
                      <w:lang w:eastAsia="en-US"/>
                    </w:rPr>
                    <w:t xml:space="preserve"> </w:t>
                  </w:r>
                  <w:r w:rsidR="00925EAF" w:rsidRPr="00925EAF">
                    <w:rPr>
                      <w:rFonts w:asciiTheme="majorHAnsi" w:hAnsiTheme="majorHAnsi" w:cstheme="majorHAnsi"/>
                      <w:szCs w:val="24"/>
                    </w:rPr>
                    <w:t>This domain focuses on safeguarding individuals and communities from health threats, including infectious diseases, environmental hazards, and emergencies. It involves disease surveillance, outbreak response, vaccination programs, and policies to mitigate risks from pollution, food safety, and occupational hazards.</w:t>
                  </w:r>
                </w:p>
                <w:p w14:paraId="6FC45593" w14:textId="77777777" w:rsidR="007A72E9" w:rsidRDefault="00925EAF" w:rsidP="00925EAF">
                  <w:pPr>
                    <w:spacing w:line="259" w:lineRule="auto"/>
                    <w:ind w:left="0" w:right="115" w:firstLine="0"/>
                    <w:rPr>
                      <w:rFonts w:ascii="Calibri Light" w:eastAsia="Aptos" w:hAnsi="Calibri Light" w:cs="Calibri Light"/>
                      <w:color w:val="auto"/>
                      <w:szCs w:val="24"/>
                      <w:lang w:eastAsia="en-US"/>
                    </w:rPr>
                  </w:pPr>
                  <w:r w:rsidRPr="00925EAF">
                    <w:rPr>
                      <w:rFonts w:asciiTheme="majorHAnsi" w:hAnsiTheme="majorHAnsi" w:cstheme="majorHAnsi"/>
                      <w:szCs w:val="24"/>
                      <w:u w:val="single"/>
                    </w:rPr>
                    <w:t>Health Improvement</w:t>
                  </w:r>
                  <w:r w:rsidR="007A72E9" w:rsidRPr="007A72E9">
                    <w:rPr>
                      <w:rFonts w:ascii="Calibri Light" w:eastAsia="Aptos" w:hAnsi="Calibri Light" w:cs="Calibri Light"/>
                      <w:color w:val="auto"/>
                      <w:szCs w:val="24"/>
                      <w:lang w:eastAsia="en-US"/>
                    </w:rPr>
                    <w:t xml:space="preserve"> </w:t>
                  </w:r>
                </w:p>
                <w:p w14:paraId="6E4286F2" w14:textId="52EEED7B" w:rsidR="00925EAF" w:rsidRPr="00925EAF" w:rsidRDefault="007A72E9" w:rsidP="00925EAF">
                  <w:pPr>
                    <w:spacing w:line="259" w:lineRule="auto"/>
                    <w:ind w:left="0" w:right="115" w:firstLine="0"/>
                    <w:rPr>
                      <w:rFonts w:asciiTheme="majorHAnsi" w:hAnsiTheme="majorHAnsi" w:cstheme="majorHAnsi"/>
                      <w:szCs w:val="24"/>
                      <w:u w:val="single"/>
                    </w:rPr>
                  </w:pPr>
                  <w:r w:rsidRPr="007A72E9">
                    <w:rPr>
                      <w:rFonts w:ascii="Calibri Light" w:eastAsia="Aptos" w:hAnsi="Calibri Light" w:cs="Calibri Light"/>
                      <w:color w:val="auto"/>
                      <w:szCs w:val="24"/>
                      <w:lang w:eastAsia="en-US"/>
                    </w:rPr>
                    <w:t>Health improvement falls under the remit of organisations such as Public Health Wales and local councils</w:t>
                  </w:r>
                  <w:r w:rsidR="002D7C59">
                    <w:rPr>
                      <w:rFonts w:ascii="Calibri Light" w:eastAsia="Aptos" w:hAnsi="Calibri Light" w:cs="Calibri Light"/>
                      <w:color w:val="auto"/>
                      <w:szCs w:val="24"/>
                      <w:lang w:eastAsia="en-US"/>
                    </w:rPr>
                    <w:t>.</w:t>
                  </w:r>
                  <w:r>
                    <w:rPr>
                      <w:rFonts w:ascii="Calibri Light" w:hAnsi="Calibri Light" w:cs="Calibri Light"/>
                      <w:szCs w:val="24"/>
                    </w:rPr>
                    <w:t xml:space="preserve"> </w:t>
                  </w:r>
                  <w:r w:rsidR="00925EAF" w:rsidRPr="00925EAF">
                    <w:rPr>
                      <w:rFonts w:asciiTheme="majorHAnsi" w:hAnsiTheme="majorHAnsi" w:cstheme="majorHAnsi"/>
                      <w:szCs w:val="24"/>
                    </w:rPr>
                    <w:t xml:space="preserve">Health improvement aims to enhance overall wellbeing by addressing social determinants of health, promoting healthy behaviours, and reducing inequalities. This </w:t>
                  </w:r>
                  <w:r w:rsidR="00E60829">
                    <w:rPr>
                      <w:rFonts w:asciiTheme="majorHAnsi" w:hAnsiTheme="majorHAnsi" w:cstheme="majorHAnsi"/>
                      <w:szCs w:val="24"/>
                    </w:rPr>
                    <w:t>support</w:t>
                  </w:r>
                  <w:r w:rsidR="00450714">
                    <w:rPr>
                      <w:rFonts w:asciiTheme="majorHAnsi" w:hAnsiTheme="majorHAnsi" w:cstheme="majorHAnsi"/>
                      <w:szCs w:val="24"/>
                    </w:rPr>
                    <w:t xml:space="preserve">s individuals in the area they </w:t>
                  </w:r>
                  <w:r w:rsidR="00564B2A">
                    <w:rPr>
                      <w:rFonts w:asciiTheme="majorHAnsi" w:hAnsiTheme="majorHAnsi" w:cstheme="majorHAnsi"/>
                      <w:szCs w:val="24"/>
                    </w:rPr>
                    <w:t>live to</w:t>
                  </w:r>
                  <w:r w:rsidR="007A5C9D">
                    <w:rPr>
                      <w:rFonts w:asciiTheme="majorHAnsi" w:hAnsiTheme="majorHAnsi" w:cstheme="majorHAnsi"/>
                      <w:szCs w:val="24"/>
                    </w:rPr>
                    <w:t xml:space="preserve"> support them with </w:t>
                  </w:r>
                  <w:r w:rsidR="00E13EEE">
                    <w:rPr>
                      <w:rFonts w:asciiTheme="majorHAnsi" w:hAnsiTheme="majorHAnsi" w:cstheme="majorHAnsi"/>
                      <w:szCs w:val="24"/>
                    </w:rPr>
                    <w:t xml:space="preserve">initiatives </w:t>
                  </w:r>
                  <w:r w:rsidR="00925EAF" w:rsidRPr="00925EAF">
                    <w:rPr>
                      <w:rFonts w:asciiTheme="majorHAnsi" w:hAnsiTheme="majorHAnsi" w:cstheme="majorHAnsi"/>
                      <w:szCs w:val="24"/>
                    </w:rPr>
                    <w:t>such as smoking cessation programs, mental health support, physical activity promotion, and tackling issues like poverty and housing that impact health outcomes.</w:t>
                  </w:r>
                </w:p>
                <w:p w14:paraId="093FE9BA" w14:textId="77777777" w:rsidR="00925EAF" w:rsidRDefault="00925EAF" w:rsidP="00925EAF">
                  <w:pPr>
                    <w:spacing w:line="259" w:lineRule="auto"/>
                    <w:ind w:left="0" w:right="115" w:firstLine="0"/>
                    <w:rPr>
                      <w:rFonts w:asciiTheme="majorHAnsi" w:hAnsiTheme="majorHAnsi" w:cstheme="majorHAnsi"/>
                      <w:szCs w:val="24"/>
                      <w:u w:val="single"/>
                    </w:rPr>
                  </w:pPr>
                  <w:r w:rsidRPr="00925EAF">
                    <w:rPr>
                      <w:rFonts w:asciiTheme="majorHAnsi" w:hAnsiTheme="majorHAnsi" w:cstheme="majorHAnsi"/>
                      <w:szCs w:val="24"/>
                      <w:u w:val="single"/>
                    </w:rPr>
                    <w:t>Healthcare Public Health</w:t>
                  </w:r>
                </w:p>
                <w:p w14:paraId="73F64920" w14:textId="76316FCE" w:rsidR="00925EAF" w:rsidRPr="00925EAF" w:rsidRDefault="00010332" w:rsidP="00925EAF">
                  <w:pPr>
                    <w:spacing w:line="259" w:lineRule="auto"/>
                    <w:ind w:left="0" w:right="115" w:firstLine="0"/>
                    <w:rPr>
                      <w:rFonts w:asciiTheme="majorHAnsi" w:hAnsiTheme="majorHAnsi" w:cstheme="majorHAnsi"/>
                      <w:szCs w:val="24"/>
                    </w:rPr>
                  </w:pPr>
                  <w:r w:rsidRPr="00010332">
                    <w:rPr>
                      <w:rFonts w:asciiTheme="majorHAnsi" w:hAnsiTheme="majorHAnsi" w:cstheme="majorHAnsi"/>
                      <w:szCs w:val="24"/>
                    </w:rPr>
                    <w:t>Healthcare Public Health</w:t>
                  </w:r>
                  <w:r>
                    <w:rPr>
                      <w:rFonts w:asciiTheme="majorHAnsi" w:hAnsiTheme="majorHAnsi" w:cstheme="majorHAnsi"/>
                      <w:szCs w:val="24"/>
                    </w:rPr>
                    <w:t xml:space="preserve"> </w:t>
                  </w:r>
                  <w:r w:rsidR="00103695">
                    <w:rPr>
                      <w:rFonts w:asciiTheme="majorHAnsi" w:hAnsiTheme="majorHAnsi" w:cstheme="majorHAnsi"/>
                      <w:szCs w:val="24"/>
                    </w:rPr>
                    <w:t xml:space="preserve">is </w:t>
                  </w:r>
                  <w:r w:rsidRPr="00010332">
                    <w:rPr>
                      <w:rFonts w:ascii="Calibri Light" w:eastAsia="Aptos" w:hAnsi="Calibri Light" w:cs="Calibri Light"/>
                      <w:color w:val="auto"/>
                      <w:szCs w:val="24"/>
                      <w:lang w:eastAsia="en-US"/>
                    </w:rPr>
                    <w:t>integrated within health care systems</w:t>
                  </w:r>
                  <w:r w:rsidR="00103695">
                    <w:rPr>
                      <w:rFonts w:ascii="Calibri Light" w:eastAsia="Aptos" w:hAnsi="Calibri Light" w:cs="Calibri Light"/>
                      <w:color w:val="auto"/>
                      <w:szCs w:val="24"/>
                      <w:lang w:eastAsia="en-US"/>
                    </w:rPr>
                    <w:t>,</w:t>
                  </w:r>
                  <w:r w:rsidRPr="00010332">
                    <w:rPr>
                      <w:rFonts w:ascii="Calibri Light" w:eastAsia="Aptos" w:hAnsi="Calibri Light" w:cs="Calibri Light"/>
                      <w:color w:val="auto"/>
                      <w:szCs w:val="24"/>
                      <w:lang w:eastAsia="en-US"/>
                    </w:rPr>
                    <w:t xml:space="preserve"> for example, residents of Swansea are supported by NHS Wales with their local health board being Swansea Bay University Health Board</w:t>
                  </w:r>
                  <w:r w:rsidR="00103695">
                    <w:rPr>
                      <w:rFonts w:ascii="Calibri Light" w:eastAsia="Aptos" w:hAnsi="Calibri Light" w:cs="Calibri Light"/>
                      <w:color w:val="auto"/>
                      <w:szCs w:val="24"/>
                      <w:lang w:eastAsia="en-US"/>
                    </w:rPr>
                    <w:t>.</w:t>
                  </w:r>
                  <w:r w:rsidR="00103695">
                    <w:rPr>
                      <w:rFonts w:ascii="Calibri Light" w:hAnsi="Calibri Light" w:cs="Calibri Light"/>
                      <w:szCs w:val="24"/>
                    </w:rPr>
                    <w:t xml:space="preserve"> </w:t>
                  </w:r>
                  <w:r w:rsidR="00925EAF" w:rsidRPr="00925EAF">
                    <w:rPr>
                      <w:rFonts w:asciiTheme="majorHAnsi" w:hAnsiTheme="majorHAnsi" w:cstheme="majorHAnsi"/>
                      <w:szCs w:val="24"/>
                    </w:rPr>
                    <w:t>This domain ensures that healthcare services are effectively planned, delivered, and evaluated to meet population needs. It involves assessing healthcare systems, improving service accessibility, and ensuring evidence-based interventions are implemented to enhance patient care and resource allocation.</w:t>
                  </w:r>
                </w:p>
                <w:p w14:paraId="4A60588B" w14:textId="77777777" w:rsidR="00925EAF" w:rsidRPr="00925EAF" w:rsidRDefault="00925EAF" w:rsidP="00925EAF">
                  <w:pPr>
                    <w:spacing w:line="259" w:lineRule="auto"/>
                    <w:ind w:left="0" w:right="115" w:firstLine="0"/>
                    <w:rPr>
                      <w:rFonts w:asciiTheme="majorHAnsi" w:hAnsiTheme="majorHAnsi" w:cstheme="majorHAnsi"/>
                      <w:szCs w:val="24"/>
                    </w:rPr>
                  </w:pPr>
                  <w:r w:rsidRPr="00925EAF">
                    <w:rPr>
                      <w:rFonts w:asciiTheme="majorHAnsi" w:hAnsiTheme="majorHAnsi" w:cstheme="majorHAnsi"/>
                      <w:szCs w:val="24"/>
                    </w:rPr>
                    <w:t>These three domains of public health work together to creating a platform for promoting health and wellbeing for all by providing a comprehensive public health strategy, ensuring communities are protected, supported, and provided with equitable healthcare services.</w:t>
                  </w:r>
                </w:p>
                <w:p w14:paraId="78B8AC99" w14:textId="77777777" w:rsidR="00E87D00" w:rsidRPr="00601B22" w:rsidRDefault="00E87D00" w:rsidP="005E1E83">
                  <w:pPr>
                    <w:spacing w:line="259" w:lineRule="auto"/>
                    <w:ind w:left="0" w:right="115" w:firstLine="0"/>
                    <w:rPr>
                      <w:rFonts w:asciiTheme="majorHAnsi" w:hAnsiTheme="majorHAnsi" w:cstheme="majorHAnsi"/>
                      <w:szCs w:val="24"/>
                    </w:rPr>
                  </w:pPr>
                </w:p>
              </w:tc>
            </w:tr>
          </w:tbl>
          <w:p w14:paraId="3F8C5F56" w14:textId="77777777" w:rsidR="00E87D00" w:rsidRDefault="00E87D00" w:rsidP="005E1E83">
            <w:pPr>
              <w:spacing w:line="259" w:lineRule="auto"/>
              <w:ind w:left="240" w:right="115" w:hanging="240"/>
              <w:rPr>
                <w:rFonts w:asciiTheme="majorHAnsi" w:hAnsiTheme="majorHAnsi" w:cstheme="majorHAnsi"/>
                <w:szCs w:val="24"/>
              </w:rPr>
            </w:pPr>
          </w:p>
          <w:p w14:paraId="56249438" w14:textId="77777777" w:rsidR="00425DDC" w:rsidRDefault="00425DDC" w:rsidP="005E1E83">
            <w:pPr>
              <w:spacing w:line="259" w:lineRule="auto"/>
              <w:ind w:left="240" w:right="115" w:hanging="240"/>
              <w:rPr>
                <w:rFonts w:asciiTheme="majorHAnsi" w:hAnsiTheme="majorHAnsi" w:cstheme="majorHAnsi"/>
                <w:szCs w:val="24"/>
              </w:rPr>
            </w:pPr>
          </w:p>
          <w:p w14:paraId="28ED3765" w14:textId="77777777" w:rsidR="00425DDC" w:rsidRDefault="00425DDC" w:rsidP="005E1E83">
            <w:pPr>
              <w:spacing w:line="259" w:lineRule="auto"/>
              <w:ind w:left="240" w:right="115" w:hanging="240"/>
              <w:rPr>
                <w:rFonts w:asciiTheme="majorHAnsi" w:hAnsiTheme="majorHAnsi" w:cstheme="majorHAnsi"/>
                <w:szCs w:val="24"/>
              </w:rPr>
            </w:pPr>
          </w:p>
          <w:p w14:paraId="65D46D81" w14:textId="77777777" w:rsidR="00425DDC" w:rsidRDefault="00425DDC" w:rsidP="005E1E83">
            <w:pPr>
              <w:spacing w:line="259" w:lineRule="auto"/>
              <w:ind w:left="240" w:right="115" w:hanging="240"/>
              <w:rPr>
                <w:rFonts w:asciiTheme="majorHAnsi" w:hAnsiTheme="majorHAnsi" w:cstheme="majorHAnsi"/>
                <w:szCs w:val="24"/>
              </w:rPr>
            </w:pPr>
          </w:p>
          <w:p w14:paraId="58762FFC" w14:textId="77777777" w:rsidR="00425DDC" w:rsidRPr="00601B22" w:rsidRDefault="00425DDC" w:rsidP="005E1E83">
            <w:pPr>
              <w:spacing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5E1E83">
              <w:tc>
                <w:tcPr>
                  <w:tcW w:w="9214" w:type="dxa"/>
                </w:tcPr>
                <w:p w14:paraId="073244A8" w14:textId="42D7A08E" w:rsidR="00E87D00" w:rsidRPr="00601B22" w:rsidRDefault="000E5CB0" w:rsidP="005E1E83">
                  <w:pPr>
                    <w:spacing w:line="259" w:lineRule="auto"/>
                    <w:ind w:left="0" w:right="115" w:firstLine="0"/>
                    <w:rPr>
                      <w:rFonts w:asciiTheme="majorHAnsi" w:hAnsiTheme="majorHAnsi" w:cstheme="majorHAnsi"/>
                      <w:szCs w:val="24"/>
                    </w:rPr>
                  </w:pPr>
                  <w:r>
                    <w:rPr>
                      <w:rFonts w:asciiTheme="majorHAnsi" w:hAnsiTheme="majorHAnsi" w:cstheme="majorHAnsi"/>
                      <w:szCs w:val="24"/>
                    </w:rPr>
                    <w:lastRenderedPageBreak/>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5E1E83">
              <w:tc>
                <w:tcPr>
                  <w:tcW w:w="9214" w:type="dxa"/>
                </w:tcPr>
                <w:p w14:paraId="5F06FEE4" w14:textId="72DE26B7" w:rsidR="00827FA5" w:rsidRPr="00827FA5" w:rsidRDefault="00827FA5" w:rsidP="00827FA5">
                  <w:pPr>
                    <w:spacing w:line="259" w:lineRule="auto"/>
                    <w:ind w:left="0" w:firstLine="0"/>
                    <w:rPr>
                      <w:rFonts w:ascii="Calibri Light" w:eastAsia="Aptos" w:hAnsi="Calibri Light" w:cs="Calibri Light"/>
                      <w:color w:val="auto"/>
                      <w:szCs w:val="24"/>
                      <w:lang w:eastAsia="en-US"/>
                    </w:rPr>
                  </w:pPr>
                  <w:r w:rsidRPr="00827FA5">
                    <w:rPr>
                      <w:rFonts w:ascii="Calibri Light" w:eastAsia="Aptos" w:hAnsi="Calibri Light" w:cs="Calibri Light"/>
                      <w:color w:val="auto"/>
                      <w:szCs w:val="24"/>
                      <w:lang w:eastAsia="en-US"/>
                    </w:rPr>
                    <w:t xml:space="preserve">One key piece of current legislation </w:t>
                  </w:r>
                  <w:r w:rsidR="00810E62">
                    <w:rPr>
                      <w:rFonts w:ascii="Calibri Light" w:eastAsia="Aptos" w:hAnsi="Calibri Light" w:cs="Calibri Light"/>
                      <w:color w:val="auto"/>
                      <w:szCs w:val="24"/>
                      <w:lang w:eastAsia="en-US"/>
                    </w:rPr>
                    <w:t xml:space="preserve">as defined by GOV UK, (2025), </w:t>
                  </w:r>
                  <w:r w:rsidRPr="00827FA5">
                    <w:rPr>
                      <w:rFonts w:ascii="Calibri Light" w:eastAsia="Aptos" w:hAnsi="Calibri Light" w:cs="Calibri Light"/>
                      <w:color w:val="auto"/>
                      <w:szCs w:val="24"/>
                      <w:lang w:eastAsia="en-US"/>
                    </w:rPr>
                    <w:t xml:space="preserve">that helps improve public health in promoting health and well-being is the Health and Care Act 2022. </w:t>
                  </w:r>
                </w:p>
                <w:p w14:paraId="2A6D560F" w14:textId="601ED30D" w:rsidR="00827FA5" w:rsidRPr="00827FA5" w:rsidRDefault="00A632B8" w:rsidP="00827FA5">
                  <w:pPr>
                    <w:spacing w:line="259" w:lineRule="auto"/>
                    <w:ind w:left="0" w:firstLine="0"/>
                    <w:rPr>
                      <w:rFonts w:ascii="Calibri Light" w:eastAsia="Aptos" w:hAnsi="Calibri Light" w:cs="Calibri Light"/>
                      <w:color w:val="auto"/>
                      <w:szCs w:val="24"/>
                      <w:lang w:eastAsia="en-US"/>
                    </w:rPr>
                  </w:pPr>
                  <w:r w:rsidRPr="00827FA5">
                    <w:rPr>
                      <w:rFonts w:ascii="Calibri Light" w:eastAsia="Aptos" w:hAnsi="Calibri Light" w:cs="Calibri Light"/>
                      <w:color w:val="auto"/>
                      <w:szCs w:val="24"/>
                      <w:lang w:eastAsia="en-US"/>
                    </w:rPr>
                    <w:t>The Health and Care Act 2022</w:t>
                  </w:r>
                  <w:r w:rsidR="00827FA5" w:rsidRPr="00827FA5">
                    <w:rPr>
                      <w:rFonts w:ascii="Calibri Light" w:eastAsia="Aptos" w:hAnsi="Calibri Light" w:cs="Calibri Light"/>
                      <w:color w:val="auto"/>
                      <w:szCs w:val="24"/>
                      <w:lang w:eastAsia="en-US"/>
                    </w:rPr>
                    <w:t xml:space="preserve"> is a significant piece of legislation aimed at improving the efficiency, integration, and accountability of the UK’s health and care system. It builds on the </w:t>
                  </w:r>
                  <w:r>
                    <w:rPr>
                      <w:rFonts w:ascii="Calibri Light" w:eastAsia="Aptos" w:hAnsi="Calibri Light" w:cs="Calibri Light"/>
                      <w:color w:val="auto"/>
                      <w:szCs w:val="24"/>
                      <w:lang w:eastAsia="en-US"/>
                    </w:rPr>
                    <w:t>National Health’s Service</w:t>
                  </w:r>
                  <w:r w:rsidR="00827FA5" w:rsidRPr="00827FA5">
                    <w:rPr>
                      <w:rFonts w:ascii="Calibri Light" w:eastAsia="Aptos" w:hAnsi="Calibri Light" w:cs="Calibri Light"/>
                      <w:color w:val="auto"/>
                      <w:szCs w:val="24"/>
                      <w:lang w:eastAsia="en-US"/>
                    </w:rPr>
                    <w:t xml:space="preserve"> proposals for reform and lessons learned from the COVID-19 pandemic.</w:t>
                  </w:r>
                </w:p>
                <w:p w14:paraId="3F8B4023" w14:textId="77777777" w:rsidR="00827FA5" w:rsidRPr="00827FA5" w:rsidRDefault="00827FA5" w:rsidP="00827FA5">
                  <w:pPr>
                    <w:spacing w:line="259" w:lineRule="auto"/>
                    <w:ind w:left="0" w:firstLine="0"/>
                    <w:rPr>
                      <w:rFonts w:ascii="Aptos" w:eastAsia="Aptos" w:hAnsi="Aptos"/>
                      <w:color w:val="auto"/>
                      <w:sz w:val="22"/>
                      <w:lang w:eastAsia="en-US"/>
                    </w:rPr>
                  </w:pPr>
                  <w:r w:rsidRPr="00827FA5">
                    <w:rPr>
                      <w:rFonts w:ascii="Calibri Light" w:eastAsia="Aptos" w:hAnsi="Calibri Light" w:cs="Calibri Light"/>
                      <w:color w:val="auto"/>
                      <w:szCs w:val="24"/>
                      <w:lang w:eastAsia="en-US"/>
                    </w:rPr>
                    <w:t>This Act aims to create a more integrated and efficient health and care system by reducing bureaucracy, improving collaboration between healthcare providers, and addressing health inequalities. It improves public health through Integration of services the Act encourages better coordination between the NHS, local authorities, and social care providers, ensuring that health services are more accessible and responsive to community needs.</w:t>
                  </w:r>
                  <w:r w:rsidRPr="00827FA5">
                    <w:rPr>
                      <w:rFonts w:ascii="Aptos" w:eastAsia="Aptos" w:hAnsi="Aptos"/>
                      <w:color w:val="auto"/>
                      <w:sz w:val="22"/>
                      <w:lang w:eastAsia="en-US"/>
                    </w:rPr>
                    <w:t xml:space="preserve"> </w:t>
                  </w:r>
                </w:p>
                <w:p w14:paraId="3D121E70" w14:textId="32774735" w:rsidR="00E87D00" w:rsidRPr="00827FA5" w:rsidRDefault="00827FA5" w:rsidP="00827FA5">
                  <w:pPr>
                    <w:spacing w:line="259" w:lineRule="auto"/>
                    <w:ind w:left="0" w:firstLine="0"/>
                    <w:rPr>
                      <w:rFonts w:ascii="Calibri Light" w:eastAsia="Aptos" w:hAnsi="Calibri Light" w:cs="Calibri Light"/>
                      <w:color w:val="auto"/>
                      <w:szCs w:val="24"/>
                      <w:lang w:eastAsia="en-US"/>
                    </w:rPr>
                  </w:pPr>
                  <w:r w:rsidRPr="00827FA5">
                    <w:rPr>
                      <w:rFonts w:ascii="Calibri Light" w:eastAsia="Aptos" w:hAnsi="Calibri Light" w:cs="Calibri Light"/>
                      <w:color w:val="auto"/>
                      <w:szCs w:val="24"/>
                      <w:lang w:eastAsia="en-US"/>
                    </w:rPr>
                    <w:t xml:space="preserve">The Health and Care Act 2022 introduces targeted reforms to strengthen the social care system, focusing on improving quality, safety, and accessibility for those in need of support. Additionally, it establishes clearer governance structures to enhance accountability and oversight, ensuring that the health and care system remains responsive to both staff and service users. Through the employment of transparency and promoting better coordination, these measures aim to create a more effective and equitable healthcare framework. With focus on population health management, it supports reduction in health inequality through initiatives that target disparities in healthcare access and outcomes. For example, </w:t>
                  </w:r>
                  <w:r w:rsidR="000C3FB7">
                    <w:rPr>
                      <w:rFonts w:ascii="Calibri Light" w:eastAsia="Aptos" w:hAnsi="Calibri Light" w:cs="Calibri Light"/>
                      <w:color w:val="auto"/>
                      <w:szCs w:val="24"/>
                      <w:lang w:eastAsia="en-US"/>
                    </w:rPr>
                    <w:t>following guidance from</w:t>
                  </w:r>
                  <w:r w:rsidR="004E383D">
                    <w:rPr>
                      <w:rFonts w:ascii="Calibri Light" w:eastAsia="Aptos" w:hAnsi="Calibri Light" w:cs="Calibri Light"/>
                      <w:color w:val="auto"/>
                      <w:szCs w:val="24"/>
                      <w:lang w:eastAsia="en-US"/>
                    </w:rPr>
                    <w:t xml:space="preserve"> </w:t>
                  </w:r>
                  <w:r w:rsidR="000C3FB7">
                    <w:rPr>
                      <w:rFonts w:ascii="Calibri Light" w:eastAsia="Aptos" w:hAnsi="Calibri Light" w:cs="Calibri Light"/>
                      <w:color w:val="auto"/>
                      <w:szCs w:val="24"/>
                      <w:lang w:eastAsia="en-US"/>
                    </w:rPr>
                    <w:t xml:space="preserve">the Department of Health and Social Care (2024), </w:t>
                  </w:r>
                  <w:r w:rsidRPr="00827FA5">
                    <w:rPr>
                      <w:rFonts w:ascii="Calibri Light" w:eastAsia="Aptos" w:hAnsi="Calibri Light" w:cs="Calibri Light"/>
                      <w:color w:val="auto"/>
                      <w:szCs w:val="24"/>
                      <w:lang w:eastAsia="en-US"/>
                    </w:rPr>
                    <w:t>within the setting of an Accident and Emergency department (A&amp;E) The Health Care Act 2022 strives to improve patient care in A&amp;E departments by optimising teamwork, streamlining hospital discharges, and ensuring timely treatment. It facilitates better communication between emergency teams, primary care, and social services, ensuring patients receive appropriate follow-up care</w:t>
                  </w:r>
                  <w:r w:rsidR="008C7174">
                    <w:rPr>
                      <w:rFonts w:ascii="Calibri Light" w:eastAsia="Aptos" w:hAnsi="Calibri Light" w:cs="Calibri Light"/>
                      <w:color w:val="auto"/>
                      <w:szCs w:val="24"/>
                      <w:lang w:eastAsia="en-US"/>
                    </w:rPr>
                    <w:t xml:space="preserve"> Moreover</w:t>
                  </w:r>
                  <w:r w:rsidRPr="00827FA5">
                    <w:rPr>
                      <w:rFonts w:ascii="Calibri Light" w:eastAsia="Aptos" w:hAnsi="Calibri Light" w:cs="Calibri Light"/>
                      <w:color w:val="auto"/>
                      <w:szCs w:val="24"/>
                      <w:lang w:eastAsia="en-US"/>
                    </w:rPr>
                    <w:t>, it supports structured triage systems to direct patients efficiently while allowing emergency departments to adapt quickly in response to healthcare emergencies. These measures help reduce overcrowding, improve patient flow, and ensure individuals receive prompt and effective care. In conclusion, The Health Care Act 2022, aims to create a more integrated and effective healthcare system, ensuring better outcomes for patients and communities therefore working to promote the health and well-being of all.</w:t>
                  </w:r>
                </w:p>
              </w:tc>
            </w:tr>
          </w:tbl>
          <w:p w14:paraId="10BACFEF" w14:textId="77777777" w:rsidR="00E87D00" w:rsidRPr="00601B22" w:rsidRDefault="00E87D00" w:rsidP="005E1E83">
            <w:pPr>
              <w:spacing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05E1E83">
        <w:tc>
          <w:tcPr>
            <w:tcW w:w="9214" w:type="dxa"/>
          </w:tcPr>
          <w:p w14:paraId="4E6715CD" w14:textId="77777777" w:rsidR="00057163" w:rsidRDefault="000E5CB0" w:rsidP="00285702">
            <w:pPr>
              <w:spacing w:after="160" w:line="259" w:lineRule="auto"/>
              <w:rPr>
                <w:rFonts w:ascii="Calibri Light" w:eastAsia="Aptos" w:hAnsi="Calibri Light" w:cs="Calibri Light"/>
                <w:color w:val="auto"/>
                <w:szCs w:val="24"/>
                <w:lang w:eastAsia="en-US"/>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Outline how public health policies and strategies can help you as a practitioner to promote health and wellbeing in your workplace.</w:t>
            </w:r>
            <w:r w:rsidR="00285702" w:rsidRPr="00CC4396">
              <w:rPr>
                <w:rFonts w:ascii="Calibri Light" w:eastAsia="Aptos" w:hAnsi="Calibri Light" w:cs="Calibri Light"/>
                <w:color w:val="auto"/>
                <w:szCs w:val="24"/>
                <w:lang w:eastAsia="en-US"/>
              </w:rPr>
              <w:t xml:space="preserve"> </w:t>
            </w:r>
          </w:p>
          <w:p w14:paraId="2235D5CD" w14:textId="77777777" w:rsidR="000F25CE" w:rsidRDefault="00285702" w:rsidP="000F25CE">
            <w:pPr>
              <w:spacing w:after="160" w:line="259" w:lineRule="auto"/>
              <w:rPr>
                <w:rFonts w:ascii="Calibri Light" w:eastAsia="Aptos" w:hAnsi="Calibri Light" w:cs="Calibri Light"/>
                <w:color w:val="auto"/>
                <w:szCs w:val="24"/>
                <w:lang w:eastAsia="en-US"/>
              </w:rPr>
            </w:pPr>
            <w:r w:rsidRPr="00CC4396">
              <w:rPr>
                <w:rFonts w:ascii="Calibri Light" w:eastAsia="Aptos" w:hAnsi="Calibri Light" w:cs="Calibri Light"/>
                <w:color w:val="auto"/>
                <w:szCs w:val="24"/>
                <w:lang w:eastAsia="en-US"/>
              </w:rPr>
              <w:t>Public health policies and strategies support front door occupational therapy services in the Accident and Emergency department (A&amp;E) by promoting preventative care, integration, and health improvement, aiding occupational assistant therapy practitioners (OTAPs) in promoting health and wellbeing effectively in this setting.</w:t>
            </w:r>
            <w:r w:rsidR="00057163">
              <w:rPr>
                <w:rFonts w:ascii="Calibri Light" w:eastAsia="Aptos" w:hAnsi="Calibri Light" w:cs="Calibri Light"/>
                <w:color w:val="auto"/>
                <w:szCs w:val="24"/>
                <w:lang w:eastAsia="en-US"/>
              </w:rPr>
              <w:t xml:space="preserve"> </w:t>
            </w:r>
          </w:p>
          <w:p w14:paraId="20246AA3" w14:textId="77777777" w:rsidR="00F61C1A" w:rsidRDefault="00285702" w:rsidP="000F25CE">
            <w:pPr>
              <w:spacing w:after="160" w:line="259" w:lineRule="auto"/>
              <w:rPr>
                <w:rFonts w:ascii="Calibri Light" w:eastAsia="Aptos" w:hAnsi="Calibri Light" w:cs="Calibri Light"/>
                <w:color w:val="auto"/>
                <w:szCs w:val="24"/>
                <w:lang w:eastAsia="en-US"/>
              </w:rPr>
            </w:pPr>
            <w:r w:rsidRPr="00285702">
              <w:rPr>
                <w:rFonts w:ascii="Calibri Light" w:eastAsia="Aptos" w:hAnsi="Calibri Light" w:cs="Calibri Light"/>
                <w:color w:val="auto"/>
                <w:szCs w:val="24"/>
                <w:lang w:eastAsia="en-US"/>
              </w:rPr>
              <w:t xml:space="preserve">The NHS Long Term Plan in line with NHS England, (2019), emphasises falls prevention and early rehabilitation, helping occupational therapists reduce hospital admissions. For example, a patient falling at home with a history of balance issues would require OTAP assessment to </w:t>
            </w:r>
            <w:r w:rsidRPr="00285702">
              <w:rPr>
                <w:rFonts w:ascii="Calibri Light" w:eastAsia="Aptos" w:hAnsi="Calibri Light" w:cs="Calibri Light"/>
                <w:color w:val="auto"/>
                <w:szCs w:val="24"/>
                <w:lang w:eastAsia="en-US"/>
              </w:rPr>
              <w:lastRenderedPageBreak/>
              <w:t>gain information regarding their home environment through an initial assessment, recommending onward referrals to install grab rails, community support, and exercises to improve strength. These falls prevention strategies help the patient regain confidence, reducing future A&amp;E visits.</w:t>
            </w:r>
            <w:r w:rsidR="00057163">
              <w:rPr>
                <w:rFonts w:ascii="Calibri Light" w:eastAsia="Aptos" w:hAnsi="Calibri Light" w:cs="Calibri Light"/>
                <w:color w:val="auto"/>
                <w:szCs w:val="24"/>
                <w:lang w:eastAsia="en-US"/>
              </w:rPr>
              <w:t xml:space="preserve"> </w:t>
            </w:r>
          </w:p>
          <w:p w14:paraId="3082035C" w14:textId="71E6C97B" w:rsidR="00F61C1A" w:rsidRDefault="00285702" w:rsidP="000F25CE">
            <w:pPr>
              <w:spacing w:after="160" w:line="259" w:lineRule="auto"/>
              <w:rPr>
                <w:rFonts w:ascii="Calibri Light" w:eastAsia="Aptos" w:hAnsi="Calibri Light" w:cs="Calibri Light"/>
                <w:color w:val="auto"/>
                <w:szCs w:val="24"/>
                <w:lang w:eastAsia="en-US"/>
              </w:rPr>
            </w:pPr>
            <w:r w:rsidRPr="00285702">
              <w:rPr>
                <w:rFonts w:ascii="Calibri Light" w:eastAsia="Aptos" w:hAnsi="Calibri Light" w:cs="Calibri Light"/>
                <w:color w:val="auto"/>
                <w:szCs w:val="24"/>
                <w:lang w:eastAsia="en-US"/>
              </w:rPr>
              <w:t xml:space="preserve">A patient with Chronic Obstructive Pulmonary Disease (COPD) frequently finds themselves in A&amp;E due to breathing difficulties, highlighting the need for effective discharge planning to reduce repeat emergency visits. The front door occupational therapy service plays a key role in coordinating their transition from hospital to home, ensuring that their care is seamless and person-centred. Through collaboration with community rehabilitation teams, the OTAP can develop a tailored discharge plan, </w:t>
            </w:r>
            <w:r w:rsidR="00F7605B">
              <w:rPr>
                <w:rFonts w:ascii="Calibri Light" w:eastAsia="Aptos" w:hAnsi="Calibri Light" w:cs="Calibri Light"/>
                <w:color w:val="auto"/>
                <w:szCs w:val="24"/>
                <w:lang w:eastAsia="en-US"/>
              </w:rPr>
              <w:t>where provision of</w:t>
            </w:r>
            <w:r w:rsidRPr="00285702">
              <w:rPr>
                <w:rFonts w:ascii="Calibri Light" w:eastAsia="Aptos" w:hAnsi="Calibri Light" w:cs="Calibri Light"/>
                <w:color w:val="auto"/>
                <w:szCs w:val="24"/>
                <w:lang w:eastAsia="en-US"/>
              </w:rPr>
              <w:t xml:space="preserve"> home oxygen therapy, scheduled pulmonary rehabilitation sessions, and ongoing monitoring help them manage their condition independently. This integrated care approach aligns with Welsh healthcare policies and legislation, such as the Health and Social Care (Quality and Engagement) (Wales) Act 2020, which promotes high-quality, integrated health and social care services as outlined by Welsh Government, (2020). Under A Healthier Wales: Our Plan for Health and Social Care, Welsh Government, (2018), the patient’s care is designed to be holistic and collaborative, ensuring coordination between hospital and appropriate onward community referral services</w:t>
            </w:r>
            <w:r w:rsidR="00076131">
              <w:rPr>
                <w:rFonts w:ascii="Calibri Light" w:eastAsia="Aptos" w:hAnsi="Calibri Light" w:cs="Calibri Light"/>
                <w:color w:val="auto"/>
                <w:szCs w:val="24"/>
                <w:lang w:eastAsia="en-US"/>
              </w:rPr>
              <w:t xml:space="preserve">. </w:t>
            </w:r>
            <w:r w:rsidRPr="00285702">
              <w:rPr>
                <w:rFonts w:ascii="Calibri Light" w:eastAsia="Aptos" w:hAnsi="Calibri Light" w:cs="Calibri Light"/>
                <w:color w:val="auto"/>
                <w:szCs w:val="24"/>
                <w:lang w:eastAsia="en-US"/>
              </w:rPr>
              <w:t xml:space="preserve"> Additionally, the Health and Social Care (Wales) Act 2025 outlines local authority responsibilities in providing ongoing support and social care, helping ensure a safe transition home and reducing reliance on emergency care. By strengthening coordination between hospital and community services, occupational therapy helps avoid unnecessary A&amp;E admissions, subsequently improving long-term health and allowing the patient to regain control over daily life.</w:t>
            </w:r>
            <w:r w:rsidR="00057163">
              <w:rPr>
                <w:rFonts w:ascii="Calibri Light" w:eastAsia="Aptos" w:hAnsi="Calibri Light" w:cs="Calibri Light"/>
                <w:color w:val="auto"/>
                <w:szCs w:val="24"/>
                <w:lang w:eastAsia="en-US"/>
              </w:rPr>
              <w:t xml:space="preserve"> </w:t>
            </w:r>
          </w:p>
          <w:p w14:paraId="4553A2C9" w14:textId="62078500" w:rsidR="00230A8A" w:rsidRDefault="00285702" w:rsidP="000F25CE">
            <w:pPr>
              <w:spacing w:after="160" w:line="259" w:lineRule="auto"/>
              <w:rPr>
                <w:rFonts w:ascii="Calibri Light" w:eastAsia="Aptos" w:hAnsi="Calibri Light" w:cs="Calibri Light"/>
                <w:color w:val="auto"/>
                <w:szCs w:val="24"/>
                <w:lang w:eastAsia="en-US"/>
              </w:rPr>
            </w:pPr>
            <w:r w:rsidRPr="00285702">
              <w:rPr>
                <w:rFonts w:ascii="Calibri Light" w:eastAsia="Aptos" w:hAnsi="Calibri Light" w:cs="Calibri Light"/>
                <w:color w:val="auto"/>
                <w:szCs w:val="24"/>
                <w:lang w:eastAsia="en-US"/>
              </w:rPr>
              <w:t xml:space="preserve">Within the service, Occupational therapy practitioners also apply Making Every Contact Count, </w:t>
            </w:r>
            <w:r w:rsidR="00057163" w:rsidRPr="00285702">
              <w:rPr>
                <w:rFonts w:ascii="Calibri Light" w:eastAsia="Aptos" w:hAnsi="Calibri Light" w:cs="Calibri Light"/>
                <w:color w:val="auto"/>
                <w:szCs w:val="24"/>
                <w:lang w:eastAsia="en-US"/>
              </w:rPr>
              <w:t>NHS, (</w:t>
            </w:r>
            <w:r w:rsidRPr="00285702">
              <w:rPr>
                <w:rFonts w:ascii="Calibri Light" w:eastAsia="Aptos" w:hAnsi="Calibri Light" w:cs="Calibri Light"/>
                <w:color w:val="auto"/>
                <w:szCs w:val="24"/>
                <w:lang w:eastAsia="en-US"/>
              </w:rPr>
              <w:t>n.d), principles to encourage self-management and healthy lifestyle choices</w:t>
            </w:r>
            <w:r w:rsidR="00580849">
              <w:rPr>
                <w:rFonts w:ascii="Calibri Light" w:eastAsia="Aptos" w:hAnsi="Calibri Light" w:cs="Calibri Light"/>
                <w:color w:val="auto"/>
                <w:szCs w:val="24"/>
                <w:lang w:eastAsia="en-US"/>
              </w:rPr>
              <w:t xml:space="preserve">. </w:t>
            </w:r>
            <w:r w:rsidRPr="00285702">
              <w:rPr>
                <w:rFonts w:ascii="Calibri Light" w:eastAsia="Aptos" w:hAnsi="Calibri Light" w:cs="Calibri Light"/>
                <w:color w:val="auto"/>
                <w:szCs w:val="24"/>
                <w:lang w:eastAsia="en-US"/>
              </w:rPr>
              <w:t>For instance, a patient treated for lower back pain due to poor posture would benefit from the OTAP collaboratively working alongside a physiotherapist, providing education on ergonomic adjustments and movement strategies, as well as guidance on self-management techniques, such as stretching and strengthening exercises, to prevent chronic pain issues.</w:t>
            </w:r>
            <w:r w:rsidR="000F25CE">
              <w:rPr>
                <w:rFonts w:ascii="Calibri Light" w:eastAsia="Aptos" w:hAnsi="Calibri Light" w:cs="Calibri Light"/>
                <w:color w:val="auto"/>
                <w:szCs w:val="24"/>
                <w:lang w:eastAsia="en-US"/>
              </w:rPr>
              <w:t xml:space="preserve"> </w:t>
            </w:r>
          </w:p>
          <w:p w14:paraId="149687AE" w14:textId="571B2D85" w:rsidR="0056326E" w:rsidRDefault="00285702" w:rsidP="000F25CE">
            <w:pPr>
              <w:spacing w:after="160" w:line="259" w:lineRule="auto"/>
              <w:rPr>
                <w:rFonts w:ascii="Calibri Light" w:eastAsia="Aptos" w:hAnsi="Calibri Light" w:cs="Calibri Light"/>
                <w:color w:val="auto"/>
                <w:szCs w:val="24"/>
                <w:lang w:eastAsia="en-US"/>
              </w:rPr>
            </w:pPr>
            <w:r w:rsidRPr="00285702">
              <w:rPr>
                <w:rFonts w:ascii="Calibri Light" w:eastAsia="Aptos" w:hAnsi="Calibri Light" w:cs="Calibri Light"/>
                <w:color w:val="auto"/>
                <w:szCs w:val="24"/>
                <w:lang w:eastAsia="en-US"/>
              </w:rPr>
              <w:t xml:space="preserve">Additionally, Public Health Wales, (n.d), Health Inequalities Strategy addresses social determinants of health, enabling occupational therapy practitioners to advocate for environmental adaptations and social prescribing. In front door therapy, this could involve a patient presenting with anxiety and worsening diabetes. The OTAP would </w:t>
            </w:r>
            <w:r w:rsidR="00F7605B">
              <w:rPr>
                <w:rFonts w:ascii="Calibri Light" w:eastAsia="Aptos" w:hAnsi="Calibri Light" w:cs="Calibri Light"/>
                <w:color w:val="auto"/>
                <w:szCs w:val="24"/>
                <w:lang w:eastAsia="en-US"/>
              </w:rPr>
              <w:t>liaise with A&amp;E nursing staff for</w:t>
            </w:r>
            <w:r w:rsidRPr="00285702">
              <w:rPr>
                <w:rFonts w:ascii="Calibri Light" w:eastAsia="Aptos" w:hAnsi="Calibri Light" w:cs="Calibri Light"/>
                <w:color w:val="auto"/>
                <w:szCs w:val="24"/>
                <w:lang w:eastAsia="en-US"/>
              </w:rPr>
              <w:t xml:space="preserve"> onward referrals to a diabetes education program and advise on local support groups in their area. Tackling social determinants of health ensures long-term improvements beyond medical treatment.</w:t>
            </w:r>
            <w:r w:rsidR="000F25CE">
              <w:rPr>
                <w:rFonts w:ascii="Calibri Light" w:eastAsia="Aptos" w:hAnsi="Calibri Light" w:cs="Calibri Light"/>
                <w:color w:val="auto"/>
                <w:szCs w:val="24"/>
                <w:lang w:eastAsia="en-US"/>
              </w:rPr>
              <w:t xml:space="preserve"> </w:t>
            </w:r>
          </w:p>
          <w:p w14:paraId="2585E20B" w14:textId="747A5833" w:rsidR="00285702" w:rsidRPr="00285702" w:rsidRDefault="00285702" w:rsidP="000F25CE">
            <w:pPr>
              <w:spacing w:after="160" w:line="259" w:lineRule="auto"/>
              <w:rPr>
                <w:rFonts w:ascii="Calibri Light" w:eastAsia="Aptos" w:hAnsi="Calibri Light" w:cs="Calibri Light"/>
                <w:color w:val="auto"/>
                <w:szCs w:val="24"/>
                <w:lang w:eastAsia="en-US"/>
              </w:rPr>
            </w:pPr>
            <w:r w:rsidRPr="00285702">
              <w:rPr>
                <w:rFonts w:ascii="Calibri Light" w:eastAsia="Aptos" w:hAnsi="Calibri Light" w:cs="Calibri Light"/>
                <w:color w:val="auto"/>
                <w:szCs w:val="24"/>
                <w:lang w:eastAsia="en-US"/>
              </w:rPr>
              <w:t xml:space="preserve">In times of crisis, the UK Emergency Preparedness Framework, (2020), ensures rapid occupational therapy assessments to support patient recovery and safe discharge. A scenario of this would be a patient arriving at A&amp;E after a workplace accident, sustaining a severe hand injury. They may be concerned about returning to work and managing daily tasks. The OTAP carries out initial and functional assessments to prevent functional deficit after injury, </w:t>
            </w:r>
            <w:r w:rsidRPr="00285702">
              <w:rPr>
                <w:rFonts w:ascii="Calibri Light" w:eastAsia="Aptos" w:hAnsi="Calibri Light" w:cs="Calibri Light"/>
                <w:color w:val="auto"/>
                <w:szCs w:val="24"/>
                <w:lang w:eastAsia="en-US"/>
              </w:rPr>
              <w:lastRenderedPageBreak/>
              <w:t>adapting daily activities and providing appropriate equipment. The OTAP will provide early rehabilitation strategies, ensuring a safe recovery plan. This emergency response framework ensures timely support, preventing long-term disability and improving the patient’s ability to return to work independently.</w:t>
            </w:r>
          </w:p>
          <w:p w14:paraId="2DB6F973" w14:textId="766E19CD" w:rsidR="000E5CB0" w:rsidRPr="004B4B51" w:rsidRDefault="00285702" w:rsidP="004B4B51">
            <w:pPr>
              <w:spacing w:after="160" w:line="259" w:lineRule="auto"/>
              <w:ind w:left="0" w:firstLine="0"/>
              <w:rPr>
                <w:rFonts w:ascii="Calibri Light" w:eastAsia="Aptos" w:hAnsi="Calibri Light" w:cs="Calibri Light"/>
                <w:color w:val="auto"/>
                <w:szCs w:val="24"/>
                <w:lang w:eastAsia="en-US"/>
              </w:rPr>
            </w:pPr>
            <w:r w:rsidRPr="00285702">
              <w:rPr>
                <w:rFonts w:ascii="Calibri Light" w:eastAsia="Aptos" w:hAnsi="Calibri Light" w:cs="Calibri Light"/>
                <w:color w:val="auto"/>
                <w:szCs w:val="24"/>
                <w:lang w:eastAsia="en-US"/>
              </w:rPr>
              <w:t>Each of these public health policies and strategies helps occupational therapists in A&amp;E deliver holistic and patient-centred care, improving long-term health outcomes and wellbeing within the remit of front door occupational therapy services.</w:t>
            </w:r>
          </w:p>
          <w:p w14:paraId="64DFCA68" w14:textId="631A5A14" w:rsidR="00285702" w:rsidRPr="00601B22" w:rsidRDefault="00285702" w:rsidP="005E1E83">
            <w:pPr>
              <w:spacing w:line="259" w:lineRule="auto"/>
              <w:ind w:left="0" w:right="115" w:firstLine="0"/>
              <w:rPr>
                <w:rFonts w:asciiTheme="majorHAnsi" w:hAnsiTheme="majorHAnsi" w:cstheme="majorHAnsi"/>
                <w:szCs w:val="24"/>
              </w:rPr>
            </w:pPr>
          </w:p>
        </w:tc>
      </w:tr>
    </w:tbl>
    <w:p w14:paraId="69510954" w14:textId="77777777" w:rsidR="000E5CB0" w:rsidRDefault="000E5CB0">
      <w:pPr>
        <w:spacing w:after="160" w:line="259" w:lineRule="auto"/>
        <w:ind w:left="0" w:firstLine="0"/>
      </w:pPr>
    </w:p>
    <w:p w14:paraId="56F2A92F" w14:textId="0DA0C697" w:rsidR="00E87D00" w:rsidRDefault="00E1298E">
      <w:pPr>
        <w:spacing w:after="160" w:line="259" w:lineRule="auto"/>
        <w:ind w:left="0" w:firstLine="0"/>
      </w:pPr>
      <w:r w:rsidRPr="00E87D00">
        <w:br w:type="page"/>
      </w:r>
    </w:p>
    <w:p w14:paraId="6DA17DC7" w14:textId="77777777" w:rsidR="00E87D00" w:rsidRDefault="00E87D00">
      <w:pPr>
        <w:spacing w:after="160" w:line="259" w:lineRule="auto"/>
        <w:ind w:left="0" w:firstLine="0"/>
      </w:pPr>
    </w:p>
    <w:p w14:paraId="23ADCF7E" w14:textId="77777777" w:rsidR="00E1298E" w:rsidRDefault="00E1298E"/>
    <w:p w14:paraId="41DFA726" w14:textId="77777777" w:rsidR="00E87D00" w:rsidRDefault="00E87D00"/>
    <w:tbl>
      <w:tblPr>
        <w:tblStyle w:val="TableGrid0"/>
        <w:tblW w:w="9003" w:type="dxa"/>
        <w:tblInd w:w="137" w:type="dxa"/>
        <w:tblLook w:val="04A0" w:firstRow="1" w:lastRow="0" w:firstColumn="1" w:lastColumn="0" w:noHBand="0" w:noVBand="1"/>
      </w:tblPr>
      <w:tblGrid>
        <w:gridCol w:w="9033"/>
      </w:tblGrid>
      <w:tr w:rsidR="00E1298E" w:rsidRPr="00601B22" w14:paraId="3D11CE6F" w14:textId="77777777" w:rsidTr="003C60B5">
        <w:tc>
          <w:tcPr>
            <w:tcW w:w="9003" w:type="dxa"/>
          </w:tcPr>
          <w:p w14:paraId="53DF6AD2" w14:textId="6BEF3930" w:rsidR="00E1298E" w:rsidRPr="00601B22" w:rsidRDefault="00E1298E" w:rsidP="005E1E83">
            <w:pPr>
              <w:spacing w:line="259" w:lineRule="auto"/>
              <w:ind w:left="0" w:right="115" w:firstLine="0"/>
              <w:rPr>
                <w:rFonts w:asciiTheme="majorHAnsi" w:hAnsiTheme="majorHAnsi" w:cstheme="majorHAnsi"/>
                <w:szCs w:val="24"/>
              </w:rPr>
            </w:pPr>
            <w:r>
              <w:rPr>
                <w:rFonts w:asciiTheme="majorHAnsi" w:hAnsiTheme="majorHAnsi" w:cstheme="majorHAnsi"/>
                <w:szCs w:val="24"/>
              </w:rPr>
              <w:t>Reference List</w:t>
            </w:r>
            <w:r w:rsidR="00F16BD5">
              <w:rPr>
                <w:rFonts w:asciiTheme="majorHAnsi" w:hAnsiTheme="majorHAnsi" w:cstheme="majorHAnsi"/>
                <w:szCs w:val="24"/>
              </w:rPr>
              <w:t>:</w:t>
            </w:r>
          </w:p>
        </w:tc>
      </w:tr>
      <w:tr w:rsidR="00E1298E" w:rsidRPr="00601B22" w14:paraId="74564479" w14:textId="77777777" w:rsidTr="003C60B5">
        <w:tc>
          <w:tcPr>
            <w:tcW w:w="9003" w:type="dxa"/>
          </w:tcPr>
          <w:p w14:paraId="29C861BB" w14:textId="79C1B22D" w:rsidR="0009228E" w:rsidRPr="0009228E" w:rsidRDefault="0009228E" w:rsidP="00BF5066">
            <w:pPr>
              <w:spacing w:after="160"/>
              <w:rPr>
                <w:rFonts w:ascii="Calibri Light" w:eastAsia="Aptos" w:hAnsi="Calibri Light" w:cs="Calibri Light"/>
                <w:color w:val="auto"/>
                <w:szCs w:val="24"/>
                <w:lang w:eastAsia="en-US"/>
              </w:rPr>
            </w:pPr>
            <w:r w:rsidRPr="0009228E">
              <w:rPr>
                <w:rFonts w:ascii="Calibri Light" w:eastAsia="Aptos" w:hAnsi="Calibri Light" w:cs="Calibri Light"/>
                <w:color w:val="auto"/>
                <w:szCs w:val="24"/>
                <w:lang w:eastAsia="en-US"/>
              </w:rPr>
              <w:t xml:space="preserve">Andrews, N., Calder, G., Blanluet, N. &amp; Baker, R. (2023) </w:t>
            </w:r>
            <w:r w:rsidRPr="0009228E">
              <w:rPr>
                <w:rFonts w:ascii="Calibri Light" w:eastAsia="Aptos" w:hAnsi="Calibri Light" w:cs="Calibri Light"/>
                <w:i/>
                <w:iCs/>
                <w:color w:val="auto"/>
                <w:szCs w:val="24"/>
                <w:lang w:eastAsia="en-US"/>
              </w:rPr>
              <w:t>Co-production: Research to support the Final Report of the Evaluation of the Social Services and Well-being (Wales) Act 2014</w:t>
            </w:r>
            <w:r w:rsidRPr="0009228E">
              <w:rPr>
                <w:rFonts w:ascii="Calibri Light" w:eastAsia="Aptos" w:hAnsi="Calibri Light" w:cs="Calibri Light"/>
                <w:color w:val="auto"/>
                <w:szCs w:val="24"/>
                <w:lang w:eastAsia="en-US"/>
              </w:rPr>
              <w:t xml:space="preserve">. Cardiff: Welsh Government. Available </w:t>
            </w:r>
            <w:r w:rsidR="00BF5066" w:rsidRPr="0009228E">
              <w:rPr>
                <w:rFonts w:ascii="Calibri Light" w:eastAsia="Aptos" w:hAnsi="Calibri Light" w:cs="Calibri Light"/>
                <w:color w:val="auto"/>
                <w:szCs w:val="24"/>
                <w:lang w:eastAsia="en-US"/>
              </w:rPr>
              <w:t>at:</w:t>
            </w:r>
            <w:r w:rsidR="00BF5066" w:rsidRPr="00BF5066">
              <w:rPr>
                <w:rFonts w:ascii="Calibri Light" w:eastAsia="Aptos" w:hAnsi="Calibri Light" w:cs="Calibri Light"/>
                <w:color w:val="auto"/>
                <w:szCs w:val="24"/>
                <w:lang w:eastAsia="en-US"/>
              </w:rPr>
              <w:t xml:space="preserve"> </w:t>
            </w:r>
            <w:r w:rsidR="00BF5066">
              <w:rPr>
                <w:rFonts w:ascii="Calibri Light" w:eastAsia="Aptos" w:hAnsi="Calibri Light" w:cs="Calibri Light"/>
                <w:color w:val="auto"/>
                <w:szCs w:val="24"/>
                <w:lang w:eastAsia="en-US"/>
              </w:rPr>
              <w:t>H</w:t>
            </w:r>
            <w:r w:rsidR="00CC4D33">
              <w:rPr>
                <w:rFonts w:ascii="Calibri Light" w:eastAsia="Aptos" w:hAnsi="Calibri Light" w:cs="Calibri Light"/>
                <w:color w:val="auto"/>
                <w:szCs w:val="24"/>
                <w:lang w:eastAsia="en-US"/>
              </w:rPr>
              <w:t>TTP</w:t>
            </w:r>
            <w:r w:rsidR="00BF5066" w:rsidRPr="00BF5066">
              <w:rPr>
                <w:rFonts w:ascii="Calibri Light" w:eastAsia="Aptos" w:hAnsi="Calibri Light" w:cs="Calibri Light"/>
                <w:color w:val="auto"/>
                <w:szCs w:val="24"/>
                <w:lang w:eastAsia="en-US"/>
              </w:rPr>
              <w:t>s://www.gov.wales/co-production-research-support-final-report-evaluation-social-services-and-well-being-wales-act-2014.</w:t>
            </w:r>
          </w:p>
          <w:p w14:paraId="3E6B451A" w14:textId="2CECD7E3" w:rsidR="006D49C8" w:rsidRDefault="006D49C8" w:rsidP="00D4596B">
            <w:pPr>
              <w:spacing w:after="160" w:line="276" w:lineRule="auto"/>
              <w:ind w:left="0" w:firstLine="0"/>
              <w:rPr>
                <w:rFonts w:ascii="Calibri Light" w:eastAsia="Aptos" w:hAnsi="Calibri Light" w:cs="Calibri Light"/>
                <w:color w:val="auto"/>
                <w:szCs w:val="24"/>
                <w:lang w:eastAsia="en-US"/>
              </w:rPr>
            </w:pPr>
            <w:r w:rsidRPr="006D49C8">
              <w:rPr>
                <w:rFonts w:ascii="Calibri Light" w:eastAsia="Aptos" w:hAnsi="Calibri Light" w:cs="Calibri Light"/>
                <w:color w:val="auto"/>
                <w:szCs w:val="24"/>
                <w:lang w:eastAsia="en-US"/>
              </w:rPr>
              <w:t>Ajzen, I.</w:t>
            </w:r>
            <w:r w:rsidR="007F6CBC">
              <w:rPr>
                <w:rFonts w:ascii="Calibri Light" w:eastAsia="Aptos" w:hAnsi="Calibri Light" w:cs="Calibri Light"/>
                <w:color w:val="auto"/>
                <w:szCs w:val="24"/>
                <w:lang w:eastAsia="en-US"/>
              </w:rPr>
              <w:t>,</w:t>
            </w:r>
            <w:r w:rsidRPr="006D49C8">
              <w:rPr>
                <w:rFonts w:ascii="Calibri Light" w:eastAsia="Aptos" w:hAnsi="Calibri Light" w:cs="Calibri Light"/>
                <w:color w:val="auto"/>
                <w:szCs w:val="24"/>
                <w:lang w:eastAsia="en-US"/>
              </w:rPr>
              <w:t xml:space="preserve"> (1991). The Theory of Planned Behaviour. </w:t>
            </w:r>
            <w:r w:rsidRPr="006D49C8">
              <w:rPr>
                <w:rFonts w:ascii="Calibri Light" w:eastAsia="Aptos" w:hAnsi="Calibri Light" w:cs="Calibri Light"/>
                <w:i/>
                <w:iCs/>
                <w:color w:val="auto"/>
                <w:szCs w:val="24"/>
                <w:lang w:eastAsia="en-US"/>
              </w:rPr>
              <w:t>Organizational Behaviour and Human Decision Processes</w:t>
            </w:r>
            <w:r w:rsidRPr="006D49C8">
              <w:rPr>
                <w:rFonts w:ascii="Calibri Light" w:eastAsia="Aptos" w:hAnsi="Calibri Light" w:cs="Calibri Light"/>
                <w:color w:val="auto"/>
                <w:szCs w:val="24"/>
                <w:lang w:eastAsia="en-US"/>
              </w:rPr>
              <w:t>, 50(2), pp.179–211. Available at: Doi: HTTPs://doi.org/10.1016/0749-5978(91)90020-T. (Accessed 28 March 2025).</w:t>
            </w:r>
          </w:p>
          <w:p w14:paraId="7C6150C8" w14:textId="77777777" w:rsidR="00090228" w:rsidRDefault="00144150" w:rsidP="00D4596B">
            <w:pPr>
              <w:spacing w:after="160" w:line="276" w:lineRule="auto"/>
              <w:rPr>
                <w:rFonts w:ascii="Calibri" w:hAnsi="Calibri" w:cs="Calibri"/>
                <w:kern w:val="0"/>
                <w:sz w:val="27"/>
                <w:szCs w:val="27"/>
                <w14:ligatures w14:val="none"/>
              </w:rPr>
            </w:pPr>
            <w:r w:rsidRPr="00144150">
              <w:rPr>
                <w:rFonts w:asciiTheme="majorHAnsi" w:hAnsiTheme="majorHAnsi" w:cstheme="majorHAnsi"/>
                <w:szCs w:val="24"/>
              </w:rPr>
              <w:t>Berkman, L.F., Glass, T., Brissette, I. and Seeman, T.E. (2000). From social integration to health: Durkheim in the new millennium. </w:t>
            </w:r>
            <w:r w:rsidRPr="00144150">
              <w:rPr>
                <w:rFonts w:asciiTheme="majorHAnsi" w:hAnsiTheme="majorHAnsi" w:cstheme="majorHAnsi"/>
                <w:i/>
                <w:iCs/>
                <w:szCs w:val="24"/>
              </w:rPr>
              <w:t>Social Science &amp; Medicine</w:t>
            </w:r>
            <w:r w:rsidRPr="00144150">
              <w:rPr>
                <w:rFonts w:asciiTheme="majorHAnsi" w:hAnsiTheme="majorHAnsi" w:cstheme="majorHAnsi"/>
                <w:szCs w:val="24"/>
              </w:rPr>
              <w:t xml:space="preserve">, 51(6), pp.843–57. </w:t>
            </w:r>
            <w:r w:rsidR="00126F0B">
              <w:rPr>
                <w:rFonts w:asciiTheme="majorHAnsi" w:hAnsiTheme="majorHAnsi" w:cstheme="majorHAnsi"/>
                <w:szCs w:val="24"/>
              </w:rPr>
              <w:t xml:space="preserve">Available at: </w:t>
            </w:r>
            <w:r w:rsidR="00012266" w:rsidRPr="00144150">
              <w:rPr>
                <w:rFonts w:asciiTheme="majorHAnsi" w:hAnsiTheme="majorHAnsi" w:cstheme="majorHAnsi"/>
                <w:szCs w:val="24"/>
              </w:rPr>
              <w:t xml:space="preserve">Doi: </w:t>
            </w:r>
            <w:r w:rsidR="005F1E91">
              <w:rPr>
                <w:rFonts w:asciiTheme="majorHAnsi" w:hAnsiTheme="majorHAnsi" w:cstheme="majorHAnsi"/>
                <w:szCs w:val="24"/>
              </w:rPr>
              <w:t>HTTP</w:t>
            </w:r>
            <w:r w:rsidR="00012266" w:rsidRPr="00144150">
              <w:rPr>
                <w:rFonts w:asciiTheme="majorHAnsi" w:hAnsiTheme="majorHAnsi" w:cstheme="majorHAnsi"/>
                <w:szCs w:val="24"/>
              </w:rPr>
              <w:t>s://doi.org/10.1016/s0277-9536(00)00065-4</w:t>
            </w:r>
            <w:r w:rsidRPr="00144150">
              <w:rPr>
                <w:rFonts w:asciiTheme="majorHAnsi" w:hAnsiTheme="majorHAnsi" w:cstheme="majorHAnsi"/>
                <w:szCs w:val="24"/>
              </w:rPr>
              <w:t>.</w:t>
            </w:r>
            <w:r w:rsidR="00012266">
              <w:rPr>
                <w:rFonts w:asciiTheme="majorHAnsi" w:hAnsiTheme="majorHAnsi" w:cstheme="majorHAnsi"/>
                <w:szCs w:val="24"/>
              </w:rPr>
              <w:t xml:space="preserve"> </w:t>
            </w:r>
            <w:r w:rsidR="00012266" w:rsidRPr="00012266">
              <w:rPr>
                <w:rFonts w:asciiTheme="majorHAnsi" w:hAnsiTheme="majorHAnsi" w:cstheme="majorHAnsi"/>
                <w:szCs w:val="24"/>
              </w:rPr>
              <w:t>(Accessed 24 March 2025).</w:t>
            </w:r>
            <w:r w:rsidR="00F41E98" w:rsidRPr="00F41E98">
              <w:rPr>
                <w:rFonts w:ascii="Calibri" w:hAnsi="Calibri" w:cs="Calibri"/>
                <w:kern w:val="0"/>
                <w:sz w:val="27"/>
                <w:szCs w:val="27"/>
                <w14:ligatures w14:val="none"/>
              </w:rPr>
              <w:t xml:space="preserve"> </w:t>
            </w:r>
          </w:p>
          <w:p w14:paraId="3C7A6EF6" w14:textId="6F67CE46" w:rsidR="00090228" w:rsidRPr="00267CB8" w:rsidRDefault="00090228" w:rsidP="00D4596B">
            <w:pPr>
              <w:spacing w:after="160" w:line="276" w:lineRule="auto"/>
              <w:rPr>
                <w:rFonts w:ascii="Calibri Light" w:eastAsia="Aptos" w:hAnsi="Calibri Light" w:cs="Calibri Light"/>
                <w:color w:val="auto"/>
                <w:szCs w:val="24"/>
                <w:lang w:eastAsia="en-US"/>
              </w:rPr>
            </w:pPr>
            <w:r w:rsidRPr="00267CB8">
              <w:rPr>
                <w:rFonts w:ascii="Calibri Light" w:eastAsia="Aptos" w:hAnsi="Calibri Light" w:cs="Calibri Light"/>
                <w:color w:val="auto"/>
                <w:szCs w:val="24"/>
                <w:lang w:eastAsia="en-US"/>
              </w:rPr>
              <w:t>Brookes, E. (2023). </w:t>
            </w:r>
            <w:r w:rsidRPr="00267CB8">
              <w:rPr>
                <w:rFonts w:ascii="Calibri Light" w:eastAsia="Aptos" w:hAnsi="Calibri Light" w:cs="Calibri Light"/>
                <w:i/>
                <w:iCs/>
                <w:color w:val="auto"/>
                <w:szCs w:val="24"/>
                <w:lang w:eastAsia="en-US"/>
              </w:rPr>
              <w:t>Transtheoretical Model (Stages of Change) - Simply Psychology</w:t>
            </w:r>
            <w:r w:rsidRPr="00267CB8">
              <w:rPr>
                <w:rFonts w:ascii="Calibri Light" w:eastAsia="Aptos" w:hAnsi="Calibri Light" w:cs="Calibri Light"/>
                <w:color w:val="auto"/>
                <w:szCs w:val="24"/>
                <w:lang w:eastAsia="en-US"/>
              </w:rPr>
              <w:t>. www.simplypsychology.org. Available at: https://www.simplypsychology.org/transtheoretical-model.html.</w:t>
            </w:r>
            <w:r w:rsidRPr="00090228">
              <w:rPr>
                <w:rFonts w:ascii="Calibri Light" w:eastAsia="Aptos" w:hAnsi="Calibri Light" w:cs="Calibri Light"/>
                <w:color w:val="auto"/>
                <w:szCs w:val="24"/>
                <w:lang w:eastAsia="en-US"/>
              </w:rPr>
              <w:t xml:space="preserve"> (Accessed 28 March 2025).</w:t>
            </w:r>
          </w:p>
          <w:p w14:paraId="76C7395C" w14:textId="77777777" w:rsidR="003749F5" w:rsidRDefault="00F41E98" w:rsidP="00D4596B">
            <w:pPr>
              <w:spacing w:after="160" w:line="276" w:lineRule="auto"/>
              <w:rPr>
                <w:rFonts w:ascii="Calibri Light" w:eastAsia="Aptos" w:hAnsi="Calibri Light" w:cs="Calibri Light"/>
                <w:color w:val="auto"/>
                <w:szCs w:val="24"/>
                <w:lang w:eastAsia="en-US"/>
              </w:rPr>
            </w:pPr>
            <w:r w:rsidRPr="00F41E98">
              <w:rPr>
                <w:rFonts w:asciiTheme="majorHAnsi" w:hAnsiTheme="majorHAnsi" w:cstheme="majorHAnsi"/>
              </w:rPr>
              <w:t>Chapman, A., Buccheri, A., Mohotti, D., Wong Shee, A., Huggins, C.E., Alston, L., Hutchinson, A.M., Yoong, S.L., Beks, H., Mc Namara, K., Peeters, A. and Ugalde, A. (2025). Staff-reported barriers and facilitators to the implementation of healthcare interventions within regional and rural areas: a rapid review. </w:t>
            </w:r>
            <w:r w:rsidRPr="00F41E98">
              <w:rPr>
                <w:rFonts w:asciiTheme="majorHAnsi" w:hAnsiTheme="majorHAnsi" w:cstheme="majorHAnsi"/>
                <w:i/>
                <w:iCs/>
              </w:rPr>
              <w:t>BMC Health Services Research</w:t>
            </w:r>
            <w:r w:rsidRPr="00F41E98">
              <w:rPr>
                <w:rFonts w:asciiTheme="majorHAnsi" w:hAnsiTheme="majorHAnsi" w:cstheme="majorHAnsi"/>
              </w:rPr>
              <w:t xml:space="preserve">, 25(1). </w:t>
            </w:r>
            <w:r>
              <w:rPr>
                <w:rFonts w:asciiTheme="majorHAnsi" w:hAnsiTheme="majorHAnsi" w:cstheme="majorHAnsi"/>
              </w:rPr>
              <w:t xml:space="preserve">Available at: </w:t>
            </w:r>
            <w:r w:rsidRPr="00F41E98">
              <w:rPr>
                <w:rFonts w:asciiTheme="majorHAnsi" w:hAnsiTheme="majorHAnsi" w:cstheme="majorHAnsi"/>
              </w:rPr>
              <w:t>Doi: HTTPs://doi.org/10.1186/s12913-025-12480-8.</w:t>
            </w:r>
            <w:r>
              <w:rPr>
                <w:rFonts w:asciiTheme="majorHAnsi" w:hAnsiTheme="majorHAnsi" w:cstheme="majorHAnsi"/>
              </w:rPr>
              <w:t xml:space="preserve"> </w:t>
            </w:r>
            <w:r w:rsidRPr="00F41E98">
              <w:rPr>
                <w:rFonts w:asciiTheme="majorHAnsi" w:hAnsiTheme="majorHAnsi" w:cstheme="majorHAnsi"/>
              </w:rPr>
              <w:t>(Accessed 24 March 2025).</w:t>
            </w:r>
            <w:r w:rsidR="00B87447" w:rsidRPr="00B87447">
              <w:rPr>
                <w:rFonts w:ascii="Calibri Light" w:eastAsia="Aptos" w:hAnsi="Calibri Light" w:cs="Calibri Light"/>
                <w:color w:val="auto"/>
                <w:szCs w:val="24"/>
                <w:lang w:eastAsia="en-US"/>
              </w:rPr>
              <w:t xml:space="preserve"> ‌</w:t>
            </w:r>
          </w:p>
          <w:p w14:paraId="39C6BDA0" w14:textId="77777777" w:rsidR="003749F5" w:rsidRDefault="00B87447" w:rsidP="00D4596B">
            <w:pPr>
              <w:spacing w:after="160" w:line="276" w:lineRule="auto"/>
              <w:ind w:left="45" w:firstLine="0"/>
              <w:rPr>
                <w:rFonts w:ascii="Calibri Light" w:eastAsia="Aptos" w:hAnsi="Calibri Light" w:cs="Calibri Light"/>
                <w:color w:val="auto"/>
                <w:szCs w:val="24"/>
                <w:lang w:eastAsia="en-US"/>
              </w:rPr>
            </w:pPr>
            <w:r w:rsidRPr="00B87447">
              <w:rPr>
                <w:rFonts w:ascii="Calibri Light" w:eastAsia="Aptos" w:hAnsi="Calibri Light" w:cs="Calibri Light"/>
                <w:color w:val="auto"/>
                <w:szCs w:val="24"/>
                <w:lang w:eastAsia="en-US"/>
              </w:rPr>
              <w:t>Chapman, H., Bethell, J., Dewan, N., Liougas, M.P., Livingston, G., McGilton, K.S. and Sommerlad, A. (2024). Social connection in long-term care homes: a qualitative study of barriers and facilitators. </w:t>
            </w:r>
            <w:r w:rsidRPr="00B87447">
              <w:rPr>
                <w:rFonts w:ascii="Calibri Light" w:eastAsia="Aptos" w:hAnsi="Calibri Light" w:cs="Calibri Light"/>
                <w:i/>
                <w:iCs/>
                <w:color w:val="auto"/>
                <w:szCs w:val="24"/>
                <w:lang w:eastAsia="en-US"/>
              </w:rPr>
              <w:t>BMC Geriatrics</w:t>
            </w:r>
            <w:r w:rsidRPr="00B87447">
              <w:rPr>
                <w:rFonts w:ascii="Calibri Light" w:eastAsia="Aptos" w:hAnsi="Calibri Light" w:cs="Calibri Light"/>
                <w:color w:val="auto"/>
                <w:szCs w:val="24"/>
                <w:lang w:eastAsia="en-US"/>
              </w:rPr>
              <w:t>, 24(1). Available at: Doi: HTTPs://doi.org/10.1186/s12877-024-05454-8. (Accessed on 28 March 2025).</w:t>
            </w:r>
          </w:p>
          <w:p w14:paraId="59A37DB3" w14:textId="77777777" w:rsidR="009A7B55" w:rsidRDefault="00C32D9A" w:rsidP="009A7B55">
            <w:pPr>
              <w:spacing w:after="160" w:line="276" w:lineRule="auto"/>
              <w:rPr>
                <w:rFonts w:asciiTheme="majorHAnsi" w:hAnsiTheme="majorHAnsi" w:cstheme="majorHAnsi"/>
                <w:szCs w:val="24"/>
              </w:rPr>
            </w:pPr>
            <w:r w:rsidRPr="00C32D9A">
              <w:rPr>
                <w:rFonts w:asciiTheme="majorHAnsi" w:hAnsiTheme="majorHAnsi" w:cstheme="majorHAnsi"/>
                <w:szCs w:val="24"/>
              </w:rPr>
              <w:t xml:space="preserve">Conner, M., &amp; Norman, P. (2005). </w:t>
            </w:r>
            <w:r w:rsidRPr="00C32D9A">
              <w:rPr>
                <w:rFonts w:asciiTheme="majorHAnsi" w:hAnsiTheme="majorHAnsi" w:cstheme="majorHAnsi"/>
                <w:i/>
                <w:iCs/>
                <w:szCs w:val="24"/>
              </w:rPr>
              <w:t>Predicting Health Behaviour: Research and Practice with Social Cognition Models</w:t>
            </w:r>
            <w:r w:rsidRPr="00C32D9A">
              <w:rPr>
                <w:rFonts w:asciiTheme="majorHAnsi" w:hAnsiTheme="majorHAnsi" w:cstheme="majorHAnsi"/>
                <w:szCs w:val="24"/>
              </w:rPr>
              <w:t>. Open University Press.</w:t>
            </w:r>
            <w:r w:rsidR="009A7B55" w:rsidRPr="00BE6F33">
              <w:rPr>
                <w:rFonts w:ascii="Calibri Light" w:eastAsiaTheme="minorHAnsi" w:hAnsi="Calibri Light" w:cs="Calibri Light"/>
                <w:color w:val="auto"/>
                <w:szCs w:val="24"/>
                <w:lang w:eastAsia="en-US"/>
              </w:rPr>
              <w:t xml:space="preserve"> </w:t>
            </w:r>
            <w:r w:rsidR="009A7B55" w:rsidRPr="00BE6F33">
              <w:rPr>
                <w:rFonts w:asciiTheme="majorHAnsi" w:hAnsiTheme="majorHAnsi" w:cstheme="majorHAnsi"/>
                <w:szCs w:val="24"/>
              </w:rPr>
              <w:t>‌</w:t>
            </w:r>
          </w:p>
          <w:p w14:paraId="25395396" w14:textId="59D77817" w:rsidR="009A7B55" w:rsidRDefault="009A7B55" w:rsidP="009A7B55">
            <w:pPr>
              <w:spacing w:after="160" w:line="276" w:lineRule="auto"/>
              <w:rPr>
                <w:rFonts w:asciiTheme="majorHAnsi" w:hAnsiTheme="majorHAnsi" w:cstheme="majorHAnsi"/>
                <w:szCs w:val="24"/>
              </w:rPr>
            </w:pPr>
            <w:r w:rsidRPr="009A7B55">
              <w:rPr>
                <w:rFonts w:asciiTheme="majorHAnsi" w:hAnsiTheme="majorHAnsi" w:cstheme="majorHAnsi"/>
                <w:szCs w:val="24"/>
              </w:rPr>
              <w:t>Department of Health and Social Care (2024). </w:t>
            </w:r>
            <w:r w:rsidRPr="009A7B55">
              <w:rPr>
                <w:rFonts w:asciiTheme="majorHAnsi" w:hAnsiTheme="majorHAnsi" w:cstheme="majorHAnsi"/>
                <w:i/>
                <w:iCs/>
                <w:szCs w:val="24"/>
              </w:rPr>
              <w:t>Hospital Discharge and Community Support Guidance</w:t>
            </w:r>
            <w:r w:rsidRPr="009A7B55">
              <w:rPr>
                <w:rFonts w:asciiTheme="majorHAnsi" w:hAnsiTheme="majorHAnsi" w:cstheme="majorHAnsi"/>
                <w:szCs w:val="24"/>
              </w:rPr>
              <w:t>. GOV.UK. Available at: https://www.gov.uk/government/publications/hospital-discharge-and-community-support-guidance/hospital-discharge-and-community-support-guidance. (Accessed 10 April 2025).</w:t>
            </w:r>
          </w:p>
          <w:p w14:paraId="006FFF0D" w14:textId="77777777" w:rsidR="004344E9" w:rsidRPr="009A7B55" w:rsidRDefault="004344E9" w:rsidP="009A7B55">
            <w:pPr>
              <w:spacing w:after="160" w:line="276" w:lineRule="auto"/>
              <w:rPr>
                <w:rFonts w:asciiTheme="majorHAnsi" w:hAnsiTheme="majorHAnsi" w:cstheme="majorHAnsi"/>
                <w:szCs w:val="24"/>
              </w:rPr>
            </w:pPr>
          </w:p>
          <w:p w14:paraId="74B0131B" w14:textId="77777777" w:rsidR="00320A6A" w:rsidRDefault="00810549" w:rsidP="00ED152D">
            <w:pPr>
              <w:spacing w:before="240" w:line="259" w:lineRule="auto"/>
              <w:rPr>
                <w:rFonts w:ascii="Calibri" w:hAnsi="Calibri" w:cs="Calibri"/>
                <w:kern w:val="0"/>
                <w:sz w:val="27"/>
                <w:szCs w:val="27"/>
                <w14:ligatures w14:val="none"/>
              </w:rPr>
            </w:pPr>
            <w:r w:rsidRPr="00810549">
              <w:rPr>
                <w:rFonts w:asciiTheme="majorHAnsi" w:hAnsiTheme="majorHAnsi" w:cstheme="majorHAnsi"/>
                <w:szCs w:val="24"/>
              </w:rPr>
              <w:lastRenderedPageBreak/>
              <w:t>Engel, G.L.</w:t>
            </w:r>
            <w:r w:rsidRPr="00810549">
              <w:rPr>
                <w:rFonts w:asciiTheme="majorHAnsi" w:hAnsiTheme="majorHAnsi" w:cstheme="majorHAnsi"/>
                <w:i/>
                <w:iCs/>
                <w:szCs w:val="24"/>
              </w:rPr>
              <w:t xml:space="preserve"> (1977) The Need for a New Medical Model A Challenge for Biomedicine. Science, 196, 129-136. - References - Scientific Research Publishing</w:t>
            </w:r>
            <w:r w:rsidRPr="00810549">
              <w:rPr>
                <w:rFonts w:asciiTheme="majorHAnsi" w:hAnsiTheme="majorHAnsi" w:cstheme="majorHAnsi"/>
                <w:szCs w:val="24"/>
              </w:rPr>
              <w:t xml:space="preserve">. Available at: https://www.scirp.org/reference/ReferencesPapers?ReferenceID=1363699&amp;form=MG0AV3 </w:t>
            </w:r>
            <w:r w:rsidR="00382E18">
              <w:rPr>
                <w:rFonts w:asciiTheme="majorHAnsi" w:hAnsiTheme="majorHAnsi" w:cstheme="majorHAnsi"/>
                <w:szCs w:val="24"/>
              </w:rPr>
              <w:t>(</w:t>
            </w:r>
            <w:r w:rsidRPr="00810549">
              <w:rPr>
                <w:rFonts w:asciiTheme="majorHAnsi" w:hAnsiTheme="majorHAnsi" w:cstheme="majorHAnsi"/>
                <w:szCs w:val="24"/>
              </w:rPr>
              <w:t>Accessed 20 Mar</w:t>
            </w:r>
            <w:r w:rsidR="00382E18">
              <w:rPr>
                <w:rFonts w:asciiTheme="majorHAnsi" w:hAnsiTheme="majorHAnsi" w:cstheme="majorHAnsi"/>
                <w:szCs w:val="24"/>
              </w:rPr>
              <w:t xml:space="preserve">ch </w:t>
            </w:r>
            <w:r w:rsidRPr="00810549">
              <w:rPr>
                <w:rFonts w:asciiTheme="majorHAnsi" w:hAnsiTheme="majorHAnsi" w:cstheme="majorHAnsi"/>
                <w:szCs w:val="24"/>
              </w:rPr>
              <w:t>2025</w:t>
            </w:r>
            <w:r w:rsidR="00382E18">
              <w:rPr>
                <w:rFonts w:asciiTheme="majorHAnsi" w:hAnsiTheme="majorHAnsi" w:cstheme="majorHAnsi"/>
                <w:szCs w:val="24"/>
              </w:rPr>
              <w:t>).</w:t>
            </w:r>
            <w:r w:rsidR="00444CB7" w:rsidRPr="00444CB7">
              <w:rPr>
                <w:rFonts w:ascii="Calibri" w:hAnsi="Calibri" w:cs="Calibri"/>
                <w:kern w:val="0"/>
                <w:sz w:val="27"/>
                <w:szCs w:val="27"/>
                <w14:ligatures w14:val="none"/>
              </w:rPr>
              <w:t xml:space="preserve"> </w:t>
            </w:r>
          </w:p>
          <w:p w14:paraId="298196F5" w14:textId="063E2578" w:rsidR="00320A6A" w:rsidRPr="00A245E6" w:rsidRDefault="00320A6A" w:rsidP="00ED152D">
            <w:pPr>
              <w:spacing w:before="240" w:line="259" w:lineRule="auto"/>
              <w:rPr>
                <w:rFonts w:ascii="Calibri Light" w:eastAsia="Aptos" w:hAnsi="Calibri Light" w:cs="Calibri Light"/>
                <w:color w:val="auto"/>
                <w:szCs w:val="24"/>
                <w:lang w:eastAsia="en-US"/>
              </w:rPr>
            </w:pPr>
            <w:r w:rsidRPr="00320A6A">
              <w:rPr>
                <w:rFonts w:ascii="Calibri Light" w:eastAsia="Aptos" w:hAnsi="Calibri Light" w:cs="Calibri Light"/>
                <w:color w:val="auto"/>
                <w:szCs w:val="24"/>
                <w:lang w:eastAsia="en-US"/>
              </w:rPr>
              <w:t>Faculty of Public Health (2020).</w:t>
            </w:r>
            <w:r w:rsidRPr="00320A6A">
              <w:rPr>
                <w:rFonts w:ascii="Calibri Light" w:eastAsia="Aptos" w:hAnsi="Calibri Light" w:cs="Calibri Light"/>
                <w:i/>
                <w:iCs/>
                <w:color w:val="auto"/>
                <w:szCs w:val="24"/>
                <w:lang w:eastAsia="en-US"/>
              </w:rPr>
              <w:t xml:space="preserve"> </w:t>
            </w:r>
            <w:r w:rsidRPr="00413775">
              <w:rPr>
                <w:rFonts w:ascii="Calibri Light" w:eastAsia="Aptos" w:hAnsi="Calibri Light" w:cs="Calibri Light"/>
                <w:i/>
                <w:iCs/>
                <w:color w:val="auto"/>
                <w:szCs w:val="24"/>
                <w:lang w:eastAsia="en-US"/>
              </w:rPr>
              <w:t>Good Public Health Practice - Faculty of Public Health</w:t>
            </w:r>
            <w:r w:rsidRPr="00413775">
              <w:rPr>
                <w:rFonts w:ascii="Calibri Light" w:eastAsia="Aptos" w:hAnsi="Calibri Light" w:cs="Calibri Light"/>
                <w:color w:val="auto"/>
                <w:szCs w:val="24"/>
                <w:lang w:eastAsia="en-US"/>
              </w:rPr>
              <w:t>. Available at: https://www.fph.org.uk/good-public-health-practice.</w:t>
            </w:r>
            <w:r w:rsidRPr="00320A6A">
              <w:rPr>
                <w:rFonts w:ascii="Calibri Light" w:eastAsia="Aptos" w:hAnsi="Calibri Light" w:cs="Calibri Light"/>
                <w:color w:val="auto"/>
                <w:szCs w:val="24"/>
                <w:lang w:eastAsia="en-US"/>
              </w:rPr>
              <w:t xml:space="preserve"> (Accessed 10 April 2025)</w:t>
            </w:r>
          </w:p>
          <w:p w14:paraId="0ABBF04D" w14:textId="5F0AFCDF" w:rsidR="005F10F2" w:rsidRPr="00A245E6" w:rsidRDefault="001175B2" w:rsidP="00ED152D">
            <w:pPr>
              <w:spacing w:before="240" w:line="259" w:lineRule="auto"/>
              <w:ind w:left="45" w:firstLine="0"/>
              <w:rPr>
                <w:rFonts w:ascii="Calibri Light" w:eastAsia="Aptos" w:hAnsi="Calibri Light" w:cs="Calibri Light"/>
                <w:color w:val="auto"/>
                <w:szCs w:val="24"/>
                <w:lang w:eastAsia="en-US"/>
              </w:rPr>
            </w:pPr>
            <w:r w:rsidRPr="00BE6F33">
              <w:rPr>
                <w:rFonts w:ascii="Calibri Light" w:eastAsia="Aptos" w:hAnsi="Calibri Light" w:cs="Calibri Light"/>
                <w:color w:val="auto"/>
                <w:szCs w:val="24"/>
                <w:lang w:eastAsia="en-US"/>
              </w:rPr>
              <w:t>Faculty of Public Health (2020). </w:t>
            </w:r>
            <w:r w:rsidRPr="00BE6F33">
              <w:rPr>
                <w:rFonts w:ascii="Calibri Light" w:eastAsia="Aptos" w:hAnsi="Calibri Light" w:cs="Calibri Light"/>
                <w:i/>
                <w:iCs/>
                <w:color w:val="auto"/>
                <w:szCs w:val="24"/>
                <w:lang w:eastAsia="en-US"/>
              </w:rPr>
              <w:t>Functions and standards of a Public Health System</w:t>
            </w:r>
            <w:r w:rsidRPr="00BE6F33">
              <w:rPr>
                <w:rFonts w:ascii="Calibri Light" w:eastAsia="Aptos" w:hAnsi="Calibri Light" w:cs="Calibri Light"/>
                <w:color w:val="auto"/>
                <w:szCs w:val="24"/>
                <w:lang w:eastAsia="en-US"/>
              </w:rPr>
              <w:t>. Available at: https://www.fph.org.uk/media/3031/fph_systems_and_function-final-v2.pdf.</w:t>
            </w:r>
            <w:r w:rsidRPr="001175B2">
              <w:rPr>
                <w:rFonts w:ascii="Calibri Light" w:eastAsia="Aptos" w:hAnsi="Calibri Light" w:cs="Calibri Light"/>
                <w:color w:val="auto"/>
                <w:szCs w:val="24"/>
                <w:lang w:eastAsia="en-US"/>
              </w:rPr>
              <w:t xml:space="preserve"> (Accessed 10 April 2025)</w:t>
            </w:r>
          </w:p>
          <w:p w14:paraId="4CE41314" w14:textId="34826DD2" w:rsidR="00A83617" w:rsidRPr="00C15354" w:rsidRDefault="00A83617" w:rsidP="00ED152D">
            <w:pPr>
              <w:spacing w:before="240" w:line="259" w:lineRule="auto"/>
              <w:rPr>
                <w:rFonts w:ascii="Calibri Light" w:eastAsia="Aptos" w:hAnsi="Calibri Light" w:cs="Calibri Light"/>
                <w:color w:val="auto"/>
                <w:szCs w:val="24"/>
                <w:lang w:eastAsia="en-US"/>
              </w:rPr>
            </w:pPr>
            <w:r w:rsidRPr="00C15354">
              <w:rPr>
                <w:rFonts w:ascii="Calibri Light" w:eastAsia="Aptos" w:hAnsi="Calibri Light" w:cs="Calibri Light"/>
                <w:color w:val="auto"/>
                <w:szCs w:val="24"/>
                <w:lang w:eastAsia="en-US"/>
              </w:rPr>
              <w:t>Fillingham, J., Smith, J. and Sealey, C. (2023). Reflections on Making Co-production Work: The Reality of Co-production from an Insider Perspective. </w:t>
            </w:r>
            <w:r w:rsidRPr="00C15354">
              <w:rPr>
                <w:rFonts w:ascii="Calibri Light" w:eastAsia="Aptos" w:hAnsi="Calibri Light" w:cs="Calibri Light"/>
                <w:i/>
                <w:iCs/>
                <w:color w:val="auto"/>
                <w:szCs w:val="24"/>
                <w:lang w:eastAsia="en-US"/>
              </w:rPr>
              <w:t>The British Journal of Social Work</w:t>
            </w:r>
            <w:r w:rsidRPr="00C15354">
              <w:rPr>
                <w:rFonts w:ascii="Calibri Light" w:eastAsia="Aptos" w:hAnsi="Calibri Light" w:cs="Calibri Light"/>
                <w:color w:val="auto"/>
                <w:szCs w:val="24"/>
                <w:lang w:eastAsia="en-US"/>
              </w:rPr>
              <w:t xml:space="preserve">, 53(3), pp.1593–1601. </w:t>
            </w:r>
            <w:r w:rsidRPr="00A83617">
              <w:rPr>
                <w:rFonts w:ascii="Calibri Light" w:eastAsia="Aptos" w:hAnsi="Calibri Light" w:cs="Calibri Light"/>
                <w:color w:val="auto"/>
                <w:szCs w:val="24"/>
                <w:lang w:eastAsia="en-US"/>
              </w:rPr>
              <w:t>Available at: Doi: HTTPs</w:t>
            </w:r>
            <w:r w:rsidRPr="00C15354">
              <w:rPr>
                <w:rFonts w:ascii="Calibri Light" w:eastAsia="Aptos" w:hAnsi="Calibri Light" w:cs="Calibri Light"/>
                <w:color w:val="auto"/>
                <w:szCs w:val="24"/>
                <w:lang w:eastAsia="en-US"/>
              </w:rPr>
              <w:t>://doi.org/10.1093/bjsw/bcad019.</w:t>
            </w:r>
            <w:r w:rsidRPr="00A83617">
              <w:rPr>
                <w:rFonts w:ascii="Calibri Light" w:eastAsia="Aptos" w:hAnsi="Calibri Light" w:cs="Calibri Light"/>
                <w:color w:val="auto"/>
                <w:szCs w:val="24"/>
                <w:lang w:eastAsia="en-US"/>
              </w:rPr>
              <w:t xml:space="preserve"> (Accessed 8 April 2025).</w:t>
            </w:r>
          </w:p>
          <w:p w14:paraId="194615F7" w14:textId="77777777" w:rsidR="00F83F06" w:rsidRDefault="00444CB7" w:rsidP="00ED152D">
            <w:pPr>
              <w:spacing w:before="240" w:line="259" w:lineRule="auto"/>
              <w:rPr>
                <w:rFonts w:ascii="Calibri Light" w:eastAsia="Aptos" w:hAnsi="Calibri Light" w:cs="Calibri Light"/>
                <w:color w:val="auto"/>
                <w:szCs w:val="24"/>
                <w:lang w:eastAsia="en-US"/>
              </w:rPr>
            </w:pPr>
            <w:r>
              <w:rPr>
                <w:rFonts w:asciiTheme="majorHAnsi" w:hAnsiTheme="majorHAnsi" w:cstheme="majorHAnsi"/>
              </w:rPr>
              <w:t xml:space="preserve">GOV.UK </w:t>
            </w:r>
            <w:r w:rsidRPr="00444CB7">
              <w:rPr>
                <w:rFonts w:asciiTheme="majorHAnsi" w:hAnsiTheme="majorHAnsi" w:cstheme="majorHAnsi"/>
              </w:rPr>
              <w:t>(2018). </w:t>
            </w:r>
            <w:r w:rsidRPr="00444CB7">
              <w:rPr>
                <w:rFonts w:asciiTheme="majorHAnsi" w:hAnsiTheme="majorHAnsi" w:cstheme="majorHAnsi"/>
                <w:i/>
                <w:iCs/>
              </w:rPr>
              <w:t>Chapter 6: wider determinants of health</w:t>
            </w:r>
            <w:r w:rsidRPr="00444CB7">
              <w:rPr>
                <w:rFonts w:asciiTheme="majorHAnsi" w:hAnsiTheme="majorHAnsi" w:cstheme="majorHAnsi"/>
              </w:rPr>
              <w:t xml:space="preserve">. Available at: </w:t>
            </w:r>
            <w:r w:rsidR="00B61E03" w:rsidRPr="00B61E03">
              <w:rPr>
                <w:rFonts w:asciiTheme="majorHAnsi" w:hAnsiTheme="majorHAnsi" w:cstheme="majorHAnsi"/>
              </w:rPr>
              <w:t>https://www.gov.uk/government/publications/health-profile-for-england-2018/chapter-6-wider-determinants-of-health?form=MG0AV3</w:t>
            </w:r>
            <w:r w:rsidRPr="00444CB7">
              <w:rPr>
                <w:rFonts w:asciiTheme="majorHAnsi" w:hAnsiTheme="majorHAnsi" w:cstheme="majorHAnsi"/>
              </w:rPr>
              <w:t>.</w:t>
            </w:r>
            <w:r w:rsidR="00B61E03">
              <w:rPr>
                <w:rFonts w:asciiTheme="majorHAnsi" w:hAnsiTheme="majorHAnsi" w:cstheme="majorHAnsi"/>
              </w:rPr>
              <w:t xml:space="preserve"> (Accessed 24 March 2025).</w:t>
            </w:r>
            <w:r w:rsidR="00F83F06" w:rsidRPr="0020645B">
              <w:rPr>
                <w:rFonts w:ascii="Calibri Light" w:eastAsia="Aptos" w:hAnsi="Calibri Light" w:cs="Calibri Light"/>
                <w:color w:val="auto"/>
                <w:szCs w:val="24"/>
                <w:lang w:eastAsia="en-US"/>
              </w:rPr>
              <w:t xml:space="preserve"> </w:t>
            </w:r>
          </w:p>
          <w:p w14:paraId="620C9B65" w14:textId="73D2792B" w:rsidR="00F83F06" w:rsidRDefault="00F83F06" w:rsidP="00ED152D">
            <w:pPr>
              <w:spacing w:before="240" w:line="259" w:lineRule="auto"/>
              <w:rPr>
                <w:rFonts w:ascii="Calibri Light" w:eastAsia="Aptos" w:hAnsi="Calibri Light" w:cs="Calibri Light"/>
                <w:color w:val="auto"/>
                <w:szCs w:val="24"/>
                <w:lang w:eastAsia="en-US"/>
              </w:rPr>
            </w:pPr>
            <w:r w:rsidRPr="0020645B">
              <w:rPr>
                <w:rFonts w:ascii="Calibri Light" w:eastAsia="Aptos" w:hAnsi="Calibri Light" w:cs="Calibri Light"/>
                <w:color w:val="auto"/>
                <w:szCs w:val="24"/>
                <w:lang w:eastAsia="en-US"/>
              </w:rPr>
              <w:t>GOV.UK</w:t>
            </w:r>
            <w:r w:rsidR="007745B9">
              <w:rPr>
                <w:rFonts w:ascii="Calibri Light" w:eastAsia="Aptos" w:hAnsi="Calibri Light" w:cs="Calibri Light"/>
                <w:color w:val="auto"/>
                <w:szCs w:val="24"/>
                <w:lang w:eastAsia="en-US"/>
              </w:rPr>
              <w:t xml:space="preserve"> (2025).</w:t>
            </w:r>
            <w:r w:rsidRPr="0020645B">
              <w:rPr>
                <w:rFonts w:ascii="Calibri Light" w:eastAsia="Aptos" w:hAnsi="Calibri Light" w:cs="Calibri Light"/>
                <w:i/>
                <w:iCs/>
                <w:color w:val="auto"/>
                <w:szCs w:val="24"/>
                <w:lang w:eastAsia="en-US"/>
              </w:rPr>
              <w:t xml:space="preserve"> </w:t>
            </w:r>
            <w:r w:rsidRPr="00F83F06">
              <w:rPr>
                <w:rFonts w:ascii="Calibri Light" w:eastAsia="Aptos" w:hAnsi="Calibri Light" w:cs="Calibri Light"/>
                <w:i/>
                <w:iCs/>
                <w:color w:val="auto"/>
                <w:szCs w:val="24"/>
                <w:lang w:eastAsia="en-US"/>
              </w:rPr>
              <w:t>H</w:t>
            </w:r>
            <w:r w:rsidRPr="0020645B">
              <w:rPr>
                <w:rFonts w:ascii="Calibri Light" w:eastAsia="Aptos" w:hAnsi="Calibri Light" w:cs="Calibri Light"/>
                <w:i/>
                <w:iCs/>
                <w:color w:val="auto"/>
                <w:szCs w:val="24"/>
                <w:lang w:eastAsia="en-US"/>
              </w:rPr>
              <w:t>ealth and Care Act 2022</w:t>
            </w:r>
            <w:r w:rsidRPr="0020645B">
              <w:rPr>
                <w:rFonts w:ascii="Calibri Light" w:eastAsia="Aptos" w:hAnsi="Calibri Light" w:cs="Calibri Light"/>
                <w:color w:val="auto"/>
                <w:szCs w:val="24"/>
                <w:lang w:eastAsia="en-US"/>
              </w:rPr>
              <w:t>. Available at: https://www.gov.uk/government/collections/health-and-care-act-2022.</w:t>
            </w:r>
            <w:r w:rsidRPr="00F83F06">
              <w:rPr>
                <w:rFonts w:ascii="Calibri Light" w:eastAsia="Aptos" w:hAnsi="Calibri Light" w:cs="Calibri Light"/>
                <w:color w:val="auto"/>
                <w:szCs w:val="24"/>
                <w:lang w:eastAsia="en-US"/>
              </w:rPr>
              <w:t xml:space="preserve"> (Accessed 10 April 2025).</w:t>
            </w:r>
          </w:p>
          <w:p w14:paraId="4334D451" w14:textId="77777777" w:rsidR="00F7605B" w:rsidRDefault="00200791" w:rsidP="00F7605B">
            <w:pPr>
              <w:spacing w:before="240" w:line="259" w:lineRule="auto"/>
              <w:rPr>
                <w:rFonts w:ascii="Calibri" w:hAnsi="Calibri" w:cs="Calibri"/>
                <w:kern w:val="0"/>
                <w:szCs w:val="27"/>
                <w14:ligatures w14:val="none"/>
              </w:rPr>
            </w:pPr>
            <w:r w:rsidRPr="00200791">
              <w:rPr>
                <w:rFonts w:asciiTheme="majorHAnsi" w:hAnsiTheme="majorHAnsi" w:cstheme="majorHAnsi"/>
                <w:szCs w:val="24"/>
              </w:rPr>
              <w:t>GOV.UK (201</w:t>
            </w:r>
            <w:r w:rsidR="00444CB7">
              <w:rPr>
                <w:rFonts w:asciiTheme="majorHAnsi" w:hAnsiTheme="majorHAnsi" w:cstheme="majorHAnsi"/>
                <w:szCs w:val="24"/>
              </w:rPr>
              <w:t>3</w:t>
            </w:r>
            <w:r w:rsidRPr="00200791">
              <w:rPr>
                <w:rFonts w:asciiTheme="majorHAnsi" w:hAnsiTheme="majorHAnsi" w:cstheme="majorHAnsi"/>
                <w:szCs w:val="24"/>
              </w:rPr>
              <w:t>). </w:t>
            </w:r>
            <w:r w:rsidRPr="00200791">
              <w:rPr>
                <w:rFonts w:asciiTheme="majorHAnsi" w:hAnsiTheme="majorHAnsi" w:cstheme="majorHAnsi"/>
                <w:i/>
                <w:iCs/>
                <w:szCs w:val="24"/>
              </w:rPr>
              <w:t>Wellbeing and health</w:t>
            </w:r>
            <w:r w:rsidRPr="00200791">
              <w:rPr>
                <w:rFonts w:asciiTheme="majorHAnsi" w:hAnsiTheme="majorHAnsi" w:cstheme="majorHAnsi"/>
                <w:szCs w:val="24"/>
              </w:rPr>
              <w:t xml:space="preserve">. Available at: </w:t>
            </w:r>
            <w:r w:rsidR="00733D0D" w:rsidRPr="00200791">
              <w:rPr>
                <w:rFonts w:asciiTheme="majorHAnsi" w:hAnsiTheme="majorHAnsi" w:cstheme="majorHAnsi"/>
                <w:szCs w:val="24"/>
              </w:rPr>
              <w:t>https://www.gov.uk/government/publications/wellbeing-and-health</w:t>
            </w:r>
            <w:r w:rsidRPr="00200791">
              <w:rPr>
                <w:rFonts w:asciiTheme="majorHAnsi" w:hAnsiTheme="majorHAnsi" w:cstheme="majorHAnsi"/>
                <w:szCs w:val="24"/>
              </w:rPr>
              <w:t>.</w:t>
            </w:r>
            <w:r w:rsidR="00733D0D">
              <w:rPr>
                <w:rFonts w:asciiTheme="majorHAnsi" w:hAnsiTheme="majorHAnsi" w:cstheme="majorHAnsi"/>
                <w:szCs w:val="24"/>
              </w:rPr>
              <w:t xml:space="preserve"> (Accessed 13 March 2025).</w:t>
            </w:r>
            <w:r w:rsidR="0080756D" w:rsidRPr="0080756D">
              <w:rPr>
                <w:rFonts w:ascii="Calibri" w:hAnsi="Calibri" w:cs="Calibri"/>
                <w:kern w:val="0"/>
                <w:sz w:val="27"/>
                <w:szCs w:val="27"/>
                <w14:ligatures w14:val="none"/>
              </w:rPr>
              <w:t xml:space="preserve"> </w:t>
            </w:r>
            <w:r w:rsidR="00804DC6">
              <w:rPr>
                <w:rFonts w:ascii="Calibri" w:hAnsi="Calibri" w:cs="Calibri"/>
                <w:kern w:val="0"/>
                <w:sz w:val="27"/>
                <w:szCs w:val="27"/>
                <w14:ligatures w14:val="none"/>
              </w:rPr>
              <w:t xml:space="preserve"> </w:t>
            </w:r>
          </w:p>
          <w:p w14:paraId="4A1E9E82" w14:textId="4D940947" w:rsidR="00F7605B" w:rsidRPr="00F7605B" w:rsidRDefault="006A297C" w:rsidP="00F7605B">
            <w:pPr>
              <w:spacing w:before="240" w:line="259" w:lineRule="auto"/>
              <w:rPr>
                <w:rFonts w:ascii="Calibri Light" w:eastAsia="Aptos" w:hAnsi="Calibri Light" w:cs="Calibri Light"/>
                <w:color w:val="auto"/>
                <w:szCs w:val="24"/>
                <w:lang w:eastAsia="en-US"/>
              </w:rPr>
            </w:pPr>
            <w:r w:rsidRPr="00804DC6">
              <w:rPr>
                <w:rFonts w:asciiTheme="majorHAnsi" w:hAnsiTheme="majorHAnsi" w:cstheme="majorHAnsi"/>
              </w:rPr>
              <w:t xml:space="preserve">Huda, A. (2019). Understanding the Medical Model: Core Concepts and Critiques. </w:t>
            </w:r>
            <w:r w:rsidRPr="00804DC6">
              <w:rPr>
                <w:rStyle w:val="Emphasis"/>
                <w:rFonts w:asciiTheme="majorHAnsi" w:hAnsiTheme="majorHAnsi" w:cstheme="majorHAnsi"/>
              </w:rPr>
              <w:t>Journal of Health Studies</w:t>
            </w:r>
            <w:r w:rsidRPr="00804DC6">
              <w:rPr>
                <w:rFonts w:asciiTheme="majorHAnsi" w:hAnsiTheme="majorHAnsi" w:cstheme="majorHAnsi"/>
              </w:rPr>
              <w:t>, 15(2), 45–67.</w:t>
            </w:r>
          </w:p>
          <w:p w14:paraId="4F9083C9" w14:textId="064CC498" w:rsidR="00141398" w:rsidRDefault="00F738A5" w:rsidP="00F7605B">
            <w:pPr>
              <w:spacing w:after="160" w:line="259" w:lineRule="auto"/>
              <w:ind w:left="45" w:firstLine="0"/>
              <w:rPr>
                <w:rFonts w:ascii="Calibri Light" w:eastAsia="Aptos" w:hAnsi="Calibri Light" w:cs="Calibri Light"/>
                <w:color w:val="auto"/>
                <w:szCs w:val="24"/>
                <w:lang w:eastAsia="en-US"/>
              </w:rPr>
            </w:pPr>
            <w:r w:rsidRPr="00360B54">
              <w:rPr>
                <w:rFonts w:asciiTheme="majorHAnsi" w:hAnsiTheme="majorHAnsi" w:cstheme="majorHAnsi"/>
              </w:rPr>
              <w:t xml:space="preserve">Kayser, L., Karnoe, A., Duminski, E., Somekh, D. and Vera-Muñoz, C. (2019). A New Understanding of </w:t>
            </w:r>
            <w:r w:rsidRPr="00F738A5">
              <w:rPr>
                <w:rFonts w:asciiTheme="majorHAnsi" w:hAnsiTheme="majorHAnsi" w:cstheme="majorHAnsi"/>
              </w:rPr>
              <w:t>Health-Related</w:t>
            </w:r>
            <w:r w:rsidRPr="00360B54">
              <w:rPr>
                <w:rFonts w:asciiTheme="majorHAnsi" w:hAnsiTheme="majorHAnsi" w:cstheme="majorHAnsi"/>
              </w:rPr>
              <w:t xml:space="preserve"> Empowerment in the Context of an Active and Healthy Ageing. </w:t>
            </w:r>
            <w:r w:rsidRPr="00360B54">
              <w:rPr>
                <w:rFonts w:asciiTheme="majorHAnsi" w:hAnsiTheme="majorHAnsi" w:cstheme="majorHAnsi"/>
                <w:i/>
                <w:iCs/>
              </w:rPr>
              <w:t>BMC Health Services Research</w:t>
            </w:r>
            <w:r w:rsidRPr="00360B54">
              <w:rPr>
                <w:rFonts w:asciiTheme="majorHAnsi" w:hAnsiTheme="majorHAnsi" w:cstheme="majorHAnsi"/>
              </w:rPr>
              <w:t xml:space="preserve">, 19(1). </w:t>
            </w:r>
            <w:r w:rsidRPr="00F738A5">
              <w:rPr>
                <w:rFonts w:asciiTheme="majorHAnsi" w:hAnsiTheme="majorHAnsi" w:cstheme="majorHAnsi"/>
              </w:rPr>
              <w:t>Available at: Doi: HTTPs</w:t>
            </w:r>
            <w:r w:rsidRPr="00360B54">
              <w:rPr>
                <w:rFonts w:asciiTheme="majorHAnsi" w:hAnsiTheme="majorHAnsi" w:cstheme="majorHAnsi"/>
              </w:rPr>
              <w:t>://doi.org/10.1186/s12913-019-4082-5.</w:t>
            </w:r>
            <w:r w:rsidRPr="00F738A5">
              <w:rPr>
                <w:rFonts w:asciiTheme="majorHAnsi" w:hAnsiTheme="majorHAnsi" w:cstheme="majorHAnsi"/>
              </w:rPr>
              <w:t xml:space="preserve"> (Accessed 28 March 2025)</w:t>
            </w:r>
            <w:r w:rsidR="00141398" w:rsidRPr="00AE5702">
              <w:rPr>
                <w:rFonts w:ascii="Calibri Light" w:eastAsia="Aptos" w:hAnsi="Calibri Light" w:cs="Calibri Light"/>
                <w:color w:val="auto"/>
                <w:szCs w:val="24"/>
                <w:lang w:eastAsia="en-US"/>
              </w:rPr>
              <w:t xml:space="preserve"> </w:t>
            </w:r>
          </w:p>
          <w:p w14:paraId="61D244AC" w14:textId="5C9B5ECB" w:rsidR="00141398" w:rsidRPr="00AE5702" w:rsidRDefault="00141398" w:rsidP="00141398">
            <w:pPr>
              <w:spacing w:after="160" w:line="259" w:lineRule="auto"/>
              <w:rPr>
                <w:rFonts w:ascii="Calibri Light" w:eastAsia="Aptos" w:hAnsi="Calibri Light" w:cs="Calibri Light"/>
                <w:color w:val="auto"/>
                <w:szCs w:val="24"/>
                <w:lang w:eastAsia="en-US"/>
              </w:rPr>
            </w:pPr>
            <w:r w:rsidRPr="00AE5702">
              <w:rPr>
                <w:rFonts w:ascii="Calibri Light" w:eastAsia="Aptos" w:hAnsi="Calibri Light" w:cs="Calibri Light"/>
                <w:color w:val="auto"/>
                <w:szCs w:val="24"/>
                <w:lang w:eastAsia="en-US"/>
              </w:rPr>
              <w:t>Legislation.gov.uk. (2025). </w:t>
            </w:r>
            <w:r w:rsidRPr="00AE5702">
              <w:rPr>
                <w:rFonts w:ascii="Calibri Light" w:eastAsia="Aptos" w:hAnsi="Calibri Light" w:cs="Calibri Light"/>
                <w:i/>
                <w:iCs/>
                <w:color w:val="auto"/>
                <w:szCs w:val="24"/>
                <w:lang w:eastAsia="en-US"/>
              </w:rPr>
              <w:t>Health and Social Care (Wales) Act 2025</w:t>
            </w:r>
            <w:r w:rsidRPr="00AE5702">
              <w:rPr>
                <w:rFonts w:ascii="Calibri Light" w:eastAsia="Aptos" w:hAnsi="Calibri Light" w:cs="Calibri Light"/>
                <w:color w:val="auto"/>
                <w:szCs w:val="24"/>
                <w:lang w:eastAsia="en-US"/>
              </w:rPr>
              <w:t xml:space="preserve">. Available at: https://www.legislation.gov.uk/asc/2025/1/contents/enacted </w:t>
            </w:r>
            <w:r w:rsidRPr="00141398">
              <w:rPr>
                <w:rFonts w:ascii="Calibri Light" w:eastAsia="Aptos" w:hAnsi="Calibri Light" w:cs="Calibri Light"/>
                <w:color w:val="auto"/>
                <w:szCs w:val="24"/>
                <w:lang w:eastAsia="en-US"/>
              </w:rPr>
              <w:t>(</w:t>
            </w:r>
            <w:r w:rsidRPr="00AE5702">
              <w:rPr>
                <w:rFonts w:ascii="Calibri Light" w:eastAsia="Aptos" w:hAnsi="Calibri Light" w:cs="Calibri Light"/>
                <w:color w:val="auto"/>
                <w:szCs w:val="24"/>
                <w:lang w:eastAsia="en-US"/>
              </w:rPr>
              <w:t>Accessed 10 Apr</w:t>
            </w:r>
            <w:r w:rsidRPr="00141398">
              <w:rPr>
                <w:rFonts w:ascii="Calibri Light" w:eastAsia="Aptos" w:hAnsi="Calibri Light" w:cs="Calibri Light"/>
                <w:color w:val="auto"/>
                <w:szCs w:val="24"/>
                <w:lang w:eastAsia="en-US"/>
              </w:rPr>
              <w:t>il</w:t>
            </w:r>
            <w:r w:rsidRPr="00AE5702">
              <w:rPr>
                <w:rFonts w:ascii="Calibri Light" w:eastAsia="Aptos" w:hAnsi="Calibri Light" w:cs="Calibri Light"/>
                <w:color w:val="auto"/>
                <w:szCs w:val="24"/>
                <w:lang w:eastAsia="en-US"/>
              </w:rPr>
              <w:t>.2025].</w:t>
            </w:r>
          </w:p>
          <w:p w14:paraId="2674670C" w14:textId="39744864" w:rsidR="00767AD7" w:rsidRPr="00767AD7" w:rsidRDefault="00767AD7" w:rsidP="00ED152D">
            <w:pPr>
              <w:spacing w:before="240" w:line="276" w:lineRule="auto"/>
              <w:ind w:left="0" w:firstLine="0"/>
              <w:rPr>
                <w:rFonts w:ascii="Calibri Light" w:eastAsia="Aptos" w:hAnsi="Calibri Light" w:cs="Calibri Light"/>
                <w:color w:val="auto"/>
                <w:szCs w:val="24"/>
                <w:lang w:eastAsia="en-US"/>
              </w:rPr>
            </w:pPr>
            <w:r w:rsidRPr="00767AD7">
              <w:rPr>
                <w:rFonts w:ascii="Calibri Light" w:eastAsia="Aptos" w:hAnsi="Calibri Light" w:cs="Calibri Light"/>
                <w:color w:val="auto"/>
                <w:szCs w:val="24"/>
                <w:lang w:eastAsia="en-US"/>
              </w:rPr>
              <w:t>Michie, S., West, R., Sheals, K. and Godinho, C.A. (2018). Evaluating the effectiveness of behaviour change techniques in health-related behaviour: a scoping review of methods used. </w:t>
            </w:r>
            <w:r w:rsidRPr="00767AD7">
              <w:rPr>
                <w:rFonts w:ascii="Calibri Light" w:eastAsia="Aptos" w:hAnsi="Calibri Light" w:cs="Calibri Light"/>
                <w:i/>
                <w:iCs/>
                <w:color w:val="auto"/>
                <w:szCs w:val="24"/>
                <w:lang w:eastAsia="en-US"/>
              </w:rPr>
              <w:t>Translational Behavioural Medicine</w:t>
            </w:r>
            <w:r w:rsidRPr="00767AD7">
              <w:rPr>
                <w:rFonts w:ascii="Calibri Light" w:eastAsia="Aptos" w:hAnsi="Calibri Light" w:cs="Calibri Light"/>
                <w:color w:val="auto"/>
                <w:szCs w:val="24"/>
                <w:lang w:eastAsia="en-US"/>
              </w:rPr>
              <w:t>, 8(2), pp.212–224. Available at: Doi: HTTPs://doi.org/10.1093/tbm/ibx019. (Accessed 28 March 2025).</w:t>
            </w:r>
          </w:p>
          <w:p w14:paraId="78BD00F2" w14:textId="77777777" w:rsidR="001864E4" w:rsidRDefault="008E6010" w:rsidP="00ED152D">
            <w:pPr>
              <w:spacing w:before="240" w:line="259" w:lineRule="auto"/>
              <w:rPr>
                <w:rFonts w:asciiTheme="majorHAnsi" w:hAnsiTheme="majorHAnsi" w:cstheme="majorHAnsi"/>
              </w:rPr>
            </w:pPr>
            <w:r w:rsidRPr="005E35B8">
              <w:rPr>
                <w:rFonts w:ascii="Calibri Light" w:hAnsi="Calibri Light" w:cs="Calibri Light"/>
                <w:szCs w:val="24"/>
              </w:rPr>
              <w:lastRenderedPageBreak/>
              <w:t>NHS England (2023). </w:t>
            </w:r>
            <w:r w:rsidRPr="005E35B8">
              <w:rPr>
                <w:rFonts w:ascii="Calibri Light" w:hAnsi="Calibri Light" w:cs="Calibri Light"/>
                <w:i/>
                <w:iCs/>
                <w:szCs w:val="24"/>
              </w:rPr>
              <w:t>Co-production</w:t>
            </w:r>
            <w:r w:rsidRPr="005E35B8">
              <w:rPr>
                <w:rFonts w:ascii="Calibri Light" w:hAnsi="Calibri Light" w:cs="Calibri Light"/>
                <w:szCs w:val="24"/>
              </w:rPr>
              <w:t xml:space="preserve">. </w:t>
            </w:r>
            <w:r>
              <w:rPr>
                <w:rFonts w:ascii="Calibri Light" w:hAnsi="Calibri Light" w:cs="Calibri Light"/>
                <w:szCs w:val="24"/>
              </w:rPr>
              <w:t xml:space="preserve">Available at: </w:t>
            </w:r>
            <w:r w:rsidRPr="005E35B8">
              <w:rPr>
                <w:rFonts w:ascii="Calibri Light" w:hAnsi="Calibri Light" w:cs="Calibri Light"/>
                <w:szCs w:val="24"/>
              </w:rPr>
              <w:t>www.england.nhs.uk. Available at: https://www.england.nhs.uk/always-events/co-production/.</w:t>
            </w:r>
            <w:r>
              <w:rPr>
                <w:rFonts w:ascii="Calibri Light" w:hAnsi="Calibri Light" w:cs="Calibri Light"/>
                <w:szCs w:val="24"/>
              </w:rPr>
              <w:t xml:space="preserve"> (Accessed 8 April 2025).</w:t>
            </w:r>
            <w:r w:rsidR="001864E4" w:rsidRPr="001864E4">
              <w:rPr>
                <w:rFonts w:asciiTheme="majorHAnsi" w:hAnsiTheme="majorHAnsi" w:cstheme="majorHAnsi"/>
              </w:rPr>
              <w:t xml:space="preserve"> </w:t>
            </w:r>
          </w:p>
          <w:p w14:paraId="301FB40E" w14:textId="77777777" w:rsidR="00A07515" w:rsidRDefault="001864E4" w:rsidP="00ED152D">
            <w:pPr>
              <w:spacing w:before="240" w:line="259" w:lineRule="auto"/>
              <w:ind w:left="0" w:firstLine="0"/>
              <w:rPr>
                <w:rFonts w:ascii="Calibri Light" w:eastAsia="Aptos" w:hAnsi="Calibri Light" w:cs="Calibri Light"/>
                <w:color w:val="auto"/>
                <w:szCs w:val="24"/>
                <w:lang w:eastAsia="en-US"/>
              </w:rPr>
            </w:pPr>
            <w:r w:rsidRPr="001864E4">
              <w:rPr>
                <w:rFonts w:ascii="Calibri Light" w:hAnsi="Calibri Light" w:cs="Calibri Light"/>
                <w:szCs w:val="24"/>
              </w:rPr>
              <w:t>NHS England</w:t>
            </w:r>
            <w:r w:rsidRPr="001864E4">
              <w:rPr>
                <w:rFonts w:ascii="Calibri Light" w:hAnsi="Calibri Light" w:cs="Calibri Light"/>
                <w:i/>
                <w:iCs/>
                <w:szCs w:val="24"/>
              </w:rPr>
              <w:t xml:space="preserve"> </w:t>
            </w:r>
            <w:r w:rsidRPr="001864E4">
              <w:rPr>
                <w:rFonts w:ascii="Calibri Light" w:hAnsi="Calibri Light" w:cs="Calibri Light"/>
                <w:szCs w:val="24"/>
              </w:rPr>
              <w:t>(2024)</w:t>
            </w:r>
            <w:r w:rsidRPr="001864E4">
              <w:rPr>
                <w:rFonts w:ascii="Calibri Light" w:hAnsi="Calibri Light" w:cs="Calibri Light"/>
                <w:i/>
                <w:iCs/>
                <w:szCs w:val="24"/>
              </w:rPr>
              <w:t xml:space="preserve"> Improving personal health and wellbeing</w:t>
            </w:r>
            <w:r w:rsidRPr="001864E4">
              <w:rPr>
                <w:rFonts w:ascii="Calibri Light" w:hAnsi="Calibri Light" w:cs="Calibri Light"/>
                <w:szCs w:val="24"/>
              </w:rPr>
              <w:t>. England.nhs.uk. Available at: https://www.england.nhs.uk/supporting-our-nhs-people/health-and-wellbeing-programmes/nhs-health-and-wellbeing-framework/elements-of-health-and-wellbeing/improving-personal-health-and-wellbeing/?form=MG0AV3. (Accessed 13 March 2025)</w:t>
            </w:r>
            <w:r>
              <w:rPr>
                <w:rFonts w:ascii="Calibri Light" w:hAnsi="Calibri Light" w:cs="Calibri Light"/>
                <w:szCs w:val="24"/>
              </w:rPr>
              <w:t>.</w:t>
            </w:r>
            <w:r w:rsidR="005E4CFC" w:rsidRPr="00402C9D">
              <w:rPr>
                <w:rFonts w:ascii="Calibri Light" w:eastAsia="Aptos" w:hAnsi="Calibri Light" w:cs="Calibri Light"/>
                <w:color w:val="auto"/>
                <w:szCs w:val="24"/>
                <w:lang w:eastAsia="en-US"/>
              </w:rPr>
              <w:t xml:space="preserve"> </w:t>
            </w:r>
          </w:p>
          <w:p w14:paraId="63A1AF28" w14:textId="6E341986" w:rsidR="0024137A" w:rsidRDefault="00A07515" w:rsidP="00ED152D">
            <w:pPr>
              <w:spacing w:before="240" w:line="259" w:lineRule="auto"/>
              <w:ind w:left="0" w:firstLine="0"/>
              <w:rPr>
                <w:rFonts w:ascii="Calibri Light" w:eastAsia="Aptos" w:hAnsi="Calibri Light" w:cs="Calibri Light"/>
                <w:color w:val="auto"/>
                <w:szCs w:val="24"/>
                <w:lang w:eastAsia="en-US"/>
              </w:rPr>
            </w:pPr>
            <w:r w:rsidRPr="00402C9D">
              <w:rPr>
                <w:rFonts w:ascii="Calibri Light" w:eastAsia="Aptos" w:hAnsi="Calibri Light" w:cs="Calibri Light"/>
                <w:color w:val="auto"/>
                <w:szCs w:val="24"/>
                <w:lang w:eastAsia="en-US"/>
              </w:rPr>
              <w:t xml:space="preserve">NHS (n.d.) </w:t>
            </w:r>
            <w:r w:rsidRPr="00402C9D">
              <w:rPr>
                <w:rFonts w:ascii="Calibri Light" w:eastAsia="Aptos" w:hAnsi="Calibri Light" w:cs="Calibri Light"/>
                <w:i/>
                <w:iCs/>
                <w:color w:val="auto"/>
                <w:szCs w:val="24"/>
                <w:lang w:eastAsia="en-US"/>
              </w:rPr>
              <w:t>Making Every Contact Count (MECC)</w:t>
            </w:r>
            <w:r w:rsidRPr="00402C9D">
              <w:rPr>
                <w:rFonts w:ascii="Calibri Light" w:eastAsia="Aptos" w:hAnsi="Calibri Light" w:cs="Calibri Light"/>
                <w:color w:val="auto"/>
                <w:szCs w:val="24"/>
                <w:lang w:eastAsia="en-US"/>
              </w:rPr>
              <w:t>. Available at: https://www.makingeverycontactcount.co.uk (Accessed: 10 April 2025).</w:t>
            </w:r>
          </w:p>
          <w:p w14:paraId="626D7733" w14:textId="09FBD326" w:rsidR="005E4CFC" w:rsidRPr="00012044" w:rsidRDefault="005E4CFC" w:rsidP="00ED152D">
            <w:pPr>
              <w:spacing w:before="240" w:line="259" w:lineRule="auto"/>
              <w:ind w:left="0" w:firstLine="0"/>
              <w:rPr>
                <w:rFonts w:ascii="Calibri Light" w:eastAsia="Aptos" w:hAnsi="Calibri Light" w:cs="Calibri Light"/>
                <w:color w:val="auto"/>
                <w:szCs w:val="24"/>
                <w:lang w:eastAsia="en-US"/>
              </w:rPr>
            </w:pPr>
            <w:r w:rsidRPr="00402C9D">
              <w:rPr>
                <w:rFonts w:ascii="Calibri Light" w:eastAsia="Aptos" w:hAnsi="Calibri Light" w:cs="Calibri Light"/>
                <w:color w:val="auto"/>
                <w:szCs w:val="24"/>
                <w:lang w:eastAsia="en-US"/>
              </w:rPr>
              <w:t xml:space="preserve">NHS England (2019) </w:t>
            </w:r>
            <w:r w:rsidRPr="00402C9D">
              <w:rPr>
                <w:rFonts w:ascii="Calibri Light" w:eastAsia="Aptos" w:hAnsi="Calibri Light" w:cs="Calibri Light"/>
                <w:i/>
                <w:iCs/>
                <w:color w:val="auto"/>
                <w:szCs w:val="24"/>
                <w:lang w:eastAsia="en-US"/>
              </w:rPr>
              <w:t>The NHS Long Term Plan</w:t>
            </w:r>
            <w:r w:rsidRPr="00402C9D">
              <w:rPr>
                <w:rFonts w:ascii="Calibri Light" w:eastAsia="Aptos" w:hAnsi="Calibri Light" w:cs="Calibri Light"/>
                <w:color w:val="auto"/>
                <w:szCs w:val="24"/>
                <w:lang w:eastAsia="en-US"/>
              </w:rPr>
              <w:t>. Available at: https://www.longtermplan.nhs.uk (Accessed: 10 April 2025).</w:t>
            </w:r>
          </w:p>
          <w:p w14:paraId="544751CA" w14:textId="0359E7DA" w:rsidR="00EF30C1" w:rsidRPr="00E90E7E" w:rsidRDefault="00EF30C1" w:rsidP="00ED152D">
            <w:pPr>
              <w:spacing w:before="240" w:line="259" w:lineRule="auto"/>
              <w:rPr>
                <w:rFonts w:ascii="Calibri Light" w:hAnsi="Calibri Light" w:cs="Calibri Light"/>
                <w:szCs w:val="24"/>
              </w:rPr>
            </w:pPr>
            <w:r w:rsidRPr="00E90E7E">
              <w:rPr>
                <w:rFonts w:ascii="Calibri Light" w:hAnsi="Calibri Light" w:cs="Calibri Light"/>
                <w:szCs w:val="24"/>
              </w:rPr>
              <w:t>Nordin, A., Kjellström, S., Robert, G., Masterson, D. and Kristina Areskoug Josefsson (2023). Measurement and outcomes of co-production in health and social care: a systematic review of empirical studies. </w:t>
            </w:r>
            <w:r w:rsidRPr="00E90E7E">
              <w:rPr>
                <w:rFonts w:ascii="Calibri Light" w:hAnsi="Calibri Light" w:cs="Calibri Light"/>
                <w:i/>
                <w:iCs/>
                <w:szCs w:val="24"/>
              </w:rPr>
              <w:t>BMJ Open</w:t>
            </w:r>
            <w:r w:rsidRPr="00E90E7E">
              <w:rPr>
                <w:rFonts w:ascii="Calibri Light" w:hAnsi="Calibri Light" w:cs="Calibri Light"/>
                <w:szCs w:val="24"/>
              </w:rPr>
              <w:t>, 13(9), pp. e073808–e073808. Available at: Doi: HTTPs://doi.org/10.1136/bmjopen-2023-073808. (Accessed 8 April 2025).</w:t>
            </w:r>
          </w:p>
          <w:p w14:paraId="3BA25443" w14:textId="5D05E1A3" w:rsidR="0034682E" w:rsidRDefault="000D6F43" w:rsidP="00ED152D">
            <w:pPr>
              <w:spacing w:before="240"/>
              <w:ind w:right="115"/>
              <w:rPr>
                <w:rFonts w:ascii="Calibri Light" w:hAnsi="Calibri Light" w:cs="Calibri Light"/>
                <w:kern w:val="0"/>
                <w:szCs w:val="24"/>
                <w14:ligatures w14:val="none"/>
              </w:rPr>
            </w:pPr>
            <w:r w:rsidRPr="000D6F43">
              <w:rPr>
                <w:rFonts w:ascii="Calibri Light" w:hAnsi="Calibri Light" w:cs="Calibri Light"/>
                <w:kern w:val="0"/>
                <w:szCs w:val="24"/>
                <w14:ligatures w14:val="none"/>
              </w:rPr>
              <w:t>Nutbeam, D. (2008). The Evolving Concept of Health Literacy. </w:t>
            </w:r>
            <w:r w:rsidRPr="000D6F43">
              <w:rPr>
                <w:rFonts w:ascii="Calibri Light" w:hAnsi="Calibri Light" w:cs="Calibri Light"/>
                <w:i/>
                <w:iCs/>
                <w:kern w:val="0"/>
                <w:szCs w:val="24"/>
                <w14:ligatures w14:val="none"/>
              </w:rPr>
              <w:t>Social Science &amp; Medicine</w:t>
            </w:r>
            <w:r w:rsidRPr="000D6F43">
              <w:rPr>
                <w:rFonts w:ascii="Calibri Light" w:hAnsi="Calibri Light" w:cs="Calibri Light"/>
                <w:kern w:val="0"/>
                <w:szCs w:val="24"/>
                <w14:ligatures w14:val="none"/>
              </w:rPr>
              <w:t>, [online] 67(12), pp.2072–2078.</w:t>
            </w:r>
            <w:r>
              <w:rPr>
                <w:rFonts w:ascii="Calibri Light" w:hAnsi="Calibri Light" w:cs="Calibri Light"/>
                <w:kern w:val="0"/>
                <w:szCs w:val="24"/>
                <w14:ligatures w14:val="none"/>
              </w:rPr>
              <w:t xml:space="preserve"> Available at:</w:t>
            </w:r>
            <w:r w:rsidRPr="000D6F43">
              <w:rPr>
                <w:rFonts w:ascii="Calibri Light" w:hAnsi="Calibri Light" w:cs="Calibri Light"/>
                <w:kern w:val="0"/>
                <w:szCs w:val="24"/>
                <w14:ligatures w14:val="none"/>
              </w:rPr>
              <w:t xml:space="preserve"> Doi: HTTPs://doi.org/10.1016/j.socscimed.2008.09.050</w:t>
            </w:r>
            <w:r w:rsidRPr="000D6F43">
              <w:rPr>
                <w:rFonts w:ascii="Calibri" w:hAnsi="Calibri" w:cs="Calibri"/>
                <w:kern w:val="0"/>
                <w:sz w:val="27"/>
                <w:szCs w:val="27"/>
                <w14:ligatures w14:val="none"/>
              </w:rPr>
              <w:t>.</w:t>
            </w:r>
            <w:r>
              <w:rPr>
                <w:rFonts w:ascii="Calibri" w:hAnsi="Calibri" w:cs="Calibri"/>
                <w:kern w:val="0"/>
                <w:sz w:val="27"/>
                <w:szCs w:val="27"/>
                <w14:ligatures w14:val="none"/>
              </w:rPr>
              <w:t xml:space="preserve"> </w:t>
            </w:r>
            <w:r w:rsidRPr="000D6F43">
              <w:rPr>
                <w:rFonts w:ascii="Calibri Light" w:hAnsi="Calibri Light" w:cs="Calibri Light"/>
                <w:kern w:val="0"/>
                <w:szCs w:val="24"/>
                <w14:ligatures w14:val="none"/>
              </w:rPr>
              <w:t>(Accessed 24 March 2025).</w:t>
            </w:r>
          </w:p>
          <w:p w14:paraId="3B4C935C" w14:textId="14F100AA" w:rsidR="00105A2E" w:rsidRPr="00ED152D" w:rsidRDefault="00994C00" w:rsidP="00ED152D">
            <w:pPr>
              <w:spacing w:before="240"/>
              <w:ind w:right="115"/>
              <w:rPr>
                <w:rFonts w:ascii="Calibri Light" w:hAnsi="Calibri Light" w:cs="Calibri Light"/>
                <w:kern w:val="0"/>
                <w:szCs w:val="24"/>
                <w14:ligatures w14:val="none"/>
              </w:rPr>
            </w:pPr>
            <w:r w:rsidRPr="00402C9D">
              <w:rPr>
                <w:rFonts w:ascii="Calibri Light" w:hAnsi="Calibri Light" w:cs="Calibri Light"/>
                <w:kern w:val="0"/>
                <w:szCs w:val="24"/>
                <w14:ligatures w14:val="none"/>
              </w:rPr>
              <w:t xml:space="preserve">Public Health Wales (n.d.) </w:t>
            </w:r>
            <w:r w:rsidRPr="00402C9D">
              <w:rPr>
                <w:rFonts w:ascii="Calibri Light" w:hAnsi="Calibri Light" w:cs="Calibri Light"/>
                <w:i/>
                <w:iCs/>
                <w:kern w:val="0"/>
                <w:szCs w:val="24"/>
                <w14:ligatures w14:val="none"/>
              </w:rPr>
              <w:t>Health Inequalities Strategy</w:t>
            </w:r>
            <w:r w:rsidRPr="00402C9D">
              <w:rPr>
                <w:rFonts w:ascii="Calibri Light" w:hAnsi="Calibri Light" w:cs="Calibri Light"/>
                <w:kern w:val="0"/>
                <w:szCs w:val="24"/>
                <w14:ligatures w14:val="none"/>
              </w:rPr>
              <w:t>. Available at: https://phw.nhs.wales (Accessed: 10 April 2025).</w:t>
            </w:r>
          </w:p>
          <w:p w14:paraId="0CC1F559" w14:textId="4EDFBAB2" w:rsidR="0062349A" w:rsidRDefault="00E77F34" w:rsidP="00ED152D">
            <w:pPr>
              <w:spacing w:before="240"/>
              <w:rPr>
                <w:rFonts w:ascii="Calibri" w:hAnsi="Calibri" w:cs="Calibri"/>
                <w:kern w:val="0"/>
                <w:sz w:val="27"/>
                <w:szCs w:val="27"/>
                <w14:ligatures w14:val="none"/>
              </w:rPr>
            </w:pPr>
            <w:r w:rsidRPr="0093487C">
              <w:rPr>
                <w:rFonts w:asciiTheme="majorHAnsi" w:hAnsiTheme="majorHAnsi" w:cstheme="majorHAnsi"/>
              </w:rPr>
              <w:t>Rosenstock, I.M</w:t>
            </w:r>
            <w:r w:rsidRPr="00E77F34">
              <w:rPr>
                <w:rFonts w:asciiTheme="majorHAnsi" w:hAnsiTheme="majorHAnsi" w:cstheme="majorHAnsi"/>
                <w:i/>
                <w:iCs/>
              </w:rPr>
              <w:t xml:space="preserve">. </w:t>
            </w:r>
            <w:r w:rsidRPr="0093487C">
              <w:rPr>
                <w:rFonts w:asciiTheme="majorHAnsi" w:hAnsiTheme="majorHAnsi" w:cstheme="majorHAnsi"/>
              </w:rPr>
              <w:t xml:space="preserve">(1974) </w:t>
            </w:r>
            <w:r w:rsidRPr="00E77F34">
              <w:rPr>
                <w:rFonts w:asciiTheme="majorHAnsi" w:hAnsiTheme="majorHAnsi" w:cstheme="majorHAnsi"/>
                <w:i/>
                <w:iCs/>
              </w:rPr>
              <w:t>Historical Origins of the Health Belief Model. Health Education Monographs, 2, 328-335. - References - Scientific Research Publishing</w:t>
            </w:r>
            <w:r w:rsidRPr="00E77F34">
              <w:rPr>
                <w:rFonts w:asciiTheme="majorHAnsi" w:hAnsiTheme="majorHAnsi" w:cstheme="majorHAnsi"/>
              </w:rPr>
              <w:t xml:space="preserve">. [online] Available at: https://www.scirp.org/reference/referencespapers?referenceid=2169429&amp;form=MG0AV3 </w:t>
            </w:r>
            <w:r>
              <w:rPr>
                <w:rFonts w:asciiTheme="majorHAnsi" w:hAnsiTheme="majorHAnsi" w:cstheme="majorHAnsi"/>
              </w:rPr>
              <w:t>(</w:t>
            </w:r>
            <w:r w:rsidRPr="00E77F34">
              <w:rPr>
                <w:rFonts w:asciiTheme="majorHAnsi" w:hAnsiTheme="majorHAnsi" w:cstheme="majorHAnsi"/>
              </w:rPr>
              <w:t xml:space="preserve">Accessed 20 </w:t>
            </w:r>
            <w:r w:rsidR="00DF1114" w:rsidRPr="00E77F34">
              <w:rPr>
                <w:rFonts w:asciiTheme="majorHAnsi" w:hAnsiTheme="majorHAnsi" w:cstheme="majorHAnsi"/>
              </w:rPr>
              <w:t>Mar</w:t>
            </w:r>
            <w:r w:rsidR="00DF1114">
              <w:rPr>
                <w:rFonts w:asciiTheme="majorHAnsi" w:hAnsiTheme="majorHAnsi" w:cstheme="majorHAnsi"/>
              </w:rPr>
              <w:t xml:space="preserve">ch </w:t>
            </w:r>
            <w:r w:rsidR="00DF1114" w:rsidRPr="00E77F34">
              <w:rPr>
                <w:rFonts w:asciiTheme="majorHAnsi" w:hAnsiTheme="majorHAnsi" w:cstheme="majorHAnsi"/>
              </w:rPr>
              <w:t>2025</w:t>
            </w:r>
            <w:r>
              <w:rPr>
                <w:rFonts w:asciiTheme="majorHAnsi" w:hAnsiTheme="majorHAnsi" w:cstheme="majorHAnsi"/>
              </w:rPr>
              <w:t>)</w:t>
            </w:r>
            <w:r w:rsidRPr="00E77F34">
              <w:rPr>
                <w:rFonts w:asciiTheme="majorHAnsi" w:hAnsiTheme="majorHAnsi" w:cstheme="majorHAnsi"/>
              </w:rPr>
              <w:t>.</w:t>
            </w:r>
            <w:r w:rsidR="005937AD" w:rsidRPr="005937AD">
              <w:rPr>
                <w:rFonts w:ascii="Calibri" w:hAnsi="Calibri" w:cs="Calibri"/>
                <w:kern w:val="0"/>
                <w:sz w:val="27"/>
                <w:szCs w:val="27"/>
                <w14:ligatures w14:val="none"/>
              </w:rPr>
              <w:t xml:space="preserve"> </w:t>
            </w:r>
          </w:p>
          <w:p w14:paraId="163E163D" w14:textId="77777777" w:rsidR="002C295B" w:rsidRDefault="0062349A" w:rsidP="00ED152D">
            <w:pPr>
              <w:spacing w:before="240" w:line="276" w:lineRule="auto"/>
              <w:rPr>
                <w:rFonts w:ascii="Calibri Light" w:eastAsia="Aptos" w:hAnsi="Calibri Light" w:cs="Calibri Light"/>
                <w:color w:val="auto"/>
                <w:szCs w:val="24"/>
                <w:lang w:eastAsia="en-US"/>
              </w:rPr>
            </w:pPr>
            <w:r w:rsidRPr="00E35DFC">
              <w:rPr>
                <w:rFonts w:ascii="Calibri Light" w:eastAsia="Aptos" w:hAnsi="Calibri Light" w:cs="Calibri Light"/>
                <w:color w:val="auto"/>
                <w:szCs w:val="24"/>
                <w:lang w:eastAsia="en-US"/>
              </w:rPr>
              <w:t>Serbser-Koal, J., Rommerskirch-Manietta, M., Purwins, D. and Roes, M. (2024). Person-centredness in dementia care: an integrative review of theoretical approaches. </w:t>
            </w:r>
            <w:r w:rsidRPr="00E35DFC">
              <w:rPr>
                <w:rFonts w:ascii="Calibri Light" w:eastAsia="Aptos" w:hAnsi="Calibri Light" w:cs="Calibri Light"/>
                <w:i/>
                <w:iCs/>
                <w:color w:val="auto"/>
                <w:szCs w:val="24"/>
                <w:lang w:eastAsia="en-US"/>
              </w:rPr>
              <w:t>BMJ Open</w:t>
            </w:r>
            <w:r w:rsidRPr="00E35DFC">
              <w:rPr>
                <w:rFonts w:ascii="Calibri Light" w:eastAsia="Aptos" w:hAnsi="Calibri Light" w:cs="Calibri Light"/>
                <w:color w:val="auto"/>
                <w:szCs w:val="24"/>
                <w:lang w:eastAsia="en-US"/>
              </w:rPr>
              <w:t xml:space="preserve">, 14(6), p.e085051. </w:t>
            </w:r>
            <w:r w:rsidRPr="0062349A">
              <w:rPr>
                <w:rFonts w:ascii="Calibri Light" w:eastAsia="Aptos" w:hAnsi="Calibri Light" w:cs="Calibri Light"/>
                <w:color w:val="auto"/>
                <w:szCs w:val="24"/>
                <w:lang w:eastAsia="en-US"/>
              </w:rPr>
              <w:t>Available at: Doi: HTTPs</w:t>
            </w:r>
            <w:r w:rsidRPr="00E35DFC">
              <w:rPr>
                <w:rFonts w:ascii="Calibri Light" w:eastAsia="Aptos" w:hAnsi="Calibri Light" w:cs="Calibri Light"/>
                <w:color w:val="auto"/>
                <w:szCs w:val="24"/>
                <w:lang w:eastAsia="en-US"/>
              </w:rPr>
              <w:t>://doi.org/10.1136/bmjopen-2024-085051.</w:t>
            </w:r>
            <w:r w:rsidRPr="0062349A">
              <w:rPr>
                <w:rFonts w:ascii="Calibri Light" w:eastAsia="Aptos" w:hAnsi="Calibri Light" w:cs="Calibri Light"/>
                <w:color w:val="auto"/>
                <w:szCs w:val="24"/>
                <w:lang w:eastAsia="en-US"/>
              </w:rPr>
              <w:t xml:space="preserve"> (Accessed on 28 March 2025).</w:t>
            </w:r>
          </w:p>
          <w:p w14:paraId="100F63CC" w14:textId="62C0B71F" w:rsidR="00485E10" w:rsidRPr="002C295B" w:rsidRDefault="00485E10" w:rsidP="00ED152D">
            <w:pPr>
              <w:spacing w:before="240" w:line="276" w:lineRule="auto"/>
              <w:rPr>
                <w:rFonts w:ascii="Calibri Light" w:eastAsia="Aptos" w:hAnsi="Calibri Light" w:cs="Calibri Light"/>
                <w:color w:val="auto"/>
                <w:szCs w:val="24"/>
                <w:lang w:eastAsia="en-US"/>
              </w:rPr>
            </w:pPr>
            <w:r w:rsidRPr="00BF0993">
              <w:rPr>
                <w:rFonts w:asciiTheme="majorHAnsi" w:hAnsiTheme="majorHAnsi" w:cstheme="majorHAnsi"/>
                <w:kern w:val="0"/>
                <w:szCs w:val="24"/>
                <w14:ligatures w14:val="none"/>
              </w:rPr>
              <w:t>Stepanian, N., Larsen, M.H., Mendelsohn, J.B., Mariussen, K.L. and Heggdal, K. (2023). Empowerment interventions designed for persons living with chronic disease - a systematic review and meta-analysis of the components and efficacy of format on patient-reported outcomes. </w:t>
            </w:r>
            <w:r w:rsidRPr="00BF0993">
              <w:rPr>
                <w:rFonts w:asciiTheme="majorHAnsi" w:hAnsiTheme="majorHAnsi" w:cstheme="majorHAnsi"/>
                <w:i/>
                <w:iCs/>
                <w:kern w:val="0"/>
                <w:szCs w:val="24"/>
                <w14:ligatures w14:val="none"/>
              </w:rPr>
              <w:t>BMC Health Services Research</w:t>
            </w:r>
            <w:r w:rsidRPr="00BF0993">
              <w:rPr>
                <w:rFonts w:asciiTheme="majorHAnsi" w:hAnsiTheme="majorHAnsi" w:cstheme="majorHAnsi"/>
                <w:kern w:val="0"/>
                <w:szCs w:val="24"/>
                <w14:ligatures w14:val="none"/>
              </w:rPr>
              <w:t xml:space="preserve">, [online] 23(1), p.911. </w:t>
            </w:r>
            <w:r w:rsidRPr="00180252">
              <w:rPr>
                <w:rFonts w:asciiTheme="majorHAnsi" w:hAnsiTheme="majorHAnsi" w:cstheme="majorHAnsi"/>
                <w:kern w:val="0"/>
                <w:szCs w:val="24"/>
                <w14:ligatures w14:val="none"/>
              </w:rPr>
              <w:t xml:space="preserve"> Available at: Doi: HTTPs</w:t>
            </w:r>
            <w:r w:rsidRPr="00BF0993">
              <w:rPr>
                <w:rFonts w:asciiTheme="majorHAnsi" w:hAnsiTheme="majorHAnsi" w:cstheme="majorHAnsi"/>
                <w:kern w:val="0"/>
                <w:szCs w:val="24"/>
                <w14:ligatures w14:val="none"/>
              </w:rPr>
              <w:t>://doi.org/10.1186/s12913-023-09895-6.</w:t>
            </w:r>
            <w:r w:rsidRPr="00180252">
              <w:rPr>
                <w:rFonts w:asciiTheme="majorHAnsi" w:hAnsiTheme="majorHAnsi" w:cstheme="majorHAnsi"/>
                <w:kern w:val="0"/>
                <w:szCs w:val="24"/>
                <w14:ligatures w14:val="none"/>
              </w:rPr>
              <w:t xml:space="preserve"> (Accessed 28 March 2025)</w:t>
            </w:r>
          </w:p>
          <w:p w14:paraId="2125FAF8" w14:textId="77777777" w:rsidR="001E3D81" w:rsidRDefault="005937AD" w:rsidP="00ED152D">
            <w:pPr>
              <w:spacing w:before="240" w:line="276" w:lineRule="auto"/>
              <w:rPr>
                <w:rFonts w:ascii="Calibri Light" w:eastAsia="Aptos" w:hAnsi="Calibri Light" w:cs="Calibri Light"/>
                <w:color w:val="auto"/>
                <w:szCs w:val="24"/>
                <w:lang w:eastAsia="en-US"/>
              </w:rPr>
            </w:pPr>
            <w:r w:rsidRPr="005937AD">
              <w:rPr>
                <w:rFonts w:asciiTheme="majorHAnsi" w:hAnsiTheme="majorHAnsi" w:cstheme="majorHAnsi"/>
              </w:rPr>
              <w:lastRenderedPageBreak/>
              <w:t>Sundas, A., Contreras, I., Mujahid, O., Beneyto, A. and Vehi, J. (2024). The Effects of Environmental Factors on General Human Health: A Scoping Review. </w:t>
            </w:r>
            <w:r w:rsidRPr="005937AD">
              <w:rPr>
                <w:rFonts w:asciiTheme="majorHAnsi" w:hAnsiTheme="majorHAnsi" w:cstheme="majorHAnsi"/>
                <w:i/>
                <w:iCs/>
              </w:rPr>
              <w:t>Healthcare</w:t>
            </w:r>
            <w:r w:rsidRPr="005937AD">
              <w:rPr>
                <w:rFonts w:asciiTheme="majorHAnsi" w:hAnsiTheme="majorHAnsi" w:cstheme="majorHAnsi"/>
              </w:rPr>
              <w:t>, [online] 12(21), p.2123.</w:t>
            </w:r>
            <w:r w:rsidR="00AD4233">
              <w:rPr>
                <w:rFonts w:asciiTheme="majorHAnsi" w:hAnsiTheme="majorHAnsi" w:cstheme="majorHAnsi"/>
              </w:rPr>
              <w:t xml:space="preserve"> Available at:</w:t>
            </w:r>
            <w:r w:rsidRPr="005937AD">
              <w:rPr>
                <w:rFonts w:asciiTheme="majorHAnsi" w:hAnsiTheme="majorHAnsi" w:cstheme="majorHAnsi"/>
              </w:rPr>
              <w:t xml:space="preserve"> Doi: </w:t>
            </w:r>
            <w:r w:rsidRPr="00AD4233">
              <w:rPr>
                <w:rFonts w:asciiTheme="majorHAnsi" w:hAnsiTheme="majorHAnsi" w:cstheme="majorHAnsi"/>
              </w:rPr>
              <w:t>HTTPs://doi.org/10.3390/healthcare12212123</w:t>
            </w:r>
            <w:r w:rsidRPr="005937AD">
              <w:rPr>
                <w:rFonts w:asciiTheme="majorHAnsi" w:hAnsiTheme="majorHAnsi" w:cstheme="majorHAnsi"/>
              </w:rPr>
              <w:t>.</w:t>
            </w:r>
            <w:r>
              <w:rPr>
                <w:rFonts w:asciiTheme="majorHAnsi" w:hAnsiTheme="majorHAnsi" w:cstheme="majorHAnsi"/>
              </w:rPr>
              <w:t xml:space="preserve"> </w:t>
            </w:r>
            <w:r w:rsidRPr="005937AD">
              <w:rPr>
                <w:rFonts w:asciiTheme="majorHAnsi" w:hAnsiTheme="majorHAnsi" w:cstheme="majorHAnsi"/>
              </w:rPr>
              <w:t>(Accessed 24 March 2025).</w:t>
            </w:r>
            <w:r w:rsidR="001E3D81" w:rsidRPr="00252763">
              <w:rPr>
                <w:rFonts w:ascii="Calibri Light" w:eastAsia="Aptos" w:hAnsi="Calibri Light" w:cs="Calibri Light"/>
                <w:color w:val="auto"/>
                <w:szCs w:val="24"/>
                <w:lang w:eastAsia="en-US"/>
              </w:rPr>
              <w:t xml:space="preserve"> </w:t>
            </w:r>
          </w:p>
          <w:p w14:paraId="4C544FD2" w14:textId="77777777" w:rsidR="0035329D" w:rsidRDefault="001E3D81" w:rsidP="00ED152D">
            <w:pPr>
              <w:spacing w:before="240" w:line="276" w:lineRule="auto"/>
              <w:ind w:left="45" w:firstLine="0"/>
              <w:rPr>
                <w:rFonts w:ascii="Calibri Light" w:eastAsia="Aptos" w:hAnsi="Calibri Light" w:cs="Calibri Light"/>
                <w:color w:val="auto"/>
                <w:szCs w:val="24"/>
                <w:lang w:eastAsia="en-US"/>
              </w:rPr>
            </w:pPr>
            <w:r w:rsidRPr="00252763">
              <w:rPr>
                <w:rFonts w:ascii="Calibri Light" w:eastAsia="Aptos" w:hAnsi="Calibri Light" w:cs="Calibri Light"/>
                <w:color w:val="auto"/>
                <w:szCs w:val="24"/>
                <w:lang w:eastAsia="en-US"/>
              </w:rPr>
              <w:t>Swansea Bay University Health Board. (2024). </w:t>
            </w:r>
            <w:r w:rsidRPr="00252763">
              <w:rPr>
                <w:rFonts w:ascii="Calibri Light" w:eastAsia="Aptos" w:hAnsi="Calibri Light" w:cs="Calibri Light"/>
                <w:i/>
                <w:iCs/>
                <w:color w:val="auto"/>
                <w:szCs w:val="24"/>
                <w:lang w:eastAsia="en-US"/>
              </w:rPr>
              <w:t>Occupational Health &amp; Staff Wellbeing Service</w:t>
            </w:r>
            <w:r w:rsidRPr="00252763">
              <w:rPr>
                <w:rFonts w:ascii="Calibri Light" w:eastAsia="Aptos" w:hAnsi="Calibri Light" w:cs="Calibri Light"/>
                <w:color w:val="auto"/>
                <w:szCs w:val="24"/>
                <w:lang w:eastAsia="en-US"/>
              </w:rPr>
              <w:t>. Available at: https://sbuhb.nhs.wales/about-us/staff-info/occupational-health-staff-wellbeing-service/.</w:t>
            </w:r>
            <w:r w:rsidRPr="001E3D81">
              <w:rPr>
                <w:rFonts w:ascii="Calibri Light" w:eastAsia="Aptos" w:hAnsi="Calibri Light" w:cs="Calibri Light"/>
                <w:color w:val="auto"/>
                <w:szCs w:val="24"/>
                <w:lang w:eastAsia="en-US"/>
              </w:rPr>
              <w:t xml:space="preserve"> (Accessed 28 March 2025).</w:t>
            </w:r>
            <w:r w:rsidR="0035329D" w:rsidRPr="00BB06BF">
              <w:rPr>
                <w:rFonts w:ascii="Calibri Light" w:eastAsia="Aptos" w:hAnsi="Calibri Light" w:cs="Calibri Light"/>
                <w:color w:val="auto"/>
                <w:szCs w:val="24"/>
                <w:lang w:eastAsia="en-US"/>
              </w:rPr>
              <w:t xml:space="preserve"> </w:t>
            </w:r>
          </w:p>
          <w:p w14:paraId="45B62055" w14:textId="5A994A2C" w:rsidR="0035329D" w:rsidRDefault="0035329D" w:rsidP="00ED152D">
            <w:pPr>
              <w:spacing w:before="240" w:line="276" w:lineRule="auto"/>
              <w:ind w:left="45" w:firstLine="0"/>
              <w:rPr>
                <w:rFonts w:ascii="Calibri Light" w:eastAsia="Aptos" w:hAnsi="Calibri Light" w:cs="Calibri Light"/>
                <w:color w:val="auto"/>
                <w:szCs w:val="24"/>
                <w:lang w:eastAsia="en-US"/>
              </w:rPr>
            </w:pPr>
            <w:r w:rsidRPr="00BB06BF">
              <w:rPr>
                <w:rFonts w:ascii="Calibri Light" w:eastAsia="Aptos" w:hAnsi="Calibri Light" w:cs="Calibri Light"/>
                <w:color w:val="auto"/>
                <w:szCs w:val="24"/>
                <w:lang w:eastAsia="en-US"/>
              </w:rPr>
              <w:t>Swansea Bay University Health Board. (2024). </w:t>
            </w:r>
            <w:r w:rsidRPr="00BB06BF">
              <w:rPr>
                <w:rFonts w:ascii="Calibri Light" w:eastAsia="Aptos" w:hAnsi="Calibri Light" w:cs="Calibri Light"/>
                <w:i/>
                <w:iCs/>
                <w:color w:val="auto"/>
                <w:szCs w:val="24"/>
                <w:lang w:eastAsia="en-US"/>
              </w:rPr>
              <w:t>Staff wellbeing resources</w:t>
            </w:r>
            <w:r w:rsidRPr="00BB06BF">
              <w:rPr>
                <w:rFonts w:ascii="Calibri Light" w:eastAsia="Aptos" w:hAnsi="Calibri Light" w:cs="Calibri Light"/>
                <w:color w:val="auto"/>
                <w:szCs w:val="24"/>
                <w:lang w:eastAsia="en-US"/>
              </w:rPr>
              <w:t>. [online] Available at: https://sbuhb.nhs.wales/about-us/staff-info/occupational-health-staff-wellbeing-service/staff-wellbeing-resources/</w:t>
            </w:r>
            <w:r w:rsidR="00613EAE">
              <w:rPr>
                <w:rFonts w:ascii="Calibri Light" w:eastAsia="Aptos" w:hAnsi="Calibri Light" w:cs="Calibri Light"/>
                <w:color w:val="auto"/>
                <w:szCs w:val="24"/>
                <w:lang w:eastAsia="en-US"/>
              </w:rPr>
              <w:t>.</w:t>
            </w:r>
            <w:r w:rsidRPr="00BB06BF">
              <w:rPr>
                <w:rFonts w:ascii="Calibri Light" w:eastAsia="Aptos" w:hAnsi="Calibri Light" w:cs="Calibri Light"/>
                <w:color w:val="auto"/>
                <w:szCs w:val="24"/>
                <w:lang w:eastAsia="en-US"/>
              </w:rPr>
              <w:t xml:space="preserve"> </w:t>
            </w:r>
            <w:r w:rsidRPr="0035329D">
              <w:rPr>
                <w:rFonts w:ascii="Calibri Light" w:eastAsia="Aptos" w:hAnsi="Calibri Light" w:cs="Calibri Light"/>
                <w:color w:val="auto"/>
                <w:szCs w:val="24"/>
                <w:lang w:eastAsia="en-US"/>
              </w:rPr>
              <w:t>(</w:t>
            </w:r>
            <w:r w:rsidRPr="00BB06BF">
              <w:rPr>
                <w:rFonts w:ascii="Calibri Light" w:eastAsia="Aptos" w:hAnsi="Calibri Light" w:cs="Calibri Light"/>
                <w:color w:val="auto"/>
                <w:szCs w:val="24"/>
                <w:lang w:eastAsia="en-US"/>
              </w:rPr>
              <w:t xml:space="preserve">Accessed </w:t>
            </w:r>
            <w:r w:rsidRPr="0035329D">
              <w:rPr>
                <w:rFonts w:ascii="Calibri Light" w:eastAsia="Aptos" w:hAnsi="Calibri Light" w:cs="Calibri Light"/>
                <w:color w:val="auto"/>
                <w:szCs w:val="24"/>
                <w:lang w:eastAsia="en-US"/>
              </w:rPr>
              <w:t>28 March</w:t>
            </w:r>
            <w:r w:rsidRPr="00BB06BF">
              <w:rPr>
                <w:rFonts w:ascii="Calibri Light" w:eastAsia="Aptos" w:hAnsi="Calibri Light" w:cs="Calibri Light"/>
                <w:color w:val="auto"/>
                <w:szCs w:val="24"/>
                <w:lang w:eastAsia="en-US"/>
              </w:rPr>
              <w:t xml:space="preserve"> 2025</w:t>
            </w:r>
            <w:r w:rsidRPr="0035329D">
              <w:rPr>
                <w:rFonts w:ascii="Calibri Light" w:eastAsia="Aptos" w:hAnsi="Calibri Light" w:cs="Calibri Light"/>
                <w:color w:val="auto"/>
                <w:szCs w:val="24"/>
                <w:lang w:eastAsia="en-US"/>
              </w:rPr>
              <w:t>)</w:t>
            </w:r>
            <w:r w:rsidRPr="00BB06BF">
              <w:rPr>
                <w:rFonts w:ascii="Calibri Light" w:eastAsia="Aptos" w:hAnsi="Calibri Light" w:cs="Calibri Light"/>
                <w:color w:val="auto"/>
                <w:szCs w:val="24"/>
                <w:lang w:eastAsia="en-US"/>
              </w:rPr>
              <w:t>.</w:t>
            </w:r>
          </w:p>
          <w:p w14:paraId="0A836735" w14:textId="77777777" w:rsidR="00C72D06" w:rsidRDefault="00A33DE2" w:rsidP="00ED152D">
            <w:pPr>
              <w:spacing w:before="240" w:line="259" w:lineRule="auto"/>
              <w:ind w:left="0" w:firstLine="0"/>
              <w:rPr>
                <w:rFonts w:ascii="Calibri Light" w:eastAsiaTheme="minorHAnsi" w:hAnsi="Calibri Light" w:cs="Calibri Light"/>
                <w:color w:val="auto"/>
                <w:szCs w:val="24"/>
                <w:lang w:eastAsia="en-US"/>
              </w:rPr>
            </w:pPr>
            <w:r w:rsidRPr="00A33DE2">
              <w:rPr>
                <w:rFonts w:ascii="Calibri Light" w:eastAsia="Aptos" w:hAnsi="Calibri Light" w:cs="Calibri Light"/>
                <w:color w:val="auto"/>
                <w:szCs w:val="24"/>
                <w:lang w:eastAsia="en-US"/>
              </w:rPr>
              <w:t>The University of Edinburgh (2020). </w:t>
            </w:r>
            <w:r w:rsidRPr="00A33DE2">
              <w:rPr>
                <w:rFonts w:ascii="Calibri Light" w:eastAsia="Aptos" w:hAnsi="Calibri Light" w:cs="Calibri Light"/>
                <w:i/>
                <w:iCs/>
                <w:color w:val="auto"/>
                <w:szCs w:val="24"/>
                <w:lang w:eastAsia="en-US"/>
              </w:rPr>
              <w:t>Gibbs’ Reflective Cycle</w:t>
            </w:r>
            <w:r w:rsidRPr="00A33DE2">
              <w:rPr>
                <w:rFonts w:ascii="Calibri Light" w:eastAsia="Aptos" w:hAnsi="Calibri Light" w:cs="Calibri Light"/>
                <w:color w:val="auto"/>
                <w:szCs w:val="24"/>
                <w:lang w:eastAsia="en-US"/>
              </w:rPr>
              <w:t>.  The University of Edinburgh. Available at: https://www.ed.ac.uk/reflection/reflectors-toolkit/reflecting-on-experience/gibbs-reflective-cycle. (Accessed 29 March 2025)</w:t>
            </w:r>
            <w:r w:rsidR="00C47F40" w:rsidRPr="001D1C4A">
              <w:rPr>
                <w:rFonts w:ascii="Calibri Light" w:eastAsiaTheme="minorHAnsi" w:hAnsi="Calibri Light" w:cs="Calibri Light"/>
                <w:color w:val="auto"/>
                <w:szCs w:val="24"/>
                <w:lang w:eastAsia="en-US"/>
              </w:rPr>
              <w:t xml:space="preserve"> </w:t>
            </w:r>
          </w:p>
          <w:p w14:paraId="79321950" w14:textId="4BCAF225" w:rsidR="00C72D06" w:rsidRPr="00C72D06" w:rsidRDefault="00C72D06" w:rsidP="00ED152D">
            <w:pPr>
              <w:spacing w:before="240" w:line="259" w:lineRule="auto"/>
              <w:ind w:left="0" w:firstLine="0"/>
              <w:rPr>
                <w:rFonts w:ascii="Calibri Light" w:eastAsia="Aptos" w:hAnsi="Calibri Light" w:cs="Calibri Light"/>
                <w:color w:val="auto"/>
                <w:szCs w:val="24"/>
                <w:lang w:eastAsia="en-US"/>
              </w:rPr>
            </w:pPr>
            <w:r w:rsidRPr="00402C9D">
              <w:rPr>
                <w:rFonts w:ascii="Calibri Light" w:eastAsia="Aptos" w:hAnsi="Calibri Light" w:cs="Calibri Light"/>
                <w:color w:val="auto"/>
                <w:szCs w:val="24"/>
                <w:lang w:eastAsia="en-US"/>
              </w:rPr>
              <w:t xml:space="preserve">UK Government (2020) </w:t>
            </w:r>
            <w:r w:rsidRPr="00402C9D">
              <w:rPr>
                <w:rFonts w:ascii="Calibri Light" w:eastAsia="Aptos" w:hAnsi="Calibri Light" w:cs="Calibri Light"/>
                <w:i/>
                <w:iCs/>
                <w:color w:val="auto"/>
                <w:szCs w:val="24"/>
                <w:lang w:eastAsia="en-US"/>
              </w:rPr>
              <w:t>UK Emergency Preparedness Framework</w:t>
            </w:r>
            <w:r w:rsidRPr="00402C9D">
              <w:rPr>
                <w:rFonts w:ascii="Calibri Light" w:eastAsia="Aptos" w:hAnsi="Calibri Light" w:cs="Calibri Light"/>
                <w:color w:val="auto"/>
                <w:szCs w:val="24"/>
                <w:lang w:eastAsia="en-US"/>
              </w:rPr>
              <w:t>. Available at: https://www.gov.uk/government/publications/emergency-preparedness (Accessed: 10 April 2025).</w:t>
            </w:r>
          </w:p>
          <w:p w14:paraId="72B128B4" w14:textId="77777777" w:rsidR="007E689F" w:rsidRDefault="00C47F40" w:rsidP="00ED152D">
            <w:pPr>
              <w:spacing w:before="240" w:line="259" w:lineRule="auto"/>
              <w:rPr>
                <w:rFonts w:ascii="Calibri Light" w:hAnsi="Calibri Light" w:cs="Calibri Light"/>
                <w:szCs w:val="24"/>
              </w:rPr>
            </w:pPr>
            <w:r w:rsidRPr="001D1C4A">
              <w:rPr>
                <w:rFonts w:ascii="Calibri Light" w:eastAsia="Aptos" w:hAnsi="Calibri Light" w:cs="Calibri Light"/>
                <w:color w:val="auto"/>
                <w:szCs w:val="24"/>
                <w:lang w:eastAsia="en-US"/>
              </w:rPr>
              <w:t>Wehking, F., Debrouwere, M., Danner, M., Geiger, F., Buenzen, C., Jan-Christoph Lewejohann and Scheibler, F. (2023). Impact of shared decision making on healthcare in recent literature: a scoping review using a novel taxonomy. </w:t>
            </w:r>
            <w:r w:rsidRPr="001D1C4A">
              <w:rPr>
                <w:rFonts w:ascii="Calibri Light" w:eastAsia="Aptos" w:hAnsi="Calibri Light" w:cs="Calibri Light"/>
                <w:i/>
                <w:iCs/>
                <w:color w:val="auto"/>
                <w:szCs w:val="24"/>
                <w:lang w:eastAsia="en-US"/>
              </w:rPr>
              <w:t>Journal of Public Health</w:t>
            </w:r>
            <w:r w:rsidRPr="001D1C4A">
              <w:rPr>
                <w:rFonts w:ascii="Calibri Light" w:eastAsia="Aptos" w:hAnsi="Calibri Light" w:cs="Calibri Light"/>
                <w:color w:val="auto"/>
                <w:szCs w:val="24"/>
                <w:lang w:eastAsia="en-US"/>
              </w:rPr>
              <w:t xml:space="preserve">. </w:t>
            </w:r>
            <w:r w:rsidRPr="00C47F40">
              <w:rPr>
                <w:rFonts w:ascii="Calibri Light" w:eastAsia="Aptos" w:hAnsi="Calibri Light" w:cs="Calibri Light"/>
                <w:color w:val="auto"/>
                <w:szCs w:val="24"/>
                <w:lang w:eastAsia="en-US"/>
              </w:rPr>
              <w:t>Available at: Doi: HTTPs://doi.org/10.1007/s10389-023-01962-w</w:t>
            </w:r>
            <w:r w:rsidRPr="001D1C4A">
              <w:rPr>
                <w:rFonts w:ascii="Calibri Light" w:eastAsia="Aptos" w:hAnsi="Calibri Light" w:cs="Calibri Light"/>
                <w:color w:val="auto"/>
                <w:szCs w:val="24"/>
                <w:lang w:eastAsia="en-US"/>
              </w:rPr>
              <w:t>.</w:t>
            </w:r>
            <w:r w:rsidRPr="00C47F40">
              <w:rPr>
                <w:rFonts w:ascii="Calibri Light" w:eastAsia="Aptos" w:hAnsi="Calibri Light" w:cs="Calibri Light"/>
                <w:color w:val="auto"/>
                <w:szCs w:val="24"/>
                <w:lang w:eastAsia="en-US"/>
              </w:rPr>
              <w:t xml:space="preserve"> (Accessed 8 April 2025).</w:t>
            </w:r>
            <w:r w:rsidR="007E689F" w:rsidRPr="00402C9D">
              <w:rPr>
                <w:rFonts w:ascii="Calibri Light" w:hAnsi="Calibri Light" w:cs="Calibri Light"/>
                <w:szCs w:val="24"/>
              </w:rPr>
              <w:t xml:space="preserve"> </w:t>
            </w:r>
          </w:p>
          <w:p w14:paraId="4FA93F08" w14:textId="77777777" w:rsidR="00171452" w:rsidRDefault="007747B5" w:rsidP="00ED152D">
            <w:pPr>
              <w:spacing w:before="240" w:line="259" w:lineRule="auto"/>
              <w:rPr>
                <w:rFonts w:ascii="Calibri Light" w:hAnsi="Calibri Light" w:cs="Calibri Light"/>
                <w:szCs w:val="24"/>
              </w:rPr>
            </w:pPr>
            <w:r w:rsidRPr="00402C9D">
              <w:rPr>
                <w:rFonts w:ascii="Calibri Light" w:eastAsia="Aptos" w:hAnsi="Calibri Light" w:cs="Calibri Light"/>
                <w:color w:val="auto"/>
                <w:szCs w:val="24"/>
                <w:lang w:eastAsia="en-US"/>
              </w:rPr>
              <w:t xml:space="preserve">Welsh Government (2018) </w:t>
            </w:r>
            <w:r w:rsidRPr="00402C9D">
              <w:rPr>
                <w:rFonts w:ascii="Calibri Light" w:eastAsia="Aptos" w:hAnsi="Calibri Light" w:cs="Calibri Light"/>
                <w:i/>
                <w:iCs/>
                <w:color w:val="auto"/>
                <w:szCs w:val="24"/>
                <w:lang w:eastAsia="en-US"/>
              </w:rPr>
              <w:t>A Healthier Wales: Our Plan for Health and Social Care</w:t>
            </w:r>
            <w:r w:rsidRPr="00402C9D">
              <w:rPr>
                <w:rFonts w:ascii="Calibri Light" w:eastAsia="Aptos" w:hAnsi="Calibri Light" w:cs="Calibri Light"/>
                <w:color w:val="auto"/>
                <w:szCs w:val="24"/>
                <w:lang w:eastAsia="en-US"/>
              </w:rPr>
              <w:t>. Available at: https://www.gov.wales/health-and-social-care-quality-and-engagement (Accessed: 10 April 2025).</w:t>
            </w:r>
            <w:r w:rsidR="00171452" w:rsidRPr="00402C9D">
              <w:rPr>
                <w:rFonts w:ascii="Calibri Light" w:hAnsi="Calibri Light" w:cs="Calibri Light"/>
                <w:szCs w:val="24"/>
              </w:rPr>
              <w:t xml:space="preserve"> </w:t>
            </w:r>
          </w:p>
          <w:p w14:paraId="19933060" w14:textId="420CC0B2" w:rsidR="00B81E94" w:rsidRPr="001D1C4A" w:rsidRDefault="00171452" w:rsidP="00ED152D">
            <w:pPr>
              <w:spacing w:before="240" w:line="259" w:lineRule="auto"/>
              <w:rPr>
                <w:rFonts w:ascii="Calibri Light" w:eastAsia="Aptos" w:hAnsi="Calibri Light" w:cs="Calibri Light"/>
                <w:color w:val="auto"/>
                <w:szCs w:val="24"/>
                <w:lang w:eastAsia="en-US"/>
              </w:rPr>
            </w:pPr>
            <w:r w:rsidRPr="00402C9D">
              <w:rPr>
                <w:rFonts w:ascii="Calibri Light" w:eastAsia="Aptos" w:hAnsi="Calibri Light" w:cs="Calibri Light"/>
                <w:color w:val="auto"/>
                <w:szCs w:val="24"/>
                <w:lang w:eastAsia="en-US"/>
              </w:rPr>
              <w:t xml:space="preserve">Welsh Government (2020) </w:t>
            </w:r>
            <w:r w:rsidRPr="00402C9D">
              <w:rPr>
                <w:rFonts w:ascii="Calibri Light" w:eastAsia="Aptos" w:hAnsi="Calibri Light" w:cs="Calibri Light"/>
                <w:i/>
                <w:iCs/>
                <w:color w:val="auto"/>
                <w:szCs w:val="24"/>
                <w:lang w:eastAsia="en-US"/>
              </w:rPr>
              <w:t>Health and Social Care (Quality and Engagement) (Wales) Act 2020: Summary</w:t>
            </w:r>
            <w:r w:rsidRPr="00402C9D">
              <w:rPr>
                <w:rFonts w:ascii="Calibri Light" w:eastAsia="Aptos" w:hAnsi="Calibri Light" w:cs="Calibri Light"/>
                <w:color w:val="auto"/>
                <w:szCs w:val="24"/>
                <w:lang w:eastAsia="en-US"/>
              </w:rPr>
              <w:t>. Available at: https://www.gov.wales/health-and-social-care-quality-and-engagement-wales-act-summary (Accessed: 10 April 2025).</w:t>
            </w:r>
            <w:r w:rsidRPr="00171452">
              <w:rPr>
                <w:rFonts w:ascii="Calibri Light" w:eastAsia="Aptos" w:hAnsi="Calibri Light" w:cs="Calibri Light"/>
                <w:color w:val="auto"/>
                <w:szCs w:val="24"/>
                <w:lang w:eastAsia="en-US"/>
              </w:rPr>
              <w:t xml:space="preserve"> </w:t>
            </w:r>
          </w:p>
          <w:p w14:paraId="53D4DA62" w14:textId="4919C047" w:rsidR="001E09CB" w:rsidRPr="0093487C" w:rsidRDefault="001E09CB" w:rsidP="00ED152D">
            <w:pPr>
              <w:spacing w:before="240" w:line="276" w:lineRule="auto"/>
              <w:ind w:left="0" w:right="115" w:firstLine="0"/>
              <w:rPr>
                <w:rFonts w:asciiTheme="majorHAnsi" w:hAnsiTheme="majorHAnsi" w:cstheme="majorHAnsi"/>
              </w:rPr>
            </w:pPr>
            <w:r w:rsidRPr="001E09CB">
              <w:rPr>
                <w:rFonts w:asciiTheme="majorHAnsi" w:hAnsiTheme="majorHAnsi" w:cstheme="majorHAnsi"/>
                <w:szCs w:val="24"/>
              </w:rPr>
              <w:t>World Health Organization (2022). </w:t>
            </w:r>
            <w:r w:rsidRPr="001E09CB">
              <w:rPr>
                <w:rFonts w:asciiTheme="majorHAnsi" w:hAnsiTheme="majorHAnsi" w:cstheme="majorHAnsi"/>
                <w:i/>
                <w:iCs/>
                <w:szCs w:val="24"/>
              </w:rPr>
              <w:t>Health and Well-Being</w:t>
            </w:r>
            <w:r w:rsidRPr="001E09CB">
              <w:rPr>
                <w:rFonts w:asciiTheme="majorHAnsi" w:hAnsiTheme="majorHAnsi" w:cstheme="majorHAnsi"/>
                <w:szCs w:val="24"/>
              </w:rPr>
              <w:t>. World Health Organization. Available at: https://www.who.int/data/gho/data/major-themes/health-and-well-being.</w:t>
            </w:r>
            <w:r>
              <w:rPr>
                <w:rFonts w:asciiTheme="majorHAnsi" w:hAnsiTheme="majorHAnsi" w:cstheme="majorHAnsi"/>
                <w:szCs w:val="24"/>
              </w:rPr>
              <w:t xml:space="preserve"> (Accessed 13 March 2025).</w:t>
            </w:r>
          </w:p>
          <w:p w14:paraId="27CACA0E" w14:textId="77777777" w:rsidR="001E09CB" w:rsidRPr="001E09CB" w:rsidRDefault="001E09CB" w:rsidP="00D4596B">
            <w:pPr>
              <w:spacing w:line="276" w:lineRule="auto"/>
              <w:ind w:left="0" w:right="115" w:firstLine="0"/>
              <w:rPr>
                <w:rFonts w:asciiTheme="majorHAnsi" w:hAnsiTheme="majorHAnsi" w:cstheme="majorHAnsi"/>
                <w:szCs w:val="24"/>
              </w:rPr>
            </w:pPr>
            <w:r w:rsidRPr="001E09CB">
              <w:rPr>
                <w:rFonts w:asciiTheme="majorHAnsi" w:hAnsiTheme="majorHAnsi" w:cstheme="majorHAnsi"/>
                <w:szCs w:val="24"/>
              </w:rPr>
              <w:t>‌</w:t>
            </w:r>
          </w:p>
          <w:p w14:paraId="760BDDEC" w14:textId="77777777" w:rsidR="001E09CB" w:rsidRDefault="001E09CB" w:rsidP="00D4596B">
            <w:pPr>
              <w:spacing w:line="276" w:lineRule="auto"/>
              <w:ind w:left="0" w:right="115" w:firstLine="0"/>
              <w:rPr>
                <w:rFonts w:asciiTheme="majorHAnsi" w:hAnsiTheme="majorHAnsi" w:cstheme="majorHAnsi"/>
                <w:szCs w:val="24"/>
              </w:rPr>
            </w:pPr>
          </w:p>
          <w:p w14:paraId="7D4C5F77" w14:textId="77777777" w:rsidR="001E09CB" w:rsidRPr="00200791" w:rsidRDefault="001E09CB" w:rsidP="00D4596B">
            <w:pPr>
              <w:spacing w:line="276" w:lineRule="auto"/>
              <w:ind w:left="0" w:right="115" w:firstLine="0"/>
              <w:rPr>
                <w:rFonts w:asciiTheme="majorHAnsi" w:hAnsiTheme="majorHAnsi" w:cstheme="majorHAnsi"/>
                <w:szCs w:val="24"/>
              </w:rPr>
            </w:pPr>
          </w:p>
          <w:p w14:paraId="508854FD" w14:textId="77777777" w:rsidR="00200791" w:rsidRPr="00200791" w:rsidRDefault="00200791" w:rsidP="00D4596B">
            <w:pPr>
              <w:spacing w:line="276" w:lineRule="auto"/>
              <w:ind w:left="0" w:right="115" w:firstLine="0"/>
              <w:rPr>
                <w:rFonts w:asciiTheme="majorHAnsi" w:hAnsiTheme="majorHAnsi" w:cstheme="majorHAnsi"/>
                <w:szCs w:val="24"/>
              </w:rPr>
            </w:pPr>
            <w:r w:rsidRPr="00200791">
              <w:rPr>
                <w:rFonts w:asciiTheme="majorHAnsi" w:hAnsiTheme="majorHAnsi" w:cstheme="majorHAnsi"/>
                <w:szCs w:val="24"/>
              </w:rPr>
              <w:t>‌</w:t>
            </w:r>
          </w:p>
          <w:p w14:paraId="1F280819" w14:textId="77777777" w:rsidR="00E1298E" w:rsidRPr="00601B22" w:rsidRDefault="00E1298E" w:rsidP="00D4596B">
            <w:pPr>
              <w:spacing w:line="276" w:lineRule="auto"/>
              <w:ind w:left="0" w:right="115" w:firstLine="0"/>
              <w:rPr>
                <w:rFonts w:asciiTheme="majorHAnsi" w:hAnsiTheme="majorHAnsi" w:cstheme="majorHAnsi"/>
                <w:szCs w:val="24"/>
              </w:rPr>
            </w:pPr>
          </w:p>
          <w:p w14:paraId="5DCB58E8" w14:textId="77777777" w:rsidR="00E1298E" w:rsidRPr="00601B22" w:rsidRDefault="00E1298E" w:rsidP="00D4596B">
            <w:pPr>
              <w:spacing w:line="276" w:lineRule="auto"/>
              <w:ind w:left="0" w:right="115" w:firstLine="0"/>
              <w:rPr>
                <w:rFonts w:asciiTheme="majorHAnsi" w:hAnsiTheme="majorHAnsi" w:cstheme="majorHAnsi"/>
                <w:szCs w:val="24"/>
              </w:rPr>
            </w:pPr>
          </w:p>
          <w:p w14:paraId="5D1EB477" w14:textId="77777777" w:rsidR="00E1298E" w:rsidRPr="00601B22" w:rsidRDefault="00E1298E" w:rsidP="00D4596B">
            <w:pPr>
              <w:spacing w:line="276" w:lineRule="auto"/>
              <w:ind w:left="0" w:right="115" w:firstLine="0"/>
              <w:rPr>
                <w:rFonts w:asciiTheme="majorHAnsi" w:hAnsiTheme="majorHAnsi" w:cstheme="majorHAnsi"/>
                <w:szCs w:val="24"/>
              </w:rPr>
            </w:pPr>
          </w:p>
          <w:p w14:paraId="7DFE208E" w14:textId="77777777" w:rsidR="00E1298E" w:rsidRPr="00601B22" w:rsidRDefault="00E1298E" w:rsidP="00D4596B">
            <w:pPr>
              <w:spacing w:line="276" w:lineRule="auto"/>
              <w:ind w:left="0" w:right="115" w:firstLine="0"/>
              <w:rPr>
                <w:rFonts w:asciiTheme="majorHAnsi" w:hAnsiTheme="majorHAnsi" w:cstheme="majorHAnsi"/>
                <w:szCs w:val="24"/>
              </w:rPr>
            </w:pPr>
          </w:p>
          <w:p w14:paraId="1933D3EF" w14:textId="77777777" w:rsidR="00E1298E" w:rsidRPr="00601B22" w:rsidRDefault="00E1298E" w:rsidP="00D4596B">
            <w:pPr>
              <w:spacing w:line="276" w:lineRule="auto"/>
              <w:ind w:left="0" w:right="115"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2B1217">
            <w:pPr>
              <w:spacing w:line="259" w:lineRule="auto"/>
              <w:ind w:left="240" w:hanging="240"/>
            </w:pPr>
          </w:p>
          <w:p w14:paraId="155915ED" w14:textId="77777777" w:rsidR="00E1298E" w:rsidRDefault="00E1298E" w:rsidP="002B1217">
            <w:pPr>
              <w:spacing w:line="259" w:lineRule="auto"/>
              <w:ind w:left="240" w:hanging="240"/>
            </w:pPr>
          </w:p>
          <w:p w14:paraId="2331E7C1" w14:textId="71327E5F" w:rsidR="00E1298E" w:rsidRDefault="00E1298E" w:rsidP="002B1217">
            <w:pPr>
              <w:spacing w:line="259" w:lineRule="auto"/>
              <w:ind w:left="240" w:hanging="240"/>
            </w:pPr>
          </w:p>
        </w:tc>
        <w:tc>
          <w:tcPr>
            <w:tcW w:w="1201" w:type="dxa"/>
          </w:tcPr>
          <w:p w14:paraId="7C69F3EF" w14:textId="1E59AC44" w:rsidR="00601B22" w:rsidRDefault="00601B22" w:rsidP="002B1217">
            <w:pPr>
              <w:spacing w:line="259" w:lineRule="auto"/>
              <w:ind w:left="360" w:hanging="360"/>
            </w:pPr>
          </w:p>
        </w:tc>
      </w:tr>
    </w:tbl>
    <w:p w14:paraId="40B7F89D" w14:textId="7C32A1B4" w:rsidR="00D7002C" w:rsidRDefault="00D7002C"/>
    <w:sectPr w:rsidR="00D7002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8B8F1" w14:textId="77777777" w:rsidR="00C21C08" w:rsidRDefault="00C21C08" w:rsidP="005F4C48">
      <w:pPr>
        <w:spacing w:after="0"/>
      </w:pPr>
      <w:r>
        <w:separator/>
      </w:r>
    </w:p>
  </w:endnote>
  <w:endnote w:type="continuationSeparator" w:id="0">
    <w:p w14:paraId="74651F00" w14:textId="77777777" w:rsidR="00C21C08" w:rsidRDefault="00C21C08" w:rsidP="005F4C4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0825EA" w14:textId="77777777" w:rsidR="00C21C08" w:rsidRDefault="00C21C08" w:rsidP="005F4C48">
      <w:pPr>
        <w:spacing w:after="0"/>
      </w:pPr>
      <w:r>
        <w:separator/>
      </w:r>
    </w:p>
  </w:footnote>
  <w:footnote w:type="continuationSeparator" w:id="0">
    <w:p w14:paraId="11D0F379" w14:textId="77777777" w:rsidR="00C21C08" w:rsidRDefault="00C21C08" w:rsidP="005F4C4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14693"/>
    <w:multiLevelType w:val="hybridMultilevel"/>
    <w:tmpl w:val="C5584F7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1ED519D"/>
    <w:multiLevelType w:val="hybridMultilevel"/>
    <w:tmpl w:val="959CF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827C3"/>
    <w:multiLevelType w:val="multilevel"/>
    <w:tmpl w:val="50D21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1033CE"/>
    <w:multiLevelType w:val="hybridMultilevel"/>
    <w:tmpl w:val="4BCA1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5" w15:restartNumberingAfterBreak="0">
    <w:nsid w:val="42224480"/>
    <w:multiLevelType w:val="hybridMultilevel"/>
    <w:tmpl w:val="F6B63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D4767C"/>
    <w:multiLevelType w:val="multilevel"/>
    <w:tmpl w:val="7C3A4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AC12D6"/>
    <w:multiLevelType w:val="hybridMultilevel"/>
    <w:tmpl w:val="354E4F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5472684F"/>
    <w:multiLevelType w:val="multilevel"/>
    <w:tmpl w:val="C2C23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565135"/>
    <w:multiLevelType w:val="hybridMultilevel"/>
    <w:tmpl w:val="ECB6AD5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7C3D0BB1"/>
    <w:multiLevelType w:val="hybridMultilevel"/>
    <w:tmpl w:val="7A56BC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0079490">
    <w:abstractNumId w:val="11"/>
  </w:num>
  <w:num w:numId="2" w16cid:durableId="1451700100">
    <w:abstractNumId w:val="4"/>
  </w:num>
  <w:num w:numId="3" w16cid:durableId="90589806">
    <w:abstractNumId w:val="8"/>
  </w:num>
  <w:num w:numId="4" w16cid:durableId="1100754501">
    <w:abstractNumId w:val="5"/>
  </w:num>
  <w:num w:numId="5" w16cid:durableId="913777636">
    <w:abstractNumId w:val="6"/>
  </w:num>
  <w:num w:numId="6" w16cid:durableId="1530141153">
    <w:abstractNumId w:val="12"/>
  </w:num>
  <w:num w:numId="7" w16cid:durableId="762382410">
    <w:abstractNumId w:val="3"/>
  </w:num>
  <w:num w:numId="8" w16cid:durableId="1318264110">
    <w:abstractNumId w:val="1"/>
  </w:num>
  <w:num w:numId="9" w16cid:durableId="812527391">
    <w:abstractNumId w:val="0"/>
  </w:num>
  <w:num w:numId="10" w16cid:durableId="1521772107">
    <w:abstractNumId w:val="2"/>
  </w:num>
  <w:num w:numId="11" w16cid:durableId="1178807343">
    <w:abstractNumId w:val="7"/>
  </w:num>
  <w:num w:numId="12" w16cid:durableId="228810070">
    <w:abstractNumId w:val="9"/>
  </w:num>
  <w:num w:numId="13" w16cid:durableId="6334850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00C45"/>
    <w:rsid w:val="00001216"/>
    <w:rsid w:val="000013F6"/>
    <w:rsid w:val="00005EE5"/>
    <w:rsid w:val="00006008"/>
    <w:rsid w:val="00006F56"/>
    <w:rsid w:val="00010332"/>
    <w:rsid w:val="00012044"/>
    <w:rsid w:val="00012266"/>
    <w:rsid w:val="000136DA"/>
    <w:rsid w:val="000149B7"/>
    <w:rsid w:val="000156DC"/>
    <w:rsid w:val="000157B3"/>
    <w:rsid w:val="00016A35"/>
    <w:rsid w:val="00020C8F"/>
    <w:rsid w:val="00021DFF"/>
    <w:rsid w:val="000225B2"/>
    <w:rsid w:val="00023857"/>
    <w:rsid w:val="00027250"/>
    <w:rsid w:val="000309C1"/>
    <w:rsid w:val="00032CDE"/>
    <w:rsid w:val="000349DB"/>
    <w:rsid w:val="00034BA3"/>
    <w:rsid w:val="00037166"/>
    <w:rsid w:val="00037F1D"/>
    <w:rsid w:val="0004014A"/>
    <w:rsid w:val="000402F0"/>
    <w:rsid w:val="000417D4"/>
    <w:rsid w:val="0004449F"/>
    <w:rsid w:val="000447A1"/>
    <w:rsid w:val="00044F28"/>
    <w:rsid w:val="00046023"/>
    <w:rsid w:val="00046057"/>
    <w:rsid w:val="00050074"/>
    <w:rsid w:val="00050D93"/>
    <w:rsid w:val="00053920"/>
    <w:rsid w:val="00053AAE"/>
    <w:rsid w:val="00057163"/>
    <w:rsid w:val="0006091F"/>
    <w:rsid w:val="00061107"/>
    <w:rsid w:val="00062104"/>
    <w:rsid w:val="000651C3"/>
    <w:rsid w:val="000672F5"/>
    <w:rsid w:val="000705B5"/>
    <w:rsid w:val="000757FF"/>
    <w:rsid w:val="00076131"/>
    <w:rsid w:val="00076CBF"/>
    <w:rsid w:val="00080297"/>
    <w:rsid w:val="00080B64"/>
    <w:rsid w:val="000860B8"/>
    <w:rsid w:val="00090228"/>
    <w:rsid w:val="0009228E"/>
    <w:rsid w:val="00097BF9"/>
    <w:rsid w:val="000A5670"/>
    <w:rsid w:val="000A5F81"/>
    <w:rsid w:val="000A6D2E"/>
    <w:rsid w:val="000A71F1"/>
    <w:rsid w:val="000B128D"/>
    <w:rsid w:val="000B32B9"/>
    <w:rsid w:val="000B52B8"/>
    <w:rsid w:val="000C0A5A"/>
    <w:rsid w:val="000C0EC9"/>
    <w:rsid w:val="000C1D9F"/>
    <w:rsid w:val="000C3FB7"/>
    <w:rsid w:val="000C6964"/>
    <w:rsid w:val="000C6EED"/>
    <w:rsid w:val="000D2D8A"/>
    <w:rsid w:val="000D3F26"/>
    <w:rsid w:val="000D4FA4"/>
    <w:rsid w:val="000D673A"/>
    <w:rsid w:val="000D6AF2"/>
    <w:rsid w:val="000D6F43"/>
    <w:rsid w:val="000D7054"/>
    <w:rsid w:val="000E321B"/>
    <w:rsid w:val="000E4C60"/>
    <w:rsid w:val="000E5CB0"/>
    <w:rsid w:val="000E6FFB"/>
    <w:rsid w:val="000E7CE8"/>
    <w:rsid w:val="000F08CC"/>
    <w:rsid w:val="000F0FB3"/>
    <w:rsid w:val="000F25CE"/>
    <w:rsid w:val="000F53F1"/>
    <w:rsid w:val="000F6085"/>
    <w:rsid w:val="00103695"/>
    <w:rsid w:val="00104062"/>
    <w:rsid w:val="00105A2E"/>
    <w:rsid w:val="00105B4F"/>
    <w:rsid w:val="001111BE"/>
    <w:rsid w:val="0011212E"/>
    <w:rsid w:val="001122E7"/>
    <w:rsid w:val="0011398D"/>
    <w:rsid w:val="00115A3D"/>
    <w:rsid w:val="001160BB"/>
    <w:rsid w:val="001175B2"/>
    <w:rsid w:val="00121135"/>
    <w:rsid w:val="0012172B"/>
    <w:rsid w:val="00123D0A"/>
    <w:rsid w:val="00125FB0"/>
    <w:rsid w:val="00126F0B"/>
    <w:rsid w:val="001303BB"/>
    <w:rsid w:val="0013067E"/>
    <w:rsid w:val="00130D36"/>
    <w:rsid w:val="0013249F"/>
    <w:rsid w:val="00132FFC"/>
    <w:rsid w:val="0013405A"/>
    <w:rsid w:val="00135293"/>
    <w:rsid w:val="00140A3B"/>
    <w:rsid w:val="00140C11"/>
    <w:rsid w:val="00141321"/>
    <w:rsid w:val="00141398"/>
    <w:rsid w:val="00144150"/>
    <w:rsid w:val="001471C2"/>
    <w:rsid w:val="0014788C"/>
    <w:rsid w:val="0015114F"/>
    <w:rsid w:val="00152164"/>
    <w:rsid w:val="001534A9"/>
    <w:rsid w:val="00153CD4"/>
    <w:rsid w:val="001541BB"/>
    <w:rsid w:val="0015497F"/>
    <w:rsid w:val="00160440"/>
    <w:rsid w:val="001614FE"/>
    <w:rsid w:val="00162B65"/>
    <w:rsid w:val="00165ABF"/>
    <w:rsid w:val="00171452"/>
    <w:rsid w:val="00173204"/>
    <w:rsid w:val="00175B66"/>
    <w:rsid w:val="00180252"/>
    <w:rsid w:val="001830E7"/>
    <w:rsid w:val="001864E4"/>
    <w:rsid w:val="00190BBD"/>
    <w:rsid w:val="00191D9B"/>
    <w:rsid w:val="001943B0"/>
    <w:rsid w:val="001947F5"/>
    <w:rsid w:val="00194AEF"/>
    <w:rsid w:val="001954F0"/>
    <w:rsid w:val="0019607A"/>
    <w:rsid w:val="001A0D1D"/>
    <w:rsid w:val="001A5F50"/>
    <w:rsid w:val="001A7A47"/>
    <w:rsid w:val="001A7C83"/>
    <w:rsid w:val="001B15BB"/>
    <w:rsid w:val="001B3797"/>
    <w:rsid w:val="001B6225"/>
    <w:rsid w:val="001C09F7"/>
    <w:rsid w:val="001C2FCC"/>
    <w:rsid w:val="001C3F18"/>
    <w:rsid w:val="001C56E9"/>
    <w:rsid w:val="001D15BB"/>
    <w:rsid w:val="001D31C3"/>
    <w:rsid w:val="001D44C9"/>
    <w:rsid w:val="001D564C"/>
    <w:rsid w:val="001D6A93"/>
    <w:rsid w:val="001E09CB"/>
    <w:rsid w:val="001E0BD4"/>
    <w:rsid w:val="001E3D81"/>
    <w:rsid w:val="001E451B"/>
    <w:rsid w:val="001F1E3C"/>
    <w:rsid w:val="001F1F4E"/>
    <w:rsid w:val="001F51B4"/>
    <w:rsid w:val="001F5B14"/>
    <w:rsid w:val="00200300"/>
    <w:rsid w:val="00200791"/>
    <w:rsid w:val="00201E5D"/>
    <w:rsid w:val="002047DE"/>
    <w:rsid w:val="00206D36"/>
    <w:rsid w:val="00211AA3"/>
    <w:rsid w:val="002162E5"/>
    <w:rsid w:val="002165DE"/>
    <w:rsid w:val="00221A01"/>
    <w:rsid w:val="0022503A"/>
    <w:rsid w:val="0022631A"/>
    <w:rsid w:val="00227654"/>
    <w:rsid w:val="00230A8A"/>
    <w:rsid w:val="0023218A"/>
    <w:rsid w:val="0023293D"/>
    <w:rsid w:val="0024137A"/>
    <w:rsid w:val="00242B60"/>
    <w:rsid w:val="00247E71"/>
    <w:rsid w:val="00254E1B"/>
    <w:rsid w:val="002558CE"/>
    <w:rsid w:val="00255B3A"/>
    <w:rsid w:val="00257AFD"/>
    <w:rsid w:val="00260080"/>
    <w:rsid w:val="00261768"/>
    <w:rsid w:val="00265A9E"/>
    <w:rsid w:val="00265AA8"/>
    <w:rsid w:val="00266B6C"/>
    <w:rsid w:val="002744C2"/>
    <w:rsid w:val="00274847"/>
    <w:rsid w:val="00275289"/>
    <w:rsid w:val="002800E8"/>
    <w:rsid w:val="00283428"/>
    <w:rsid w:val="00285702"/>
    <w:rsid w:val="00286405"/>
    <w:rsid w:val="002928A2"/>
    <w:rsid w:val="002A050A"/>
    <w:rsid w:val="002A092F"/>
    <w:rsid w:val="002A650C"/>
    <w:rsid w:val="002B1716"/>
    <w:rsid w:val="002B2311"/>
    <w:rsid w:val="002B2C37"/>
    <w:rsid w:val="002B3AC6"/>
    <w:rsid w:val="002B5A37"/>
    <w:rsid w:val="002C0102"/>
    <w:rsid w:val="002C1901"/>
    <w:rsid w:val="002C295B"/>
    <w:rsid w:val="002C36B6"/>
    <w:rsid w:val="002D2ADB"/>
    <w:rsid w:val="002D39AF"/>
    <w:rsid w:val="002D69E5"/>
    <w:rsid w:val="002D7618"/>
    <w:rsid w:val="002D7C59"/>
    <w:rsid w:val="002E01CD"/>
    <w:rsid w:val="002E17BB"/>
    <w:rsid w:val="002E1DB7"/>
    <w:rsid w:val="002E2CD3"/>
    <w:rsid w:val="002E335C"/>
    <w:rsid w:val="002E3CFC"/>
    <w:rsid w:val="002E4505"/>
    <w:rsid w:val="002E463C"/>
    <w:rsid w:val="002E4D72"/>
    <w:rsid w:val="002E5567"/>
    <w:rsid w:val="002E65D7"/>
    <w:rsid w:val="002E729B"/>
    <w:rsid w:val="002F16C3"/>
    <w:rsid w:val="002F3EF4"/>
    <w:rsid w:val="002F4B80"/>
    <w:rsid w:val="002F683C"/>
    <w:rsid w:val="002F7225"/>
    <w:rsid w:val="003006B8"/>
    <w:rsid w:val="00302E24"/>
    <w:rsid w:val="00303C72"/>
    <w:rsid w:val="00307E78"/>
    <w:rsid w:val="00312DB5"/>
    <w:rsid w:val="00314575"/>
    <w:rsid w:val="00314F8E"/>
    <w:rsid w:val="003150E9"/>
    <w:rsid w:val="00320A6A"/>
    <w:rsid w:val="00324FC4"/>
    <w:rsid w:val="00325C07"/>
    <w:rsid w:val="00325F9B"/>
    <w:rsid w:val="00327609"/>
    <w:rsid w:val="003317F7"/>
    <w:rsid w:val="00331B5E"/>
    <w:rsid w:val="003335E8"/>
    <w:rsid w:val="00333C1D"/>
    <w:rsid w:val="00342B80"/>
    <w:rsid w:val="0034369C"/>
    <w:rsid w:val="0034682E"/>
    <w:rsid w:val="00351339"/>
    <w:rsid w:val="00352687"/>
    <w:rsid w:val="0035329D"/>
    <w:rsid w:val="0035361A"/>
    <w:rsid w:val="00354A62"/>
    <w:rsid w:val="00355E03"/>
    <w:rsid w:val="003577CF"/>
    <w:rsid w:val="00364761"/>
    <w:rsid w:val="0037392A"/>
    <w:rsid w:val="003749F5"/>
    <w:rsid w:val="003829CE"/>
    <w:rsid w:val="00382E18"/>
    <w:rsid w:val="003840EB"/>
    <w:rsid w:val="003849FA"/>
    <w:rsid w:val="003909D6"/>
    <w:rsid w:val="00391ECD"/>
    <w:rsid w:val="00392098"/>
    <w:rsid w:val="003928D7"/>
    <w:rsid w:val="00393FA5"/>
    <w:rsid w:val="00395186"/>
    <w:rsid w:val="0039526E"/>
    <w:rsid w:val="003A01C1"/>
    <w:rsid w:val="003A5EE6"/>
    <w:rsid w:val="003A695B"/>
    <w:rsid w:val="003A71B8"/>
    <w:rsid w:val="003C60B5"/>
    <w:rsid w:val="003C7D5B"/>
    <w:rsid w:val="003D5D56"/>
    <w:rsid w:val="003E2238"/>
    <w:rsid w:val="003F01BF"/>
    <w:rsid w:val="003F0433"/>
    <w:rsid w:val="003F0AB4"/>
    <w:rsid w:val="003F145C"/>
    <w:rsid w:val="003F206E"/>
    <w:rsid w:val="003F5E25"/>
    <w:rsid w:val="003F6A79"/>
    <w:rsid w:val="00403329"/>
    <w:rsid w:val="00403DB3"/>
    <w:rsid w:val="004061CD"/>
    <w:rsid w:val="00412BB6"/>
    <w:rsid w:val="0041547B"/>
    <w:rsid w:val="00415B2D"/>
    <w:rsid w:val="00417B14"/>
    <w:rsid w:val="004216EA"/>
    <w:rsid w:val="00425DDC"/>
    <w:rsid w:val="004311C9"/>
    <w:rsid w:val="00431BB1"/>
    <w:rsid w:val="00432714"/>
    <w:rsid w:val="0043412F"/>
    <w:rsid w:val="004344E9"/>
    <w:rsid w:val="004351E9"/>
    <w:rsid w:val="004376AB"/>
    <w:rsid w:val="0044107E"/>
    <w:rsid w:val="00441580"/>
    <w:rsid w:val="004419F2"/>
    <w:rsid w:val="00444CB7"/>
    <w:rsid w:val="0044533A"/>
    <w:rsid w:val="00446BCE"/>
    <w:rsid w:val="00447006"/>
    <w:rsid w:val="00450714"/>
    <w:rsid w:val="0045101E"/>
    <w:rsid w:val="00455CF7"/>
    <w:rsid w:val="0045638F"/>
    <w:rsid w:val="00456AB5"/>
    <w:rsid w:val="004614D0"/>
    <w:rsid w:val="00462C68"/>
    <w:rsid w:val="00463EE2"/>
    <w:rsid w:val="00464CFA"/>
    <w:rsid w:val="00465790"/>
    <w:rsid w:val="00466CA3"/>
    <w:rsid w:val="0046764C"/>
    <w:rsid w:val="004717AF"/>
    <w:rsid w:val="004748D3"/>
    <w:rsid w:val="00475C44"/>
    <w:rsid w:val="004847CE"/>
    <w:rsid w:val="00485548"/>
    <w:rsid w:val="00485E10"/>
    <w:rsid w:val="00485F7F"/>
    <w:rsid w:val="004869A0"/>
    <w:rsid w:val="00487FE6"/>
    <w:rsid w:val="004907A4"/>
    <w:rsid w:val="00494670"/>
    <w:rsid w:val="00496544"/>
    <w:rsid w:val="004973CD"/>
    <w:rsid w:val="00497475"/>
    <w:rsid w:val="0049759A"/>
    <w:rsid w:val="004A240D"/>
    <w:rsid w:val="004A7BFC"/>
    <w:rsid w:val="004B1297"/>
    <w:rsid w:val="004B3551"/>
    <w:rsid w:val="004B4B51"/>
    <w:rsid w:val="004B639F"/>
    <w:rsid w:val="004B73F9"/>
    <w:rsid w:val="004C4C0D"/>
    <w:rsid w:val="004D0980"/>
    <w:rsid w:val="004D11D9"/>
    <w:rsid w:val="004D3B36"/>
    <w:rsid w:val="004D53FB"/>
    <w:rsid w:val="004D5927"/>
    <w:rsid w:val="004E383D"/>
    <w:rsid w:val="004E3EB3"/>
    <w:rsid w:val="004E4654"/>
    <w:rsid w:val="004E510B"/>
    <w:rsid w:val="004E7C7E"/>
    <w:rsid w:val="004F2800"/>
    <w:rsid w:val="005120BF"/>
    <w:rsid w:val="0051471C"/>
    <w:rsid w:val="00514FDF"/>
    <w:rsid w:val="00520269"/>
    <w:rsid w:val="005205F0"/>
    <w:rsid w:val="00522076"/>
    <w:rsid w:val="00522DD8"/>
    <w:rsid w:val="00523623"/>
    <w:rsid w:val="00525B96"/>
    <w:rsid w:val="00527C2D"/>
    <w:rsid w:val="00527D03"/>
    <w:rsid w:val="00540BE0"/>
    <w:rsid w:val="00541595"/>
    <w:rsid w:val="005454E5"/>
    <w:rsid w:val="00555098"/>
    <w:rsid w:val="005570F6"/>
    <w:rsid w:val="00562BFE"/>
    <w:rsid w:val="0056326E"/>
    <w:rsid w:val="00564B2A"/>
    <w:rsid w:val="005650F8"/>
    <w:rsid w:val="00565F83"/>
    <w:rsid w:val="0057070E"/>
    <w:rsid w:val="0057396B"/>
    <w:rsid w:val="0057424A"/>
    <w:rsid w:val="00575092"/>
    <w:rsid w:val="005767DE"/>
    <w:rsid w:val="00576BBC"/>
    <w:rsid w:val="005774D6"/>
    <w:rsid w:val="00580849"/>
    <w:rsid w:val="00580FFC"/>
    <w:rsid w:val="00586542"/>
    <w:rsid w:val="005872D4"/>
    <w:rsid w:val="00590567"/>
    <w:rsid w:val="005937AD"/>
    <w:rsid w:val="00595BED"/>
    <w:rsid w:val="00596E45"/>
    <w:rsid w:val="005977F6"/>
    <w:rsid w:val="005A00CF"/>
    <w:rsid w:val="005A034C"/>
    <w:rsid w:val="005A316B"/>
    <w:rsid w:val="005A3C6E"/>
    <w:rsid w:val="005A3C91"/>
    <w:rsid w:val="005A44C9"/>
    <w:rsid w:val="005A755E"/>
    <w:rsid w:val="005B1FA0"/>
    <w:rsid w:val="005B25E4"/>
    <w:rsid w:val="005B3B4C"/>
    <w:rsid w:val="005B3EE9"/>
    <w:rsid w:val="005B4D7E"/>
    <w:rsid w:val="005B600F"/>
    <w:rsid w:val="005B6F77"/>
    <w:rsid w:val="005C09CA"/>
    <w:rsid w:val="005C0D9D"/>
    <w:rsid w:val="005C6F00"/>
    <w:rsid w:val="005D5F18"/>
    <w:rsid w:val="005D6769"/>
    <w:rsid w:val="005D7356"/>
    <w:rsid w:val="005E05BD"/>
    <w:rsid w:val="005E2E5B"/>
    <w:rsid w:val="005E4CFC"/>
    <w:rsid w:val="005F10F2"/>
    <w:rsid w:val="005F1E91"/>
    <w:rsid w:val="005F244B"/>
    <w:rsid w:val="005F2B34"/>
    <w:rsid w:val="005F2EE3"/>
    <w:rsid w:val="005F3228"/>
    <w:rsid w:val="005F4C48"/>
    <w:rsid w:val="005F5EDB"/>
    <w:rsid w:val="005F72D3"/>
    <w:rsid w:val="005F762D"/>
    <w:rsid w:val="005F7BEB"/>
    <w:rsid w:val="0060034E"/>
    <w:rsid w:val="00600579"/>
    <w:rsid w:val="006006B3"/>
    <w:rsid w:val="00601B22"/>
    <w:rsid w:val="00601DE5"/>
    <w:rsid w:val="00602DAF"/>
    <w:rsid w:val="00603724"/>
    <w:rsid w:val="00603D83"/>
    <w:rsid w:val="00605A0B"/>
    <w:rsid w:val="00610535"/>
    <w:rsid w:val="006114BC"/>
    <w:rsid w:val="00613EAE"/>
    <w:rsid w:val="00616FDE"/>
    <w:rsid w:val="00620957"/>
    <w:rsid w:val="006222AF"/>
    <w:rsid w:val="00622700"/>
    <w:rsid w:val="00622858"/>
    <w:rsid w:val="0062349A"/>
    <w:rsid w:val="00624F62"/>
    <w:rsid w:val="00631CFA"/>
    <w:rsid w:val="00640393"/>
    <w:rsid w:val="00642A65"/>
    <w:rsid w:val="00643108"/>
    <w:rsid w:val="0064367A"/>
    <w:rsid w:val="00643D3F"/>
    <w:rsid w:val="0064697F"/>
    <w:rsid w:val="00647409"/>
    <w:rsid w:val="00650F89"/>
    <w:rsid w:val="0065100E"/>
    <w:rsid w:val="00652EAF"/>
    <w:rsid w:val="0065473C"/>
    <w:rsid w:val="00654D66"/>
    <w:rsid w:val="006557A5"/>
    <w:rsid w:val="006557AA"/>
    <w:rsid w:val="00656B6A"/>
    <w:rsid w:val="0066073D"/>
    <w:rsid w:val="00661C05"/>
    <w:rsid w:val="006663D0"/>
    <w:rsid w:val="00670EBC"/>
    <w:rsid w:val="00672CED"/>
    <w:rsid w:val="006738DC"/>
    <w:rsid w:val="0067647F"/>
    <w:rsid w:val="00680900"/>
    <w:rsid w:val="00682054"/>
    <w:rsid w:val="00682D2F"/>
    <w:rsid w:val="0068438F"/>
    <w:rsid w:val="00684C22"/>
    <w:rsid w:val="006850FD"/>
    <w:rsid w:val="006923DD"/>
    <w:rsid w:val="00692DF1"/>
    <w:rsid w:val="00696227"/>
    <w:rsid w:val="00697673"/>
    <w:rsid w:val="006A2114"/>
    <w:rsid w:val="006A297C"/>
    <w:rsid w:val="006A443A"/>
    <w:rsid w:val="006A52E4"/>
    <w:rsid w:val="006A54D6"/>
    <w:rsid w:val="006B04A6"/>
    <w:rsid w:val="006B2764"/>
    <w:rsid w:val="006B4172"/>
    <w:rsid w:val="006B4D1F"/>
    <w:rsid w:val="006B6ABA"/>
    <w:rsid w:val="006B6BB9"/>
    <w:rsid w:val="006B6EB5"/>
    <w:rsid w:val="006C378E"/>
    <w:rsid w:val="006C39F2"/>
    <w:rsid w:val="006C6645"/>
    <w:rsid w:val="006D1091"/>
    <w:rsid w:val="006D37BA"/>
    <w:rsid w:val="006D49C8"/>
    <w:rsid w:val="006E02C6"/>
    <w:rsid w:val="006E2F2E"/>
    <w:rsid w:val="006E4F07"/>
    <w:rsid w:val="006E505E"/>
    <w:rsid w:val="006E53F1"/>
    <w:rsid w:val="006E5E4E"/>
    <w:rsid w:val="006E6510"/>
    <w:rsid w:val="006E7E95"/>
    <w:rsid w:val="006F324F"/>
    <w:rsid w:val="006F3884"/>
    <w:rsid w:val="006F6944"/>
    <w:rsid w:val="007046B8"/>
    <w:rsid w:val="00710440"/>
    <w:rsid w:val="00711234"/>
    <w:rsid w:val="007209E0"/>
    <w:rsid w:val="00721294"/>
    <w:rsid w:val="007213B1"/>
    <w:rsid w:val="00723600"/>
    <w:rsid w:val="00727061"/>
    <w:rsid w:val="00731738"/>
    <w:rsid w:val="0073189C"/>
    <w:rsid w:val="00731E2A"/>
    <w:rsid w:val="00733516"/>
    <w:rsid w:val="00733D0D"/>
    <w:rsid w:val="007342F3"/>
    <w:rsid w:val="00736439"/>
    <w:rsid w:val="007373F7"/>
    <w:rsid w:val="0073776E"/>
    <w:rsid w:val="00740075"/>
    <w:rsid w:val="00740AFA"/>
    <w:rsid w:val="00742A28"/>
    <w:rsid w:val="00744337"/>
    <w:rsid w:val="00744990"/>
    <w:rsid w:val="00754756"/>
    <w:rsid w:val="0076001D"/>
    <w:rsid w:val="007604AB"/>
    <w:rsid w:val="00762115"/>
    <w:rsid w:val="0076323B"/>
    <w:rsid w:val="00764597"/>
    <w:rsid w:val="00765828"/>
    <w:rsid w:val="00765BE4"/>
    <w:rsid w:val="007664A9"/>
    <w:rsid w:val="00767AD7"/>
    <w:rsid w:val="00767DF6"/>
    <w:rsid w:val="00772672"/>
    <w:rsid w:val="007745B9"/>
    <w:rsid w:val="0077464A"/>
    <w:rsid w:val="007747B5"/>
    <w:rsid w:val="00780EC7"/>
    <w:rsid w:val="00781E1D"/>
    <w:rsid w:val="0078208D"/>
    <w:rsid w:val="0078357B"/>
    <w:rsid w:val="00784750"/>
    <w:rsid w:val="00786E27"/>
    <w:rsid w:val="00794FF3"/>
    <w:rsid w:val="00795BC6"/>
    <w:rsid w:val="00796EE4"/>
    <w:rsid w:val="007A191C"/>
    <w:rsid w:val="007A1A73"/>
    <w:rsid w:val="007A44C0"/>
    <w:rsid w:val="007A55C0"/>
    <w:rsid w:val="007A5C9D"/>
    <w:rsid w:val="007A72E9"/>
    <w:rsid w:val="007B1802"/>
    <w:rsid w:val="007B47F5"/>
    <w:rsid w:val="007B743B"/>
    <w:rsid w:val="007C18E8"/>
    <w:rsid w:val="007C2F18"/>
    <w:rsid w:val="007C4E32"/>
    <w:rsid w:val="007C5F77"/>
    <w:rsid w:val="007C625B"/>
    <w:rsid w:val="007C66FE"/>
    <w:rsid w:val="007D0BE2"/>
    <w:rsid w:val="007D11E7"/>
    <w:rsid w:val="007D170C"/>
    <w:rsid w:val="007D1B8A"/>
    <w:rsid w:val="007D1DFB"/>
    <w:rsid w:val="007D2B19"/>
    <w:rsid w:val="007D31DA"/>
    <w:rsid w:val="007D3531"/>
    <w:rsid w:val="007D5BA2"/>
    <w:rsid w:val="007D7D92"/>
    <w:rsid w:val="007E19A3"/>
    <w:rsid w:val="007E39DE"/>
    <w:rsid w:val="007E48F9"/>
    <w:rsid w:val="007E5166"/>
    <w:rsid w:val="007E5BC5"/>
    <w:rsid w:val="007E6566"/>
    <w:rsid w:val="007E689F"/>
    <w:rsid w:val="007F05D9"/>
    <w:rsid w:val="007F5327"/>
    <w:rsid w:val="007F654D"/>
    <w:rsid w:val="007F6CBC"/>
    <w:rsid w:val="007F744D"/>
    <w:rsid w:val="00801127"/>
    <w:rsid w:val="00803B8F"/>
    <w:rsid w:val="0080434F"/>
    <w:rsid w:val="008043E0"/>
    <w:rsid w:val="00804DC6"/>
    <w:rsid w:val="00805C44"/>
    <w:rsid w:val="0080756D"/>
    <w:rsid w:val="00810183"/>
    <w:rsid w:val="00810549"/>
    <w:rsid w:val="00810E62"/>
    <w:rsid w:val="008131F5"/>
    <w:rsid w:val="00814A89"/>
    <w:rsid w:val="0081634D"/>
    <w:rsid w:val="008168E7"/>
    <w:rsid w:val="00826A41"/>
    <w:rsid w:val="00827FA5"/>
    <w:rsid w:val="00830797"/>
    <w:rsid w:val="00831209"/>
    <w:rsid w:val="00832E30"/>
    <w:rsid w:val="00833C62"/>
    <w:rsid w:val="00834F9B"/>
    <w:rsid w:val="00840257"/>
    <w:rsid w:val="00843836"/>
    <w:rsid w:val="00844161"/>
    <w:rsid w:val="00860B1A"/>
    <w:rsid w:val="00865584"/>
    <w:rsid w:val="0086680B"/>
    <w:rsid w:val="00870E61"/>
    <w:rsid w:val="008717E8"/>
    <w:rsid w:val="00872400"/>
    <w:rsid w:val="00874956"/>
    <w:rsid w:val="008820BD"/>
    <w:rsid w:val="0088284C"/>
    <w:rsid w:val="008846BC"/>
    <w:rsid w:val="00892EC4"/>
    <w:rsid w:val="0089421D"/>
    <w:rsid w:val="00896818"/>
    <w:rsid w:val="008A2C3A"/>
    <w:rsid w:val="008A458C"/>
    <w:rsid w:val="008A75B4"/>
    <w:rsid w:val="008B069F"/>
    <w:rsid w:val="008B07F1"/>
    <w:rsid w:val="008B39B2"/>
    <w:rsid w:val="008C5B57"/>
    <w:rsid w:val="008C7174"/>
    <w:rsid w:val="008C7192"/>
    <w:rsid w:val="008D0869"/>
    <w:rsid w:val="008D7C94"/>
    <w:rsid w:val="008E1D17"/>
    <w:rsid w:val="008E20C5"/>
    <w:rsid w:val="008E48B9"/>
    <w:rsid w:val="008E5A77"/>
    <w:rsid w:val="008E6010"/>
    <w:rsid w:val="008F0943"/>
    <w:rsid w:val="008F2167"/>
    <w:rsid w:val="008F3050"/>
    <w:rsid w:val="00901C9A"/>
    <w:rsid w:val="00906128"/>
    <w:rsid w:val="009074B9"/>
    <w:rsid w:val="00907C5B"/>
    <w:rsid w:val="00907F51"/>
    <w:rsid w:val="009127B8"/>
    <w:rsid w:val="00912EDA"/>
    <w:rsid w:val="00914588"/>
    <w:rsid w:val="00915BDD"/>
    <w:rsid w:val="00920F87"/>
    <w:rsid w:val="00922CD7"/>
    <w:rsid w:val="00923478"/>
    <w:rsid w:val="0092458C"/>
    <w:rsid w:val="0092597E"/>
    <w:rsid w:val="00925EAF"/>
    <w:rsid w:val="00930D47"/>
    <w:rsid w:val="009316AC"/>
    <w:rsid w:val="00932A65"/>
    <w:rsid w:val="0093487C"/>
    <w:rsid w:val="00934A3F"/>
    <w:rsid w:val="00937889"/>
    <w:rsid w:val="0094003E"/>
    <w:rsid w:val="00940214"/>
    <w:rsid w:val="009406E2"/>
    <w:rsid w:val="00942A68"/>
    <w:rsid w:val="009432E2"/>
    <w:rsid w:val="00946481"/>
    <w:rsid w:val="00946F5E"/>
    <w:rsid w:val="00953925"/>
    <w:rsid w:val="00953DAD"/>
    <w:rsid w:val="00955D3C"/>
    <w:rsid w:val="00955EDE"/>
    <w:rsid w:val="0095648C"/>
    <w:rsid w:val="009568F7"/>
    <w:rsid w:val="00960B73"/>
    <w:rsid w:val="00963129"/>
    <w:rsid w:val="0096326A"/>
    <w:rsid w:val="00973CAF"/>
    <w:rsid w:val="00974321"/>
    <w:rsid w:val="0098009D"/>
    <w:rsid w:val="0098052E"/>
    <w:rsid w:val="00981B86"/>
    <w:rsid w:val="00981F1E"/>
    <w:rsid w:val="009856E8"/>
    <w:rsid w:val="0099076C"/>
    <w:rsid w:val="00994C00"/>
    <w:rsid w:val="00997F71"/>
    <w:rsid w:val="009A6B5A"/>
    <w:rsid w:val="009A7AFB"/>
    <w:rsid w:val="009A7B55"/>
    <w:rsid w:val="009B0651"/>
    <w:rsid w:val="009B0CDE"/>
    <w:rsid w:val="009B3DB4"/>
    <w:rsid w:val="009B79AF"/>
    <w:rsid w:val="009C2FEF"/>
    <w:rsid w:val="009C6E57"/>
    <w:rsid w:val="009D0758"/>
    <w:rsid w:val="009D1C46"/>
    <w:rsid w:val="009D24AB"/>
    <w:rsid w:val="009D4F68"/>
    <w:rsid w:val="009D6854"/>
    <w:rsid w:val="009E0105"/>
    <w:rsid w:val="009E1B17"/>
    <w:rsid w:val="009E66DC"/>
    <w:rsid w:val="009E6845"/>
    <w:rsid w:val="009E6D7A"/>
    <w:rsid w:val="009E740C"/>
    <w:rsid w:val="009E7C4F"/>
    <w:rsid w:val="009F0F8F"/>
    <w:rsid w:val="009F1660"/>
    <w:rsid w:val="009F1C4B"/>
    <w:rsid w:val="009F5F2A"/>
    <w:rsid w:val="009F79D1"/>
    <w:rsid w:val="00A03AA8"/>
    <w:rsid w:val="00A04ADD"/>
    <w:rsid w:val="00A07236"/>
    <w:rsid w:val="00A07515"/>
    <w:rsid w:val="00A121E4"/>
    <w:rsid w:val="00A128B8"/>
    <w:rsid w:val="00A13319"/>
    <w:rsid w:val="00A15F8E"/>
    <w:rsid w:val="00A164C6"/>
    <w:rsid w:val="00A210BD"/>
    <w:rsid w:val="00A2220A"/>
    <w:rsid w:val="00A22FA6"/>
    <w:rsid w:val="00A245E6"/>
    <w:rsid w:val="00A2566B"/>
    <w:rsid w:val="00A25CFD"/>
    <w:rsid w:val="00A31D52"/>
    <w:rsid w:val="00A339A9"/>
    <w:rsid w:val="00A33DE2"/>
    <w:rsid w:val="00A34982"/>
    <w:rsid w:val="00A34A52"/>
    <w:rsid w:val="00A37048"/>
    <w:rsid w:val="00A416B5"/>
    <w:rsid w:val="00A42023"/>
    <w:rsid w:val="00A42BF1"/>
    <w:rsid w:val="00A43130"/>
    <w:rsid w:val="00A46A84"/>
    <w:rsid w:val="00A476C6"/>
    <w:rsid w:val="00A545B7"/>
    <w:rsid w:val="00A54663"/>
    <w:rsid w:val="00A55CE4"/>
    <w:rsid w:val="00A618D3"/>
    <w:rsid w:val="00A632B8"/>
    <w:rsid w:val="00A63A46"/>
    <w:rsid w:val="00A650F4"/>
    <w:rsid w:val="00A655E3"/>
    <w:rsid w:val="00A66EB7"/>
    <w:rsid w:val="00A670BC"/>
    <w:rsid w:val="00A67F8A"/>
    <w:rsid w:val="00A72BBC"/>
    <w:rsid w:val="00A72EB1"/>
    <w:rsid w:val="00A73448"/>
    <w:rsid w:val="00A734A5"/>
    <w:rsid w:val="00A73E4A"/>
    <w:rsid w:val="00A7787D"/>
    <w:rsid w:val="00A77B7E"/>
    <w:rsid w:val="00A83617"/>
    <w:rsid w:val="00A83686"/>
    <w:rsid w:val="00A860EE"/>
    <w:rsid w:val="00A87CBC"/>
    <w:rsid w:val="00A90EC4"/>
    <w:rsid w:val="00A91FBA"/>
    <w:rsid w:val="00A9374D"/>
    <w:rsid w:val="00A93960"/>
    <w:rsid w:val="00A961B8"/>
    <w:rsid w:val="00A96483"/>
    <w:rsid w:val="00AA33C0"/>
    <w:rsid w:val="00AA4CC3"/>
    <w:rsid w:val="00AA7312"/>
    <w:rsid w:val="00AA7FCE"/>
    <w:rsid w:val="00AB0FC3"/>
    <w:rsid w:val="00AB151A"/>
    <w:rsid w:val="00AB385F"/>
    <w:rsid w:val="00AC2694"/>
    <w:rsid w:val="00AC280F"/>
    <w:rsid w:val="00AC351E"/>
    <w:rsid w:val="00AC3BA1"/>
    <w:rsid w:val="00AC4B22"/>
    <w:rsid w:val="00AC5443"/>
    <w:rsid w:val="00AC6706"/>
    <w:rsid w:val="00AC78B9"/>
    <w:rsid w:val="00AD1D1A"/>
    <w:rsid w:val="00AD25DB"/>
    <w:rsid w:val="00AD2CEB"/>
    <w:rsid w:val="00AD37CE"/>
    <w:rsid w:val="00AD4233"/>
    <w:rsid w:val="00AD6DF6"/>
    <w:rsid w:val="00AE0D64"/>
    <w:rsid w:val="00AE1998"/>
    <w:rsid w:val="00AE2630"/>
    <w:rsid w:val="00AE2F17"/>
    <w:rsid w:val="00AF089C"/>
    <w:rsid w:val="00AF0C2E"/>
    <w:rsid w:val="00AF15B6"/>
    <w:rsid w:val="00AF164A"/>
    <w:rsid w:val="00AF20EC"/>
    <w:rsid w:val="00AF2C2D"/>
    <w:rsid w:val="00AF4D06"/>
    <w:rsid w:val="00AF6047"/>
    <w:rsid w:val="00AF6F3C"/>
    <w:rsid w:val="00B04FDB"/>
    <w:rsid w:val="00B06A41"/>
    <w:rsid w:val="00B10294"/>
    <w:rsid w:val="00B139B4"/>
    <w:rsid w:val="00B13AC3"/>
    <w:rsid w:val="00B13FA7"/>
    <w:rsid w:val="00B15DB3"/>
    <w:rsid w:val="00B302C1"/>
    <w:rsid w:val="00B32E32"/>
    <w:rsid w:val="00B338BE"/>
    <w:rsid w:val="00B3450C"/>
    <w:rsid w:val="00B34EE2"/>
    <w:rsid w:val="00B36C1E"/>
    <w:rsid w:val="00B4328C"/>
    <w:rsid w:val="00B438BA"/>
    <w:rsid w:val="00B452ED"/>
    <w:rsid w:val="00B45556"/>
    <w:rsid w:val="00B46FAD"/>
    <w:rsid w:val="00B52341"/>
    <w:rsid w:val="00B53D46"/>
    <w:rsid w:val="00B54BA1"/>
    <w:rsid w:val="00B55C32"/>
    <w:rsid w:val="00B5662F"/>
    <w:rsid w:val="00B57B98"/>
    <w:rsid w:val="00B61E03"/>
    <w:rsid w:val="00B62616"/>
    <w:rsid w:val="00B6357E"/>
    <w:rsid w:val="00B63C55"/>
    <w:rsid w:val="00B65210"/>
    <w:rsid w:val="00B67D25"/>
    <w:rsid w:val="00B7189B"/>
    <w:rsid w:val="00B75915"/>
    <w:rsid w:val="00B76069"/>
    <w:rsid w:val="00B76E16"/>
    <w:rsid w:val="00B77095"/>
    <w:rsid w:val="00B81E94"/>
    <w:rsid w:val="00B826F7"/>
    <w:rsid w:val="00B84479"/>
    <w:rsid w:val="00B863A3"/>
    <w:rsid w:val="00B87447"/>
    <w:rsid w:val="00B87F3D"/>
    <w:rsid w:val="00B926BD"/>
    <w:rsid w:val="00B93FCC"/>
    <w:rsid w:val="00B9453F"/>
    <w:rsid w:val="00BA0516"/>
    <w:rsid w:val="00BA11CB"/>
    <w:rsid w:val="00BA36E5"/>
    <w:rsid w:val="00BA5CA0"/>
    <w:rsid w:val="00BA6AE6"/>
    <w:rsid w:val="00BA6C7A"/>
    <w:rsid w:val="00BA75B3"/>
    <w:rsid w:val="00BA7887"/>
    <w:rsid w:val="00BA7E92"/>
    <w:rsid w:val="00BB2061"/>
    <w:rsid w:val="00BB3CA3"/>
    <w:rsid w:val="00BB3FBE"/>
    <w:rsid w:val="00BB40D8"/>
    <w:rsid w:val="00BB4F59"/>
    <w:rsid w:val="00BC074A"/>
    <w:rsid w:val="00BC312F"/>
    <w:rsid w:val="00BC3B89"/>
    <w:rsid w:val="00BC45C1"/>
    <w:rsid w:val="00BC4D55"/>
    <w:rsid w:val="00BD3825"/>
    <w:rsid w:val="00BD60A5"/>
    <w:rsid w:val="00BD7A41"/>
    <w:rsid w:val="00BE03A0"/>
    <w:rsid w:val="00BE16F5"/>
    <w:rsid w:val="00BE2371"/>
    <w:rsid w:val="00BE244E"/>
    <w:rsid w:val="00BE76CB"/>
    <w:rsid w:val="00BE7DBA"/>
    <w:rsid w:val="00BF2AD3"/>
    <w:rsid w:val="00BF4F97"/>
    <w:rsid w:val="00BF5066"/>
    <w:rsid w:val="00C0135A"/>
    <w:rsid w:val="00C01B6F"/>
    <w:rsid w:val="00C05840"/>
    <w:rsid w:val="00C0799E"/>
    <w:rsid w:val="00C07A12"/>
    <w:rsid w:val="00C125E0"/>
    <w:rsid w:val="00C14CAD"/>
    <w:rsid w:val="00C15388"/>
    <w:rsid w:val="00C16A7C"/>
    <w:rsid w:val="00C21C08"/>
    <w:rsid w:val="00C31FBA"/>
    <w:rsid w:val="00C32B57"/>
    <w:rsid w:val="00C32D9A"/>
    <w:rsid w:val="00C34068"/>
    <w:rsid w:val="00C3621B"/>
    <w:rsid w:val="00C36489"/>
    <w:rsid w:val="00C37EF3"/>
    <w:rsid w:val="00C41D75"/>
    <w:rsid w:val="00C41F23"/>
    <w:rsid w:val="00C44C05"/>
    <w:rsid w:val="00C45EB7"/>
    <w:rsid w:val="00C463B8"/>
    <w:rsid w:val="00C47F40"/>
    <w:rsid w:val="00C500DE"/>
    <w:rsid w:val="00C50D0D"/>
    <w:rsid w:val="00C51B5D"/>
    <w:rsid w:val="00C529C2"/>
    <w:rsid w:val="00C5354D"/>
    <w:rsid w:val="00C54E0C"/>
    <w:rsid w:val="00C557C7"/>
    <w:rsid w:val="00C561DC"/>
    <w:rsid w:val="00C57CB3"/>
    <w:rsid w:val="00C651A0"/>
    <w:rsid w:val="00C66FC6"/>
    <w:rsid w:val="00C709C7"/>
    <w:rsid w:val="00C714C4"/>
    <w:rsid w:val="00C72D06"/>
    <w:rsid w:val="00C72DC1"/>
    <w:rsid w:val="00C7499D"/>
    <w:rsid w:val="00C75595"/>
    <w:rsid w:val="00C764D6"/>
    <w:rsid w:val="00C825A2"/>
    <w:rsid w:val="00C84FB2"/>
    <w:rsid w:val="00C855BD"/>
    <w:rsid w:val="00C85A17"/>
    <w:rsid w:val="00C86A8E"/>
    <w:rsid w:val="00C91195"/>
    <w:rsid w:val="00C943EB"/>
    <w:rsid w:val="00C96AFB"/>
    <w:rsid w:val="00CA79B4"/>
    <w:rsid w:val="00CB1013"/>
    <w:rsid w:val="00CB28F1"/>
    <w:rsid w:val="00CB50F2"/>
    <w:rsid w:val="00CC217B"/>
    <w:rsid w:val="00CC4D33"/>
    <w:rsid w:val="00CD0E81"/>
    <w:rsid w:val="00CD566F"/>
    <w:rsid w:val="00CD5852"/>
    <w:rsid w:val="00CD6D91"/>
    <w:rsid w:val="00CE3148"/>
    <w:rsid w:val="00CE6318"/>
    <w:rsid w:val="00CE6A6A"/>
    <w:rsid w:val="00CF0AE9"/>
    <w:rsid w:val="00CF2183"/>
    <w:rsid w:val="00CF4F61"/>
    <w:rsid w:val="00CF5477"/>
    <w:rsid w:val="00D0506D"/>
    <w:rsid w:val="00D067C4"/>
    <w:rsid w:val="00D1013F"/>
    <w:rsid w:val="00D124E0"/>
    <w:rsid w:val="00D126D2"/>
    <w:rsid w:val="00D140DF"/>
    <w:rsid w:val="00D15CEC"/>
    <w:rsid w:val="00D2090B"/>
    <w:rsid w:val="00D20CD2"/>
    <w:rsid w:val="00D26112"/>
    <w:rsid w:val="00D2709F"/>
    <w:rsid w:val="00D27972"/>
    <w:rsid w:val="00D3368E"/>
    <w:rsid w:val="00D3553B"/>
    <w:rsid w:val="00D37258"/>
    <w:rsid w:val="00D37C4A"/>
    <w:rsid w:val="00D41F5D"/>
    <w:rsid w:val="00D4596B"/>
    <w:rsid w:val="00D471C4"/>
    <w:rsid w:val="00D472D0"/>
    <w:rsid w:val="00D50CC4"/>
    <w:rsid w:val="00D52898"/>
    <w:rsid w:val="00D54106"/>
    <w:rsid w:val="00D546A9"/>
    <w:rsid w:val="00D56091"/>
    <w:rsid w:val="00D579D5"/>
    <w:rsid w:val="00D603DE"/>
    <w:rsid w:val="00D60756"/>
    <w:rsid w:val="00D60D84"/>
    <w:rsid w:val="00D6270D"/>
    <w:rsid w:val="00D7002C"/>
    <w:rsid w:val="00D7436D"/>
    <w:rsid w:val="00D759A9"/>
    <w:rsid w:val="00D77CB8"/>
    <w:rsid w:val="00D80112"/>
    <w:rsid w:val="00D816B1"/>
    <w:rsid w:val="00D82021"/>
    <w:rsid w:val="00D8286F"/>
    <w:rsid w:val="00D82B49"/>
    <w:rsid w:val="00D845C4"/>
    <w:rsid w:val="00D90117"/>
    <w:rsid w:val="00D918CB"/>
    <w:rsid w:val="00D92CB6"/>
    <w:rsid w:val="00D9527F"/>
    <w:rsid w:val="00DA254C"/>
    <w:rsid w:val="00DA3332"/>
    <w:rsid w:val="00DA4ECA"/>
    <w:rsid w:val="00DB0353"/>
    <w:rsid w:val="00DB1E1D"/>
    <w:rsid w:val="00DB5561"/>
    <w:rsid w:val="00DC1B43"/>
    <w:rsid w:val="00DC1EC6"/>
    <w:rsid w:val="00DC5686"/>
    <w:rsid w:val="00DC595E"/>
    <w:rsid w:val="00DC659A"/>
    <w:rsid w:val="00DD2E7D"/>
    <w:rsid w:val="00DD36A1"/>
    <w:rsid w:val="00DD4AC0"/>
    <w:rsid w:val="00DD6A61"/>
    <w:rsid w:val="00DE0011"/>
    <w:rsid w:val="00DE01C1"/>
    <w:rsid w:val="00DE0A62"/>
    <w:rsid w:val="00DE1450"/>
    <w:rsid w:val="00DE1875"/>
    <w:rsid w:val="00DE2B8B"/>
    <w:rsid w:val="00DE3AD8"/>
    <w:rsid w:val="00DE64C4"/>
    <w:rsid w:val="00DE7274"/>
    <w:rsid w:val="00DE7944"/>
    <w:rsid w:val="00DF1114"/>
    <w:rsid w:val="00DF2C58"/>
    <w:rsid w:val="00DF33B1"/>
    <w:rsid w:val="00DF41EA"/>
    <w:rsid w:val="00DF4A49"/>
    <w:rsid w:val="00DF4D29"/>
    <w:rsid w:val="00DF55CA"/>
    <w:rsid w:val="00E00A80"/>
    <w:rsid w:val="00E03661"/>
    <w:rsid w:val="00E1298E"/>
    <w:rsid w:val="00E13EEE"/>
    <w:rsid w:val="00E21D71"/>
    <w:rsid w:val="00E23A5D"/>
    <w:rsid w:val="00E23FEB"/>
    <w:rsid w:val="00E24C9C"/>
    <w:rsid w:val="00E26892"/>
    <w:rsid w:val="00E31223"/>
    <w:rsid w:val="00E32469"/>
    <w:rsid w:val="00E330E9"/>
    <w:rsid w:val="00E367D0"/>
    <w:rsid w:val="00E40AE6"/>
    <w:rsid w:val="00E428B4"/>
    <w:rsid w:val="00E4330C"/>
    <w:rsid w:val="00E44F21"/>
    <w:rsid w:val="00E46274"/>
    <w:rsid w:val="00E473EF"/>
    <w:rsid w:val="00E47BC3"/>
    <w:rsid w:val="00E5338E"/>
    <w:rsid w:val="00E53A36"/>
    <w:rsid w:val="00E547AE"/>
    <w:rsid w:val="00E548ED"/>
    <w:rsid w:val="00E57CBF"/>
    <w:rsid w:val="00E60829"/>
    <w:rsid w:val="00E63BF7"/>
    <w:rsid w:val="00E66497"/>
    <w:rsid w:val="00E74E0D"/>
    <w:rsid w:val="00E77F34"/>
    <w:rsid w:val="00E81D3E"/>
    <w:rsid w:val="00E824CF"/>
    <w:rsid w:val="00E84C54"/>
    <w:rsid w:val="00E85323"/>
    <w:rsid w:val="00E8608A"/>
    <w:rsid w:val="00E879A8"/>
    <w:rsid w:val="00E87D00"/>
    <w:rsid w:val="00E9125B"/>
    <w:rsid w:val="00E91339"/>
    <w:rsid w:val="00E93FAC"/>
    <w:rsid w:val="00EA0260"/>
    <w:rsid w:val="00EB1C76"/>
    <w:rsid w:val="00EC279A"/>
    <w:rsid w:val="00EC27AC"/>
    <w:rsid w:val="00EC43AF"/>
    <w:rsid w:val="00EC52F9"/>
    <w:rsid w:val="00EC60B6"/>
    <w:rsid w:val="00EC6F3E"/>
    <w:rsid w:val="00ED11F5"/>
    <w:rsid w:val="00ED152D"/>
    <w:rsid w:val="00ED1A98"/>
    <w:rsid w:val="00ED7BB0"/>
    <w:rsid w:val="00EE0755"/>
    <w:rsid w:val="00EE63A5"/>
    <w:rsid w:val="00EF30C1"/>
    <w:rsid w:val="00EF39AC"/>
    <w:rsid w:val="00EF3B4D"/>
    <w:rsid w:val="00F00748"/>
    <w:rsid w:val="00F02C49"/>
    <w:rsid w:val="00F06BD5"/>
    <w:rsid w:val="00F121CB"/>
    <w:rsid w:val="00F16BD5"/>
    <w:rsid w:val="00F17323"/>
    <w:rsid w:val="00F219D0"/>
    <w:rsid w:val="00F268A1"/>
    <w:rsid w:val="00F27726"/>
    <w:rsid w:val="00F3013E"/>
    <w:rsid w:val="00F32154"/>
    <w:rsid w:val="00F33657"/>
    <w:rsid w:val="00F3492C"/>
    <w:rsid w:val="00F371CB"/>
    <w:rsid w:val="00F401D8"/>
    <w:rsid w:val="00F41E98"/>
    <w:rsid w:val="00F43248"/>
    <w:rsid w:val="00F444BB"/>
    <w:rsid w:val="00F5056A"/>
    <w:rsid w:val="00F50E45"/>
    <w:rsid w:val="00F52F7A"/>
    <w:rsid w:val="00F564F3"/>
    <w:rsid w:val="00F56B47"/>
    <w:rsid w:val="00F61C1A"/>
    <w:rsid w:val="00F6242C"/>
    <w:rsid w:val="00F629E8"/>
    <w:rsid w:val="00F62D93"/>
    <w:rsid w:val="00F658E3"/>
    <w:rsid w:val="00F66201"/>
    <w:rsid w:val="00F668E4"/>
    <w:rsid w:val="00F66B32"/>
    <w:rsid w:val="00F726CE"/>
    <w:rsid w:val="00F728E6"/>
    <w:rsid w:val="00F738A5"/>
    <w:rsid w:val="00F7431C"/>
    <w:rsid w:val="00F744DF"/>
    <w:rsid w:val="00F7605B"/>
    <w:rsid w:val="00F814E0"/>
    <w:rsid w:val="00F82037"/>
    <w:rsid w:val="00F83B01"/>
    <w:rsid w:val="00F83F06"/>
    <w:rsid w:val="00F84CF5"/>
    <w:rsid w:val="00F90DD3"/>
    <w:rsid w:val="00F91328"/>
    <w:rsid w:val="00F9594E"/>
    <w:rsid w:val="00F959A3"/>
    <w:rsid w:val="00F95F06"/>
    <w:rsid w:val="00FA0A25"/>
    <w:rsid w:val="00FA2277"/>
    <w:rsid w:val="00FA36C4"/>
    <w:rsid w:val="00FA47E0"/>
    <w:rsid w:val="00FA7346"/>
    <w:rsid w:val="00FB2012"/>
    <w:rsid w:val="00FB2319"/>
    <w:rsid w:val="00FB37B3"/>
    <w:rsid w:val="00FC09EC"/>
    <w:rsid w:val="00FC31E6"/>
    <w:rsid w:val="00FC4D5E"/>
    <w:rsid w:val="00FC6905"/>
    <w:rsid w:val="00FC7A36"/>
    <w:rsid w:val="00FD13AF"/>
    <w:rsid w:val="00FD22E9"/>
    <w:rsid w:val="00FD6B97"/>
    <w:rsid w:val="00FE00E1"/>
    <w:rsid w:val="00FE02E4"/>
    <w:rsid w:val="00FE0B62"/>
    <w:rsid w:val="00FE2671"/>
    <w:rsid w:val="00FE47B7"/>
    <w:rsid w:val="00FF33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ind w:left="55" w:hanging="1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 w:type="paragraph" w:styleId="NormalWeb">
    <w:name w:val="Normal (Web)"/>
    <w:basedOn w:val="Normal"/>
    <w:uiPriority w:val="99"/>
    <w:semiHidden/>
    <w:unhideWhenUsed/>
    <w:rsid w:val="0080756D"/>
    <w:rPr>
      <w:szCs w:val="24"/>
    </w:rPr>
  </w:style>
  <w:style w:type="character" w:styleId="Emphasis">
    <w:name w:val="Emphasis"/>
    <w:basedOn w:val="DefaultParagraphFont"/>
    <w:uiPriority w:val="20"/>
    <w:qFormat/>
    <w:rsid w:val="006A297C"/>
    <w:rPr>
      <w:i/>
      <w:iCs/>
    </w:rPr>
  </w:style>
  <w:style w:type="paragraph" w:styleId="NoSpacing">
    <w:name w:val="No Spacing"/>
    <w:uiPriority w:val="1"/>
    <w:qFormat/>
    <w:rsid w:val="00525B96"/>
    <w:pPr>
      <w:ind w:left="55" w:hanging="10"/>
    </w:pPr>
    <w:rPr>
      <w:rFonts w:ascii="Times New Roman" w:eastAsia="Times New Roman" w:hAnsi="Times New Roman" w:cs="Times New Roman"/>
      <w:color w:val="000000"/>
      <w:sz w:val="24"/>
      <w:lang w:eastAsia="en-GB"/>
    </w:rPr>
  </w:style>
  <w:style w:type="character" w:styleId="FollowedHyperlink">
    <w:name w:val="FollowedHyperlink"/>
    <w:basedOn w:val="DefaultParagraphFont"/>
    <w:uiPriority w:val="99"/>
    <w:semiHidden/>
    <w:unhideWhenUsed/>
    <w:rsid w:val="0009228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1724727">
      <w:bodyDiv w:val="1"/>
      <w:marLeft w:val="0"/>
      <w:marRight w:val="0"/>
      <w:marTop w:val="0"/>
      <w:marBottom w:val="0"/>
      <w:divBdr>
        <w:top w:val="none" w:sz="0" w:space="0" w:color="auto"/>
        <w:left w:val="none" w:sz="0" w:space="0" w:color="auto"/>
        <w:bottom w:val="none" w:sz="0" w:space="0" w:color="auto"/>
        <w:right w:val="none" w:sz="0" w:space="0" w:color="auto"/>
      </w:divBdr>
    </w:div>
    <w:div w:id="752119355">
      <w:bodyDiv w:val="1"/>
      <w:marLeft w:val="0"/>
      <w:marRight w:val="0"/>
      <w:marTop w:val="0"/>
      <w:marBottom w:val="0"/>
      <w:divBdr>
        <w:top w:val="none" w:sz="0" w:space="0" w:color="auto"/>
        <w:left w:val="none" w:sz="0" w:space="0" w:color="auto"/>
        <w:bottom w:val="none" w:sz="0" w:space="0" w:color="auto"/>
        <w:right w:val="none" w:sz="0" w:space="0" w:color="auto"/>
      </w:divBdr>
    </w:div>
    <w:div w:id="892472141">
      <w:bodyDiv w:val="1"/>
      <w:marLeft w:val="0"/>
      <w:marRight w:val="0"/>
      <w:marTop w:val="0"/>
      <w:marBottom w:val="0"/>
      <w:divBdr>
        <w:top w:val="none" w:sz="0" w:space="0" w:color="auto"/>
        <w:left w:val="none" w:sz="0" w:space="0" w:color="auto"/>
        <w:bottom w:val="none" w:sz="0" w:space="0" w:color="auto"/>
        <w:right w:val="none" w:sz="0" w:space="0" w:color="auto"/>
      </w:divBdr>
    </w:div>
    <w:div w:id="1023900834">
      <w:bodyDiv w:val="1"/>
      <w:marLeft w:val="0"/>
      <w:marRight w:val="0"/>
      <w:marTop w:val="0"/>
      <w:marBottom w:val="0"/>
      <w:divBdr>
        <w:top w:val="none" w:sz="0" w:space="0" w:color="auto"/>
        <w:left w:val="none" w:sz="0" w:space="0" w:color="auto"/>
        <w:bottom w:val="none" w:sz="0" w:space="0" w:color="auto"/>
        <w:right w:val="none" w:sz="0" w:space="0" w:color="auto"/>
      </w:divBdr>
    </w:div>
    <w:div w:id="1299918552">
      <w:bodyDiv w:val="1"/>
      <w:marLeft w:val="0"/>
      <w:marRight w:val="0"/>
      <w:marTop w:val="0"/>
      <w:marBottom w:val="0"/>
      <w:divBdr>
        <w:top w:val="none" w:sz="0" w:space="0" w:color="auto"/>
        <w:left w:val="none" w:sz="0" w:space="0" w:color="auto"/>
        <w:bottom w:val="none" w:sz="0" w:space="0" w:color="auto"/>
        <w:right w:val="none" w:sz="0" w:space="0" w:color="auto"/>
      </w:divBdr>
    </w:div>
    <w:div w:id="1338729686">
      <w:bodyDiv w:val="1"/>
      <w:marLeft w:val="0"/>
      <w:marRight w:val="0"/>
      <w:marTop w:val="0"/>
      <w:marBottom w:val="0"/>
      <w:divBdr>
        <w:top w:val="none" w:sz="0" w:space="0" w:color="auto"/>
        <w:left w:val="none" w:sz="0" w:space="0" w:color="auto"/>
        <w:bottom w:val="none" w:sz="0" w:space="0" w:color="auto"/>
        <w:right w:val="none" w:sz="0" w:space="0" w:color="auto"/>
      </w:divBdr>
    </w:div>
    <w:div w:id="1367172713">
      <w:bodyDiv w:val="1"/>
      <w:marLeft w:val="0"/>
      <w:marRight w:val="0"/>
      <w:marTop w:val="0"/>
      <w:marBottom w:val="0"/>
      <w:divBdr>
        <w:top w:val="none" w:sz="0" w:space="0" w:color="auto"/>
        <w:left w:val="none" w:sz="0" w:space="0" w:color="auto"/>
        <w:bottom w:val="none" w:sz="0" w:space="0" w:color="auto"/>
        <w:right w:val="none" w:sz="0" w:space="0" w:color="auto"/>
      </w:divBdr>
    </w:div>
    <w:div w:id="1585989696">
      <w:bodyDiv w:val="1"/>
      <w:marLeft w:val="0"/>
      <w:marRight w:val="0"/>
      <w:marTop w:val="0"/>
      <w:marBottom w:val="0"/>
      <w:divBdr>
        <w:top w:val="none" w:sz="0" w:space="0" w:color="auto"/>
        <w:left w:val="none" w:sz="0" w:space="0" w:color="auto"/>
        <w:bottom w:val="none" w:sz="0" w:space="0" w:color="auto"/>
        <w:right w:val="none" w:sz="0" w:space="0" w:color="auto"/>
      </w:divBdr>
    </w:div>
    <w:div w:id="1708943514">
      <w:bodyDiv w:val="1"/>
      <w:marLeft w:val="0"/>
      <w:marRight w:val="0"/>
      <w:marTop w:val="0"/>
      <w:marBottom w:val="0"/>
      <w:divBdr>
        <w:top w:val="none" w:sz="0" w:space="0" w:color="auto"/>
        <w:left w:val="none" w:sz="0" w:space="0" w:color="auto"/>
        <w:bottom w:val="none" w:sz="0" w:space="0" w:color="auto"/>
        <w:right w:val="none" w:sz="0" w:space="0" w:color="auto"/>
      </w:divBdr>
    </w:div>
    <w:div w:id="1737316469">
      <w:bodyDiv w:val="1"/>
      <w:marLeft w:val="0"/>
      <w:marRight w:val="0"/>
      <w:marTop w:val="0"/>
      <w:marBottom w:val="0"/>
      <w:divBdr>
        <w:top w:val="none" w:sz="0" w:space="0" w:color="auto"/>
        <w:left w:val="none" w:sz="0" w:space="0" w:color="auto"/>
        <w:bottom w:val="none" w:sz="0" w:space="0" w:color="auto"/>
        <w:right w:val="none" w:sz="0" w:space="0" w:color="auto"/>
      </w:divBdr>
    </w:div>
    <w:div w:id="1808084030">
      <w:bodyDiv w:val="1"/>
      <w:marLeft w:val="0"/>
      <w:marRight w:val="0"/>
      <w:marTop w:val="0"/>
      <w:marBottom w:val="0"/>
      <w:divBdr>
        <w:top w:val="none" w:sz="0" w:space="0" w:color="auto"/>
        <w:left w:val="none" w:sz="0" w:space="0" w:color="auto"/>
        <w:bottom w:val="none" w:sz="0" w:space="0" w:color="auto"/>
        <w:right w:val="none" w:sz="0" w:space="0" w:color="auto"/>
      </w:divBdr>
    </w:div>
    <w:div w:id="1860120542">
      <w:bodyDiv w:val="1"/>
      <w:marLeft w:val="0"/>
      <w:marRight w:val="0"/>
      <w:marTop w:val="0"/>
      <w:marBottom w:val="0"/>
      <w:divBdr>
        <w:top w:val="none" w:sz="0" w:space="0" w:color="auto"/>
        <w:left w:val="none" w:sz="0" w:space="0" w:color="auto"/>
        <w:bottom w:val="none" w:sz="0" w:space="0" w:color="auto"/>
        <w:right w:val="none" w:sz="0" w:space="0" w:color="auto"/>
      </w:divBdr>
    </w:div>
    <w:div w:id="1875997830">
      <w:bodyDiv w:val="1"/>
      <w:marLeft w:val="0"/>
      <w:marRight w:val="0"/>
      <w:marTop w:val="0"/>
      <w:marBottom w:val="0"/>
      <w:divBdr>
        <w:top w:val="none" w:sz="0" w:space="0" w:color="auto"/>
        <w:left w:val="none" w:sz="0" w:space="0" w:color="auto"/>
        <w:bottom w:val="none" w:sz="0" w:space="0" w:color="auto"/>
        <w:right w:val="none" w:sz="0" w:space="0" w:color="auto"/>
      </w:divBdr>
    </w:div>
    <w:div w:id="1945182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undantlifeinitiative.com/about/health-and-wellbeing/"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1329</TotalTime>
  <Pages>24</Pages>
  <Words>8321</Words>
  <Characters>47436</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sian shreves</cp:lastModifiedBy>
  <cp:revision>1071</cp:revision>
  <cp:lastPrinted>2023-08-25T07:16:00Z</cp:lastPrinted>
  <dcterms:created xsi:type="dcterms:W3CDTF">2025-03-06T11:50:00Z</dcterms:created>
  <dcterms:modified xsi:type="dcterms:W3CDTF">2025-04-25T20:17:00Z</dcterms:modified>
</cp:coreProperties>
</file>