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39C7" w:rsidRPr="00A5410C" w:rsidRDefault="006539C7" w:rsidP="006539C7">
      <w:pPr>
        <w:jc w:val="center"/>
        <w:rPr>
          <w:rFonts w:ascii="Times New Roman" w:hAnsi="Times New Roman" w:cs="Times New Roman"/>
          <w:sz w:val="24"/>
          <w:szCs w:val="24"/>
        </w:rPr>
      </w:pPr>
      <w:r w:rsidRPr="00A5410C">
        <w:rPr>
          <w:rFonts w:ascii="Times New Roman" w:hAnsi="Times New Roman" w:cs="Times New Roman"/>
          <w:noProof/>
        </w:rPr>
        <w:drawing>
          <wp:inline distT="0" distB="0" distL="0" distR="0" wp14:anchorId="4AC70C61" wp14:editId="5132B8D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6539C7" w:rsidRPr="00A5410C" w:rsidRDefault="006539C7" w:rsidP="006539C7">
      <w:pPr>
        <w:jc w:val="center"/>
        <w:rPr>
          <w:rFonts w:ascii="Times New Roman" w:hAnsi="Times New Roman" w:cs="Times New Roman"/>
          <w:sz w:val="24"/>
          <w:szCs w:val="24"/>
        </w:rPr>
      </w:pPr>
    </w:p>
    <w:p w:rsidR="006539C7" w:rsidRPr="00A5410C" w:rsidRDefault="006539C7" w:rsidP="006539C7">
      <w:pPr>
        <w:ind w:left="2880" w:firstLine="720"/>
        <w:rPr>
          <w:rFonts w:ascii="Times New Roman" w:hAnsi="Times New Roman" w:cs="Times New Roman"/>
          <w:color w:val="000000"/>
          <w:sz w:val="24"/>
          <w:szCs w:val="24"/>
        </w:rPr>
      </w:pPr>
      <w:r w:rsidRPr="00A5410C">
        <w:rPr>
          <w:rFonts w:ascii="Times New Roman" w:hAnsi="Times New Roman" w:cs="Times New Roman"/>
          <w:b/>
          <w:color w:val="000000"/>
          <w:sz w:val="24"/>
          <w:szCs w:val="24"/>
        </w:rPr>
        <w:t>Name</w:t>
      </w:r>
      <w:r w:rsidRPr="00A5410C">
        <w:rPr>
          <w:rFonts w:ascii="Times New Roman" w:hAnsi="Times New Roman" w:cs="Times New Roman"/>
          <w:b/>
          <w:bCs/>
          <w:lang w:val="en-GB"/>
        </w:rPr>
        <w:t xml:space="preserve">: </w:t>
      </w:r>
      <w:r w:rsidRPr="00A5410C">
        <w:rPr>
          <w:rFonts w:ascii="Times New Roman" w:hAnsi="Times New Roman" w:cs="Times New Roman"/>
          <w:color w:val="000000"/>
          <w:sz w:val="24"/>
          <w:szCs w:val="24"/>
        </w:rPr>
        <w:t xml:space="preserve">Kiran </w:t>
      </w:r>
      <w:proofErr w:type="spellStart"/>
      <w:r w:rsidRPr="00A5410C">
        <w:rPr>
          <w:rFonts w:ascii="Times New Roman" w:hAnsi="Times New Roman" w:cs="Times New Roman"/>
          <w:color w:val="000000"/>
          <w:sz w:val="24"/>
          <w:szCs w:val="24"/>
        </w:rPr>
        <w:t>Zaman</w:t>
      </w:r>
      <w:proofErr w:type="spellEnd"/>
    </w:p>
    <w:p w:rsidR="006539C7" w:rsidRPr="00A5410C" w:rsidRDefault="006539C7" w:rsidP="006539C7">
      <w:pPr>
        <w:ind w:left="2880" w:firstLine="720"/>
        <w:rPr>
          <w:rFonts w:ascii="Times New Roman" w:hAnsi="Times New Roman" w:cs="Times New Roman"/>
          <w:color w:val="000000"/>
          <w:sz w:val="24"/>
          <w:szCs w:val="24"/>
        </w:rPr>
      </w:pPr>
    </w:p>
    <w:p w:rsidR="006539C7" w:rsidRPr="00A5410C" w:rsidRDefault="006539C7" w:rsidP="006539C7">
      <w:pPr>
        <w:jc w:val="center"/>
        <w:rPr>
          <w:rFonts w:ascii="Times New Roman" w:hAnsi="Times New Roman" w:cs="Times New Roman"/>
          <w:b/>
          <w:bCs/>
        </w:rPr>
      </w:pPr>
      <w:r w:rsidRPr="00A5410C">
        <w:rPr>
          <w:rFonts w:ascii="Times New Roman" w:hAnsi="Times New Roman" w:cs="Times New Roman"/>
          <w:b/>
          <w:color w:val="000000"/>
          <w:sz w:val="24"/>
          <w:szCs w:val="24"/>
        </w:rPr>
        <w:t>Student Number</w:t>
      </w:r>
      <w:r w:rsidRPr="00A5410C">
        <w:rPr>
          <w:rFonts w:ascii="Times New Roman" w:hAnsi="Times New Roman" w:cs="Times New Roman"/>
          <w:b/>
          <w:bCs/>
          <w:lang w:val="en-GB"/>
        </w:rPr>
        <w:t xml:space="preserve">: </w:t>
      </w:r>
      <w:r w:rsidR="00572EF6" w:rsidRPr="00A5410C">
        <w:rPr>
          <w:rFonts w:ascii="Times New Roman" w:hAnsi="Times New Roman" w:cs="Times New Roman"/>
          <w:bCs/>
          <w:color w:val="000000"/>
          <w:sz w:val="24"/>
          <w:szCs w:val="24"/>
        </w:rPr>
        <w:t>2209805</w:t>
      </w:r>
    </w:p>
    <w:p w:rsidR="006539C7" w:rsidRPr="00A5410C" w:rsidRDefault="006539C7" w:rsidP="006539C7">
      <w:pPr>
        <w:rPr>
          <w:rFonts w:ascii="Times New Roman" w:hAnsi="Times New Roman" w:cs="Times New Roman"/>
          <w:b/>
          <w:bCs/>
        </w:rPr>
      </w:pPr>
    </w:p>
    <w:p w:rsidR="006539C7" w:rsidRPr="00A5410C" w:rsidRDefault="006539C7" w:rsidP="006539C7">
      <w:pPr>
        <w:pStyle w:val="Default"/>
        <w:jc w:val="center"/>
        <w:rPr>
          <w:rFonts w:ascii="Times New Roman" w:hAnsi="Times New Roman" w:cs="Times New Roman"/>
        </w:rPr>
      </w:pPr>
      <w:r w:rsidRPr="00A5410C">
        <w:rPr>
          <w:rFonts w:ascii="Times New Roman" w:hAnsi="Times New Roman" w:cs="Times New Roman"/>
          <w:b/>
        </w:rPr>
        <w:t>Programme:</w:t>
      </w:r>
      <w:r w:rsidRPr="00A5410C">
        <w:rPr>
          <w:rFonts w:ascii="Times New Roman" w:hAnsi="Times New Roman" w:cs="Times New Roman"/>
        </w:rPr>
        <w:t xml:space="preserve"> BA (Hons) Business Management</w:t>
      </w:r>
    </w:p>
    <w:p w:rsidR="006539C7" w:rsidRPr="00A5410C" w:rsidRDefault="006539C7" w:rsidP="006539C7">
      <w:pPr>
        <w:pStyle w:val="Default"/>
        <w:jc w:val="center"/>
        <w:rPr>
          <w:rFonts w:ascii="Times New Roman" w:hAnsi="Times New Roman" w:cs="Times New Roman"/>
        </w:rPr>
      </w:pPr>
    </w:p>
    <w:p w:rsidR="006539C7" w:rsidRPr="00A5410C" w:rsidRDefault="006539C7" w:rsidP="006539C7">
      <w:pPr>
        <w:spacing w:line="240" w:lineRule="auto"/>
        <w:jc w:val="center"/>
        <w:rPr>
          <w:rFonts w:ascii="Times New Roman" w:hAnsi="Times New Roman" w:cs="Times New Roman"/>
          <w:sz w:val="24"/>
          <w:szCs w:val="24"/>
        </w:rPr>
      </w:pPr>
    </w:p>
    <w:p w:rsidR="006539C7" w:rsidRPr="00A5410C" w:rsidRDefault="006539C7" w:rsidP="006539C7">
      <w:pPr>
        <w:spacing w:line="240" w:lineRule="auto"/>
        <w:jc w:val="center"/>
        <w:rPr>
          <w:rFonts w:ascii="Times New Roman" w:hAnsi="Times New Roman" w:cs="Times New Roman"/>
          <w:bCs/>
          <w:color w:val="000000"/>
          <w:sz w:val="24"/>
          <w:szCs w:val="24"/>
        </w:rPr>
      </w:pPr>
      <w:r w:rsidRPr="00A5410C">
        <w:rPr>
          <w:rFonts w:ascii="Times New Roman" w:hAnsi="Times New Roman" w:cs="Times New Roman"/>
          <w:b/>
          <w:bCs/>
          <w:color w:val="000000"/>
          <w:sz w:val="24"/>
          <w:szCs w:val="24"/>
        </w:rPr>
        <w:t>Module</w:t>
      </w:r>
      <w:r w:rsidRPr="00A5410C">
        <w:rPr>
          <w:rFonts w:ascii="Times New Roman" w:hAnsi="Times New Roman" w:cs="Times New Roman"/>
          <w:bCs/>
          <w:color w:val="000000"/>
          <w:sz w:val="24"/>
          <w:szCs w:val="24"/>
        </w:rPr>
        <w:t>: Stakeholder Engagement</w:t>
      </w:r>
    </w:p>
    <w:p w:rsidR="006539C7" w:rsidRPr="00A5410C" w:rsidRDefault="006539C7" w:rsidP="006539C7">
      <w:pPr>
        <w:spacing w:line="240" w:lineRule="auto"/>
        <w:jc w:val="center"/>
        <w:rPr>
          <w:rFonts w:ascii="Times New Roman" w:hAnsi="Times New Roman" w:cs="Times New Roman"/>
          <w:sz w:val="24"/>
          <w:szCs w:val="24"/>
          <w:lang w:val="en-GB"/>
        </w:rPr>
      </w:pPr>
    </w:p>
    <w:p w:rsidR="006539C7" w:rsidRPr="00A5410C" w:rsidRDefault="006539C7" w:rsidP="006539C7">
      <w:pPr>
        <w:pStyle w:val="Default"/>
        <w:jc w:val="center"/>
        <w:rPr>
          <w:rFonts w:ascii="Times New Roman" w:hAnsi="Times New Roman" w:cs="Times New Roman"/>
          <w:lang w:val="en-GB"/>
        </w:rPr>
      </w:pPr>
      <w:r w:rsidRPr="00A5410C">
        <w:rPr>
          <w:rFonts w:ascii="Times New Roman" w:hAnsi="Times New Roman" w:cs="Times New Roman"/>
          <w:b/>
          <w:lang w:val="en-GB"/>
        </w:rPr>
        <w:t>Module Code</w:t>
      </w:r>
      <w:r w:rsidRPr="00A5410C">
        <w:rPr>
          <w:rFonts w:ascii="Times New Roman" w:hAnsi="Times New Roman" w:cs="Times New Roman"/>
          <w:lang w:val="en-GB"/>
        </w:rPr>
        <w:t>: LCBB4013</w:t>
      </w:r>
    </w:p>
    <w:p w:rsidR="006539C7" w:rsidRPr="00A5410C" w:rsidRDefault="006539C7" w:rsidP="006539C7">
      <w:pPr>
        <w:pStyle w:val="Default"/>
        <w:jc w:val="center"/>
        <w:rPr>
          <w:rFonts w:ascii="Times New Roman" w:hAnsi="Times New Roman" w:cs="Times New Roman"/>
          <w:lang w:val="en-GB"/>
        </w:rPr>
      </w:pPr>
    </w:p>
    <w:p w:rsidR="006539C7" w:rsidRPr="00A5410C" w:rsidRDefault="006539C7" w:rsidP="006539C7">
      <w:pPr>
        <w:pStyle w:val="Default"/>
        <w:jc w:val="center"/>
        <w:rPr>
          <w:rFonts w:ascii="Times New Roman" w:hAnsi="Times New Roman" w:cs="Times New Roman"/>
          <w:lang w:val="en-GB"/>
        </w:rPr>
      </w:pPr>
    </w:p>
    <w:p w:rsidR="006539C7" w:rsidRPr="00A5410C" w:rsidRDefault="006539C7" w:rsidP="006539C7">
      <w:pPr>
        <w:autoSpaceDE w:val="0"/>
        <w:autoSpaceDN w:val="0"/>
        <w:adjustRightInd w:val="0"/>
        <w:spacing w:after="0" w:line="240" w:lineRule="auto"/>
        <w:rPr>
          <w:rFonts w:ascii="Times New Roman" w:hAnsi="Times New Roman" w:cs="Times New Roman"/>
          <w:lang w:val="en-GB"/>
        </w:rPr>
      </w:pPr>
      <w:r w:rsidRPr="00A5410C">
        <w:rPr>
          <w:rFonts w:ascii="Times New Roman" w:hAnsi="Times New Roman" w:cs="Times New Roman"/>
          <w:b/>
          <w:color w:val="000000"/>
          <w:sz w:val="24"/>
          <w:szCs w:val="24"/>
          <w:lang w:val="en-GB"/>
        </w:rPr>
        <w:t>Assignment Title:</w:t>
      </w:r>
      <w:r w:rsidRPr="00A5410C">
        <w:rPr>
          <w:rFonts w:ascii="Times New Roman" w:hAnsi="Times New Roman" w:cs="Times New Roman"/>
          <w:lang w:val="en-GB"/>
        </w:rPr>
        <w:t xml:space="preserve"> </w:t>
      </w:r>
      <w:r w:rsidRPr="00A5410C">
        <w:rPr>
          <w:rFonts w:ascii="Times New Roman" w:hAnsi="Times New Roman" w:cs="Times New Roman"/>
          <w:bCs/>
          <w:color w:val="000000"/>
          <w:sz w:val="24"/>
          <w:szCs w:val="24"/>
        </w:rPr>
        <w:t>Component 1: Coursework-Portfolio (4 elements)</w:t>
      </w:r>
    </w:p>
    <w:p w:rsidR="006539C7" w:rsidRPr="00A5410C" w:rsidRDefault="006539C7" w:rsidP="006539C7">
      <w:pPr>
        <w:pStyle w:val="Default"/>
        <w:jc w:val="center"/>
        <w:rPr>
          <w:rFonts w:ascii="Times New Roman" w:hAnsi="Times New Roman" w:cs="Times New Roman"/>
          <w:lang w:val="en-GB"/>
        </w:rPr>
      </w:pPr>
    </w:p>
    <w:p w:rsidR="006539C7" w:rsidRPr="00A5410C" w:rsidRDefault="006539C7" w:rsidP="006539C7">
      <w:pPr>
        <w:pStyle w:val="Default"/>
        <w:jc w:val="center"/>
        <w:rPr>
          <w:rFonts w:ascii="Times New Roman" w:hAnsi="Times New Roman" w:cs="Times New Roman"/>
          <w:lang w:val="en-GB"/>
        </w:rPr>
      </w:pPr>
    </w:p>
    <w:p w:rsidR="006539C7" w:rsidRPr="00A5410C" w:rsidRDefault="006539C7" w:rsidP="006539C7">
      <w:pPr>
        <w:pStyle w:val="Default"/>
        <w:rPr>
          <w:rFonts w:ascii="Times New Roman" w:hAnsi="Times New Roman" w:cs="Times New Roman"/>
        </w:rPr>
      </w:pPr>
    </w:p>
    <w:p w:rsidR="006539C7" w:rsidRPr="00A5410C" w:rsidRDefault="006539C7" w:rsidP="006539C7">
      <w:pPr>
        <w:pStyle w:val="Default"/>
        <w:jc w:val="center"/>
        <w:rPr>
          <w:rFonts w:ascii="Times New Roman" w:hAnsi="Times New Roman" w:cs="Times New Roman"/>
          <w:bCs/>
        </w:rPr>
      </w:pPr>
      <w:r w:rsidRPr="00A5410C">
        <w:rPr>
          <w:rFonts w:ascii="Times New Roman" w:hAnsi="Times New Roman" w:cs="Times New Roman"/>
          <w:b/>
          <w:color w:val="auto"/>
        </w:rPr>
        <w:t>Lecturer</w:t>
      </w:r>
      <w:r w:rsidRPr="00A5410C">
        <w:rPr>
          <w:rFonts w:ascii="Times New Roman" w:hAnsi="Times New Roman" w:cs="Times New Roman"/>
          <w:b/>
        </w:rPr>
        <w:t>:</w:t>
      </w:r>
      <w:r w:rsidRPr="00A5410C">
        <w:rPr>
          <w:rFonts w:ascii="Times New Roman" w:hAnsi="Times New Roman" w:cs="Times New Roman"/>
        </w:rPr>
        <w:t xml:space="preserve"> </w:t>
      </w:r>
    </w:p>
    <w:p w:rsidR="006539C7" w:rsidRPr="00A5410C" w:rsidRDefault="006539C7" w:rsidP="006539C7">
      <w:pPr>
        <w:pStyle w:val="Default"/>
        <w:jc w:val="center"/>
        <w:rPr>
          <w:rFonts w:ascii="Times New Roman" w:hAnsi="Times New Roman" w:cs="Times New Roman"/>
          <w:bCs/>
        </w:rPr>
      </w:pPr>
    </w:p>
    <w:p w:rsidR="006539C7" w:rsidRPr="00A5410C" w:rsidRDefault="006539C7" w:rsidP="006539C7">
      <w:pPr>
        <w:pStyle w:val="Default"/>
        <w:jc w:val="center"/>
        <w:rPr>
          <w:rFonts w:ascii="Times New Roman" w:hAnsi="Times New Roman" w:cs="Times New Roman"/>
          <w:bCs/>
        </w:rPr>
      </w:pPr>
    </w:p>
    <w:p w:rsidR="006539C7" w:rsidRPr="00A5410C" w:rsidRDefault="006539C7" w:rsidP="006539C7">
      <w:pPr>
        <w:pStyle w:val="Default"/>
        <w:jc w:val="center"/>
        <w:rPr>
          <w:rFonts w:ascii="Times New Roman" w:hAnsi="Times New Roman" w:cs="Times New Roman"/>
          <w:bCs/>
        </w:rPr>
      </w:pPr>
    </w:p>
    <w:p w:rsidR="006539C7" w:rsidRPr="00A5410C" w:rsidRDefault="006539C7" w:rsidP="006539C7">
      <w:pPr>
        <w:jc w:val="center"/>
        <w:rPr>
          <w:rFonts w:ascii="Times New Roman" w:hAnsi="Times New Roman" w:cs="Times New Roman"/>
        </w:rPr>
      </w:pPr>
      <w:r w:rsidRPr="00A5410C">
        <w:rPr>
          <w:rFonts w:ascii="Times New Roman" w:hAnsi="Times New Roman" w:cs="Times New Roman"/>
          <w:b/>
          <w:color w:val="000000"/>
          <w:sz w:val="24"/>
          <w:szCs w:val="24"/>
          <w:lang w:val="en-GB"/>
        </w:rPr>
        <w:t>Internal Verifier:</w:t>
      </w:r>
      <w:r w:rsidRPr="00A5410C">
        <w:rPr>
          <w:rFonts w:ascii="Times New Roman" w:hAnsi="Times New Roman" w:cs="Times New Roman"/>
        </w:rPr>
        <w:t xml:space="preserve"> </w:t>
      </w:r>
      <w:r w:rsidRPr="00A5410C">
        <w:rPr>
          <w:rFonts w:ascii="Times New Roman" w:hAnsi="Times New Roman" w:cs="Times New Roman"/>
          <w:bCs/>
          <w:color w:val="000000"/>
          <w:sz w:val="24"/>
          <w:szCs w:val="24"/>
        </w:rPr>
        <w:t xml:space="preserve">Dr </w:t>
      </w:r>
      <w:proofErr w:type="spellStart"/>
      <w:r w:rsidRPr="00A5410C">
        <w:rPr>
          <w:rFonts w:ascii="Times New Roman" w:hAnsi="Times New Roman" w:cs="Times New Roman"/>
          <w:bCs/>
          <w:color w:val="000000"/>
          <w:sz w:val="24"/>
          <w:szCs w:val="24"/>
        </w:rPr>
        <w:t>Anupam</w:t>
      </w:r>
      <w:proofErr w:type="spellEnd"/>
      <w:r w:rsidRPr="00A5410C">
        <w:rPr>
          <w:rFonts w:ascii="Times New Roman" w:hAnsi="Times New Roman" w:cs="Times New Roman"/>
          <w:bCs/>
          <w:color w:val="000000"/>
          <w:sz w:val="24"/>
          <w:szCs w:val="24"/>
        </w:rPr>
        <w:t xml:space="preserve"> </w:t>
      </w:r>
      <w:proofErr w:type="spellStart"/>
      <w:r w:rsidRPr="00A5410C">
        <w:rPr>
          <w:rFonts w:ascii="Times New Roman" w:hAnsi="Times New Roman" w:cs="Times New Roman"/>
          <w:bCs/>
          <w:color w:val="000000"/>
          <w:sz w:val="24"/>
          <w:szCs w:val="24"/>
        </w:rPr>
        <w:t>Mazumdar</w:t>
      </w:r>
      <w:proofErr w:type="spellEnd"/>
    </w:p>
    <w:p w:rsidR="006539C7" w:rsidRPr="00A5410C" w:rsidRDefault="006539C7" w:rsidP="006539C7">
      <w:pPr>
        <w:pStyle w:val="Default"/>
        <w:jc w:val="center"/>
        <w:rPr>
          <w:rFonts w:ascii="Times New Roman" w:hAnsi="Times New Roman" w:cs="Times New Roman"/>
          <w:color w:val="auto"/>
        </w:rPr>
      </w:pPr>
    </w:p>
    <w:p w:rsidR="006539C7" w:rsidRPr="00A5410C" w:rsidRDefault="006539C7" w:rsidP="006539C7">
      <w:pPr>
        <w:pStyle w:val="Default"/>
        <w:jc w:val="center"/>
        <w:rPr>
          <w:rFonts w:ascii="Times New Roman" w:hAnsi="Times New Roman" w:cs="Times New Roman"/>
          <w:color w:val="auto"/>
        </w:rPr>
      </w:pPr>
    </w:p>
    <w:p w:rsidR="006539C7" w:rsidRPr="00A5410C" w:rsidRDefault="006539C7" w:rsidP="006539C7">
      <w:pPr>
        <w:jc w:val="center"/>
        <w:rPr>
          <w:rFonts w:ascii="Times New Roman" w:hAnsi="Times New Roman" w:cs="Times New Roman"/>
          <w:bCs/>
          <w:sz w:val="24"/>
          <w:szCs w:val="24"/>
        </w:rPr>
      </w:pPr>
      <w:r w:rsidRPr="00A5410C">
        <w:rPr>
          <w:rFonts w:ascii="Times New Roman" w:hAnsi="Times New Roman" w:cs="Times New Roman"/>
          <w:b/>
          <w:sz w:val="24"/>
          <w:szCs w:val="24"/>
        </w:rPr>
        <w:t>Word Count</w:t>
      </w:r>
      <w:r w:rsidRPr="00A5410C">
        <w:rPr>
          <w:rFonts w:ascii="Times New Roman" w:hAnsi="Times New Roman" w:cs="Times New Roman"/>
          <w:sz w:val="24"/>
          <w:szCs w:val="24"/>
        </w:rPr>
        <w:t xml:space="preserve">: </w:t>
      </w:r>
      <w:r w:rsidRPr="00A5410C">
        <w:rPr>
          <w:rFonts w:ascii="Times New Roman" w:hAnsi="Times New Roman" w:cs="Times New Roman"/>
          <w:bCs/>
          <w:sz w:val="24"/>
          <w:szCs w:val="24"/>
        </w:rPr>
        <w:t>3000 Words</w:t>
      </w:r>
    </w:p>
    <w:p w:rsidR="006539C7" w:rsidRPr="00A5410C" w:rsidRDefault="006539C7" w:rsidP="006539C7">
      <w:pPr>
        <w:autoSpaceDE w:val="0"/>
        <w:autoSpaceDN w:val="0"/>
        <w:adjustRightInd w:val="0"/>
        <w:spacing w:after="0" w:line="240" w:lineRule="auto"/>
        <w:rPr>
          <w:rFonts w:ascii="Times New Roman" w:hAnsi="Times New Roman" w:cs="Times New Roman"/>
          <w:color w:val="000000"/>
          <w:sz w:val="24"/>
          <w:szCs w:val="24"/>
        </w:rPr>
      </w:pPr>
    </w:p>
    <w:p w:rsidR="00E44097" w:rsidRPr="00A5410C" w:rsidRDefault="00E44097" w:rsidP="00E44097">
      <w:pPr>
        <w:autoSpaceDE w:val="0"/>
        <w:autoSpaceDN w:val="0"/>
        <w:adjustRightInd w:val="0"/>
        <w:spacing w:after="0" w:line="360" w:lineRule="auto"/>
        <w:rPr>
          <w:rFonts w:ascii="Times New Roman" w:hAnsi="Times New Roman" w:cs="Times New Roman"/>
          <w:b/>
          <w:sz w:val="24"/>
          <w:szCs w:val="24"/>
        </w:rPr>
      </w:pPr>
      <w:r w:rsidRPr="00D8188B">
        <w:rPr>
          <w:rFonts w:ascii="Times New Roman" w:hAnsi="Times New Roman" w:cs="Times New Roman"/>
          <w:b/>
          <w:sz w:val="24"/>
          <w:szCs w:val="24"/>
        </w:rPr>
        <w:t>Stakeholder Management Plan for</w:t>
      </w:r>
      <w:r w:rsidRPr="00A5410C">
        <w:rPr>
          <w:rFonts w:ascii="Times New Roman" w:hAnsi="Times New Roman" w:cs="Times New Roman"/>
          <w:b/>
          <w:sz w:val="24"/>
          <w:szCs w:val="24"/>
        </w:rPr>
        <w:t xml:space="preserve"> Development of a New Public Park in Manchester, United Kingdom</w:t>
      </w:r>
    </w:p>
    <w:p w:rsidR="006539C7" w:rsidRPr="00A5410C" w:rsidRDefault="006539C7" w:rsidP="006539C7">
      <w:pPr>
        <w:autoSpaceDE w:val="0"/>
        <w:autoSpaceDN w:val="0"/>
        <w:adjustRightInd w:val="0"/>
        <w:spacing w:after="0" w:line="240" w:lineRule="auto"/>
        <w:rPr>
          <w:rFonts w:ascii="Times New Roman" w:hAnsi="Times New Roman" w:cs="Times New Roman"/>
          <w:color w:val="000000"/>
          <w:sz w:val="24"/>
          <w:szCs w:val="24"/>
        </w:rPr>
      </w:pPr>
    </w:p>
    <w:p w:rsidR="0082289F" w:rsidRPr="00A5410C" w:rsidRDefault="0082289F" w:rsidP="006539C7">
      <w:pPr>
        <w:autoSpaceDE w:val="0"/>
        <w:autoSpaceDN w:val="0"/>
        <w:adjustRightInd w:val="0"/>
        <w:spacing w:after="0" w:line="240" w:lineRule="auto"/>
        <w:rPr>
          <w:rFonts w:ascii="Times New Roman" w:hAnsi="Times New Roman" w:cs="Times New Roman"/>
          <w:color w:val="000000"/>
          <w:sz w:val="24"/>
          <w:szCs w:val="24"/>
        </w:rPr>
      </w:pPr>
    </w:p>
    <w:sdt>
      <w:sdtPr>
        <w:id w:val="-228840446"/>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E44097" w:rsidRPr="00E44097" w:rsidRDefault="00E44097" w:rsidP="00E44097">
          <w:pPr>
            <w:pStyle w:val="TOCHeading"/>
            <w:spacing w:before="0" w:line="240" w:lineRule="auto"/>
            <w:rPr>
              <w:rFonts w:ascii="Times New Roman" w:hAnsi="Times New Roman" w:cs="Times New Roman"/>
              <w:sz w:val="24"/>
              <w:szCs w:val="24"/>
            </w:rPr>
          </w:pPr>
          <w:r w:rsidRPr="00E44097">
            <w:rPr>
              <w:rFonts w:ascii="Times New Roman" w:hAnsi="Times New Roman" w:cs="Times New Roman"/>
              <w:sz w:val="24"/>
              <w:szCs w:val="24"/>
            </w:rPr>
            <w:t>Table of Contents</w:t>
          </w:r>
        </w:p>
        <w:p w:rsidR="00E44097" w:rsidRPr="00E44097" w:rsidRDefault="00E44097" w:rsidP="00E44097">
          <w:pPr>
            <w:pStyle w:val="TOC1"/>
            <w:tabs>
              <w:tab w:val="right" w:leader="dot" w:pos="9350"/>
            </w:tabs>
            <w:spacing w:after="0" w:line="240" w:lineRule="auto"/>
            <w:rPr>
              <w:rFonts w:ascii="Times New Roman" w:hAnsi="Times New Roman" w:cs="Times New Roman"/>
              <w:noProof/>
              <w:sz w:val="24"/>
              <w:szCs w:val="24"/>
            </w:rPr>
          </w:pPr>
          <w:r w:rsidRPr="00E44097">
            <w:rPr>
              <w:rFonts w:ascii="Times New Roman" w:hAnsi="Times New Roman" w:cs="Times New Roman"/>
              <w:sz w:val="24"/>
              <w:szCs w:val="24"/>
            </w:rPr>
            <w:fldChar w:fldCharType="begin"/>
          </w:r>
          <w:r w:rsidRPr="00E44097">
            <w:rPr>
              <w:rFonts w:ascii="Times New Roman" w:hAnsi="Times New Roman" w:cs="Times New Roman"/>
              <w:sz w:val="24"/>
              <w:szCs w:val="24"/>
            </w:rPr>
            <w:instrText xml:space="preserve"> TOC \o "1-3" \h \z \u </w:instrText>
          </w:r>
          <w:r w:rsidRPr="00E44097">
            <w:rPr>
              <w:rFonts w:ascii="Times New Roman" w:hAnsi="Times New Roman" w:cs="Times New Roman"/>
              <w:sz w:val="24"/>
              <w:szCs w:val="24"/>
            </w:rPr>
            <w:fldChar w:fldCharType="separate"/>
          </w:r>
          <w:hyperlink w:anchor="_Toc235537869" w:history="1">
            <w:r w:rsidRPr="00E44097">
              <w:rPr>
                <w:rStyle w:val="Hyperlink"/>
                <w:rFonts w:ascii="Times New Roman" w:hAnsi="Times New Roman" w:cs="Times New Roman"/>
                <w:noProof/>
                <w:sz w:val="24"/>
                <w:szCs w:val="24"/>
              </w:rPr>
              <w:t>Element 1. Introduction</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_Toc235537869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70" w:history="1">
            <w:r w:rsidRPr="00E44097">
              <w:rPr>
                <w:rStyle w:val="Hyperlink"/>
                <w:rFonts w:ascii="Times New Roman" w:hAnsi="Times New Roman" w:cs="Times New Roman"/>
                <w:noProof/>
                <w:sz w:val="24"/>
                <w:szCs w:val="24"/>
              </w:rPr>
              <w:t>1.1 Project Background and Objectives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_Toc235537870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1"/>
            <w:tabs>
              <w:tab w:val="right" w:leader="dot" w:pos="9350"/>
            </w:tabs>
            <w:spacing w:after="0" w:line="240" w:lineRule="auto"/>
            <w:rPr>
              <w:rFonts w:ascii="Times New Roman" w:hAnsi="Times New Roman" w:cs="Times New Roman"/>
              <w:noProof/>
              <w:sz w:val="24"/>
              <w:szCs w:val="24"/>
            </w:rPr>
          </w:pPr>
          <w:hyperlink w:anchor="_Toc235537871" w:history="1">
            <w:r w:rsidRPr="00E44097">
              <w:rPr>
                <w:rStyle w:val="Hyperlink"/>
                <w:rFonts w:ascii="Times New Roman" w:hAnsi="Times New Roman" w:cs="Times New Roman"/>
                <w:noProof/>
                <w:sz w:val="24"/>
                <w:szCs w:val="24"/>
              </w:rPr>
              <w:t>Element 2. Application to include Stakeholder Engagement Strategies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_Toc235537871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72" w:history="1">
            <w:r w:rsidRPr="00E44097">
              <w:rPr>
                <w:rStyle w:val="Hyperlink"/>
                <w:rFonts w:ascii="Times New Roman" w:hAnsi="Times New Roman" w:cs="Times New Roman"/>
                <w:noProof/>
                <w:sz w:val="24"/>
                <w:szCs w:val="24"/>
              </w:rPr>
              <w:t>2.1 Stakeholder Identification</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_Toc235537872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73" w:history="1">
            <w:r w:rsidRPr="00E44097">
              <w:rPr>
                <w:rStyle w:val="Hyperlink"/>
                <w:rFonts w:ascii="Times New Roman" w:hAnsi="Times New Roman" w:cs="Times New Roman"/>
                <w:noProof/>
                <w:sz w:val="24"/>
                <w:szCs w:val="24"/>
              </w:rPr>
              <w:t>2.2 Power Interest and Influence Matrix</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_Toc235537873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74" w:history="1">
            <w:r w:rsidRPr="00E44097">
              <w:rPr>
                <w:rStyle w:val="Hyperlink"/>
                <w:rFonts w:ascii="Times New Roman" w:hAnsi="Times New Roman" w:cs="Times New Roman"/>
                <w:noProof/>
                <w:sz w:val="24"/>
                <w:szCs w:val="24"/>
              </w:rPr>
              <w:t>2.3 Stakeholder Map (Mendelow Matrix)</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_Toc235537874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75" w:history="1">
            <w:r w:rsidRPr="00E44097">
              <w:rPr>
                <w:rStyle w:val="Hyperlink"/>
                <w:rFonts w:ascii="Times New Roman" w:hAnsi="Times New Roman" w:cs="Times New Roman"/>
                <w:noProof/>
                <w:sz w:val="24"/>
                <w:szCs w:val="24"/>
              </w:rPr>
              <w:t>2.3.1 Manage Closely (High Power, High Interest)</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_Toc235537875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76" w:history="1">
            <w:r w:rsidRPr="00E44097">
              <w:rPr>
                <w:rStyle w:val="Hyperlink"/>
                <w:rFonts w:ascii="Times New Roman" w:hAnsi="Times New Roman" w:cs="Times New Roman"/>
                <w:noProof/>
                <w:sz w:val="24"/>
                <w:szCs w:val="24"/>
              </w:rPr>
              <w:t>2.3.2 Keep Satisfied (High Power, Low Interest)</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_Toc235537876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77" w:history="1">
            <w:r w:rsidRPr="00E44097">
              <w:rPr>
                <w:rStyle w:val="Hyperlink"/>
                <w:rFonts w:ascii="Times New Roman" w:hAnsi="Times New Roman" w:cs="Times New Roman"/>
                <w:noProof/>
                <w:sz w:val="24"/>
                <w:szCs w:val="24"/>
              </w:rPr>
              <w:t>2.3.3 Keep Informed (Low Power, High Interest)</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_Toc235537877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78" w:history="1">
            <w:r w:rsidRPr="00E44097">
              <w:rPr>
                <w:rStyle w:val="Hyperlink"/>
                <w:rFonts w:ascii="Times New Roman" w:hAnsi="Times New Roman" w:cs="Times New Roman"/>
                <w:noProof/>
                <w:sz w:val="24"/>
                <w:szCs w:val="24"/>
              </w:rPr>
              <w:t>2.3.4 Monitor (Low Power, Low Interest)</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_Toc235537878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79" w:history="1">
            <w:r w:rsidRPr="00E44097">
              <w:rPr>
                <w:rStyle w:val="Hyperlink"/>
                <w:rFonts w:ascii="Times New Roman" w:hAnsi="Times New Roman" w:cs="Times New Roman"/>
                <w:noProof/>
                <w:sz w:val="24"/>
                <w:szCs w:val="24"/>
              </w:rPr>
              <w:t>2.4 Communication Plan</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_Toc235537879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80" w:history="1">
            <w:r w:rsidRPr="00E44097">
              <w:rPr>
                <w:rStyle w:val="Hyperlink"/>
                <w:rFonts w:ascii="Times New Roman" w:hAnsi="Times New Roman" w:cs="Times New Roman"/>
                <w:noProof/>
                <w:sz w:val="24"/>
                <w:szCs w:val="24"/>
              </w:rPr>
              <w:t>2.5 Consultation Strategy</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_Toc235537880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81" w:history="1">
            <w:r w:rsidRPr="00E44097">
              <w:rPr>
                <w:rStyle w:val="Hyperlink"/>
                <w:rFonts w:ascii="Times New Roman" w:hAnsi="Times New Roman" w:cs="Times New Roman"/>
                <w:noProof/>
                <w:sz w:val="24"/>
                <w:szCs w:val="24"/>
              </w:rPr>
              <w:t>2.5.1 Public Meetings and Community Workshops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_Toc235537881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82" w:history="1">
            <w:r w:rsidRPr="00E44097">
              <w:rPr>
                <w:rStyle w:val="Hyperlink"/>
                <w:rFonts w:ascii="Times New Roman" w:hAnsi="Times New Roman" w:cs="Times New Roman"/>
                <w:noProof/>
                <w:sz w:val="24"/>
                <w:szCs w:val="24"/>
              </w:rPr>
              <w:t>2.5.2 Questionnaires and Surveys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_Toc235537882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83" w:history="1">
            <w:r w:rsidRPr="00E44097">
              <w:rPr>
                <w:rStyle w:val="Hyperlink"/>
                <w:rFonts w:ascii="Times New Roman" w:hAnsi="Times New Roman" w:cs="Times New Roman"/>
                <w:noProof/>
                <w:sz w:val="24"/>
                <w:szCs w:val="24"/>
              </w:rPr>
              <w:t>2.5.3 Website and Social Media</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_Toc235537883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84" w:history="1">
            <w:r w:rsidRPr="00E44097">
              <w:rPr>
                <w:rStyle w:val="Hyperlink"/>
                <w:rFonts w:ascii="Times New Roman" w:hAnsi="Times New Roman" w:cs="Times New Roman"/>
                <w:noProof/>
                <w:sz w:val="24"/>
                <w:szCs w:val="24"/>
              </w:rPr>
              <w:t>2.5.4 One-to-One Interviews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_Toc235537884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3"/>
            <w:tabs>
              <w:tab w:val="right" w:leader="dot" w:pos="9350"/>
            </w:tabs>
            <w:spacing w:after="0" w:line="240" w:lineRule="auto"/>
            <w:rPr>
              <w:rFonts w:ascii="Times New Roman" w:hAnsi="Times New Roman" w:cs="Times New Roman"/>
              <w:noProof/>
              <w:sz w:val="24"/>
              <w:szCs w:val="24"/>
            </w:rPr>
          </w:pPr>
          <w:hyperlink w:anchor="_Toc235537885" w:history="1">
            <w:r w:rsidRPr="00E44097">
              <w:rPr>
                <w:rStyle w:val="Hyperlink"/>
                <w:rFonts w:ascii="Times New Roman" w:hAnsi="Times New Roman" w:cs="Times New Roman"/>
                <w:noProof/>
                <w:sz w:val="24"/>
                <w:szCs w:val="24"/>
              </w:rPr>
              <w:t>2.5.5 Public Exhibitions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_Toc235537885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1"/>
            <w:tabs>
              <w:tab w:val="right" w:leader="dot" w:pos="9350"/>
            </w:tabs>
            <w:spacing w:after="0" w:line="240" w:lineRule="auto"/>
            <w:rPr>
              <w:rFonts w:ascii="Times New Roman" w:hAnsi="Times New Roman" w:cs="Times New Roman"/>
              <w:noProof/>
              <w:sz w:val="24"/>
              <w:szCs w:val="24"/>
            </w:rPr>
          </w:pPr>
          <w:hyperlink w:anchor="_Toc235537886" w:history="1">
            <w:r w:rsidRPr="00E44097">
              <w:rPr>
                <w:rStyle w:val="Hyperlink"/>
                <w:rFonts w:ascii="Times New Roman" w:hAnsi="Times New Roman" w:cs="Times New Roman"/>
                <w:noProof/>
                <w:sz w:val="24"/>
                <w:szCs w:val="24"/>
              </w:rPr>
              <w:t>Element 3. Ethical Considerations in Stakeholder Consultation, Participation and Feedback</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_Toc235537886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87" w:history="1">
            <w:r w:rsidRPr="00E44097">
              <w:rPr>
                <w:rStyle w:val="Hyperlink"/>
                <w:rFonts w:ascii="Times New Roman" w:hAnsi="Times New Roman" w:cs="Times New Roman"/>
                <w:noProof/>
                <w:sz w:val="24"/>
                <w:szCs w:val="24"/>
              </w:rPr>
              <w:t>3.1 Method of Consultation and Ethical Framework</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_Toc235537887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88" w:history="1">
            <w:r w:rsidRPr="00E44097">
              <w:rPr>
                <w:rStyle w:val="Hyperlink"/>
                <w:rFonts w:ascii="Times New Roman" w:hAnsi="Times New Roman" w:cs="Times New Roman"/>
                <w:noProof/>
                <w:sz w:val="24"/>
                <w:szCs w:val="24"/>
              </w:rPr>
              <w:t>3.2 Ethical Approval and Regulatory Compliance</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_Toc235537888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89" w:history="1">
            <w:r w:rsidRPr="00E44097">
              <w:rPr>
                <w:rStyle w:val="Hyperlink"/>
                <w:rFonts w:ascii="Times New Roman" w:hAnsi="Times New Roman" w:cs="Times New Roman"/>
                <w:noProof/>
                <w:sz w:val="24"/>
                <w:szCs w:val="24"/>
              </w:rPr>
              <w:t>3.3 Confidentiality and Voluntary Participation</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_Toc235537889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0" w:history="1">
            <w:r w:rsidRPr="00E44097">
              <w:rPr>
                <w:rStyle w:val="Hyperlink"/>
                <w:rFonts w:ascii="Times New Roman" w:hAnsi="Times New Roman" w:cs="Times New Roman"/>
                <w:noProof/>
                <w:sz w:val="24"/>
                <w:szCs w:val="24"/>
              </w:rPr>
              <w:t>3.4 Informed Consent and Research Integrity</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_Toc235537890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1" w:history="1">
            <w:r w:rsidRPr="00E44097">
              <w:rPr>
                <w:rStyle w:val="Hyperlink"/>
                <w:rFonts w:ascii="Times New Roman" w:hAnsi="Times New Roman" w:cs="Times New Roman"/>
                <w:noProof/>
                <w:sz w:val="24"/>
                <w:szCs w:val="24"/>
              </w:rPr>
              <w:t>3.5 Bias and Diversity, Equity and Inclusion (DEI)</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_Toc235537891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2" w:history="1">
            <w:r w:rsidRPr="00E44097">
              <w:rPr>
                <w:rStyle w:val="Hyperlink"/>
                <w:rFonts w:ascii="Times New Roman" w:hAnsi="Times New Roman" w:cs="Times New Roman"/>
                <w:noProof/>
                <w:sz w:val="24"/>
                <w:szCs w:val="24"/>
              </w:rPr>
              <w:t>3.6 Feedback Collection and Analysis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_Toc235537892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3" w:history="1">
            <w:r w:rsidRPr="00E44097">
              <w:rPr>
                <w:rStyle w:val="Hyperlink"/>
                <w:rFonts w:ascii="Times New Roman" w:hAnsi="Times New Roman" w:cs="Times New Roman"/>
                <w:noProof/>
                <w:sz w:val="24"/>
                <w:szCs w:val="24"/>
              </w:rPr>
              <w:t>3.7 Continuous Improvement through AA1000 Principles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_Toc235537893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1"/>
            <w:tabs>
              <w:tab w:val="right" w:leader="dot" w:pos="9350"/>
            </w:tabs>
            <w:spacing w:after="0" w:line="240" w:lineRule="auto"/>
            <w:rPr>
              <w:rFonts w:ascii="Times New Roman" w:hAnsi="Times New Roman" w:cs="Times New Roman"/>
              <w:noProof/>
              <w:sz w:val="24"/>
              <w:szCs w:val="24"/>
            </w:rPr>
          </w:pPr>
          <w:hyperlink w:anchor="_Toc235537894" w:history="1">
            <w:r w:rsidRPr="00E44097">
              <w:rPr>
                <w:rStyle w:val="Hyperlink"/>
                <w:rFonts w:ascii="Times New Roman" w:hAnsi="Times New Roman" w:cs="Times New Roman"/>
                <w:noProof/>
                <w:sz w:val="24"/>
                <w:szCs w:val="24"/>
              </w:rPr>
              <w:t>Element 4. Conclusion and Reflection</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_Toc235537894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5" w:history="1">
            <w:r w:rsidRPr="00E44097">
              <w:rPr>
                <w:rStyle w:val="Hyperlink"/>
                <w:rFonts w:ascii="Times New Roman" w:hAnsi="Times New Roman" w:cs="Times New Roman"/>
                <w:noProof/>
                <w:sz w:val="24"/>
                <w:szCs w:val="24"/>
              </w:rPr>
              <w:t>4.1 Conclusion</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_Toc235537895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6" w:history="1">
            <w:r w:rsidRPr="00E44097">
              <w:rPr>
                <w:rStyle w:val="Hyperlink"/>
                <w:rFonts w:ascii="Times New Roman" w:hAnsi="Times New Roman" w:cs="Times New Roman"/>
                <w:noProof/>
                <w:sz w:val="24"/>
                <w:szCs w:val="24"/>
              </w:rPr>
              <w:t>4.2 Personal Reflection</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_Toc235537896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7" w:history="1">
            <w:r w:rsidRPr="00E44097">
              <w:rPr>
                <w:rStyle w:val="Hyperlink"/>
                <w:rFonts w:ascii="Times New Roman" w:hAnsi="Times New Roman" w:cs="Times New Roman"/>
                <w:noProof/>
                <w:sz w:val="24"/>
                <w:szCs w:val="24"/>
              </w:rPr>
              <w:t>4.3 Personal Development and Future Professional Practice</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_Toc235537897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2"/>
            <w:tabs>
              <w:tab w:val="right" w:leader="dot" w:pos="9350"/>
            </w:tabs>
            <w:spacing w:after="0" w:line="240" w:lineRule="auto"/>
            <w:rPr>
              <w:rFonts w:ascii="Times New Roman" w:hAnsi="Times New Roman" w:cs="Times New Roman"/>
              <w:noProof/>
              <w:sz w:val="24"/>
              <w:szCs w:val="24"/>
            </w:rPr>
          </w:pPr>
          <w:hyperlink w:anchor="_Toc235537898" w:history="1">
            <w:r w:rsidRPr="00E44097">
              <w:rPr>
                <w:rStyle w:val="Hyperlink"/>
                <w:rFonts w:ascii="Times New Roman" w:hAnsi="Times New Roman" w:cs="Times New Roman"/>
                <w:noProof/>
                <w:sz w:val="24"/>
                <w:szCs w:val="24"/>
              </w:rPr>
              <w:t>4.4 Recommendations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_Toc235537898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E44097">
              <w:rPr>
                <w:rFonts w:ascii="Times New Roman" w:hAnsi="Times New Roman" w:cs="Times New Roman"/>
                <w:noProof/>
                <w:webHidden/>
                <w:sz w:val="24"/>
                <w:szCs w:val="24"/>
              </w:rPr>
              <w:fldChar w:fldCharType="end"/>
            </w:r>
          </w:hyperlink>
        </w:p>
        <w:p w:rsidR="00E44097" w:rsidRPr="00E44097" w:rsidRDefault="00E44097" w:rsidP="00E44097">
          <w:pPr>
            <w:pStyle w:val="TOC1"/>
            <w:tabs>
              <w:tab w:val="right" w:leader="dot" w:pos="9350"/>
            </w:tabs>
            <w:spacing w:after="0" w:line="240" w:lineRule="auto"/>
            <w:rPr>
              <w:rFonts w:ascii="Times New Roman" w:hAnsi="Times New Roman" w:cs="Times New Roman"/>
              <w:noProof/>
              <w:sz w:val="24"/>
              <w:szCs w:val="24"/>
            </w:rPr>
          </w:pPr>
          <w:hyperlink w:anchor="_Toc235537899" w:history="1">
            <w:r w:rsidRPr="00E44097">
              <w:rPr>
                <w:rStyle w:val="Hyperlink"/>
                <w:rFonts w:ascii="Times New Roman" w:hAnsi="Times New Roman" w:cs="Times New Roman"/>
                <w:noProof/>
                <w:sz w:val="24"/>
                <w:szCs w:val="24"/>
              </w:rPr>
              <w:t>References</w:t>
            </w:r>
            <w:r w:rsidRPr="00E44097">
              <w:rPr>
                <w:rFonts w:ascii="Times New Roman" w:hAnsi="Times New Roman" w:cs="Times New Roman"/>
                <w:noProof/>
                <w:webHidden/>
                <w:sz w:val="24"/>
                <w:szCs w:val="24"/>
              </w:rPr>
              <w:tab/>
            </w:r>
            <w:r w:rsidRPr="00E44097">
              <w:rPr>
                <w:rFonts w:ascii="Times New Roman" w:hAnsi="Times New Roman" w:cs="Times New Roman"/>
                <w:noProof/>
                <w:webHidden/>
                <w:sz w:val="24"/>
                <w:szCs w:val="24"/>
              </w:rPr>
              <w:fldChar w:fldCharType="begin"/>
            </w:r>
            <w:r w:rsidRPr="00E44097">
              <w:rPr>
                <w:rFonts w:ascii="Times New Roman" w:hAnsi="Times New Roman" w:cs="Times New Roman"/>
                <w:noProof/>
                <w:webHidden/>
                <w:sz w:val="24"/>
                <w:szCs w:val="24"/>
              </w:rPr>
              <w:instrText xml:space="preserve"> PAGEREF _Toc235537899 \h </w:instrText>
            </w:r>
            <w:r w:rsidRPr="00E44097">
              <w:rPr>
                <w:rFonts w:ascii="Times New Roman" w:hAnsi="Times New Roman" w:cs="Times New Roman"/>
                <w:noProof/>
                <w:webHidden/>
                <w:sz w:val="24"/>
                <w:szCs w:val="24"/>
              </w:rPr>
            </w:r>
            <w:r w:rsidRPr="00E4409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E44097">
              <w:rPr>
                <w:rFonts w:ascii="Times New Roman" w:hAnsi="Times New Roman" w:cs="Times New Roman"/>
                <w:noProof/>
                <w:webHidden/>
                <w:sz w:val="24"/>
                <w:szCs w:val="24"/>
              </w:rPr>
              <w:fldChar w:fldCharType="end"/>
            </w:r>
          </w:hyperlink>
        </w:p>
        <w:p w:rsidR="00E44097" w:rsidRDefault="00E44097" w:rsidP="00E44097">
          <w:pPr>
            <w:spacing w:after="0" w:line="240" w:lineRule="auto"/>
          </w:pPr>
          <w:r w:rsidRPr="00E44097">
            <w:rPr>
              <w:rFonts w:ascii="Times New Roman" w:hAnsi="Times New Roman" w:cs="Times New Roman"/>
              <w:b/>
              <w:bCs/>
              <w:noProof/>
              <w:sz w:val="24"/>
              <w:szCs w:val="24"/>
            </w:rPr>
            <w:fldChar w:fldCharType="end"/>
          </w:r>
        </w:p>
      </w:sdtContent>
    </w:sdt>
    <w:p w:rsidR="0082289F" w:rsidRPr="00A5410C" w:rsidRDefault="0082289F" w:rsidP="006539C7">
      <w:pPr>
        <w:autoSpaceDE w:val="0"/>
        <w:autoSpaceDN w:val="0"/>
        <w:adjustRightInd w:val="0"/>
        <w:spacing w:after="0" w:line="240" w:lineRule="auto"/>
        <w:rPr>
          <w:rFonts w:ascii="Times New Roman" w:hAnsi="Times New Roman" w:cs="Times New Roman"/>
          <w:color w:val="000000"/>
          <w:sz w:val="24"/>
          <w:szCs w:val="24"/>
        </w:rPr>
      </w:pPr>
    </w:p>
    <w:p w:rsidR="0082289F" w:rsidRPr="00A5410C" w:rsidRDefault="0082289F" w:rsidP="006539C7">
      <w:pPr>
        <w:autoSpaceDE w:val="0"/>
        <w:autoSpaceDN w:val="0"/>
        <w:adjustRightInd w:val="0"/>
        <w:spacing w:after="0" w:line="240" w:lineRule="auto"/>
        <w:rPr>
          <w:rFonts w:ascii="Times New Roman" w:hAnsi="Times New Roman" w:cs="Times New Roman"/>
          <w:color w:val="000000"/>
          <w:sz w:val="24"/>
          <w:szCs w:val="24"/>
        </w:rPr>
      </w:pPr>
    </w:p>
    <w:p w:rsidR="0082289F" w:rsidRDefault="0082289F"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E44097">
      <w:pPr>
        <w:pStyle w:val="Heading1"/>
        <w:spacing w:before="0" w:beforeAutospacing="0" w:after="0" w:afterAutospacing="0" w:line="360" w:lineRule="auto"/>
        <w:rPr>
          <w:color w:val="000000"/>
          <w:sz w:val="24"/>
          <w:szCs w:val="24"/>
        </w:rPr>
      </w:pPr>
      <w:r w:rsidRPr="00E44097">
        <w:rPr>
          <w:sz w:val="24"/>
          <w:szCs w:val="24"/>
        </w:rPr>
        <w:lastRenderedPageBreak/>
        <w:t>List of Tables and Figures</w:t>
      </w: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pPr>
        <w:pStyle w:val="TableofFigures"/>
        <w:tabs>
          <w:tab w:val="right" w:leader="dot" w:pos="9350"/>
        </w:tabs>
        <w:rPr>
          <w:rFonts w:eastAsiaTheme="minorEastAsia"/>
          <w:noProof/>
        </w:rPr>
      </w:pP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TOC \h \z \c "Table" </w:instrText>
      </w:r>
      <w:r>
        <w:rPr>
          <w:rFonts w:ascii="Times New Roman" w:hAnsi="Times New Roman" w:cs="Times New Roman"/>
          <w:color w:val="000000"/>
          <w:sz w:val="24"/>
          <w:szCs w:val="24"/>
        </w:rPr>
        <w:fldChar w:fldCharType="separate"/>
      </w:r>
      <w:hyperlink w:anchor="_Toc235538024" w:history="1">
        <w:r w:rsidRPr="002826AD">
          <w:rPr>
            <w:rStyle w:val="Hyperlink"/>
            <w:rFonts w:ascii="Times New Roman" w:hAnsi="Times New Roman" w:cs="Times New Roman"/>
            <w:i/>
            <w:noProof/>
          </w:rPr>
          <w:t>Table 1: Stakeholder Identification</w:t>
        </w:r>
        <w:r>
          <w:rPr>
            <w:noProof/>
            <w:webHidden/>
          </w:rPr>
          <w:tab/>
        </w:r>
        <w:r>
          <w:rPr>
            <w:noProof/>
            <w:webHidden/>
          </w:rPr>
          <w:fldChar w:fldCharType="begin"/>
        </w:r>
        <w:r>
          <w:rPr>
            <w:noProof/>
            <w:webHidden/>
          </w:rPr>
          <w:instrText xml:space="preserve"> PAGEREF _Toc235538024 \h </w:instrText>
        </w:r>
        <w:r>
          <w:rPr>
            <w:noProof/>
            <w:webHidden/>
          </w:rPr>
        </w:r>
        <w:r>
          <w:rPr>
            <w:noProof/>
            <w:webHidden/>
          </w:rPr>
          <w:fldChar w:fldCharType="separate"/>
        </w:r>
        <w:r>
          <w:rPr>
            <w:noProof/>
            <w:webHidden/>
          </w:rPr>
          <w:t>2</w:t>
        </w:r>
        <w:r>
          <w:rPr>
            <w:noProof/>
            <w:webHidden/>
          </w:rPr>
          <w:fldChar w:fldCharType="end"/>
        </w:r>
      </w:hyperlink>
    </w:p>
    <w:p w:rsidR="00E44097" w:rsidRDefault="00E44097">
      <w:pPr>
        <w:pStyle w:val="TableofFigures"/>
        <w:tabs>
          <w:tab w:val="right" w:leader="dot" w:pos="9350"/>
        </w:tabs>
        <w:rPr>
          <w:rFonts w:eastAsiaTheme="minorEastAsia"/>
          <w:noProof/>
        </w:rPr>
      </w:pPr>
      <w:hyperlink w:anchor="_Toc235538025" w:history="1">
        <w:r w:rsidRPr="002826AD">
          <w:rPr>
            <w:rStyle w:val="Hyperlink"/>
            <w:rFonts w:ascii="Times New Roman" w:hAnsi="Times New Roman" w:cs="Times New Roman"/>
            <w:i/>
            <w:noProof/>
          </w:rPr>
          <w:t>Table 2: power-interest matrix</w:t>
        </w:r>
        <w:r>
          <w:rPr>
            <w:noProof/>
            <w:webHidden/>
          </w:rPr>
          <w:tab/>
        </w:r>
        <w:r>
          <w:rPr>
            <w:noProof/>
            <w:webHidden/>
          </w:rPr>
          <w:fldChar w:fldCharType="begin"/>
        </w:r>
        <w:r>
          <w:rPr>
            <w:noProof/>
            <w:webHidden/>
          </w:rPr>
          <w:instrText xml:space="preserve"> PAGEREF _Toc235538025 \h </w:instrText>
        </w:r>
        <w:r>
          <w:rPr>
            <w:noProof/>
            <w:webHidden/>
          </w:rPr>
        </w:r>
        <w:r>
          <w:rPr>
            <w:noProof/>
            <w:webHidden/>
          </w:rPr>
          <w:fldChar w:fldCharType="separate"/>
        </w:r>
        <w:r>
          <w:rPr>
            <w:noProof/>
            <w:webHidden/>
          </w:rPr>
          <w:t>3</w:t>
        </w:r>
        <w:r>
          <w:rPr>
            <w:noProof/>
            <w:webHidden/>
          </w:rPr>
          <w:fldChar w:fldCharType="end"/>
        </w:r>
      </w:hyperlink>
    </w:p>
    <w:p w:rsidR="00E44097" w:rsidRDefault="00E44097">
      <w:pPr>
        <w:pStyle w:val="TableofFigures"/>
        <w:tabs>
          <w:tab w:val="right" w:leader="dot" w:pos="9350"/>
        </w:tabs>
        <w:rPr>
          <w:rFonts w:eastAsiaTheme="minorEastAsia"/>
          <w:noProof/>
        </w:rPr>
      </w:pPr>
      <w:hyperlink w:anchor="_Toc235538026" w:history="1">
        <w:r w:rsidRPr="002826AD">
          <w:rPr>
            <w:rStyle w:val="Hyperlink"/>
            <w:rFonts w:ascii="Times New Roman" w:hAnsi="Times New Roman" w:cs="Times New Roman"/>
            <w:i/>
            <w:noProof/>
          </w:rPr>
          <w:t>Table 3: communication plan</w:t>
        </w:r>
        <w:r>
          <w:rPr>
            <w:noProof/>
            <w:webHidden/>
          </w:rPr>
          <w:tab/>
        </w:r>
        <w:r>
          <w:rPr>
            <w:noProof/>
            <w:webHidden/>
          </w:rPr>
          <w:fldChar w:fldCharType="begin"/>
        </w:r>
        <w:r>
          <w:rPr>
            <w:noProof/>
            <w:webHidden/>
          </w:rPr>
          <w:instrText xml:space="preserve"> PAGEREF _Toc235538026 \h </w:instrText>
        </w:r>
        <w:r>
          <w:rPr>
            <w:noProof/>
            <w:webHidden/>
          </w:rPr>
        </w:r>
        <w:r>
          <w:rPr>
            <w:noProof/>
            <w:webHidden/>
          </w:rPr>
          <w:fldChar w:fldCharType="separate"/>
        </w:r>
        <w:r>
          <w:rPr>
            <w:noProof/>
            <w:webHidden/>
          </w:rPr>
          <w:t>6</w:t>
        </w:r>
        <w:r>
          <w:rPr>
            <w:noProof/>
            <w:webHidden/>
          </w:rPr>
          <w:fldChar w:fldCharType="end"/>
        </w:r>
      </w:hyperlink>
    </w:p>
    <w:p w:rsidR="00E44097" w:rsidRDefault="00E44097" w:rsidP="00E44097">
      <w:pPr>
        <w:autoSpaceDE w:val="0"/>
        <w:autoSpaceDN w:val="0"/>
        <w:adjustRightInd w:val="0"/>
        <w:spacing w:after="0" w:line="240" w:lineRule="auto"/>
        <w:rPr>
          <w:noProof/>
        </w:rPr>
      </w:pPr>
      <w:r>
        <w:rPr>
          <w:rFonts w:ascii="Times New Roman" w:hAnsi="Times New Roman" w:cs="Times New Roman"/>
          <w:color w:val="000000"/>
          <w:sz w:val="24"/>
          <w:szCs w:val="24"/>
        </w:rPr>
        <w:fldChar w:fldCharType="end"/>
      </w: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TOC \h \z \c "Figure" </w:instrText>
      </w:r>
      <w:r>
        <w:rPr>
          <w:rFonts w:ascii="Times New Roman" w:hAnsi="Times New Roman" w:cs="Times New Roman"/>
          <w:color w:val="000000"/>
          <w:sz w:val="24"/>
          <w:szCs w:val="24"/>
        </w:rPr>
        <w:fldChar w:fldCharType="separate"/>
      </w:r>
    </w:p>
    <w:p w:rsidR="00E44097" w:rsidRDefault="00E44097" w:rsidP="00E44097">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fldChar w:fldCharType="end"/>
      </w: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pPr>
    </w:p>
    <w:p w:rsidR="00E44097" w:rsidRDefault="00E44097" w:rsidP="006539C7">
      <w:pPr>
        <w:autoSpaceDE w:val="0"/>
        <w:autoSpaceDN w:val="0"/>
        <w:adjustRightInd w:val="0"/>
        <w:spacing w:after="0" w:line="240" w:lineRule="auto"/>
        <w:rPr>
          <w:rFonts w:ascii="Times New Roman" w:hAnsi="Times New Roman" w:cs="Times New Roman"/>
          <w:color w:val="000000"/>
          <w:sz w:val="24"/>
          <w:szCs w:val="24"/>
        </w:rPr>
        <w:sectPr w:rsidR="00E44097" w:rsidSect="00E44097">
          <w:footerReference w:type="default" r:id="rId10"/>
          <w:pgSz w:w="12240" w:h="15840"/>
          <w:pgMar w:top="1440" w:right="1440" w:bottom="1440" w:left="1440" w:header="720" w:footer="720" w:gutter="0"/>
          <w:pgNumType w:start="1"/>
          <w:cols w:space="720"/>
          <w:docGrid w:linePitch="360"/>
        </w:sectPr>
      </w:pPr>
    </w:p>
    <w:p w:rsidR="00E72F51" w:rsidRPr="00A5410C" w:rsidRDefault="00872402" w:rsidP="008A5C2E">
      <w:pPr>
        <w:pStyle w:val="Heading1"/>
        <w:spacing w:before="0" w:beforeAutospacing="0" w:after="0" w:afterAutospacing="0" w:line="360" w:lineRule="auto"/>
        <w:rPr>
          <w:sz w:val="24"/>
          <w:szCs w:val="24"/>
        </w:rPr>
      </w:pPr>
      <w:bookmarkStart w:id="0" w:name="_Toc235537869"/>
      <w:proofErr w:type="gramStart"/>
      <w:r>
        <w:rPr>
          <w:sz w:val="24"/>
          <w:szCs w:val="24"/>
        </w:rPr>
        <w:lastRenderedPageBreak/>
        <w:t>Element</w:t>
      </w:r>
      <w:r w:rsidRPr="00A5410C">
        <w:rPr>
          <w:sz w:val="24"/>
          <w:szCs w:val="24"/>
        </w:rPr>
        <w:t xml:space="preserve"> </w:t>
      </w:r>
      <w:r w:rsidR="008A5C2E" w:rsidRPr="00A5410C">
        <w:rPr>
          <w:sz w:val="24"/>
          <w:szCs w:val="24"/>
        </w:rPr>
        <w:t>1.</w:t>
      </w:r>
      <w:proofErr w:type="gramEnd"/>
      <w:r w:rsidR="008A5C2E" w:rsidRPr="00A5410C">
        <w:rPr>
          <w:sz w:val="24"/>
          <w:szCs w:val="24"/>
        </w:rPr>
        <w:t xml:space="preserve"> Introduction</w:t>
      </w:r>
      <w:bookmarkEnd w:id="0"/>
      <w:r w:rsidR="00E72F51" w:rsidRPr="00A5410C">
        <w:rPr>
          <w:sz w:val="24"/>
          <w:szCs w:val="24"/>
        </w:rPr>
        <w:t xml:space="preserve"> </w:t>
      </w:r>
    </w:p>
    <w:p w:rsidR="008E13A6" w:rsidRPr="00A5410C" w:rsidRDefault="007B2DDB" w:rsidP="008A5C2E">
      <w:pPr>
        <w:pStyle w:val="Heading2"/>
        <w:spacing w:before="0" w:beforeAutospacing="0" w:after="0" w:afterAutospacing="0" w:line="360" w:lineRule="auto"/>
        <w:rPr>
          <w:sz w:val="24"/>
          <w:szCs w:val="24"/>
        </w:rPr>
      </w:pPr>
      <w:bookmarkStart w:id="1" w:name="_Toc235537870"/>
      <w:r w:rsidRPr="00A5410C">
        <w:rPr>
          <w:sz w:val="24"/>
          <w:szCs w:val="24"/>
        </w:rPr>
        <w:t xml:space="preserve">1.1 </w:t>
      </w:r>
      <w:r w:rsidR="008E13A6" w:rsidRPr="00A5410C">
        <w:rPr>
          <w:sz w:val="24"/>
          <w:szCs w:val="24"/>
        </w:rPr>
        <w:t>Project Background and Objectives</w:t>
      </w:r>
      <w:bookmarkEnd w:id="1"/>
    </w:p>
    <w:p w:rsidR="0034751A" w:rsidRPr="00A5410C" w:rsidRDefault="0034751A" w:rsidP="0034751A">
      <w:pPr>
        <w:pStyle w:val="NormalWeb"/>
        <w:spacing w:before="0" w:beforeAutospacing="0" w:after="0" w:afterAutospacing="0" w:line="360" w:lineRule="auto"/>
        <w:jc w:val="both"/>
      </w:pPr>
      <w:r w:rsidRPr="00A5410C">
        <w:t>A new public park on 0.91</w:t>
      </w:r>
      <w:r w:rsidR="00A5410C">
        <w:t xml:space="preserve"> </w:t>
      </w:r>
      <w:r w:rsidRPr="00A5410C">
        <w:t>hectare</w:t>
      </w:r>
      <w:r w:rsidR="00A5410C">
        <w:t>s</w:t>
      </w:r>
      <w:r w:rsidRPr="00A5410C">
        <w:t xml:space="preserve"> of the former Central Retail Park site in </w:t>
      </w:r>
      <w:proofErr w:type="spellStart"/>
      <w:r w:rsidRPr="00A5410C">
        <w:t>Ancoats</w:t>
      </w:r>
      <w:proofErr w:type="spellEnd"/>
      <w:r w:rsidRPr="00A5410C">
        <w:t xml:space="preserve"> and New Islington has been proposed as part of an overall urban regen</w:t>
      </w:r>
      <w:bookmarkStart w:id="2" w:name="_GoBack"/>
      <w:bookmarkEnd w:id="2"/>
      <w:r w:rsidRPr="00A5410C">
        <w:t>eration initiative for Manchester City Council. The £6 million project is the first of several works outlined in the Former Central Retail Park Strategic Regeneration Framework (SRF), which will see the derelict brown field site transformed into a green space with a range of facilities that will benefit the environment, the health and wellbeing of the community and economic regeneration (Manchester City Council, 2024). The planned park will feature 96 tree plantings, a sustainable drainage plan, cycle parking, accessible pathways, outdoor fitness equipment, a children's play area and landscaped gardens and open lawns. It will also enhance connectivity to the existing Cotton Field Park, providing an inviting and welcoming public area for locals and tourists alike.</w:t>
      </w:r>
    </w:p>
    <w:p w:rsidR="0034751A" w:rsidRPr="00A5410C" w:rsidRDefault="0034751A" w:rsidP="0034751A">
      <w:pPr>
        <w:pStyle w:val="NormalWeb"/>
        <w:spacing w:before="0" w:beforeAutospacing="0" w:after="0" w:afterAutospacing="0" w:line="360" w:lineRule="auto"/>
        <w:jc w:val="both"/>
      </w:pPr>
      <w:r w:rsidRPr="00A5410C">
        <w:t>The project is relevant as it meets the increasing demand for good quality green infrastructure in Manchester, alongside wider environmental and social goals</w:t>
      </w:r>
      <w:r w:rsidR="00852CF5">
        <w:t xml:space="preserve"> (</w:t>
      </w:r>
      <w:r w:rsidR="00852CF5">
        <w:rPr>
          <w:color w:val="0F1115"/>
        </w:rPr>
        <w:t xml:space="preserve">PMI, </w:t>
      </w:r>
      <w:r w:rsidR="00CD42DC">
        <w:rPr>
          <w:color w:val="0F1115"/>
        </w:rPr>
        <w:t>2021)</w:t>
      </w:r>
      <w:r w:rsidRPr="00A5410C">
        <w:t>. Accessible public spaces are vital for recreation, health and community cohesion, and Manchester City Council (2025) report that in 2024, over 9 million people visited parks and green spaces during the course of the year. Moreover, the project directly supports the United Nations Sustainable Development Goals (SDGs) emphasizing on SDG 3 (Good Health and Well being), SDG 11 (Sustainable Cities and Communities), SDG 13 (Climate Action), and SDG 15 (Life on Land) with its positive effects on biodiversity, climate resilience, sustainable urban development, etc.</w:t>
      </w:r>
    </w:p>
    <w:p w:rsidR="008E13A6" w:rsidRPr="00A5410C" w:rsidRDefault="0034751A" w:rsidP="0034751A">
      <w:pPr>
        <w:pStyle w:val="NormalWeb"/>
        <w:spacing w:before="0" w:beforeAutospacing="0" w:after="0" w:afterAutospacing="0" w:line="360" w:lineRule="auto"/>
        <w:jc w:val="both"/>
      </w:pPr>
      <w:r w:rsidRPr="00A5410C">
        <w:t xml:space="preserve">Effective stakeholder engagement is </w:t>
      </w:r>
      <w:proofErr w:type="gramStart"/>
      <w:r w:rsidRPr="00A5410C">
        <w:t>key</w:t>
      </w:r>
      <w:proofErr w:type="gramEnd"/>
      <w:r w:rsidRPr="00A5410C">
        <w:t xml:space="preserve"> to successful </w:t>
      </w:r>
      <w:r w:rsidR="00852CF5">
        <w:t xml:space="preserve">project </w:t>
      </w:r>
      <w:r w:rsidRPr="00A5410C">
        <w:t>delivery. Stakeholders have an impact on the project planning, delivery and long-term sustainability (</w:t>
      </w:r>
      <w:proofErr w:type="spellStart"/>
      <w:r w:rsidRPr="00A5410C">
        <w:rPr>
          <w:color w:val="222222"/>
          <w:shd w:val="clear" w:color="auto" w:fill="FFFFFF"/>
        </w:rPr>
        <w:t>Leonidou</w:t>
      </w:r>
      <w:proofErr w:type="spellEnd"/>
      <w:r w:rsidRPr="00A5410C">
        <w:rPr>
          <w:color w:val="222222"/>
          <w:shd w:val="clear" w:color="auto" w:fill="FFFFFF"/>
        </w:rPr>
        <w:t xml:space="preserve"> et al.</w:t>
      </w:r>
      <w:r w:rsidRPr="00A5410C">
        <w:t xml:space="preserve">, 2020, p. 245). The stakeholder groups are Manchester City Council who benefit from meeting its regeneration goals and securing investment; local residents who will gain improved recreational spaces, healthier environments and improved quality of life; local businesses who will benefit from the increased numbers of visitors and economic activity; schools and educational institutions who will acquire valuable outdoor learning and recreational spaces; contractors who will benefit from employment opportunities and experience in delivering sustainable infrastructure projects; environmental organisations will benefit from biodiversity conservation and long-term ecological management (Novoa et al., 2018, p. 286). By understanding the interests of stakeholders from the outset, engagement strategies can be developed to reduce </w:t>
      </w:r>
      <w:r w:rsidRPr="00A5410C">
        <w:lastRenderedPageBreak/>
        <w:t xml:space="preserve">conflict, foster collaboration and ensure project outcomes are </w:t>
      </w:r>
      <w:r w:rsidR="00852CF5" w:rsidRPr="00A5410C">
        <w:t>maximized</w:t>
      </w:r>
      <w:r w:rsidRPr="00A5410C">
        <w:t xml:space="preserve"> (Mitchell et al., 2022, p. 80). Therefore, stakeholder management is key to delivering a public park that is socially inclusive, environmentally sustainable and economically beneficial to the wider Manchester community.</w:t>
      </w:r>
    </w:p>
    <w:p w:rsidR="002F0312" w:rsidRPr="00A5410C" w:rsidRDefault="002F0312" w:rsidP="008E13A6">
      <w:pPr>
        <w:pStyle w:val="NormalWeb"/>
        <w:spacing w:before="0" w:beforeAutospacing="0" w:after="0" w:afterAutospacing="0" w:line="360" w:lineRule="auto"/>
        <w:jc w:val="both"/>
      </w:pPr>
    </w:p>
    <w:p w:rsidR="00E72F51" w:rsidRPr="00A5410C" w:rsidRDefault="00872402" w:rsidP="008A5C2E">
      <w:pPr>
        <w:pStyle w:val="Heading1"/>
        <w:spacing w:before="0" w:beforeAutospacing="0" w:after="0" w:afterAutospacing="0" w:line="360" w:lineRule="auto"/>
        <w:rPr>
          <w:b w:val="0"/>
          <w:bCs w:val="0"/>
          <w:sz w:val="24"/>
          <w:szCs w:val="24"/>
        </w:rPr>
      </w:pPr>
      <w:bookmarkStart w:id="3" w:name="_Toc235537871"/>
      <w:r>
        <w:rPr>
          <w:sz w:val="24"/>
          <w:szCs w:val="24"/>
        </w:rPr>
        <w:t>Element</w:t>
      </w:r>
      <w:r w:rsidRPr="00A5410C">
        <w:rPr>
          <w:sz w:val="24"/>
          <w:szCs w:val="24"/>
        </w:rPr>
        <w:t xml:space="preserve"> </w:t>
      </w:r>
      <w:r w:rsidR="00E72F51" w:rsidRPr="00A5410C">
        <w:rPr>
          <w:sz w:val="24"/>
          <w:szCs w:val="24"/>
        </w:rPr>
        <w:t>2</w:t>
      </w:r>
      <w:r>
        <w:rPr>
          <w:sz w:val="24"/>
          <w:szCs w:val="24"/>
        </w:rPr>
        <w:t>.</w:t>
      </w:r>
      <w:r w:rsidR="002F0312" w:rsidRPr="00A5410C">
        <w:rPr>
          <w:sz w:val="24"/>
          <w:szCs w:val="24"/>
        </w:rPr>
        <w:t xml:space="preserve"> </w:t>
      </w:r>
      <w:r w:rsidRPr="00082EE8">
        <w:rPr>
          <w:sz w:val="24"/>
          <w:szCs w:val="24"/>
        </w:rPr>
        <w:t>Application to include Stakeholder Engagement Strategies</w:t>
      </w:r>
      <w:bookmarkEnd w:id="3"/>
      <w:r w:rsidR="00E72F51" w:rsidRPr="00A5410C">
        <w:rPr>
          <w:b w:val="0"/>
          <w:bCs w:val="0"/>
          <w:sz w:val="24"/>
          <w:szCs w:val="24"/>
        </w:rPr>
        <w:t xml:space="preserve"> </w:t>
      </w:r>
    </w:p>
    <w:p w:rsidR="002F0312" w:rsidRPr="00A5410C" w:rsidRDefault="002F0312" w:rsidP="008A5C2E">
      <w:pPr>
        <w:pStyle w:val="Heading2"/>
        <w:spacing w:before="0" w:beforeAutospacing="0" w:after="0" w:afterAutospacing="0" w:line="360" w:lineRule="auto"/>
        <w:rPr>
          <w:b w:val="0"/>
          <w:bCs w:val="0"/>
          <w:color w:val="0F1115"/>
          <w:sz w:val="24"/>
          <w:szCs w:val="24"/>
        </w:rPr>
      </w:pPr>
      <w:bookmarkStart w:id="4" w:name="_Toc235537872"/>
      <w:r w:rsidRPr="00A5410C">
        <w:rPr>
          <w:sz w:val="24"/>
          <w:szCs w:val="24"/>
        </w:rPr>
        <w:t>2.1 Stakeholder Identification</w:t>
      </w:r>
      <w:bookmarkEnd w:id="4"/>
    </w:p>
    <w:p w:rsidR="002F0312" w:rsidRPr="00A5410C" w:rsidRDefault="0047517C" w:rsidP="002F0312">
      <w:pPr>
        <w:shd w:val="clear" w:color="auto" w:fill="FFFFFF"/>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The key to engaging stakeholders is to identify all stakeholders who are interested in or affect</w:t>
      </w:r>
      <w:r w:rsidR="00AA7A58" w:rsidRPr="00A5410C">
        <w:rPr>
          <w:rFonts w:ascii="Times New Roman" w:hAnsi="Times New Roman" w:cs="Times New Roman"/>
          <w:sz w:val="24"/>
          <w:szCs w:val="24"/>
        </w:rPr>
        <w:t>ed by</w:t>
      </w:r>
      <w:r w:rsidRPr="00A5410C">
        <w:rPr>
          <w:rFonts w:ascii="Times New Roman" w:hAnsi="Times New Roman" w:cs="Times New Roman"/>
          <w:sz w:val="24"/>
          <w:szCs w:val="24"/>
        </w:rPr>
        <w:t xml:space="preserve"> the project (</w:t>
      </w:r>
      <w:proofErr w:type="spellStart"/>
      <w:r w:rsidRPr="00A5410C">
        <w:rPr>
          <w:rFonts w:ascii="Times New Roman" w:hAnsi="Times New Roman" w:cs="Times New Roman"/>
          <w:sz w:val="24"/>
          <w:szCs w:val="24"/>
        </w:rPr>
        <w:t>Kujala</w:t>
      </w:r>
      <w:proofErr w:type="spellEnd"/>
      <w:r w:rsidRPr="00A5410C">
        <w:rPr>
          <w:rFonts w:ascii="Times New Roman" w:hAnsi="Times New Roman" w:cs="Times New Roman"/>
          <w:sz w:val="24"/>
          <w:szCs w:val="24"/>
        </w:rPr>
        <w:t xml:space="preserve"> et al., 2022, p. 1140). From Manchester City Council's existing approach to engaging with stakeholders and the character of the development, the following 10 stakeholder groups have been identified for the New Public Park development:</w:t>
      </w:r>
    </w:p>
    <w:p w:rsidR="00783D4C" w:rsidRPr="00A5410C" w:rsidRDefault="00783D4C" w:rsidP="002F0312">
      <w:pPr>
        <w:shd w:val="clear" w:color="auto" w:fill="FFFFFF"/>
        <w:spacing w:after="0" w:line="360" w:lineRule="auto"/>
        <w:jc w:val="both"/>
        <w:rPr>
          <w:rFonts w:ascii="Times New Roman" w:hAnsi="Times New Roman" w:cs="Times New Roman"/>
          <w:sz w:val="24"/>
          <w:szCs w:val="24"/>
        </w:rPr>
      </w:pPr>
    </w:p>
    <w:p w:rsidR="008A5C2E" w:rsidRPr="00A5410C" w:rsidRDefault="00783D4C" w:rsidP="00783D4C">
      <w:pPr>
        <w:pStyle w:val="Caption"/>
        <w:rPr>
          <w:rFonts w:ascii="Times New Roman" w:eastAsia="Times New Roman" w:hAnsi="Times New Roman" w:cs="Times New Roman"/>
          <w:b w:val="0"/>
          <w:i/>
          <w:color w:val="auto"/>
          <w:sz w:val="22"/>
          <w:szCs w:val="22"/>
        </w:rPr>
      </w:pPr>
      <w:bookmarkStart w:id="5" w:name="_Toc235538024"/>
      <w:r w:rsidRPr="00A5410C">
        <w:rPr>
          <w:rFonts w:ascii="Times New Roman" w:hAnsi="Times New Roman" w:cs="Times New Roman"/>
          <w:b w:val="0"/>
          <w:i/>
          <w:color w:val="auto"/>
          <w:sz w:val="22"/>
          <w:szCs w:val="22"/>
        </w:rPr>
        <w:t xml:space="preserve">Table </w:t>
      </w:r>
      <w:r w:rsidRPr="00A5410C">
        <w:rPr>
          <w:rFonts w:ascii="Times New Roman" w:hAnsi="Times New Roman" w:cs="Times New Roman"/>
          <w:b w:val="0"/>
          <w:i/>
          <w:color w:val="auto"/>
          <w:sz w:val="22"/>
          <w:szCs w:val="22"/>
        </w:rPr>
        <w:fldChar w:fldCharType="begin"/>
      </w:r>
      <w:r w:rsidRPr="00A5410C">
        <w:rPr>
          <w:rFonts w:ascii="Times New Roman" w:hAnsi="Times New Roman" w:cs="Times New Roman"/>
          <w:b w:val="0"/>
          <w:i/>
          <w:color w:val="auto"/>
          <w:sz w:val="22"/>
          <w:szCs w:val="22"/>
        </w:rPr>
        <w:instrText xml:space="preserve"> SEQ Table \* ARABIC </w:instrText>
      </w:r>
      <w:r w:rsidRPr="00A5410C">
        <w:rPr>
          <w:rFonts w:ascii="Times New Roman" w:hAnsi="Times New Roman" w:cs="Times New Roman"/>
          <w:b w:val="0"/>
          <w:i/>
          <w:color w:val="auto"/>
          <w:sz w:val="22"/>
          <w:szCs w:val="22"/>
        </w:rPr>
        <w:fldChar w:fldCharType="separate"/>
      </w:r>
      <w:r w:rsidR="00E44097">
        <w:rPr>
          <w:rFonts w:ascii="Times New Roman" w:hAnsi="Times New Roman" w:cs="Times New Roman"/>
          <w:b w:val="0"/>
          <w:i/>
          <w:noProof/>
          <w:color w:val="auto"/>
          <w:sz w:val="22"/>
          <w:szCs w:val="22"/>
        </w:rPr>
        <w:t>1</w:t>
      </w:r>
      <w:r w:rsidRPr="00A5410C">
        <w:rPr>
          <w:rFonts w:ascii="Times New Roman" w:hAnsi="Times New Roman" w:cs="Times New Roman"/>
          <w:b w:val="0"/>
          <w:i/>
          <w:color w:val="auto"/>
          <w:sz w:val="22"/>
          <w:szCs w:val="22"/>
        </w:rPr>
        <w:fldChar w:fldCharType="end"/>
      </w:r>
      <w:r w:rsidRPr="00A5410C">
        <w:rPr>
          <w:rFonts w:ascii="Times New Roman" w:hAnsi="Times New Roman" w:cs="Times New Roman"/>
          <w:b w:val="0"/>
          <w:i/>
          <w:color w:val="auto"/>
          <w:sz w:val="22"/>
          <w:szCs w:val="22"/>
        </w:rPr>
        <w:t>: Stakeholder Identification</w:t>
      </w:r>
      <w:bookmarkEnd w:id="5"/>
    </w:p>
    <w:p w:rsidR="00A22FA6" w:rsidRPr="00A5410C" w:rsidRDefault="008A5C2E" w:rsidP="002F0312">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eastAsia="Times New Roman" w:hAnsi="Times New Roman" w:cs="Times New Roman"/>
          <w:noProof/>
          <w:color w:val="0F1115"/>
          <w:sz w:val="24"/>
          <w:szCs w:val="24"/>
        </w:rPr>
        <w:drawing>
          <wp:inline distT="0" distB="0" distL="0" distR="0" wp14:anchorId="5D5F0DB2" wp14:editId="229D5649">
            <wp:extent cx="5943600" cy="28282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828290"/>
                    </a:xfrm>
                    <a:prstGeom prst="rect">
                      <a:avLst/>
                    </a:prstGeom>
                  </pic:spPr>
                </pic:pic>
              </a:graphicData>
            </a:graphic>
          </wp:inline>
        </w:drawing>
      </w:r>
    </w:p>
    <w:p w:rsidR="002F0312" w:rsidRPr="00A5410C" w:rsidRDefault="00664D47" w:rsidP="008A5C2E">
      <w:pPr>
        <w:pStyle w:val="Heading2"/>
        <w:spacing w:before="0" w:beforeAutospacing="0" w:after="0" w:afterAutospacing="0" w:line="360" w:lineRule="auto"/>
        <w:rPr>
          <w:b w:val="0"/>
          <w:bCs w:val="0"/>
          <w:color w:val="0F1115"/>
          <w:sz w:val="24"/>
          <w:szCs w:val="24"/>
        </w:rPr>
      </w:pPr>
      <w:bookmarkStart w:id="6" w:name="_Toc235537873"/>
      <w:r w:rsidRPr="00A5410C">
        <w:rPr>
          <w:sz w:val="24"/>
          <w:szCs w:val="24"/>
        </w:rPr>
        <w:t xml:space="preserve">2.2 Power Interest and </w:t>
      </w:r>
      <w:r w:rsidR="002F0312" w:rsidRPr="00A5410C">
        <w:rPr>
          <w:sz w:val="24"/>
          <w:szCs w:val="24"/>
        </w:rPr>
        <w:t>Influence Matrix</w:t>
      </w:r>
      <w:bookmarkEnd w:id="6"/>
    </w:p>
    <w:p w:rsidR="002F0312" w:rsidRPr="00A5410C" w:rsidRDefault="0047517C" w:rsidP="002F0312">
      <w:pPr>
        <w:shd w:val="clear" w:color="auto" w:fill="FFFFFF"/>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The power-interest matrix offers a framework for stakeholder analysis that allows for prioritising stakeholder engagement. Assessment of stakeholders is based on their legitimate authority or power over the project and on their level of concern or stake in the project outcomes</w:t>
      </w:r>
      <w:r w:rsidR="00783D4C" w:rsidRPr="00A5410C">
        <w:rPr>
          <w:rFonts w:ascii="Times New Roman" w:hAnsi="Times New Roman" w:cs="Times New Roman"/>
          <w:sz w:val="24"/>
          <w:szCs w:val="24"/>
        </w:rPr>
        <w:t xml:space="preserve"> (</w:t>
      </w:r>
      <w:r w:rsidR="00783D4C" w:rsidRPr="00A5410C">
        <w:rPr>
          <w:rFonts w:ascii="Times New Roman" w:hAnsi="Times New Roman" w:cs="Times New Roman"/>
          <w:color w:val="222222"/>
          <w:sz w:val="24"/>
          <w:szCs w:val="24"/>
          <w:shd w:val="clear" w:color="auto" w:fill="FFFFFF"/>
        </w:rPr>
        <w:t>Reed et al., 2018, p. 8)</w:t>
      </w:r>
      <w:r w:rsidRPr="00A5410C">
        <w:rPr>
          <w:rFonts w:ascii="Times New Roman" w:hAnsi="Times New Roman" w:cs="Times New Roman"/>
          <w:sz w:val="24"/>
          <w:szCs w:val="24"/>
        </w:rPr>
        <w:t>.</w:t>
      </w:r>
    </w:p>
    <w:p w:rsidR="00783D4C" w:rsidRDefault="00783D4C" w:rsidP="002F0312">
      <w:pPr>
        <w:shd w:val="clear" w:color="auto" w:fill="FFFFFF"/>
        <w:spacing w:after="0" w:line="360" w:lineRule="auto"/>
        <w:jc w:val="both"/>
        <w:rPr>
          <w:rFonts w:ascii="Times New Roman" w:hAnsi="Times New Roman" w:cs="Times New Roman"/>
          <w:sz w:val="24"/>
          <w:szCs w:val="24"/>
        </w:rPr>
      </w:pPr>
    </w:p>
    <w:p w:rsidR="00E44097" w:rsidRPr="00A5410C" w:rsidRDefault="00E44097" w:rsidP="002F0312">
      <w:pPr>
        <w:shd w:val="clear" w:color="auto" w:fill="FFFFFF"/>
        <w:spacing w:after="0" w:line="360" w:lineRule="auto"/>
        <w:jc w:val="both"/>
        <w:rPr>
          <w:rFonts w:ascii="Times New Roman" w:hAnsi="Times New Roman" w:cs="Times New Roman"/>
          <w:sz w:val="24"/>
          <w:szCs w:val="24"/>
        </w:rPr>
      </w:pPr>
    </w:p>
    <w:p w:rsidR="00783D4C" w:rsidRPr="00A5410C" w:rsidRDefault="00783D4C" w:rsidP="00783D4C">
      <w:pPr>
        <w:pStyle w:val="Caption"/>
        <w:rPr>
          <w:rFonts w:ascii="Times New Roman" w:eastAsia="Times New Roman" w:hAnsi="Times New Roman" w:cs="Times New Roman"/>
          <w:b w:val="0"/>
          <w:i/>
          <w:color w:val="auto"/>
          <w:sz w:val="22"/>
          <w:szCs w:val="22"/>
        </w:rPr>
      </w:pPr>
      <w:bookmarkStart w:id="7" w:name="_Toc235538025"/>
      <w:r w:rsidRPr="00A5410C">
        <w:rPr>
          <w:rFonts w:ascii="Times New Roman" w:hAnsi="Times New Roman" w:cs="Times New Roman"/>
          <w:b w:val="0"/>
          <w:i/>
          <w:color w:val="auto"/>
          <w:sz w:val="22"/>
          <w:szCs w:val="22"/>
        </w:rPr>
        <w:lastRenderedPageBreak/>
        <w:t xml:space="preserve">Table </w:t>
      </w:r>
      <w:r w:rsidRPr="00A5410C">
        <w:rPr>
          <w:rFonts w:ascii="Times New Roman" w:hAnsi="Times New Roman" w:cs="Times New Roman"/>
          <w:b w:val="0"/>
          <w:i/>
          <w:color w:val="auto"/>
          <w:sz w:val="22"/>
          <w:szCs w:val="22"/>
        </w:rPr>
        <w:fldChar w:fldCharType="begin"/>
      </w:r>
      <w:r w:rsidRPr="00A5410C">
        <w:rPr>
          <w:rFonts w:ascii="Times New Roman" w:hAnsi="Times New Roman" w:cs="Times New Roman"/>
          <w:b w:val="0"/>
          <w:i/>
          <w:color w:val="auto"/>
          <w:sz w:val="22"/>
          <w:szCs w:val="22"/>
        </w:rPr>
        <w:instrText xml:space="preserve"> SEQ Table \* ARABIC </w:instrText>
      </w:r>
      <w:r w:rsidRPr="00A5410C">
        <w:rPr>
          <w:rFonts w:ascii="Times New Roman" w:hAnsi="Times New Roman" w:cs="Times New Roman"/>
          <w:b w:val="0"/>
          <w:i/>
          <w:color w:val="auto"/>
          <w:sz w:val="22"/>
          <w:szCs w:val="22"/>
        </w:rPr>
        <w:fldChar w:fldCharType="separate"/>
      </w:r>
      <w:r w:rsidR="00E44097">
        <w:rPr>
          <w:rFonts w:ascii="Times New Roman" w:hAnsi="Times New Roman" w:cs="Times New Roman"/>
          <w:b w:val="0"/>
          <w:i/>
          <w:noProof/>
          <w:color w:val="auto"/>
          <w:sz w:val="22"/>
          <w:szCs w:val="22"/>
        </w:rPr>
        <w:t>2</w:t>
      </w:r>
      <w:r w:rsidRPr="00A5410C">
        <w:rPr>
          <w:rFonts w:ascii="Times New Roman" w:hAnsi="Times New Roman" w:cs="Times New Roman"/>
          <w:b w:val="0"/>
          <w:i/>
          <w:color w:val="auto"/>
          <w:sz w:val="22"/>
          <w:szCs w:val="22"/>
        </w:rPr>
        <w:fldChar w:fldCharType="end"/>
      </w:r>
      <w:r w:rsidRPr="00A5410C">
        <w:rPr>
          <w:rFonts w:ascii="Times New Roman" w:hAnsi="Times New Roman" w:cs="Times New Roman"/>
          <w:b w:val="0"/>
          <w:i/>
          <w:color w:val="auto"/>
          <w:sz w:val="22"/>
          <w:szCs w:val="22"/>
        </w:rPr>
        <w:t>: power-interest matrix</w:t>
      </w:r>
      <w:bookmarkEnd w:id="7"/>
    </w:p>
    <w:p w:rsidR="00A22FA6" w:rsidRPr="00A5410C" w:rsidRDefault="002C6735" w:rsidP="002F0312">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eastAsia="Times New Roman" w:hAnsi="Times New Roman" w:cs="Times New Roman"/>
          <w:noProof/>
          <w:color w:val="0F1115"/>
          <w:sz w:val="24"/>
          <w:szCs w:val="24"/>
        </w:rPr>
        <w:drawing>
          <wp:inline distT="0" distB="0" distL="0" distR="0" wp14:anchorId="0903E239" wp14:editId="750A64EB">
            <wp:extent cx="5943600" cy="56114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5611495"/>
                    </a:xfrm>
                    <a:prstGeom prst="rect">
                      <a:avLst/>
                    </a:prstGeom>
                  </pic:spPr>
                </pic:pic>
              </a:graphicData>
            </a:graphic>
          </wp:inline>
        </w:drawing>
      </w:r>
    </w:p>
    <w:p w:rsidR="002F0312" w:rsidRPr="00A5410C" w:rsidRDefault="002F0312" w:rsidP="002F0312">
      <w:pPr>
        <w:rPr>
          <w:rFonts w:ascii="Times New Roman" w:hAnsi="Times New Roman" w:cs="Times New Roman"/>
        </w:rPr>
      </w:pPr>
    </w:p>
    <w:p w:rsidR="008A5C2E" w:rsidRPr="00A5410C" w:rsidRDefault="008A5C2E" w:rsidP="002F0312">
      <w:pPr>
        <w:rPr>
          <w:rFonts w:ascii="Times New Roman" w:hAnsi="Times New Roman" w:cs="Times New Roman"/>
        </w:rPr>
      </w:pPr>
    </w:p>
    <w:p w:rsidR="002F0312" w:rsidRPr="00A5410C" w:rsidRDefault="002F0312" w:rsidP="008A5C2E">
      <w:pPr>
        <w:pStyle w:val="Heading2"/>
        <w:spacing w:before="0" w:beforeAutospacing="0" w:after="0" w:afterAutospacing="0" w:line="360" w:lineRule="auto"/>
        <w:rPr>
          <w:b w:val="0"/>
          <w:bCs w:val="0"/>
          <w:color w:val="0F1115"/>
          <w:sz w:val="24"/>
          <w:szCs w:val="24"/>
        </w:rPr>
      </w:pPr>
      <w:bookmarkStart w:id="8" w:name="_Toc235537874"/>
      <w:r w:rsidRPr="00A5410C">
        <w:rPr>
          <w:sz w:val="24"/>
          <w:szCs w:val="24"/>
        </w:rPr>
        <w:t>2.3 Stakeholder Map (Mendelow Matrix)</w:t>
      </w:r>
      <w:bookmarkEnd w:id="8"/>
    </w:p>
    <w:p w:rsidR="002F0312" w:rsidRDefault="0047517C" w:rsidP="0047517C">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hAnsi="Times New Roman" w:cs="Times New Roman"/>
          <w:sz w:val="24"/>
          <w:szCs w:val="24"/>
        </w:rPr>
        <w:t>The Mendelow Matrix is a matrix that shows how stakeholders can be classified among four groups according to their interest and power, and which engagement strategy should be used for each group</w:t>
      </w:r>
      <w:r w:rsidR="002F0312" w:rsidRPr="00A5410C">
        <w:rPr>
          <w:rFonts w:ascii="Times New Roman" w:eastAsia="Times New Roman" w:hAnsi="Times New Roman" w:cs="Times New Roman"/>
          <w:color w:val="0F1115"/>
          <w:sz w:val="24"/>
          <w:szCs w:val="24"/>
        </w:rPr>
        <w:t>:</w:t>
      </w:r>
    </w:p>
    <w:p w:rsidR="00E44097" w:rsidRPr="00A5410C" w:rsidRDefault="00E44097" w:rsidP="0047517C">
      <w:pPr>
        <w:shd w:val="clear" w:color="auto" w:fill="FFFFFF"/>
        <w:spacing w:after="0" w:line="360" w:lineRule="auto"/>
        <w:jc w:val="both"/>
        <w:rPr>
          <w:rFonts w:ascii="Times New Roman" w:eastAsia="Times New Roman" w:hAnsi="Times New Roman" w:cs="Times New Roman"/>
          <w:color w:val="0F1115"/>
          <w:sz w:val="24"/>
          <w:szCs w:val="24"/>
        </w:rPr>
      </w:pPr>
    </w:p>
    <w:p w:rsidR="00783D4C" w:rsidRPr="00A5410C" w:rsidRDefault="00783D4C" w:rsidP="0047517C">
      <w:pPr>
        <w:shd w:val="clear" w:color="auto" w:fill="FFFFFF"/>
        <w:spacing w:after="0" w:line="360" w:lineRule="auto"/>
        <w:jc w:val="both"/>
        <w:rPr>
          <w:rFonts w:ascii="Times New Roman" w:eastAsia="Times New Roman" w:hAnsi="Times New Roman" w:cs="Times New Roman"/>
          <w:color w:val="0F1115"/>
          <w:sz w:val="24"/>
          <w:szCs w:val="24"/>
        </w:rPr>
      </w:pPr>
    </w:p>
    <w:p w:rsidR="00A22FA6" w:rsidRPr="00A5410C" w:rsidRDefault="00783D4C" w:rsidP="00783D4C">
      <w:pPr>
        <w:pStyle w:val="Caption"/>
        <w:rPr>
          <w:rFonts w:ascii="Times New Roman" w:eastAsia="Times New Roman" w:hAnsi="Times New Roman" w:cs="Times New Roman"/>
          <w:b w:val="0"/>
          <w:i/>
          <w:color w:val="auto"/>
          <w:sz w:val="24"/>
          <w:szCs w:val="24"/>
        </w:rPr>
      </w:pPr>
      <w:bookmarkStart w:id="9" w:name="_Toc235538076"/>
      <w:bookmarkStart w:id="10" w:name="_Toc235538143"/>
      <w:r w:rsidRPr="00A5410C">
        <w:rPr>
          <w:rFonts w:ascii="Times New Roman" w:hAnsi="Times New Roman" w:cs="Times New Roman"/>
          <w:b w:val="0"/>
          <w:i/>
          <w:color w:val="auto"/>
          <w:sz w:val="24"/>
          <w:szCs w:val="24"/>
        </w:rPr>
        <w:lastRenderedPageBreak/>
        <w:t xml:space="preserve">Figure </w:t>
      </w:r>
      <w:r w:rsidRPr="00A5410C">
        <w:rPr>
          <w:rFonts w:ascii="Times New Roman" w:hAnsi="Times New Roman" w:cs="Times New Roman"/>
          <w:b w:val="0"/>
          <w:i/>
          <w:color w:val="auto"/>
          <w:sz w:val="24"/>
          <w:szCs w:val="24"/>
        </w:rPr>
        <w:fldChar w:fldCharType="begin"/>
      </w:r>
      <w:r w:rsidRPr="00A5410C">
        <w:rPr>
          <w:rFonts w:ascii="Times New Roman" w:hAnsi="Times New Roman" w:cs="Times New Roman"/>
          <w:b w:val="0"/>
          <w:i/>
          <w:color w:val="auto"/>
          <w:sz w:val="24"/>
          <w:szCs w:val="24"/>
        </w:rPr>
        <w:instrText xml:space="preserve"> SEQ Figure \* ARABIC </w:instrText>
      </w:r>
      <w:r w:rsidRPr="00A5410C">
        <w:rPr>
          <w:rFonts w:ascii="Times New Roman" w:hAnsi="Times New Roman" w:cs="Times New Roman"/>
          <w:b w:val="0"/>
          <w:i/>
          <w:color w:val="auto"/>
          <w:sz w:val="24"/>
          <w:szCs w:val="24"/>
        </w:rPr>
        <w:fldChar w:fldCharType="separate"/>
      </w:r>
      <w:r w:rsidRPr="00A5410C">
        <w:rPr>
          <w:rFonts w:ascii="Times New Roman" w:hAnsi="Times New Roman" w:cs="Times New Roman"/>
          <w:b w:val="0"/>
          <w:i/>
          <w:noProof/>
          <w:color w:val="auto"/>
          <w:sz w:val="24"/>
          <w:szCs w:val="24"/>
        </w:rPr>
        <w:t>1</w:t>
      </w:r>
      <w:r w:rsidRPr="00A5410C">
        <w:rPr>
          <w:rFonts w:ascii="Times New Roman" w:hAnsi="Times New Roman" w:cs="Times New Roman"/>
          <w:b w:val="0"/>
          <w:i/>
          <w:color w:val="auto"/>
          <w:sz w:val="24"/>
          <w:szCs w:val="24"/>
        </w:rPr>
        <w:fldChar w:fldCharType="end"/>
      </w:r>
      <w:r w:rsidRPr="00A5410C">
        <w:rPr>
          <w:rFonts w:ascii="Times New Roman" w:hAnsi="Times New Roman" w:cs="Times New Roman"/>
          <w:b w:val="0"/>
          <w:i/>
          <w:color w:val="auto"/>
          <w:sz w:val="24"/>
          <w:szCs w:val="24"/>
        </w:rPr>
        <w:t>: Mendelow Matrix (Power-Interest Grid)</w:t>
      </w:r>
      <w:bookmarkEnd w:id="9"/>
      <w:bookmarkEnd w:id="10"/>
    </w:p>
    <w:p w:rsidR="002F0312" w:rsidRPr="00A5410C" w:rsidRDefault="002C6735" w:rsidP="002C673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Times New Roman" w:eastAsia="Times New Roman" w:hAnsi="Times New Roman" w:cs="Times New Roman"/>
          <w:color w:val="0F1115"/>
          <w:sz w:val="20"/>
          <w:szCs w:val="20"/>
        </w:rPr>
      </w:pPr>
      <w:r w:rsidRPr="00A5410C">
        <w:rPr>
          <w:rFonts w:ascii="Times New Roman" w:eastAsia="Times New Roman" w:hAnsi="Times New Roman" w:cs="Times New Roman"/>
          <w:noProof/>
          <w:color w:val="0F1115"/>
          <w:sz w:val="20"/>
          <w:szCs w:val="20"/>
        </w:rPr>
        <w:drawing>
          <wp:inline distT="0" distB="0" distL="0" distR="0" wp14:anchorId="2ACE7EC3" wp14:editId="4EE1CE30">
            <wp:extent cx="4086795" cy="3991532"/>
            <wp:effectExtent l="19050" t="19050" r="2857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gh Power.png"/>
                    <pic:cNvPicPr/>
                  </pic:nvPicPr>
                  <pic:blipFill>
                    <a:blip r:embed="rId13">
                      <a:extLst>
                        <a:ext uri="{28A0092B-C50C-407E-A947-70E740481C1C}">
                          <a14:useLocalDpi xmlns:a14="http://schemas.microsoft.com/office/drawing/2010/main" val="0"/>
                        </a:ext>
                      </a:extLst>
                    </a:blip>
                    <a:stretch>
                      <a:fillRect/>
                    </a:stretch>
                  </pic:blipFill>
                  <pic:spPr>
                    <a:xfrm>
                      <a:off x="0" y="0"/>
                      <a:ext cx="4086795" cy="3991532"/>
                    </a:xfrm>
                    <a:prstGeom prst="rect">
                      <a:avLst/>
                    </a:prstGeom>
                    <a:ln w="12700">
                      <a:solidFill>
                        <a:schemeClr val="tx1"/>
                      </a:solidFill>
                    </a:ln>
                  </pic:spPr>
                </pic:pic>
              </a:graphicData>
            </a:graphic>
          </wp:inline>
        </w:drawing>
      </w:r>
    </w:p>
    <w:p w:rsidR="002C6735" w:rsidRPr="00A5410C" w:rsidRDefault="002C6735" w:rsidP="002C673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330" w:lineRule="atLeast"/>
        <w:rPr>
          <w:rFonts w:ascii="Times New Roman" w:eastAsia="Times New Roman" w:hAnsi="Times New Roman" w:cs="Times New Roman"/>
          <w:color w:val="0F1115"/>
          <w:sz w:val="20"/>
          <w:szCs w:val="20"/>
        </w:rPr>
      </w:pPr>
    </w:p>
    <w:p w:rsidR="002F0312" w:rsidRPr="00A5410C" w:rsidRDefault="00783D4C" w:rsidP="00783D4C">
      <w:pPr>
        <w:pStyle w:val="Heading3"/>
        <w:spacing w:before="0" w:beforeAutospacing="0" w:after="0" w:afterAutospacing="0" w:line="360" w:lineRule="auto"/>
        <w:rPr>
          <w:color w:val="0F1115"/>
          <w:sz w:val="24"/>
          <w:szCs w:val="24"/>
        </w:rPr>
      </w:pPr>
      <w:bookmarkStart w:id="11" w:name="_Toc235537875"/>
      <w:r w:rsidRPr="00A5410C">
        <w:rPr>
          <w:sz w:val="24"/>
          <w:szCs w:val="24"/>
        </w:rPr>
        <w:t xml:space="preserve">2.3.1 </w:t>
      </w:r>
      <w:r w:rsidR="002F0312" w:rsidRPr="00A5410C">
        <w:rPr>
          <w:sz w:val="24"/>
          <w:szCs w:val="24"/>
        </w:rPr>
        <w:t>Manage Closely (High Power, High Interest)</w:t>
      </w:r>
      <w:bookmarkEnd w:id="11"/>
    </w:p>
    <w:p w:rsidR="002F0312" w:rsidRPr="00A5410C" w:rsidRDefault="0047517C" w:rsidP="0047517C">
      <w:pPr>
        <w:shd w:val="clear" w:color="auto" w:fill="FFFFFF"/>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 xml:space="preserve">There is a need for intensive engagement with Manchester City Council, which will be achieved in regular progress meetings, formal reporting and decision-making together. They have the added burden of being the developer and the planning authority and therefore need to communicate with each other transparently, on time. Local residents seek regular consultation in a variety of ways, particularly in regard to the impacts of construction, design preferences and opportunities for stewardship. Manchester's 339 partner stakeholder </w:t>
      </w:r>
      <w:proofErr w:type="gramStart"/>
      <w:r w:rsidRPr="00A5410C">
        <w:rPr>
          <w:rFonts w:ascii="Times New Roman" w:hAnsi="Times New Roman" w:cs="Times New Roman"/>
          <w:sz w:val="24"/>
          <w:szCs w:val="24"/>
        </w:rPr>
        <w:t>group</w:t>
      </w:r>
      <w:proofErr w:type="gramEnd"/>
      <w:r w:rsidRPr="00A5410C">
        <w:rPr>
          <w:rFonts w:ascii="Times New Roman" w:hAnsi="Times New Roman" w:cs="Times New Roman"/>
          <w:sz w:val="24"/>
          <w:szCs w:val="24"/>
        </w:rPr>
        <w:t xml:space="preserve"> speak to the strength of community connection with green spaces. Funding Partners need to be provided with detailed reporting on project milestones and financial management as well as on social value outcomes, to prove return on investment.</w:t>
      </w:r>
    </w:p>
    <w:p w:rsidR="00783D4C" w:rsidRPr="00A5410C" w:rsidRDefault="00783D4C" w:rsidP="0047517C">
      <w:pPr>
        <w:shd w:val="clear" w:color="auto" w:fill="FFFFFF"/>
        <w:spacing w:after="0" w:line="360" w:lineRule="auto"/>
        <w:jc w:val="both"/>
        <w:rPr>
          <w:rFonts w:ascii="Times New Roman" w:eastAsia="Times New Roman" w:hAnsi="Times New Roman" w:cs="Times New Roman"/>
          <w:color w:val="0F1115"/>
          <w:sz w:val="24"/>
          <w:szCs w:val="24"/>
        </w:rPr>
      </w:pPr>
    </w:p>
    <w:p w:rsidR="002F0312" w:rsidRPr="00A5410C" w:rsidRDefault="00783D4C" w:rsidP="00783D4C">
      <w:pPr>
        <w:pStyle w:val="Heading3"/>
        <w:spacing w:before="0" w:beforeAutospacing="0" w:after="0" w:afterAutospacing="0" w:line="360" w:lineRule="auto"/>
        <w:rPr>
          <w:color w:val="0F1115"/>
          <w:sz w:val="24"/>
          <w:szCs w:val="24"/>
        </w:rPr>
      </w:pPr>
      <w:bookmarkStart w:id="12" w:name="_Toc235537876"/>
      <w:r w:rsidRPr="00A5410C">
        <w:rPr>
          <w:sz w:val="24"/>
          <w:szCs w:val="24"/>
        </w:rPr>
        <w:t xml:space="preserve">2.3.2 </w:t>
      </w:r>
      <w:r w:rsidR="002F0312" w:rsidRPr="00A5410C">
        <w:rPr>
          <w:sz w:val="24"/>
          <w:szCs w:val="24"/>
        </w:rPr>
        <w:t>Keep Satisfied (High Power, Low Interest)</w:t>
      </w:r>
      <w:bookmarkEnd w:id="12"/>
    </w:p>
    <w:p w:rsidR="002F0312" w:rsidRPr="00A5410C" w:rsidRDefault="0047517C" w:rsidP="0047517C">
      <w:pPr>
        <w:shd w:val="clear" w:color="auto" w:fill="FFFFFF"/>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 xml:space="preserve">There is limited ongoing interest by Utility Companies and the Transport Authority but they have regulatory powers that can have a significant influence on the delivery of projects. The aim of </w:t>
      </w:r>
      <w:r w:rsidRPr="00A5410C">
        <w:rPr>
          <w:rFonts w:ascii="Times New Roman" w:hAnsi="Times New Roman" w:cs="Times New Roman"/>
          <w:sz w:val="24"/>
          <w:szCs w:val="24"/>
        </w:rPr>
        <w:lastRenderedPageBreak/>
        <w:t>consultation will be to ensure that, while complying with their needs, as little burden as possible will be placed on the consultant</w:t>
      </w:r>
      <w:r w:rsidR="008A02FA" w:rsidRPr="00A5410C">
        <w:rPr>
          <w:rFonts w:ascii="Times New Roman" w:hAnsi="Times New Roman" w:cs="Times New Roman"/>
          <w:sz w:val="24"/>
          <w:szCs w:val="24"/>
        </w:rPr>
        <w:t xml:space="preserve"> (</w:t>
      </w:r>
      <w:r w:rsidR="008A02FA" w:rsidRPr="00A5410C">
        <w:rPr>
          <w:rFonts w:ascii="Times New Roman" w:hAnsi="Times New Roman" w:cs="Times New Roman"/>
          <w:color w:val="222222"/>
          <w:sz w:val="24"/>
          <w:szCs w:val="24"/>
          <w:shd w:val="clear" w:color="auto" w:fill="FFFFFF"/>
        </w:rPr>
        <w:t>Asilaza et al., 2026, p 6)</w:t>
      </w:r>
      <w:r w:rsidRPr="00A5410C">
        <w:rPr>
          <w:rFonts w:ascii="Times New Roman" w:hAnsi="Times New Roman" w:cs="Times New Roman"/>
          <w:sz w:val="24"/>
          <w:szCs w:val="24"/>
        </w:rPr>
        <w:t>. They have particular concerns around infrastructure connections and active travel integration that should be tackled in strategic relationship management.</w:t>
      </w:r>
    </w:p>
    <w:p w:rsidR="0047517C" w:rsidRPr="00A5410C" w:rsidRDefault="0047517C" w:rsidP="0047517C">
      <w:pPr>
        <w:shd w:val="clear" w:color="auto" w:fill="FFFFFF"/>
        <w:spacing w:after="0" w:line="360" w:lineRule="auto"/>
        <w:jc w:val="both"/>
        <w:rPr>
          <w:rFonts w:ascii="Times New Roman" w:eastAsia="Times New Roman" w:hAnsi="Times New Roman" w:cs="Times New Roman"/>
          <w:color w:val="0F1115"/>
          <w:sz w:val="24"/>
          <w:szCs w:val="24"/>
        </w:rPr>
      </w:pPr>
    </w:p>
    <w:p w:rsidR="002F0312" w:rsidRPr="00A5410C" w:rsidRDefault="00783D4C" w:rsidP="00783D4C">
      <w:pPr>
        <w:pStyle w:val="Heading3"/>
        <w:spacing w:before="0" w:beforeAutospacing="0" w:after="0" w:afterAutospacing="0" w:line="360" w:lineRule="auto"/>
        <w:rPr>
          <w:color w:val="0F1115"/>
          <w:sz w:val="24"/>
          <w:szCs w:val="24"/>
        </w:rPr>
      </w:pPr>
      <w:bookmarkStart w:id="13" w:name="_Toc235537877"/>
      <w:r w:rsidRPr="00A5410C">
        <w:rPr>
          <w:sz w:val="24"/>
          <w:szCs w:val="24"/>
        </w:rPr>
        <w:t xml:space="preserve">2.3.3 </w:t>
      </w:r>
      <w:r w:rsidR="002F0312" w:rsidRPr="00A5410C">
        <w:rPr>
          <w:sz w:val="24"/>
          <w:szCs w:val="24"/>
        </w:rPr>
        <w:t>Keep Informed (Low Power, High Interest)</w:t>
      </w:r>
      <w:bookmarkEnd w:id="13"/>
    </w:p>
    <w:p w:rsidR="002F0312" w:rsidRPr="00A5410C" w:rsidRDefault="0047517C" w:rsidP="0047517C">
      <w:pPr>
        <w:shd w:val="clear" w:color="auto" w:fill="FFFFFF"/>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Co-op Academy, Environmental Groups, and Local Businesses are interested in the project and have some indirect influence over the project but not a lot of formal power. They have the opportunity for regular contact regarding project developments and progress and for consultation processes that provide them with the chance to offer feedback</w:t>
      </w:r>
      <w:r w:rsidR="00175665" w:rsidRPr="00A5410C">
        <w:rPr>
          <w:rFonts w:ascii="Times New Roman" w:hAnsi="Times New Roman" w:cs="Times New Roman"/>
          <w:sz w:val="24"/>
          <w:szCs w:val="24"/>
        </w:rPr>
        <w:t xml:space="preserve"> (</w:t>
      </w:r>
      <w:r w:rsidR="00175665" w:rsidRPr="00A5410C">
        <w:rPr>
          <w:rFonts w:ascii="Times New Roman" w:hAnsi="Times New Roman" w:cs="Times New Roman"/>
          <w:color w:val="222222"/>
          <w:sz w:val="24"/>
          <w:szCs w:val="24"/>
          <w:shd w:val="clear" w:color="auto" w:fill="FFFFFF"/>
        </w:rPr>
        <w:t>Bourne, 2016)</w:t>
      </w:r>
      <w:r w:rsidRPr="00A5410C">
        <w:rPr>
          <w:rFonts w:ascii="Times New Roman" w:hAnsi="Times New Roman" w:cs="Times New Roman"/>
          <w:sz w:val="24"/>
          <w:szCs w:val="24"/>
        </w:rPr>
        <w:t>. The Co-op Academy, which is next door, needs special consideration in relation to any impacts on school operations during construction and any education opportunities arising from the construction. If managed properly, environmental groups can provide expertise that can improve the quality of projects.</w:t>
      </w:r>
    </w:p>
    <w:p w:rsidR="0047517C" w:rsidRPr="00A5410C" w:rsidRDefault="0047517C" w:rsidP="0047517C">
      <w:pPr>
        <w:shd w:val="clear" w:color="auto" w:fill="FFFFFF"/>
        <w:spacing w:after="0" w:line="360" w:lineRule="auto"/>
        <w:jc w:val="both"/>
        <w:rPr>
          <w:rFonts w:ascii="Times New Roman" w:eastAsia="Times New Roman" w:hAnsi="Times New Roman" w:cs="Times New Roman"/>
          <w:color w:val="0F1115"/>
          <w:sz w:val="24"/>
          <w:szCs w:val="24"/>
        </w:rPr>
      </w:pPr>
    </w:p>
    <w:p w:rsidR="002F0312" w:rsidRPr="00A5410C" w:rsidRDefault="00783D4C" w:rsidP="00783D4C">
      <w:pPr>
        <w:pStyle w:val="Heading3"/>
        <w:spacing w:before="0" w:beforeAutospacing="0" w:after="0" w:afterAutospacing="0" w:line="360" w:lineRule="auto"/>
        <w:rPr>
          <w:color w:val="0F1115"/>
          <w:sz w:val="24"/>
          <w:szCs w:val="24"/>
        </w:rPr>
      </w:pPr>
      <w:bookmarkStart w:id="14" w:name="_Toc235537878"/>
      <w:r w:rsidRPr="00A5410C">
        <w:rPr>
          <w:sz w:val="24"/>
          <w:szCs w:val="24"/>
        </w:rPr>
        <w:t xml:space="preserve">2.3.4 </w:t>
      </w:r>
      <w:r w:rsidR="002F0312" w:rsidRPr="00A5410C">
        <w:rPr>
          <w:sz w:val="24"/>
          <w:szCs w:val="24"/>
        </w:rPr>
        <w:t>Monitor (Low Power, Low Interest)</w:t>
      </w:r>
      <w:bookmarkEnd w:id="14"/>
    </w:p>
    <w:p w:rsidR="002F0312" w:rsidRPr="00A5410C" w:rsidRDefault="0047517C" w:rsidP="0047517C">
      <w:pPr>
        <w:shd w:val="clear" w:color="auto" w:fill="FFFFFF"/>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 xml:space="preserve">Strategic engagement is needed with minimal effort required by Contractors and Emergency Services, whilst operational coordination is needed. Generally, it is appropriate to monitor them rather than engage them, unless their concerns are specific and come up, </w:t>
      </w:r>
      <w:r w:rsidR="00900C68" w:rsidRPr="00A5410C">
        <w:rPr>
          <w:rFonts w:ascii="Times New Roman" w:hAnsi="Times New Roman" w:cs="Times New Roman"/>
          <w:sz w:val="24"/>
          <w:szCs w:val="24"/>
        </w:rPr>
        <w:t>and then</w:t>
      </w:r>
      <w:r w:rsidRPr="00A5410C">
        <w:rPr>
          <w:rFonts w:ascii="Times New Roman" w:hAnsi="Times New Roman" w:cs="Times New Roman"/>
          <w:sz w:val="24"/>
          <w:szCs w:val="24"/>
        </w:rPr>
        <w:t xml:space="preserve"> it is appropriate to communicate with them.</w:t>
      </w:r>
    </w:p>
    <w:p w:rsidR="00783D4C" w:rsidRPr="00A5410C" w:rsidRDefault="00783D4C" w:rsidP="0047517C">
      <w:pPr>
        <w:shd w:val="clear" w:color="auto" w:fill="FFFFFF"/>
        <w:spacing w:after="0" w:line="360" w:lineRule="auto"/>
        <w:jc w:val="both"/>
        <w:rPr>
          <w:rFonts w:ascii="Times New Roman" w:hAnsi="Times New Roman" w:cs="Times New Roman"/>
          <w:sz w:val="24"/>
          <w:szCs w:val="24"/>
        </w:rPr>
      </w:pPr>
    </w:p>
    <w:p w:rsidR="002F0312" w:rsidRPr="00A5410C" w:rsidRDefault="002F0312" w:rsidP="008A5C2E">
      <w:pPr>
        <w:pStyle w:val="Heading2"/>
        <w:spacing w:before="0" w:beforeAutospacing="0" w:after="0" w:afterAutospacing="0" w:line="360" w:lineRule="auto"/>
        <w:rPr>
          <w:b w:val="0"/>
          <w:bCs w:val="0"/>
          <w:color w:val="0F1115"/>
          <w:sz w:val="24"/>
          <w:szCs w:val="24"/>
        </w:rPr>
      </w:pPr>
      <w:bookmarkStart w:id="15" w:name="_Toc235537879"/>
      <w:r w:rsidRPr="00A5410C">
        <w:rPr>
          <w:sz w:val="24"/>
          <w:szCs w:val="24"/>
        </w:rPr>
        <w:t>2.4 Communication Plan</w:t>
      </w:r>
      <w:bookmarkEnd w:id="15"/>
    </w:p>
    <w:p w:rsidR="002F0312" w:rsidRPr="00A5410C" w:rsidRDefault="002F0312" w:rsidP="00620761">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eastAsia="Times New Roman" w:hAnsi="Times New Roman" w:cs="Times New Roman"/>
          <w:color w:val="0F1115"/>
          <w:sz w:val="24"/>
          <w:szCs w:val="24"/>
        </w:rPr>
        <w:t>The communication plan specifies engagement activities, information content, frequency, delivery methods, and responsible parties:</w:t>
      </w:r>
    </w:p>
    <w:p w:rsidR="002C6735" w:rsidRPr="00A5410C" w:rsidRDefault="002C6735" w:rsidP="00620761">
      <w:pPr>
        <w:shd w:val="clear" w:color="auto" w:fill="FFFFFF"/>
        <w:spacing w:after="0" w:line="360" w:lineRule="auto"/>
        <w:jc w:val="both"/>
        <w:rPr>
          <w:rFonts w:ascii="Times New Roman" w:eastAsia="Times New Roman" w:hAnsi="Times New Roman" w:cs="Times New Roman"/>
          <w:color w:val="0F1115"/>
          <w:sz w:val="24"/>
          <w:szCs w:val="24"/>
        </w:rPr>
      </w:pPr>
    </w:p>
    <w:p w:rsidR="002C6735" w:rsidRPr="00A5410C" w:rsidRDefault="002C6735" w:rsidP="00620761">
      <w:pPr>
        <w:shd w:val="clear" w:color="auto" w:fill="FFFFFF"/>
        <w:spacing w:after="0" w:line="360" w:lineRule="auto"/>
        <w:jc w:val="both"/>
        <w:rPr>
          <w:rFonts w:ascii="Times New Roman" w:eastAsia="Times New Roman" w:hAnsi="Times New Roman" w:cs="Times New Roman"/>
          <w:color w:val="0F1115"/>
          <w:sz w:val="24"/>
          <w:szCs w:val="24"/>
        </w:rPr>
      </w:pPr>
    </w:p>
    <w:p w:rsidR="00ED6EE6" w:rsidRDefault="00ED6EE6" w:rsidP="002F0312">
      <w:pPr>
        <w:shd w:val="clear" w:color="auto" w:fill="FFFFFF"/>
        <w:spacing w:after="0" w:line="360" w:lineRule="auto"/>
        <w:rPr>
          <w:rFonts w:ascii="Times New Roman" w:eastAsia="Times New Roman" w:hAnsi="Times New Roman" w:cs="Times New Roman"/>
          <w:color w:val="0F1115"/>
          <w:sz w:val="24"/>
          <w:szCs w:val="24"/>
        </w:rPr>
      </w:pPr>
    </w:p>
    <w:p w:rsidR="00E44097" w:rsidRDefault="00E44097" w:rsidP="002F0312">
      <w:pPr>
        <w:shd w:val="clear" w:color="auto" w:fill="FFFFFF"/>
        <w:spacing w:after="0" w:line="360" w:lineRule="auto"/>
        <w:rPr>
          <w:rFonts w:ascii="Times New Roman" w:eastAsia="Times New Roman" w:hAnsi="Times New Roman" w:cs="Times New Roman"/>
          <w:color w:val="0F1115"/>
          <w:sz w:val="24"/>
          <w:szCs w:val="24"/>
        </w:rPr>
      </w:pPr>
    </w:p>
    <w:p w:rsidR="00E44097" w:rsidRDefault="00E44097" w:rsidP="002F0312">
      <w:pPr>
        <w:shd w:val="clear" w:color="auto" w:fill="FFFFFF"/>
        <w:spacing w:after="0" w:line="360" w:lineRule="auto"/>
        <w:rPr>
          <w:rFonts w:ascii="Times New Roman" w:eastAsia="Times New Roman" w:hAnsi="Times New Roman" w:cs="Times New Roman"/>
          <w:color w:val="0F1115"/>
          <w:sz w:val="24"/>
          <w:szCs w:val="24"/>
        </w:rPr>
      </w:pPr>
    </w:p>
    <w:p w:rsidR="00E44097" w:rsidRDefault="00E44097" w:rsidP="002F0312">
      <w:pPr>
        <w:shd w:val="clear" w:color="auto" w:fill="FFFFFF"/>
        <w:spacing w:after="0" w:line="360" w:lineRule="auto"/>
        <w:rPr>
          <w:rFonts w:ascii="Times New Roman" w:eastAsia="Times New Roman" w:hAnsi="Times New Roman" w:cs="Times New Roman"/>
          <w:color w:val="0F1115"/>
          <w:sz w:val="24"/>
          <w:szCs w:val="24"/>
        </w:rPr>
      </w:pPr>
    </w:p>
    <w:p w:rsidR="00E44097" w:rsidRDefault="00E44097" w:rsidP="002F0312">
      <w:pPr>
        <w:shd w:val="clear" w:color="auto" w:fill="FFFFFF"/>
        <w:spacing w:after="0" w:line="360" w:lineRule="auto"/>
        <w:rPr>
          <w:rFonts w:ascii="Times New Roman" w:eastAsia="Times New Roman" w:hAnsi="Times New Roman" w:cs="Times New Roman"/>
          <w:color w:val="0F1115"/>
          <w:sz w:val="24"/>
          <w:szCs w:val="24"/>
        </w:rPr>
      </w:pPr>
    </w:p>
    <w:p w:rsidR="00E44097" w:rsidRPr="00E44097" w:rsidRDefault="00E44097" w:rsidP="00E44097">
      <w:pPr>
        <w:pStyle w:val="Caption"/>
        <w:rPr>
          <w:rFonts w:ascii="Times New Roman" w:eastAsia="Times New Roman" w:hAnsi="Times New Roman" w:cs="Times New Roman"/>
          <w:b w:val="0"/>
          <w:i/>
          <w:color w:val="0F1115"/>
          <w:sz w:val="22"/>
          <w:szCs w:val="22"/>
        </w:rPr>
      </w:pPr>
      <w:bookmarkStart w:id="16" w:name="_Toc235538026"/>
      <w:r w:rsidRPr="00E44097">
        <w:rPr>
          <w:rFonts w:ascii="Times New Roman" w:hAnsi="Times New Roman" w:cs="Times New Roman"/>
          <w:b w:val="0"/>
          <w:i/>
          <w:color w:val="auto"/>
          <w:sz w:val="22"/>
          <w:szCs w:val="22"/>
        </w:rPr>
        <w:lastRenderedPageBreak/>
        <w:t xml:space="preserve">Table </w:t>
      </w:r>
      <w:r w:rsidRPr="00E44097">
        <w:rPr>
          <w:rFonts w:ascii="Times New Roman" w:hAnsi="Times New Roman" w:cs="Times New Roman"/>
          <w:b w:val="0"/>
          <w:i/>
          <w:color w:val="auto"/>
          <w:sz w:val="22"/>
          <w:szCs w:val="22"/>
        </w:rPr>
        <w:fldChar w:fldCharType="begin"/>
      </w:r>
      <w:r w:rsidRPr="00E44097">
        <w:rPr>
          <w:rFonts w:ascii="Times New Roman" w:hAnsi="Times New Roman" w:cs="Times New Roman"/>
          <w:b w:val="0"/>
          <w:i/>
          <w:color w:val="auto"/>
          <w:sz w:val="22"/>
          <w:szCs w:val="22"/>
        </w:rPr>
        <w:instrText xml:space="preserve"> SEQ Table \* ARABIC </w:instrText>
      </w:r>
      <w:r w:rsidRPr="00E44097">
        <w:rPr>
          <w:rFonts w:ascii="Times New Roman" w:hAnsi="Times New Roman" w:cs="Times New Roman"/>
          <w:b w:val="0"/>
          <w:i/>
          <w:color w:val="auto"/>
          <w:sz w:val="22"/>
          <w:szCs w:val="22"/>
        </w:rPr>
        <w:fldChar w:fldCharType="separate"/>
      </w:r>
      <w:r w:rsidRPr="00E44097">
        <w:rPr>
          <w:rFonts w:ascii="Times New Roman" w:hAnsi="Times New Roman" w:cs="Times New Roman"/>
          <w:b w:val="0"/>
          <w:i/>
          <w:noProof/>
          <w:color w:val="auto"/>
          <w:sz w:val="22"/>
          <w:szCs w:val="22"/>
        </w:rPr>
        <w:t>3</w:t>
      </w:r>
      <w:r w:rsidRPr="00E44097">
        <w:rPr>
          <w:rFonts w:ascii="Times New Roman" w:hAnsi="Times New Roman" w:cs="Times New Roman"/>
          <w:b w:val="0"/>
          <w:i/>
          <w:color w:val="auto"/>
          <w:sz w:val="22"/>
          <w:szCs w:val="22"/>
        </w:rPr>
        <w:fldChar w:fldCharType="end"/>
      </w:r>
      <w:r w:rsidRPr="00E44097">
        <w:rPr>
          <w:rFonts w:ascii="Times New Roman" w:hAnsi="Times New Roman" w:cs="Times New Roman"/>
          <w:b w:val="0"/>
          <w:i/>
          <w:color w:val="auto"/>
          <w:sz w:val="22"/>
          <w:szCs w:val="22"/>
        </w:rPr>
        <w:t>: communication plan</w:t>
      </w:r>
      <w:bookmarkEnd w:id="16"/>
    </w:p>
    <w:p w:rsidR="002C6735" w:rsidRPr="00A5410C" w:rsidRDefault="002C6735" w:rsidP="002F0312">
      <w:pPr>
        <w:shd w:val="clear" w:color="auto" w:fill="FFFFFF"/>
        <w:spacing w:after="0" w:line="360" w:lineRule="auto"/>
        <w:rPr>
          <w:rFonts w:ascii="Times New Roman" w:eastAsia="Times New Roman" w:hAnsi="Times New Roman" w:cs="Times New Roman"/>
          <w:color w:val="0F1115"/>
          <w:sz w:val="24"/>
          <w:szCs w:val="24"/>
        </w:rPr>
      </w:pPr>
      <w:r w:rsidRPr="00A5410C">
        <w:rPr>
          <w:rFonts w:ascii="Times New Roman" w:eastAsia="Times New Roman" w:hAnsi="Times New Roman" w:cs="Times New Roman"/>
          <w:noProof/>
          <w:color w:val="0F1115"/>
          <w:sz w:val="24"/>
          <w:szCs w:val="24"/>
        </w:rPr>
        <w:drawing>
          <wp:inline distT="0" distB="0" distL="0" distR="0" wp14:anchorId="47AFEEFD" wp14:editId="43703ACC">
            <wp:extent cx="5943600" cy="50234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 flow.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5023485"/>
                    </a:xfrm>
                    <a:prstGeom prst="rect">
                      <a:avLst/>
                    </a:prstGeom>
                  </pic:spPr>
                </pic:pic>
              </a:graphicData>
            </a:graphic>
          </wp:inline>
        </w:drawing>
      </w:r>
    </w:p>
    <w:p w:rsidR="002F0312" w:rsidRPr="00A5410C" w:rsidRDefault="002F0312" w:rsidP="002F0312">
      <w:pPr>
        <w:spacing w:after="0" w:line="360" w:lineRule="auto"/>
        <w:rPr>
          <w:rFonts w:ascii="Times New Roman" w:hAnsi="Times New Roman" w:cs="Times New Roman"/>
        </w:rPr>
      </w:pPr>
    </w:p>
    <w:p w:rsidR="002F0312" w:rsidRPr="00A5410C" w:rsidRDefault="002F0312" w:rsidP="008A5C2E">
      <w:pPr>
        <w:pStyle w:val="Heading2"/>
        <w:spacing w:before="0" w:beforeAutospacing="0" w:after="0" w:afterAutospacing="0" w:line="360" w:lineRule="auto"/>
        <w:rPr>
          <w:b w:val="0"/>
          <w:bCs w:val="0"/>
          <w:color w:val="0F1115"/>
          <w:sz w:val="24"/>
          <w:szCs w:val="24"/>
        </w:rPr>
      </w:pPr>
      <w:bookmarkStart w:id="17" w:name="_Toc235537880"/>
      <w:r w:rsidRPr="00A5410C">
        <w:rPr>
          <w:sz w:val="24"/>
          <w:szCs w:val="24"/>
        </w:rPr>
        <w:t>2.5 Consultation Strategy</w:t>
      </w:r>
      <w:bookmarkEnd w:id="17"/>
    </w:p>
    <w:p w:rsidR="00900C68" w:rsidRPr="00A5410C" w:rsidRDefault="00900C68" w:rsidP="00900C68">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hAnsi="Times New Roman" w:cs="Times New Roman"/>
          <w:sz w:val="24"/>
          <w:szCs w:val="24"/>
        </w:rPr>
        <w:t>A multi-method consultation process has been created based on good practice in engaging stakeholders in parks and open spaces in Manchester.</w:t>
      </w:r>
    </w:p>
    <w:p w:rsidR="002F0312" w:rsidRPr="00A5410C" w:rsidRDefault="002F0312" w:rsidP="002F0312">
      <w:pPr>
        <w:shd w:val="clear" w:color="auto" w:fill="FFFFFF"/>
        <w:spacing w:after="0" w:line="360" w:lineRule="auto"/>
        <w:rPr>
          <w:rFonts w:ascii="Times New Roman" w:eastAsia="Times New Roman" w:hAnsi="Times New Roman" w:cs="Times New Roman"/>
          <w:color w:val="0F1115"/>
          <w:sz w:val="24"/>
          <w:szCs w:val="24"/>
        </w:rPr>
      </w:pPr>
    </w:p>
    <w:p w:rsidR="002F0312" w:rsidRPr="00A5410C" w:rsidRDefault="00900C68" w:rsidP="008A5C2E">
      <w:pPr>
        <w:pStyle w:val="Heading3"/>
        <w:spacing w:before="0" w:beforeAutospacing="0" w:after="0" w:afterAutospacing="0" w:line="360" w:lineRule="auto"/>
        <w:rPr>
          <w:sz w:val="24"/>
          <w:szCs w:val="24"/>
        </w:rPr>
      </w:pPr>
      <w:bookmarkStart w:id="18" w:name="_Toc235537881"/>
      <w:r w:rsidRPr="00A5410C">
        <w:rPr>
          <w:sz w:val="24"/>
          <w:szCs w:val="24"/>
        </w:rPr>
        <w:t xml:space="preserve">2.5.1 </w:t>
      </w:r>
      <w:r w:rsidR="002F0312" w:rsidRPr="00A5410C">
        <w:rPr>
          <w:sz w:val="24"/>
          <w:szCs w:val="24"/>
        </w:rPr>
        <w:t>Public Meetings and Community Workshops</w:t>
      </w:r>
      <w:bookmarkEnd w:id="18"/>
    </w:p>
    <w:p w:rsidR="002F0312" w:rsidRPr="00A5410C" w:rsidRDefault="008E43D4" w:rsidP="002F0312">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hAnsi="Times New Roman" w:cs="Times New Roman"/>
          <w:sz w:val="24"/>
          <w:szCs w:val="24"/>
        </w:rPr>
        <w:t xml:space="preserve">Manchester City Council have identified that "a conversational approach worked the best" with regards to engagement with the parks, with the stakeholder workshops offering "the time to discuss a vision for the Park and to explore what people love about their park and where things could be better. Public meetings are transparent and provide a direct accountability mechanism, such that residents can voice concerns and participate in design development. Stakeholders can </w:t>
      </w:r>
      <w:r w:rsidRPr="00A5410C">
        <w:rPr>
          <w:rFonts w:ascii="Times New Roman" w:hAnsi="Times New Roman" w:cs="Times New Roman"/>
          <w:sz w:val="24"/>
          <w:szCs w:val="24"/>
        </w:rPr>
        <w:lastRenderedPageBreak/>
        <w:t>be assisted to "</w:t>
      </w:r>
      <w:proofErr w:type="spellStart"/>
      <w:r w:rsidRPr="00A5410C">
        <w:rPr>
          <w:rFonts w:ascii="Times New Roman" w:hAnsi="Times New Roman" w:cs="Times New Roman"/>
          <w:sz w:val="24"/>
          <w:szCs w:val="24"/>
        </w:rPr>
        <w:t>visualise</w:t>
      </w:r>
      <w:proofErr w:type="spellEnd"/>
      <w:r w:rsidRPr="00A5410C">
        <w:rPr>
          <w:rFonts w:ascii="Times New Roman" w:hAnsi="Times New Roman" w:cs="Times New Roman"/>
          <w:sz w:val="24"/>
          <w:szCs w:val="24"/>
        </w:rPr>
        <w:t xml:space="preserve"> how different ideas could coexist" through the use of gamified workshops and collaborative simulations.</w:t>
      </w:r>
    </w:p>
    <w:p w:rsidR="002F0312" w:rsidRPr="00A5410C" w:rsidRDefault="002F0312" w:rsidP="002F0312">
      <w:pPr>
        <w:shd w:val="clear" w:color="auto" w:fill="FFFFFF"/>
        <w:spacing w:after="0" w:line="360" w:lineRule="auto"/>
        <w:jc w:val="both"/>
        <w:rPr>
          <w:rFonts w:ascii="Times New Roman" w:eastAsia="Times New Roman" w:hAnsi="Times New Roman" w:cs="Times New Roman"/>
          <w:color w:val="0F1115"/>
          <w:sz w:val="24"/>
          <w:szCs w:val="24"/>
        </w:rPr>
      </w:pPr>
    </w:p>
    <w:p w:rsidR="002F0312" w:rsidRPr="00A5410C" w:rsidRDefault="008E43D4" w:rsidP="008A5C2E">
      <w:pPr>
        <w:pStyle w:val="Heading3"/>
        <w:spacing w:before="0" w:beforeAutospacing="0" w:after="0" w:afterAutospacing="0" w:line="360" w:lineRule="auto"/>
        <w:rPr>
          <w:color w:val="0F1115"/>
          <w:sz w:val="24"/>
          <w:szCs w:val="24"/>
        </w:rPr>
      </w:pPr>
      <w:bookmarkStart w:id="19" w:name="_Toc235537882"/>
      <w:r w:rsidRPr="00A5410C">
        <w:rPr>
          <w:sz w:val="24"/>
          <w:szCs w:val="24"/>
        </w:rPr>
        <w:t xml:space="preserve">2.5.2 </w:t>
      </w:r>
      <w:r w:rsidR="002F0312" w:rsidRPr="00A5410C">
        <w:rPr>
          <w:sz w:val="24"/>
          <w:szCs w:val="24"/>
        </w:rPr>
        <w:t>Questionnaires and Surveys</w:t>
      </w:r>
      <w:bookmarkEnd w:id="19"/>
    </w:p>
    <w:p w:rsidR="002F0312" w:rsidRPr="00A5410C" w:rsidRDefault="008E43D4" w:rsidP="008E43D4">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hAnsi="Times New Roman" w:cs="Times New Roman"/>
          <w:sz w:val="24"/>
          <w:szCs w:val="24"/>
        </w:rPr>
        <w:t>Surveys offer a broad and representative means of data collection and can capture data from individuals that are unable to attend in-person events. The City Council conducts surveys as a regular part of its operations, to "ensure that we are providing accessible, high quality sites that meet the needs and aspirations of local communities". Online survey tools allow for quick data analysis and privacy of answers.</w:t>
      </w:r>
    </w:p>
    <w:p w:rsidR="00A3063D" w:rsidRPr="00A5410C" w:rsidRDefault="00A3063D" w:rsidP="002F0312">
      <w:pPr>
        <w:shd w:val="clear" w:color="auto" w:fill="FFFFFF"/>
        <w:spacing w:after="0" w:line="360" w:lineRule="auto"/>
        <w:jc w:val="both"/>
        <w:rPr>
          <w:rFonts w:ascii="Times New Roman" w:eastAsia="Times New Roman" w:hAnsi="Times New Roman" w:cs="Times New Roman"/>
          <w:color w:val="0F1115"/>
          <w:sz w:val="24"/>
          <w:szCs w:val="24"/>
        </w:rPr>
      </w:pPr>
    </w:p>
    <w:p w:rsidR="002F0312" w:rsidRPr="00A5410C" w:rsidRDefault="008E43D4" w:rsidP="008A5C2E">
      <w:pPr>
        <w:pStyle w:val="Heading3"/>
        <w:spacing w:before="0" w:beforeAutospacing="0" w:after="0" w:afterAutospacing="0" w:line="360" w:lineRule="auto"/>
        <w:rPr>
          <w:color w:val="0F1115"/>
          <w:sz w:val="24"/>
          <w:szCs w:val="24"/>
        </w:rPr>
      </w:pPr>
      <w:bookmarkStart w:id="20" w:name="_Toc235537883"/>
      <w:r w:rsidRPr="00A5410C">
        <w:rPr>
          <w:sz w:val="24"/>
          <w:szCs w:val="24"/>
        </w:rPr>
        <w:t xml:space="preserve">2.5.3 </w:t>
      </w:r>
      <w:r w:rsidR="002F0312" w:rsidRPr="00A5410C">
        <w:rPr>
          <w:sz w:val="24"/>
          <w:szCs w:val="24"/>
        </w:rPr>
        <w:t>Website and Social Media</w:t>
      </w:r>
      <w:bookmarkEnd w:id="20"/>
    </w:p>
    <w:p w:rsidR="002F0312" w:rsidRPr="00A5410C" w:rsidRDefault="008E43D4" w:rsidP="00A3063D">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hAnsi="Times New Roman" w:cs="Times New Roman"/>
          <w:sz w:val="24"/>
          <w:szCs w:val="24"/>
        </w:rPr>
        <w:t>A project website is an easy to access source of information, available 24 hours a day, 7 days a week, easing the individual enquiry response workload. Social media helps you to communicate and reach your audience quickly and broadly, especially when you're targeting younger audiences and those with packed schedules.</w:t>
      </w:r>
    </w:p>
    <w:p w:rsidR="00A3063D" w:rsidRPr="00A5410C" w:rsidRDefault="00A3063D" w:rsidP="00A3063D">
      <w:pPr>
        <w:shd w:val="clear" w:color="auto" w:fill="FFFFFF"/>
        <w:spacing w:after="0" w:line="360" w:lineRule="auto"/>
        <w:jc w:val="both"/>
        <w:rPr>
          <w:rFonts w:ascii="Times New Roman" w:eastAsia="Times New Roman" w:hAnsi="Times New Roman" w:cs="Times New Roman"/>
          <w:color w:val="0F1115"/>
          <w:sz w:val="24"/>
          <w:szCs w:val="24"/>
        </w:rPr>
      </w:pPr>
    </w:p>
    <w:p w:rsidR="002F0312" w:rsidRPr="00A5410C" w:rsidRDefault="008E43D4" w:rsidP="008A5C2E">
      <w:pPr>
        <w:pStyle w:val="Heading3"/>
        <w:spacing w:before="0" w:beforeAutospacing="0" w:after="0" w:afterAutospacing="0" w:line="360" w:lineRule="auto"/>
        <w:rPr>
          <w:color w:val="0F1115"/>
          <w:sz w:val="24"/>
          <w:szCs w:val="24"/>
        </w:rPr>
      </w:pPr>
      <w:bookmarkStart w:id="21" w:name="_Toc235537884"/>
      <w:r w:rsidRPr="00A5410C">
        <w:rPr>
          <w:sz w:val="24"/>
          <w:szCs w:val="24"/>
        </w:rPr>
        <w:t xml:space="preserve">2.5.4 </w:t>
      </w:r>
      <w:r w:rsidR="002F0312" w:rsidRPr="00A5410C">
        <w:rPr>
          <w:sz w:val="24"/>
          <w:szCs w:val="24"/>
        </w:rPr>
        <w:t>One-to-One Interviews</w:t>
      </w:r>
      <w:bookmarkEnd w:id="21"/>
    </w:p>
    <w:p w:rsidR="002F0312" w:rsidRPr="00A5410C" w:rsidRDefault="008E43D4" w:rsidP="008E43D4">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hAnsi="Times New Roman" w:cs="Times New Roman"/>
          <w:sz w:val="24"/>
          <w:szCs w:val="24"/>
        </w:rPr>
        <w:t>Specific interviews of key stakeholders, including the Co-op Academy, local business owners and representatives from environmental groups provide a detailed insight into their local concerns and opportunities. This will create trust and help to discuss the sensitive issues in a confidential manner</w:t>
      </w:r>
      <w:r w:rsidR="002F0312" w:rsidRPr="00A5410C">
        <w:rPr>
          <w:rFonts w:ascii="Times New Roman" w:eastAsia="Times New Roman" w:hAnsi="Times New Roman" w:cs="Times New Roman"/>
          <w:color w:val="0F1115"/>
          <w:sz w:val="24"/>
          <w:szCs w:val="24"/>
        </w:rPr>
        <w:t>.</w:t>
      </w:r>
    </w:p>
    <w:p w:rsidR="00A3063D" w:rsidRPr="00A5410C" w:rsidRDefault="00A3063D" w:rsidP="002F0312">
      <w:pPr>
        <w:shd w:val="clear" w:color="auto" w:fill="FFFFFF"/>
        <w:spacing w:after="0" w:line="360" w:lineRule="auto"/>
        <w:rPr>
          <w:rFonts w:ascii="Times New Roman" w:eastAsia="Times New Roman" w:hAnsi="Times New Roman" w:cs="Times New Roman"/>
          <w:color w:val="0F1115"/>
          <w:sz w:val="24"/>
          <w:szCs w:val="24"/>
        </w:rPr>
      </w:pPr>
    </w:p>
    <w:p w:rsidR="002F0312" w:rsidRPr="00A5410C" w:rsidRDefault="008E43D4" w:rsidP="008A5C2E">
      <w:pPr>
        <w:pStyle w:val="Heading3"/>
        <w:spacing w:before="0" w:beforeAutospacing="0" w:after="0" w:afterAutospacing="0" w:line="360" w:lineRule="auto"/>
        <w:rPr>
          <w:color w:val="0F1115"/>
          <w:sz w:val="24"/>
          <w:szCs w:val="24"/>
        </w:rPr>
      </w:pPr>
      <w:bookmarkStart w:id="22" w:name="_Toc235537885"/>
      <w:r w:rsidRPr="00A5410C">
        <w:rPr>
          <w:sz w:val="24"/>
          <w:szCs w:val="24"/>
        </w:rPr>
        <w:t xml:space="preserve">2.5.5 </w:t>
      </w:r>
      <w:r w:rsidR="002F0312" w:rsidRPr="00A5410C">
        <w:rPr>
          <w:sz w:val="24"/>
          <w:szCs w:val="24"/>
        </w:rPr>
        <w:t>Public Exhibitions</w:t>
      </w:r>
      <w:bookmarkEnd w:id="22"/>
    </w:p>
    <w:p w:rsidR="002F0312" w:rsidRPr="00A5410C" w:rsidRDefault="008E43D4" w:rsidP="008E43D4">
      <w:pPr>
        <w:shd w:val="clear" w:color="auto" w:fill="FFFFFF"/>
        <w:spacing w:after="0" w:line="360" w:lineRule="auto"/>
        <w:jc w:val="both"/>
        <w:rPr>
          <w:rFonts w:ascii="Times New Roman" w:eastAsia="Times New Roman" w:hAnsi="Times New Roman" w:cs="Times New Roman"/>
          <w:color w:val="0F1115"/>
          <w:sz w:val="24"/>
          <w:szCs w:val="24"/>
        </w:rPr>
      </w:pPr>
      <w:r w:rsidRPr="00A5410C">
        <w:rPr>
          <w:rFonts w:ascii="Times New Roman" w:hAnsi="Times New Roman" w:cs="Times New Roman"/>
          <w:sz w:val="24"/>
          <w:szCs w:val="24"/>
        </w:rPr>
        <w:t>Physical exhibitions are opportunities for stakeholders to see detailed design proposals and to feed-back in an open and flexible way in a welcoming community setting. Visual materials facilitate the understanding of technical information and it captures a wider audience.</w:t>
      </w:r>
    </w:p>
    <w:p w:rsidR="00E72F51" w:rsidRPr="00A5410C" w:rsidRDefault="00E72F51" w:rsidP="00E72F51">
      <w:pPr>
        <w:spacing w:before="100" w:beforeAutospacing="1" w:after="100" w:afterAutospacing="1" w:line="240" w:lineRule="auto"/>
        <w:rPr>
          <w:rFonts w:ascii="Times New Roman" w:eastAsia="Times New Roman" w:hAnsi="Times New Roman" w:cs="Times New Roman"/>
          <w:sz w:val="24"/>
          <w:szCs w:val="24"/>
        </w:rPr>
      </w:pPr>
    </w:p>
    <w:p w:rsidR="00E72F51" w:rsidRPr="00A5410C" w:rsidRDefault="00872402" w:rsidP="008A5C2E">
      <w:pPr>
        <w:pStyle w:val="Heading1"/>
        <w:spacing w:before="0" w:beforeAutospacing="0" w:after="0" w:afterAutospacing="0" w:line="360" w:lineRule="auto"/>
        <w:rPr>
          <w:b w:val="0"/>
          <w:bCs w:val="0"/>
          <w:sz w:val="24"/>
          <w:szCs w:val="24"/>
        </w:rPr>
      </w:pPr>
      <w:bookmarkStart w:id="23" w:name="_Toc235537886"/>
      <w:proofErr w:type="gramStart"/>
      <w:r w:rsidRPr="005E4A89">
        <w:rPr>
          <w:sz w:val="24"/>
          <w:szCs w:val="24"/>
        </w:rPr>
        <w:t>Element</w:t>
      </w:r>
      <w:r w:rsidRPr="00A5410C">
        <w:rPr>
          <w:sz w:val="24"/>
          <w:szCs w:val="24"/>
        </w:rPr>
        <w:t xml:space="preserve"> </w:t>
      </w:r>
      <w:r w:rsidR="008A5C2E" w:rsidRPr="00A5410C">
        <w:rPr>
          <w:sz w:val="24"/>
          <w:szCs w:val="24"/>
        </w:rPr>
        <w:t>3</w:t>
      </w:r>
      <w:r>
        <w:rPr>
          <w:sz w:val="24"/>
          <w:szCs w:val="24"/>
        </w:rPr>
        <w:t>.</w:t>
      </w:r>
      <w:proofErr w:type="gramEnd"/>
      <w:r w:rsidR="008A5C2E" w:rsidRPr="00A5410C">
        <w:rPr>
          <w:sz w:val="24"/>
          <w:szCs w:val="24"/>
        </w:rPr>
        <w:t xml:space="preserve"> </w:t>
      </w:r>
      <w:r w:rsidRPr="005E4A89">
        <w:rPr>
          <w:sz w:val="24"/>
          <w:szCs w:val="24"/>
        </w:rPr>
        <w:t>Ethical Considerations in Stakeholder Consultation, Participation and Feedback</w:t>
      </w:r>
      <w:bookmarkEnd w:id="23"/>
      <w:r w:rsidR="00E72F51" w:rsidRPr="00A5410C">
        <w:rPr>
          <w:b w:val="0"/>
          <w:bCs w:val="0"/>
          <w:sz w:val="24"/>
          <w:szCs w:val="24"/>
        </w:rPr>
        <w:t xml:space="preserve"> </w:t>
      </w:r>
    </w:p>
    <w:p w:rsidR="00A3063D" w:rsidRPr="00A5410C" w:rsidRDefault="008A5C2E" w:rsidP="008A5C2E">
      <w:pPr>
        <w:pStyle w:val="Heading2"/>
        <w:spacing w:before="0" w:beforeAutospacing="0" w:after="0" w:afterAutospacing="0" w:line="360" w:lineRule="auto"/>
        <w:rPr>
          <w:color w:val="0F1115"/>
          <w:sz w:val="24"/>
          <w:szCs w:val="24"/>
        </w:rPr>
      </w:pPr>
      <w:bookmarkStart w:id="24" w:name="_Toc235537887"/>
      <w:r w:rsidRPr="00A5410C">
        <w:rPr>
          <w:sz w:val="24"/>
          <w:szCs w:val="24"/>
        </w:rPr>
        <w:t xml:space="preserve">3.1 </w:t>
      </w:r>
      <w:r w:rsidR="00A3063D" w:rsidRPr="00A5410C">
        <w:rPr>
          <w:sz w:val="24"/>
          <w:szCs w:val="24"/>
        </w:rPr>
        <w:t>Method of Consultation and Ethical Framework</w:t>
      </w:r>
      <w:bookmarkEnd w:id="24"/>
    </w:p>
    <w:p w:rsidR="00A3063D" w:rsidRPr="00A5410C" w:rsidRDefault="00C7572B" w:rsidP="00A3063D">
      <w:pPr>
        <w:pStyle w:val="ds-markdown-paragraph"/>
        <w:shd w:val="clear" w:color="auto" w:fill="FFFFFF"/>
        <w:spacing w:before="0" w:beforeAutospacing="0" w:after="0" w:afterAutospacing="0" w:line="360" w:lineRule="auto"/>
        <w:jc w:val="both"/>
        <w:rPr>
          <w:color w:val="0F1115"/>
        </w:rPr>
      </w:pPr>
      <w:r w:rsidRPr="00A5410C">
        <w:lastRenderedPageBreak/>
        <w:t>This consultation plan for the New Public Park is based on principles of public engagement that are known and accepted in the ethical framework of public engagement, namely the AA1000 Accountability Principles (Inclusivity, Materiality, and Responsiveness) and guidance from ISO 26000 on social responsibility</w:t>
      </w:r>
      <w:r w:rsidR="00C66CDB" w:rsidRPr="00A5410C">
        <w:t xml:space="preserve"> (</w:t>
      </w:r>
      <w:r w:rsidR="00C66CDB" w:rsidRPr="00A5410C">
        <w:rPr>
          <w:color w:val="0F1115"/>
        </w:rPr>
        <w:t>ISO 26000,  2010)</w:t>
      </w:r>
      <w:r w:rsidRPr="00A5410C">
        <w:t>. The consultation methodology is a mixed-methods approach that involves quantitative surveys and qualitative engagement in the form of workshops, public meetings and stakeholder interviews as appropriate. This diversity provides for a wide reach and depth of understanding and allows for triangulation of results from a variety of data sources.</w:t>
      </w:r>
    </w:p>
    <w:p w:rsidR="00A3063D" w:rsidRPr="00A5410C" w:rsidRDefault="00A3063D" w:rsidP="00A3063D">
      <w:pPr>
        <w:pStyle w:val="ds-markdown-paragraph"/>
        <w:shd w:val="clear" w:color="auto" w:fill="FFFFFF"/>
        <w:spacing w:before="0" w:beforeAutospacing="0" w:after="0" w:afterAutospacing="0" w:line="360" w:lineRule="auto"/>
        <w:jc w:val="both"/>
        <w:rPr>
          <w:color w:val="0F1115"/>
        </w:rPr>
      </w:pPr>
    </w:p>
    <w:p w:rsidR="00A3063D" w:rsidRPr="00A5410C" w:rsidRDefault="008A5C2E" w:rsidP="008A5C2E">
      <w:pPr>
        <w:pStyle w:val="Heading2"/>
        <w:spacing w:before="0" w:beforeAutospacing="0" w:after="0" w:afterAutospacing="0" w:line="360" w:lineRule="auto"/>
        <w:rPr>
          <w:color w:val="0F1115"/>
          <w:sz w:val="24"/>
          <w:szCs w:val="24"/>
        </w:rPr>
      </w:pPr>
      <w:bookmarkStart w:id="25" w:name="_Toc235537888"/>
      <w:r w:rsidRPr="00A5410C">
        <w:rPr>
          <w:sz w:val="24"/>
          <w:szCs w:val="24"/>
        </w:rPr>
        <w:t xml:space="preserve">3.2 </w:t>
      </w:r>
      <w:r w:rsidR="00A3063D" w:rsidRPr="00A5410C">
        <w:rPr>
          <w:sz w:val="24"/>
          <w:szCs w:val="24"/>
        </w:rPr>
        <w:t>Ethical Approval and Regulatory Compliance</w:t>
      </w:r>
      <w:bookmarkEnd w:id="25"/>
    </w:p>
    <w:p w:rsidR="00A3063D" w:rsidRPr="00A5410C" w:rsidRDefault="00C7572B" w:rsidP="00A3063D">
      <w:pPr>
        <w:pStyle w:val="ds-markdown-paragraph"/>
        <w:shd w:val="clear" w:color="auto" w:fill="FFFFFF"/>
        <w:spacing w:before="0" w:beforeAutospacing="0" w:after="0" w:afterAutospacing="0" w:line="360" w:lineRule="auto"/>
        <w:jc w:val="both"/>
        <w:rPr>
          <w:color w:val="0F1115"/>
        </w:rPr>
      </w:pPr>
      <w:r w:rsidRPr="00A5410C">
        <w:t>Formal ethical approval is required with regard to all consultation activities through the governance processes of Manchester City Council. The project team will need to show compliance with the laws around data protection, including data protection legislation, such as the General Data Protection Regulation (GDPR) and the UK Data Protection Act 2018</w:t>
      </w:r>
      <w:r w:rsidR="006E5D2D">
        <w:t xml:space="preserve"> (</w:t>
      </w:r>
      <w:proofErr w:type="spellStart"/>
      <w:r w:rsidR="006E5D2D" w:rsidRPr="006E5D2D">
        <w:t>Bhaimia</w:t>
      </w:r>
      <w:proofErr w:type="spellEnd"/>
      <w:r w:rsidR="006E5D2D" w:rsidRPr="006E5D2D">
        <w:t>, 2018</w:t>
      </w:r>
      <w:r w:rsidR="006E5D2D">
        <w:t xml:space="preserve">, p. </w:t>
      </w:r>
      <w:r w:rsidR="006E5D2D" w:rsidRPr="006E5D2D">
        <w:t>21)</w:t>
      </w:r>
      <w:r w:rsidRPr="00A5410C">
        <w:t>. All the information gathered in the process of consultation should be processed lawfully, fairly and transparently, and data collection, storage and use should be made with the explicit consent of the person. The City Council has protocols for consultation that mandate that the survey be provided in "hard copy" in addition to the digital copy, to make it accessible.</w:t>
      </w:r>
    </w:p>
    <w:p w:rsidR="00A3063D" w:rsidRPr="00A5410C" w:rsidRDefault="00A3063D" w:rsidP="00A3063D">
      <w:pPr>
        <w:pStyle w:val="ds-markdown-paragraph"/>
        <w:shd w:val="clear" w:color="auto" w:fill="FFFFFF"/>
        <w:spacing w:before="0" w:beforeAutospacing="0" w:after="0" w:afterAutospacing="0" w:line="360" w:lineRule="auto"/>
        <w:jc w:val="both"/>
        <w:rPr>
          <w:color w:val="0F1115"/>
        </w:rPr>
      </w:pPr>
    </w:p>
    <w:p w:rsidR="00A3063D" w:rsidRPr="00A5410C" w:rsidRDefault="008A5C2E" w:rsidP="008A5C2E">
      <w:pPr>
        <w:pStyle w:val="Heading2"/>
        <w:spacing w:before="0" w:beforeAutospacing="0" w:after="0" w:afterAutospacing="0" w:line="360" w:lineRule="auto"/>
        <w:rPr>
          <w:color w:val="0F1115"/>
          <w:sz w:val="24"/>
          <w:szCs w:val="24"/>
        </w:rPr>
      </w:pPr>
      <w:bookmarkStart w:id="26" w:name="_Toc235537889"/>
      <w:r w:rsidRPr="00A5410C">
        <w:rPr>
          <w:sz w:val="24"/>
          <w:szCs w:val="24"/>
        </w:rPr>
        <w:t xml:space="preserve">3.3 </w:t>
      </w:r>
      <w:r w:rsidR="00A3063D" w:rsidRPr="00A5410C">
        <w:rPr>
          <w:sz w:val="24"/>
          <w:szCs w:val="24"/>
        </w:rPr>
        <w:t>Confidentiality and Voluntary Participation</w:t>
      </w:r>
      <w:bookmarkEnd w:id="26"/>
    </w:p>
    <w:p w:rsidR="00A3063D" w:rsidRPr="00A5410C" w:rsidRDefault="00C7572B" w:rsidP="00A3063D">
      <w:pPr>
        <w:pStyle w:val="ds-markdown-paragraph"/>
        <w:shd w:val="clear" w:color="auto" w:fill="FFFFFF"/>
        <w:spacing w:before="0" w:beforeAutospacing="0" w:after="0" w:afterAutospacing="0" w:line="360" w:lineRule="auto"/>
        <w:jc w:val="both"/>
        <w:rPr>
          <w:color w:val="0F1115"/>
        </w:rPr>
      </w:pPr>
      <w:r w:rsidRPr="00A5410C">
        <w:t>Earning the trust and respect of stakeholders by protecting stakeholder confidentiality is essential. Contributions made during consultation need to be anonymised if possible but the data needs to be clearly communicated as to who would access it and why. The participation has to be voluntary at all times and stakeholders are informed of the possibility of withdrawing at any time without prejudice. Information sheets explaining the project, consultation purposes and data usage should be made in accessible format and should be developed in the context of “robust Indigenous, stakeholder, and public engagement,” “need for a management plan”.</w:t>
      </w:r>
    </w:p>
    <w:p w:rsidR="00A3063D" w:rsidRPr="00A5410C" w:rsidRDefault="00A3063D" w:rsidP="00A3063D">
      <w:pPr>
        <w:pStyle w:val="ds-markdown-paragraph"/>
        <w:shd w:val="clear" w:color="auto" w:fill="FFFFFF"/>
        <w:spacing w:before="0" w:beforeAutospacing="0" w:after="0" w:afterAutospacing="0" w:line="360" w:lineRule="auto"/>
        <w:jc w:val="both"/>
        <w:rPr>
          <w:color w:val="0F1115"/>
        </w:rPr>
      </w:pPr>
    </w:p>
    <w:p w:rsidR="00A3063D" w:rsidRPr="00A5410C" w:rsidRDefault="008A5C2E" w:rsidP="008A5C2E">
      <w:pPr>
        <w:pStyle w:val="Heading2"/>
        <w:spacing w:before="0" w:beforeAutospacing="0" w:after="0" w:afterAutospacing="0" w:line="360" w:lineRule="auto"/>
        <w:rPr>
          <w:color w:val="0F1115"/>
          <w:sz w:val="24"/>
          <w:szCs w:val="24"/>
        </w:rPr>
      </w:pPr>
      <w:bookmarkStart w:id="27" w:name="_Toc235537890"/>
      <w:r w:rsidRPr="00A5410C">
        <w:rPr>
          <w:sz w:val="24"/>
          <w:szCs w:val="24"/>
        </w:rPr>
        <w:t xml:space="preserve">3.4 </w:t>
      </w:r>
      <w:r w:rsidR="00A3063D" w:rsidRPr="00A5410C">
        <w:rPr>
          <w:sz w:val="24"/>
          <w:szCs w:val="24"/>
        </w:rPr>
        <w:t>Informed Consent and Research Integrity</w:t>
      </w:r>
      <w:bookmarkEnd w:id="27"/>
    </w:p>
    <w:p w:rsidR="00A3063D" w:rsidRPr="00A5410C" w:rsidRDefault="00C7572B" w:rsidP="00A3063D">
      <w:pPr>
        <w:pStyle w:val="ds-markdown-paragraph"/>
        <w:shd w:val="clear" w:color="auto" w:fill="FFFFFF"/>
        <w:spacing w:before="0" w:beforeAutospacing="0" w:after="0" w:afterAutospacing="0" w:line="360" w:lineRule="auto"/>
        <w:jc w:val="both"/>
        <w:rPr>
          <w:color w:val="0F1115"/>
        </w:rPr>
      </w:pPr>
      <w:r w:rsidRPr="00A5410C">
        <w:t xml:space="preserve">For informed consent, there needs to be understanding of the project, and the role of the stakeholders in the consultation process. Consent forms must be in plain language and translated </w:t>
      </w:r>
      <w:r w:rsidRPr="00A5410C">
        <w:lastRenderedPageBreak/>
        <w:t>into several languages to cater for the needs of Manchester's diverse population. The City Council's Parks Action Plan says "Meaningful consultation, not tokenistic – working with groups and stakeholders to further develop bespoke park plans to meet the needs of their local communities.</w:t>
      </w:r>
    </w:p>
    <w:p w:rsidR="00A3063D" w:rsidRPr="00A5410C" w:rsidRDefault="00A3063D" w:rsidP="00A3063D">
      <w:pPr>
        <w:pStyle w:val="ds-markdown-paragraph"/>
        <w:shd w:val="clear" w:color="auto" w:fill="FFFFFF"/>
        <w:spacing w:before="0" w:beforeAutospacing="0" w:after="0" w:afterAutospacing="0" w:line="360" w:lineRule="auto"/>
        <w:jc w:val="both"/>
        <w:rPr>
          <w:color w:val="0F1115"/>
        </w:rPr>
      </w:pPr>
    </w:p>
    <w:p w:rsidR="00A3063D" w:rsidRPr="00A5410C" w:rsidRDefault="008A5C2E" w:rsidP="008A5C2E">
      <w:pPr>
        <w:pStyle w:val="Heading2"/>
        <w:spacing w:before="0" w:beforeAutospacing="0" w:after="0" w:afterAutospacing="0" w:line="360" w:lineRule="auto"/>
        <w:rPr>
          <w:color w:val="0F1115"/>
          <w:sz w:val="24"/>
          <w:szCs w:val="24"/>
        </w:rPr>
      </w:pPr>
      <w:bookmarkStart w:id="28" w:name="_Toc235537891"/>
      <w:r w:rsidRPr="00A5410C">
        <w:rPr>
          <w:sz w:val="24"/>
          <w:szCs w:val="24"/>
        </w:rPr>
        <w:t xml:space="preserve">3.5 </w:t>
      </w:r>
      <w:r w:rsidR="00A3063D" w:rsidRPr="00A5410C">
        <w:rPr>
          <w:sz w:val="24"/>
          <w:szCs w:val="24"/>
        </w:rPr>
        <w:t>Bias and Diversity, Equity and Inclusion (DEI)</w:t>
      </w:r>
      <w:bookmarkEnd w:id="28"/>
    </w:p>
    <w:p w:rsidR="00C7572B" w:rsidRPr="00A5410C" w:rsidRDefault="00C7572B" w:rsidP="00C7572B">
      <w:p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To reduce consultation bias, a conscious effort is needed to ensure that underrepresented groups are engaged. The City Council has recognized a need to "increase our engagement to ensure that we are speaking with a wide variety of stakeholders and metrics our progress based on participation in partner groups and event-delivery statistics. Accessibility barriers need to be systematically lifted and the Council agrees to "embed and improve our age-friendly standard, removing accessibility barriers".</w:t>
      </w:r>
    </w:p>
    <w:p w:rsidR="00A3063D" w:rsidRPr="00A5410C" w:rsidRDefault="00C7572B" w:rsidP="00C7572B">
      <w:pPr>
        <w:pStyle w:val="ds-markdown-paragraph"/>
        <w:shd w:val="clear" w:color="auto" w:fill="FFFFFF"/>
        <w:spacing w:before="0" w:beforeAutospacing="0" w:after="0" w:afterAutospacing="0" w:line="360" w:lineRule="auto"/>
        <w:jc w:val="both"/>
        <w:rPr>
          <w:color w:val="0F1115"/>
        </w:rPr>
      </w:pPr>
      <w:r w:rsidRPr="00A5410C">
        <w:t>Special attention is required for children, disabled persons and minority groups as regards inclusive participation. The park design itself "exceeds accessibility standards" to "provide for everyone – the old, the young and, by exceeding accessibility standards, those with mobility challenges</w:t>
      </w:r>
      <w:proofErr w:type="gramStart"/>
      <w:r w:rsidRPr="00A5410C">
        <w:t>" .</w:t>
      </w:r>
      <w:proofErr w:type="gramEnd"/>
      <w:r w:rsidRPr="00A5410C">
        <w:t xml:space="preserve"> Consultation should also allow for a range of needs to be met by providing accessible locations, supporting participation, translation of documents and alternative communication. The project Working Group should be comprised of ‘representatives from the City of Peterborough, </w:t>
      </w:r>
      <w:proofErr w:type="spellStart"/>
      <w:r w:rsidRPr="00A5410C">
        <w:t>Otonabee</w:t>
      </w:r>
      <w:proofErr w:type="spellEnd"/>
      <w:r w:rsidRPr="00A5410C">
        <w:t xml:space="preserve"> Conservation and local civic and community groups' to provide a range of perspectives.</w:t>
      </w:r>
    </w:p>
    <w:p w:rsidR="00A3063D" w:rsidRPr="00A5410C" w:rsidRDefault="00A3063D" w:rsidP="00A3063D">
      <w:pPr>
        <w:pStyle w:val="ds-markdown-paragraph"/>
        <w:shd w:val="clear" w:color="auto" w:fill="FFFFFF"/>
        <w:spacing w:before="0" w:beforeAutospacing="0" w:after="0" w:afterAutospacing="0" w:line="360" w:lineRule="auto"/>
        <w:jc w:val="both"/>
        <w:rPr>
          <w:color w:val="0F1115"/>
        </w:rPr>
      </w:pPr>
    </w:p>
    <w:p w:rsidR="00A3063D" w:rsidRPr="00A5410C" w:rsidRDefault="008A5C2E" w:rsidP="008A5C2E">
      <w:pPr>
        <w:pStyle w:val="Heading2"/>
        <w:spacing w:before="0" w:beforeAutospacing="0" w:after="0" w:afterAutospacing="0" w:line="360" w:lineRule="auto"/>
        <w:rPr>
          <w:color w:val="0F1115"/>
          <w:sz w:val="24"/>
          <w:szCs w:val="24"/>
        </w:rPr>
      </w:pPr>
      <w:bookmarkStart w:id="29" w:name="_Toc235537892"/>
      <w:r w:rsidRPr="00A5410C">
        <w:rPr>
          <w:sz w:val="24"/>
          <w:szCs w:val="24"/>
        </w:rPr>
        <w:t xml:space="preserve">3.6 </w:t>
      </w:r>
      <w:r w:rsidR="00A3063D" w:rsidRPr="00A5410C">
        <w:rPr>
          <w:sz w:val="24"/>
          <w:szCs w:val="24"/>
        </w:rPr>
        <w:t>Feedback Collection and Analysis</w:t>
      </w:r>
      <w:bookmarkEnd w:id="29"/>
    </w:p>
    <w:p w:rsidR="00C7572B" w:rsidRPr="00A5410C" w:rsidRDefault="00C7572B" w:rsidP="00C7572B">
      <w:pPr>
        <w:jc w:val="both"/>
        <w:rPr>
          <w:rFonts w:ascii="Times New Roman" w:hAnsi="Times New Roman" w:cs="Times New Roman"/>
          <w:sz w:val="24"/>
          <w:szCs w:val="24"/>
        </w:rPr>
      </w:pPr>
      <w:r w:rsidRPr="00A5410C">
        <w:rPr>
          <w:rFonts w:ascii="Times New Roman" w:hAnsi="Times New Roman" w:cs="Times New Roman"/>
          <w:sz w:val="24"/>
          <w:szCs w:val="24"/>
        </w:rPr>
        <w:t>Multiple channels should be used to gather feedback in order to capture a variety of perspectives: from facilitated workshops, to digital and paper surveys and comment cards at public exhibitions, to feedback forms online. The City Council's ‘Our Manchester survey' has proven to be a successful digital campaign to ‘further highlight the value of parks in our community and how importantly they are viewed by park visitors'.</w:t>
      </w:r>
    </w:p>
    <w:p w:rsidR="00A3063D" w:rsidRPr="00A5410C" w:rsidRDefault="00C7572B" w:rsidP="00C7572B">
      <w:pPr>
        <w:pStyle w:val="ds-markdown-paragraph"/>
        <w:shd w:val="clear" w:color="auto" w:fill="FFFFFF"/>
        <w:spacing w:before="0" w:beforeAutospacing="0" w:after="0" w:afterAutospacing="0" w:line="360" w:lineRule="auto"/>
        <w:jc w:val="both"/>
      </w:pPr>
      <w:r w:rsidRPr="00A5410C">
        <w:t xml:space="preserve">To carry out feedback analysis, it is necessary to have systematic and transparent processes to differentiate informed expert opinion from general preference. Manchester City Council has confirmed that the "outcomes have then been fed into the Park Plan" which means that consultation is having an impact on decision-making. The development of 'Park Plans' is an </w:t>
      </w:r>
      <w:r w:rsidRPr="00A5410C">
        <w:lastRenderedPageBreak/>
        <w:t>example of good practice, using a process where 'stakeholders were fully involved in their development'.</w:t>
      </w:r>
    </w:p>
    <w:p w:rsidR="00A3063D" w:rsidRPr="00A5410C" w:rsidRDefault="00A3063D" w:rsidP="00A3063D">
      <w:pPr>
        <w:pStyle w:val="ds-markdown-paragraph"/>
        <w:shd w:val="clear" w:color="auto" w:fill="FFFFFF"/>
        <w:spacing w:before="0" w:beforeAutospacing="0" w:after="0" w:afterAutospacing="0" w:line="360" w:lineRule="auto"/>
        <w:jc w:val="both"/>
        <w:rPr>
          <w:color w:val="0F1115"/>
        </w:rPr>
      </w:pPr>
    </w:p>
    <w:p w:rsidR="00A3063D" w:rsidRPr="00A5410C" w:rsidRDefault="008A5C2E" w:rsidP="008A5C2E">
      <w:pPr>
        <w:pStyle w:val="Heading2"/>
        <w:spacing w:before="0" w:beforeAutospacing="0" w:after="0" w:afterAutospacing="0" w:line="360" w:lineRule="auto"/>
        <w:rPr>
          <w:color w:val="0F1115"/>
          <w:sz w:val="24"/>
          <w:szCs w:val="24"/>
        </w:rPr>
      </w:pPr>
      <w:bookmarkStart w:id="30" w:name="_Toc235537893"/>
      <w:r w:rsidRPr="00A5410C">
        <w:rPr>
          <w:sz w:val="24"/>
          <w:szCs w:val="24"/>
        </w:rPr>
        <w:t xml:space="preserve">3.7 </w:t>
      </w:r>
      <w:r w:rsidR="00A3063D" w:rsidRPr="00A5410C">
        <w:rPr>
          <w:sz w:val="24"/>
          <w:szCs w:val="24"/>
        </w:rPr>
        <w:t>Continuous Improvement through AA1000 Principles</w:t>
      </w:r>
      <w:bookmarkEnd w:id="30"/>
    </w:p>
    <w:p w:rsidR="00A3063D" w:rsidRPr="00A5410C" w:rsidRDefault="00C7572B" w:rsidP="00A3063D">
      <w:pPr>
        <w:pStyle w:val="ds-markdown-paragraph"/>
        <w:shd w:val="clear" w:color="auto" w:fill="FFFFFF"/>
        <w:spacing w:before="0" w:beforeAutospacing="0" w:after="0" w:afterAutospacing="0" w:line="360" w:lineRule="auto"/>
        <w:jc w:val="both"/>
      </w:pPr>
      <w:r w:rsidRPr="00A5410C">
        <w:t>The AA1000 framework has been developed to guide ethical stakeholder engagement into project governance. To be inclusive, it's important to identify all stakeholders and eliminate barriers to participation</w:t>
      </w:r>
      <w:r w:rsidR="008A02FA" w:rsidRPr="00A5410C">
        <w:t xml:space="preserve"> (</w:t>
      </w:r>
      <w:proofErr w:type="spellStart"/>
      <w:r w:rsidR="008A02FA" w:rsidRPr="00A5410C">
        <w:rPr>
          <w:shd w:val="clear" w:color="auto" w:fill="FFFFFF"/>
        </w:rPr>
        <w:t>Misser</w:t>
      </w:r>
      <w:proofErr w:type="spellEnd"/>
      <w:r w:rsidR="008A02FA" w:rsidRPr="00A5410C">
        <w:rPr>
          <w:shd w:val="clear" w:color="auto" w:fill="FFFFFF"/>
        </w:rPr>
        <w:t xml:space="preserve"> et al., 2015)</w:t>
      </w:r>
      <w:r w:rsidRPr="00A5410C">
        <w:t>. In order to value the material, one has to be a more conscious and mindful individual who chooses to look at the value that resonates with the most important issues that are pertinent to the project's success and stakeholders. Effective responsiveness depends on the clarity of communication around feedback and how it has guided decision making. The principles should be applied throughout the project lifecycle and the effectiveness of the engagements should be periodically reviewed and modified as needed.</w:t>
      </w:r>
    </w:p>
    <w:p w:rsidR="00CC0A43" w:rsidRPr="00A5410C" w:rsidRDefault="00CC0A43" w:rsidP="00A3063D">
      <w:pPr>
        <w:pStyle w:val="ds-markdown-paragraph"/>
        <w:shd w:val="clear" w:color="auto" w:fill="FFFFFF"/>
        <w:spacing w:before="0" w:beforeAutospacing="0" w:after="0" w:afterAutospacing="0" w:line="360" w:lineRule="auto"/>
        <w:jc w:val="both"/>
        <w:rPr>
          <w:color w:val="0F1115"/>
        </w:rPr>
      </w:pPr>
    </w:p>
    <w:p w:rsidR="00E72F51" w:rsidRPr="00A5410C" w:rsidRDefault="00872402" w:rsidP="008A5C2E">
      <w:pPr>
        <w:pStyle w:val="Heading1"/>
        <w:spacing w:before="0" w:beforeAutospacing="0" w:after="0" w:afterAutospacing="0" w:line="360" w:lineRule="auto"/>
        <w:rPr>
          <w:b w:val="0"/>
          <w:bCs w:val="0"/>
          <w:sz w:val="24"/>
          <w:szCs w:val="24"/>
        </w:rPr>
      </w:pPr>
      <w:bookmarkStart w:id="31" w:name="_Toc235537894"/>
      <w:proofErr w:type="gramStart"/>
      <w:r>
        <w:rPr>
          <w:sz w:val="24"/>
          <w:szCs w:val="24"/>
        </w:rPr>
        <w:t xml:space="preserve">Element </w:t>
      </w:r>
      <w:r w:rsidR="008A5C2E" w:rsidRPr="00A5410C">
        <w:rPr>
          <w:sz w:val="24"/>
          <w:szCs w:val="24"/>
        </w:rPr>
        <w:t>4.</w:t>
      </w:r>
      <w:proofErr w:type="gramEnd"/>
      <w:r w:rsidR="008A5C2E" w:rsidRPr="00A5410C">
        <w:rPr>
          <w:sz w:val="24"/>
          <w:szCs w:val="24"/>
        </w:rPr>
        <w:t xml:space="preserve"> </w:t>
      </w:r>
      <w:r w:rsidR="00E72F51" w:rsidRPr="00A5410C">
        <w:rPr>
          <w:sz w:val="24"/>
          <w:szCs w:val="24"/>
        </w:rPr>
        <w:t>Conclusion and Reflection</w:t>
      </w:r>
      <w:bookmarkEnd w:id="31"/>
      <w:r w:rsidR="00E72F51" w:rsidRPr="00A5410C">
        <w:rPr>
          <w:b w:val="0"/>
          <w:bCs w:val="0"/>
          <w:sz w:val="24"/>
          <w:szCs w:val="24"/>
        </w:rPr>
        <w:t xml:space="preserve"> </w:t>
      </w:r>
    </w:p>
    <w:p w:rsidR="002543C0" w:rsidRPr="00A5410C" w:rsidRDefault="008A5C2E" w:rsidP="008A5C2E">
      <w:pPr>
        <w:pStyle w:val="Heading2"/>
        <w:spacing w:before="0" w:beforeAutospacing="0" w:after="0" w:afterAutospacing="0" w:line="360" w:lineRule="auto"/>
        <w:rPr>
          <w:color w:val="0F1115"/>
          <w:sz w:val="24"/>
          <w:szCs w:val="24"/>
        </w:rPr>
      </w:pPr>
      <w:bookmarkStart w:id="32" w:name="_Toc235537895"/>
      <w:r w:rsidRPr="00A5410C">
        <w:rPr>
          <w:sz w:val="24"/>
          <w:szCs w:val="24"/>
        </w:rPr>
        <w:t xml:space="preserve">4.1 </w:t>
      </w:r>
      <w:r w:rsidR="002543C0" w:rsidRPr="00A5410C">
        <w:rPr>
          <w:sz w:val="24"/>
          <w:szCs w:val="24"/>
        </w:rPr>
        <w:t>Conclusion</w:t>
      </w:r>
      <w:bookmarkEnd w:id="32"/>
    </w:p>
    <w:p w:rsidR="002C6735" w:rsidRPr="00A5410C" w:rsidRDefault="002C6735" w:rsidP="002C6735">
      <w:p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 xml:space="preserve">The Council's creation of a new public park on the site of the former Central Retail Park is a key opportunity for Manchester City Council to bring long-term social, economic and environmental benefits to </w:t>
      </w:r>
      <w:proofErr w:type="spellStart"/>
      <w:r w:rsidRPr="00A5410C">
        <w:rPr>
          <w:rFonts w:ascii="Times New Roman" w:hAnsi="Times New Roman" w:cs="Times New Roman"/>
          <w:sz w:val="24"/>
          <w:szCs w:val="24"/>
        </w:rPr>
        <w:t>Ancoats</w:t>
      </w:r>
      <w:proofErr w:type="spellEnd"/>
      <w:r w:rsidRPr="00A5410C">
        <w:rPr>
          <w:rFonts w:ascii="Times New Roman" w:hAnsi="Times New Roman" w:cs="Times New Roman"/>
          <w:sz w:val="24"/>
          <w:szCs w:val="24"/>
        </w:rPr>
        <w:t xml:space="preserve"> and New Islington. The project demonstrates the value of stakeholder engagement, done ethically and systematically, to create high-value public space on derelict brownfield sites to meet the needs of the community.</w:t>
      </w:r>
    </w:p>
    <w:p w:rsidR="002C6735" w:rsidRPr="00A5410C" w:rsidRDefault="002C6735" w:rsidP="002C6735">
      <w:p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The successful management of stakeholders is essential to the success of a project. The £6m investment in the project highlights the Council's dedication to urban regeneration, but the key to achieving the project's success is to ensure there is genuine and inclusive engagement with the 339 partner organisations from the partner group to the stakeholder group involved with Manchester's parks and the wider community. A recent 50% park attendance uptick over the pandemic highlights the critical role accessible green space plays in the health, social engagement and wellbeing of the city's residents.</w:t>
      </w:r>
    </w:p>
    <w:p w:rsidR="002543C0" w:rsidRPr="00A5410C" w:rsidRDefault="002C6735" w:rsidP="002C6735">
      <w:pPr>
        <w:pStyle w:val="ds-markdown-paragraph"/>
        <w:shd w:val="clear" w:color="auto" w:fill="FFFFFF"/>
        <w:spacing w:before="0" w:beforeAutospacing="0" w:after="0" w:afterAutospacing="0" w:line="360" w:lineRule="auto"/>
        <w:jc w:val="both"/>
      </w:pPr>
      <w:r w:rsidRPr="00A5410C">
        <w:t xml:space="preserve">Creating a long-term community stewardship is </w:t>
      </w:r>
      <w:proofErr w:type="gramStart"/>
      <w:r w:rsidRPr="00A5410C">
        <w:t>key</w:t>
      </w:r>
      <w:proofErr w:type="gramEnd"/>
      <w:r w:rsidRPr="00A5410C">
        <w:t xml:space="preserve"> to sustainability of project outcomes. Manchester City Council's Parks Action Plan 2025-28 </w:t>
      </w:r>
      <w:proofErr w:type="spellStart"/>
      <w:r w:rsidRPr="00A5410C">
        <w:t>recognises</w:t>
      </w:r>
      <w:proofErr w:type="spellEnd"/>
      <w:r w:rsidRPr="00A5410C">
        <w:t xml:space="preserve"> that parks "valued and understood through education, communication and effective partnerships, where local people and organisations are involved in creating spaces where people can relax and feel safe</w:t>
      </w:r>
      <w:proofErr w:type="gramStart"/>
      <w:r w:rsidRPr="00A5410C">
        <w:t>" .</w:t>
      </w:r>
      <w:proofErr w:type="gramEnd"/>
      <w:r w:rsidRPr="00A5410C">
        <w:t xml:space="preserve"> Ensuring </w:t>
      </w:r>
      <w:r w:rsidRPr="00A5410C">
        <w:lastRenderedPageBreak/>
        <w:t>engagement after the project is complete through the development of "bespoke park plans to meet the needs of their local communities".</w:t>
      </w:r>
    </w:p>
    <w:p w:rsidR="002C6735" w:rsidRPr="00A5410C" w:rsidRDefault="002C6735" w:rsidP="002C6735">
      <w:pPr>
        <w:pStyle w:val="ds-markdown-paragraph"/>
        <w:shd w:val="clear" w:color="auto" w:fill="FFFFFF"/>
        <w:spacing w:before="0" w:beforeAutospacing="0" w:after="0" w:afterAutospacing="0" w:line="360" w:lineRule="auto"/>
        <w:jc w:val="both"/>
        <w:rPr>
          <w:color w:val="0F1115"/>
        </w:rPr>
      </w:pPr>
    </w:p>
    <w:p w:rsidR="002543C0" w:rsidRPr="00A5410C" w:rsidRDefault="008A5C2E" w:rsidP="00CC0A43">
      <w:pPr>
        <w:pStyle w:val="Heading2"/>
        <w:spacing w:before="0" w:beforeAutospacing="0" w:after="0" w:afterAutospacing="0" w:line="360" w:lineRule="auto"/>
        <w:rPr>
          <w:color w:val="0F1115"/>
          <w:sz w:val="24"/>
          <w:szCs w:val="24"/>
        </w:rPr>
      </w:pPr>
      <w:bookmarkStart w:id="33" w:name="_Toc235537896"/>
      <w:r w:rsidRPr="00A5410C">
        <w:rPr>
          <w:sz w:val="24"/>
          <w:szCs w:val="24"/>
        </w:rPr>
        <w:t xml:space="preserve">4.2 </w:t>
      </w:r>
      <w:r w:rsidR="002543C0" w:rsidRPr="00A5410C">
        <w:rPr>
          <w:sz w:val="24"/>
          <w:szCs w:val="24"/>
        </w:rPr>
        <w:t>Personal Reflection</w:t>
      </w:r>
      <w:bookmarkEnd w:id="33"/>
    </w:p>
    <w:p w:rsidR="002C6735" w:rsidRPr="00A5410C" w:rsidRDefault="002C6735" w:rsidP="002C6735">
      <w:p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I gained</w:t>
      </w:r>
      <w:r w:rsidR="00957D51">
        <w:rPr>
          <w:rFonts w:ascii="Times New Roman" w:hAnsi="Times New Roman" w:cs="Times New Roman"/>
          <w:sz w:val="24"/>
          <w:szCs w:val="24"/>
        </w:rPr>
        <w:t xml:space="preserve"> </w:t>
      </w:r>
      <w:r w:rsidR="00957D51" w:rsidRPr="00A5410C">
        <w:rPr>
          <w:rFonts w:ascii="Times New Roman" w:hAnsi="Times New Roman" w:cs="Times New Roman"/>
          <w:sz w:val="24"/>
          <w:szCs w:val="24"/>
        </w:rPr>
        <w:t>insight</w:t>
      </w:r>
      <w:r w:rsidR="00957D51">
        <w:rPr>
          <w:rFonts w:ascii="Times New Roman" w:hAnsi="Times New Roman" w:cs="Times New Roman"/>
          <w:sz w:val="24"/>
          <w:szCs w:val="24"/>
        </w:rPr>
        <w:t>s</w:t>
      </w:r>
      <w:r w:rsidRPr="00A5410C">
        <w:rPr>
          <w:rFonts w:ascii="Times New Roman" w:hAnsi="Times New Roman" w:cs="Times New Roman"/>
          <w:sz w:val="24"/>
          <w:szCs w:val="24"/>
        </w:rPr>
        <w:t xml:space="preserve"> as a Junior Stakeholder Manager on this portfolio; a clearer understanding of the complexity and importance of stakeholder management in a public sector project. By understanding the power, interest and influence of stakeholders, it has been clear that the process of involvement is not only about process, but about strategy too, and having to </w:t>
      </w:r>
      <w:proofErr w:type="spellStart"/>
      <w:r w:rsidRPr="00A5410C">
        <w:rPr>
          <w:rFonts w:ascii="Times New Roman" w:hAnsi="Times New Roman" w:cs="Times New Roman"/>
          <w:sz w:val="24"/>
          <w:szCs w:val="24"/>
        </w:rPr>
        <w:t>prioritise</w:t>
      </w:r>
      <w:proofErr w:type="spellEnd"/>
      <w:r w:rsidRPr="00A5410C">
        <w:rPr>
          <w:rFonts w:ascii="Times New Roman" w:hAnsi="Times New Roman" w:cs="Times New Roman"/>
          <w:sz w:val="24"/>
          <w:szCs w:val="24"/>
        </w:rPr>
        <w:t xml:space="preserve"> resources and tailor communication choices.</w:t>
      </w:r>
    </w:p>
    <w:p w:rsidR="002C6735" w:rsidRPr="00A5410C" w:rsidRDefault="002C6735" w:rsidP="002C6735">
      <w:p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Communication is a critical aspect of stakeholder engagement. I have learned that there is an effective method of engaging with parks through a conversational approach, as demonstrated by Manchester City Council, and that effective communication is a two-way street and requires trust building through authentic communication. The stakeholder workshops where "time was provided to discuss a vision for the Park and to explore what people love about their park and where things could be better" are a good example of how it's important to provide spaces for real dialogue.</w:t>
      </w:r>
    </w:p>
    <w:p w:rsidR="002C6735" w:rsidRPr="00A5410C" w:rsidRDefault="002C6735" w:rsidP="002C6735">
      <w:p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 xml:space="preserve">The ability to handle conflict has become an important skill. Community projects are challenging because there are "conflicting stakeholder interests" in balancing them, and what is required is to "embrace compromise and creativity" through "flexible design elements that can be adapted and reconfigured as the community's needs evolve. The New Public Park faces the challenge of balancing the need for active recreation with passive recreation, nature conservation with community access, and short-term construction impacts with long-term benefits while managing the potential </w:t>
      </w:r>
      <w:proofErr w:type="gramStart"/>
      <w:r w:rsidRPr="00A5410C">
        <w:rPr>
          <w:rFonts w:ascii="Times New Roman" w:hAnsi="Times New Roman" w:cs="Times New Roman"/>
          <w:sz w:val="24"/>
          <w:szCs w:val="24"/>
        </w:rPr>
        <w:t>conflicts,</w:t>
      </w:r>
      <w:proofErr w:type="gramEnd"/>
      <w:r w:rsidRPr="00A5410C">
        <w:rPr>
          <w:rFonts w:ascii="Times New Roman" w:hAnsi="Times New Roman" w:cs="Times New Roman"/>
          <w:sz w:val="24"/>
          <w:szCs w:val="24"/>
        </w:rPr>
        <w:t xml:space="preserve"> and this will be done with careful management, transparency, and a participatory decision-making process.</w:t>
      </w:r>
    </w:p>
    <w:p w:rsidR="002C6735" w:rsidRPr="00A5410C" w:rsidRDefault="002C6735" w:rsidP="002C6735">
      <w:p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 xml:space="preserve">Trust is </w:t>
      </w:r>
      <w:proofErr w:type="gramStart"/>
      <w:r w:rsidRPr="00A5410C">
        <w:rPr>
          <w:rFonts w:ascii="Times New Roman" w:hAnsi="Times New Roman" w:cs="Times New Roman"/>
          <w:sz w:val="24"/>
          <w:szCs w:val="24"/>
        </w:rPr>
        <w:t>key</w:t>
      </w:r>
      <w:proofErr w:type="gramEnd"/>
      <w:r w:rsidRPr="00A5410C">
        <w:rPr>
          <w:rFonts w:ascii="Times New Roman" w:hAnsi="Times New Roman" w:cs="Times New Roman"/>
          <w:sz w:val="24"/>
          <w:szCs w:val="24"/>
        </w:rPr>
        <w:t xml:space="preserve"> to the project lifecycle and transparency helps to maintain it. The process of the ‘Our Manchester survey' was used to further show the benefits of parks in our community, and the transparency of this consultation has led to community ownership. If stakeholders see their feedback in the project outcomes, they make themselves an advocate and not a critic of the project.</w:t>
      </w:r>
    </w:p>
    <w:p w:rsidR="002543C0" w:rsidRPr="00A5410C" w:rsidRDefault="002C6735" w:rsidP="002C6735">
      <w:pPr>
        <w:pStyle w:val="ds-markdown-paragraph"/>
        <w:shd w:val="clear" w:color="auto" w:fill="FFFFFF"/>
        <w:spacing w:before="0" w:beforeAutospacing="0" w:after="0" w:afterAutospacing="0" w:line="360" w:lineRule="auto"/>
        <w:jc w:val="both"/>
      </w:pPr>
      <w:r w:rsidRPr="00A5410C">
        <w:t xml:space="preserve">Stakeholder engagement is a key part of governance structures and is essential for long-term sustainability. The "Park Plans" that have been developed through "conversations with </w:t>
      </w:r>
      <w:r w:rsidRPr="00A5410C">
        <w:lastRenderedPageBreak/>
        <w:t xml:space="preserve">stakeholders" and the "Stakeholder Workshops" that "have taken place that have provided the time to discuss a vision for the Park" lays the groundwork for community stewardship. This is reflected in the </w:t>
      </w:r>
      <w:proofErr w:type="spellStart"/>
      <w:r w:rsidRPr="00A5410C">
        <w:t>Castlefield</w:t>
      </w:r>
      <w:proofErr w:type="spellEnd"/>
      <w:r w:rsidRPr="00A5410C">
        <w:t xml:space="preserve"> Viaduct project, where "positive feedback" resulted in a temporary park becoming permanent.</w:t>
      </w:r>
    </w:p>
    <w:p w:rsidR="008A5C2E" w:rsidRPr="00A5410C" w:rsidRDefault="008A5C2E" w:rsidP="002C6735">
      <w:pPr>
        <w:pStyle w:val="ds-markdown-paragraph"/>
        <w:shd w:val="clear" w:color="auto" w:fill="FFFFFF"/>
        <w:spacing w:before="0" w:beforeAutospacing="0" w:after="0" w:afterAutospacing="0" w:line="360" w:lineRule="auto"/>
        <w:jc w:val="both"/>
        <w:rPr>
          <w:color w:val="0F1115"/>
        </w:rPr>
      </w:pPr>
    </w:p>
    <w:p w:rsidR="002543C0" w:rsidRPr="00A5410C" w:rsidRDefault="008A5C2E" w:rsidP="00CC0A43">
      <w:pPr>
        <w:pStyle w:val="Heading2"/>
        <w:spacing w:before="0" w:beforeAutospacing="0" w:after="0" w:afterAutospacing="0" w:line="360" w:lineRule="auto"/>
        <w:rPr>
          <w:color w:val="0F1115"/>
          <w:sz w:val="24"/>
          <w:szCs w:val="24"/>
        </w:rPr>
      </w:pPr>
      <w:bookmarkStart w:id="34" w:name="_Toc235537897"/>
      <w:r w:rsidRPr="00A5410C">
        <w:rPr>
          <w:sz w:val="24"/>
          <w:szCs w:val="24"/>
        </w:rPr>
        <w:t xml:space="preserve">4.3 </w:t>
      </w:r>
      <w:r w:rsidR="002543C0" w:rsidRPr="00A5410C">
        <w:rPr>
          <w:sz w:val="24"/>
          <w:szCs w:val="24"/>
        </w:rPr>
        <w:t>Personal Development and Future Professional Practice</w:t>
      </w:r>
      <w:bookmarkEnd w:id="34"/>
    </w:p>
    <w:p w:rsidR="002543C0" w:rsidRPr="00A5410C" w:rsidRDefault="002C6735" w:rsidP="002543C0">
      <w:pPr>
        <w:pStyle w:val="ds-markdown-paragraph"/>
        <w:shd w:val="clear" w:color="auto" w:fill="FFFFFF"/>
        <w:spacing w:before="0" w:beforeAutospacing="0" w:after="0" w:afterAutospacing="0" w:line="360" w:lineRule="auto"/>
        <w:jc w:val="both"/>
        <w:rPr>
          <w:color w:val="0F1115"/>
        </w:rPr>
      </w:pPr>
      <w:r w:rsidRPr="00A5410C">
        <w:t>Through the completion of this portfolio I have deepened my knowledge of stakeholder management as a technical competence and an ethical approach. The power-interest analysis, communication planning, ethical issues, and reflective practice have proven the multidimensionality of effective stakeholder engagement. I have found that in addition to being analytical, it takes empathy, an awareness of culture, and an interest in inclusion to be a successful stakeholder manager.</w:t>
      </w:r>
    </w:p>
    <w:p w:rsidR="002C6735" w:rsidRPr="00A5410C" w:rsidRDefault="002C6735" w:rsidP="002543C0">
      <w:pPr>
        <w:pStyle w:val="ds-markdown-paragraph"/>
        <w:shd w:val="clear" w:color="auto" w:fill="FFFFFF"/>
        <w:spacing w:before="0" w:beforeAutospacing="0" w:after="0" w:afterAutospacing="0" w:line="360" w:lineRule="auto"/>
        <w:jc w:val="both"/>
        <w:rPr>
          <w:color w:val="0F1115"/>
        </w:rPr>
      </w:pPr>
    </w:p>
    <w:p w:rsidR="002543C0" w:rsidRPr="00A5410C" w:rsidRDefault="002543C0" w:rsidP="002543C0">
      <w:pPr>
        <w:pStyle w:val="ds-markdown-paragraph"/>
        <w:shd w:val="clear" w:color="auto" w:fill="FFFFFF"/>
        <w:spacing w:before="0" w:beforeAutospacing="0" w:after="0" w:afterAutospacing="0" w:line="360" w:lineRule="auto"/>
        <w:jc w:val="both"/>
        <w:rPr>
          <w:color w:val="0F1115"/>
        </w:rPr>
      </w:pPr>
      <w:r w:rsidRPr="00A5410C">
        <w:rPr>
          <w:color w:val="0F1115"/>
        </w:rPr>
        <w:t xml:space="preserve">For future professional practice, I will </w:t>
      </w:r>
      <w:proofErr w:type="spellStart"/>
      <w:r w:rsidRPr="00A5410C">
        <w:rPr>
          <w:color w:val="0F1115"/>
        </w:rPr>
        <w:t>prioritise</w:t>
      </w:r>
      <w:proofErr w:type="spellEnd"/>
      <w:r w:rsidRPr="00A5410C">
        <w:rPr>
          <w:color w:val="0F1115"/>
        </w:rPr>
        <w:t>:</w:t>
      </w:r>
    </w:p>
    <w:p w:rsidR="002C6735" w:rsidRPr="00A5410C" w:rsidRDefault="002C6735" w:rsidP="002C6735">
      <w:pPr>
        <w:pStyle w:val="ListParagraph"/>
        <w:numPr>
          <w:ilvl w:val="0"/>
          <w:numId w:val="5"/>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Early and continuous engagement: Stakeholders engaged at project initiation as evident in the "proactive approach to ensure that the messaging at the public consultation was clear, open and informative.</w:t>
      </w:r>
    </w:p>
    <w:p w:rsidR="002C6735" w:rsidRPr="00A5410C" w:rsidRDefault="002C6735" w:rsidP="002C6735">
      <w:pPr>
        <w:pStyle w:val="ListParagraph"/>
        <w:numPr>
          <w:ilvl w:val="0"/>
          <w:numId w:val="5"/>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Inclusive methods: Making sure consultation is available to a wide range of communities in accessible places, using translated materials and flexible ways to participate.</w:t>
      </w:r>
    </w:p>
    <w:p w:rsidR="002C6735" w:rsidRPr="00A5410C" w:rsidRDefault="002C6735" w:rsidP="002C6735">
      <w:pPr>
        <w:pStyle w:val="ListParagraph"/>
        <w:numPr>
          <w:ilvl w:val="0"/>
          <w:numId w:val="5"/>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Transparent feedback loop: Making it clear how the input of stakeholders has shaped the decision-making and closing the engagement loop, increasing trust.</w:t>
      </w:r>
    </w:p>
    <w:p w:rsidR="002C6735" w:rsidRPr="00A5410C" w:rsidRDefault="002C6735" w:rsidP="002C6735">
      <w:pPr>
        <w:pStyle w:val="ListParagraph"/>
        <w:numPr>
          <w:ilvl w:val="0"/>
          <w:numId w:val="5"/>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Ethical governance: Embedding AA1000 principles and regulatory compliance in engagement processes.</w:t>
      </w:r>
    </w:p>
    <w:p w:rsidR="002C6735" w:rsidRPr="00A5410C" w:rsidRDefault="002C6735" w:rsidP="002C6735">
      <w:pPr>
        <w:pStyle w:val="ListParagraph"/>
        <w:numPr>
          <w:ilvl w:val="0"/>
          <w:numId w:val="5"/>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Adaptive management: Flexible approaches to engagement, responding to new issues and evolving community needs.</w:t>
      </w:r>
    </w:p>
    <w:p w:rsidR="002543C0" w:rsidRPr="00A5410C" w:rsidRDefault="002543C0" w:rsidP="002C6735">
      <w:pPr>
        <w:pStyle w:val="ds-markdown-paragraph"/>
        <w:shd w:val="clear" w:color="auto" w:fill="FFFFFF"/>
        <w:spacing w:before="0" w:beforeAutospacing="0" w:after="0" w:afterAutospacing="0" w:line="360" w:lineRule="auto"/>
        <w:ind w:left="-360"/>
        <w:jc w:val="both"/>
        <w:rPr>
          <w:color w:val="0F1115"/>
        </w:rPr>
      </w:pPr>
    </w:p>
    <w:p w:rsidR="002543C0" w:rsidRPr="00A5410C" w:rsidRDefault="008A5C2E" w:rsidP="00CC0A43">
      <w:pPr>
        <w:pStyle w:val="Heading2"/>
        <w:spacing w:before="0" w:beforeAutospacing="0" w:after="0" w:afterAutospacing="0" w:line="360" w:lineRule="auto"/>
        <w:rPr>
          <w:color w:val="0F1115"/>
          <w:sz w:val="24"/>
          <w:szCs w:val="24"/>
        </w:rPr>
      </w:pPr>
      <w:bookmarkStart w:id="35" w:name="_Toc235537898"/>
      <w:r w:rsidRPr="00A5410C">
        <w:rPr>
          <w:sz w:val="24"/>
          <w:szCs w:val="24"/>
        </w:rPr>
        <w:t xml:space="preserve">4.4 </w:t>
      </w:r>
      <w:r w:rsidR="002543C0" w:rsidRPr="00A5410C">
        <w:rPr>
          <w:sz w:val="24"/>
          <w:szCs w:val="24"/>
        </w:rPr>
        <w:t>Recommendations</w:t>
      </w:r>
      <w:bookmarkEnd w:id="35"/>
    </w:p>
    <w:p w:rsidR="002C6735" w:rsidRPr="00A5410C" w:rsidRDefault="002C6735" w:rsidP="002C6735">
      <w:pPr>
        <w:pStyle w:val="ListParagraph"/>
        <w:numPr>
          <w:ilvl w:val="0"/>
          <w:numId w:val="6"/>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Create a Community Advisory Group for continual community participation throughout the project's life cycle, including representatives from key stakeholder groups.</w:t>
      </w:r>
    </w:p>
    <w:p w:rsidR="002C6735" w:rsidRPr="00A5410C" w:rsidRDefault="002C6735" w:rsidP="002C6735">
      <w:pPr>
        <w:pStyle w:val="ListParagraph"/>
        <w:numPr>
          <w:ilvl w:val="0"/>
          <w:numId w:val="6"/>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Do a thorough review of how to consult with people and what materials to use to ensure that everyone can be involved.</w:t>
      </w:r>
    </w:p>
    <w:p w:rsidR="002C6735" w:rsidRPr="00A5410C" w:rsidRDefault="002C6735" w:rsidP="002C6735">
      <w:pPr>
        <w:pStyle w:val="ListParagraph"/>
        <w:numPr>
          <w:ilvl w:val="0"/>
          <w:numId w:val="6"/>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lastRenderedPageBreak/>
        <w:t>Create a digital engagement platform to expand the reach of in-person engagement.</w:t>
      </w:r>
    </w:p>
    <w:p w:rsidR="002C6735" w:rsidRPr="00A5410C" w:rsidRDefault="002C6735" w:rsidP="002C6735">
      <w:pPr>
        <w:pStyle w:val="ListParagraph"/>
        <w:numPr>
          <w:ilvl w:val="0"/>
          <w:numId w:val="6"/>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Establish a feedback-tracking system to monitor the impact of consultation input on project decisions.</w:t>
      </w:r>
    </w:p>
    <w:p w:rsidR="002C6735" w:rsidRPr="00A5410C" w:rsidRDefault="002C6735" w:rsidP="002C6735">
      <w:pPr>
        <w:pStyle w:val="ListParagraph"/>
        <w:numPr>
          <w:ilvl w:val="0"/>
          <w:numId w:val="6"/>
        </w:numPr>
        <w:spacing w:after="0" w:line="360" w:lineRule="auto"/>
        <w:jc w:val="both"/>
        <w:rPr>
          <w:rFonts w:ascii="Times New Roman" w:hAnsi="Times New Roman" w:cs="Times New Roman"/>
          <w:sz w:val="24"/>
          <w:szCs w:val="24"/>
        </w:rPr>
      </w:pPr>
      <w:r w:rsidRPr="00A5410C">
        <w:rPr>
          <w:rFonts w:ascii="Times New Roman" w:hAnsi="Times New Roman" w:cs="Times New Roman"/>
          <w:sz w:val="24"/>
          <w:szCs w:val="24"/>
        </w:rPr>
        <w:t>Develop a stewardship plan to give a legacy to the park, with an emphasis on engaging the community in managing the park beyond the project.</w:t>
      </w:r>
    </w:p>
    <w:p w:rsidR="002543C0" w:rsidRPr="00A5410C" w:rsidRDefault="002543C0" w:rsidP="002C6735">
      <w:pPr>
        <w:pStyle w:val="ds-markdown-paragraph"/>
        <w:shd w:val="clear" w:color="auto" w:fill="FFFFFF"/>
        <w:spacing w:before="0" w:beforeAutospacing="0" w:after="0" w:afterAutospacing="0" w:line="360" w:lineRule="auto"/>
        <w:ind w:left="-360"/>
        <w:jc w:val="both"/>
        <w:rPr>
          <w:color w:val="0F1115"/>
        </w:rPr>
      </w:pPr>
    </w:p>
    <w:p w:rsidR="00E72F51" w:rsidRPr="00A5410C" w:rsidRDefault="00E72F51" w:rsidP="00E72F51">
      <w:pPr>
        <w:spacing w:before="100" w:beforeAutospacing="1" w:after="100" w:afterAutospacing="1" w:line="240" w:lineRule="auto"/>
        <w:rPr>
          <w:rFonts w:ascii="Times New Roman" w:eastAsia="Times New Roman" w:hAnsi="Times New Roman" w:cs="Times New Roman"/>
          <w:sz w:val="24"/>
          <w:szCs w:val="24"/>
        </w:rPr>
      </w:pPr>
    </w:p>
    <w:p w:rsidR="00783D4C" w:rsidRPr="00A5410C" w:rsidRDefault="00783D4C" w:rsidP="00E72F51">
      <w:pPr>
        <w:spacing w:before="100" w:beforeAutospacing="1" w:after="100" w:afterAutospacing="1" w:line="240" w:lineRule="auto"/>
        <w:rPr>
          <w:rFonts w:ascii="Times New Roman" w:eastAsia="Times New Roman" w:hAnsi="Times New Roman" w:cs="Times New Roman"/>
          <w:sz w:val="24"/>
          <w:szCs w:val="24"/>
        </w:rPr>
      </w:pPr>
    </w:p>
    <w:p w:rsidR="00783D4C" w:rsidRPr="00A5410C" w:rsidRDefault="00783D4C" w:rsidP="00E72F51">
      <w:pPr>
        <w:spacing w:before="100" w:beforeAutospacing="1" w:after="100" w:afterAutospacing="1" w:line="240" w:lineRule="auto"/>
        <w:rPr>
          <w:rFonts w:ascii="Times New Roman" w:eastAsia="Times New Roman" w:hAnsi="Times New Roman" w:cs="Times New Roman"/>
          <w:sz w:val="24"/>
          <w:szCs w:val="24"/>
        </w:rPr>
      </w:pPr>
    </w:p>
    <w:p w:rsidR="00783D4C" w:rsidRPr="00A5410C" w:rsidRDefault="00783D4C" w:rsidP="00E72F51">
      <w:pPr>
        <w:spacing w:before="100" w:beforeAutospacing="1" w:after="100" w:afterAutospacing="1" w:line="240" w:lineRule="auto"/>
        <w:rPr>
          <w:rFonts w:ascii="Times New Roman" w:eastAsia="Times New Roman" w:hAnsi="Times New Roman" w:cs="Times New Roman"/>
          <w:sz w:val="24"/>
          <w:szCs w:val="24"/>
        </w:rPr>
      </w:pPr>
    </w:p>
    <w:p w:rsidR="00783D4C" w:rsidRPr="00A5410C" w:rsidRDefault="00783D4C" w:rsidP="00E72F51">
      <w:pPr>
        <w:spacing w:before="100" w:beforeAutospacing="1" w:after="100" w:afterAutospacing="1" w:line="240" w:lineRule="auto"/>
        <w:rPr>
          <w:rFonts w:ascii="Times New Roman" w:eastAsia="Times New Roman" w:hAnsi="Times New Roman" w:cs="Times New Roman"/>
          <w:sz w:val="24"/>
          <w:szCs w:val="24"/>
        </w:rPr>
      </w:pPr>
    </w:p>
    <w:p w:rsidR="00783D4C" w:rsidRPr="00A5410C" w:rsidRDefault="00783D4C" w:rsidP="00E72F51">
      <w:pPr>
        <w:spacing w:before="100" w:beforeAutospacing="1" w:after="100" w:afterAutospacing="1" w:line="240" w:lineRule="auto"/>
        <w:rPr>
          <w:rFonts w:ascii="Times New Roman" w:eastAsia="Times New Roman" w:hAnsi="Times New Roman" w:cs="Times New Roman"/>
          <w:sz w:val="24"/>
          <w:szCs w:val="24"/>
        </w:rPr>
      </w:pPr>
    </w:p>
    <w:p w:rsidR="00783D4C" w:rsidRPr="00A5410C" w:rsidRDefault="00783D4C" w:rsidP="00E72F51">
      <w:pPr>
        <w:spacing w:before="100" w:beforeAutospacing="1" w:after="100" w:afterAutospacing="1" w:line="240" w:lineRule="auto"/>
        <w:rPr>
          <w:rFonts w:ascii="Times New Roman" w:eastAsia="Times New Roman" w:hAnsi="Times New Roman" w:cs="Times New Roman"/>
          <w:sz w:val="24"/>
          <w:szCs w:val="24"/>
        </w:rPr>
      </w:pPr>
    </w:p>
    <w:p w:rsidR="00783D4C" w:rsidRPr="00A5410C" w:rsidRDefault="00783D4C" w:rsidP="00E72F51">
      <w:pPr>
        <w:spacing w:before="100" w:beforeAutospacing="1" w:after="100" w:afterAutospacing="1" w:line="240" w:lineRule="auto"/>
        <w:rPr>
          <w:rFonts w:ascii="Times New Roman" w:eastAsia="Times New Roman" w:hAnsi="Times New Roman" w:cs="Times New Roman"/>
          <w:sz w:val="24"/>
          <w:szCs w:val="24"/>
        </w:rPr>
      </w:pPr>
    </w:p>
    <w:p w:rsidR="00D8188B" w:rsidRDefault="00D8188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DF6F0B" w:rsidRPr="00A5410C" w:rsidRDefault="00DF6F0B" w:rsidP="006539C7">
      <w:pPr>
        <w:autoSpaceDE w:val="0"/>
        <w:autoSpaceDN w:val="0"/>
        <w:adjustRightInd w:val="0"/>
        <w:spacing w:after="0" w:line="240" w:lineRule="auto"/>
        <w:rPr>
          <w:rFonts w:ascii="Times New Roman" w:hAnsi="Times New Roman" w:cs="Times New Roman"/>
          <w:color w:val="000000"/>
          <w:sz w:val="24"/>
          <w:szCs w:val="24"/>
        </w:rPr>
      </w:pPr>
    </w:p>
    <w:p w:rsidR="00377377" w:rsidRPr="00A5410C" w:rsidRDefault="00377377" w:rsidP="00CC0A43">
      <w:pPr>
        <w:pStyle w:val="Heading1"/>
        <w:spacing w:before="0" w:beforeAutospacing="0" w:after="0" w:afterAutospacing="0" w:line="360" w:lineRule="auto"/>
        <w:rPr>
          <w:color w:val="0F1115"/>
          <w:sz w:val="33"/>
          <w:szCs w:val="33"/>
        </w:rPr>
      </w:pPr>
      <w:bookmarkStart w:id="36" w:name="_Toc235537899"/>
      <w:r w:rsidRPr="00A5410C">
        <w:rPr>
          <w:sz w:val="24"/>
          <w:szCs w:val="24"/>
        </w:rPr>
        <w:lastRenderedPageBreak/>
        <w:t>References</w:t>
      </w:r>
      <w:bookmarkEnd w:id="36"/>
    </w:p>
    <w:p w:rsidR="008A02FA" w:rsidRPr="00A5410C" w:rsidRDefault="008A02FA" w:rsidP="008A02FA">
      <w:pPr>
        <w:pStyle w:val="ds-markdown-paragraph"/>
        <w:shd w:val="clear" w:color="auto" w:fill="FFFFFF"/>
        <w:spacing w:before="240" w:beforeAutospacing="0" w:after="240" w:afterAutospacing="0"/>
        <w:jc w:val="both"/>
        <w:rPr>
          <w:color w:val="0F1115"/>
        </w:rPr>
      </w:pPr>
      <w:r w:rsidRPr="00A5410C">
        <w:rPr>
          <w:color w:val="222222"/>
          <w:shd w:val="clear" w:color="auto" w:fill="FFFFFF"/>
        </w:rPr>
        <w:t xml:space="preserve">Asilaza, E., Croft, N. and Duffill, D., 2026. </w:t>
      </w:r>
      <w:proofErr w:type="gramStart"/>
      <w:r w:rsidRPr="00A5410C">
        <w:rPr>
          <w:color w:val="222222"/>
          <w:shd w:val="clear" w:color="auto" w:fill="FFFFFF"/>
        </w:rPr>
        <w:t>Corporate Governance, Capital Structure and Financial Performance of Petroleum Companies in South Sudan.</w:t>
      </w:r>
      <w:proofErr w:type="gramEnd"/>
      <w:r w:rsidRPr="00A5410C">
        <w:rPr>
          <w:color w:val="222222"/>
          <w:shd w:val="clear" w:color="auto" w:fill="FFFFFF"/>
        </w:rPr>
        <w:t> </w:t>
      </w:r>
      <w:proofErr w:type="gramStart"/>
      <w:r w:rsidRPr="00A5410C">
        <w:rPr>
          <w:i/>
          <w:iCs/>
          <w:color w:val="222222"/>
          <w:shd w:val="clear" w:color="auto" w:fill="FFFFFF"/>
        </w:rPr>
        <w:t>Scholarly Journal of Business and Management Studies</w:t>
      </w:r>
      <w:r w:rsidRPr="00A5410C">
        <w:rPr>
          <w:color w:val="222222"/>
          <w:shd w:val="clear" w:color="auto" w:fill="FFFFFF"/>
        </w:rPr>
        <w:t>, </w:t>
      </w:r>
      <w:r w:rsidRPr="00A5410C">
        <w:rPr>
          <w:i/>
          <w:iCs/>
          <w:color w:val="222222"/>
          <w:shd w:val="clear" w:color="auto" w:fill="FFFFFF"/>
        </w:rPr>
        <w:t>2</w:t>
      </w:r>
      <w:r w:rsidRPr="00A5410C">
        <w:rPr>
          <w:color w:val="222222"/>
          <w:shd w:val="clear" w:color="auto" w:fill="FFFFFF"/>
        </w:rPr>
        <w:t>(1).</w:t>
      </w:r>
      <w:proofErr w:type="gramEnd"/>
    </w:p>
    <w:p w:rsidR="00377377" w:rsidRPr="00A5410C" w:rsidRDefault="00175665" w:rsidP="00175665">
      <w:pPr>
        <w:pStyle w:val="ds-markdown-paragraph"/>
        <w:shd w:val="clear" w:color="auto" w:fill="FFFFFF"/>
        <w:spacing w:before="0" w:beforeAutospacing="0" w:after="0" w:afterAutospacing="0"/>
        <w:jc w:val="both"/>
        <w:rPr>
          <w:color w:val="222222"/>
          <w:shd w:val="clear" w:color="auto" w:fill="FFFFFF"/>
        </w:rPr>
      </w:pPr>
      <w:proofErr w:type="gramStart"/>
      <w:r w:rsidRPr="00A5410C">
        <w:rPr>
          <w:color w:val="222222"/>
          <w:shd w:val="clear" w:color="auto" w:fill="FFFFFF"/>
        </w:rPr>
        <w:t>Bourne, L., 2016.</w:t>
      </w:r>
      <w:proofErr w:type="gramEnd"/>
      <w:r w:rsidRPr="00A5410C">
        <w:rPr>
          <w:color w:val="222222"/>
          <w:shd w:val="clear" w:color="auto" w:fill="FFFFFF"/>
        </w:rPr>
        <w:t> </w:t>
      </w:r>
      <w:r w:rsidRPr="00A5410C">
        <w:rPr>
          <w:i/>
          <w:iCs/>
          <w:color w:val="222222"/>
          <w:shd w:val="clear" w:color="auto" w:fill="FFFFFF"/>
        </w:rPr>
        <w:t>Stakeholder relationship management: a maturity model for organisational implementation</w:t>
      </w:r>
      <w:r w:rsidRPr="00A5410C">
        <w:rPr>
          <w:color w:val="222222"/>
          <w:shd w:val="clear" w:color="auto" w:fill="FFFFFF"/>
        </w:rPr>
        <w:t xml:space="preserve">. </w:t>
      </w:r>
      <w:proofErr w:type="gramStart"/>
      <w:r w:rsidRPr="00A5410C">
        <w:rPr>
          <w:color w:val="222222"/>
          <w:shd w:val="clear" w:color="auto" w:fill="FFFFFF"/>
        </w:rPr>
        <w:t>Routledge.</w:t>
      </w:r>
      <w:proofErr w:type="gramEnd"/>
    </w:p>
    <w:p w:rsidR="00C66CDB" w:rsidRPr="00A5410C" w:rsidRDefault="00C66CDB" w:rsidP="00175665">
      <w:pPr>
        <w:pStyle w:val="ds-markdown-paragraph"/>
        <w:shd w:val="clear" w:color="auto" w:fill="FFFFFF"/>
        <w:spacing w:before="0" w:beforeAutospacing="0" w:after="0" w:afterAutospacing="0"/>
        <w:jc w:val="both"/>
        <w:rPr>
          <w:color w:val="0F1115"/>
        </w:rPr>
      </w:pPr>
    </w:p>
    <w:p w:rsidR="00377377" w:rsidRPr="00A5410C" w:rsidRDefault="00377377" w:rsidP="00C66CDB">
      <w:pPr>
        <w:pStyle w:val="ds-markdown-paragraph"/>
        <w:shd w:val="clear" w:color="auto" w:fill="FFFFFF"/>
        <w:spacing w:before="0" w:beforeAutospacing="0" w:after="0" w:afterAutospacing="0"/>
        <w:rPr>
          <w:color w:val="0F1115"/>
        </w:rPr>
      </w:pPr>
      <w:proofErr w:type="gramStart"/>
      <w:r w:rsidRPr="00A5410C">
        <w:rPr>
          <w:color w:val="0F1115"/>
        </w:rPr>
        <w:t>Bryson, J.M. (2018) </w:t>
      </w:r>
      <w:r w:rsidRPr="00A5410C">
        <w:rPr>
          <w:rStyle w:val="Emphasis"/>
          <w:color w:val="0F1115"/>
        </w:rPr>
        <w:t>Strategic Planning for Public and Nonprofit Organizations: A Guide to Strengthening and Sustaining Organizational Achievement</w:t>
      </w:r>
      <w:r w:rsidRPr="00A5410C">
        <w:rPr>
          <w:color w:val="0F1115"/>
        </w:rPr>
        <w:t>.</w:t>
      </w:r>
      <w:proofErr w:type="gramEnd"/>
      <w:r w:rsidRPr="00A5410C">
        <w:rPr>
          <w:color w:val="0F1115"/>
        </w:rPr>
        <w:t xml:space="preserve"> </w:t>
      </w:r>
      <w:proofErr w:type="gramStart"/>
      <w:r w:rsidRPr="00A5410C">
        <w:rPr>
          <w:color w:val="0F1115"/>
        </w:rPr>
        <w:t xml:space="preserve">5th </w:t>
      </w:r>
      <w:proofErr w:type="spellStart"/>
      <w:r w:rsidRPr="00A5410C">
        <w:rPr>
          <w:color w:val="0F1115"/>
        </w:rPr>
        <w:t>edn</w:t>
      </w:r>
      <w:proofErr w:type="spellEnd"/>
      <w:r w:rsidRPr="00A5410C">
        <w:rPr>
          <w:color w:val="0F1115"/>
        </w:rPr>
        <w:t>.</w:t>
      </w:r>
      <w:proofErr w:type="gramEnd"/>
      <w:r w:rsidRPr="00A5410C">
        <w:rPr>
          <w:color w:val="0F1115"/>
        </w:rPr>
        <w:t xml:space="preserve"> </w:t>
      </w:r>
      <w:proofErr w:type="gramStart"/>
      <w:r w:rsidRPr="00A5410C">
        <w:rPr>
          <w:color w:val="0F1115"/>
        </w:rPr>
        <w:t>Wiley.</w:t>
      </w:r>
      <w:proofErr w:type="gramEnd"/>
    </w:p>
    <w:p w:rsidR="00C66CDB" w:rsidRPr="00A5410C" w:rsidRDefault="00C66CDB" w:rsidP="00C66CDB">
      <w:pPr>
        <w:pStyle w:val="ds-markdown-paragraph"/>
        <w:shd w:val="clear" w:color="auto" w:fill="FFFFFF"/>
        <w:spacing w:before="0" w:beforeAutospacing="0" w:after="0" w:afterAutospacing="0"/>
        <w:rPr>
          <w:color w:val="0F1115"/>
        </w:rPr>
      </w:pPr>
    </w:p>
    <w:p w:rsidR="00377377" w:rsidRPr="00A5410C" w:rsidRDefault="00C66CDB" w:rsidP="00C66CDB">
      <w:pPr>
        <w:pStyle w:val="ds-markdown-paragraph"/>
        <w:shd w:val="clear" w:color="auto" w:fill="FFFFFF"/>
        <w:spacing w:before="0" w:beforeAutospacing="0" w:after="0" w:afterAutospacing="0"/>
        <w:rPr>
          <w:color w:val="0F1115"/>
        </w:rPr>
      </w:pPr>
      <w:proofErr w:type="gramStart"/>
      <w:r w:rsidRPr="00A5410C">
        <w:rPr>
          <w:color w:val="0F1115"/>
        </w:rPr>
        <w:t>ISO 26000 (2010)</w:t>
      </w:r>
      <w:r w:rsidR="00377377" w:rsidRPr="00A5410C">
        <w:rPr>
          <w:color w:val="0F1115"/>
        </w:rPr>
        <w:t> </w:t>
      </w:r>
      <w:r w:rsidR="00377377" w:rsidRPr="00A5410C">
        <w:rPr>
          <w:rStyle w:val="Emphasis"/>
          <w:color w:val="0F1115"/>
        </w:rPr>
        <w:t>Guidance on Social Responsibility</w:t>
      </w:r>
      <w:r w:rsidR="00377377" w:rsidRPr="00A5410C">
        <w:rPr>
          <w:color w:val="0F1115"/>
        </w:rPr>
        <w:t>.</w:t>
      </w:r>
      <w:proofErr w:type="gramEnd"/>
      <w:r w:rsidR="00377377" w:rsidRPr="00A5410C">
        <w:rPr>
          <w:color w:val="0F1115"/>
        </w:rPr>
        <w:t xml:space="preserve"> </w:t>
      </w:r>
      <w:proofErr w:type="gramStart"/>
      <w:r w:rsidR="00377377" w:rsidRPr="00A5410C">
        <w:rPr>
          <w:color w:val="0F1115"/>
        </w:rPr>
        <w:t>International Organization for Standardization.</w:t>
      </w:r>
      <w:proofErr w:type="gramEnd"/>
      <w:r w:rsidRPr="00A5410C">
        <w:rPr>
          <w:color w:val="0F1115"/>
        </w:rPr>
        <w:t xml:space="preserve"> Available: https://www.iso.org/standard/42546.html</w:t>
      </w:r>
    </w:p>
    <w:p w:rsidR="00A22FA6" w:rsidRPr="00A5410C" w:rsidRDefault="00A22FA6" w:rsidP="00A22FA6">
      <w:pPr>
        <w:pStyle w:val="ds-markdown-paragraph"/>
        <w:shd w:val="clear" w:color="auto" w:fill="FFFFFF"/>
        <w:spacing w:before="240" w:beforeAutospacing="0" w:after="240" w:afterAutospacing="0"/>
        <w:jc w:val="both"/>
        <w:rPr>
          <w:color w:val="0F1115"/>
        </w:rPr>
      </w:pPr>
      <w:proofErr w:type="spellStart"/>
      <w:r w:rsidRPr="00A5410C">
        <w:rPr>
          <w:color w:val="222222"/>
          <w:shd w:val="clear" w:color="auto" w:fill="FFFFFF"/>
        </w:rPr>
        <w:t>Kujala</w:t>
      </w:r>
      <w:proofErr w:type="spellEnd"/>
      <w:r w:rsidRPr="00A5410C">
        <w:rPr>
          <w:color w:val="222222"/>
          <w:shd w:val="clear" w:color="auto" w:fill="FFFFFF"/>
        </w:rPr>
        <w:t xml:space="preserve">, J., Sachs, S., </w:t>
      </w:r>
      <w:proofErr w:type="spellStart"/>
      <w:r w:rsidRPr="00A5410C">
        <w:rPr>
          <w:color w:val="222222"/>
          <w:shd w:val="clear" w:color="auto" w:fill="FFFFFF"/>
        </w:rPr>
        <w:t>Leinonen</w:t>
      </w:r>
      <w:proofErr w:type="spellEnd"/>
      <w:r w:rsidRPr="00A5410C">
        <w:rPr>
          <w:color w:val="222222"/>
          <w:shd w:val="clear" w:color="auto" w:fill="FFFFFF"/>
        </w:rPr>
        <w:t xml:space="preserve">, H., </w:t>
      </w:r>
      <w:proofErr w:type="spellStart"/>
      <w:r w:rsidRPr="00A5410C">
        <w:rPr>
          <w:color w:val="222222"/>
          <w:shd w:val="clear" w:color="auto" w:fill="FFFFFF"/>
        </w:rPr>
        <w:t>Heikkinen</w:t>
      </w:r>
      <w:proofErr w:type="spellEnd"/>
      <w:r w:rsidRPr="00A5410C">
        <w:rPr>
          <w:color w:val="222222"/>
          <w:shd w:val="clear" w:color="auto" w:fill="FFFFFF"/>
        </w:rPr>
        <w:t>, A. and Laude, D., 2022. Stakeholder engagement: Past, present, and future. </w:t>
      </w:r>
      <w:proofErr w:type="gramStart"/>
      <w:r w:rsidRPr="00A5410C">
        <w:rPr>
          <w:i/>
          <w:iCs/>
          <w:color w:val="222222"/>
          <w:shd w:val="clear" w:color="auto" w:fill="FFFFFF"/>
        </w:rPr>
        <w:t>Business &amp; Society</w:t>
      </w:r>
      <w:r w:rsidRPr="00A5410C">
        <w:rPr>
          <w:color w:val="222222"/>
          <w:shd w:val="clear" w:color="auto" w:fill="FFFFFF"/>
        </w:rPr>
        <w:t>, </w:t>
      </w:r>
      <w:r w:rsidRPr="00A5410C">
        <w:rPr>
          <w:i/>
          <w:iCs/>
          <w:color w:val="222222"/>
          <w:shd w:val="clear" w:color="auto" w:fill="FFFFFF"/>
        </w:rPr>
        <w:t>61</w:t>
      </w:r>
      <w:r w:rsidRPr="00A5410C">
        <w:rPr>
          <w:color w:val="222222"/>
          <w:shd w:val="clear" w:color="auto" w:fill="FFFFFF"/>
        </w:rPr>
        <w:t>(5), pp.1136-1196.</w:t>
      </w:r>
      <w:proofErr w:type="gramEnd"/>
    </w:p>
    <w:p w:rsidR="0034751A" w:rsidRPr="00A5410C" w:rsidRDefault="0034751A" w:rsidP="0034751A">
      <w:pPr>
        <w:pStyle w:val="ds-markdown-paragraph"/>
        <w:shd w:val="clear" w:color="auto" w:fill="FFFFFF"/>
        <w:spacing w:before="0" w:beforeAutospacing="0" w:after="0" w:afterAutospacing="0"/>
        <w:jc w:val="both"/>
        <w:rPr>
          <w:color w:val="222222"/>
          <w:shd w:val="clear" w:color="auto" w:fill="FFFFFF"/>
        </w:rPr>
      </w:pPr>
      <w:proofErr w:type="spellStart"/>
      <w:proofErr w:type="gramStart"/>
      <w:r w:rsidRPr="00A5410C">
        <w:rPr>
          <w:color w:val="222222"/>
          <w:shd w:val="clear" w:color="auto" w:fill="FFFFFF"/>
        </w:rPr>
        <w:t>Leonidou</w:t>
      </w:r>
      <w:proofErr w:type="spellEnd"/>
      <w:r w:rsidRPr="00A5410C">
        <w:rPr>
          <w:color w:val="222222"/>
          <w:shd w:val="clear" w:color="auto" w:fill="FFFFFF"/>
        </w:rPr>
        <w:t xml:space="preserve">, E., </w:t>
      </w:r>
      <w:proofErr w:type="spellStart"/>
      <w:r w:rsidRPr="00A5410C">
        <w:rPr>
          <w:color w:val="222222"/>
          <w:shd w:val="clear" w:color="auto" w:fill="FFFFFF"/>
        </w:rPr>
        <w:t>Christofi</w:t>
      </w:r>
      <w:proofErr w:type="spellEnd"/>
      <w:r w:rsidRPr="00A5410C">
        <w:rPr>
          <w:color w:val="222222"/>
          <w:shd w:val="clear" w:color="auto" w:fill="FFFFFF"/>
        </w:rPr>
        <w:t xml:space="preserve">, M., </w:t>
      </w:r>
      <w:proofErr w:type="spellStart"/>
      <w:r w:rsidRPr="00A5410C">
        <w:rPr>
          <w:color w:val="222222"/>
          <w:shd w:val="clear" w:color="auto" w:fill="FFFFFF"/>
        </w:rPr>
        <w:t>Vrontis</w:t>
      </w:r>
      <w:proofErr w:type="spellEnd"/>
      <w:r w:rsidRPr="00A5410C">
        <w:rPr>
          <w:color w:val="222222"/>
          <w:shd w:val="clear" w:color="auto" w:fill="FFFFFF"/>
        </w:rPr>
        <w:t xml:space="preserve">, D. and </w:t>
      </w:r>
      <w:proofErr w:type="spellStart"/>
      <w:r w:rsidRPr="00A5410C">
        <w:rPr>
          <w:color w:val="222222"/>
          <w:shd w:val="clear" w:color="auto" w:fill="FFFFFF"/>
        </w:rPr>
        <w:t>Thrassou</w:t>
      </w:r>
      <w:proofErr w:type="spellEnd"/>
      <w:r w:rsidRPr="00A5410C">
        <w:rPr>
          <w:color w:val="222222"/>
          <w:shd w:val="clear" w:color="auto" w:fill="FFFFFF"/>
        </w:rPr>
        <w:t>, A., 2020.</w:t>
      </w:r>
      <w:proofErr w:type="gramEnd"/>
      <w:r w:rsidRPr="00A5410C">
        <w:rPr>
          <w:color w:val="222222"/>
          <w:shd w:val="clear" w:color="auto" w:fill="FFFFFF"/>
        </w:rPr>
        <w:t xml:space="preserve"> </w:t>
      </w:r>
      <w:proofErr w:type="gramStart"/>
      <w:r w:rsidRPr="00A5410C">
        <w:rPr>
          <w:color w:val="222222"/>
          <w:shd w:val="clear" w:color="auto" w:fill="FFFFFF"/>
        </w:rPr>
        <w:t>An integrative framework of stakeholder engagement for innovation management and entrepreneurship development.</w:t>
      </w:r>
      <w:proofErr w:type="gramEnd"/>
      <w:r w:rsidRPr="00A5410C">
        <w:rPr>
          <w:color w:val="222222"/>
          <w:shd w:val="clear" w:color="auto" w:fill="FFFFFF"/>
        </w:rPr>
        <w:t> </w:t>
      </w:r>
      <w:proofErr w:type="gramStart"/>
      <w:r w:rsidRPr="00A5410C">
        <w:rPr>
          <w:i/>
          <w:iCs/>
          <w:color w:val="222222"/>
          <w:shd w:val="clear" w:color="auto" w:fill="FFFFFF"/>
        </w:rPr>
        <w:t>Journal of Business Research</w:t>
      </w:r>
      <w:r w:rsidRPr="00A5410C">
        <w:rPr>
          <w:color w:val="222222"/>
          <w:shd w:val="clear" w:color="auto" w:fill="FFFFFF"/>
        </w:rPr>
        <w:t>, </w:t>
      </w:r>
      <w:r w:rsidRPr="00A5410C">
        <w:rPr>
          <w:i/>
          <w:iCs/>
          <w:color w:val="222222"/>
          <w:shd w:val="clear" w:color="auto" w:fill="FFFFFF"/>
        </w:rPr>
        <w:t>119</w:t>
      </w:r>
      <w:r w:rsidRPr="00A5410C">
        <w:rPr>
          <w:color w:val="222222"/>
          <w:shd w:val="clear" w:color="auto" w:fill="FFFFFF"/>
        </w:rPr>
        <w:t>, pp.245-258.</w:t>
      </w:r>
      <w:proofErr w:type="gramEnd"/>
    </w:p>
    <w:p w:rsidR="00C66CDB" w:rsidRPr="00A5410C" w:rsidRDefault="00C66CDB" w:rsidP="0034751A">
      <w:pPr>
        <w:pStyle w:val="ds-markdown-paragraph"/>
        <w:shd w:val="clear" w:color="auto" w:fill="FFFFFF"/>
        <w:spacing w:before="0" w:beforeAutospacing="0" w:after="0" w:afterAutospacing="0"/>
        <w:jc w:val="both"/>
        <w:rPr>
          <w:color w:val="0F1115"/>
        </w:rPr>
      </w:pPr>
    </w:p>
    <w:p w:rsidR="00377377" w:rsidRPr="00A5410C" w:rsidRDefault="00377377" w:rsidP="00C66CDB">
      <w:pPr>
        <w:pStyle w:val="ds-markdown-paragraph"/>
        <w:shd w:val="clear" w:color="auto" w:fill="FFFFFF"/>
        <w:spacing w:before="0" w:beforeAutospacing="0" w:after="0" w:afterAutospacing="0"/>
        <w:jc w:val="both"/>
        <w:rPr>
          <w:color w:val="0F1115"/>
        </w:rPr>
      </w:pPr>
      <w:r w:rsidRPr="00A5410C">
        <w:rPr>
          <w:color w:val="0F1115"/>
        </w:rPr>
        <w:t>Manchester City Council (2024) </w:t>
      </w:r>
      <w:r w:rsidRPr="00A5410C">
        <w:rPr>
          <w:rStyle w:val="Emphasis"/>
          <w:color w:val="0F1115"/>
        </w:rPr>
        <w:t>Parks Action Plan 2025-28</w:t>
      </w:r>
      <w:r w:rsidRPr="00A5410C">
        <w:rPr>
          <w:color w:val="0F1115"/>
        </w:rPr>
        <w:t>. Available at: </w:t>
      </w:r>
      <w:r w:rsidR="00C66CDB" w:rsidRPr="00A5410C">
        <w:rPr>
          <w:color w:val="0F1115"/>
        </w:rPr>
        <w:t>https://www.manchester.gov.uk/parks-leisure-and-the-arts/our-parks-our-plan-2025-28</w:t>
      </w:r>
    </w:p>
    <w:p w:rsidR="00C66CDB" w:rsidRPr="00A5410C" w:rsidRDefault="00C66CDB" w:rsidP="00A22FA6">
      <w:pPr>
        <w:pStyle w:val="ds-markdown-paragraph"/>
        <w:shd w:val="clear" w:color="auto" w:fill="FFFFFF"/>
        <w:spacing w:before="0" w:beforeAutospacing="0" w:after="0" w:afterAutospacing="0"/>
        <w:jc w:val="both"/>
        <w:rPr>
          <w:color w:val="0F1115"/>
        </w:rPr>
      </w:pPr>
    </w:p>
    <w:p w:rsidR="00A22FA6" w:rsidRPr="00A5410C" w:rsidRDefault="00A22FA6" w:rsidP="00A22FA6">
      <w:pPr>
        <w:pStyle w:val="ds-markdown-paragraph"/>
        <w:shd w:val="clear" w:color="auto" w:fill="FFFFFF"/>
        <w:spacing w:before="0" w:beforeAutospacing="0" w:after="0" w:afterAutospacing="0"/>
        <w:jc w:val="both"/>
        <w:rPr>
          <w:color w:val="222222"/>
          <w:shd w:val="clear" w:color="auto" w:fill="FFFFFF"/>
        </w:rPr>
      </w:pPr>
      <w:r w:rsidRPr="00A5410C">
        <w:rPr>
          <w:color w:val="222222"/>
          <w:shd w:val="clear" w:color="auto" w:fill="FFFFFF"/>
        </w:rPr>
        <w:t xml:space="preserve">Mitchell, J.R., Mitchell, R.K., Hunt, R.A., Townsend, D.M. and Lee, J.H., 2022. </w:t>
      </w:r>
      <w:proofErr w:type="gramStart"/>
      <w:r w:rsidRPr="00A5410C">
        <w:rPr>
          <w:color w:val="222222"/>
          <w:shd w:val="clear" w:color="auto" w:fill="FFFFFF"/>
        </w:rPr>
        <w:t>Stakeholder engagement, knowledge problems and ethical challenges.</w:t>
      </w:r>
      <w:proofErr w:type="gramEnd"/>
      <w:r w:rsidRPr="00A5410C">
        <w:rPr>
          <w:color w:val="222222"/>
          <w:shd w:val="clear" w:color="auto" w:fill="FFFFFF"/>
        </w:rPr>
        <w:t> </w:t>
      </w:r>
      <w:proofErr w:type="gramStart"/>
      <w:r w:rsidRPr="00A5410C">
        <w:rPr>
          <w:i/>
          <w:iCs/>
          <w:color w:val="222222"/>
          <w:shd w:val="clear" w:color="auto" w:fill="FFFFFF"/>
        </w:rPr>
        <w:t>Journal of Business Ethics</w:t>
      </w:r>
      <w:r w:rsidRPr="00A5410C">
        <w:rPr>
          <w:color w:val="222222"/>
          <w:shd w:val="clear" w:color="auto" w:fill="FFFFFF"/>
        </w:rPr>
        <w:t>, </w:t>
      </w:r>
      <w:r w:rsidRPr="00A5410C">
        <w:rPr>
          <w:i/>
          <w:iCs/>
          <w:color w:val="222222"/>
          <w:shd w:val="clear" w:color="auto" w:fill="FFFFFF"/>
        </w:rPr>
        <w:t>175</w:t>
      </w:r>
      <w:r w:rsidRPr="00A5410C">
        <w:rPr>
          <w:color w:val="222222"/>
          <w:shd w:val="clear" w:color="auto" w:fill="FFFFFF"/>
        </w:rPr>
        <w:t>(1), pp.75-94.</w:t>
      </w:r>
      <w:proofErr w:type="gramEnd"/>
    </w:p>
    <w:p w:rsidR="008A02FA" w:rsidRPr="00A5410C" w:rsidRDefault="008A02FA" w:rsidP="00A22FA6">
      <w:pPr>
        <w:pStyle w:val="ds-markdown-paragraph"/>
        <w:shd w:val="clear" w:color="auto" w:fill="FFFFFF"/>
        <w:spacing w:before="0" w:beforeAutospacing="0" w:after="0" w:afterAutospacing="0"/>
        <w:jc w:val="both"/>
        <w:rPr>
          <w:color w:val="222222"/>
          <w:shd w:val="clear" w:color="auto" w:fill="FFFFFF"/>
        </w:rPr>
      </w:pPr>
    </w:p>
    <w:p w:rsidR="008A02FA" w:rsidRPr="00A5410C" w:rsidRDefault="008A02FA" w:rsidP="00A22FA6">
      <w:pPr>
        <w:pStyle w:val="ds-markdown-paragraph"/>
        <w:shd w:val="clear" w:color="auto" w:fill="FFFFFF"/>
        <w:spacing w:before="0" w:beforeAutospacing="0" w:after="0" w:afterAutospacing="0"/>
        <w:jc w:val="both"/>
        <w:rPr>
          <w:shd w:val="clear" w:color="auto" w:fill="FFFFFF"/>
        </w:rPr>
      </w:pPr>
      <w:proofErr w:type="spellStart"/>
      <w:proofErr w:type="gramStart"/>
      <w:r w:rsidRPr="00A5410C">
        <w:rPr>
          <w:shd w:val="clear" w:color="auto" w:fill="FFFFFF"/>
        </w:rPr>
        <w:t>Misser</w:t>
      </w:r>
      <w:proofErr w:type="spellEnd"/>
      <w:r w:rsidRPr="00A5410C">
        <w:rPr>
          <w:shd w:val="clear" w:color="auto" w:fill="FFFFFF"/>
        </w:rPr>
        <w:t xml:space="preserve">, S.A., Pritchett, D., Hart, C., </w:t>
      </w:r>
      <w:proofErr w:type="spellStart"/>
      <w:r w:rsidRPr="00A5410C">
        <w:rPr>
          <w:shd w:val="clear" w:color="auto" w:fill="FFFFFF"/>
        </w:rPr>
        <w:t>Nanayakkara</w:t>
      </w:r>
      <w:proofErr w:type="spellEnd"/>
      <w:r w:rsidRPr="00A5410C">
        <w:rPr>
          <w:shd w:val="clear" w:color="auto" w:fill="FFFFFF"/>
        </w:rPr>
        <w:t xml:space="preserve">, U. and </w:t>
      </w:r>
      <w:proofErr w:type="spellStart"/>
      <w:r w:rsidRPr="00A5410C">
        <w:rPr>
          <w:shd w:val="clear" w:color="auto" w:fill="FFFFFF"/>
        </w:rPr>
        <w:t>Giannarou</w:t>
      </w:r>
      <w:proofErr w:type="spellEnd"/>
      <w:r w:rsidRPr="00A5410C">
        <w:rPr>
          <w:shd w:val="clear" w:color="auto" w:fill="FFFFFF"/>
        </w:rPr>
        <w:t>, C., 2015.</w:t>
      </w:r>
      <w:proofErr w:type="gramEnd"/>
      <w:r w:rsidRPr="00A5410C">
        <w:rPr>
          <w:shd w:val="clear" w:color="auto" w:fill="FFFFFF"/>
        </w:rPr>
        <w:t xml:space="preserve"> </w:t>
      </w:r>
      <w:proofErr w:type="gramStart"/>
      <w:r w:rsidRPr="00A5410C">
        <w:rPr>
          <w:shd w:val="clear" w:color="auto" w:fill="FFFFFF"/>
        </w:rPr>
        <w:t>AA1000 Stakeholder Engagement Standards.</w:t>
      </w:r>
      <w:proofErr w:type="gramEnd"/>
    </w:p>
    <w:p w:rsidR="000A2D7F" w:rsidRPr="00A5410C" w:rsidRDefault="000A2D7F" w:rsidP="00A22FA6">
      <w:pPr>
        <w:pStyle w:val="ds-markdown-paragraph"/>
        <w:shd w:val="clear" w:color="auto" w:fill="FFFFFF"/>
        <w:spacing w:before="0" w:beforeAutospacing="0" w:after="0" w:afterAutospacing="0"/>
        <w:jc w:val="both"/>
        <w:rPr>
          <w:color w:val="222222"/>
          <w:shd w:val="clear" w:color="auto" w:fill="FFFFFF"/>
        </w:rPr>
      </w:pPr>
    </w:p>
    <w:p w:rsidR="000A2D7F" w:rsidRPr="00A5410C" w:rsidRDefault="000A2D7F" w:rsidP="00A22FA6">
      <w:pPr>
        <w:pStyle w:val="ds-markdown-paragraph"/>
        <w:shd w:val="clear" w:color="auto" w:fill="FFFFFF"/>
        <w:spacing w:before="0" w:beforeAutospacing="0" w:after="0" w:afterAutospacing="0"/>
        <w:jc w:val="both"/>
        <w:rPr>
          <w:color w:val="222222"/>
          <w:sz w:val="20"/>
          <w:szCs w:val="20"/>
          <w:shd w:val="clear" w:color="auto" w:fill="FFFFFF"/>
        </w:rPr>
      </w:pPr>
      <w:r w:rsidRPr="00A5410C">
        <w:rPr>
          <w:color w:val="222222"/>
          <w:shd w:val="clear" w:color="auto" w:fill="FFFFFF"/>
        </w:rPr>
        <w:t xml:space="preserve">Novoa, A., </w:t>
      </w:r>
      <w:proofErr w:type="spellStart"/>
      <w:r w:rsidRPr="00A5410C">
        <w:rPr>
          <w:color w:val="222222"/>
          <w:shd w:val="clear" w:color="auto" w:fill="FFFFFF"/>
        </w:rPr>
        <w:t>Shackleton</w:t>
      </w:r>
      <w:proofErr w:type="spellEnd"/>
      <w:r w:rsidRPr="00A5410C">
        <w:rPr>
          <w:color w:val="222222"/>
          <w:shd w:val="clear" w:color="auto" w:fill="FFFFFF"/>
        </w:rPr>
        <w:t xml:space="preserve">, R., </w:t>
      </w:r>
      <w:proofErr w:type="spellStart"/>
      <w:r w:rsidRPr="00A5410C">
        <w:rPr>
          <w:color w:val="222222"/>
          <w:shd w:val="clear" w:color="auto" w:fill="FFFFFF"/>
        </w:rPr>
        <w:t>Canavan</w:t>
      </w:r>
      <w:proofErr w:type="spellEnd"/>
      <w:r w:rsidRPr="00A5410C">
        <w:rPr>
          <w:color w:val="222222"/>
          <w:shd w:val="clear" w:color="auto" w:fill="FFFFFF"/>
        </w:rPr>
        <w:t xml:space="preserve">, S., </w:t>
      </w:r>
      <w:proofErr w:type="spellStart"/>
      <w:r w:rsidRPr="00A5410C">
        <w:rPr>
          <w:color w:val="222222"/>
          <w:shd w:val="clear" w:color="auto" w:fill="FFFFFF"/>
        </w:rPr>
        <w:t>Cybèle</w:t>
      </w:r>
      <w:proofErr w:type="spellEnd"/>
      <w:r w:rsidRPr="00A5410C">
        <w:rPr>
          <w:color w:val="222222"/>
          <w:shd w:val="clear" w:color="auto" w:fill="FFFFFF"/>
        </w:rPr>
        <w:t xml:space="preserve">, C., Davies, S.J., </w:t>
      </w:r>
      <w:proofErr w:type="spellStart"/>
      <w:r w:rsidRPr="00A5410C">
        <w:rPr>
          <w:color w:val="222222"/>
          <w:shd w:val="clear" w:color="auto" w:fill="FFFFFF"/>
        </w:rPr>
        <w:t>Dehnen-Schmutz</w:t>
      </w:r>
      <w:proofErr w:type="spellEnd"/>
      <w:r w:rsidRPr="00A5410C">
        <w:rPr>
          <w:color w:val="222222"/>
          <w:shd w:val="clear" w:color="auto" w:fill="FFFFFF"/>
        </w:rPr>
        <w:t xml:space="preserve">, K., Fried, J., </w:t>
      </w:r>
      <w:proofErr w:type="spellStart"/>
      <w:r w:rsidRPr="00A5410C">
        <w:rPr>
          <w:color w:val="222222"/>
          <w:shd w:val="clear" w:color="auto" w:fill="FFFFFF"/>
        </w:rPr>
        <w:t>Gaertner</w:t>
      </w:r>
      <w:proofErr w:type="spellEnd"/>
      <w:r w:rsidRPr="00A5410C">
        <w:rPr>
          <w:color w:val="222222"/>
          <w:shd w:val="clear" w:color="auto" w:fill="FFFFFF"/>
        </w:rPr>
        <w:t xml:space="preserve">, M., </w:t>
      </w:r>
      <w:proofErr w:type="spellStart"/>
      <w:r w:rsidRPr="00A5410C">
        <w:rPr>
          <w:color w:val="222222"/>
          <w:shd w:val="clear" w:color="auto" w:fill="FFFFFF"/>
        </w:rPr>
        <w:t>Geerts</w:t>
      </w:r>
      <w:proofErr w:type="spellEnd"/>
      <w:r w:rsidRPr="00A5410C">
        <w:rPr>
          <w:color w:val="222222"/>
          <w:shd w:val="clear" w:color="auto" w:fill="FFFFFF"/>
        </w:rPr>
        <w:t xml:space="preserve">, S., Griffiths, C.L. and Kaplan, H., 2018. </w:t>
      </w:r>
      <w:proofErr w:type="gramStart"/>
      <w:r w:rsidRPr="00A5410C">
        <w:rPr>
          <w:color w:val="222222"/>
          <w:shd w:val="clear" w:color="auto" w:fill="FFFFFF"/>
        </w:rPr>
        <w:t>A framework for engaging stakeholders on the management of alien species.</w:t>
      </w:r>
      <w:proofErr w:type="gramEnd"/>
      <w:r w:rsidRPr="00A5410C">
        <w:rPr>
          <w:color w:val="222222"/>
          <w:shd w:val="clear" w:color="auto" w:fill="FFFFFF"/>
        </w:rPr>
        <w:t> </w:t>
      </w:r>
      <w:proofErr w:type="gramStart"/>
      <w:r w:rsidRPr="00A5410C">
        <w:rPr>
          <w:i/>
          <w:iCs/>
          <w:color w:val="222222"/>
          <w:shd w:val="clear" w:color="auto" w:fill="FFFFFF"/>
        </w:rPr>
        <w:t>Journal of environmental management</w:t>
      </w:r>
      <w:r w:rsidRPr="00A5410C">
        <w:rPr>
          <w:color w:val="222222"/>
          <w:shd w:val="clear" w:color="auto" w:fill="FFFFFF"/>
        </w:rPr>
        <w:t>, </w:t>
      </w:r>
      <w:r w:rsidRPr="00A5410C">
        <w:rPr>
          <w:i/>
          <w:iCs/>
          <w:color w:val="222222"/>
          <w:shd w:val="clear" w:color="auto" w:fill="FFFFFF"/>
        </w:rPr>
        <w:t>205</w:t>
      </w:r>
      <w:r w:rsidRPr="00A5410C">
        <w:rPr>
          <w:color w:val="222222"/>
          <w:shd w:val="clear" w:color="auto" w:fill="FFFFFF"/>
        </w:rPr>
        <w:t>, pp.286-297</w:t>
      </w:r>
      <w:r w:rsidRPr="00A5410C">
        <w:rPr>
          <w:color w:val="222222"/>
          <w:sz w:val="20"/>
          <w:szCs w:val="20"/>
          <w:shd w:val="clear" w:color="auto" w:fill="FFFFFF"/>
        </w:rPr>
        <w:t>.</w:t>
      </w:r>
      <w:proofErr w:type="gramEnd"/>
    </w:p>
    <w:p w:rsidR="00C66CDB" w:rsidRPr="00A5410C" w:rsidRDefault="00C66CDB" w:rsidP="00A22FA6">
      <w:pPr>
        <w:pStyle w:val="ds-markdown-paragraph"/>
        <w:shd w:val="clear" w:color="auto" w:fill="FFFFFF"/>
        <w:spacing w:before="0" w:beforeAutospacing="0" w:after="0" w:afterAutospacing="0"/>
        <w:jc w:val="both"/>
        <w:rPr>
          <w:color w:val="0F1115"/>
        </w:rPr>
      </w:pPr>
    </w:p>
    <w:p w:rsidR="00377377" w:rsidRPr="00A5410C" w:rsidRDefault="00377377" w:rsidP="00C66CDB">
      <w:pPr>
        <w:pStyle w:val="ds-markdown-paragraph"/>
        <w:shd w:val="clear" w:color="auto" w:fill="FFFFFF"/>
        <w:spacing w:before="0" w:beforeAutospacing="0" w:after="0" w:afterAutospacing="0"/>
        <w:rPr>
          <w:color w:val="0F1115"/>
        </w:rPr>
      </w:pPr>
      <w:r w:rsidRPr="00A5410C">
        <w:rPr>
          <w:color w:val="0F1115"/>
        </w:rPr>
        <w:t>PMI (2021) </w:t>
      </w:r>
      <w:r w:rsidRPr="00A5410C">
        <w:rPr>
          <w:rStyle w:val="Emphasis"/>
          <w:color w:val="0F1115"/>
        </w:rPr>
        <w:t>A Guide to the Project Management Body of Knowledge (PMBOK® Guide)</w:t>
      </w:r>
      <w:r w:rsidRPr="00A5410C">
        <w:rPr>
          <w:color w:val="0F1115"/>
        </w:rPr>
        <w:t xml:space="preserve">. </w:t>
      </w:r>
      <w:proofErr w:type="gramStart"/>
      <w:r w:rsidRPr="00A5410C">
        <w:rPr>
          <w:color w:val="0F1115"/>
        </w:rPr>
        <w:t xml:space="preserve">7th </w:t>
      </w:r>
      <w:proofErr w:type="spellStart"/>
      <w:r w:rsidRPr="00A5410C">
        <w:rPr>
          <w:color w:val="0F1115"/>
        </w:rPr>
        <w:t>edn</w:t>
      </w:r>
      <w:proofErr w:type="spellEnd"/>
      <w:r w:rsidRPr="00A5410C">
        <w:rPr>
          <w:color w:val="0F1115"/>
        </w:rPr>
        <w:t>.</w:t>
      </w:r>
      <w:proofErr w:type="gramEnd"/>
      <w:r w:rsidRPr="00A5410C">
        <w:rPr>
          <w:color w:val="0F1115"/>
        </w:rPr>
        <w:t xml:space="preserve"> Project Management Institute.</w:t>
      </w:r>
    </w:p>
    <w:p w:rsidR="00C66CDB" w:rsidRPr="00A5410C" w:rsidRDefault="00C66CDB" w:rsidP="00C66CDB">
      <w:pPr>
        <w:pStyle w:val="ds-markdown-paragraph"/>
        <w:shd w:val="clear" w:color="auto" w:fill="FFFFFF"/>
        <w:spacing w:before="0" w:beforeAutospacing="0" w:after="0" w:afterAutospacing="0"/>
        <w:rPr>
          <w:color w:val="0F1115"/>
        </w:rPr>
      </w:pPr>
    </w:p>
    <w:p w:rsidR="00377377" w:rsidRPr="00A5410C" w:rsidRDefault="00783D4C" w:rsidP="00783D4C">
      <w:pPr>
        <w:pStyle w:val="ds-markdown-paragraph"/>
        <w:shd w:val="clear" w:color="auto" w:fill="FFFFFF"/>
        <w:spacing w:before="0" w:beforeAutospacing="0" w:after="0" w:afterAutospacing="0"/>
        <w:jc w:val="both"/>
        <w:rPr>
          <w:color w:val="222222"/>
          <w:shd w:val="clear" w:color="auto" w:fill="FFFFFF"/>
        </w:rPr>
      </w:pPr>
      <w:r w:rsidRPr="00A5410C">
        <w:rPr>
          <w:color w:val="222222"/>
          <w:shd w:val="clear" w:color="auto" w:fill="FFFFFF"/>
        </w:rPr>
        <w:t xml:space="preserve">Reed, M.S., </w:t>
      </w:r>
      <w:proofErr w:type="spellStart"/>
      <w:r w:rsidRPr="00A5410C">
        <w:rPr>
          <w:color w:val="222222"/>
          <w:shd w:val="clear" w:color="auto" w:fill="FFFFFF"/>
        </w:rPr>
        <w:t>Vella</w:t>
      </w:r>
      <w:proofErr w:type="spellEnd"/>
      <w:r w:rsidRPr="00A5410C">
        <w:rPr>
          <w:color w:val="222222"/>
          <w:shd w:val="clear" w:color="auto" w:fill="FFFFFF"/>
        </w:rPr>
        <w:t xml:space="preserve">, S., </w:t>
      </w:r>
      <w:proofErr w:type="spellStart"/>
      <w:r w:rsidRPr="00A5410C">
        <w:rPr>
          <w:color w:val="222222"/>
          <w:shd w:val="clear" w:color="auto" w:fill="FFFFFF"/>
        </w:rPr>
        <w:t>Challies</w:t>
      </w:r>
      <w:proofErr w:type="spellEnd"/>
      <w:r w:rsidRPr="00A5410C">
        <w:rPr>
          <w:color w:val="222222"/>
          <w:shd w:val="clear" w:color="auto" w:fill="FFFFFF"/>
        </w:rPr>
        <w:t xml:space="preserve">, E., De </w:t>
      </w:r>
      <w:proofErr w:type="spellStart"/>
      <w:r w:rsidRPr="00A5410C">
        <w:rPr>
          <w:color w:val="222222"/>
          <w:shd w:val="clear" w:color="auto" w:fill="FFFFFF"/>
        </w:rPr>
        <w:t>Vente</w:t>
      </w:r>
      <w:proofErr w:type="spellEnd"/>
      <w:r w:rsidRPr="00A5410C">
        <w:rPr>
          <w:color w:val="222222"/>
          <w:shd w:val="clear" w:color="auto" w:fill="FFFFFF"/>
        </w:rPr>
        <w:t xml:space="preserve">, J., </w:t>
      </w:r>
      <w:proofErr w:type="spellStart"/>
      <w:r w:rsidRPr="00A5410C">
        <w:rPr>
          <w:color w:val="222222"/>
          <w:shd w:val="clear" w:color="auto" w:fill="FFFFFF"/>
        </w:rPr>
        <w:t>Frewer</w:t>
      </w:r>
      <w:proofErr w:type="spellEnd"/>
      <w:r w:rsidRPr="00A5410C">
        <w:rPr>
          <w:color w:val="222222"/>
          <w:shd w:val="clear" w:color="auto" w:fill="FFFFFF"/>
        </w:rPr>
        <w:t xml:space="preserve">, L., </w:t>
      </w:r>
      <w:proofErr w:type="spellStart"/>
      <w:r w:rsidRPr="00A5410C">
        <w:rPr>
          <w:color w:val="222222"/>
          <w:shd w:val="clear" w:color="auto" w:fill="FFFFFF"/>
        </w:rPr>
        <w:t>Hohenwallner‐Ries</w:t>
      </w:r>
      <w:proofErr w:type="spellEnd"/>
      <w:r w:rsidRPr="00A5410C">
        <w:rPr>
          <w:color w:val="222222"/>
          <w:shd w:val="clear" w:color="auto" w:fill="FFFFFF"/>
        </w:rPr>
        <w:t xml:space="preserve">, D., Huber, T., Neumann, R.K., </w:t>
      </w:r>
      <w:proofErr w:type="spellStart"/>
      <w:r w:rsidRPr="00A5410C">
        <w:rPr>
          <w:color w:val="222222"/>
          <w:shd w:val="clear" w:color="auto" w:fill="FFFFFF"/>
        </w:rPr>
        <w:t>Oughton</w:t>
      </w:r>
      <w:proofErr w:type="spellEnd"/>
      <w:r w:rsidRPr="00A5410C">
        <w:rPr>
          <w:color w:val="222222"/>
          <w:shd w:val="clear" w:color="auto" w:fill="FFFFFF"/>
        </w:rPr>
        <w:t xml:space="preserve">, E.A., </w:t>
      </w:r>
      <w:proofErr w:type="spellStart"/>
      <w:r w:rsidRPr="00A5410C">
        <w:rPr>
          <w:color w:val="222222"/>
          <w:shd w:val="clear" w:color="auto" w:fill="FFFFFF"/>
        </w:rPr>
        <w:t>Sidoli</w:t>
      </w:r>
      <w:proofErr w:type="spellEnd"/>
      <w:r w:rsidRPr="00A5410C">
        <w:rPr>
          <w:color w:val="222222"/>
          <w:shd w:val="clear" w:color="auto" w:fill="FFFFFF"/>
        </w:rPr>
        <w:t xml:space="preserve"> </w:t>
      </w:r>
      <w:proofErr w:type="gramStart"/>
      <w:r w:rsidRPr="00A5410C">
        <w:rPr>
          <w:color w:val="222222"/>
          <w:shd w:val="clear" w:color="auto" w:fill="FFFFFF"/>
        </w:rPr>
        <w:t>del</w:t>
      </w:r>
      <w:proofErr w:type="gramEnd"/>
      <w:r w:rsidRPr="00A5410C">
        <w:rPr>
          <w:color w:val="222222"/>
          <w:shd w:val="clear" w:color="auto" w:fill="FFFFFF"/>
        </w:rPr>
        <w:t xml:space="preserve"> </w:t>
      </w:r>
      <w:proofErr w:type="spellStart"/>
      <w:r w:rsidRPr="00A5410C">
        <w:rPr>
          <w:color w:val="222222"/>
          <w:shd w:val="clear" w:color="auto" w:fill="FFFFFF"/>
        </w:rPr>
        <w:t>Ceno</w:t>
      </w:r>
      <w:proofErr w:type="spellEnd"/>
      <w:r w:rsidRPr="00A5410C">
        <w:rPr>
          <w:color w:val="222222"/>
          <w:shd w:val="clear" w:color="auto" w:fill="FFFFFF"/>
        </w:rPr>
        <w:t xml:space="preserve">, J. and Van </w:t>
      </w:r>
      <w:proofErr w:type="spellStart"/>
      <w:r w:rsidRPr="00A5410C">
        <w:rPr>
          <w:color w:val="222222"/>
          <w:shd w:val="clear" w:color="auto" w:fill="FFFFFF"/>
        </w:rPr>
        <w:t>Delden</w:t>
      </w:r>
      <w:proofErr w:type="spellEnd"/>
      <w:r w:rsidRPr="00A5410C">
        <w:rPr>
          <w:color w:val="222222"/>
          <w:shd w:val="clear" w:color="auto" w:fill="FFFFFF"/>
        </w:rPr>
        <w:t>, H., 2018. A theory of participation: what makes stakeholder and public engagement in environmental management work</w:t>
      </w:r>
      <w:proofErr w:type="gramStart"/>
      <w:r w:rsidRPr="00A5410C">
        <w:rPr>
          <w:color w:val="222222"/>
          <w:shd w:val="clear" w:color="auto" w:fill="FFFFFF"/>
        </w:rPr>
        <w:t>?.</w:t>
      </w:r>
      <w:proofErr w:type="gramEnd"/>
      <w:r w:rsidRPr="00A5410C">
        <w:rPr>
          <w:color w:val="222222"/>
          <w:shd w:val="clear" w:color="auto" w:fill="FFFFFF"/>
        </w:rPr>
        <w:t> </w:t>
      </w:r>
      <w:proofErr w:type="gramStart"/>
      <w:r w:rsidRPr="00A5410C">
        <w:rPr>
          <w:i/>
          <w:iCs/>
          <w:color w:val="222222"/>
          <w:shd w:val="clear" w:color="auto" w:fill="FFFFFF"/>
        </w:rPr>
        <w:t>Restoration ecology</w:t>
      </w:r>
      <w:r w:rsidRPr="00A5410C">
        <w:rPr>
          <w:color w:val="222222"/>
          <w:shd w:val="clear" w:color="auto" w:fill="FFFFFF"/>
        </w:rPr>
        <w:t>, </w:t>
      </w:r>
      <w:r w:rsidRPr="00A5410C">
        <w:rPr>
          <w:i/>
          <w:iCs/>
          <w:color w:val="222222"/>
          <w:shd w:val="clear" w:color="auto" w:fill="FFFFFF"/>
        </w:rPr>
        <w:t>26</w:t>
      </w:r>
      <w:r w:rsidRPr="00A5410C">
        <w:rPr>
          <w:color w:val="222222"/>
          <w:shd w:val="clear" w:color="auto" w:fill="FFFFFF"/>
        </w:rPr>
        <w:t>, pp.S7-S17.</w:t>
      </w:r>
      <w:proofErr w:type="gramEnd"/>
    </w:p>
    <w:p w:rsidR="00C66CDB" w:rsidRPr="00A5410C" w:rsidRDefault="00C66CDB" w:rsidP="00783D4C">
      <w:pPr>
        <w:pStyle w:val="ds-markdown-paragraph"/>
        <w:shd w:val="clear" w:color="auto" w:fill="FFFFFF"/>
        <w:spacing w:before="0" w:beforeAutospacing="0" w:after="0" w:afterAutospacing="0"/>
        <w:jc w:val="both"/>
        <w:rPr>
          <w:color w:val="0F1115"/>
        </w:rPr>
      </w:pPr>
    </w:p>
    <w:p w:rsidR="00377377" w:rsidRPr="00A5410C" w:rsidRDefault="00377377" w:rsidP="00AA7A58">
      <w:pPr>
        <w:pStyle w:val="ds-markdown-paragraph"/>
        <w:shd w:val="clear" w:color="auto" w:fill="FFFFFF"/>
        <w:spacing w:before="0" w:beforeAutospacing="0" w:after="0" w:afterAutospacing="0"/>
        <w:rPr>
          <w:color w:val="0F1115"/>
        </w:rPr>
      </w:pPr>
      <w:proofErr w:type="gramStart"/>
      <w:r w:rsidRPr="00A5410C">
        <w:rPr>
          <w:color w:val="0F1115"/>
        </w:rPr>
        <w:lastRenderedPageBreak/>
        <w:t>UK Government (202</w:t>
      </w:r>
      <w:r w:rsidR="00AA7A58" w:rsidRPr="00A5410C">
        <w:rPr>
          <w:color w:val="0F1115"/>
        </w:rPr>
        <w:t>5</w:t>
      </w:r>
      <w:r w:rsidRPr="00A5410C">
        <w:rPr>
          <w:color w:val="0F1115"/>
        </w:rPr>
        <w:t>) </w:t>
      </w:r>
      <w:r w:rsidRPr="00A5410C">
        <w:rPr>
          <w:rStyle w:val="Emphasis"/>
          <w:color w:val="0F1115"/>
        </w:rPr>
        <w:t>National Planning Policy Framework</w:t>
      </w:r>
      <w:r w:rsidRPr="00A5410C">
        <w:rPr>
          <w:color w:val="0F1115"/>
        </w:rPr>
        <w:t>.</w:t>
      </w:r>
      <w:proofErr w:type="gramEnd"/>
      <w:r w:rsidRPr="00A5410C">
        <w:rPr>
          <w:color w:val="0F1115"/>
        </w:rPr>
        <w:t xml:space="preserve"> </w:t>
      </w:r>
      <w:proofErr w:type="gramStart"/>
      <w:r w:rsidRPr="00A5410C">
        <w:rPr>
          <w:color w:val="0F1115"/>
        </w:rPr>
        <w:t>Ministry of Housing, Communities and Local Government.</w:t>
      </w:r>
      <w:proofErr w:type="gramEnd"/>
      <w:r w:rsidR="00AA7A58" w:rsidRPr="00A5410C">
        <w:rPr>
          <w:color w:val="0F1115"/>
        </w:rPr>
        <w:t xml:space="preserve"> https://www.gov.uk/government/publications/national-planning-policy-framework--2</w:t>
      </w:r>
    </w:p>
    <w:p w:rsidR="00D8188B" w:rsidRPr="00A5410C" w:rsidRDefault="00D8188B" w:rsidP="006539C7">
      <w:pPr>
        <w:autoSpaceDE w:val="0"/>
        <w:autoSpaceDN w:val="0"/>
        <w:adjustRightInd w:val="0"/>
        <w:spacing w:after="0" w:line="240" w:lineRule="auto"/>
        <w:rPr>
          <w:rFonts w:ascii="Times New Roman" w:hAnsi="Times New Roman" w:cs="Times New Roman"/>
          <w:color w:val="000000"/>
          <w:sz w:val="24"/>
          <w:szCs w:val="24"/>
        </w:rPr>
      </w:pPr>
    </w:p>
    <w:p w:rsidR="00D8188B" w:rsidRPr="00A5410C" w:rsidRDefault="00D8188B" w:rsidP="006539C7">
      <w:pPr>
        <w:autoSpaceDE w:val="0"/>
        <w:autoSpaceDN w:val="0"/>
        <w:adjustRightInd w:val="0"/>
        <w:spacing w:after="0" w:line="240" w:lineRule="auto"/>
        <w:rPr>
          <w:rFonts w:ascii="Times New Roman" w:hAnsi="Times New Roman" w:cs="Times New Roman"/>
          <w:color w:val="000000"/>
          <w:sz w:val="24"/>
          <w:szCs w:val="24"/>
        </w:rPr>
      </w:pPr>
    </w:p>
    <w:p w:rsidR="00D8188B" w:rsidRPr="00A5410C" w:rsidRDefault="00D8188B" w:rsidP="006539C7">
      <w:pPr>
        <w:autoSpaceDE w:val="0"/>
        <w:autoSpaceDN w:val="0"/>
        <w:adjustRightInd w:val="0"/>
        <w:spacing w:after="0" w:line="240" w:lineRule="auto"/>
        <w:rPr>
          <w:rFonts w:ascii="Times New Roman" w:hAnsi="Times New Roman" w:cs="Times New Roman"/>
          <w:color w:val="000000"/>
          <w:sz w:val="24"/>
          <w:szCs w:val="24"/>
        </w:rPr>
      </w:pPr>
    </w:p>
    <w:sectPr w:rsidR="00D8188B" w:rsidRPr="00A5410C" w:rsidSect="00E44097">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562F" w:rsidRDefault="00DF562F" w:rsidP="00E44097">
      <w:pPr>
        <w:spacing w:after="0" w:line="240" w:lineRule="auto"/>
      </w:pPr>
      <w:r>
        <w:separator/>
      </w:r>
    </w:p>
  </w:endnote>
  <w:endnote w:type="continuationSeparator" w:id="0">
    <w:p w:rsidR="00DF562F" w:rsidRDefault="00DF562F" w:rsidP="00E44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44097" w:rsidRDefault="00E44097">
    <w:pPr>
      <w:pStyle w:val="Footer"/>
      <w:jc w:val="center"/>
    </w:pPr>
  </w:p>
  <w:p w:rsidR="00E44097" w:rsidRDefault="00E4409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0057352"/>
      <w:docPartObj>
        <w:docPartGallery w:val="Page Numbers (Bottom of Page)"/>
        <w:docPartUnique/>
      </w:docPartObj>
    </w:sdtPr>
    <w:sdtEndPr>
      <w:rPr>
        <w:noProof/>
      </w:rPr>
    </w:sdtEndPr>
    <w:sdtContent>
      <w:p w:rsidR="00E44097" w:rsidRDefault="00E4409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E44097" w:rsidRDefault="00E440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562F" w:rsidRDefault="00DF562F" w:rsidP="00E44097">
      <w:pPr>
        <w:spacing w:after="0" w:line="240" w:lineRule="auto"/>
      </w:pPr>
      <w:r>
        <w:separator/>
      </w:r>
    </w:p>
  </w:footnote>
  <w:footnote w:type="continuationSeparator" w:id="0">
    <w:p w:rsidR="00DF562F" w:rsidRDefault="00DF562F" w:rsidP="00E440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B98027"/>
    <w:multiLevelType w:val="hybridMultilevel"/>
    <w:tmpl w:val="774DA29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D3E364A"/>
    <w:multiLevelType w:val="hybridMultilevel"/>
    <w:tmpl w:val="DC3C7D7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428A6664"/>
    <w:multiLevelType w:val="multilevel"/>
    <w:tmpl w:val="8DF678F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nsid w:val="514FF687"/>
    <w:multiLevelType w:val="hybridMultilevel"/>
    <w:tmpl w:val="64CD600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54189019"/>
    <w:multiLevelType w:val="hybridMultilevel"/>
    <w:tmpl w:val="6ADDF91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5FD37589"/>
    <w:multiLevelType w:val="multilevel"/>
    <w:tmpl w:val="9F82E7C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3"/>
  </w:num>
  <w:num w:numId="2">
    <w:abstractNumId w:val="4"/>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39C7"/>
    <w:rsid w:val="000A2D7F"/>
    <w:rsid w:val="00135652"/>
    <w:rsid w:val="00156610"/>
    <w:rsid w:val="00175665"/>
    <w:rsid w:val="002543C0"/>
    <w:rsid w:val="00270FD6"/>
    <w:rsid w:val="00283E8D"/>
    <w:rsid w:val="002C6735"/>
    <w:rsid w:val="002F0312"/>
    <w:rsid w:val="0033674B"/>
    <w:rsid w:val="0034751A"/>
    <w:rsid w:val="00373A66"/>
    <w:rsid w:val="00377377"/>
    <w:rsid w:val="00431F42"/>
    <w:rsid w:val="00440FDA"/>
    <w:rsid w:val="0047517C"/>
    <w:rsid w:val="00572EF6"/>
    <w:rsid w:val="00620761"/>
    <w:rsid w:val="00650D30"/>
    <w:rsid w:val="006539C7"/>
    <w:rsid w:val="00664D47"/>
    <w:rsid w:val="006E5D2D"/>
    <w:rsid w:val="007153D8"/>
    <w:rsid w:val="00783D4C"/>
    <w:rsid w:val="007A5B31"/>
    <w:rsid w:val="007B2DDB"/>
    <w:rsid w:val="0082289F"/>
    <w:rsid w:val="00852CF5"/>
    <w:rsid w:val="00872402"/>
    <w:rsid w:val="008A02FA"/>
    <w:rsid w:val="008A5C2E"/>
    <w:rsid w:val="008E13A6"/>
    <w:rsid w:val="008E43D4"/>
    <w:rsid w:val="00900C68"/>
    <w:rsid w:val="00903B63"/>
    <w:rsid w:val="00957D51"/>
    <w:rsid w:val="009E647A"/>
    <w:rsid w:val="00A22FA6"/>
    <w:rsid w:val="00A3063D"/>
    <w:rsid w:val="00A50CA4"/>
    <w:rsid w:val="00A5410C"/>
    <w:rsid w:val="00AA2D55"/>
    <w:rsid w:val="00AA7A58"/>
    <w:rsid w:val="00AD371A"/>
    <w:rsid w:val="00AF4A99"/>
    <w:rsid w:val="00B036E4"/>
    <w:rsid w:val="00B122B6"/>
    <w:rsid w:val="00C01AAB"/>
    <w:rsid w:val="00C66CDB"/>
    <w:rsid w:val="00C7572B"/>
    <w:rsid w:val="00CC0A43"/>
    <w:rsid w:val="00CD42DC"/>
    <w:rsid w:val="00CE04E5"/>
    <w:rsid w:val="00D8188B"/>
    <w:rsid w:val="00DE5913"/>
    <w:rsid w:val="00DF562F"/>
    <w:rsid w:val="00DF6F0B"/>
    <w:rsid w:val="00E44097"/>
    <w:rsid w:val="00E46FB8"/>
    <w:rsid w:val="00E72F51"/>
    <w:rsid w:val="00ED6E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9C7"/>
  </w:style>
  <w:style w:type="paragraph" w:styleId="Heading1">
    <w:name w:val="heading 1"/>
    <w:basedOn w:val="Normal"/>
    <w:link w:val="Heading1Char"/>
    <w:uiPriority w:val="9"/>
    <w:qFormat/>
    <w:rsid w:val="00E72F5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E72F5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72F5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539C7"/>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6539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39C7"/>
    <w:rPr>
      <w:rFonts w:ascii="Tahoma" w:hAnsi="Tahoma" w:cs="Tahoma"/>
      <w:sz w:val="16"/>
      <w:szCs w:val="16"/>
    </w:rPr>
  </w:style>
  <w:style w:type="character" w:customStyle="1" w:styleId="Heading1Char">
    <w:name w:val="Heading 1 Char"/>
    <w:basedOn w:val="DefaultParagraphFont"/>
    <w:link w:val="Heading1"/>
    <w:uiPriority w:val="9"/>
    <w:rsid w:val="00E72F5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72F5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72F5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72F51"/>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semiHidden/>
    <w:unhideWhenUsed/>
    <w:rsid w:val="00E72F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72F51"/>
    <w:rPr>
      <w:rFonts w:ascii="Courier New" w:eastAsia="Times New Roman" w:hAnsi="Courier New" w:cs="Courier New"/>
      <w:sz w:val="20"/>
      <w:szCs w:val="20"/>
    </w:rPr>
  </w:style>
  <w:style w:type="character" w:styleId="HTMLCode">
    <w:name w:val="HTML Code"/>
    <w:basedOn w:val="DefaultParagraphFont"/>
    <w:uiPriority w:val="99"/>
    <w:semiHidden/>
    <w:unhideWhenUsed/>
    <w:rsid w:val="00E72F51"/>
    <w:rPr>
      <w:rFonts w:ascii="Courier New" w:eastAsia="Times New Roman" w:hAnsi="Courier New" w:cs="Courier New"/>
      <w:sz w:val="20"/>
      <w:szCs w:val="20"/>
    </w:rPr>
  </w:style>
  <w:style w:type="paragraph" w:customStyle="1" w:styleId="ds-markdown-paragraph">
    <w:name w:val="ds-markdown-paragraph"/>
    <w:basedOn w:val="Normal"/>
    <w:rsid w:val="0037737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77377"/>
    <w:rPr>
      <w:i/>
      <w:iCs/>
    </w:rPr>
  </w:style>
  <w:style w:type="character" w:styleId="Hyperlink">
    <w:name w:val="Hyperlink"/>
    <w:basedOn w:val="DefaultParagraphFont"/>
    <w:uiPriority w:val="99"/>
    <w:unhideWhenUsed/>
    <w:rsid w:val="00377377"/>
    <w:rPr>
      <w:color w:val="0000FF"/>
      <w:u w:val="single"/>
    </w:rPr>
  </w:style>
  <w:style w:type="character" w:styleId="Strong">
    <w:name w:val="Strong"/>
    <w:basedOn w:val="DefaultParagraphFont"/>
    <w:uiPriority w:val="22"/>
    <w:qFormat/>
    <w:rsid w:val="00377377"/>
    <w:rPr>
      <w:b/>
      <w:bCs/>
    </w:rPr>
  </w:style>
  <w:style w:type="character" w:customStyle="1" w:styleId="d813de27">
    <w:name w:val="d813de27"/>
    <w:basedOn w:val="DefaultParagraphFont"/>
    <w:rsid w:val="002F0312"/>
  </w:style>
  <w:style w:type="table" w:styleId="LightShading">
    <w:name w:val="Light Shading"/>
    <w:basedOn w:val="TableNormal"/>
    <w:uiPriority w:val="60"/>
    <w:rsid w:val="002F0312"/>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7B2DDB"/>
    <w:pPr>
      <w:ind w:left="720"/>
      <w:contextualSpacing/>
    </w:pPr>
  </w:style>
  <w:style w:type="paragraph" w:styleId="Caption">
    <w:name w:val="caption"/>
    <w:basedOn w:val="Normal"/>
    <w:next w:val="Normal"/>
    <w:uiPriority w:val="35"/>
    <w:unhideWhenUsed/>
    <w:qFormat/>
    <w:rsid w:val="00783D4C"/>
    <w:pPr>
      <w:spacing w:line="240" w:lineRule="auto"/>
    </w:pPr>
    <w:rPr>
      <w:b/>
      <w:bCs/>
      <w:color w:val="4F81BD" w:themeColor="accent1"/>
      <w:sz w:val="18"/>
      <w:szCs w:val="18"/>
    </w:rPr>
  </w:style>
  <w:style w:type="paragraph" w:styleId="Header">
    <w:name w:val="header"/>
    <w:basedOn w:val="Normal"/>
    <w:link w:val="HeaderChar"/>
    <w:uiPriority w:val="99"/>
    <w:unhideWhenUsed/>
    <w:rsid w:val="00E440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097"/>
  </w:style>
  <w:style w:type="paragraph" w:styleId="Footer">
    <w:name w:val="footer"/>
    <w:basedOn w:val="Normal"/>
    <w:link w:val="FooterChar"/>
    <w:uiPriority w:val="99"/>
    <w:unhideWhenUsed/>
    <w:rsid w:val="00E44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097"/>
  </w:style>
  <w:style w:type="paragraph" w:styleId="TOCHeading">
    <w:name w:val="TOC Heading"/>
    <w:basedOn w:val="Heading1"/>
    <w:next w:val="Normal"/>
    <w:uiPriority w:val="39"/>
    <w:semiHidden/>
    <w:unhideWhenUsed/>
    <w:qFormat/>
    <w:rsid w:val="00E4409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E44097"/>
    <w:pPr>
      <w:spacing w:after="100"/>
    </w:pPr>
  </w:style>
  <w:style w:type="paragraph" w:styleId="TOC2">
    <w:name w:val="toc 2"/>
    <w:basedOn w:val="Normal"/>
    <w:next w:val="Normal"/>
    <w:autoRedefine/>
    <w:uiPriority w:val="39"/>
    <w:unhideWhenUsed/>
    <w:rsid w:val="00E44097"/>
    <w:pPr>
      <w:spacing w:after="100"/>
      <w:ind w:left="220"/>
    </w:pPr>
  </w:style>
  <w:style w:type="paragraph" w:styleId="TOC3">
    <w:name w:val="toc 3"/>
    <w:basedOn w:val="Normal"/>
    <w:next w:val="Normal"/>
    <w:autoRedefine/>
    <w:uiPriority w:val="39"/>
    <w:unhideWhenUsed/>
    <w:rsid w:val="00E44097"/>
    <w:pPr>
      <w:spacing w:after="100"/>
      <w:ind w:left="440"/>
    </w:pPr>
  </w:style>
  <w:style w:type="paragraph" w:styleId="TableofFigures">
    <w:name w:val="table of figures"/>
    <w:basedOn w:val="Normal"/>
    <w:next w:val="Normal"/>
    <w:uiPriority w:val="99"/>
    <w:unhideWhenUsed/>
    <w:rsid w:val="00E44097"/>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9C7"/>
  </w:style>
  <w:style w:type="paragraph" w:styleId="Heading1">
    <w:name w:val="heading 1"/>
    <w:basedOn w:val="Normal"/>
    <w:link w:val="Heading1Char"/>
    <w:uiPriority w:val="9"/>
    <w:qFormat/>
    <w:rsid w:val="00E72F5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E72F5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72F5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539C7"/>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6539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39C7"/>
    <w:rPr>
      <w:rFonts w:ascii="Tahoma" w:hAnsi="Tahoma" w:cs="Tahoma"/>
      <w:sz w:val="16"/>
      <w:szCs w:val="16"/>
    </w:rPr>
  </w:style>
  <w:style w:type="character" w:customStyle="1" w:styleId="Heading1Char">
    <w:name w:val="Heading 1 Char"/>
    <w:basedOn w:val="DefaultParagraphFont"/>
    <w:link w:val="Heading1"/>
    <w:uiPriority w:val="9"/>
    <w:rsid w:val="00E72F5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72F5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72F5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72F51"/>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semiHidden/>
    <w:unhideWhenUsed/>
    <w:rsid w:val="00E72F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72F51"/>
    <w:rPr>
      <w:rFonts w:ascii="Courier New" w:eastAsia="Times New Roman" w:hAnsi="Courier New" w:cs="Courier New"/>
      <w:sz w:val="20"/>
      <w:szCs w:val="20"/>
    </w:rPr>
  </w:style>
  <w:style w:type="character" w:styleId="HTMLCode">
    <w:name w:val="HTML Code"/>
    <w:basedOn w:val="DefaultParagraphFont"/>
    <w:uiPriority w:val="99"/>
    <w:semiHidden/>
    <w:unhideWhenUsed/>
    <w:rsid w:val="00E72F51"/>
    <w:rPr>
      <w:rFonts w:ascii="Courier New" w:eastAsia="Times New Roman" w:hAnsi="Courier New" w:cs="Courier New"/>
      <w:sz w:val="20"/>
      <w:szCs w:val="20"/>
    </w:rPr>
  </w:style>
  <w:style w:type="paragraph" w:customStyle="1" w:styleId="ds-markdown-paragraph">
    <w:name w:val="ds-markdown-paragraph"/>
    <w:basedOn w:val="Normal"/>
    <w:rsid w:val="0037737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77377"/>
    <w:rPr>
      <w:i/>
      <w:iCs/>
    </w:rPr>
  </w:style>
  <w:style w:type="character" w:styleId="Hyperlink">
    <w:name w:val="Hyperlink"/>
    <w:basedOn w:val="DefaultParagraphFont"/>
    <w:uiPriority w:val="99"/>
    <w:unhideWhenUsed/>
    <w:rsid w:val="00377377"/>
    <w:rPr>
      <w:color w:val="0000FF"/>
      <w:u w:val="single"/>
    </w:rPr>
  </w:style>
  <w:style w:type="character" w:styleId="Strong">
    <w:name w:val="Strong"/>
    <w:basedOn w:val="DefaultParagraphFont"/>
    <w:uiPriority w:val="22"/>
    <w:qFormat/>
    <w:rsid w:val="00377377"/>
    <w:rPr>
      <w:b/>
      <w:bCs/>
    </w:rPr>
  </w:style>
  <w:style w:type="character" w:customStyle="1" w:styleId="d813de27">
    <w:name w:val="d813de27"/>
    <w:basedOn w:val="DefaultParagraphFont"/>
    <w:rsid w:val="002F0312"/>
  </w:style>
  <w:style w:type="table" w:styleId="LightShading">
    <w:name w:val="Light Shading"/>
    <w:basedOn w:val="TableNormal"/>
    <w:uiPriority w:val="60"/>
    <w:rsid w:val="002F0312"/>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7B2DDB"/>
    <w:pPr>
      <w:ind w:left="720"/>
      <w:contextualSpacing/>
    </w:pPr>
  </w:style>
  <w:style w:type="paragraph" w:styleId="Caption">
    <w:name w:val="caption"/>
    <w:basedOn w:val="Normal"/>
    <w:next w:val="Normal"/>
    <w:uiPriority w:val="35"/>
    <w:unhideWhenUsed/>
    <w:qFormat/>
    <w:rsid w:val="00783D4C"/>
    <w:pPr>
      <w:spacing w:line="240" w:lineRule="auto"/>
    </w:pPr>
    <w:rPr>
      <w:b/>
      <w:bCs/>
      <w:color w:val="4F81BD" w:themeColor="accent1"/>
      <w:sz w:val="18"/>
      <w:szCs w:val="18"/>
    </w:rPr>
  </w:style>
  <w:style w:type="paragraph" w:styleId="Header">
    <w:name w:val="header"/>
    <w:basedOn w:val="Normal"/>
    <w:link w:val="HeaderChar"/>
    <w:uiPriority w:val="99"/>
    <w:unhideWhenUsed/>
    <w:rsid w:val="00E440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097"/>
  </w:style>
  <w:style w:type="paragraph" w:styleId="Footer">
    <w:name w:val="footer"/>
    <w:basedOn w:val="Normal"/>
    <w:link w:val="FooterChar"/>
    <w:uiPriority w:val="99"/>
    <w:unhideWhenUsed/>
    <w:rsid w:val="00E44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097"/>
  </w:style>
  <w:style w:type="paragraph" w:styleId="TOCHeading">
    <w:name w:val="TOC Heading"/>
    <w:basedOn w:val="Heading1"/>
    <w:next w:val="Normal"/>
    <w:uiPriority w:val="39"/>
    <w:semiHidden/>
    <w:unhideWhenUsed/>
    <w:qFormat/>
    <w:rsid w:val="00E4409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E44097"/>
    <w:pPr>
      <w:spacing w:after="100"/>
    </w:pPr>
  </w:style>
  <w:style w:type="paragraph" w:styleId="TOC2">
    <w:name w:val="toc 2"/>
    <w:basedOn w:val="Normal"/>
    <w:next w:val="Normal"/>
    <w:autoRedefine/>
    <w:uiPriority w:val="39"/>
    <w:unhideWhenUsed/>
    <w:rsid w:val="00E44097"/>
    <w:pPr>
      <w:spacing w:after="100"/>
      <w:ind w:left="220"/>
    </w:pPr>
  </w:style>
  <w:style w:type="paragraph" w:styleId="TOC3">
    <w:name w:val="toc 3"/>
    <w:basedOn w:val="Normal"/>
    <w:next w:val="Normal"/>
    <w:autoRedefine/>
    <w:uiPriority w:val="39"/>
    <w:unhideWhenUsed/>
    <w:rsid w:val="00E44097"/>
    <w:pPr>
      <w:spacing w:after="100"/>
      <w:ind w:left="440"/>
    </w:pPr>
  </w:style>
  <w:style w:type="paragraph" w:styleId="TableofFigures">
    <w:name w:val="table of figures"/>
    <w:basedOn w:val="Normal"/>
    <w:next w:val="Normal"/>
    <w:uiPriority w:val="99"/>
    <w:unhideWhenUsed/>
    <w:rsid w:val="00E4409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549102">
      <w:bodyDiv w:val="1"/>
      <w:marLeft w:val="0"/>
      <w:marRight w:val="0"/>
      <w:marTop w:val="0"/>
      <w:marBottom w:val="0"/>
      <w:divBdr>
        <w:top w:val="none" w:sz="0" w:space="0" w:color="auto"/>
        <w:left w:val="none" w:sz="0" w:space="0" w:color="auto"/>
        <w:bottom w:val="none" w:sz="0" w:space="0" w:color="auto"/>
        <w:right w:val="none" w:sz="0" w:space="0" w:color="auto"/>
      </w:divBdr>
    </w:div>
    <w:div w:id="801382763">
      <w:bodyDiv w:val="1"/>
      <w:marLeft w:val="0"/>
      <w:marRight w:val="0"/>
      <w:marTop w:val="0"/>
      <w:marBottom w:val="0"/>
      <w:divBdr>
        <w:top w:val="none" w:sz="0" w:space="0" w:color="auto"/>
        <w:left w:val="none" w:sz="0" w:space="0" w:color="auto"/>
        <w:bottom w:val="none" w:sz="0" w:space="0" w:color="auto"/>
        <w:right w:val="none" w:sz="0" w:space="0" w:color="auto"/>
      </w:divBdr>
    </w:div>
    <w:div w:id="967515831">
      <w:bodyDiv w:val="1"/>
      <w:marLeft w:val="0"/>
      <w:marRight w:val="0"/>
      <w:marTop w:val="0"/>
      <w:marBottom w:val="0"/>
      <w:divBdr>
        <w:top w:val="none" w:sz="0" w:space="0" w:color="auto"/>
        <w:left w:val="none" w:sz="0" w:space="0" w:color="auto"/>
        <w:bottom w:val="none" w:sz="0" w:space="0" w:color="auto"/>
        <w:right w:val="none" w:sz="0" w:space="0" w:color="auto"/>
      </w:divBdr>
    </w:div>
    <w:div w:id="1078670874">
      <w:bodyDiv w:val="1"/>
      <w:marLeft w:val="0"/>
      <w:marRight w:val="0"/>
      <w:marTop w:val="0"/>
      <w:marBottom w:val="0"/>
      <w:divBdr>
        <w:top w:val="none" w:sz="0" w:space="0" w:color="auto"/>
        <w:left w:val="none" w:sz="0" w:space="0" w:color="auto"/>
        <w:bottom w:val="none" w:sz="0" w:space="0" w:color="auto"/>
        <w:right w:val="none" w:sz="0" w:space="0" w:color="auto"/>
      </w:divBdr>
    </w:div>
    <w:div w:id="1516963268">
      <w:bodyDiv w:val="1"/>
      <w:marLeft w:val="0"/>
      <w:marRight w:val="0"/>
      <w:marTop w:val="0"/>
      <w:marBottom w:val="0"/>
      <w:divBdr>
        <w:top w:val="none" w:sz="0" w:space="0" w:color="auto"/>
        <w:left w:val="none" w:sz="0" w:space="0" w:color="auto"/>
        <w:bottom w:val="none" w:sz="0" w:space="0" w:color="auto"/>
        <w:right w:val="none" w:sz="0" w:space="0" w:color="auto"/>
      </w:divBdr>
      <w:divsChild>
        <w:div w:id="1801606636">
          <w:marLeft w:val="0"/>
          <w:marRight w:val="0"/>
          <w:marTop w:val="0"/>
          <w:marBottom w:val="0"/>
          <w:divBdr>
            <w:top w:val="none" w:sz="0" w:space="0" w:color="auto"/>
            <w:left w:val="none" w:sz="0" w:space="0" w:color="auto"/>
            <w:bottom w:val="none" w:sz="0" w:space="0" w:color="auto"/>
            <w:right w:val="none" w:sz="0" w:space="0" w:color="auto"/>
          </w:divBdr>
        </w:div>
        <w:div w:id="45689574">
          <w:marLeft w:val="0"/>
          <w:marRight w:val="0"/>
          <w:marTop w:val="0"/>
          <w:marBottom w:val="0"/>
          <w:divBdr>
            <w:top w:val="none" w:sz="0" w:space="0" w:color="auto"/>
            <w:left w:val="none" w:sz="0" w:space="0" w:color="auto"/>
            <w:bottom w:val="none" w:sz="0" w:space="0" w:color="auto"/>
            <w:right w:val="none" w:sz="0" w:space="0" w:color="auto"/>
          </w:divBdr>
        </w:div>
        <w:div w:id="887188553">
          <w:marLeft w:val="0"/>
          <w:marRight w:val="0"/>
          <w:marTop w:val="240"/>
          <w:marBottom w:val="165"/>
          <w:divBdr>
            <w:top w:val="none" w:sz="0" w:space="0" w:color="auto"/>
            <w:left w:val="none" w:sz="0" w:space="0" w:color="auto"/>
            <w:bottom w:val="none" w:sz="0" w:space="0" w:color="auto"/>
            <w:right w:val="none" w:sz="0" w:space="0" w:color="auto"/>
          </w:divBdr>
          <w:divsChild>
            <w:div w:id="490760798">
              <w:marLeft w:val="0"/>
              <w:marRight w:val="0"/>
              <w:marTop w:val="0"/>
              <w:marBottom w:val="0"/>
              <w:divBdr>
                <w:top w:val="none" w:sz="0" w:space="0" w:color="auto"/>
                <w:left w:val="none" w:sz="0" w:space="0" w:color="auto"/>
                <w:bottom w:val="none" w:sz="0" w:space="0" w:color="auto"/>
                <w:right w:val="none" w:sz="0" w:space="0" w:color="auto"/>
              </w:divBdr>
              <w:divsChild>
                <w:div w:id="1967199734">
                  <w:marLeft w:val="0"/>
                  <w:marRight w:val="0"/>
                  <w:marTop w:val="0"/>
                  <w:marBottom w:val="0"/>
                  <w:divBdr>
                    <w:top w:val="none" w:sz="0" w:space="0" w:color="auto"/>
                    <w:left w:val="none" w:sz="0" w:space="0" w:color="auto"/>
                    <w:bottom w:val="none" w:sz="0" w:space="0" w:color="auto"/>
                    <w:right w:val="none" w:sz="0" w:space="0" w:color="auto"/>
                  </w:divBdr>
                  <w:divsChild>
                    <w:div w:id="1094588764">
                      <w:marLeft w:val="0"/>
                      <w:marRight w:val="0"/>
                      <w:marTop w:val="0"/>
                      <w:marBottom w:val="0"/>
                      <w:divBdr>
                        <w:top w:val="none" w:sz="0" w:space="0" w:color="auto"/>
                        <w:left w:val="none" w:sz="0" w:space="0" w:color="auto"/>
                        <w:bottom w:val="none" w:sz="0" w:space="0" w:color="auto"/>
                        <w:right w:val="none" w:sz="0" w:space="0" w:color="auto"/>
                      </w:divBdr>
                      <w:divsChild>
                        <w:div w:id="160584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318269">
          <w:marLeft w:val="0"/>
          <w:marRight w:val="0"/>
          <w:marTop w:val="0"/>
          <w:marBottom w:val="0"/>
          <w:divBdr>
            <w:top w:val="none" w:sz="0" w:space="0" w:color="auto"/>
            <w:left w:val="none" w:sz="0" w:space="0" w:color="auto"/>
            <w:bottom w:val="none" w:sz="0" w:space="0" w:color="auto"/>
            <w:right w:val="none" w:sz="0" w:space="0" w:color="auto"/>
          </w:divBdr>
        </w:div>
      </w:divsChild>
    </w:div>
    <w:div w:id="1965427636">
      <w:bodyDiv w:val="1"/>
      <w:marLeft w:val="0"/>
      <w:marRight w:val="0"/>
      <w:marTop w:val="0"/>
      <w:marBottom w:val="0"/>
      <w:divBdr>
        <w:top w:val="none" w:sz="0" w:space="0" w:color="auto"/>
        <w:left w:val="none" w:sz="0" w:space="0" w:color="auto"/>
        <w:bottom w:val="none" w:sz="0" w:space="0" w:color="auto"/>
        <w:right w:val="none" w:sz="0" w:space="0" w:color="auto"/>
      </w:divBdr>
    </w:div>
    <w:div w:id="2078162444">
      <w:bodyDiv w:val="1"/>
      <w:marLeft w:val="0"/>
      <w:marRight w:val="0"/>
      <w:marTop w:val="0"/>
      <w:marBottom w:val="0"/>
      <w:divBdr>
        <w:top w:val="none" w:sz="0" w:space="0" w:color="auto"/>
        <w:left w:val="none" w:sz="0" w:space="0" w:color="auto"/>
        <w:bottom w:val="none" w:sz="0" w:space="0" w:color="auto"/>
        <w:right w:val="none" w:sz="0" w:space="0" w:color="auto"/>
      </w:divBdr>
      <w:divsChild>
        <w:div w:id="1334450548">
          <w:marLeft w:val="0"/>
          <w:marRight w:val="0"/>
          <w:marTop w:val="0"/>
          <w:marBottom w:val="0"/>
          <w:divBdr>
            <w:top w:val="none" w:sz="0" w:space="0" w:color="auto"/>
            <w:left w:val="none" w:sz="0" w:space="0" w:color="auto"/>
            <w:bottom w:val="none" w:sz="0" w:space="0" w:color="auto"/>
            <w:right w:val="none" w:sz="0" w:space="0" w:color="auto"/>
          </w:divBdr>
          <w:divsChild>
            <w:div w:id="1645432863">
              <w:marLeft w:val="0"/>
              <w:marRight w:val="0"/>
              <w:marTop w:val="0"/>
              <w:marBottom w:val="0"/>
              <w:divBdr>
                <w:top w:val="none" w:sz="0" w:space="0" w:color="auto"/>
                <w:left w:val="none" w:sz="0" w:space="0" w:color="auto"/>
                <w:bottom w:val="none" w:sz="0" w:space="0" w:color="auto"/>
                <w:right w:val="none" w:sz="0" w:space="0" w:color="auto"/>
              </w:divBdr>
              <w:divsChild>
                <w:div w:id="407001640">
                  <w:marLeft w:val="0"/>
                  <w:marRight w:val="0"/>
                  <w:marTop w:val="0"/>
                  <w:marBottom w:val="0"/>
                  <w:divBdr>
                    <w:top w:val="none" w:sz="0" w:space="0" w:color="auto"/>
                    <w:left w:val="none" w:sz="0" w:space="0" w:color="auto"/>
                    <w:bottom w:val="none" w:sz="0" w:space="0" w:color="auto"/>
                    <w:right w:val="none" w:sz="0" w:space="0" w:color="auto"/>
                  </w:divBdr>
                  <w:divsChild>
                    <w:div w:id="245844978">
                      <w:marLeft w:val="0"/>
                      <w:marRight w:val="0"/>
                      <w:marTop w:val="0"/>
                      <w:marBottom w:val="0"/>
                      <w:divBdr>
                        <w:top w:val="none" w:sz="0" w:space="0" w:color="auto"/>
                        <w:left w:val="none" w:sz="0" w:space="0" w:color="auto"/>
                        <w:bottom w:val="none" w:sz="0" w:space="0" w:color="auto"/>
                        <w:right w:val="none" w:sz="0" w:space="0" w:color="auto"/>
                      </w:divBdr>
                      <w:divsChild>
                        <w:div w:id="212163030">
                          <w:marLeft w:val="0"/>
                          <w:marRight w:val="0"/>
                          <w:marTop w:val="0"/>
                          <w:marBottom w:val="0"/>
                          <w:divBdr>
                            <w:top w:val="none" w:sz="0" w:space="0" w:color="auto"/>
                            <w:left w:val="none" w:sz="0" w:space="0" w:color="auto"/>
                            <w:bottom w:val="none" w:sz="0" w:space="0" w:color="auto"/>
                            <w:right w:val="none" w:sz="0" w:space="0" w:color="auto"/>
                          </w:divBdr>
                          <w:divsChild>
                            <w:div w:id="494301209">
                              <w:marLeft w:val="0"/>
                              <w:marRight w:val="0"/>
                              <w:marTop w:val="0"/>
                              <w:marBottom w:val="0"/>
                              <w:divBdr>
                                <w:top w:val="none" w:sz="0" w:space="0" w:color="auto"/>
                                <w:left w:val="none" w:sz="0" w:space="0" w:color="auto"/>
                                <w:bottom w:val="none" w:sz="0" w:space="0" w:color="auto"/>
                                <w:right w:val="none" w:sz="0" w:space="0" w:color="auto"/>
                              </w:divBdr>
                              <w:divsChild>
                                <w:div w:id="336660758">
                                  <w:marLeft w:val="0"/>
                                  <w:marRight w:val="0"/>
                                  <w:marTop w:val="0"/>
                                  <w:marBottom w:val="0"/>
                                  <w:divBdr>
                                    <w:top w:val="none" w:sz="0" w:space="0" w:color="auto"/>
                                    <w:left w:val="none" w:sz="0" w:space="0" w:color="auto"/>
                                    <w:bottom w:val="none" w:sz="0" w:space="0" w:color="auto"/>
                                    <w:right w:val="none" w:sz="0" w:space="0" w:color="auto"/>
                                  </w:divBdr>
                                  <w:divsChild>
                                    <w:div w:id="1448503190">
                                      <w:marLeft w:val="0"/>
                                      <w:marRight w:val="0"/>
                                      <w:marTop w:val="0"/>
                                      <w:marBottom w:val="0"/>
                                      <w:divBdr>
                                        <w:top w:val="none" w:sz="0" w:space="0" w:color="auto"/>
                                        <w:left w:val="none" w:sz="0" w:space="0" w:color="auto"/>
                                        <w:bottom w:val="none" w:sz="0" w:space="0" w:color="auto"/>
                                        <w:right w:val="none" w:sz="0" w:space="0" w:color="auto"/>
                                      </w:divBdr>
                                      <w:divsChild>
                                        <w:div w:id="1428573779">
                                          <w:marLeft w:val="0"/>
                                          <w:marRight w:val="0"/>
                                          <w:marTop w:val="0"/>
                                          <w:marBottom w:val="0"/>
                                          <w:divBdr>
                                            <w:top w:val="none" w:sz="0" w:space="0" w:color="auto"/>
                                            <w:left w:val="none" w:sz="0" w:space="0" w:color="auto"/>
                                            <w:bottom w:val="none" w:sz="0" w:space="0" w:color="auto"/>
                                            <w:right w:val="none" w:sz="0" w:space="0" w:color="auto"/>
                                          </w:divBdr>
                                          <w:divsChild>
                                            <w:div w:id="1743942169">
                                              <w:marLeft w:val="0"/>
                                              <w:marRight w:val="0"/>
                                              <w:marTop w:val="0"/>
                                              <w:marBottom w:val="0"/>
                                              <w:divBdr>
                                                <w:top w:val="none" w:sz="0" w:space="0" w:color="auto"/>
                                                <w:left w:val="none" w:sz="0" w:space="0" w:color="auto"/>
                                                <w:bottom w:val="none" w:sz="0" w:space="0" w:color="auto"/>
                                                <w:right w:val="none" w:sz="0" w:space="0" w:color="auto"/>
                                              </w:divBdr>
                                              <w:divsChild>
                                                <w:div w:id="883757787">
                                                  <w:marLeft w:val="0"/>
                                                  <w:marRight w:val="0"/>
                                                  <w:marTop w:val="0"/>
                                                  <w:marBottom w:val="0"/>
                                                  <w:divBdr>
                                                    <w:top w:val="none" w:sz="0" w:space="0" w:color="auto"/>
                                                    <w:left w:val="none" w:sz="0" w:space="0" w:color="auto"/>
                                                    <w:bottom w:val="none" w:sz="0" w:space="0" w:color="auto"/>
                                                    <w:right w:val="none" w:sz="0" w:space="0" w:color="auto"/>
                                                  </w:divBdr>
                                                  <w:divsChild>
                                                    <w:div w:id="869148593">
                                                      <w:marLeft w:val="0"/>
                                                      <w:marRight w:val="0"/>
                                                      <w:marTop w:val="0"/>
                                                      <w:marBottom w:val="0"/>
                                                      <w:divBdr>
                                                        <w:top w:val="none" w:sz="0" w:space="0" w:color="auto"/>
                                                        <w:left w:val="none" w:sz="0" w:space="0" w:color="auto"/>
                                                        <w:bottom w:val="none" w:sz="0" w:space="0" w:color="auto"/>
                                                        <w:right w:val="none" w:sz="0" w:space="0" w:color="auto"/>
                                                      </w:divBdr>
                                                      <w:divsChild>
                                                        <w:div w:id="17012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137B37-D899-41D4-9D64-C1D191A92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1422</TotalTime>
  <Pages>18</Pages>
  <Words>4131</Words>
  <Characters>23548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26</cp:revision>
  <dcterms:created xsi:type="dcterms:W3CDTF">2026-07-17T03:43:00Z</dcterms:created>
  <dcterms:modified xsi:type="dcterms:W3CDTF">2026-07-21T11:58:00Z</dcterms:modified>
</cp:coreProperties>
</file>