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kern w:val="2"/>
          <w:lang w:val="en-GB"/>
        </w:rPr>
        <w:id w:val="-78990506"/>
        <w:docPartObj>
          <w:docPartGallery w:val="Cover Pages"/>
          <w:docPartUnique/>
        </w:docPartObj>
      </w:sdtPr>
      <w:sdtEndPr>
        <w:rPr>
          <w:color w:val="auto"/>
        </w:rPr>
      </w:sdtEndPr>
      <w:sdtContent>
        <w:p w14:paraId="4324FB60" w14:textId="3D799DC1" w:rsidR="00344E62" w:rsidRDefault="00344E62">
          <w:pPr>
            <w:pStyle w:val="NoSpacing"/>
            <w:spacing w:before="1540" w:after="240"/>
            <w:jc w:val="center"/>
            <w:rPr>
              <w:color w:val="4472C4" w:themeColor="accent1"/>
            </w:rPr>
          </w:pPr>
          <w:r>
            <w:rPr>
              <w:noProof/>
              <w:color w:val="4472C4" w:themeColor="accent1"/>
            </w:rPr>
            <w:drawing>
              <wp:inline distT="0" distB="0" distL="0" distR="0" wp14:anchorId="7A46679C" wp14:editId="7A01C0C8">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920841BAFB5A498F8FD7F6506A1B0DA5"/>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CCC7B12" w14:textId="50908A20" w:rsidR="00344E62" w:rsidRDefault="00344E62">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Misinterpetation of construction contracts</w:t>
              </w:r>
            </w:p>
          </w:sdtContent>
        </w:sdt>
        <w:sdt>
          <w:sdtPr>
            <w:rPr>
              <w:color w:val="4472C4" w:themeColor="accent1"/>
              <w:sz w:val="28"/>
              <w:szCs w:val="28"/>
            </w:rPr>
            <w:alias w:val="Subtitle"/>
            <w:tag w:val=""/>
            <w:id w:val="328029620"/>
            <w:placeholder>
              <w:docPart w:val="492DB2B871004AB09C11EAEBC5D9126E"/>
            </w:placeholder>
            <w:dataBinding w:prefixMappings="xmlns:ns0='http://purl.org/dc/elements/1.1/' xmlns:ns1='http://schemas.openxmlformats.org/package/2006/metadata/core-properties' " w:xpath="/ns1:coreProperties[1]/ns0:subject[1]" w:storeItemID="{6C3C8BC8-F283-45AE-878A-BAB7291924A1}"/>
            <w:text/>
          </w:sdtPr>
          <w:sdtContent>
            <w:p w14:paraId="4B9A62A4" w14:textId="70FBD791" w:rsidR="00344E62" w:rsidRDefault="00C925C5">
              <w:pPr>
                <w:pStyle w:val="NoSpacing"/>
                <w:jc w:val="center"/>
                <w:rPr>
                  <w:color w:val="4472C4" w:themeColor="accent1"/>
                  <w:sz w:val="28"/>
                  <w:szCs w:val="28"/>
                </w:rPr>
              </w:pPr>
              <w:r>
                <w:rPr>
                  <w:color w:val="4472C4" w:themeColor="accent1"/>
                  <w:sz w:val="28"/>
                  <w:szCs w:val="28"/>
                </w:rPr>
                <w:t>Summarizing</w:t>
              </w:r>
              <w:r w:rsidR="00344E62">
                <w:rPr>
                  <w:color w:val="4472C4" w:themeColor="accent1"/>
                  <w:sz w:val="28"/>
                  <w:szCs w:val="28"/>
                </w:rPr>
                <w:t xml:space="preserve"> the essential elements of a contract which must be in place in order to combat potential disputes</w:t>
              </w:r>
              <w:r>
                <w:rPr>
                  <w:color w:val="4472C4" w:themeColor="accent1"/>
                  <w:sz w:val="28"/>
                  <w:szCs w:val="28"/>
                </w:rPr>
                <w:t xml:space="preserve"> once not fulfilled.</w:t>
              </w:r>
            </w:p>
          </w:sdtContent>
        </w:sdt>
        <w:p w14:paraId="7CC70637" w14:textId="6FD2A7BF" w:rsidR="00344E62" w:rsidRDefault="00CC2D0D">
          <w:pPr>
            <w:pStyle w:val="NoSpacing"/>
            <w:spacing w:before="480"/>
            <w:jc w:val="center"/>
            <w:rPr>
              <w:color w:val="4472C4" w:themeColor="accent1"/>
            </w:rPr>
          </w:pPr>
          <w:r>
            <w:rPr>
              <w:noProof/>
            </w:rPr>
            <w:pict w14:anchorId="5C691C18">
              <v:shapetype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446FC572" w14:textId="21925801" w:rsidR="00C925C5" w:rsidRDefault="00C925C5">
                      <w:pPr>
                        <w:pStyle w:val="NoSpacing"/>
                        <w:jc w:val="center"/>
                        <w:rPr>
                          <w:caps/>
                          <w:color w:val="4472C4" w:themeColor="accent1"/>
                          <w:sz w:val="28"/>
                          <w:szCs w:val="28"/>
                        </w:rPr>
                      </w:pPr>
                      <w:r>
                        <w:rPr>
                          <w:caps/>
                          <w:color w:val="4472C4" w:themeColor="accent1"/>
                          <w:sz w:val="28"/>
                          <w:szCs w:val="28"/>
                        </w:rPr>
                        <w:t>December 2023</w:t>
                      </w:r>
                    </w:p>
                    <w:p w14:paraId="1D0EA51E" w14:textId="52D73839" w:rsidR="00344E62"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C925C5">
                            <w:rPr>
                              <w:caps/>
                              <w:color w:val="4472C4" w:themeColor="accent1"/>
                            </w:rPr>
                            <w:t>Liam Miles</w:t>
                          </w:r>
                        </w:sdtContent>
                      </w:sdt>
                    </w:p>
                    <w:p w14:paraId="55E128C5" w14:textId="41DD5780" w:rsidR="00344E62" w:rsidRDefault="00000000">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C925C5">
                            <w:rPr>
                              <w:color w:val="4472C4" w:themeColor="accent1"/>
                            </w:rPr>
                            <w:t xml:space="preserve"> </w:t>
                          </w:r>
                          <w:r w:rsidR="006A5803">
                            <w:rPr>
                              <w:color w:val="4472C4" w:themeColor="accent1"/>
                            </w:rPr>
                            <w:t xml:space="preserve">2109 </w:t>
                          </w:r>
                          <w:r w:rsidR="00C925C5">
                            <w:rPr>
                              <w:color w:val="4472C4" w:themeColor="accent1"/>
                            </w:rPr>
                            <w:t>Words</w:t>
                          </w:r>
                        </w:sdtContent>
                      </w:sdt>
                    </w:p>
                  </w:txbxContent>
                </v:textbox>
                <w10:wrap anchorx="margin" anchory="page"/>
              </v:shape>
            </w:pict>
          </w:r>
          <w:r w:rsidR="00344E62">
            <w:rPr>
              <w:noProof/>
              <w:color w:val="4472C4" w:themeColor="accent1"/>
            </w:rPr>
            <w:drawing>
              <wp:inline distT="0" distB="0" distL="0" distR="0" wp14:anchorId="2F4822BA" wp14:editId="7D69180D">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9BE113B" w14:textId="0B928FC7" w:rsidR="00344E62" w:rsidRDefault="00344E62">
          <w:r>
            <w:br w:type="page"/>
          </w:r>
        </w:p>
      </w:sdtContent>
    </w:sdt>
    <w:sdt>
      <w:sdtPr>
        <w:id w:val="151726890"/>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rPr>
      </w:sdtEndPr>
      <w:sdtContent>
        <w:p w14:paraId="1BB6D990" w14:textId="6AB6B860" w:rsidR="003F4C0A" w:rsidRDefault="003F4C0A">
          <w:pPr>
            <w:pStyle w:val="TOCHeading"/>
          </w:pPr>
          <w:r>
            <w:t>Contents</w:t>
          </w:r>
        </w:p>
        <w:p w14:paraId="330EE328" w14:textId="77777777" w:rsidR="00AD2AF7" w:rsidRPr="00AD2AF7" w:rsidRDefault="00AD2AF7" w:rsidP="00AD2AF7">
          <w:pPr>
            <w:rPr>
              <w:lang w:val="en-US"/>
            </w:rPr>
          </w:pPr>
        </w:p>
        <w:p w14:paraId="5B01274E" w14:textId="1D141F56" w:rsidR="0006570F" w:rsidRDefault="003F4C0A">
          <w:pPr>
            <w:pStyle w:val="TOC1"/>
            <w:rPr>
              <w:rFonts w:eastAsiaTheme="minorEastAsia"/>
              <w:b w:val="0"/>
              <w:bCs w:val="0"/>
              <w:lang w:eastAsia="en-GB"/>
            </w:rPr>
          </w:pPr>
          <w:r>
            <w:fldChar w:fldCharType="begin"/>
          </w:r>
          <w:r>
            <w:instrText xml:space="preserve"> TOC \o "1-3" \h \z \u </w:instrText>
          </w:r>
          <w:r>
            <w:fldChar w:fldCharType="separate"/>
          </w:r>
          <w:hyperlink w:anchor="_Toc153487140" w:history="1">
            <w:r w:rsidR="0006570F" w:rsidRPr="008D3B6D">
              <w:rPr>
                <w:rStyle w:val="Hyperlink"/>
              </w:rPr>
              <w:t>Introduction</w:t>
            </w:r>
            <w:r w:rsidR="0006570F">
              <w:rPr>
                <w:webHidden/>
              </w:rPr>
              <w:tab/>
            </w:r>
            <w:r w:rsidR="0006570F">
              <w:rPr>
                <w:webHidden/>
              </w:rPr>
              <w:fldChar w:fldCharType="begin"/>
            </w:r>
            <w:r w:rsidR="0006570F">
              <w:rPr>
                <w:webHidden/>
              </w:rPr>
              <w:instrText xml:space="preserve"> PAGEREF _Toc153487140 \h </w:instrText>
            </w:r>
            <w:r w:rsidR="0006570F">
              <w:rPr>
                <w:webHidden/>
              </w:rPr>
            </w:r>
            <w:r w:rsidR="0006570F">
              <w:rPr>
                <w:webHidden/>
              </w:rPr>
              <w:fldChar w:fldCharType="separate"/>
            </w:r>
            <w:r w:rsidR="0006570F">
              <w:rPr>
                <w:webHidden/>
              </w:rPr>
              <w:t>2</w:t>
            </w:r>
            <w:r w:rsidR="0006570F">
              <w:rPr>
                <w:webHidden/>
              </w:rPr>
              <w:fldChar w:fldCharType="end"/>
            </w:r>
          </w:hyperlink>
        </w:p>
        <w:p w14:paraId="564DB925" w14:textId="54AE13EF" w:rsidR="0006570F" w:rsidRDefault="0006570F">
          <w:pPr>
            <w:pStyle w:val="TOC1"/>
            <w:rPr>
              <w:rFonts w:eastAsiaTheme="minorEastAsia"/>
              <w:b w:val="0"/>
              <w:bCs w:val="0"/>
              <w:lang w:eastAsia="en-GB"/>
            </w:rPr>
          </w:pPr>
          <w:hyperlink w:anchor="_Toc153487141" w:history="1">
            <w:r w:rsidRPr="008D3B6D">
              <w:rPr>
                <w:rStyle w:val="Hyperlink"/>
              </w:rPr>
              <w:t>Contracts</w:t>
            </w:r>
            <w:r>
              <w:rPr>
                <w:webHidden/>
              </w:rPr>
              <w:tab/>
            </w:r>
            <w:r>
              <w:rPr>
                <w:webHidden/>
              </w:rPr>
              <w:fldChar w:fldCharType="begin"/>
            </w:r>
            <w:r>
              <w:rPr>
                <w:webHidden/>
              </w:rPr>
              <w:instrText xml:space="preserve"> PAGEREF _Toc153487141 \h </w:instrText>
            </w:r>
            <w:r>
              <w:rPr>
                <w:webHidden/>
              </w:rPr>
            </w:r>
            <w:r>
              <w:rPr>
                <w:webHidden/>
              </w:rPr>
              <w:fldChar w:fldCharType="separate"/>
            </w:r>
            <w:r>
              <w:rPr>
                <w:webHidden/>
              </w:rPr>
              <w:t>2</w:t>
            </w:r>
            <w:r>
              <w:rPr>
                <w:webHidden/>
              </w:rPr>
              <w:fldChar w:fldCharType="end"/>
            </w:r>
          </w:hyperlink>
        </w:p>
        <w:p w14:paraId="7EC4AA29" w14:textId="5FF7AC31" w:rsidR="0006570F" w:rsidRDefault="0006570F">
          <w:pPr>
            <w:pStyle w:val="TOC2"/>
            <w:tabs>
              <w:tab w:val="right" w:leader="dot" w:pos="9016"/>
            </w:tabs>
            <w:rPr>
              <w:rFonts w:eastAsiaTheme="minorEastAsia"/>
              <w:noProof/>
              <w:lang w:eastAsia="en-GB"/>
            </w:rPr>
          </w:pPr>
          <w:hyperlink w:anchor="_Toc153487142" w:history="1">
            <w:r w:rsidRPr="008D3B6D">
              <w:rPr>
                <w:rStyle w:val="Hyperlink"/>
                <w:noProof/>
              </w:rPr>
              <w:t>Structure</w:t>
            </w:r>
            <w:r>
              <w:rPr>
                <w:noProof/>
                <w:webHidden/>
              </w:rPr>
              <w:tab/>
            </w:r>
            <w:r>
              <w:rPr>
                <w:noProof/>
                <w:webHidden/>
              </w:rPr>
              <w:fldChar w:fldCharType="begin"/>
            </w:r>
            <w:r>
              <w:rPr>
                <w:noProof/>
                <w:webHidden/>
              </w:rPr>
              <w:instrText xml:space="preserve"> PAGEREF _Toc153487142 \h </w:instrText>
            </w:r>
            <w:r>
              <w:rPr>
                <w:noProof/>
                <w:webHidden/>
              </w:rPr>
            </w:r>
            <w:r>
              <w:rPr>
                <w:noProof/>
                <w:webHidden/>
              </w:rPr>
              <w:fldChar w:fldCharType="separate"/>
            </w:r>
            <w:r>
              <w:rPr>
                <w:noProof/>
                <w:webHidden/>
              </w:rPr>
              <w:t>2</w:t>
            </w:r>
            <w:r>
              <w:rPr>
                <w:noProof/>
                <w:webHidden/>
              </w:rPr>
              <w:fldChar w:fldCharType="end"/>
            </w:r>
          </w:hyperlink>
        </w:p>
        <w:p w14:paraId="59C0F269" w14:textId="2957DBD2" w:rsidR="0006570F" w:rsidRDefault="0006570F">
          <w:pPr>
            <w:pStyle w:val="TOC2"/>
            <w:tabs>
              <w:tab w:val="right" w:leader="dot" w:pos="9016"/>
            </w:tabs>
            <w:rPr>
              <w:rFonts w:eastAsiaTheme="minorEastAsia"/>
              <w:noProof/>
              <w:lang w:eastAsia="en-GB"/>
            </w:rPr>
          </w:pPr>
          <w:hyperlink w:anchor="_Toc153487143" w:history="1">
            <w:r w:rsidRPr="008D3B6D">
              <w:rPr>
                <w:rStyle w:val="Hyperlink"/>
                <w:noProof/>
              </w:rPr>
              <w:t>Offer</w:t>
            </w:r>
            <w:r>
              <w:rPr>
                <w:noProof/>
                <w:webHidden/>
              </w:rPr>
              <w:tab/>
            </w:r>
            <w:r>
              <w:rPr>
                <w:noProof/>
                <w:webHidden/>
              </w:rPr>
              <w:fldChar w:fldCharType="begin"/>
            </w:r>
            <w:r>
              <w:rPr>
                <w:noProof/>
                <w:webHidden/>
              </w:rPr>
              <w:instrText xml:space="preserve"> PAGEREF _Toc153487143 \h </w:instrText>
            </w:r>
            <w:r>
              <w:rPr>
                <w:noProof/>
                <w:webHidden/>
              </w:rPr>
            </w:r>
            <w:r>
              <w:rPr>
                <w:noProof/>
                <w:webHidden/>
              </w:rPr>
              <w:fldChar w:fldCharType="separate"/>
            </w:r>
            <w:r>
              <w:rPr>
                <w:noProof/>
                <w:webHidden/>
              </w:rPr>
              <w:t>2</w:t>
            </w:r>
            <w:r>
              <w:rPr>
                <w:noProof/>
                <w:webHidden/>
              </w:rPr>
              <w:fldChar w:fldCharType="end"/>
            </w:r>
          </w:hyperlink>
        </w:p>
        <w:p w14:paraId="5A208860" w14:textId="4E977998" w:rsidR="0006570F" w:rsidRDefault="0006570F">
          <w:pPr>
            <w:pStyle w:val="TOC2"/>
            <w:tabs>
              <w:tab w:val="right" w:leader="dot" w:pos="9016"/>
            </w:tabs>
            <w:rPr>
              <w:rFonts w:eastAsiaTheme="minorEastAsia"/>
              <w:noProof/>
              <w:lang w:eastAsia="en-GB"/>
            </w:rPr>
          </w:pPr>
          <w:hyperlink w:anchor="_Toc153487144" w:history="1">
            <w:r w:rsidRPr="008D3B6D">
              <w:rPr>
                <w:rStyle w:val="Hyperlink"/>
                <w:noProof/>
              </w:rPr>
              <w:t>Acceptance</w:t>
            </w:r>
            <w:r>
              <w:rPr>
                <w:noProof/>
                <w:webHidden/>
              </w:rPr>
              <w:tab/>
            </w:r>
            <w:r>
              <w:rPr>
                <w:noProof/>
                <w:webHidden/>
              </w:rPr>
              <w:fldChar w:fldCharType="begin"/>
            </w:r>
            <w:r>
              <w:rPr>
                <w:noProof/>
                <w:webHidden/>
              </w:rPr>
              <w:instrText xml:space="preserve"> PAGEREF _Toc153487144 \h </w:instrText>
            </w:r>
            <w:r>
              <w:rPr>
                <w:noProof/>
                <w:webHidden/>
              </w:rPr>
            </w:r>
            <w:r>
              <w:rPr>
                <w:noProof/>
                <w:webHidden/>
              </w:rPr>
              <w:fldChar w:fldCharType="separate"/>
            </w:r>
            <w:r>
              <w:rPr>
                <w:noProof/>
                <w:webHidden/>
              </w:rPr>
              <w:t>3</w:t>
            </w:r>
            <w:r>
              <w:rPr>
                <w:noProof/>
                <w:webHidden/>
              </w:rPr>
              <w:fldChar w:fldCharType="end"/>
            </w:r>
          </w:hyperlink>
        </w:p>
        <w:p w14:paraId="2D1CA9BC" w14:textId="06131CAD" w:rsidR="0006570F" w:rsidRDefault="0006570F">
          <w:pPr>
            <w:pStyle w:val="TOC2"/>
            <w:tabs>
              <w:tab w:val="right" w:leader="dot" w:pos="9016"/>
            </w:tabs>
            <w:rPr>
              <w:rFonts w:eastAsiaTheme="minorEastAsia"/>
              <w:noProof/>
              <w:lang w:eastAsia="en-GB"/>
            </w:rPr>
          </w:pPr>
          <w:hyperlink w:anchor="_Toc153487145" w:history="1">
            <w:r w:rsidRPr="008D3B6D">
              <w:rPr>
                <w:rStyle w:val="Hyperlink"/>
                <w:noProof/>
              </w:rPr>
              <w:t>Consideration</w:t>
            </w:r>
            <w:r>
              <w:rPr>
                <w:noProof/>
                <w:webHidden/>
              </w:rPr>
              <w:tab/>
            </w:r>
            <w:r>
              <w:rPr>
                <w:noProof/>
                <w:webHidden/>
              </w:rPr>
              <w:fldChar w:fldCharType="begin"/>
            </w:r>
            <w:r>
              <w:rPr>
                <w:noProof/>
                <w:webHidden/>
              </w:rPr>
              <w:instrText xml:space="preserve"> PAGEREF _Toc153487145 \h </w:instrText>
            </w:r>
            <w:r>
              <w:rPr>
                <w:noProof/>
                <w:webHidden/>
              </w:rPr>
            </w:r>
            <w:r>
              <w:rPr>
                <w:noProof/>
                <w:webHidden/>
              </w:rPr>
              <w:fldChar w:fldCharType="separate"/>
            </w:r>
            <w:r>
              <w:rPr>
                <w:noProof/>
                <w:webHidden/>
              </w:rPr>
              <w:t>3</w:t>
            </w:r>
            <w:r>
              <w:rPr>
                <w:noProof/>
                <w:webHidden/>
              </w:rPr>
              <w:fldChar w:fldCharType="end"/>
            </w:r>
          </w:hyperlink>
        </w:p>
        <w:p w14:paraId="3FA8697D" w14:textId="49A5B313" w:rsidR="0006570F" w:rsidRDefault="0006570F">
          <w:pPr>
            <w:pStyle w:val="TOC2"/>
            <w:tabs>
              <w:tab w:val="right" w:leader="dot" w:pos="9016"/>
            </w:tabs>
            <w:rPr>
              <w:rFonts w:eastAsiaTheme="minorEastAsia"/>
              <w:noProof/>
              <w:lang w:eastAsia="en-GB"/>
            </w:rPr>
          </w:pPr>
          <w:hyperlink w:anchor="_Toc153487146" w:history="1">
            <w:r w:rsidRPr="008D3B6D">
              <w:rPr>
                <w:rStyle w:val="Hyperlink"/>
                <w:noProof/>
              </w:rPr>
              <w:t>Legally Bounding</w:t>
            </w:r>
            <w:r>
              <w:rPr>
                <w:noProof/>
                <w:webHidden/>
              </w:rPr>
              <w:tab/>
            </w:r>
            <w:r>
              <w:rPr>
                <w:noProof/>
                <w:webHidden/>
              </w:rPr>
              <w:fldChar w:fldCharType="begin"/>
            </w:r>
            <w:r>
              <w:rPr>
                <w:noProof/>
                <w:webHidden/>
              </w:rPr>
              <w:instrText xml:space="preserve"> PAGEREF _Toc153487146 \h </w:instrText>
            </w:r>
            <w:r>
              <w:rPr>
                <w:noProof/>
                <w:webHidden/>
              </w:rPr>
            </w:r>
            <w:r>
              <w:rPr>
                <w:noProof/>
                <w:webHidden/>
              </w:rPr>
              <w:fldChar w:fldCharType="separate"/>
            </w:r>
            <w:r>
              <w:rPr>
                <w:noProof/>
                <w:webHidden/>
              </w:rPr>
              <w:t>4</w:t>
            </w:r>
            <w:r>
              <w:rPr>
                <w:noProof/>
                <w:webHidden/>
              </w:rPr>
              <w:fldChar w:fldCharType="end"/>
            </w:r>
          </w:hyperlink>
        </w:p>
        <w:p w14:paraId="3AE3B23C" w14:textId="195A3034" w:rsidR="0006570F" w:rsidRDefault="0006570F">
          <w:pPr>
            <w:pStyle w:val="TOC1"/>
            <w:rPr>
              <w:rFonts w:eastAsiaTheme="minorEastAsia"/>
              <w:b w:val="0"/>
              <w:bCs w:val="0"/>
              <w:lang w:eastAsia="en-GB"/>
            </w:rPr>
          </w:pPr>
          <w:hyperlink w:anchor="_Toc153487147" w:history="1">
            <w:r w:rsidRPr="008D3B6D">
              <w:rPr>
                <w:rStyle w:val="Hyperlink"/>
              </w:rPr>
              <w:t>Misinterpretation &amp; Misrepresentation</w:t>
            </w:r>
            <w:r>
              <w:rPr>
                <w:webHidden/>
              </w:rPr>
              <w:tab/>
            </w:r>
            <w:r>
              <w:rPr>
                <w:webHidden/>
              </w:rPr>
              <w:fldChar w:fldCharType="begin"/>
            </w:r>
            <w:r>
              <w:rPr>
                <w:webHidden/>
              </w:rPr>
              <w:instrText xml:space="preserve"> PAGEREF _Toc153487147 \h </w:instrText>
            </w:r>
            <w:r>
              <w:rPr>
                <w:webHidden/>
              </w:rPr>
            </w:r>
            <w:r>
              <w:rPr>
                <w:webHidden/>
              </w:rPr>
              <w:fldChar w:fldCharType="separate"/>
            </w:r>
            <w:r>
              <w:rPr>
                <w:webHidden/>
              </w:rPr>
              <w:t>4</w:t>
            </w:r>
            <w:r>
              <w:rPr>
                <w:webHidden/>
              </w:rPr>
              <w:fldChar w:fldCharType="end"/>
            </w:r>
          </w:hyperlink>
        </w:p>
        <w:p w14:paraId="4C3968C2" w14:textId="5A38C230" w:rsidR="0006570F" w:rsidRDefault="0006570F">
          <w:pPr>
            <w:pStyle w:val="TOC2"/>
            <w:tabs>
              <w:tab w:val="right" w:leader="dot" w:pos="9016"/>
            </w:tabs>
            <w:rPr>
              <w:rFonts w:eastAsiaTheme="minorEastAsia"/>
              <w:noProof/>
              <w:lang w:eastAsia="en-GB"/>
            </w:rPr>
          </w:pPr>
          <w:hyperlink w:anchor="_Toc153487148" w:history="1">
            <w:r w:rsidRPr="008D3B6D">
              <w:rPr>
                <w:rStyle w:val="Hyperlink"/>
                <w:noProof/>
              </w:rPr>
              <w:t>Communication</w:t>
            </w:r>
            <w:r>
              <w:rPr>
                <w:noProof/>
                <w:webHidden/>
              </w:rPr>
              <w:tab/>
            </w:r>
            <w:r>
              <w:rPr>
                <w:noProof/>
                <w:webHidden/>
              </w:rPr>
              <w:fldChar w:fldCharType="begin"/>
            </w:r>
            <w:r>
              <w:rPr>
                <w:noProof/>
                <w:webHidden/>
              </w:rPr>
              <w:instrText xml:space="preserve"> PAGEREF _Toc153487148 \h </w:instrText>
            </w:r>
            <w:r>
              <w:rPr>
                <w:noProof/>
                <w:webHidden/>
              </w:rPr>
            </w:r>
            <w:r>
              <w:rPr>
                <w:noProof/>
                <w:webHidden/>
              </w:rPr>
              <w:fldChar w:fldCharType="separate"/>
            </w:r>
            <w:r>
              <w:rPr>
                <w:noProof/>
                <w:webHidden/>
              </w:rPr>
              <w:t>5</w:t>
            </w:r>
            <w:r>
              <w:rPr>
                <w:noProof/>
                <w:webHidden/>
              </w:rPr>
              <w:fldChar w:fldCharType="end"/>
            </w:r>
          </w:hyperlink>
        </w:p>
        <w:p w14:paraId="5174C6D2" w14:textId="484F3512" w:rsidR="0006570F" w:rsidRDefault="0006570F">
          <w:pPr>
            <w:pStyle w:val="TOC2"/>
            <w:tabs>
              <w:tab w:val="right" w:leader="dot" w:pos="9016"/>
            </w:tabs>
            <w:rPr>
              <w:rFonts w:eastAsiaTheme="minorEastAsia"/>
              <w:noProof/>
              <w:lang w:eastAsia="en-GB"/>
            </w:rPr>
          </w:pPr>
          <w:hyperlink w:anchor="_Toc153487149" w:history="1">
            <w:r w:rsidRPr="008D3B6D">
              <w:rPr>
                <w:rStyle w:val="Hyperlink"/>
                <w:noProof/>
              </w:rPr>
              <w:t>Regulations</w:t>
            </w:r>
            <w:r>
              <w:rPr>
                <w:noProof/>
                <w:webHidden/>
              </w:rPr>
              <w:tab/>
            </w:r>
            <w:r>
              <w:rPr>
                <w:noProof/>
                <w:webHidden/>
              </w:rPr>
              <w:fldChar w:fldCharType="begin"/>
            </w:r>
            <w:r>
              <w:rPr>
                <w:noProof/>
                <w:webHidden/>
              </w:rPr>
              <w:instrText xml:space="preserve"> PAGEREF _Toc153487149 \h </w:instrText>
            </w:r>
            <w:r>
              <w:rPr>
                <w:noProof/>
                <w:webHidden/>
              </w:rPr>
            </w:r>
            <w:r>
              <w:rPr>
                <w:noProof/>
                <w:webHidden/>
              </w:rPr>
              <w:fldChar w:fldCharType="separate"/>
            </w:r>
            <w:r>
              <w:rPr>
                <w:noProof/>
                <w:webHidden/>
              </w:rPr>
              <w:t>6</w:t>
            </w:r>
            <w:r>
              <w:rPr>
                <w:noProof/>
                <w:webHidden/>
              </w:rPr>
              <w:fldChar w:fldCharType="end"/>
            </w:r>
          </w:hyperlink>
        </w:p>
        <w:p w14:paraId="07FC5928" w14:textId="600E1041" w:rsidR="0006570F" w:rsidRDefault="0006570F">
          <w:pPr>
            <w:pStyle w:val="TOC2"/>
            <w:tabs>
              <w:tab w:val="right" w:leader="dot" w:pos="9016"/>
            </w:tabs>
            <w:rPr>
              <w:rFonts w:eastAsiaTheme="minorEastAsia"/>
              <w:noProof/>
              <w:lang w:eastAsia="en-GB"/>
            </w:rPr>
          </w:pPr>
          <w:hyperlink w:anchor="_Toc153487150" w:history="1">
            <w:r w:rsidRPr="008D3B6D">
              <w:rPr>
                <w:rStyle w:val="Hyperlink"/>
                <w:noProof/>
              </w:rPr>
              <w:t>Consequences</w:t>
            </w:r>
            <w:r>
              <w:rPr>
                <w:noProof/>
                <w:webHidden/>
              </w:rPr>
              <w:tab/>
            </w:r>
            <w:r>
              <w:rPr>
                <w:noProof/>
                <w:webHidden/>
              </w:rPr>
              <w:fldChar w:fldCharType="begin"/>
            </w:r>
            <w:r>
              <w:rPr>
                <w:noProof/>
                <w:webHidden/>
              </w:rPr>
              <w:instrText xml:space="preserve"> PAGEREF _Toc153487150 \h </w:instrText>
            </w:r>
            <w:r>
              <w:rPr>
                <w:noProof/>
                <w:webHidden/>
              </w:rPr>
            </w:r>
            <w:r>
              <w:rPr>
                <w:noProof/>
                <w:webHidden/>
              </w:rPr>
              <w:fldChar w:fldCharType="separate"/>
            </w:r>
            <w:r>
              <w:rPr>
                <w:noProof/>
                <w:webHidden/>
              </w:rPr>
              <w:t>6</w:t>
            </w:r>
            <w:r>
              <w:rPr>
                <w:noProof/>
                <w:webHidden/>
              </w:rPr>
              <w:fldChar w:fldCharType="end"/>
            </w:r>
          </w:hyperlink>
        </w:p>
        <w:p w14:paraId="76F51876" w14:textId="5D568801" w:rsidR="0006570F" w:rsidRDefault="0006570F">
          <w:pPr>
            <w:pStyle w:val="TOC1"/>
            <w:rPr>
              <w:rFonts w:eastAsiaTheme="minorEastAsia"/>
              <w:b w:val="0"/>
              <w:bCs w:val="0"/>
              <w:lang w:eastAsia="en-GB"/>
            </w:rPr>
          </w:pPr>
          <w:hyperlink w:anchor="_Toc153487151" w:history="1">
            <w:r w:rsidRPr="008D3B6D">
              <w:rPr>
                <w:rStyle w:val="Hyperlink"/>
              </w:rPr>
              <w:t>Summary</w:t>
            </w:r>
            <w:r>
              <w:rPr>
                <w:webHidden/>
              </w:rPr>
              <w:tab/>
            </w:r>
            <w:r>
              <w:rPr>
                <w:webHidden/>
              </w:rPr>
              <w:fldChar w:fldCharType="begin"/>
            </w:r>
            <w:r>
              <w:rPr>
                <w:webHidden/>
              </w:rPr>
              <w:instrText xml:space="preserve"> PAGEREF _Toc153487151 \h </w:instrText>
            </w:r>
            <w:r>
              <w:rPr>
                <w:webHidden/>
              </w:rPr>
            </w:r>
            <w:r>
              <w:rPr>
                <w:webHidden/>
              </w:rPr>
              <w:fldChar w:fldCharType="separate"/>
            </w:r>
            <w:r>
              <w:rPr>
                <w:webHidden/>
              </w:rPr>
              <w:t>7</w:t>
            </w:r>
            <w:r>
              <w:rPr>
                <w:webHidden/>
              </w:rPr>
              <w:fldChar w:fldCharType="end"/>
            </w:r>
          </w:hyperlink>
        </w:p>
        <w:p w14:paraId="33B86B44" w14:textId="61A16DE4" w:rsidR="0006570F" w:rsidRDefault="0006570F">
          <w:pPr>
            <w:pStyle w:val="TOC1"/>
            <w:rPr>
              <w:rFonts w:eastAsiaTheme="minorEastAsia"/>
              <w:b w:val="0"/>
              <w:bCs w:val="0"/>
              <w:lang w:eastAsia="en-GB"/>
            </w:rPr>
          </w:pPr>
          <w:hyperlink w:anchor="_Toc153487152" w:history="1">
            <w:r w:rsidRPr="008D3B6D">
              <w:rPr>
                <w:rStyle w:val="Hyperlink"/>
              </w:rPr>
              <w:t>References</w:t>
            </w:r>
            <w:r>
              <w:rPr>
                <w:webHidden/>
              </w:rPr>
              <w:tab/>
            </w:r>
            <w:r>
              <w:rPr>
                <w:webHidden/>
              </w:rPr>
              <w:fldChar w:fldCharType="begin"/>
            </w:r>
            <w:r>
              <w:rPr>
                <w:webHidden/>
              </w:rPr>
              <w:instrText xml:space="preserve"> PAGEREF _Toc153487152 \h </w:instrText>
            </w:r>
            <w:r>
              <w:rPr>
                <w:webHidden/>
              </w:rPr>
            </w:r>
            <w:r>
              <w:rPr>
                <w:webHidden/>
              </w:rPr>
              <w:fldChar w:fldCharType="separate"/>
            </w:r>
            <w:r>
              <w:rPr>
                <w:webHidden/>
              </w:rPr>
              <w:t>8</w:t>
            </w:r>
            <w:r>
              <w:rPr>
                <w:webHidden/>
              </w:rPr>
              <w:fldChar w:fldCharType="end"/>
            </w:r>
          </w:hyperlink>
        </w:p>
        <w:p w14:paraId="1ACCC0FA" w14:textId="44F7E80B" w:rsidR="003F4C0A" w:rsidRDefault="003F4C0A" w:rsidP="003F4C0A">
          <w:r>
            <w:rPr>
              <w:b/>
              <w:bCs/>
              <w:noProof/>
            </w:rPr>
            <w:fldChar w:fldCharType="end"/>
          </w:r>
        </w:p>
      </w:sdtContent>
    </w:sdt>
    <w:p w14:paraId="10E27DB3" w14:textId="77777777" w:rsidR="003F4C0A" w:rsidRDefault="003F4C0A" w:rsidP="00D73237">
      <w:pPr>
        <w:pStyle w:val="Heading1"/>
      </w:pPr>
    </w:p>
    <w:p w14:paraId="10D6410A" w14:textId="77777777" w:rsidR="003F4C0A" w:rsidRDefault="003F4C0A" w:rsidP="00D73237">
      <w:pPr>
        <w:pStyle w:val="Heading1"/>
      </w:pPr>
    </w:p>
    <w:p w14:paraId="7143855B" w14:textId="77777777" w:rsidR="003F4C0A" w:rsidRDefault="003F4C0A" w:rsidP="00D73237">
      <w:pPr>
        <w:pStyle w:val="Heading1"/>
      </w:pPr>
    </w:p>
    <w:p w14:paraId="69EB42EE" w14:textId="77777777" w:rsidR="003F4C0A" w:rsidRDefault="003F4C0A" w:rsidP="00D73237">
      <w:pPr>
        <w:pStyle w:val="Heading1"/>
      </w:pPr>
    </w:p>
    <w:p w14:paraId="18120478" w14:textId="77777777" w:rsidR="003F4C0A" w:rsidRDefault="003F4C0A" w:rsidP="003F4C0A"/>
    <w:p w14:paraId="47819315" w14:textId="77777777" w:rsidR="00AC35E2" w:rsidRDefault="00AC35E2" w:rsidP="003F4C0A"/>
    <w:p w14:paraId="49E98854" w14:textId="77777777" w:rsidR="00AC35E2" w:rsidRDefault="00AC35E2" w:rsidP="003F4C0A"/>
    <w:p w14:paraId="58168C8C" w14:textId="77777777" w:rsidR="00AC35E2" w:rsidRDefault="00AC35E2" w:rsidP="003F4C0A"/>
    <w:p w14:paraId="25BED120" w14:textId="77777777" w:rsidR="00AC35E2" w:rsidRDefault="00AC35E2" w:rsidP="003F4C0A"/>
    <w:p w14:paraId="0C414ECA" w14:textId="77777777" w:rsidR="00AC35E2" w:rsidRDefault="00AC35E2" w:rsidP="00186BDF">
      <w:pPr>
        <w:pStyle w:val="Heading1"/>
        <w:spacing w:line="360" w:lineRule="auto"/>
        <w:jc w:val="both"/>
      </w:pPr>
    </w:p>
    <w:p w14:paraId="60E69191" w14:textId="77777777" w:rsidR="00AC35E2" w:rsidRDefault="00AC35E2" w:rsidP="00AC35E2"/>
    <w:p w14:paraId="1B0719B7" w14:textId="77777777" w:rsidR="00AC35E2" w:rsidRPr="00AC35E2" w:rsidRDefault="00AC35E2" w:rsidP="00AC35E2"/>
    <w:p w14:paraId="722DB00A" w14:textId="3FF09999" w:rsidR="00D73237" w:rsidRPr="00D73237" w:rsidRDefault="004C7692" w:rsidP="00186BDF">
      <w:pPr>
        <w:pStyle w:val="Heading1"/>
        <w:spacing w:line="360" w:lineRule="auto"/>
        <w:jc w:val="both"/>
      </w:pPr>
      <w:bookmarkStart w:id="0" w:name="_Toc153487140"/>
      <w:r>
        <w:lastRenderedPageBreak/>
        <w:t>Introduction</w:t>
      </w:r>
      <w:bookmarkEnd w:id="0"/>
      <w:r w:rsidR="006803FB">
        <w:t xml:space="preserve">      </w:t>
      </w:r>
    </w:p>
    <w:p w14:paraId="5059BD90" w14:textId="36572535" w:rsidR="00D73237" w:rsidRPr="00186BDF" w:rsidRDefault="004C7692" w:rsidP="00186BDF">
      <w:pPr>
        <w:spacing w:line="360" w:lineRule="auto"/>
        <w:jc w:val="both"/>
        <w:rPr>
          <w:sz w:val="24"/>
          <w:szCs w:val="24"/>
        </w:rPr>
      </w:pPr>
      <w:r w:rsidRPr="00186BDF">
        <w:rPr>
          <w:sz w:val="24"/>
          <w:szCs w:val="24"/>
        </w:rPr>
        <w:t>Contracts are the backbone to any construction endeavour. They detail the rights, responsibility and expectations of all parties involved. These highly important documents must include precise language and stick to the expected structure of contracts to ensure that potential disputes, delays</w:t>
      </w:r>
      <w:r w:rsidR="00D73237" w:rsidRPr="00186BDF">
        <w:rPr>
          <w:sz w:val="24"/>
          <w:szCs w:val="24"/>
        </w:rPr>
        <w:t xml:space="preserve"> and financial controversies are kept to a minimum to ensure the success of a project. This report will highlight the expected structure and contents of a contract and why this structure is so important to a job and the potential consequences if there is any ambiguity. </w:t>
      </w:r>
      <w:r w:rsidR="00377DEB" w:rsidRPr="00186BDF">
        <w:rPr>
          <w:sz w:val="24"/>
          <w:szCs w:val="24"/>
        </w:rPr>
        <w:t>It will show how construction contracts can be extremely complicated with the compliance of many regulations, number of parties involved, and difficulty of projects there are many areas which can go wrong</w:t>
      </w:r>
      <w:r w:rsidR="006D0ACC" w:rsidRPr="00186BDF">
        <w:rPr>
          <w:sz w:val="24"/>
          <w:szCs w:val="24"/>
        </w:rPr>
        <w:t xml:space="preserve">. </w:t>
      </w:r>
      <w:r w:rsidR="00D73237" w:rsidRPr="00186BDF">
        <w:rPr>
          <w:sz w:val="24"/>
          <w:szCs w:val="24"/>
        </w:rPr>
        <w:t xml:space="preserve">Examples of misinterpretation will be highlighted with the potential causes and effects which may lead to delays, inefficiency, poor standards of work and many mistakes. </w:t>
      </w:r>
    </w:p>
    <w:p w14:paraId="561DED40" w14:textId="483B3DE4" w:rsidR="006D0ACC" w:rsidRDefault="00D73237" w:rsidP="00186BDF">
      <w:pPr>
        <w:pStyle w:val="Heading1"/>
        <w:spacing w:line="360" w:lineRule="auto"/>
        <w:jc w:val="both"/>
      </w:pPr>
      <w:bookmarkStart w:id="1" w:name="_Toc153487141"/>
      <w:r>
        <w:t>Contracts</w:t>
      </w:r>
      <w:bookmarkEnd w:id="1"/>
    </w:p>
    <w:p w14:paraId="36D70AE0" w14:textId="23C2334A" w:rsidR="0058153F" w:rsidRPr="00186BDF" w:rsidRDefault="006D0ACC" w:rsidP="00186BDF">
      <w:pPr>
        <w:pStyle w:val="Heading2"/>
        <w:spacing w:line="360" w:lineRule="auto"/>
        <w:jc w:val="both"/>
      </w:pPr>
      <w:bookmarkStart w:id="2" w:name="_Toc153487142"/>
      <w:r>
        <w:t>Structure</w:t>
      </w:r>
      <w:bookmarkEnd w:id="2"/>
    </w:p>
    <w:p w14:paraId="127C9BB6" w14:textId="12489AF2" w:rsidR="008E26A0" w:rsidRDefault="006870C9" w:rsidP="00186BDF">
      <w:pPr>
        <w:spacing w:line="360" w:lineRule="auto"/>
        <w:jc w:val="both"/>
        <w:rPr>
          <w:sz w:val="24"/>
          <w:szCs w:val="24"/>
        </w:rPr>
      </w:pPr>
      <w:r>
        <w:rPr>
          <w:sz w:val="24"/>
          <w:szCs w:val="24"/>
        </w:rPr>
        <w:t>With</w:t>
      </w:r>
      <w:r w:rsidR="00895083">
        <w:rPr>
          <w:sz w:val="24"/>
          <w:szCs w:val="24"/>
        </w:rPr>
        <w:t xml:space="preserve"> the many types of contracts there is</w:t>
      </w:r>
      <w:r w:rsidR="006D0ACC">
        <w:rPr>
          <w:sz w:val="24"/>
          <w:szCs w:val="24"/>
        </w:rPr>
        <w:t xml:space="preserve"> in</w:t>
      </w:r>
      <w:r w:rsidR="00895083">
        <w:rPr>
          <w:sz w:val="24"/>
          <w:szCs w:val="24"/>
        </w:rPr>
        <w:t xml:space="preserve"> construction and in general</w:t>
      </w:r>
      <w:r>
        <w:rPr>
          <w:sz w:val="24"/>
          <w:szCs w:val="24"/>
        </w:rPr>
        <w:t xml:space="preserve">, there are many ways the structure can </w:t>
      </w:r>
      <w:r w:rsidR="006D0ACC">
        <w:rPr>
          <w:sz w:val="24"/>
          <w:szCs w:val="24"/>
        </w:rPr>
        <w:t>differ,</w:t>
      </w:r>
      <w:r>
        <w:rPr>
          <w:sz w:val="24"/>
          <w:szCs w:val="24"/>
        </w:rPr>
        <w:t xml:space="preserve"> and this report will highlight the key fundamentals rather than every possible element.</w:t>
      </w:r>
      <w:r w:rsidR="00895083">
        <w:rPr>
          <w:sz w:val="24"/>
          <w:szCs w:val="24"/>
        </w:rPr>
        <w:t xml:space="preserve"> </w:t>
      </w:r>
      <w:r w:rsidR="009B034C" w:rsidRPr="009B034C">
        <w:rPr>
          <w:sz w:val="24"/>
          <w:szCs w:val="24"/>
        </w:rPr>
        <w:t xml:space="preserve">A key </w:t>
      </w:r>
      <w:r w:rsidR="00895083">
        <w:rPr>
          <w:sz w:val="24"/>
          <w:szCs w:val="24"/>
        </w:rPr>
        <w:t xml:space="preserve">backbone </w:t>
      </w:r>
      <w:r w:rsidR="009B034C" w:rsidRPr="009B034C">
        <w:rPr>
          <w:sz w:val="24"/>
          <w:szCs w:val="24"/>
        </w:rPr>
        <w:t xml:space="preserve">between all contracts is that there is a form of offer, acceptance, </w:t>
      </w:r>
      <w:r w:rsidR="00446DBF">
        <w:rPr>
          <w:sz w:val="24"/>
          <w:szCs w:val="24"/>
        </w:rPr>
        <w:t xml:space="preserve">consideration </w:t>
      </w:r>
      <w:r w:rsidR="009B034C" w:rsidRPr="009B034C">
        <w:rPr>
          <w:sz w:val="24"/>
          <w:szCs w:val="24"/>
        </w:rPr>
        <w:t>and intention to create legal relations</w:t>
      </w:r>
      <w:r w:rsidR="00F04E97">
        <w:rPr>
          <w:sz w:val="24"/>
          <w:szCs w:val="24"/>
        </w:rPr>
        <w:t xml:space="preserve"> (</w:t>
      </w:r>
      <w:proofErr w:type="spellStart"/>
      <w:r w:rsidR="00F04E97">
        <w:rPr>
          <w:sz w:val="24"/>
          <w:szCs w:val="24"/>
        </w:rPr>
        <w:t>Liuk</w:t>
      </w:r>
      <w:proofErr w:type="spellEnd"/>
      <w:r w:rsidR="00F04E97">
        <w:rPr>
          <w:sz w:val="24"/>
          <w:szCs w:val="24"/>
        </w:rPr>
        <w:t>, 2017)</w:t>
      </w:r>
      <w:r w:rsidR="009B034C" w:rsidRPr="009B034C">
        <w:rPr>
          <w:sz w:val="24"/>
          <w:szCs w:val="24"/>
        </w:rPr>
        <w:t>.</w:t>
      </w:r>
    </w:p>
    <w:p w14:paraId="76EE2B90" w14:textId="6C366117" w:rsidR="006D0ACC" w:rsidRPr="006D0ACC" w:rsidRDefault="008E26A0" w:rsidP="00186BDF">
      <w:pPr>
        <w:pStyle w:val="Heading2"/>
        <w:spacing w:line="360" w:lineRule="auto"/>
        <w:jc w:val="both"/>
      </w:pPr>
      <w:bookmarkStart w:id="3" w:name="_Toc153487143"/>
      <w:r>
        <w:t>Offer</w:t>
      </w:r>
      <w:bookmarkEnd w:id="3"/>
    </w:p>
    <w:p w14:paraId="51B0E70E" w14:textId="62FFE149" w:rsidR="00D73237" w:rsidRPr="00186BDF" w:rsidRDefault="009B034C" w:rsidP="00186BDF">
      <w:pPr>
        <w:spacing w:line="360" w:lineRule="auto"/>
        <w:jc w:val="both"/>
        <w:rPr>
          <w:sz w:val="24"/>
          <w:szCs w:val="24"/>
        </w:rPr>
      </w:pPr>
      <w:r w:rsidRPr="009B034C">
        <w:rPr>
          <w:sz w:val="24"/>
          <w:szCs w:val="24"/>
        </w:rPr>
        <w:t>Firstly, “</w:t>
      </w:r>
      <w:r w:rsidRPr="009B034C">
        <w:rPr>
          <w:rFonts w:eastAsia="Times New Roman" w:cstheme="minorHAnsi"/>
          <w:sz w:val="24"/>
          <w:szCs w:val="24"/>
        </w:rPr>
        <w:t>an offer is an expression of willingness to contract on specified terms, made with intention that it is to become binding as soon as it is accepted by the person to whom it is addressed</w:t>
      </w:r>
      <w:r w:rsidR="00E32A05">
        <w:rPr>
          <w:rFonts w:eastAsia="Times New Roman" w:cstheme="minorHAnsi"/>
          <w:sz w:val="24"/>
          <w:szCs w:val="24"/>
        </w:rPr>
        <w:t>”</w:t>
      </w:r>
      <w:r w:rsidR="00DB4034">
        <w:rPr>
          <w:rFonts w:eastAsia="Times New Roman" w:cstheme="minorHAnsi"/>
          <w:sz w:val="24"/>
          <w:szCs w:val="24"/>
        </w:rPr>
        <w:t xml:space="preserve"> (Treitel, 2003</w:t>
      </w:r>
      <w:r w:rsidR="00FE4595">
        <w:rPr>
          <w:rFonts w:eastAsia="Times New Roman" w:cstheme="minorHAnsi"/>
          <w:sz w:val="24"/>
          <w:szCs w:val="24"/>
        </w:rPr>
        <w:t>, p8</w:t>
      </w:r>
      <w:r w:rsidR="00DB4034">
        <w:rPr>
          <w:rFonts w:eastAsia="Times New Roman" w:cstheme="minorHAnsi"/>
          <w:sz w:val="24"/>
          <w:szCs w:val="24"/>
        </w:rPr>
        <w:t>)</w:t>
      </w:r>
      <w:r w:rsidRPr="009B034C">
        <w:rPr>
          <w:rFonts w:eastAsia="Times New Roman" w:cstheme="minorHAnsi"/>
          <w:sz w:val="24"/>
          <w:szCs w:val="24"/>
        </w:rPr>
        <w:t>.</w:t>
      </w:r>
      <w:r w:rsidR="00DB4034">
        <w:rPr>
          <w:rFonts w:eastAsia="Times New Roman" w:cstheme="minorHAnsi"/>
          <w:sz w:val="24"/>
          <w:szCs w:val="24"/>
        </w:rPr>
        <w:t xml:space="preserve"> The party that makes the offer is the offeror and the party which the offer is addressed to is known as the offeree. </w:t>
      </w:r>
      <w:r w:rsidR="00E32A05">
        <w:rPr>
          <w:rFonts w:eastAsia="Times New Roman" w:cstheme="minorHAnsi"/>
          <w:sz w:val="24"/>
          <w:szCs w:val="24"/>
        </w:rPr>
        <w:t xml:space="preserve">In construction, the </w:t>
      </w:r>
      <w:r w:rsidR="00DB4034">
        <w:rPr>
          <w:rFonts w:eastAsia="Times New Roman" w:cstheme="minorHAnsi"/>
          <w:sz w:val="24"/>
          <w:szCs w:val="24"/>
        </w:rPr>
        <w:t xml:space="preserve">tendering process </w:t>
      </w:r>
      <w:r w:rsidR="00E32A05">
        <w:rPr>
          <w:rFonts w:eastAsia="Times New Roman" w:cstheme="minorHAnsi"/>
          <w:sz w:val="24"/>
          <w:szCs w:val="24"/>
        </w:rPr>
        <w:t>is</w:t>
      </w:r>
      <w:r w:rsidR="00DB4034">
        <w:rPr>
          <w:rFonts w:eastAsia="Times New Roman" w:cstheme="minorHAnsi"/>
          <w:sz w:val="24"/>
          <w:szCs w:val="24"/>
        </w:rPr>
        <w:t xml:space="preserve"> widely us</w:t>
      </w:r>
      <w:r w:rsidR="00E32A05">
        <w:rPr>
          <w:rFonts w:eastAsia="Times New Roman" w:cstheme="minorHAnsi"/>
          <w:sz w:val="24"/>
          <w:szCs w:val="24"/>
        </w:rPr>
        <w:t xml:space="preserve">ed in a process where usually a client will ask a number of contractors to take up a required bit of work and this is </w:t>
      </w:r>
      <w:r w:rsidR="00DB4034">
        <w:rPr>
          <w:rFonts w:eastAsia="Times New Roman" w:cstheme="minorHAnsi"/>
          <w:sz w:val="24"/>
          <w:szCs w:val="24"/>
        </w:rPr>
        <w:t xml:space="preserve">known as an invitation to treat in contract terms. </w:t>
      </w:r>
      <w:r w:rsidR="007D38A0">
        <w:rPr>
          <w:rFonts w:eastAsia="Times New Roman" w:cstheme="minorHAnsi"/>
          <w:sz w:val="24"/>
          <w:szCs w:val="24"/>
        </w:rPr>
        <w:t>This tendering process is an invitation to treat in which a</w:t>
      </w:r>
      <w:r w:rsidR="008E26A0">
        <w:rPr>
          <w:rFonts w:eastAsia="Times New Roman" w:cstheme="minorHAnsi"/>
          <w:sz w:val="24"/>
          <w:szCs w:val="24"/>
        </w:rPr>
        <w:t xml:space="preserve"> party</w:t>
      </w:r>
      <w:r w:rsidR="007D38A0">
        <w:rPr>
          <w:rFonts w:eastAsia="Times New Roman" w:cstheme="minorHAnsi"/>
          <w:sz w:val="24"/>
          <w:szCs w:val="24"/>
        </w:rPr>
        <w:t xml:space="preserve"> expresses their willingness to receive offers generally upon certain requirements, price, deadlines etc and th</w:t>
      </w:r>
      <w:r w:rsidR="008E26A0">
        <w:rPr>
          <w:rFonts w:eastAsia="Times New Roman" w:cstheme="minorHAnsi"/>
          <w:sz w:val="24"/>
          <w:szCs w:val="24"/>
        </w:rPr>
        <w:t>is party</w:t>
      </w:r>
      <w:r w:rsidR="007D38A0">
        <w:rPr>
          <w:rFonts w:eastAsia="Times New Roman" w:cstheme="minorHAnsi"/>
          <w:sz w:val="24"/>
          <w:szCs w:val="24"/>
        </w:rPr>
        <w:t xml:space="preserve"> will detail this to </w:t>
      </w:r>
      <w:proofErr w:type="gramStart"/>
      <w:r w:rsidR="007D38A0">
        <w:rPr>
          <w:rFonts w:eastAsia="Times New Roman" w:cstheme="minorHAnsi"/>
          <w:sz w:val="24"/>
          <w:szCs w:val="24"/>
        </w:rPr>
        <w:t>a number of</w:t>
      </w:r>
      <w:proofErr w:type="gramEnd"/>
      <w:r w:rsidR="007D38A0">
        <w:rPr>
          <w:rFonts w:eastAsia="Times New Roman" w:cstheme="minorHAnsi"/>
          <w:sz w:val="24"/>
          <w:szCs w:val="24"/>
        </w:rPr>
        <w:t xml:space="preserve"> contractors in which they will accept this offer and produce their conditions to meet the offer (Finch and Fafinski, 2014</w:t>
      </w:r>
      <w:r w:rsidR="00A0753E">
        <w:rPr>
          <w:rFonts w:eastAsia="Times New Roman" w:cstheme="minorHAnsi"/>
          <w:sz w:val="24"/>
          <w:szCs w:val="24"/>
        </w:rPr>
        <w:t>, p20</w:t>
      </w:r>
      <w:r w:rsidR="007D38A0">
        <w:rPr>
          <w:rFonts w:eastAsia="Times New Roman" w:cstheme="minorHAnsi"/>
          <w:sz w:val="24"/>
          <w:szCs w:val="24"/>
        </w:rPr>
        <w:t xml:space="preserve">). This process although time consuming is generally a simple process in which the client will take up the best response </w:t>
      </w:r>
      <w:r w:rsidR="007D38A0">
        <w:rPr>
          <w:rFonts w:eastAsia="Times New Roman" w:cstheme="minorHAnsi"/>
          <w:sz w:val="24"/>
          <w:szCs w:val="24"/>
        </w:rPr>
        <w:lastRenderedPageBreak/>
        <w:t>and choose the best contractor to do the jo</w:t>
      </w:r>
      <w:r w:rsidR="00E32A05">
        <w:rPr>
          <w:rFonts w:eastAsia="Times New Roman" w:cstheme="minorHAnsi"/>
          <w:sz w:val="24"/>
          <w:szCs w:val="24"/>
        </w:rPr>
        <w:t>b</w:t>
      </w:r>
      <w:r w:rsidR="007D38A0">
        <w:rPr>
          <w:rFonts w:eastAsia="Times New Roman" w:cstheme="minorHAnsi"/>
          <w:sz w:val="24"/>
          <w:szCs w:val="24"/>
        </w:rPr>
        <w:t>.</w:t>
      </w:r>
      <w:r w:rsidR="0058153F">
        <w:rPr>
          <w:rFonts w:eastAsia="Times New Roman" w:cstheme="minorHAnsi"/>
          <w:sz w:val="24"/>
          <w:szCs w:val="24"/>
        </w:rPr>
        <w:t xml:space="preserve"> </w:t>
      </w:r>
      <w:r w:rsidR="00C55C04">
        <w:rPr>
          <w:rFonts w:eastAsia="Times New Roman" w:cstheme="minorHAnsi"/>
          <w:sz w:val="24"/>
          <w:szCs w:val="24"/>
        </w:rPr>
        <w:t>However,</w:t>
      </w:r>
      <w:r w:rsidR="00E32A05">
        <w:rPr>
          <w:rFonts w:eastAsia="Times New Roman" w:cstheme="minorHAnsi"/>
          <w:sz w:val="24"/>
          <w:szCs w:val="24"/>
        </w:rPr>
        <w:t xml:space="preserve"> i</w:t>
      </w:r>
      <w:r w:rsidR="008E26A0">
        <w:rPr>
          <w:rFonts w:eastAsia="Times New Roman" w:cstheme="minorHAnsi"/>
          <w:sz w:val="24"/>
          <w:szCs w:val="24"/>
        </w:rPr>
        <w:t xml:space="preserve">t is important to note that during this </w:t>
      </w:r>
      <w:r w:rsidR="00E32A05">
        <w:rPr>
          <w:rFonts w:eastAsia="Times New Roman" w:cstheme="minorHAnsi"/>
          <w:sz w:val="24"/>
          <w:szCs w:val="24"/>
        </w:rPr>
        <w:t xml:space="preserve">scenario it is not the client who makes the offer it is the contractors who place the bid </w:t>
      </w:r>
      <w:r w:rsidR="00184AD6">
        <w:rPr>
          <w:rFonts w:eastAsia="Times New Roman" w:cstheme="minorHAnsi"/>
          <w:sz w:val="24"/>
          <w:szCs w:val="24"/>
        </w:rPr>
        <w:t>as the offeror and</w:t>
      </w:r>
      <w:r w:rsidR="00E32A05">
        <w:rPr>
          <w:rFonts w:eastAsia="Times New Roman" w:cstheme="minorHAnsi"/>
          <w:sz w:val="24"/>
          <w:szCs w:val="24"/>
        </w:rPr>
        <w:t xml:space="preserve"> the client</w:t>
      </w:r>
      <w:r w:rsidR="008E26A0">
        <w:rPr>
          <w:rFonts w:eastAsia="Times New Roman" w:cstheme="minorHAnsi"/>
          <w:sz w:val="24"/>
          <w:szCs w:val="24"/>
        </w:rPr>
        <w:t xml:space="preserve"> is not legally bound to accept any of the responses to the tender, proven by the case of Spencer v Harding (1870). However, if there is a legally bounding term in the tender e.g accepting </w:t>
      </w:r>
      <w:r w:rsidR="00E311FB">
        <w:rPr>
          <w:rFonts w:eastAsia="Times New Roman" w:cstheme="minorHAnsi"/>
          <w:sz w:val="24"/>
          <w:szCs w:val="24"/>
        </w:rPr>
        <w:t>the lowest offer then this tender could be considered an offer.</w:t>
      </w:r>
      <w:r w:rsidR="008E26A0">
        <w:rPr>
          <w:rFonts w:eastAsia="Times New Roman" w:cstheme="minorHAnsi"/>
          <w:sz w:val="24"/>
          <w:szCs w:val="24"/>
        </w:rPr>
        <w:t xml:space="preserve"> </w:t>
      </w:r>
    </w:p>
    <w:p w14:paraId="02554413" w14:textId="1C213418" w:rsidR="0059115F" w:rsidRPr="0059115F" w:rsidRDefault="008E26A0" w:rsidP="00186BDF">
      <w:pPr>
        <w:pStyle w:val="Heading2"/>
        <w:spacing w:line="360" w:lineRule="auto"/>
        <w:jc w:val="both"/>
      </w:pPr>
      <w:bookmarkStart w:id="4" w:name="_Toc153487144"/>
      <w:r>
        <w:t>Acceptance</w:t>
      </w:r>
      <w:bookmarkEnd w:id="4"/>
    </w:p>
    <w:p w14:paraId="35AC4BD7" w14:textId="033256EA" w:rsidR="00446DBF" w:rsidRPr="00186BDF" w:rsidRDefault="00E311FB" w:rsidP="00186BDF">
      <w:pPr>
        <w:spacing w:line="360" w:lineRule="auto"/>
        <w:jc w:val="both"/>
        <w:rPr>
          <w:sz w:val="24"/>
          <w:szCs w:val="24"/>
        </w:rPr>
      </w:pPr>
      <w:r w:rsidRPr="00186BDF">
        <w:rPr>
          <w:sz w:val="24"/>
          <w:szCs w:val="24"/>
        </w:rPr>
        <w:t xml:space="preserve">Acceptance can be defined as </w:t>
      </w:r>
      <w:r w:rsidR="00895083" w:rsidRPr="00186BDF">
        <w:rPr>
          <w:sz w:val="24"/>
          <w:szCs w:val="24"/>
        </w:rPr>
        <w:t>“</w:t>
      </w:r>
      <w:r w:rsidRPr="00186BDF">
        <w:rPr>
          <w:sz w:val="24"/>
          <w:szCs w:val="24"/>
        </w:rPr>
        <w:t>a final and unqualified expression of assent to the terms of an offer</w:t>
      </w:r>
      <w:r w:rsidR="00895083" w:rsidRPr="00186BDF">
        <w:rPr>
          <w:sz w:val="24"/>
          <w:szCs w:val="24"/>
        </w:rPr>
        <w:t xml:space="preserve">” </w:t>
      </w:r>
      <w:r w:rsidRPr="00186BDF">
        <w:rPr>
          <w:sz w:val="24"/>
          <w:szCs w:val="24"/>
        </w:rPr>
        <w:t xml:space="preserve">(Treitel, 2003). In the case of construction due to the huge list of terms being needed, there may be a </w:t>
      </w:r>
      <w:r w:rsidR="00FE435B" w:rsidRPr="00186BDF">
        <w:rPr>
          <w:sz w:val="24"/>
          <w:szCs w:val="24"/>
        </w:rPr>
        <w:t>counteroffer</w:t>
      </w:r>
      <w:r w:rsidR="00446DBF" w:rsidRPr="00186BDF">
        <w:rPr>
          <w:sz w:val="24"/>
          <w:szCs w:val="24"/>
        </w:rPr>
        <w:t xml:space="preserve"> from the offeree</w:t>
      </w:r>
      <w:r w:rsidRPr="00186BDF">
        <w:rPr>
          <w:sz w:val="24"/>
          <w:szCs w:val="24"/>
        </w:rPr>
        <w:t xml:space="preserve"> which will then destroy the original </w:t>
      </w:r>
      <w:r w:rsidR="00A05874" w:rsidRPr="00186BDF">
        <w:rPr>
          <w:sz w:val="24"/>
          <w:szCs w:val="24"/>
        </w:rPr>
        <w:t>offer,</w:t>
      </w:r>
      <w:r w:rsidRPr="00186BDF">
        <w:rPr>
          <w:sz w:val="24"/>
          <w:szCs w:val="24"/>
        </w:rPr>
        <w:t xml:space="preserve"> </w:t>
      </w:r>
      <w:r w:rsidR="00446DBF" w:rsidRPr="00186BDF">
        <w:rPr>
          <w:sz w:val="24"/>
          <w:szCs w:val="24"/>
        </w:rPr>
        <w:t>if this counter offer is accepted then these new conditions will become the basis of the contract and the previous conditions will be</w:t>
      </w:r>
      <w:r w:rsidRPr="00186BDF">
        <w:rPr>
          <w:sz w:val="24"/>
          <w:szCs w:val="24"/>
        </w:rPr>
        <w:t xml:space="preserve"> incapable of acceptance. </w:t>
      </w:r>
      <w:r w:rsidR="00A05874" w:rsidRPr="00186BDF">
        <w:rPr>
          <w:sz w:val="24"/>
          <w:szCs w:val="24"/>
        </w:rPr>
        <w:t>Communication of acceptance is also extremely important</w:t>
      </w:r>
      <w:r w:rsidR="00184AD6">
        <w:rPr>
          <w:sz w:val="24"/>
          <w:szCs w:val="24"/>
        </w:rPr>
        <w:t>, as silence cannot lead to acceptance (</w:t>
      </w:r>
      <w:proofErr w:type="spellStart"/>
      <w:r w:rsidR="00184AD6" w:rsidRPr="007C519E">
        <w:rPr>
          <w:sz w:val="24"/>
          <w:szCs w:val="24"/>
        </w:rPr>
        <w:t>Felthouse</w:t>
      </w:r>
      <w:proofErr w:type="spellEnd"/>
      <w:r w:rsidR="00184AD6" w:rsidRPr="007C519E">
        <w:rPr>
          <w:sz w:val="24"/>
          <w:szCs w:val="24"/>
        </w:rPr>
        <w:t xml:space="preserve"> v Bindley, 186</w:t>
      </w:r>
      <w:r w:rsidR="00A0753E" w:rsidRPr="007C519E">
        <w:rPr>
          <w:sz w:val="24"/>
          <w:szCs w:val="24"/>
        </w:rPr>
        <w:t>2</w:t>
      </w:r>
      <w:r w:rsidR="00184AD6">
        <w:rPr>
          <w:sz w:val="24"/>
          <w:szCs w:val="24"/>
        </w:rPr>
        <w:t>)</w:t>
      </w:r>
      <w:r w:rsidR="00A05874" w:rsidRPr="00186BDF">
        <w:rPr>
          <w:sz w:val="24"/>
          <w:szCs w:val="24"/>
        </w:rPr>
        <w:t>. In general, modern construction will include formal documentation in which terms are set out and signatures will be required of the party accepting the offer and this acceptance must and has to be clearly communicated</w:t>
      </w:r>
      <w:r w:rsidR="00895083" w:rsidRPr="00186BDF">
        <w:rPr>
          <w:sz w:val="24"/>
          <w:szCs w:val="24"/>
        </w:rPr>
        <w:t xml:space="preserve"> in order to become legally binding. However, acceptance can generally be in </w:t>
      </w:r>
      <w:r w:rsidR="00184AD6">
        <w:rPr>
          <w:sz w:val="24"/>
          <w:szCs w:val="24"/>
        </w:rPr>
        <w:t xml:space="preserve">any </w:t>
      </w:r>
      <w:r w:rsidR="00895083" w:rsidRPr="00186BDF">
        <w:rPr>
          <w:sz w:val="24"/>
          <w:szCs w:val="24"/>
        </w:rPr>
        <w:t>given form unless the offer notes that there must be a specific method of acceptance and then without the acceptance in the required form then there will not be a contract (Finch and Fafinski, 2014</w:t>
      </w:r>
      <w:r w:rsidR="00970978">
        <w:rPr>
          <w:sz w:val="24"/>
          <w:szCs w:val="24"/>
        </w:rPr>
        <w:t>, p22</w:t>
      </w:r>
      <w:r w:rsidR="00895083" w:rsidRPr="00186BDF">
        <w:rPr>
          <w:sz w:val="24"/>
          <w:szCs w:val="24"/>
        </w:rPr>
        <w:t xml:space="preserve">). </w:t>
      </w:r>
      <w:proofErr w:type="gramStart"/>
      <w:r w:rsidR="00895083" w:rsidRPr="00186BDF">
        <w:rPr>
          <w:sz w:val="24"/>
          <w:szCs w:val="24"/>
        </w:rPr>
        <w:t>As long as</w:t>
      </w:r>
      <w:proofErr w:type="gramEnd"/>
      <w:r w:rsidR="00895083" w:rsidRPr="00186BDF">
        <w:rPr>
          <w:sz w:val="24"/>
          <w:szCs w:val="24"/>
        </w:rPr>
        <w:t xml:space="preserve"> there is an offer which is communicated to an offeree who understands and clearly communicates acceptance</w:t>
      </w:r>
      <w:r w:rsidR="00E32A05" w:rsidRPr="00186BDF">
        <w:rPr>
          <w:sz w:val="24"/>
          <w:szCs w:val="24"/>
        </w:rPr>
        <w:t xml:space="preserve"> of the given terms in the offer</w:t>
      </w:r>
      <w:r w:rsidR="00895083" w:rsidRPr="00186BDF">
        <w:rPr>
          <w:sz w:val="24"/>
          <w:szCs w:val="24"/>
        </w:rPr>
        <w:t>, there is a contract as long as there are no extreme circumstances.</w:t>
      </w:r>
    </w:p>
    <w:p w14:paraId="4F4CB57A" w14:textId="4A56FA25" w:rsidR="0059115F" w:rsidRPr="0059115F" w:rsidRDefault="00446DBF" w:rsidP="00186BDF">
      <w:pPr>
        <w:pStyle w:val="Heading2"/>
        <w:spacing w:line="360" w:lineRule="auto"/>
        <w:jc w:val="both"/>
      </w:pPr>
      <w:bookmarkStart w:id="5" w:name="_Toc153487145"/>
      <w:r>
        <w:t>Consideration</w:t>
      </w:r>
      <w:bookmarkEnd w:id="5"/>
    </w:p>
    <w:p w14:paraId="4875A57B" w14:textId="1F818663" w:rsidR="001E2929" w:rsidRPr="00186BDF" w:rsidRDefault="00A611AD" w:rsidP="00186BDF">
      <w:pPr>
        <w:spacing w:line="360" w:lineRule="auto"/>
        <w:jc w:val="both"/>
        <w:rPr>
          <w:sz w:val="24"/>
          <w:szCs w:val="24"/>
        </w:rPr>
      </w:pPr>
      <w:r w:rsidRPr="00186BDF">
        <w:rPr>
          <w:sz w:val="24"/>
          <w:szCs w:val="24"/>
        </w:rPr>
        <w:t xml:space="preserve">There is a requirement that a promise unless in the formation of a deed must be supported by consideration </w:t>
      </w:r>
      <w:proofErr w:type="gramStart"/>
      <w:r w:rsidRPr="00186BDF">
        <w:rPr>
          <w:sz w:val="24"/>
          <w:szCs w:val="24"/>
        </w:rPr>
        <w:t>in order for</w:t>
      </w:r>
      <w:proofErr w:type="gramEnd"/>
      <w:r w:rsidRPr="00186BDF">
        <w:rPr>
          <w:sz w:val="24"/>
          <w:szCs w:val="24"/>
        </w:rPr>
        <w:t xml:space="preserve"> the promise to be enforceable</w:t>
      </w:r>
      <w:r w:rsidR="0059115F" w:rsidRPr="00186BDF">
        <w:rPr>
          <w:sz w:val="24"/>
          <w:szCs w:val="24"/>
        </w:rPr>
        <w:t xml:space="preserve"> (CMS, 2004). This is because the law assumes that the person giving a promise must receive something in exchange for this promise.</w:t>
      </w:r>
      <w:r w:rsidR="00745422" w:rsidRPr="00186BDF">
        <w:rPr>
          <w:sz w:val="24"/>
          <w:szCs w:val="24"/>
        </w:rPr>
        <w:t xml:space="preserve"> Defined in the case between</w:t>
      </w:r>
      <w:r w:rsidR="00772707" w:rsidRPr="00186BDF">
        <w:rPr>
          <w:sz w:val="24"/>
          <w:szCs w:val="24"/>
        </w:rPr>
        <w:t xml:space="preserve"> Currie v Misa</w:t>
      </w:r>
      <w:r w:rsidR="00745422" w:rsidRPr="00186BDF">
        <w:rPr>
          <w:sz w:val="24"/>
          <w:szCs w:val="24"/>
        </w:rPr>
        <w:t xml:space="preserve"> </w:t>
      </w:r>
      <w:r w:rsidR="00772707" w:rsidRPr="00186BDF">
        <w:rPr>
          <w:sz w:val="24"/>
          <w:szCs w:val="24"/>
        </w:rPr>
        <w:t>(</w:t>
      </w:r>
      <w:r w:rsidR="00745422" w:rsidRPr="00186BDF">
        <w:rPr>
          <w:sz w:val="24"/>
          <w:szCs w:val="24"/>
        </w:rPr>
        <w:t>1875</w:t>
      </w:r>
      <w:r w:rsidR="00772707" w:rsidRPr="00186BDF">
        <w:rPr>
          <w:sz w:val="24"/>
          <w:szCs w:val="24"/>
        </w:rPr>
        <w:t>)</w:t>
      </w:r>
      <w:r w:rsidR="00745422" w:rsidRPr="00186BDF">
        <w:rPr>
          <w:sz w:val="24"/>
          <w:szCs w:val="24"/>
        </w:rPr>
        <w:t>, “a valuable consideration, in the sense of the law, may consist either in some right, interest, profit, or benefit accruing to the one party, or some forbearance, detriment, loss or responsibility given, suffered or undertaken by the other”</w:t>
      </w:r>
      <w:r w:rsidR="008322BF" w:rsidRPr="00186BDF">
        <w:rPr>
          <w:sz w:val="24"/>
          <w:szCs w:val="24"/>
        </w:rPr>
        <w:t>.</w:t>
      </w:r>
      <w:r w:rsidR="0059115F" w:rsidRPr="00186BDF">
        <w:rPr>
          <w:sz w:val="24"/>
          <w:szCs w:val="24"/>
        </w:rPr>
        <w:t xml:space="preserve"> </w:t>
      </w:r>
      <w:r w:rsidR="008322BF" w:rsidRPr="00186BDF">
        <w:rPr>
          <w:sz w:val="24"/>
          <w:szCs w:val="24"/>
        </w:rPr>
        <w:t>C</w:t>
      </w:r>
      <w:r w:rsidR="0059115F" w:rsidRPr="00186BDF">
        <w:rPr>
          <w:sz w:val="24"/>
          <w:szCs w:val="24"/>
        </w:rPr>
        <w:t>ommon</w:t>
      </w:r>
      <w:r w:rsidR="008322BF" w:rsidRPr="00186BDF">
        <w:rPr>
          <w:sz w:val="24"/>
          <w:szCs w:val="24"/>
        </w:rPr>
        <w:t>ly</w:t>
      </w:r>
      <w:r w:rsidR="0059115F" w:rsidRPr="00186BDF">
        <w:rPr>
          <w:sz w:val="24"/>
          <w:szCs w:val="24"/>
        </w:rPr>
        <w:t xml:space="preserve"> in construction </w:t>
      </w:r>
      <w:r w:rsidR="008322BF" w:rsidRPr="00186BDF">
        <w:rPr>
          <w:sz w:val="24"/>
          <w:szCs w:val="24"/>
        </w:rPr>
        <w:t xml:space="preserve">this consideration is via a payment </w:t>
      </w:r>
      <w:r w:rsidR="0059115F" w:rsidRPr="00186BDF">
        <w:rPr>
          <w:sz w:val="24"/>
          <w:szCs w:val="24"/>
        </w:rPr>
        <w:t>or some other service. Consideration can be a complicated stage of the contract process.</w:t>
      </w:r>
      <w:r w:rsidR="008322BF" w:rsidRPr="00186BDF">
        <w:rPr>
          <w:sz w:val="24"/>
          <w:szCs w:val="24"/>
        </w:rPr>
        <w:t xml:space="preserve"> Courts are concerned with the value as such that “the consideration must be significant but </w:t>
      </w:r>
      <w:r w:rsidR="008322BF" w:rsidRPr="00186BDF">
        <w:rPr>
          <w:sz w:val="24"/>
          <w:szCs w:val="24"/>
        </w:rPr>
        <w:lastRenderedPageBreak/>
        <w:t>need not be adequate”</w:t>
      </w:r>
      <w:r w:rsidR="001E2929" w:rsidRPr="00186BDF">
        <w:rPr>
          <w:sz w:val="24"/>
          <w:szCs w:val="24"/>
        </w:rPr>
        <w:t xml:space="preserve"> (Davies, 1986, p</w:t>
      </w:r>
      <w:r w:rsidR="00FC12E5">
        <w:rPr>
          <w:sz w:val="24"/>
          <w:szCs w:val="24"/>
        </w:rPr>
        <w:t xml:space="preserve">. </w:t>
      </w:r>
      <w:r w:rsidR="001E2929" w:rsidRPr="00186BDF">
        <w:rPr>
          <w:sz w:val="24"/>
          <w:szCs w:val="24"/>
        </w:rPr>
        <w:t>30)</w:t>
      </w:r>
      <w:r w:rsidR="008322BF" w:rsidRPr="00186BDF">
        <w:rPr>
          <w:sz w:val="24"/>
          <w:szCs w:val="24"/>
        </w:rPr>
        <w:t xml:space="preserve">. </w:t>
      </w:r>
      <w:r w:rsidR="001E2929" w:rsidRPr="00186BDF">
        <w:rPr>
          <w:sz w:val="24"/>
          <w:szCs w:val="24"/>
        </w:rPr>
        <w:t xml:space="preserve">Therefore, for example if subcontractor A states a price of £1 to install a </w:t>
      </w:r>
      <w:r w:rsidR="00F864E0" w:rsidRPr="00186BDF">
        <w:rPr>
          <w:sz w:val="24"/>
          <w:szCs w:val="24"/>
        </w:rPr>
        <w:t>tap,</w:t>
      </w:r>
      <w:r w:rsidR="001E2929" w:rsidRPr="00186BDF">
        <w:rPr>
          <w:sz w:val="24"/>
          <w:szCs w:val="24"/>
        </w:rPr>
        <w:t xml:space="preserve"> then contractor A is only obliged to pay the £1 which is clearly not adequate but this would be considered sufficient by the courts.</w:t>
      </w:r>
      <w:r w:rsidR="0059115F" w:rsidRPr="00186BDF">
        <w:rPr>
          <w:sz w:val="24"/>
          <w:szCs w:val="24"/>
        </w:rPr>
        <w:t xml:space="preserve"> With staged payments being an option, or conditions stated </w:t>
      </w:r>
      <w:proofErr w:type="gramStart"/>
      <w:r w:rsidR="0059115F" w:rsidRPr="00186BDF">
        <w:rPr>
          <w:sz w:val="24"/>
          <w:szCs w:val="24"/>
        </w:rPr>
        <w:t>in order to</w:t>
      </w:r>
      <w:proofErr w:type="gramEnd"/>
      <w:r w:rsidR="0059115F" w:rsidRPr="00186BDF">
        <w:rPr>
          <w:sz w:val="24"/>
          <w:szCs w:val="24"/>
        </w:rPr>
        <w:t xml:space="preserve"> receive consideration then terms of a contract must be clear with both parties being in agreement. </w:t>
      </w:r>
    </w:p>
    <w:p w14:paraId="24EEF9D7" w14:textId="6A162391" w:rsidR="001E2929" w:rsidRDefault="001E2929" w:rsidP="00186BDF">
      <w:pPr>
        <w:pStyle w:val="Heading2"/>
        <w:spacing w:line="360" w:lineRule="auto"/>
        <w:jc w:val="both"/>
      </w:pPr>
      <w:bookmarkStart w:id="6" w:name="_Toc153487146"/>
      <w:r>
        <w:t>Legally Bounding</w:t>
      </w:r>
      <w:bookmarkEnd w:id="6"/>
    </w:p>
    <w:p w14:paraId="48918F22" w14:textId="7CA4E088" w:rsidR="00FB3F31" w:rsidRDefault="00F32045" w:rsidP="00186BDF">
      <w:pPr>
        <w:spacing w:line="360" w:lineRule="auto"/>
        <w:jc w:val="both"/>
        <w:rPr>
          <w:sz w:val="24"/>
          <w:szCs w:val="24"/>
        </w:rPr>
      </w:pPr>
      <w:r w:rsidRPr="00186BDF">
        <w:rPr>
          <w:sz w:val="24"/>
          <w:szCs w:val="24"/>
        </w:rPr>
        <w:t>Construction contracts and agreements are to be considered commercial agreements in which it is presumed that there is an intention to create legal relations (Finch and Fafinski, 2014, p</w:t>
      </w:r>
      <w:r w:rsidR="00FC12E5">
        <w:rPr>
          <w:sz w:val="24"/>
          <w:szCs w:val="24"/>
        </w:rPr>
        <w:t xml:space="preserve">. </w:t>
      </w:r>
      <w:r w:rsidRPr="00186BDF">
        <w:rPr>
          <w:sz w:val="24"/>
          <w:szCs w:val="24"/>
        </w:rPr>
        <w:t xml:space="preserve">27). </w:t>
      </w:r>
      <w:r w:rsidR="00165E7F" w:rsidRPr="00186BDF">
        <w:rPr>
          <w:sz w:val="24"/>
          <w:szCs w:val="24"/>
        </w:rPr>
        <w:t>Although this is generally quite easily presumed, communication must be concise in this process if a party’s intention is to not become legally bound and it should be stated clearly. This communication is a key element to formalising an effective contract and we will see this importance in the coming chapters.</w:t>
      </w:r>
      <w:r w:rsidR="006870C9" w:rsidRPr="00186BDF">
        <w:rPr>
          <w:sz w:val="24"/>
          <w:szCs w:val="24"/>
        </w:rPr>
        <w:t xml:space="preserve"> </w:t>
      </w:r>
    </w:p>
    <w:p w14:paraId="0908F438" w14:textId="77777777" w:rsidR="00186BDF" w:rsidRPr="00186BDF" w:rsidRDefault="00186BDF" w:rsidP="00186BDF">
      <w:pPr>
        <w:spacing w:line="360" w:lineRule="auto"/>
        <w:jc w:val="both"/>
        <w:rPr>
          <w:sz w:val="24"/>
          <w:szCs w:val="24"/>
        </w:rPr>
      </w:pPr>
    </w:p>
    <w:p w14:paraId="5A068337" w14:textId="3FD49495" w:rsidR="001E2929" w:rsidRDefault="00FB3F31" w:rsidP="00186BDF">
      <w:pPr>
        <w:pStyle w:val="Heading1"/>
        <w:spacing w:line="360" w:lineRule="auto"/>
        <w:jc w:val="both"/>
      </w:pPr>
      <w:bookmarkStart w:id="7" w:name="_Toc153487147"/>
      <w:r>
        <w:t>Misinterpretation</w:t>
      </w:r>
      <w:r w:rsidR="00494ACB">
        <w:t xml:space="preserve"> &amp; </w:t>
      </w:r>
      <w:r w:rsidR="00D31432">
        <w:t>Misrepresentation</w:t>
      </w:r>
      <w:bookmarkEnd w:id="7"/>
    </w:p>
    <w:p w14:paraId="2CDEB13B" w14:textId="77777777" w:rsidR="00186BDF" w:rsidRPr="00186BDF" w:rsidRDefault="00186BDF" w:rsidP="00186BDF"/>
    <w:p w14:paraId="54AF293A" w14:textId="77A74F4E" w:rsidR="00352810" w:rsidRPr="00186BDF" w:rsidRDefault="00352810" w:rsidP="00186BDF">
      <w:pPr>
        <w:spacing w:line="360" w:lineRule="auto"/>
        <w:jc w:val="both"/>
        <w:rPr>
          <w:sz w:val="24"/>
          <w:szCs w:val="24"/>
        </w:rPr>
      </w:pPr>
      <w:r w:rsidRPr="00186BDF">
        <w:rPr>
          <w:sz w:val="24"/>
          <w:szCs w:val="24"/>
        </w:rPr>
        <w:t xml:space="preserve">In construction, with the number of terms, clauses, documents inside a typical contract it is vital that all parties are clear with the contents and any updates. With this huge number of contents, there is huge possibility for a mistake or misinterpretation from another party </w:t>
      </w:r>
      <w:r w:rsidR="00F317BC" w:rsidRPr="00186BDF">
        <w:rPr>
          <w:sz w:val="24"/>
          <w:szCs w:val="24"/>
        </w:rPr>
        <w:t xml:space="preserve">and with the </w:t>
      </w:r>
      <w:r w:rsidR="00C27B40" w:rsidRPr="00186BDF">
        <w:rPr>
          <w:sz w:val="24"/>
          <w:szCs w:val="24"/>
        </w:rPr>
        <w:t>ever-changing</w:t>
      </w:r>
      <w:r w:rsidR="00F317BC" w:rsidRPr="00186BDF">
        <w:rPr>
          <w:sz w:val="24"/>
          <w:szCs w:val="24"/>
        </w:rPr>
        <w:t xml:space="preserve"> environment in the industry, changes are always </w:t>
      </w:r>
      <w:r w:rsidR="004B5D73" w:rsidRPr="00186BDF">
        <w:rPr>
          <w:sz w:val="24"/>
          <w:szCs w:val="24"/>
        </w:rPr>
        <w:t>possible,</w:t>
      </w:r>
      <w:r w:rsidR="00F317BC" w:rsidRPr="00186BDF">
        <w:rPr>
          <w:sz w:val="24"/>
          <w:szCs w:val="24"/>
        </w:rPr>
        <w:t xml:space="preserve"> and the communication of these changes needs to be clear.</w:t>
      </w:r>
      <w:r w:rsidR="0046497D" w:rsidRPr="00186BDF">
        <w:rPr>
          <w:sz w:val="24"/>
          <w:szCs w:val="24"/>
        </w:rPr>
        <w:t xml:space="preserve"> Linking to contract law,</w:t>
      </w:r>
      <w:r w:rsidR="009B1112" w:rsidRPr="00186BDF">
        <w:rPr>
          <w:sz w:val="24"/>
          <w:szCs w:val="24"/>
        </w:rPr>
        <w:t xml:space="preserve"> misrepresentation is a legal term which is closely linked to misinterpretation as it is something which can be caused by misrepresentation. </w:t>
      </w:r>
      <w:r w:rsidR="006870C9" w:rsidRPr="00186BDF">
        <w:rPr>
          <w:sz w:val="24"/>
          <w:szCs w:val="24"/>
        </w:rPr>
        <w:t xml:space="preserve">Misinterpretation can be defined as forming a wrong understanding of something that has been said or done whereas misrepresentation can be defined as </w:t>
      </w:r>
      <w:r w:rsidR="006870C9" w:rsidRPr="00186BDF">
        <w:rPr>
          <w:sz w:val="24"/>
          <w:szCs w:val="24"/>
        </w:rPr>
        <w:t>a false statement of fact or law which induces the representee to enter a contract</w:t>
      </w:r>
      <w:r w:rsidR="006870C9" w:rsidRPr="00186BDF">
        <w:rPr>
          <w:sz w:val="24"/>
          <w:szCs w:val="24"/>
        </w:rPr>
        <w:t xml:space="preserve"> (</w:t>
      </w:r>
      <w:r w:rsidR="006870C9" w:rsidRPr="001C2E97">
        <w:rPr>
          <w:sz w:val="24"/>
          <w:szCs w:val="24"/>
        </w:rPr>
        <w:t>E-</w:t>
      </w:r>
      <w:proofErr w:type="spellStart"/>
      <w:r w:rsidR="006870C9" w:rsidRPr="001C2E97">
        <w:rPr>
          <w:sz w:val="24"/>
          <w:szCs w:val="24"/>
        </w:rPr>
        <w:t>Lawresources</w:t>
      </w:r>
      <w:proofErr w:type="spellEnd"/>
      <w:r w:rsidR="006870C9" w:rsidRPr="001C2E97">
        <w:rPr>
          <w:sz w:val="24"/>
          <w:szCs w:val="24"/>
        </w:rPr>
        <w:t>,</w:t>
      </w:r>
      <w:r w:rsidR="00970978" w:rsidRPr="001C2E97">
        <w:rPr>
          <w:sz w:val="24"/>
          <w:szCs w:val="24"/>
        </w:rPr>
        <w:t xml:space="preserve"> </w:t>
      </w:r>
      <w:r w:rsidR="006870C9" w:rsidRPr="001C2E97">
        <w:rPr>
          <w:sz w:val="24"/>
          <w:szCs w:val="24"/>
        </w:rPr>
        <w:t>n.d.).</w:t>
      </w:r>
      <w:r w:rsidR="006870C9" w:rsidRPr="00186BDF">
        <w:rPr>
          <w:sz w:val="24"/>
          <w:szCs w:val="24"/>
        </w:rPr>
        <w:t xml:space="preserve"> There are three types of misrepresentation including fraudulent, negligent and wholly innocent. Defined in the case of Derry v Peek (1889) fraudulent misrepresentation involves knowing a statement to be false, without belief or </w:t>
      </w:r>
      <w:r w:rsidR="00D31432" w:rsidRPr="00186BDF">
        <w:rPr>
          <w:sz w:val="24"/>
          <w:szCs w:val="24"/>
        </w:rPr>
        <w:t>carelessness</w:t>
      </w:r>
      <w:r w:rsidR="006870C9" w:rsidRPr="00186BDF">
        <w:rPr>
          <w:sz w:val="24"/>
          <w:szCs w:val="24"/>
        </w:rPr>
        <w:t xml:space="preserve"> of whether it is true</w:t>
      </w:r>
      <w:r w:rsidR="00D31432" w:rsidRPr="00186BDF">
        <w:rPr>
          <w:sz w:val="24"/>
          <w:szCs w:val="24"/>
        </w:rPr>
        <w:t xml:space="preserve"> (</w:t>
      </w:r>
      <w:proofErr w:type="spellStart"/>
      <w:r w:rsidR="00D31432" w:rsidRPr="00186BDF">
        <w:rPr>
          <w:sz w:val="24"/>
          <w:szCs w:val="24"/>
        </w:rPr>
        <w:t>LawTeacher</w:t>
      </w:r>
      <w:proofErr w:type="spellEnd"/>
      <w:r w:rsidR="00D31432" w:rsidRPr="00186BDF">
        <w:rPr>
          <w:sz w:val="24"/>
          <w:szCs w:val="24"/>
        </w:rPr>
        <w:t xml:space="preserve">, 2013). Negligent misrepresentation is where the statement maker believes in the statement but hasn’t fulfilled its duties in reaching the conclusion (Hedley Byrne &amp; Co Ltd v Heller &amp; Partners Ltd, </w:t>
      </w:r>
      <w:r w:rsidR="00D31432" w:rsidRPr="00186BDF">
        <w:rPr>
          <w:sz w:val="24"/>
          <w:szCs w:val="24"/>
        </w:rPr>
        <w:lastRenderedPageBreak/>
        <w:t>1964)</w:t>
      </w:r>
      <w:r w:rsidR="00D90598" w:rsidRPr="00186BDF">
        <w:rPr>
          <w:sz w:val="24"/>
          <w:szCs w:val="24"/>
        </w:rPr>
        <w:t>. Finally, innocent misrepresentation is one without any fault, and the statement maker must show they had reasonable grounds for believing their statement (Kati, 2022)</w:t>
      </w:r>
      <w:r w:rsidR="00CB6A87" w:rsidRPr="00186BDF">
        <w:rPr>
          <w:sz w:val="24"/>
          <w:szCs w:val="24"/>
        </w:rPr>
        <w:t>.</w:t>
      </w:r>
      <w:r w:rsidR="00494ACB" w:rsidRPr="00186BDF">
        <w:rPr>
          <w:sz w:val="24"/>
          <w:szCs w:val="24"/>
        </w:rPr>
        <w:t xml:space="preserve"> The type of representation is circumstantial however the affect can be just as large in projects. Misrepresentation can be </w:t>
      </w:r>
      <w:proofErr w:type="gramStart"/>
      <w:r w:rsidR="00494ACB" w:rsidRPr="00186BDF">
        <w:rPr>
          <w:sz w:val="24"/>
          <w:szCs w:val="24"/>
        </w:rPr>
        <w:t>as a result of</w:t>
      </w:r>
      <w:proofErr w:type="gramEnd"/>
      <w:r w:rsidR="00494ACB" w:rsidRPr="00186BDF">
        <w:rPr>
          <w:sz w:val="24"/>
          <w:szCs w:val="24"/>
        </w:rPr>
        <w:t xml:space="preserve"> a misinterpretation and if both parties are unaware of a mistake in a contract for example but agree upon it, at the finding of the mistake the contract could be deemed void.  </w:t>
      </w:r>
    </w:p>
    <w:p w14:paraId="3D437144" w14:textId="7641E8B1" w:rsidR="00352810" w:rsidRDefault="005A197E" w:rsidP="00186BDF">
      <w:pPr>
        <w:pStyle w:val="Heading2"/>
        <w:spacing w:line="360" w:lineRule="auto"/>
        <w:jc w:val="both"/>
      </w:pPr>
      <w:bookmarkStart w:id="8" w:name="_Toc153487148"/>
      <w:r>
        <w:t>Communication</w:t>
      </w:r>
      <w:bookmarkEnd w:id="8"/>
    </w:p>
    <w:p w14:paraId="2134D665" w14:textId="1916AD3B" w:rsidR="00A11E74" w:rsidRPr="00186BDF" w:rsidRDefault="00352810" w:rsidP="00186BDF">
      <w:pPr>
        <w:spacing w:line="360" w:lineRule="auto"/>
        <w:jc w:val="both"/>
        <w:rPr>
          <w:sz w:val="24"/>
          <w:szCs w:val="24"/>
        </w:rPr>
      </w:pPr>
      <w:r w:rsidRPr="00186BDF">
        <w:rPr>
          <w:sz w:val="24"/>
          <w:szCs w:val="24"/>
        </w:rPr>
        <w:t xml:space="preserve">Communication is vital throughout the whole project </w:t>
      </w:r>
      <w:r w:rsidR="00F317BC" w:rsidRPr="00186BDF">
        <w:rPr>
          <w:sz w:val="24"/>
          <w:szCs w:val="24"/>
        </w:rPr>
        <w:t>period,</w:t>
      </w:r>
      <w:r w:rsidRPr="00186BDF">
        <w:rPr>
          <w:sz w:val="24"/>
          <w:szCs w:val="24"/>
        </w:rPr>
        <w:t xml:space="preserve"> </w:t>
      </w:r>
      <w:r w:rsidR="00E012D9" w:rsidRPr="00186BDF">
        <w:rPr>
          <w:sz w:val="24"/>
          <w:szCs w:val="24"/>
        </w:rPr>
        <w:t>with the number of parties typically involved</w:t>
      </w:r>
      <w:r w:rsidRPr="00186BDF">
        <w:rPr>
          <w:sz w:val="24"/>
          <w:szCs w:val="24"/>
        </w:rPr>
        <w:t xml:space="preserve"> it is important that communication remains clear, concise and consistent </w:t>
      </w:r>
      <w:proofErr w:type="gramStart"/>
      <w:r w:rsidRPr="00186BDF">
        <w:rPr>
          <w:sz w:val="24"/>
          <w:szCs w:val="24"/>
        </w:rPr>
        <w:t>in order to</w:t>
      </w:r>
      <w:proofErr w:type="gramEnd"/>
      <w:r w:rsidRPr="00186BDF">
        <w:rPr>
          <w:sz w:val="24"/>
          <w:szCs w:val="24"/>
        </w:rPr>
        <w:t xml:space="preserve"> reduce confusion.</w:t>
      </w:r>
      <w:r w:rsidR="00F317BC" w:rsidRPr="00186BDF">
        <w:rPr>
          <w:sz w:val="24"/>
          <w:szCs w:val="24"/>
        </w:rPr>
        <w:t xml:space="preserve"> </w:t>
      </w:r>
      <w:r w:rsidR="004476FC" w:rsidRPr="00186BDF">
        <w:rPr>
          <w:sz w:val="24"/>
          <w:szCs w:val="24"/>
        </w:rPr>
        <w:t xml:space="preserve">With the adaptions to new technology, communication has changed massively in the industry with BIM and other software being used to share information. Although this change seems positive </w:t>
      </w:r>
      <w:proofErr w:type="gramStart"/>
      <w:r w:rsidR="004476FC" w:rsidRPr="00186BDF">
        <w:rPr>
          <w:sz w:val="24"/>
          <w:szCs w:val="24"/>
        </w:rPr>
        <w:t>in order to</w:t>
      </w:r>
      <w:proofErr w:type="gramEnd"/>
      <w:r w:rsidR="004476FC" w:rsidRPr="00186BDF">
        <w:rPr>
          <w:sz w:val="24"/>
          <w:szCs w:val="24"/>
        </w:rPr>
        <w:t xml:space="preserve"> create a more collaborative environment, in a recent report </w:t>
      </w:r>
      <w:r w:rsidR="00482C82" w:rsidRPr="00186BDF">
        <w:rPr>
          <w:sz w:val="24"/>
          <w:szCs w:val="24"/>
        </w:rPr>
        <w:t>by the NBS it has found that 38% of workers believe disputes are increasing (NBS, 2018</w:t>
      </w:r>
      <w:r w:rsidR="007C519E">
        <w:rPr>
          <w:sz w:val="24"/>
          <w:szCs w:val="24"/>
        </w:rPr>
        <w:t>, p24</w:t>
      </w:r>
      <w:r w:rsidR="00482C82" w:rsidRPr="00186BDF">
        <w:rPr>
          <w:sz w:val="24"/>
          <w:szCs w:val="24"/>
        </w:rPr>
        <w:t xml:space="preserve">). Communication is involved in the whole project </w:t>
      </w:r>
      <w:r w:rsidR="00970978" w:rsidRPr="00186BDF">
        <w:rPr>
          <w:sz w:val="24"/>
          <w:szCs w:val="24"/>
        </w:rPr>
        <w:t>timeline,</w:t>
      </w:r>
      <w:r w:rsidR="00482C82" w:rsidRPr="00186BDF">
        <w:rPr>
          <w:sz w:val="24"/>
          <w:szCs w:val="24"/>
        </w:rPr>
        <w:t xml:space="preserve"> involving the communication of drawings, communication between client and contractors, s</w:t>
      </w:r>
      <w:r w:rsidR="00970978">
        <w:rPr>
          <w:sz w:val="24"/>
          <w:szCs w:val="24"/>
        </w:rPr>
        <w:t>cope of the works</w:t>
      </w:r>
      <w:r w:rsidR="00482C82" w:rsidRPr="00186BDF">
        <w:rPr>
          <w:sz w:val="24"/>
          <w:szCs w:val="24"/>
        </w:rPr>
        <w:t xml:space="preserve">, all the way to the signing of the initial contract. With formal contracts generally being used, </w:t>
      </w:r>
      <w:r w:rsidR="00B17C16" w:rsidRPr="00186BDF">
        <w:rPr>
          <w:sz w:val="24"/>
          <w:szCs w:val="24"/>
        </w:rPr>
        <w:t xml:space="preserve">there are a huge list of terms which need to be agreed </w:t>
      </w:r>
      <w:proofErr w:type="gramStart"/>
      <w:r w:rsidR="00B17C16" w:rsidRPr="00186BDF">
        <w:rPr>
          <w:sz w:val="24"/>
          <w:szCs w:val="24"/>
        </w:rPr>
        <w:t>in order for</w:t>
      </w:r>
      <w:proofErr w:type="gramEnd"/>
      <w:r w:rsidR="00B17C16" w:rsidRPr="00186BDF">
        <w:rPr>
          <w:sz w:val="24"/>
          <w:szCs w:val="24"/>
        </w:rPr>
        <w:t xml:space="preserve"> full acceptance. In some </w:t>
      </w:r>
      <w:r w:rsidR="00FC12E5" w:rsidRPr="00186BDF">
        <w:rPr>
          <w:sz w:val="24"/>
          <w:szCs w:val="24"/>
        </w:rPr>
        <w:t>cases,</w:t>
      </w:r>
      <w:r w:rsidR="00B17C16" w:rsidRPr="00186BDF">
        <w:rPr>
          <w:sz w:val="24"/>
          <w:szCs w:val="24"/>
        </w:rPr>
        <w:t xml:space="preserve"> these terms may be agreed, however, some contracts do not have written signatures at all, which is a big concern as there is a weak legal protection and this agreement is unclear (NBS, 2018</w:t>
      </w:r>
      <w:r w:rsidR="007C519E">
        <w:rPr>
          <w:sz w:val="24"/>
          <w:szCs w:val="24"/>
        </w:rPr>
        <w:t>, p</w:t>
      </w:r>
      <w:r w:rsidR="00FC12E5">
        <w:rPr>
          <w:sz w:val="24"/>
          <w:szCs w:val="24"/>
        </w:rPr>
        <w:t xml:space="preserve">. </w:t>
      </w:r>
      <w:r w:rsidR="007C519E">
        <w:rPr>
          <w:sz w:val="24"/>
          <w:szCs w:val="24"/>
        </w:rPr>
        <w:t>18</w:t>
      </w:r>
      <w:r w:rsidR="00B17C16" w:rsidRPr="00186BDF">
        <w:rPr>
          <w:sz w:val="24"/>
          <w:szCs w:val="24"/>
        </w:rPr>
        <w:t>). An additional concern is that there sometimes may be d</w:t>
      </w:r>
      <w:r w:rsidR="00034EB7" w:rsidRPr="00186BDF">
        <w:rPr>
          <w:sz w:val="24"/>
          <w:szCs w:val="24"/>
        </w:rPr>
        <w:t>elayed</w:t>
      </w:r>
      <w:r w:rsidR="00B17C16" w:rsidRPr="00186BDF">
        <w:rPr>
          <w:sz w:val="24"/>
          <w:szCs w:val="24"/>
        </w:rPr>
        <w:t xml:space="preserve"> contracts for different work that a contractor takes up for</w:t>
      </w:r>
      <w:r w:rsidR="00034EB7" w:rsidRPr="00186BDF">
        <w:rPr>
          <w:sz w:val="24"/>
          <w:szCs w:val="24"/>
        </w:rPr>
        <w:t xml:space="preserve"> the same job</w:t>
      </w:r>
      <w:r w:rsidR="00B17C16" w:rsidRPr="00186BDF">
        <w:rPr>
          <w:sz w:val="24"/>
          <w:szCs w:val="24"/>
        </w:rPr>
        <w:t xml:space="preserve"> and th</w:t>
      </w:r>
      <w:r w:rsidR="00034EB7" w:rsidRPr="00186BDF">
        <w:rPr>
          <w:sz w:val="24"/>
          <w:szCs w:val="24"/>
        </w:rPr>
        <w:t>ese</w:t>
      </w:r>
      <w:r w:rsidR="00B17C16" w:rsidRPr="00186BDF">
        <w:rPr>
          <w:sz w:val="24"/>
          <w:szCs w:val="24"/>
        </w:rPr>
        <w:t xml:space="preserve"> contracts may include different terms and lack clarity, as seen in the case of </w:t>
      </w:r>
      <w:r w:rsidR="00B17C16" w:rsidRPr="003221F2">
        <w:rPr>
          <w:sz w:val="24"/>
          <w:szCs w:val="24"/>
        </w:rPr>
        <w:t xml:space="preserve">Balfour Beatty </w:t>
      </w:r>
      <w:r w:rsidR="00034EB7" w:rsidRPr="003221F2">
        <w:rPr>
          <w:sz w:val="24"/>
          <w:szCs w:val="24"/>
        </w:rPr>
        <w:t>Regional Construction Limited v Van Elle Ltd</w:t>
      </w:r>
      <w:r w:rsidR="00034EB7" w:rsidRPr="00186BDF">
        <w:rPr>
          <w:sz w:val="24"/>
          <w:szCs w:val="24"/>
        </w:rPr>
        <w:t xml:space="preserve"> (2021). With drawings used as a form of communication, generally in a contract a party will undertake works to set drawings. However, as the job progresses and ideas change and improve, architects generally revise the drawings. But, with poor communication, these drawings may not be passed successfully down the chain which could lead to works being </w:t>
      </w:r>
      <w:r w:rsidR="00F0798E" w:rsidRPr="00186BDF">
        <w:rPr>
          <w:sz w:val="24"/>
          <w:szCs w:val="24"/>
        </w:rPr>
        <w:t xml:space="preserve">undertaken inaccurately which could lead to </w:t>
      </w:r>
      <w:r w:rsidR="00613401" w:rsidRPr="00186BDF">
        <w:rPr>
          <w:sz w:val="24"/>
          <w:szCs w:val="24"/>
        </w:rPr>
        <w:t xml:space="preserve">potential </w:t>
      </w:r>
      <w:r w:rsidR="00970978" w:rsidRPr="00186BDF">
        <w:rPr>
          <w:sz w:val="24"/>
          <w:szCs w:val="24"/>
        </w:rPr>
        <w:t>misinterpretation</w:t>
      </w:r>
      <w:r w:rsidR="00F0798E" w:rsidRPr="00186BDF">
        <w:rPr>
          <w:sz w:val="24"/>
          <w:szCs w:val="24"/>
        </w:rPr>
        <w:t xml:space="preserve">. Additionally, choice of language is crucial </w:t>
      </w:r>
      <w:proofErr w:type="gramStart"/>
      <w:r w:rsidR="00F0798E" w:rsidRPr="00186BDF">
        <w:rPr>
          <w:sz w:val="24"/>
          <w:szCs w:val="24"/>
        </w:rPr>
        <w:t>in order to</w:t>
      </w:r>
      <w:proofErr w:type="gramEnd"/>
      <w:r w:rsidR="00F0798E" w:rsidRPr="00186BDF">
        <w:rPr>
          <w:sz w:val="24"/>
          <w:szCs w:val="24"/>
        </w:rPr>
        <w:t xml:space="preserve"> solidify the understanding to all parties involved. </w:t>
      </w:r>
      <w:r w:rsidR="007A5E42" w:rsidRPr="00186BDF">
        <w:rPr>
          <w:sz w:val="24"/>
          <w:szCs w:val="24"/>
        </w:rPr>
        <w:t>Generally,</w:t>
      </w:r>
      <w:r w:rsidR="00F0798E" w:rsidRPr="00186BDF">
        <w:rPr>
          <w:sz w:val="24"/>
          <w:szCs w:val="24"/>
        </w:rPr>
        <w:t xml:space="preserve"> the best </w:t>
      </w:r>
      <w:r w:rsidR="007A5E42" w:rsidRPr="00186BDF">
        <w:rPr>
          <w:sz w:val="24"/>
          <w:szCs w:val="24"/>
        </w:rPr>
        <w:t xml:space="preserve">communication with the terms is to use definitions or statements which are written within legal acts/regulations, the implications of the defiance of this can be seen in the case </w:t>
      </w:r>
      <w:r w:rsidR="007A5E42" w:rsidRPr="003221F2">
        <w:rPr>
          <w:sz w:val="24"/>
          <w:szCs w:val="24"/>
        </w:rPr>
        <w:t xml:space="preserve">of AMEC Civil Engineering Ltd v </w:t>
      </w:r>
      <w:r w:rsidR="007A5E42" w:rsidRPr="003221F2">
        <w:rPr>
          <w:sz w:val="24"/>
          <w:szCs w:val="24"/>
        </w:rPr>
        <w:lastRenderedPageBreak/>
        <w:t>Secretary State for Transport (2005</w:t>
      </w:r>
      <w:r w:rsidR="007A5E42" w:rsidRPr="00186BDF">
        <w:rPr>
          <w:sz w:val="24"/>
          <w:szCs w:val="24"/>
        </w:rPr>
        <w:t xml:space="preserve">). </w:t>
      </w:r>
      <w:r w:rsidR="009E39ED" w:rsidRPr="00186BDF">
        <w:rPr>
          <w:sz w:val="24"/>
          <w:szCs w:val="24"/>
        </w:rPr>
        <w:t xml:space="preserve">Poor communication can lead to misrepresentation, as the industry is ever changing it is likely that certain agreed terms in a contract may be </w:t>
      </w:r>
      <w:r w:rsidR="00613401" w:rsidRPr="00186BDF">
        <w:rPr>
          <w:sz w:val="24"/>
          <w:szCs w:val="24"/>
        </w:rPr>
        <w:t>affected</w:t>
      </w:r>
      <w:r w:rsidR="009E39ED" w:rsidRPr="00186BDF">
        <w:rPr>
          <w:sz w:val="24"/>
          <w:szCs w:val="24"/>
        </w:rPr>
        <w:t xml:space="preserve"> and the communication of these changes is crucial to avoid dispute which was shown in the case of </w:t>
      </w:r>
      <w:proofErr w:type="gramStart"/>
      <w:r w:rsidR="009E39ED" w:rsidRPr="00186BDF">
        <w:rPr>
          <w:sz w:val="24"/>
          <w:szCs w:val="24"/>
        </w:rPr>
        <w:t>With</w:t>
      </w:r>
      <w:proofErr w:type="gramEnd"/>
      <w:r w:rsidR="009E39ED" w:rsidRPr="00186BDF">
        <w:rPr>
          <w:sz w:val="24"/>
          <w:szCs w:val="24"/>
        </w:rPr>
        <w:t xml:space="preserve"> v O’Flanagan (1936).</w:t>
      </w:r>
      <w:r w:rsidR="00613401" w:rsidRPr="00186BDF">
        <w:rPr>
          <w:sz w:val="24"/>
          <w:szCs w:val="24"/>
        </w:rPr>
        <w:t xml:space="preserve"> </w:t>
      </w:r>
    </w:p>
    <w:p w14:paraId="11C1BB87" w14:textId="6D61BF79" w:rsidR="005A197E" w:rsidRDefault="005A197E" w:rsidP="00186BDF">
      <w:pPr>
        <w:pStyle w:val="Heading2"/>
        <w:spacing w:line="360" w:lineRule="auto"/>
        <w:jc w:val="both"/>
      </w:pPr>
      <w:bookmarkStart w:id="9" w:name="_Toc153487149"/>
      <w:r>
        <w:t>Regulation</w:t>
      </w:r>
      <w:r w:rsidR="00CC20E8">
        <w:t>s</w:t>
      </w:r>
      <w:bookmarkEnd w:id="9"/>
      <w:r w:rsidR="00CC20E8">
        <w:t xml:space="preserve"> </w:t>
      </w:r>
    </w:p>
    <w:p w14:paraId="56DFFAEA" w14:textId="59FB6850" w:rsidR="00AD5A3F" w:rsidRPr="00186BDF" w:rsidRDefault="00A11E74" w:rsidP="00186BDF">
      <w:pPr>
        <w:spacing w:line="360" w:lineRule="auto"/>
        <w:jc w:val="both"/>
        <w:rPr>
          <w:sz w:val="24"/>
          <w:szCs w:val="24"/>
        </w:rPr>
      </w:pPr>
      <w:r w:rsidRPr="00186BDF">
        <w:rPr>
          <w:sz w:val="24"/>
          <w:szCs w:val="24"/>
        </w:rPr>
        <w:t xml:space="preserve">It is crucial that construction contracts match the UK standard for the required works which are being undertaken. </w:t>
      </w:r>
      <w:r w:rsidR="002078EE" w:rsidRPr="00186BDF">
        <w:rPr>
          <w:sz w:val="24"/>
          <w:szCs w:val="24"/>
        </w:rPr>
        <w:t xml:space="preserve">However, in this ever-changing industry regulations, standards and codes of practice are always changing and ensuring compliance with these are massively important. With the numerous legislation standards to comply with it is difficult for one person to be comfortable with all legislation and it is important that contractors do not take advantage of these. These changes can happen during construction or pre-construction near site commencement, and this can affect the works being undertaken. </w:t>
      </w:r>
      <w:r w:rsidR="00A343AC" w:rsidRPr="00186BDF">
        <w:rPr>
          <w:sz w:val="24"/>
          <w:szCs w:val="24"/>
        </w:rPr>
        <w:t xml:space="preserve">This can lead to misinterpretation as workers may be unsure which legislation they will need to comply to and how soon. Furthermore, this could </w:t>
      </w:r>
      <w:r w:rsidR="00AD5A3F" w:rsidRPr="00186BDF">
        <w:rPr>
          <w:sz w:val="24"/>
          <w:szCs w:val="24"/>
        </w:rPr>
        <w:t>affect</w:t>
      </w:r>
      <w:r w:rsidR="00A343AC" w:rsidRPr="00186BDF">
        <w:rPr>
          <w:sz w:val="24"/>
          <w:szCs w:val="24"/>
        </w:rPr>
        <w:t xml:space="preserve"> planning for projects which could be due to </w:t>
      </w:r>
      <w:r w:rsidR="00613401" w:rsidRPr="00186BDF">
        <w:rPr>
          <w:sz w:val="24"/>
          <w:szCs w:val="24"/>
        </w:rPr>
        <w:t>start,</w:t>
      </w:r>
      <w:r w:rsidR="00A343AC" w:rsidRPr="00186BDF">
        <w:rPr>
          <w:sz w:val="24"/>
          <w:szCs w:val="24"/>
        </w:rPr>
        <w:t xml:space="preserve"> and this could lead to disputes </w:t>
      </w:r>
      <w:r w:rsidR="00186BDF">
        <w:rPr>
          <w:sz w:val="24"/>
          <w:szCs w:val="24"/>
        </w:rPr>
        <w:t xml:space="preserve">regarding </w:t>
      </w:r>
      <w:r w:rsidR="00186BDF" w:rsidRPr="00186BDF">
        <w:rPr>
          <w:sz w:val="24"/>
          <w:szCs w:val="24"/>
        </w:rPr>
        <w:t>compensation</w:t>
      </w:r>
      <w:r w:rsidR="00A343AC" w:rsidRPr="00186BDF">
        <w:rPr>
          <w:sz w:val="24"/>
          <w:szCs w:val="24"/>
        </w:rPr>
        <w:t xml:space="preserve"> for potential </w:t>
      </w:r>
      <w:r w:rsidR="00C93AD0" w:rsidRPr="00186BDF">
        <w:rPr>
          <w:sz w:val="24"/>
          <w:szCs w:val="24"/>
        </w:rPr>
        <w:t xml:space="preserve">additional </w:t>
      </w:r>
      <w:r w:rsidR="00A343AC" w:rsidRPr="00186BDF">
        <w:rPr>
          <w:sz w:val="24"/>
          <w:szCs w:val="24"/>
        </w:rPr>
        <w:t>costs and programme extensions</w:t>
      </w:r>
      <w:r w:rsidR="00AD5A3F" w:rsidRPr="00186BDF">
        <w:rPr>
          <w:sz w:val="24"/>
          <w:szCs w:val="24"/>
        </w:rPr>
        <w:t>. In the case of a tragedy on site at a department store, McAlpine was fined £2</w:t>
      </w:r>
      <w:r w:rsidR="00123FE4" w:rsidRPr="00186BDF">
        <w:rPr>
          <w:sz w:val="24"/>
          <w:szCs w:val="24"/>
        </w:rPr>
        <w:t>6</w:t>
      </w:r>
      <w:r w:rsidR="00AD5A3F" w:rsidRPr="00186BDF">
        <w:rPr>
          <w:sz w:val="24"/>
          <w:szCs w:val="24"/>
        </w:rPr>
        <w:t>0,000 for a failure to comply with the Health and Safety at Work Act 1974</w:t>
      </w:r>
      <w:r w:rsidR="00123FE4" w:rsidRPr="00186BDF">
        <w:rPr>
          <w:sz w:val="24"/>
          <w:szCs w:val="24"/>
        </w:rPr>
        <w:t xml:space="preserve"> and more</w:t>
      </w:r>
      <w:r w:rsidR="00AD5A3F" w:rsidRPr="00186BDF">
        <w:rPr>
          <w:sz w:val="24"/>
          <w:szCs w:val="24"/>
        </w:rPr>
        <w:t xml:space="preserve"> (</w:t>
      </w:r>
      <w:r w:rsidR="00123FE4" w:rsidRPr="00186BDF">
        <w:rPr>
          <w:sz w:val="24"/>
          <w:szCs w:val="24"/>
        </w:rPr>
        <w:t>Wadham, 2020)</w:t>
      </w:r>
      <w:r w:rsidR="00AD5A3F" w:rsidRPr="00186BDF">
        <w:rPr>
          <w:sz w:val="24"/>
          <w:szCs w:val="24"/>
        </w:rPr>
        <w:t xml:space="preserve">. The misinterpretation of this act had severe consequences </w:t>
      </w:r>
      <w:r w:rsidR="00C93AD0" w:rsidRPr="00186BDF">
        <w:rPr>
          <w:sz w:val="24"/>
          <w:szCs w:val="24"/>
        </w:rPr>
        <w:t>to the life that was lost but also to the company and its future reputation.</w:t>
      </w:r>
    </w:p>
    <w:p w14:paraId="7ED33C91" w14:textId="1CDD9982" w:rsidR="000E0BD8" w:rsidRDefault="005A197E" w:rsidP="00186BDF">
      <w:pPr>
        <w:pStyle w:val="Heading2"/>
        <w:spacing w:line="360" w:lineRule="auto"/>
        <w:jc w:val="both"/>
      </w:pPr>
      <w:bookmarkStart w:id="10" w:name="_Toc153487150"/>
      <w:r>
        <w:t>Consequences</w:t>
      </w:r>
      <w:bookmarkEnd w:id="10"/>
    </w:p>
    <w:p w14:paraId="6BBBDE65" w14:textId="0A5567B8" w:rsidR="000E0BD8" w:rsidRPr="00186BDF" w:rsidRDefault="000E0BD8" w:rsidP="00186BDF">
      <w:pPr>
        <w:spacing w:line="360" w:lineRule="auto"/>
        <w:jc w:val="both"/>
        <w:rPr>
          <w:sz w:val="24"/>
          <w:szCs w:val="24"/>
        </w:rPr>
      </w:pPr>
      <w:r w:rsidRPr="00186BDF">
        <w:rPr>
          <w:sz w:val="24"/>
          <w:szCs w:val="24"/>
        </w:rPr>
        <w:t>The implications of mistakes and misinterpretations of works in construction can lead to various amounts of implications as previously discussed. With misinterpretation comes mistakes and these mistakes</w:t>
      </w:r>
      <w:r w:rsidR="00613401" w:rsidRPr="00186BDF">
        <w:rPr>
          <w:sz w:val="24"/>
          <w:szCs w:val="24"/>
        </w:rPr>
        <w:t xml:space="preserve"> can lead to misrepresentation</w:t>
      </w:r>
      <w:r w:rsidRPr="00186BDF">
        <w:rPr>
          <w:sz w:val="24"/>
          <w:szCs w:val="24"/>
        </w:rPr>
        <w:t xml:space="preserve">. </w:t>
      </w:r>
      <w:r w:rsidR="00613401" w:rsidRPr="00186BDF">
        <w:rPr>
          <w:sz w:val="24"/>
          <w:szCs w:val="24"/>
        </w:rPr>
        <w:t xml:space="preserve">These mistakes could lead to </w:t>
      </w:r>
      <w:r w:rsidRPr="00186BDF">
        <w:rPr>
          <w:sz w:val="24"/>
          <w:szCs w:val="24"/>
        </w:rPr>
        <w:t xml:space="preserve">rectification </w:t>
      </w:r>
      <w:r w:rsidR="00613401" w:rsidRPr="00186BDF">
        <w:rPr>
          <w:sz w:val="24"/>
          <w:szCs w:val="24"/>
        </w:rPr>
        <w:t xml:space="preserve">which </w:t>
      </w:r>
      <w:r w:rsidRPr="00186BDF">
        <w:rPr>
          <w:sz w:val="24"/>
          <w:szCs w:val="24"/>
        </w:rPr>
        <w:t xml:space="preserve">will cost money and time, which are the two most vital elements to a success of a job in construction. Miscommunication can cause disputes and with severe risk to the success of projects, this can cause anger and conflict between parties which can end up as legal disputes. </w:t>
      </w:r>
      <w:r w:rsidR="00027902" w:rsidRPr="00186BDF">
        <w:rPr>
          <w:sz w:val="24"/>
          <w:szCs w:val="24"/>
        </w:rPr>
        <w:t>Legal disputes cause huge reputational damage, and this damage will not only affect the current working stability of the affected but also the future which may lead to lack of work and future financial stress (</w:t>
      </w:r>
      <w:r w:rsidR="00027902" w:rsidRPr="00186BDF">
        <w:rPr>
          <w:sz w:val="24"/>
          <w:szCs w:val="24"/>
        </w:rPr>
        <w:t xml:space="preserve">Summerfield Browne Ltd v </w:t>
      </w:r>
      <w:proofErr w:type="spellStart"/>
      <w:r w:rsidR="00027902" w:rsidRPr="00186BDF">
        <w:rPr>
          <w:sz w:val="24"/>
          <w:szCs w:val="24"/>
        </w:rPr>
        <w:t>Waymouth</w:t>
      </w:r>
      <w:proofErr w:type="spellEnd"/>
      <w:r w:rsidR="00027902" w:rsidRPr="00186BDF">
        <w:rPr>
          <w:sz w:val="24"/>
          <w:szCs w:val="24"/>
        </w:rPr>
        <w:t>,</w:t>
      </w:r>
      <w:r w:rsidR="0084705D" w:rsidRPr="00186BDF">
        <w:rPr>
          <w:sz w:val="24"/>
          <w:szCs w:val="24"/>
        </w:rPr>
        <w:t xml:space="preserve"> 2021</w:t>
      </w:r>
      <w:r w:rsidR="00027902" w:rsidRPr="00186BDF">
        <w:rPr>
          <w:sz w:val="24"/>
          <w:szCs w:val="24"/>
        </w:rPr>
        <w:t xml:space="preserve">). </w:t>
      </w:r>
    </w:p>
    <w:p w14:paraId="39865094" w14:textId="77777777" w:rsidR="00613401" w:rsidRDefault="00613401" w:rsidP="00186BDF">
      <w:pPr>
        <w:spacing w:line="360" w:lineRule="auto"/>
        <w:jc w:val="both"/>
      </w:pPr>
    </w:p>
    <w:p w14:paraId="54A37BFF" w14:textId="7C56DEE6" w:rsidR="00186BDF" w:rsidRPr="00186BDF" w:rsidRDefault="00613401" w:rsidP="00186BDF">
      <w:pPr>
        <w:pStyle w:val="Heading1"/>
        <w:spacing w:line="360" w:lineRule="auto"/>
      </w:pPr>
      <w:bookmarkStart w:id="11" w:name="_Toc153487151"/>
      <w:r>
        <w:t>Summary</w:t>
      </w:r>
      <w:bookmarkEnd w:id="11"/>
    </w:p>
    <w:p w14:paraId="0BD29437" w14:textId="37884F81" w:rsidR="00613401" w:rsidRPr="00186BDF" w:rsidRDefault="00613401" w:rsidP="00186BDF">
      <w:pPr>
        <w:spacing w:line="360" w:lineRule="auto"/>
        <w:jc w:val="both"/>
        <w:rPr>
          <w:sz w:val="24"/>
          <w:szCs w:val="24"/>
        </w:rPr>
      </w:pPr>
      <w:r w:rsidRPr="00186BDF">
        <w:rPr>
          <w:sz w:val="24"/>
          <w:szCs w:val="24"/>
        </w:rPr>
        <w:t xml:space="preserve">In summary, </w:t>
      </w:r>
      <w:r w:rsidR="000F0001" w:rsidRPr="00186BDF">
        <w:rPr>
          <w:sz w:val="24"/>
          <w:szCs w:val="24"/>
        </w:rPr>
        <w:t>misinterpretation</w:t>
      </w:r>
      <w:r w:rsidRPr="00186BDF">
        <w:rPr>
          <w:sz w:val="24"/>
          <w:szCs w:val="24"/>
        </w:rPr>
        <w:t xml:space="preserve"> is easy in construction however it is something which can also be resolved. </w:t>
      </w:r>
      <w:proofErr w:type="gramStart"/>
      <w:r w:rsidRPr="00186BDF">
        <w:rPr>
          <w:sz w:val="24"/>
          <w:szCs w:val="24"/>
        </w:rPr>
        <w:t>In order to</w:t>
      </w:r>
      <w:proofErr w:type="gramEnd"/>
      <w:r w:rsidRPr="00186BDF">
        <w:rPr>
          <w:sz w:val="24"/>
          <w:szCs w:val="24"/>
        </w:rPr>
        <w:t xml:space="preserve"> minimise </w:t>
      </w:r>
      <w:r w:rsidR="000F0001" w:rsidRPr="00186BDF">
        <w:rPr>
          <w:sz w:val="24"/>
          <w:szCs w:val="24"/>
        </w:rPr>
        <w:t xml:space="preserve">confusion, contracts should have a clear offer with clear terms and there should be a stated acceptance to all terms of the contract. Once works progress, this clear communication must stay consistent in the case of events and without this there could be the potential for legal disputes. With disputes comes delays and the importance of the communication for the correct interpretation is vital to deliver a project in an efficient manner. To conclude, the importance of contracts can be seen throughout the entire report, with the structure being the backbone to all construction endeavours. </w:t>
      </w:r>
    </w:p>
    <w:p w14:paraId="77E974EE" w14:textId="77777777" w:rsidR="00613401" w:rsidRDefault="00613401" w:rsidP="00186BDF">
      <w:pPr>
        <w:spacing w:line="360" w:lineRule="auto"/>
      </w:pPr>
    </w:p>
    <w:p w14:paraId="40AA10D2" w14:textId="77777777" w:rsidR="00613401" w:rsidRPr="000E0BD8" w:rsidRDefault="00613401" w:rsidP="00186BDF">
      <w:pPr>
        <w:spacing w:line="360" w:lineRule="auto"/>
      </w:pPr>
    </w:p>
    <w:p w14:paraId="4216DAF2" w14:textId="77777777" w:rsidR="00D73237" w:rsidRPr="00D73237" w:rsidRDefault="00D73237" w:rsidP="00186BDF">
      <w:pPr>
        <w:spacing w:line="360" w:lineRule="auto"/>
      </w:pPr>
    </w:p>
    <w:p w14:paraId="52384220" w14:textId="77777777" w:rsidR="00D73237" w:rsidRDefault="00D73237" w:rsidP="00186BDF">
      <w:pPr>
        <w:spacing w:line="360" w:lineRule="auto"/>
      </w:pPr>
    </w:p>
    <w:p w14:paraId="38A8147E" w14:textId="77777777" w:rsidR="008322BF" w:rsidRDefault="008322BF" w:rsidP="00186BDF">
      <w:pPr>
        <w:spacing w:line="360" w:lineRule="auto"/>
      </w:pPr>
    </w:p>
    <w:p w14:paraId="69943F96" w14:textId="77777777" w:rsidR="00186BDF" w:rsidRDefault="00186BDF" w:rsidP="00186BDF">
      <w:pPr>
        <w:spacing w:line="360" w:lineRule="auto"/>
      </w:pPr>
    </w:p>
    <w:p w14:paraId="10BF4D7E" w14:textId="77777777" w:rsidR="00186BDF" w:rsidRDefault="00186BDF" w:rsidP="00186BDF">
      <w:pPr>
        <w:spacing w:line="360" w:lineRule="auto"/>
      </w:pPr>
    </w:p>
    <w:p w14:paraId="78E29421" w14:textId="77777777" w:rsidR="00186BDF" w:rsidRDefault="00186BDF" w:rsidP="00186BDF">
      <w:pPr>
        <w:spacing w:line="360" w:lineRule="auto"/>
      </w:pPr>
    </w:p>
    <w:p w14:paraId="356AA1AC" w14:textId="77777777" w:rsidR="00186BDF" w:rsidRDefault="00186BDF" w:rsidP="00186BDF">
      <w:pPr>
        <w:spacing w:line="360" w:lineRule="auto"/>
      </w:pPr>
    </w:p>
    <w:p w14:paraId="7BB6337C" w14:textId="77777777" w:rsidR="00186BDF" w:rsidRDefault="00186BDF" w:rsidP="00186BDF">
      <w:pPr>
        <w:spacing w:line="360" w:lineRule="auto"/>
      </w:pPr>
    </w:p>
    <w:p w14:paraId="5973A8C9" w14:textId="77777777" w:rsidR="00186BDF" w:rsidRDefault="00186BDF" w:rsidP="00186BDF">
      <w:pPr>
        <w:spacing w:line="360" w:lineRule="auto"/>
      </w:pPr>
    </w:p>
    <w:p w14:paraId="52485FE5" w14:textId="77777777" w:rsidR="00186BDF" w:rsidRDefault="00186BDF" w:rsidP="00186BDF">
      <w:pPr>
        <w:spacing w:line="360" w:lineRule="auto"/>
      </w:pPr>
    </w:p>
    <w:p w14:paraId="65239F1A" w14:textId="77777777" w:rsidR="00186BDF" w:rsidRDefault="00186BDF" w:rsidP="00186BDF">
      <w:pPr>
        <w:spacing w:line="360" w:lineRule="auto"/>
      </w:pPr>
    </w:p>
    <w:p w14:paraId="472EEAA9" w14:textId="77777777" w:rsidR="00186BDF" w:rsidRDefault="00186BDF" w:rsidP="00186BDF">
      <w:pPr>
        <w:spacing w:line="360" w:lineRule="auto"/>
      </w:pPr>
    </w:p>
    <w:p w14:paraId="3E56CCB0" w14:textId="77777777" w:rsidR="00186BDF" w:rsidRDefault="00186BDF" w:rsidP="00186BDF">
      <w:pPr>
        <w:spacing w:line="360" w:lineRule="auto"/>
      </w:pPr>
    </w:p>
    <w:p w14:paraId="02A027A1" w14:textId="77777777" w:rsidR="00186BDF" w:rsidRDefault="00186BDF" w:rsidP="00186BDF">
      <w:pPr>
        <w:spacing w:line="360" w:lineRule="auto"/>
      </w:pPr>
    </w:p>
    <w:p w14:paraId="2E331335" w14:textId="45F7B548" w:rsidR="00344E62" w:rsidRDefault="00DB4034" w:rsidP="00186BDF">
      <w:pPr>
        <w:pStyle w:val="Heading1"/>
        <w:spacing w:line="360" w:lineRule="auto"/>
      </w:pPr>
      <w:bookmarkStart w:id="12" w:name="_Toc153487152"/>
      <w:r w:rsidRPr="00186BDF">
        <w:lastRenderedPageBreak/>
        <w:t>References</w:t>
      </w:r>
      <w:bookmarkEnd w:id="12"/>
    </w:p>
    <w:p w14:paraId="52EDBBB8" w14:textId="77777777" w:rsidR="00186BDF" w:rsidRDefault="00186BDF" w:rsidP="00186BDF">
      <w:pPr>
        <w:spacing w:line="360" w:lineRule="auto"/>
      </w:pPr>
    </w:p>
    <w:p w14:paraId="48D68A03" w14:textId="77777777" w:rsidR="0086710E" w:rsidRDefault="0086710E" w:rsidP="0086710E">
      <w:pPr>
        <w:rPr>
          <w:sz w:val="24"/>
          <w:szCs w:val="24"/>
        </w:rPr>
      </w:pPr>
      <w:r w:rsidRPr="003221F2">
        <w:rPr>
          <w:sz w:val="24"/>
          <w:szCs w:val="24"/>
        </w:rPr>
        <w:t>AMEC Civil Engineering Ltd v Secretary State for Transport (2005</w:t>
      </w:r>
      <w:r w:rsidRPr="00186BDF">
        <w:rPr>
          <w:sz w:val="24"/>
          <w:szCs w:val="24"/>
        </w:rPr>
        <w:t>).</w:t>
      </w:r>
      <w:r>
        <w:rPr>
          <w:sz w:val="24"/>
          <w:szCs w:val="24"/>
        </w:rPr>
        <w:t xml:space="preserve"> Available at </w:t>
      </w:r>
      <w:hyperlink r:id="rId10" w:history="1">
        <w:r w:rsidRPr="00794FD6">
          <w:rPr>
            <w:rStyle w:val="Hyperlink"/>
            <w:sz w:val="24"/>
            <w:szCs w:val="24"/>
          </w:rPr>
          <w:t>https://www.fenwickelliott.com/research-insight/adjudication-case-notes/amec-civil-engineering-ltd-v-secretary-state-transport-0</w:t>
        </w:r>
      </w:hyperlink>
      <w:r>
        <w:rPr>
          <w:sz w:val="24"/>
          <w:szCs w:val="24"/>
        </w:rPr>
        <w:t>. (Accessed 12</w:t>
      </w:r>
      <w:r w:rsidRPr="003221F2">
        <w:rPr>
          <w:sz w:val="24"/>
          <w:szCs w:val="24"/>
          <w:vertAlign w:val="superscript"/>
        </w:rPr>
        <w:t>th</w:t>
      </w:r>
      <w:r>
        <w:rPr>
          <w:sz w:val="24"/>
          <w:szCs w:val="24"/>
        </w:rPr>
        <w:t xml:space="preserve"> December 2023).</w:t>
      </w:r>
    </w:p>
    <w:p w14:paraId="74B81A13" w14:textId="77777777" w:rsidR="0086710E" w:rsidRDefault="0086710E" w:rsidP="0086710E">
      <w:pPr>
        <w:rPr>
          <w:sz w:val="24"/>
          <w:szCs w:val="24"/>
        </w:rPr>
      </w:pPr>
      <w:r>
        <w:rPr>
          <w:sz w:val="24"/>
          <w:szCs w:val="24"/>
        </w:rPr>
        <w:t xml:space="preserve">Balfour Beatty Regional Construction Limited v Van Elle Ltd (2021). Available at </w:t>
      </w:r>
      <w:hyperlink r:id="rId11" w:history="1">
        <w:r w:rsidRPr="00794FD6">
          <w:rPr>
            <w:rStyle w:val="Hyperlink"/>
            <w:sz w:val="24"/>
            <w:szCs w:val="24"/>
          </w:rPr>
          <w:t>https://www.girlings.com/latest/recent-uk-construction-law-cases-a-round-up</w:t>
        </w:r>
      </w:hyperlink>
      <w:r>
        <w:rPr>
          <w:sz w:val="24"/>
          <w:szCs w:val="24"/>
        </w:rPr>
        <w:t>. (Accessed 12</w:t>
      </w:r>
      <w:r w:rsidRPr="003221F2">
        <w:rPr>
          <w:sz w:val="24"/>
          <w:szCs w:val="24"/>
          <w:vertAlign w:val="superscript"/>
        </w:rPr>
        <w:t>th</w:t>
      </w:r>
      <w:r>
        <w:rPr>
          <w:sz w:val="24"/>
          <w:szCs w:val="24"/>
        </w:rPr>
        <w:t xml:space="preserve"> December 2023).</w:t>
      </w:r>
    </w:p>
    <w:p w14:paraId="1F2633FF" w14:textId="77777777" w:rsidR="0086710E" w:rsidRPr="00186BDF" w:rsidRDefault="0086710E" w:rsidP="0086710E">
      <w:pPr>
        <w:spacing w:line="360" w:lineRule="auto"/>
        <w:rPr>
          <w:sz w:val="24"/>
          <w:szCs w:val="24"/>
        </w:rPr>
      </w:pPr>
      <w:r w:rsidRPr="00186BDF">
        <w:rPr>
          <w:sz w:val="24"/>
          <w:szCs w:val="24"/>
        </w:rPr>
        <w:t xml:space="preserve">CMS (2004) Contract Formation- a reminder of the basics for the construction industry. Available at </w:t>
      </w:r>
      <w:hyperlink r:id="rId12" w:history="1">
        <w:r w:rsidRPr="00186BDF">
          <w:rPr>
            <w:rStyle w:val="Hyperlink"/>
            <w:sz w:val="24"/>
            <w:szCs w:val="24"/>
          </w:rPr>
          <w:t>https://cms-lawnow.com/en/ealerts/2004/10/contract-formation-a-reminder-of-the-basics-for-the-construction-industry</w:t>
        </w:r>
      </w:hyperlink>
      <w:r w:rsidRPr="00186BDF">
        <w:rPr>
          <w:sz w:val="24"/>
          <w:szCs w:val="24"/>
        </w:rPr>
        <w:t>. (Accessed 10</w:t>
      </w:r>
      <w:r w:rsidRPr="00186BDF">
        <w:rPr>
          <w:sz w:val="24"/>
          <w:szCs w:val="24"/>
          <w:vertAlign w:val="superscript"/>
        </w:rPr>
        <w:t>th</w:t>
      </w:r>
      <w:r w:rsidRPr="00186BDF">
        <w:rPr>
          <w:sz w:val="24"/>
          <w:szCs w:val="24"/>
        </w:rPr>
        <w:t xml:space="preserve"> December 2023).</w:t>
      </w:r>
    </w:p>
    <w:p w14:paraId="17A59169" w14:textId="77777777" w:rsidR="0086710E" w:rsidRPr="00186BDF" w:rsidRDefault="0086710E" w:rsidP="0086710E">
      <w:pPr>
        <w:spacing w:line="360" w:lineRule="auto"/>
        <w:rPr>
          <w:sz w:val="24"/>
          <w:szCs w:val="24"/>
        </w:rPr>
      </w:pPr>
      <w:r w:rsidRPr="00186BDF">
        <w:rPr>
          <w:sz w:val="24"/>
          <w:szCs w:val="24"/>
        </w:rPr>
        <w:t xml:space="preserve">Currie v Misa (1875). Available at </w:t>
      </w:r>
      <w:hyperlink r:id="rId13" w:history="1">
        <w:r w:rsidRPr="00186BDF">
          <w:rPr>
            <w:rStyle w:val="Hyperlink"/>
            <w:sz w:val="24"/>
            <w:szCs w:val="24"/>
          </w:rPr>
          <w:t>https://www.lawteacher.net/cases/currie-v-misa.php</w:t>
        </w:r>
      </w:hyperlink>
      <w:r w:rsidRPr="00186BDF">
        <w:rPr>
          <w:sz w:val="24"/>
          <w:szCs w:val="24"/>
        </w:rPr>
        <w:t>. (Accessed 11</w:t>
      </w:r>
      <w:r w:rsidRPr="00186BDF">
        <w:rPr>
          <w:sz w:val="24"/>
          <w:szCs w:val="24"/>
          <w:vertAlign w:val="superscript"/>
        </w:rPr>
        <w:t>th</w:t>
      </w:r>
      <w:r w:rsidRPr="00186BDF">
        <w:rPr>
          <w:sz w:val="24"/>
          <w:szCs w:val="24"/>
        </w:rPr>
        <w:t xml:space="preserve"> December 2023). </w:t>
      </w:r>
    </w:p>
    <w:p w14:paraId="296C0C85" w14:textId="632E4389" w:rsidR="0086710E" w:rsidRPr="00186BDF" w:rsidRDefault="0086710E" w:rsidP="0086710E">
      <w:pPr>
        <w:spacing w:line="360" w:lineRule="auto"/>
        <w:rPr>
          <w:sz w:val="24"/>
          <w:szCs w:val="24"/>
        </w:rPr>
      </w:pPr>
      <w:r w:rsidRPr="00186BDF">
        <w:rPr>
          <w:sz w:val="24"/>
          <w:szCs w:val="24"/>
        </w:rPr>
        <w:t xml:space="preserve">Davies, F.R. (1986). </w:t>
      </w:r>
      <w:r w:rsidRPr="00186BDF">
        <w:rPr>
          <w:i/>
          <w:iCs/>
          <w:sz w:val="24"/>
          <w:szCs w:val="24"/>
        </w:rPr>
        <w:t>Contract</w:t>
      </w:r>
      <w:r w:rsidRPr="00186BDF">
        <w:rPr>
          <w:sz w:val="24"/>
          <w:szCs w:val="24"/>
        </w:rPr>
        <w:t>. 5</w:t>
      </w:r>
      <w:r w:rsidRPr="00186BDF">
        <w:rPr>
          <w:sz w:val="24"/>
          <w:szCs w:val="24"/>
          <w:vertAlign w:val="superscript"/>
        </w:rPr>
        <w:t>th</w:t>
      </w:r>
      <w:r w:rsidRPr="00186BDF">
        <w:rPr>
          <w:sz w:val="24"/>
          <w:szCs w:val="24"/>
        </w:rPr>
        <w:t xml:space="preserve"> Edition. Sweet and Maxwell</w:t>
      </w:r>
      <w:r w:rsidR="00FC12E5">
        <w:rPr>
          <w:sz w:val="24"/>
          <w:szCs w:val="24"/>
        </w:rPr>
        <w:t>.</w:t>
      </w:r>
    </w:p>
    <w:p w14:paraId="11D2EA6A" w14:textId="77777777" w:rsidR="0086710E" w:rsidRDefault="0086710E" w:rsidP="0086710E">
      <w:pPr>
        <w:rPr>
          <w:sz w:val="24"/>
          <w:szCs w:val="24"/>
        </w:rPr>
      </w:pPr>
      <w:r>
        <w:rPr>
          <w:sz w:val="24"/>
          <w:szCs w:val="24"/>
        </w:rPr>
        <w:t xml:space="preserve">E-Law Resources (n.d.). Available at </w:t>
      </w:r>
      <w:hyperlink r:id="rId14" w:history="1">
        <w:r w:rsidRPr="00794FD6">
          <w:rPr>
            <w:rStyle w:val="Hyperlink"/>
            <w:sz w:val="24"/>
            <w:szCs w:val="24"/>
          </w:rPr>
          <w:t>https://www.elawresources.co.uk/Misrepresentation.php</w:t>
        </w:r>
      </w:hyperlink>
      <w:r>
        <w:rPr>
          <w:sz w:val="24"/>
          <w:szCs w:val="24"/>
        </w:rPr>
        <w:t>. (Accessed 12</w:t>
      </w:r>
      <w:r w:rsidRPr="001C2E97">
        <w:rPr>
          <w:sz w:val="24"/>
          <w:szCs w:val="24"/>
          <w:vertAlign w:val="superscript"/>
        </w:rPr>
        <w:t>th</w:t>
      </w:r>
      <w:r>
        <w:rPr>
          <w:sz w:val="24"/>
          <w:szCs w:val="24"/>
        </w:rPr>
        <w:t xml:space="preserve"> December 2023).</w:t>
      </w:r>
    </w:p>
    <w:p w14:paraId="0EDBFBCC" w14:textId="77777777" w:rsidR="00616DAF" w:rsidRPr="00186BDF" w:rsidRDefault="00616DAF" w:rsidP="00616DAF">
      <w:pPr>
        <w:spacing w:line="360" w:lineRule="auto"/>
        <w:rPr>
          <w:sz w:val="24"/>
          <w:szCs w:val="24"/>
        </w:rPr>
      </w:pPr>
      <w:proofErr w:type="spellStart"/>
      <w:r>
        <w:rPr>
          <w:sz w:val="24"/>
          <w:szCs w:val="24"/>
        </w:rPr>
        <w:t>Felthouse</w:t>
      </w:r>
      <w:proofErr w:type="spellEnd"/>
      <w:r>
        <w:rPr>
          <w:sz w:val="24"/>
          <w:szCs w:val="24"/>
        </w:rPr>
        <w:t xml:space="preserve"> v Bindley (1862). Available at </w:t>
      </w:r>
      <w:hyperlink r:id="rId15" w:history="1">
        <w:r w:rsidRPr="00794FD6">
          <w:rPr>
            <w:rStyle w:val="Hyperlink"/>
            <w:sz w:val="24"/>
            <w:szCs w:val="24"/>
          </w:rPr>
          <w:t>https://www.lawteacher.net/cases/felthouse-v-bindley.php</w:t>
        </w:r>
      </w:hyperlink>
      <w:r>
        <w:rPr>
          <w:sz w:val="24"/>
          <w:szCs w:val="24"/>
        </w:rPr>
        <w:t>. (Accessed 12</w:t>
      </w:r>
      <w:r w:rsidRPr="00A0753E">
        <w:rPr>
          <w:sz w:val="24"/>
          <w:szCs w:val="24"/>
          <w:vertAlign w:val="superscript"/>
        </w:rPr>
        <w:t>th</w:t>
      </w:r>
      <w:r>
        <w:rPr>
          <w:sz w:val="24"/>
          <w:szCs w:val="24"/>
        </w:rPr>
        <w:t xml:space="preserve"> December 2023).</w:t>
      </w:r>
    </w:p>
    <w:p w14:paraId="6865489C" w14:textId="628F351B" w:rsidR="00FE4595" w:rsidRPr="00186BDF" w:rsidRDefault="00616DAF" w:rsidP="00616DAF">
      <w:pPr>
        <w:spacing w:line="360" w:lineRule="auto"/>
        <w:rPr>
          <w:sz w:val="24"/>
          <w:szCs w:val="24"/>
        </w:rPr>
      </w:pPr>
      <w:r w:rsidRPr="00186BDF">
        <w:rPr>
          <w:sz w:val="24"/>
          <w:szCs w:val="24"/>
        </w:rPr>
        <w:t xml:space="preserve">Finch E. and Fafinski S. (2014) </w:t>
      </w:r>
      <w:r w:rsidRPr="00186BDF">
        <w:rPr>
          <w:i/>
          <w:iCs/>
          <w:sz w:val="24"/>
          <w:szCs w:val="24"/>
        </w:rPr>
        <w:t>Contract Law.</w:t>
      </w:r>
      <w:r w:rsidRPr="00186BDF">
        <w:rPr>
          <w:sz w:val="24"/>
          <w:szCs w:val="24"/>
        </w:rPr>
        <w:t xml:space="preserve"> 4</w:t>
      </w:r>
      <w:r w:rsidRPr="00186BDF">
        <w:rPr>
          <w:sz w:val="24"/>
          <w:szCs w:val="24"/>
          <w:vertAlign w:val="superscript"/>
        </w:rPr>
        <w:t>th</w:t>
      </w:r>
      <w:r w:rsidRPr="00186BDF">
        <w:rPr>
          <w:sz w:val="24"/>
          <w:szCs w:val="24"/>
        </w:rPr>
        <w:t xml:space="preserve"> edition. Pearson education</w:t>
      </w:r>
      <w:r w:rsidR="00FE4595">
        <w:rPr>
          <w:sz w:val="24"/>
          <w:szCs w:val="24"/>
        </w:rPr>
        <w:t>, pp. 20-2</w:t>
      </w:r>
      <w:r w:rsidR="00FC12E5">
        <w:rPr>
          <w:sz w:val="24"/>
          <w:szCs w:val="24"/>
        </w:rPr>
        <w:t>7</w:t>
      </w:r>
      <w:r w:rsidR="00FE4595">
        <w:rPr>
          <w:sz w:val="24"/>
          <w:szCs w:val="24"/>
        </w:rPr>
        <w:t>.</w:t>
      </w:r>
    </w:p>
    <w:p w14:paraId="203FF296" w14:textId="77777777" w:rsidR="00616DAF" w:rsidRDefault="00616DAF" w:rsidP="00616DAF">
      <w:pPr>
        <w:spacing w:line="360" w:lineRule="auto"/>
        <w:rPr>
          <w:sz w:val="24"/>
          <w:szCs w:val="24"/>
        </w:rPr>
      </w:pPr>
      <w:r w:rsidRPr="00186BDF">
        <w:rPr>
          <w:sz w:val="24"/>
          <w:szCs w:val="24"/>
        </w:rPr>
        <w:t xml:space="preserve">Hedley Byrne &amp; Co Ltd v Heller &amp; Partners Ltd (1964). Available at </w:t>
      </w:r>
      <w:hyperlink r:id="rId16" w:history="1">
        <w:r w:rsidRPr="00186BDF">
          <w:rPr>
            <w:rStyle w:val="Hyperlink"/>
            <w:sz w:val="24"/>
            <w:szCs w:val="24"/>
          </w:rPr>
          <w:t>https://www.lawteacher.net/cases/hedley-byrne-v-heller.php</w:t>
        </w:r>
      </w:hyperlink>
      <w:r w:rsidRPr="00186BDF">
        <w:rPr>
          <w:sz w:val="24"/>
          <w:szCs w:val="24"/>
        </w:rPr>
        <w:t>. (Accessed 12</w:t>
      </w:r>
      <w:r w:rsidRPr="00186BDF">
        <w:rPr>
          <w:sz w:val="24"/>
          <w:szCs w:val="24"/>
          <w:vertAlign w:val="superscript"/>
        </w:rPr>
        <w:t>th</w:t>
      </w:r>
      <w:r w:rsidRPr="00186BDF">
        <w:rPr>
          <w:sz w:val="24"/>
          <w:szCs w:val="24"/>
        </w:rPr>
        <w:t xml:space="preserve"> December 2023).</w:t>
      </w:r>
    </w:p>
    <w:p w14:paraId="4494292F" w14:textId="77777777" w:rsidR="006823BE" w:rsidRDefault="006823BE" w:rsidP="006823BE">
      <w:pPr>
        <w:spacing w:line="360" w:lineRule="auto"/>
        <w:rPr>
          <w:sz w:val="24"/>
          <w:szCs w:val="24"/>
        </w:rPr>
      </w:pPr>
      <w:r w:rsidRPr="00186BDF">
        <w:rPr>
          <w:sz w:val="24"/>
          <w:szCs w:val="24"/>
        </w:rPr>
        <w:t xml:space="preserve">Kati E. (2022). What is misrepresentation in England and Wales. Available at </w:t>
      </w:r>
      <w:hyperlink r:id="rId17" w:history="1">
        <w:r w:rsidRPr="00186BDF">
          <w:rPr>
            <w:rStyle w:val="Hyperlink"/>
            <w:sz w:val="24"/>
            <w:szCs w:val="24"/>
          </w:rPr>
          <w:t>https://legalvision.co.uk/disputes-litigation/what-is-misrepresentation/#:~:text=An%20innocent%20misrepresentation%20is%20a%20one%20without%20any,they%20do%2C%20then%20the%20court%20can%20award%20rescission</w:t>
        </w:r>
      </w:hyperlink>
      <w:r w:rsidRPr="00186BDF">
        <w:rPr>
          <w:sz w:val="24"/>
          <w:szCs w:val="24"/>
        </w:rPr>
        <w:t>. (Accessed 12</w:t>
      </w:r>
      <w:r w:rsidRPr="00186BDF">
        <w:rPr>
          <w:sz w:val="24"/>
          <w:szCs w:val="24"/>
          <w:vertAlign w:val="superscript"/>
        </w:rPr>
        <w:t>th</w:t>
      </w:r>
      <w:r w:rsidRPr="00186BDF">
        <w:rPr>
          <w:sz w:val="24"/>
          <w:szCs w:val="24"/>
        </w:rPr>
        <w:t xml:space="preserve"> December 2023)</w:t>
      </w:r>
    </w:p>
    <w:p w14:paraId="3FB602BF" w14:textId="58D1C38E" w:rsidR="006823BE" w:rsidRPr="00186BDF" w:rsidRDefault="006823BE" w:rsidP="00616DAF">
      <w:pPr>
        <w:spacing w:line="360" w:lineRule="auto"/>
        <w:rPr>
          <w:sz w:val="24"/>
          <w:szCs w:val="24"/>
        </w:rPr>
      </w:pPr>
      <w:proofErr w:type="spellStart"/>
      <w:r w:rsidRPr="00186BDF">
        <w:rPr>
          <w:sz w:val="24"/>
          <w:szCs w:val="24"/>
        </w:rPr>
        <w:t>LawTeacher</w:t>
      </w:r>
      <w:proofErr w:type="spellEnd"/>
      <w:r w:rsidRPr="00186BDF">
        <w:rPr>
          <w:sz w:val="24"/>
          <w:szCs w:val="24"/>
        </w:rPr>
        <w:t xml:space="preserve">. November 2013. Derry v Peek </w:t>
      </w:r>
      <w:r>
        <w:rPr>
          <w:sz w:val="24"/>
          <w:szCs w:val="24"/>
        </w:rPr>
        <w:t>–</w:t>
      </w:r>
      <w:r w:rsidRPr="00186BDF">
        <w:rPr>
          <w:sz w:val="24"/>
          <w:szCs w:val="24"/>
        </w:rPr>
        <w:t xml:space="preserve"> 1889</w:t>
      </w:r>
      <w:r>
        <w:rPr>
          <w:sz w:val="24"/>
          <w:szCs w:val="24"/>
        </w:rPr>
        <w:t>.</w:t>
      </w:r>
      <w:r w:rsidRPr="00186BDF">
        <w:rPr>
          <w:sz w:val="24"/>
          <w:szCs w:val="24"/>
        </w:rPr>
        <w:t xml:space="preserve"> Available at </w:t>
      </w:r>
      <w:hyperlink r:id="rId18" w:history="1">
        <w:r w:rsidRPr="00186BDF">
          <w:rPr>
            <w:rStyle w:val="Hyperlink"/>
            <w:sz w:val="24"/>
            <w:szCs w:val="24"/>
          </w:rPr>
          <w:t>https://www.lawteacher.net/cases/derry-v-peek.php</w:t>
        </w:r>
      </w:hyperlink>
      <w:r w:rsidRPr="00186BDF">
        <w:rPr>
          <w:sz w:val="24"/>
          <w:szCs w:val="24"/>
        </w:rPr>
        <w:t xml:space="preserve">  (Accessed 12</w:t>
      </w:r>
      <w:r w:rsidRPr="00186BDF">
        <w:rPr>
          <w:sz w:val="24"/>
          <w:szCs w:val="24"/>
          <w:vertAlign w:val="superscript"/>
        </w:rPr>
        <w:t>th</w:t>
      </w:r>
      <w:r w:rsidRPr="00186BDF">
        <w:rPr>
          <w:sz w:val="24"/>
          <w:szCs w:val="24"/>
        </w:rPr>
        <w:t xml:space="preserve"> December 2023).</w:t>
      </w:r>
    </w:p>
    <w:p w14:paraId="279FBC63" w14:textId="77777777" w:rsidR="006823BE" w:rsidRPr="00186BDF" w:rsidRDefault="006823BE" w:rsidP="006823BE">
      <w:pPr>
        <w:spacing w:line="360" w:lineRule="auto"/>
        <w:rPr>
          <w:sz w:val="24"/>
          <w:szCs w:val="24"/>
        </w:rPr>
      </w:pPr>
      <w:proofErr w:type="spellStart"/>
      <w:r w:rsidRPr="00186BDF">
        <w:rPr>
          <w:sz w:val="24"/>
          <w:szCs w:val="24"/>
        </w:rPr>
        <w:lastRenderedPageBreak/>
        <w:t>Liuk</w:t>
      </w:r>
      <w:proofErr w:type="spellEnd"/>
      <w:r w:rsidRPr="00186BDF">
        <w:rPr>
          <w:sz w:val="24"/>
          <w:szCs w:val="24"/>
        </w:rPr>
        <w:t xml:space="preserve">. (2017) What makes a contract: the four essential elements. Available at </w:t>
      </w:r>
      <w:hyperlink r:id="rId19" w:history="1">
        <w:r w:rsidRPr="00186BDF">
          <w:rPr>
            <w:rStyle w:val="Hyperlink"/>
            <w:sz w:val="24"/>
            <w:szCs w:val="24"/>
          </w:rPr>
          <w:t>https://liuk.co.uk/what-makes-a-contract/</w:t>
        </w:r>
      </w:hyperlink>
      <w:r w:rsidRPr="00186BDF">
        <w:rPr>
          <w:sz w:val="24"/>
          <w:szCs w:val="24"/>
        </w:rPr>
        <w:t>. (Accessed 10</w:t>
      </w:r>
      <w:r w:rsidRPr="00186BDF">
        <w:rPr>
          <w:sz w:val="24"/>
          <w:szCs w:val="24"/>
          <w:vertAlign w:val="superscript"/>
        </w:rPr>
        <w:t>th</w:t>
      </w:r>
      <w:r w:rsidRPr="00186BDF">
        <w:rPr>
          <w:sz w:val="24"/>
          <w:szCs w:val="24"/>
        </w:rPr>
        <w:t xml:space="preserve"> December 2023)</w:t>
      </w:r>
    </w:p>
    <w:p w14:paraId="6ED76886" w14:textId="470D4574" w:rsidR="006823BE" w:rsidRPr="00186BDF" w:rsidRDefault="006823BE" w:rsidP="006823BE">
      <w:pPr>
        <w:spacing w:line="360" w:lineRule="auto"/>
        <w:rPr>
          <w:sz w:val="24"/>
          <w:szCs w:val="24"/>
        </w:rPr>
      </w:pPr>
      <w:r w:rsidRPr="00186BDF">
        <w:rPr>
          <w:sz w:val="24"/>
          <w:szCs w:val="24"/>
        </w:rPr>
        <w:t xml:space="preserve">NBS (2018) National Construction Contracts and Law Report. Available at </w:t>
      </w:r>
      <w:hyperlink r:id="rId20" w:history="1">
        <w:r w:rsidRPr="00186BDF">
          <w:rPr>
            <w:rStyle w:val="Hyperlink"/>
            <w:sz w:val="24"/>
            <w:szCs w:val="24"/>
          </w:rPr>
          <w:t>National Construction Contracts and Law Report 2018 | NBS (thenbs.com)</w:t>
        </w:r>
      </w:hyperlink>
      <w:r w:rsidRPr="00186BDF">
        <w:rPr>
          <w:sz w:val="24"/>
          <w:szCs w:val="24"/>
        </w:rPr>
        <w:t>. (Accessed 11</w:t>
      </w:r>
      <w:r w:rsidRPr="00186BDF">
        <w:rPr>
          <w:sz w:val="24"/>
          <w:szCs w:val="24"/>
          <w:vertAlign w:val="superscript"/>
        </w:rPr>
        <w:t>th</w:t>
      </w:r>
      <w:r w:rsidRPr="00186BDF">
        <w:rPr>
          <w:sz w:val="24"/>
          <w:szCs w:val="24"/>
        </w:rPr>
        <w:t xml:space="preserve"> December 2023)</w:t>
      </w:r>
      <w:r w:rsidR="00FE4595">
        <w:rPr>
          <w:sz w:val="24"/>
          <w:szCs w:val="24"/>
        </w:rPr>
        <w:t>, pp. 18-24</w:t>
      </w:r>
      <w:r w:rsidR="00FC12E5">
        <w:rPr>
          <w:sz w:val="24"/>
          <w:szCs w:val="24"/>
        </w:rPr>
        <w:t>.</w:t>
      </w:r>
    </w:p>
    <w:p w14:paraId="5B88B945" w14:textId="77777777" w:rsidR="00361841" w:rsidRPr="00186BDF" w:rsidRDefault="00361841" w:rsidP="00361841">
      <w:pPr>
        <w:spacing w:line="360" w:lineRule="auto"/>
        <w:rPr>
          <w:sz w:val="24"/>
          <w:szCs w:val="24"/>
        </w:rPr>
      </w:pPr>
      <w:r w:rsidRPr="00186BDF">
        <w:rPr>
          <w:sz w:val="24"/>
          <w:szCs w:val="24"/>
        </w:rPr>
        <w:t xml:space="preserve">Spencer v Harding (1870). Available at </w:t>
      </w:r>
      <w:hyperlink r:id="rId21" w:history="1">
        <w:r w:rsidRPr="00186BDF">
          <w:rPr>
            <w:rStyle w:val="Hyperlink"/>
            <w:sz w:val="24"/>
            <w:szCs w:val="24"/>
          </w:rPr>
          <w:t>https://casejudgments.com/a-case-summary-of-spencer-v-harding-1870/</w:t>
        </w:r>
      </w:hyperlink>
      <w:r w:rsidRPr="00186BDF">
        <w:rPr>
          <w:sz w:val="24"/>
          <w:szCs w:val="24"/>
        </w:rPr>
        <w:t>. (Accessed 10</w:t>
      </w:r>
      <w:r w:rsidRPr="00186BDF">
        <w:rPr>
          <w:sz w:val="24"/>
          <w:szCs w:val="24"/>
          <w:vertAlign w:val="superscript"/>
        </w:rPr>
        <w:t>th</w:t>
      </w:r>
      <w:r w:rsidRPr="00186BDF">
        <w:rPr>
          <w:sz w:val="24"/>
          <w:szCs w:val="24"/>
        </w:rPr>
        <w:t xml:space="preserve"> December 2023). </w:t>
      </w:r>
    </w:p>
    <w:p w14:paraId="215A2712" w14:textId="77777777" w:rsidR="00361841" w:rsidRPr="00186BDF" w:rsidRDefault="00361841" w:rsidP="00361841">
      <w:pPr>
        <w:spacing w:line="360" w:lineRule="auto"/>
        <w:rPr>
          <w:sz w:val="24"/>
          <w:szCs w:val="24"/>
        </w:rPr>
      </w:pPr>
      <w:r w:rsidRPr="00186BDF">
        <w:rPr>
          <w:sz w:val="24"/>
          <w:szCs w:val="24"/>
        </w:rPr>
        <w:t xml:space="preserve">Summerville Browne Ltd v </w:t>
      </w:r>
      <w:proofErr w:type="spellStart"/>
      <w:r w:rsidRPr="00186BDF">
        <w:rPr>
          <w:sz w:val="24"/>
          <w:szCs w:val="24"/>
        </w:rPr>
        <w:t>Waymouth</w:t>
      </w:r>
      <w:proofErr w:type="spellEnd"/>
      <w:r w:rsidRPr="00186BDF">
        <w:rPr>
          <w:sz w:val="24"/>
          <w:szCs w:val="24"/>
        </w:rPr>
        <w:t xml:space="preserve"> (2021).  Available at </w:t>
      </w:r>
      <w:hyperlink r:id="rId22" w:history="1">
        <w:r w:rsidRPr="00186BDF">
          <w:rPr>
            <w:rStyle w:val="Hyperlink"/>
            <w:sz w:val="24"/>
            <w:szCs w:val="24"/>
          </w:rPr>
          <w:t xml:space="preserve">Summerfield Browne Ltd v </w:t>
        </w:r>
        <w:proofErr w:type="spellStart"/>
        <w:r w:rsidRPr="00186BDF">
          <w:rPr>
            <w:rStyle w:val="Hyperlink"/>
            <w:sz w:val="24"/>
            <w:szCs w:val="24"/>
          </w:rPr>
          <w:t>Waymouth</w:t>
        </w:r>
        <w:proofErr w:type="spellEnd"/>
        <w:r w:rsidRPr="00186BDF">
          <w:rPr>
            <w:rStyle w:val="Hyperlink"/>
            <w:sz w:val="24"/>
            <w:szCs w:val="24"/>
          </w:rPr>
          <w:t xml:space="preserve"> l Case Law Update </w:t>
        </w:r>
        <w:proofErr w:type="gramStart"/>
        <w:r w:rsidRPr="00186BDF">
          <w:rPr>
            <w:rStyle w:val="Hyperlink"/>
            <w:sz w:val="24"/>
            <w:szCs w:val="24"/>
          </w:rPr>
          <w:t>l</w:t>
        </w:r>
        <w:proofErr w:type="gramEnd"/>
        <w:r w:rsidRPr="00186BDF">
          <w:rPr>
            <w:rStyle w:val="Hyperlink"/>
            <w:sz w:val="24"/>
            <w:szCs w:val="24"/>
          </w:rPr>
          <w:t xml:space="preserve"> Nelsons (nelsonslaw.co.uk)</w:t>
        </w:r>
      </w:hyperlink>
      <w:r w:rsidRPr="00186BDF">
        <w:rPr>
          <w:sz w:val="24"/>
          <w:szCs w:val="24"/>
        </w:rPr>
        <w:t>. (Accessed 11</w:t>
      </w:r>
      <w:r w:rsidRPr="00186BDF">
        <w:rPr>
          <w:sz w:val="24"/>
          <w:szCs w:val="24"/>
          <w:vertAlign w:val="superscript"/>
        </w:rPr>
        <w:t>th</w:t>
      </w:r>
      <w:r w:rsidRPr="00186BDF">
        <w:rPr>
          <w:sz w:val="24"/>
          <w:szCs w:val="24"/>
        </w:rPr>
        <w:t xml:space="preserve"> December 2023).</w:t>
      </w:r>
    </w:p>
    <w:p w14:paraId="26075C56" w14:textId="0F28502B" w:rsidR="00DB4034" w:rsidRPr="00186BDF" w:rsidRDefault="00DB4034" w:rsidP="00186BDF">
      <w:pPr>
        <w:spacing w:line="360" w:lineRule="auto"/>
        <w:rPr>
          <w:sz w:val="24"/>
          <w:szCs w:val="24"/>
        </w:rPr>
      </w:pPr>
      <w:r w:rsidRPr="00186BDF">
        <w:rPr>
          <w:sz w:val="24"/>
          <w:szCs w:val="24"/>
        </w:rPr>
        <w:t xml:space="preserve">Treitel, G.H. (2003) </w:t>
      </w:r>
      <w:r w:rsidRPr="00186BDF">
        <w:rPr>
          <w:i/>
          <w:iCs/>
          <w:sz w:val="24"/>
          <w:szCs w:val="24"/>
        </w:rPr>
        <w:t xml:space="preserve">The Law of contract. </w:t>
      </w:r>
      <w:r w:rsidRPr="00186BDF">
        <w:rPr>
          <w:sz w:val="24"/>
          <w:szCs w:val="24"/>
        </w:rPr>
        <w:t>11</w:t>
      </w:r>
      <w:r w:rsidRPr="00186BDF">
        <w:rPr>
          <w:sz w:val="24"/>
          <w:szCs w:val="24"/>
          <w:vertAlign w:val="superscript"/>
        </w:rPr>
        <w:t>th</w:t>
      </w:r>
      <w:r w:rsidRPr="00186BDF">
        <w:rPr>
          <w:sz w:val="24"/>
          <w:szCs w:val="24"/>
        </w:rPr>
        <w:t xml:space="preserve"> edition. London: Sweet &amp; Maxwell.</w:t>
      </w:r>
    </w:p>
    <w:p w14:paraId="07477BED" w14:textId="5D54FE9F" w:rsidR="00123FE4" w:rsidRPr="00186BDF" w:rsidRDefault="00123FE4" w:rsidP="00186BDF">
      <w:pPr>
        <w:spacing w:line="360" w:lineRule="auto"/>
        <w:rPr>
          <w:sz w:val="24"/>
          <w:szCs w:val="24"/>
        </w:rPr>
      </w:pPr>
      <w:r w:rsidRPr="00186BDF">
        <w:rPr>
          <w:sz w:val="24"/>
          <w:szCs w:val="24"/>
        </w:rPr>
        <w:t xml:space="preserve">Wadham C. (2020) </w:t>
      </w:r>
      <w:r w:rsidRPr="00186BDF">
        <w:rPr>
          <w:sz w:val="24"/>
          <w:szCs w:val="24"/>
        </w:rPr>
        <w:t>Worker’s fall at Sir Robert McAlpine director’s property lands £260,000 fine</w:t>
      </w:r>
      <w:r w:rsidRPr="00186BDF">
        <w:rPr>
          <w:sz w:val="24"/>
          <w:szCs w:val="24"/>
        </w:rPr>
        <w:t xml:space="preserve">. Available at </w:t>
      </w:r>
      <w:hyperlink r:id="rId23" w:history="1">
        <w:r w:rsidRPr="00186BDF">
          <w:rPr>
            <w:rStyle w:val="Hyperlink"/>
            <w:sz w:val="24"/>
            <w:szCs w:val="24"/>
          </w:rPr>
          <w:t>https://www.constructionnews.co.uk/sections/contractors/sir-robert-mcalpine/workers-fall-at-sir-robert-mcalpine-directors-property-lands-260000-fine-03-01-2020/</w:t>
        </w:r>
      </w:hyperlink>
      <w:r w:rsidRPr="00186BDF">
        <w:rPr>
          <w:sz w:val="24"/>
          <w:szCs w:val="24"/>
        </w:rPr>
        <w:t>. (Accessed 11</w:t>
      </w:r>
      <w:r w:rsidRPr="00186BDF">
        <w:rPr>
          <w:sz w:val="24"/>
          <w:szCs w:val="24"/>
          <w:vertAlign w:val="superscript"/>
        </w:rPr>
        <w:t>th</w:t>
      </w:r>
      <w:r w:rsidRPr="00186BDF">
        <w:rPr>
          <w:sz w:val="24"/>
          <w:szCs w:val="24"/>
        </w:rPr>
        <w:t xml:space="preserve"> December 2023)</w:t>
      </w:r>
    </w:p>
    <w:p w14:paraId="26E3C687" w14:textId="0E29782C" w:rsidR="00A611AD" w:rsidRPr="00186BDF" w:rsidRDefault="009E39ED" w:rsidP="00186BDF">
      <w:pPr>
        <w:spacing w:line="360" w:lineRule="auto"/>
        <w:rPr>
          <w:sz w:val="24"/>
          <w:szCs w:val="24"/>
        </w:rPr>
      </w:pPr>
      <w:r w:rsidRPr="00186BDF">
        <w:rPr>
          <w:sz w:val="24"/>
          <w:szCs w:val="24"/>
        </w:rPr>
        <w:t xml:space="preserve">With v O’Flanagan (1936). Available at </w:t>
      </w:r>
      <w:hyperlink r:id="rId24" w:history="1">
        <w:r w:rsidRPr="00186BDF">
          <w:rPr>
            <w:rStyle w:val="Hyperlink"/>
            <w:sz w:val="24"/>
            <w:szCs w:val="24"/>
          </w:rPr>
          <w:t>https://www.lawteacher.net/cases/with-v-oflanagan.php</w:t>
        </w:r>
      </w:hyperlink>
      <w:r w:rsidRPr="00186BDF">
        <w:rPr>
          <w:sz w:val="24"/>
          <w:szCs w:val="24"/>
        </w:rPr>
        <w:t>.  (Accessed 12</w:t>
      </w:r>
      <w:r w:rsidRPr="00186BDF">
        <w:rPr>
          <w:sz w:val="24"/>
          <w:szCs w:val="24"/>
          <w:vertAlign w:val="superscript"/>
        </w:rPr>
        <w:t>th</w:t>
      </w:r>
      <w:r w:rsidRPr="00186BDF">
        <w:rPr>
          <w:sz w:val="24"/>
          <w:szCs w:val="24"/>
        </w:rPr>
        <w:t xml:space="preserve"> December 2023). </w:t>
      </w:r>
    </w:p>
    <w:p w14:paraId="49BF0ADB" w14:textId="77777777" w:rsidR="003221F2" w:rsidRPr="00186BDF" w:rsidRDefault="003221F2" w:rsidP="00344E62">
      <w:pPr>
        <w:rPr>
          <w:sz w:val="24"/>
          <w:szCs w:val="24"/>
        </w:rPr>
      </w:pPr>
    </w:p>
    <w:p w14:paraId="49D02950" w14:textId="77777777" w:rsidR="007D38A0" w:rsidRPr="00186BDF" w:rsidRDefault="007D38A0" w:rsidP="00344E62">
      <w:pPr>
        <w:rPr>
          <w:sz w:val="24"/>
          <w:szCs w:val="24"/>
        </w:rPr>
      </w:pPr>
    </w:p>
    <w:p w14:paraId="3017B1EF" w14:textId="77777777" w:rsidR="00344E62" w:rsidRPr="00186BDF" w:rsidRDefault="00344E62" w:rsidP="00344E62">
      <w:pPr>
        <w:rPr>
          <w:sz w:val="24"/>
          <w:szCs w:val="24"/>
        </w:rPr>
      </w:pPr>
    </w:p>
    <w:p w14:paraId="040C49CC" w14:textId="77777777" w:rsidR="00344E62" w:rsidRPr="00186BDF" w:rsidRDefault="00344E62" w:rsidP="00344E62">
      <w:pPr>
        <w:rPr>
          <w:sz w:val="24"/>
          <w:szCs w:val="24"/>
        </w:rPr>
      </w:pPr>
    </w:p>
    <w:p w14:paraId="1B61BCA7" w14:textId="77777777" w:rsidR="00344E62" w:rsidRDefault="00344E62" w:rsidP="00344E62"/>
    <w:p w14:paraId="7D0849D1" w14:textId="77777777" w:rsidR="00344E62" w:rsidRDefault="00344E62" w:rsidP="00344E62"/>
    <w:p w14:paraId="544310FE" w14:textId="77777777" w:rsidR="00344E62" w:rsidRDefault="00344E62" w:rsidP="00344E62"/>
    <w:sectPr w:rsidR="00344E62" w:rsidSect="00344E62">
      <w:foot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B9C0C7" w14:textId="77777777" w:rsidR="004C35E5" w:rsidRDefault="004C35E5" w:rsidP="00186BDF">
      <w:pPr>
        <w:spacing w:after="0" w:line="240" w:lineRule="auto"/>
      </w:pPr>
      <w:r>
        <w:separator/>
      </w:r>
    </w:p>
  </w:endnote>
  <w:endnote w:type="continuationSeparator" w:id="0">
    <w:p w14:paraId="078FA794" w14:textId="77777777" w:rsidR="004C35E5" w:rsidRDefault="004C35E5" w:rsidP="00186B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9438024"/>
      <w:docPartObj>
        <w:docPartGallery w:val="Page Numbers (Bottom of Page)"/>
        <w:docPartUnique/>
      </w:docPartObj>
    </w:sdtPr>
    <w:sdtEndPr>
      <w:rPr>
        <w:noProof/>
      </w:rPr>
    </w:sdtEndPr>
    <w:sdtContent>
      <w:p w14:paraId="7BF5DB68" w14:textId="6DFD6E35" w:rsidR="00186BDF" w:rsidRDefault="00186BD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B070FEA" w14:textId="77777777" w:rsidR="00186BDF" w:rsidRDefault="00186B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16471A" w14:textId="77777777" w:rsidR="004C35E5" w:rsidRDefault="004C35E5" w:rsidP="00186BDF">
      <w:pPr>
        <w:spacing w:after="0" w:line="240" w:lineRule="auto"/>
      </w:pPr>
      <w:r>
        <w:separator/>
      </w:r>
    </w:p>
  </w:footnote>
  <w:footnote w:type="continuationSeparator" w:id="0">
    <w:p w14:paraId="73DCF3C4" w14:textId="77777777" w:rsidR="004C35E5" w:rsidRDefault="004C35E5" w:rsidP="00186BD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344E62"/>
    <w:rsid w:val="00027902"/>
    <w:rsid w:val="00034EB7"/>
    <w:rsid w:val="0006570F"/>
    <w:rsid w:val="00081BF4"/>
    <w:rsid w:val="000E0BD8"/>
    <w:rsid w:val="000F0001"/>
    <w:rsid w:val="00123FE4"/>
    <w:rsid w:val="00165E7F"/>
    <w:rsid w:val="00184AD6"/>
    <w:rsid w:val="00186BDF"/>
    <w:rsid w:val="001B4DA2"/>
    <w:rsid w:val="001B7A22"/>
    <w:rsid w:val="001C2E97"/>
    <w:rsid w:val="001E2929"/>
    <w:rsid w:val="002078EE"/>
    <w:rsid w:val="00225E31"/>
    <w:rsid w:val="003221F2"/>
    <w:rsid w:val="00344E62"/>
    <w:rsid w:val="00344E64"/>
    <w:rsid w:val="00347716"/>
    <w:rsid w:val="00352810"/>
    <w:rsid w:val="00361841"/>
    <w:rsid w:val="00377DEB"/>
    <w:rsid w:val="003F4C0A"/>
    <w:rsid w:val="00446DBF"/>
    <w:rsid w:val="004476FC"/>
    <w:rsid w:val="0046497D"/>
    <w:rsid w:val="00474F35"/>
    <w:rsid w:val="00482C82"/>
    <w:rsid w:val="00494ACB"/>
    <w:rsid w:val="004B5D73"/>
    <w:rsid w:val="004C35E5"/>
    <w:rsid w:val="004C7692"/>
    <w:rsid w:val="004E2A99"/>
    <w:rsid w:val="0056443B"/>
    <w:rsid w:val="0058153F"/>
    <w:rsid w:val="0059115F"/>
    <w:rsid w:val="005A197E"/>
    <w:rsid w:val="00613401"/>
    <w:rsid w:val="00616DAF"/>
    <w:rsid w:val="00665ED4"/>
    <w:rsid w:val="0067667B"/>
    <w:rsid w:val="006803FB"/>
    <w:rsid w:val="006823BE"/>
    <w:rsid w:val="006866EB"/>
    <w:rsid w:val="006870C9"/>
    <w:rsid w:val="006A5803"/>
    <w:rsid w:val="006D0ACC"/>
    <w:rsid w:val="006F49C2"/>
    <w:rsid w:val="006F6238"/>
    <w:rsid w:val="00745422"/>
    <w:rsid w:val="00772707"/>
    <w:rsid w:val="007A5E42"/>
    <w:rsid w:val="007C519E"/>
    <w:rsid w:val="007D38A0"/>
    <w:rsid w:val="008322BF"/>
    <w:rsid w:val="0084705D"/>
    <w:rsid w:val="0086710E"/>
    <w:rsid w:val="00895083"/>
    <w:rsid w:val="0089723E"/>
    <w:rsid w:val="008E26A0"/>
    <w:rsid w:val="008F3E49"/>
    <w:rsid w:val="00970978"/>
    <w:rsid w:val="009B034C"/>
    <w:rsid w:val="009B1112"/>
    <w:rsid w:val="009E39ED"/>
    <w:rsid w:val="00A05874"/>
    <w:rsid w:val="00A0753E"/>
    <w:rsid w:val="00A11E74"/>
    <w:rsid w:val="00A343AC"/>
    <w:rsid w:val="00A611AD"/>
    <w:rsid w:val="00AC35E2"/>
    <w:rsid w:val="00AD2AF7"/>
    <w:rsid w:val="00AD5A3F"/>
    <w:rsid w:val="00B17C16"/>
    <w:rsid w:val="00C27B40"/>
    <w:rsid w:val="00C55C04"/>
    <w:rsid w:val="00C925C5"/>
    <w:rsid w:val="00C93AD0"/>
    <w:rsid w:val="00CB6A87"/>
    <w:rsid w:val="00CC20E8"/>
    <w:rsid w:val="00CC2D0D"/>
    <w:rsid w:val="00D31432"/>
    <w:rsid w:val="00D629BE"/>
    <w:rsid w:val="00D73237"/>
    <w:rsid w:val="00D90598"/>
    <w:rsid w:val="00DB4034"/>
    <w:rsid w:val="00E012D9"/>
    <w:rsid w:val="00E311FB"/>
    <w:rsid w:val="00E32A05"/>
    <w:rsid w:val="00F04E97"/>
    <w:rsid w:val="00F0798E"/>
    <w:rsid w:val="00F317BC"/>
    <w:rsid w:val="00F32045"/>
    <w:rsid w:val="00F864E0"/>
    <w:rsid w:val="00FA0ADE"/>
    <w:rsid w:val="00FA1414"/>
    <w:rsid w:val="00FB3F31"/>
    <w:rsid w:val="00FC12E5"/>
    <w:rsid w:val="00FE435B"/>
    <w:rsid w:val="00FE45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B23055D"/>
  <w15:docId w15:val="{08D7014B-17BC-4A99-B0D3-32C7EB95BA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C82"/>
  </w:style>
  <w:style w:type="paragraph" w:styleId="Heading1">
    <w:name w:val="heading 1"/>
    <w:basedOn w:val="Normal"/>
    <w:next w:val="Normal"/>
    <w:link w:val="Heading1Char"/>
    <w:uiPriority w:val="9"/>
    <w:qFormat/>
    <w:rsid w:val="00D7323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7323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44E62"/>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344E62"/>
    <w:rPr>
      <w:rFonts w:eastAsiaTheme="minorEastAsia"/>
      <w:kern w:val="0"/>
      <w:lang w:val="en-US"/>
    </w:rPr>
  </w:style>
  <w:style w:type="character" w:styleId="Hyperlink">
    <w:name w:val="Hyperlink"/>
    <w:basedOn w:val="DefaultParagraphFont"/>
    <w:uiPriority w:val="99"/>
    <w:unhideWhenUsed/>
    <w:rsid w:val="006F6238"/>
    <w:rPr>
      <w:color w:val="0000FF"/>
      <w:u w:val="single"/>
    </w:rPr>
  </w:style>
  <w:style w:type="character" w:customStyle="1" w:styleId="Heading1Char">
    <w:name w:val="Heading 1 Char"/>
    <w:basedOn w:val="DefaultParagraphFont"/>
    <w:link w:val="Heading1"/>
    <w:uiPriority w:val="9"/>
    <w:rsid w:val="00D7323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73237"/>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59115F"/>
    <w:rPr>
      <w:color w:val="605E5C"/>
      <w:shd w:val="clear" w:color="auto" w:fill="E1DFDD"/>
    </w:rPr>
  </w:style>
  <w:style w:type="character" w:styleId="FollowedHyperlink">
    <w:name w:val="FollowedHyperlink"/>
    <w:basedOn w:val="DefaultParagraphFont"/>
    <w:uiPriority w:val="99"/>
    <w:semiHidden/>
    <w:unhideWhenUsed/>
    <w:rsid w:val="00E012D9"/>
    <w:rPr>
      <w:color w:val="954F72" w:themeColor="followedHyperlink"/>
      <w:u w:val="single"/>
    </w:rPr>
  </w:style>
  <w:style w:type="paragraph" w:styleId="TOCHeading">
    <w:name w:val="TOC Heading"/>
    <w:basedOn w:val="Heading1"/>
    <w:next w:val="Normal"/>
    <w:uiPriority w:val="39"/>
    <w:unhideWhenUsed/>
    <w:qFormat/>
    <w:rsid w:val="003F4C0A"/>
    <w:pPr>
      <w:outlineLvl w:val="9"/>
    </w:pPr>
    <w:rPr>
      <w:kern w:val="0"/>
      <w:lang w:val="en-US"/>
    </w:rPr>
  </w:style>
  <w:style w:type="paragraph" w:styleId="TOC1">
    <w:name w:val="toc 1"/>
    <w:basedOn w:val="Normal"/>
    <w:next w:val="Normal"/>
    <w:autoRedefine/>
    <w:uiPriority w:val="39"/>
    <w:unhideWhenUsed/>
    <w:rsid w:val="00AD2AF7"/>
    <w:pPr>
      <w:tabs>
        <w:tab w:val="right" w:leader="dot" w:pos="9016"/>
      </w:tabs>
      <w:spacing w:after="100"/>
    </w:pPr>
    <w:rPr>
      <w:b/>
      <w:bCs/>
      <w:noProof/>
    </w:rPr>
  </w:style>
  <w:style w:type="paragraph" w:styleId="TOC2">
    <w:name w:val="toc 2"/>
    <w:basedOn w:val="Normal"/>
    <w:next w:val="Normal"/>
    <w:autoRedefine/>
    <w:uiPriority w:val="39"/>
    <w:unhideWhenUsed/>
    <w:rsid w:val="003F4C0A"/>
    <w:pPr>
      <w:spacing w:after="100"/>
      <w:ind w:left="220"/>
    </w:pPr>
  </w:style>
  <w:style w:type="paragraph" w:styleId="Header">
    <w:name w:val="header"/>
    <w:basedOn w:val="Normal"/>
    <w:link w:val="HeaderChar"/>
    <w:uiPriority w:val="99"/>
    <w:unhideWhenUsed/>
    <w:rsid w:val="00186B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6BDF"/>
  </w:style>
  <w:style w:type="paragraph" w:styleId="Footer">
    <w:name w:val="footer"/>
    <w:basedOn w:val="Normal"/>
    <w:link w:val="FooterChar"/>
    <w:uiPriority w:val="99"/>
    <w:unhideWhenUsed/>
    <w:rsid w:val="00186B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6B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7138632">
      <w:bodyDiv w:val="1"/>
      <w:marLeft w:val="0"/>
      <w:marRight w:val="0"/>
      <w:marTop w:val="0"/>
      <w:marBottom w:val="0"/>
      <w:divBdr>
        <w:top w:val="none" w:sz="0" w:space="0" w:color="auto"/>
        <w:left w:val="none" w:sz="0" w:space="0" w:color="auto"/>
        <w:bottom w:val="none" w:sz="0" w:space="0" w:color="auto"/>
        <w:right w:val="none" w:sz="0" w:space="0" w:color="auto"/>
      </w:divBdr>
    </w:div>
    <w:div w:id="1830056515">
      <w:bodyDiv w:val="1"/>
      <w:marLeft w:val="0"/>
      <w:marRight w:val="0"/>
      <w:marTop w:val="0"/>
      <w:marBottom w:val="0"/>
      <w:divBdr>
        <w:top w:val="none" w:sz="0" w:space="0" w:color="auto"/>
        <w:left w:val="none" w:sz="0" w:space="0" w:color="auto"/>
        <w:bottom w:val="none" w:sz="0" w:space="0" w:color="auto"/>
        <w:right w:val="none" w:sz="0" w:space="0" w:color="auto"/>
      </w:divBdr>
    </w:div>
    <w:div w:id="2099134361">
      <w:bodyDiv w:val="1"/>
      <w:marLeft w:val="0"/>
      <w:marRight w:val="0"/>
      <w:marTop w:val="0"/>
      <w:marBottom w:val="0"/>
      <w:divBdr>
        <w:top w:val="none" w:sz="0" w:space="0" w:color="auto"/>
        <w:left w:val="none" w:sz="0" w:space="0" w:color="auto"/>
        <w:bottom w:val="none" w:sz="0" w:space="0" w:color="auto"/>
        <w:right w:val="none" w:sz="0" w:space="0" w:color="auto"/>
      </w:divBdr>
      <w:divsChild>
        <w:div w:id="1495489329">
          <w:marLeft w:val="0"/>
          <w:marRight w:val="0"/>
          <w:marTop w:val="0"/>
          <w:marBottom w:val="0"/>
          <w:divBdr>
            <w:top w:val="none" w:sz="0" w:space="0" w:color="auto"/>
            <w:left w:val="none" w:sz="0" w:space="0" w:color="auto"/>
            <w:bottom w:val="none" w:sz="0" w:space="0" w:color="auto"/>
            <w:right w:val="none" w:sz="0" w:space="0" w:color="auto"/>
          </w:divBdr>
        </w:div>
        <w:div w:id="2034915833">
          <w:marLeft w:val="0"/>
          <w:marRight w:val="0"/>
          <w:marTop w:val="0"/>
          <w:marBottom w:val="0"/>
          <w:divBdr>
            <w:top w:val="single" w:sz="2" w:space="0" w:color="D9D9E3"/>
            <w:left w:val="single" w:sz="2" w:space="0" w:color="D9D9E3"/>
            <w:bottom w:val="single" w:sz="2" w:space="0" w:color="D9D9E3"/>
            <w:right w:val="single" w:sz="2" w:space="0" w:color="D9D9E3"/>
          </w:divBdr>
          <w:divsChild>
            <w:div w:id="1617325917">
              <w:marLeft w:val="0"/>
              <w:marRight w:val="0"/>
              <w:marTop w:val="0"/>
              <w:marBottom w:val="0"/>
              <w:divBdr>
                <w:top w:val="single" w:sz="2" w:space="0" w:color="D9D9E3"/>
                <w:left w:val="single" w:sz="2" w:space="0" w:color="D9D9E3"/>
                <w:bottom w:val="single" w:sz="2" w:space="0" w:color="D9D9E3"/>
                <w:right w:val="single" w:sz="2" w:space="0" w:color="D9D9E3"/>
              </w:divBdr>
              <w:divsChild>
                <w:div w:id="732697757">
                  <w:marLeft w:val="0"/>
                  <w:marRight w:val="0"/>
                  <w:marTop w:val="0"/>
                  <w:marBottom w:val="0"/>
                  <w:divBdr>
                    <w:top w:val="single" w:sz="2" w:space="0" w:color="D9D9E3"/>
                    <w:left w:val="single" w:sz="2" w:space="0" w:color="D9D9E3"/>
                    <w:bottom w:val="single" w:sz="2" w:space="0" w:color="D9D9E3"/>
                    <w:right w:val="single" w:sz="2" w:space="0" w:color="D9D9E3"/>
                  </w:divBdr>
                  <w:divsChild>
                    <w:div w:id="813058918">
                      <w:marLeft w:val="0"/>
                      <w:marRight w:val="0"/>
                      <w:marTop w:val="0"/>
                      <w:marBottom w:val="0"/>
                      <w:divBdr>
                        <w:top w:val="single" w:sz="2" w:space="0" w:color="D9D9E3"/>
                        <w:left w:val="single" w:sz="2" w:space="0" w:color="D9D9E3"/>
                        <w:bottom w:val="single" w:sz="2" w:space="0" w:color="D9D9E3"/>
                        <w:right w:val="single" w:sz="2" w:space="0" w:color="D9D9E3"/>
                      </w:divBdr>
                      <w:divsChild>
                        <w:div w:id="286208655">
                          <w:marLeft w:val="0"/>
                          <w:marRight w:val="0"/>
                          <w:marTop w:val="0"/>
                          <w:marBottom w:val="0"/>
                          <w:divBdr>
                            <w:top w:val="single" w:sz="2" w:space="0" w:color="D9D9E3"/>
                            <w:left w:val="single" w:sz="2" w:space="0" w:color="D9D9E3"/>
                            <w:bottom w:val="single" w:sz="2" w:space="0" w:color="D9D9E3"/>
                            <w:right w:val="single" w:sz="2" w:space="0" w:color="D9D9E3"/>
                          </w:divBdr>
                          <w:divsChild>
                            <w:div w:id="673730666">
                              <w:marLeft w:val="0"/>
                              <w:marRight w:val="0"/>
                              <w:marTop w:val="100"/>
                              <w:marBottom w:val="100"/>
                              <w:divBdr>
                                <w:top w:val="single" w:sz="2" w:space="0" w:color="D9D9E3"/>
                                <w:left w:val="single" w:sz="2" w:space="0" w:color="D9D9E3"/>
                                <w:bottom w:val="single" w:sz="2" w:space="0" w:color="D9D9E3"/>
                                <w:right w:val="single" w:sz="2" w:space="0" w:color="D9D9E3"/>
                              </w:divBdr>
                              <w:divsChild>
                                <w:div w:id="1221136770">
                                  <w:marLeft w:val="0"/>
                                  <w:marRight w:val="0"/>
                                  <w:marTop w:val="0"/>
                                  <w:marBottom w:val="0"/>
                                  <w:divBdr>
                                    <w:top w:val="single" w:sz="2" w:space="0" w:color="D9D9E3"/>
                                    <w:left w:val="single" w:sz="2" w:space="0" w:color="D9D9E3"/>
                                    <w:bottom w:val="single" w:sz="2" w:space="0" w:color="D9D9E3"/>
                                    <w:right w:val="single" w:sz="2" w:space="0" w:color="D9D9E3"/>
                                  </w:divBdr>
                                  <w:divsChild>
                                    <w:div w:id="1062481188">
                                      <w:marLeft w:val="0"/>
                                      <w:marRight w:val="0"/>
                                      <w:marTop w:val="0"/>
                                      <w:marBottom w:val="0"/>
                                      <w:divBdr>
                                        <w:top w:val="single" w:sz="2" w:space="0" w:color="D9D9E3"/>
                                        <w:left w:val="single" w:sz="2" w:space="0" w:color="D9D9E3"/>
                                        <w:bottom w:val="single" w:sz="2" w:space="0" w:color="D9D9E3"/>
                                        <w:right w:val="single" w:sz="2" w:space="0" w:color="D9D9E3"/>
                                      </w:divBdr>
                                      <w:divsChild>
                                        <w:div w:id="679045776">
                                          <w:marLeft w:val="0"/>
                                          <w:marRight w:val="0"/>
                                          <w:marTop w:val="0"/>
                                          <w:marBottom w:val="0"/>
                                          <w:divBdr>
                                            <w:top w:val="single" w:sz="2" w:space="0" w:color="D9D9E3"/>
                                            <w:left w:val="single" w:sz="2" w:space="0" w:color="D9D9E3"/>
                                            <w:bottom w:val="single" w:sz="2" w:space="0" w:color="D9D9E3"/>
                                            <w:right w:val="single" w:sz="2" w:space="0" w:color="D9D9E3"/>
                                          </w:divBdr>
                                          <w:divsChild>
                                            <w:div w:id="965354286">
                                              <w:marLeft w:val="0"/>
                                              <w:marRight w:val="0"/>
                                              <w:marTop w:val="0"/>
                                              <w:marBottom w:val="0"/>
                                              <w:divBdr>
                                                <w:top w:val="single" w:sz="2" w:space="0" w:color="D9D9E3"/>
                                                <w:left w:val="single" w:sz="2" w:space="0" w:color="D9D9E3"/>
                                                <w:bottom w:val="single" w:sz="2" w:space="0" w:color="D9D9E3"/>
                                                <w:right w:val="single" w:sz="2" w:space="0" w:color="D9D9E3"/>
                                              </w:divBdr>
                                              <w:divsChild>
                                                <w:div w:id="1221863141">
                                                  <w:marLeft w:val="0"/>
                                                  <w:marRight w:val="0"/>
                                                  <w:marTop w:val="0"/>
                                                  <w:marBottom w:val="0"/>
                                                  <w:divBdr>
                                                    <w:top w:val="single" w:sz="2" w:space="0" w:color="D9D9E3"/>
                                                    <w:left w:val="single" w:sz="2" w:space="0" w:color="D9D9E3"/>
                                                    <w:bottom w:val="single" w:sz="2" w:space="0" w:color="D9D9E3"/>
                                                    <w:right w:val="single" w:sz="2" w:space="0" w:color="D9D9E3"/>
                                                  </w:divBdr>
                                                  <w:divsChild>
                                                    <w:div w:id="16356733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awteacher.net/cases/currie-v-misa.php" TargetMode="External"/><Relationship Id="rId18" Type="http://schemas.openxmlformats.org/officeDocument/2006/relationships/hyperlink" Target="https://www.lawteacher.net/cases/derry-v-peek.php"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casejudgments.com/a-case-summary-of-spencer-v-harding-1870/" TargetMode="External"/><Relationship Id="rId7" Type="http://schemas.openxmlformats.org/officeDocument/2006/relationships/endnotes" Target="endnotes.xml"/><Relationship Id="rId12" Type="http://schemas.openxmlformats.org/officeDocument/2006/relationships/hyperlink" Target="https://cms-lawnow.com/en/ealerts/2004/10/contract-formation-a-reminder-of-the-basics-for-the-construction-industry" TargetMode="External"/><Relationship Id="rId17" Type="http://schemas.openxmlformats.org/officeDocument/2006/relationships/hyperlink" Target="https://legalvision.co.uk/disputes-litigation/what-is-misrepresentation/#:~:text=An%20innocent%20misrepresentation%20is%20a%20one%20without%20any,they%20do%2C%20then%20the%20court%20can%20award%20rescission"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lawteacher.net/cases/hedley-byrne-v-heller.php" TargetMode="External"/><Relationship Id="rId20" Type="http://schemas.openxmlformats.org/officeDocument/2006/relationships/hyperlink" Target="https://www.thenbs.com/knowledge/national-construction-contracts-and-law-report-2018?utm_source=press-release&amp;utm_medium=press-release&amp;utm_campaign=national-con-law-report-201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irlings.com/latest/recent-uk-construction-law-cases-a-round-up" TargetMode="External"/><Relationship Id="rId24" Type="http://schemas.openxmlformats.org/officeDocument/2006/relationships/hyperlink" Target="https://www.lawteacher.net/cases/with-v-oflanagan.php" TargetMode="External"/><Relationship Id="rId5" Type="http://schemas.openxmlformats.org/officeDocument/2006/relationships/webSettings" Target="webSettings.xml"/><Relationship Id="rId15" Type="http://schemas.openxmlformats.org/officeDocument/2006/relationships/hyperlink" Target="https://www.lawteacher.net/cases/felthouse-v-bindley.php" TargetMode="External"/><Relationship Id="rId23" Type="http://schemas.openxmlformats.org/officeDocument/2006/relationships/hyperlink" Target="https://www.constructionnews.co.uk/sections/contractors/sir-robert-mcalpine/workers-fall-at-sir-robert-mcalpine-directors-property-lands-260000-fine-03-01-2020/" TargetMode="External"/><Relationship Id="rId28" Type="http://schemas.openxmlformats.org/officeDocument/2006/relationships/theme" Target="theme/theme1.xml"/><Relationship Id="rId10" Type="http://schemas.openxmlformats.org/officeDocument/2006/relationships/hyperlink" Target="https://www.fenwickelliott.com/research-insight/adjudication-case-notes/amec-civil-engineering-ltd-v-secretary-state-transport-0" TargetMode="External"/><Relationship Id="rId19" Type="http://schemas.openxmlformats.org/officeDocument/2006/relationships/hyperlink" Target="https://liuk.co.uk/what-makes-a-contrac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elawresources.co.uk/Misrepresentation.php" TargetMode="External"/><Relationship Id="rId22" Type="http://schemas.openxmlformats.org/officeDocument/2006/relationships/hyperlink" Target="https://www.nelsonslaw.co.uk/summerfield-browne-waymouth/" TargetMode="Externa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20841BAFB5A498F8FD7F6506A1B0DA5"/>
        <w:category>
          <w:name w:val="General"/>
          <w:gallery w:val="placeholder"/>
        </w:category>
        <w:types>
          <w:type w:val="bbPlcHdr"/>
        </w:types>
        <w:behaviors>
          <w:behavior w:val="content"/>
        </w:behaviors>
        <w:guid w:val="{4D68C3FE-50FD-4D90-866D-E1DFE5A11F17}"/>
      </w:docPartPr>
      <w:docPartBody>
        <w:p w:rsidR="00190BB4" w:rsidRDefault="006E43D7" w:rsidP="006E43D7">
          <w:pPr>
            <w:pStyle w:val="920841BAFB5A498F8FD7F6506A1B0DA5"/>
          </w:pPr>
          <w:r>
            <w:rPr>
              <w:rFonts w:asciiTheme="majorHAnsi" w:eastAsiaTheme="majorEastAsia" w:hAnsiTheme="majorHAnsi" w:cstheme="majorBidi"/>
              <w:caps/>
              <w:color w:val="4472C4" w:themeColor="accent1"/>
              <w:sz w:val="80"/>
              <w:szCs w:val="80"/>
            </w:rPr>
            <w:t>[Document title]</w:t>
          </w:r>
        </w:p>
      </w:docPartBody>
    </w:docPart>
    <w:docPart>
      <w:docPartPr>
        <w:name w:val="492DB2B871004AB09C11EAEBC5D9126E"/>
        <w:category>
          <w:name w:val="General"/>
          <w:gallery w:val="placeholder"/>
        </w:category>
        <w:types>
          <w:type w:val="bbPlcHdr"/>
        </w:types>
        <w:behaviors>
          <w:behavior w:val="content"/>
        </w:behaviors>
        <w:guid w:val="{159BFCA1-593C-4CD6-9C0E-86B1AAD3E3DB}"/>
      </w:docPartPr>
      <w:docPartBody>
        <w:p w:rsidR="00190BB4" w:rsidRDefault="006E43D7" w:rsidP="006E43D7">
          <w:pPr>
            <w:pStyle w:val="492DB2B871004AB09C11EAEBC5D9126E"/>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3D7"/>
    <w:rsid w:val="000702DE"/>
    <w:rsid w:val="00190BB4"/>
    <w:rsid w:val="006E43D7"/>
    <w:rsid w:val="009676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20841BAFB5A498F8FD7F6506A1B0DA5">
    <w:name w:val="920841BAFB5A498F8FD7F6506A1B0DA5"/>
    <w:rsid w:val="006E43D7"/>
  </w:style>
  <w:style w:type="paragraph" w:customStyle="1" w:styleId="492DB2B871004AB09C11EAEBC5D9126E">
    <w:name w:val="492DB2B871004AB09C11EAEBC5D9126E"/>
    <w:rsid w:val="006E43D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2109 Words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9ADBDD6-68B0-4D34-9E8D-D1642737F9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5187</TotalTime>
  <Pages>10</Pages>
  <Words>2821</Words>
  <Characters>16082</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Misinterpetation of construction contracts</vt:lpstr>
    </vt:vector>
  </TitlesOfParts>
  <Company>Liam Miles</Company>
  <LinksUpToDate>false</LinksUpToDate>
  <CharactersWithSpaces>18866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Misinterpetation of construction contracts</dc:title>
  <dc:subject>Summarizing the essential elements of a contract which must be in place in order to combat potential disputes once not fulfilled.</dc:subject>
  <dc:creator>Liam Miles</dc:creator>
  <cp:keywords/>
  <dc:description/>
  <cp:lastModifiedBy>Liam Miles</cp:lastModifiedBy>
  <cp:revision>24</cp:revision>
  <dcterms:created xsi:type="dcterms:W3CDTF">2023-12-09T13:36:00Z</dcterms:created>
  <dcterms:modified xsi:type="dcterms:W3CDTF">2023-12-14T23:09:00Z</dcterms:modified>
</cp:coreProperties>
</file>