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2023000171"/>
        <w:docPartObj>
          <w:docPartGallery w:val="Cover Pages"/>
          <w:docPartUnique/>
        </w:docPartObj>
      </w:sdtPr>
      <w:sdtEndPr/>
      <w:sdtContent>
        <w:p w14:paraId="058F2E8F" w14:textId="3E2F9D66" w:rsidR="005D26B4" w:rsidRDefault="005D26B4">
          <w:pPr>
            <w:spacing w:after="0" w:line="240" w:lineRule="auto"/>
          </w:pPr>
          <w:r>
            <w:rPr>
              <w:noProof/>
              <w:lang w:eastAsia="zh-CN"/>
            </w:rPr>
            <mc:AlternateContent>
              <mc:Choice Requires="wps">
                <w:drawing>
                  <wp:anchor distT="0" distB="0" distL="114300" distR="114300" simplePos="0" relativeHeight="251659264" behindDoc="0" locked="0" layoutInCell="1" allowOverlap="1" wp14:anchorId="5CD0DE07" wp14:editId="18B809C1">
                    <wp:simplePos x="0" y="0"/>
                    <wp:positionH relativeFrom="page">
                      <wp:align>center</wp:align>
                    </wp:positionH>
                    <wp:positionV relativeFrom="page">
                      <wp:align>center</wp:align>
                    </wp:positionV>
                    <wp:extent cx="1712890" cy="826560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8265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0"/>
                                  <w:gridCol w:w="2197"/>
                                </w:tblGrid>
                                <w:tr w:rsidR="005D26B4" w14:paraId="093F41E2" w14:textId="77777777">
                                  <w:trPr>
                                    <w:jc w:val="center"/>
                                  </w:trPr>
                                  <w:tc>
                                    <w:tcPr>
                                      <w:tcW w:w="2568" w:type="pct"/>
                                      <w:vAlign w:val="center"/>
                                    </w:tcPr>
                                    <w:p w14:paraId="60F9C750" w14:textId="2A52F3B8" w:rsidR="005D26B4" w:rsidRDefault="005D26B4">
                                      <w:pPr>
                                        <w:jc w:val="right"/>
                                      </w:pPr>
                                      <w:r w:rsidRPr="005D26B4">
                                        <w:rPr>
                                          <w:rFonts w:ascii="Times New Roman" w:eastAsia="Times New Roman" w:hAnsi="Times New Roman" w:cs="Times New Roman"/>
                                          <w:szCs w:val="24"/>
                                          <w:lang w:eastAsia="en-GB"/>
                                        </w:rPr>
                                        <w:fldChar w:fldCharType="begin"/>
                                      </w:r>
                                      <w:r w:rsidRPr="005D26B4">
                                        <w:rPr>
                                          <w:rFonts w:ascii="Times New Roman" w:eastAsia="Times New Roman" w:hAnsi="Times New Roman" w:cs="Times New Roman"/>
                                          <w:szCs w:val="24"/>
                                          <w:lang w:eastAsia="en-GB"/>
                                        </w:rPr>
                                        <w:instrText xml:space="preserve"> INCLUDEPICTURE "/var/folders/87/6qpq3j7177g0td965h49pxlc0000gn/T/com.microsoft.Word/WebArchiveCopyPasteTempFiles/UWTSD-Logo.png" \* MERGEFORMATINET </w:instrText>
                                      </w:r>
                                      <w:r w:rsidRPr="005D26B4">
                                        <w:rPr>
                                          <w:rFonts w:ascii="Times New Roman" w:eastAsia="Times New Roman" w:hAnsi="Times New Roman" w:cs="Times New Roman"/>
                                          <w:szCs w:val="24"/>
                                          <w:lang w:eastAsia="en-GB"/>
                                        </w:rPr>
                                        <w:fldChar w:fldCharType="separate"/>
                                      </w:r>
                                      <w:r w:rsidRPr="005D26B4">
                                        <w:rPr>
                                          <w:rFonts w:ascii="Times New Roman" w:eastAsia="Times New Roman" w:hAnsi="Times New Roman" w:cs="Times New Roman"/>
                                          <w:noProof/>
                                          <w:szCs w:val="24"/>
                                          <w:lang w:eastAsia="en-GB"/>
                                        </w:rPr>
                                        <w:drawing>
                                          <wp:inline distT="0" distB="0" distL="0" distR="0" wp14:anchorId="4B5C9E1A" wp14:editId="3152EE76">
                                            <wp:extent cx="2780817" cy="921188"/>
                                            <wp:effectExtent l="0" t="0" r="635" b="635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9346" cy="927326"/>
                                                    </a:xfrm>
                                                    <a:prstGeom prst="rect">
                                                      <a:avLst/>
                                                    </a:prstGeom>
                                                    <a:noFill/>
                                                    <a:ln>
                                                      <a:noFill/>
                                                    </a:ln>
                                                  </pic:spPr>
                                                </pic:pic>
                                              </a:graphicData>
                                            </a:graphic>
                                          </wp:inline>
                                        </w:drawing>
                                      </w:r>
                                      <w:r w:rsidRPr="005D26B4">
                                        <w:rPr>
                                          <w:rFonts w:ascii="Times New Roman" w:eastAsia="Times New Roman" w:hAnsi="Times New Roman" w:cs="Times New Roman"/>
                                          <w:szCs w:val="24"/>
                                          <w:lang w:eastAsia="en-GB"/>
                                        </w:rP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603E13" w14:textId="7E142795" w:rsidR="005D26B4" w:rsidRDefault="005D26B4">
                                          <w:pPr>
                                            <w:pStyle w:val="NoSpacing"/>
                                            <w:spacing w:line="312" w:lineRule="auto"/>
                                            <w:jc w:val="right"/>
                                            <w:rPr>
                                              <w:caps/>
                                              <w:color w:val="191919" w:themeColor="text1" w:themeTint="E6"/>
                                              <w:sz w:val="72"/>
                                              <w:szCs w:val="72"/>
                                            </w:rPr>
                                          </w:pPr>
                                          <w:r>
                                            <w:rPr>
                                              <w:caps/>
                                              <w:color w:val="191919" w:themeColor="text1" w:themeTint="E6"/>
                                              <w:sz w:val="72"/>
                                              <w:szCs w:val="72"/>
                                            </w:rPr>
                                            <w:t>BMHP5004 Children, Young People and Famil</w:t>
                                          </w:r>
                                          <w:r w:rsidR="00325689">
                                            <w:rPr>
                                              <w:caps/>
                                              <w:color w:val="191919" w:themeColor="text1" w:themeTint="E6"/>
                                              <w:sz w:val="72"/>
                                              <w:szCs w:val="72"/>
                                            </w:rPr>
                                            <w:t>ies</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C3A3BF7" w14:textId="2747E1E8" w:rsidR="005D26B4" w:rsidRDefault="005D26B4">
                                          <w:pPr>
                                            <w:jc w:val="right"/>
                                            <w:rPr>
                                              <w:szCs w:val="24"/>
                                            </w:rPr>
                                          </w:pPr>
                                          <w:r>
                                            <w:rPr>
                                              <w:color w:val="000000" w:themeColor="text1"/>
                                              <w:szCs w:val="24"/>
                                            </w:rPr>
                                            <w:t>Assessment 1</w:t>
                                          </w:r>
                                        </w:p>
                                      </w:sdtContent>
                                    </w:sdt>
                                  </w:tc>
                                  <w:tc>
                                    <w:tcPr>
                                      <w:tcW w:w="2432" w:type="pct"/>
                                      <w:vAlign w:val="center"/>
                                    </w:tcPr>
                                    <w:sdt>
                                      <w:sdtPr>
                                        <w:rPr>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14:paraId="1D05295B" w14:textId="21A4F604" w:rsidR="005D26B4" w:rsidRDefault="007F1FAB">
                                          <w:pPr>
                                            <w:rPr>
                                              <w:color w:val="000000" w:themeColor="text1"/>
                                            </w:rPr>
                                          </w:pPr>
                                          <w:r w:rsidRPr="007F1FAB">
                                            <w:rPr>
                                              <w:color w:val="000000" w:themeColor="text1"/>
                                              <w:sz w:val="32"/>
                                              <w:szCs w:val="32"/>
                                            </w:rPr>
                                            <w:t>St</w:t>
                                          </w:r>
                                          <w:r>
                                            <w:rPr>
                                              <w:color w:val="000000" w:themeColor="text1"/>
                                              <w:sz w:val="32"/>
                                              <w:szCs w:val="32"/>
                                            </w:rPr>
                                            <w:t>udent Number</w:t>
                                          </w:r>
                                          <w:r w:rsidR="005D26B4" w:rsidRPr="007F1FAB">
                                            <w:rPr>
                                              <w:color w:val="000000" w:themeColor="text1"/>
                                              <w:sz w:val="32"/>
                                              <w:szCs w:val="32"/>
                                            </w:rPr>
                                            <w:t>:</w:t>
                                          </w:r>
                                          <w:r w:rsidRPr="007F1FAB">
                                            <w:rPr>
                                              <w:color w:val="000000" w:themeColor="text1"/>
                                              <w:sz w:val="32"/>
                                              <w:szCs w:val="32"/>
                                            </w:rPr>
                                            <w:t xml:space="preserve"> 1906952</w:t>
                                          </w:r>
                                        </w:p>
                                      </w:sdtContent>
                                    </w:sdt>
                                    <w:sdt>
                                      <w:sdtPr>
                                        <w:rPr>
                                          <w:rFonts w:ascii="Arial" w:hAnsi="Arial" w:cs="Arial"/>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A104007" w14:textId="4F5F6E41" w:rsidR="005D26B4" w:rsidRDefault="005D26B4">
                                          <w:pPr>
                                            <w:pStyle w:val="NoSpacing"/>
                                            <w:rPr>
                                              <w:color w:val="ED7D31" w:themeColor="accent2"/>
                                              <w:sz w:val="26"/>
                                              <w:szCs w:val="26"/>
                                            </w:rPr>
                                          </w:pPr>
                                          <w:r w:rsidRPr="007F1FAB">
                                            <w:rPr>
                                              <w:rFonts w:ascii="Arial" w:hAnsi="Arial" w:cs="Arial"/>
                                              <w:color w:val="ED7D31" w:themeColor="accent2"/>
                                              <w:sz w:val="32"/>
                                              <w:szCs w:val="32"/>
                                            </w:rPr>
                                            <w:t>S</w:t>
                                          </w:r>
                                          <w:r w:rsidR="007F1FAB" w:rsidRPr="007F1FAB">
                                            <w:rPr>
                                              <w:rFonts w:ascii="Arial" w:hAnsi="Arial" w:cs="Arial"/>
                                              <w:color w:val="ED7D31" w:themeColor="accent2"/>
                                              <w:sz w:val="32"/>
                                              <w:szCs w:val="32"/>
                                            </w:rPr>
                                            <w:t>tude</w:t>
                                          </w:r>
                                          <w:r w:rsidR="007F1FAB">
                                            <w:rPr>
                                              <w:rFonts w:ascii="Arial" w:hAnsi="Arial" w:cs="Arial"/>
                                              <w:color w:val="ED7D31" w:themeColor="accent2"/>
                                              <w:sz w:val="32"/>
                                              <w:szCs w:val="32"/>
                                            </w:rPr>
                                            <w:t>nt Name</w:t>
                                          </w:r>
                                          <w:r w:rsidR="007F1FAB" w:rsidRPr="007F1FAB">
                                            <w:rPr>
                                              <w:rFonts w:ascii="Arial" w:hAnsi="Arial" w:cs="Arial"/>
                                              <w:color w:val="ED7D31" w:themeColor="accent2"/>
                                              <w:sz w:val="32"/>
                                              <w:szCs w:val="32"/>
                                            </w:rPr>
                                            <w:t>: Mariya Georgieva</w:t>
                                          </w:r>
                                        </w:p>
                                      </w:sdtContent>
                                    </w:sdt>
                                    <w:p w14:paraId="24FA73AD" w14:textId="77777777" w:rsidR="005D26B4" w:rsidRDefault="005D26B4">
                                      <w:pPr>
                                        <w:pStyle w:val="NoSpacing"/>
                                      </w:pPr>
                                    </w:p>
                                    <w:p w14:paraId="0C7540AF" w14:textId="0F17F711" w:rsidR="007F1FAB" w:rsidRPr="007F1FAB" w:rsidRDefault="007F1FAB">
                                      <w:pPr>
                                        <w:pStyle w:val="NoSpacing"/>
                                        <w:rPr>
                                          <w:rFonts w:ascii="Arial" w:hAnsi="Arial" w:cs="Arial"/>
                                          <w:sz w:val="24"/>
                                          <w:szCs w:val="24"/>
                                        </w:rPr>
                                      </w:pPr>
                                      <w:r>
                                        <w:rPr>
                                          <w:rFonts w:ascii="Arial" w:hAnsi="Arial" w:cs="Arial"/>
                                          <w:sz w:val="32"/>
                                          <w:szCs w:val="32"/>
                                        </w:rPr>
                                        <w:t>Lecturer Name: Bianca Sanfilippo</w:t>
                                      </w:r>
                                    </w:p>
                                  </w:tc>
                                </w:tr>
                              </w:tbl>
                              <w:p w14:paraId="5ACF3971" w14:textId="77777777" w:rsidR="005D26B4" w:rsidRDefault="005D26B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CD0DE07" id="_x0000_t202" coordsize="21600,21600" o:spt="202" path="m,l,21600r21600,l21600,xe">
                    <v:stroke joinstyle="miter"/>
                    <v:path gradientshapeok="t" o:connecttype="rect"/>
                  </v:shapetype>
                  <v:shape id="Text Box 138" o:spid="_x0000_s1026" type="#_x0000_t202" style="position:absolute;margin-left:0;margin-top:0;width:134.85pt;height:650.85pt;z-index:251659264;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0"/>
                            <w:gridCol w:w="2197"/>
                          </w:tblGrid>
                          <w:tr w:rsidR="005D26B4" w14:paraId="093F41E2" w14:textId="77777777">
                            <w:trPr>
                              <w:jc w:val="center"/>
                            </w:trPr>
                            <w:tc>
                              <w:tcPr>
                                <w:tcW w:w="2568" w:type="pct"/>
                                <w:vAlign w:val="center"/>
                              </w:tcPr>
                              <w:p w14:paraId="60F9C750" w14:textId="2A52F3B8" w:rsidR="005D26B4" w:rsidRDefault="005D26B4">
                                <w:pPr>
                                  <w:jc w:val="right"/>
                                </w:pPr>
                                <w:r w:rsidRPr="005D26B4">
                                  <w:rPr>
                                    <w:rFonts w:ascii="Times New Roman" w:eastAsia="Times New Roman" w:hAnsi="Times New Roman" w:cs="Times New Roman"/>
                                    <w:szCs w:val="24"/>
                                    <w:lang w:eastAsia="en-GB"/>
                                  </w:rPr>
                                  <w:fldChar w:fldCharType="begin"/>
                                </w:r>
                                <w:r w:rsidRPr="005D26B4">
                                  <w:rPr>
                                    <w:rFonts w:ascii="Times New Roman" w:eastAsia="Times New Roman" w:hAnsi="Times New Roman" w:cs="Times New Roman"/>
                                    <w:szCs w:val="24"/>
                                    <w:lang w:eastAsia="en-GB"/>
                                  </w:rPr>
                                  <w:instrText xml:space="preserve"> INCLUDEPICTURE "/var/folders/87/6qpq3j7177g0td965h49pxlc0000gn/T/com.microsoft.Word/WebArchiveCopyPasteTempFiles/UWTSD-Logo.png" \* MERGEFORMATINET </w:instrText>
                                </w:r>
                                <w:r w:rsidRPr="005D26B4">
                                  <w:rPr>
                                    <w:rFonts w:ascii="Times New Roman" w:eastAsia="Times New Roman" w:hAnsi="Times New Roman" w:cs="Times New Roman"/>
                                    <w:szCs w:val="24"/>
                                    <w:lang w:eastAsia="en-GB"/>
                                  </w:rPr>
                                  <w:fldChar w:fldCharType="separate"/>
                                </w:r>
                                <w:r w:rsidRPr="005D26B4">
                                  <w:rPr>
                                    <w:rFonts w:ascii="Times New Roman" w:eastAsia="Times New Roman" w:hAnsi="Times New Roman" w:cs="Times New Roman"/>
                                    <w:noProof/>
                                    <w:szCs w:val="24"/>
                                    <w:lang w:eastAsia="en-GB"/>
                                  </w:rPr>
                                  <w:drawing>
                                    <wp:inline distT="0" distB="0" distL="0" distR="0" wp14:anchorId="4B5C9E1A" wp14:editId="3152EE76">
                                      <wp:extent cx="2780817" cy="921188"/>
                                      <wp:effectExtent l="0" t="0" r="635" b="635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9346" cy="927326"/>
                                              </a:xfrm>
                                              <a:prstGeom prst="rect">
                                                <a:avLst/>
                                              </a:prstGeom>
                                              <a:noFill/>
                                              <a:ln>
                                                <a:noFill/>
                                              </a:ln>
                                            </pic:spPr>
                                          </pic:pic>
                                        </a:graphicData>
                                      </a:graphic>
                                    </wp:inline>
                                  </w:drawing>
                                </w:r>
                                <w:r w:rsidRPr="005D26B4">
                                  <w:rPr>
                                    <w:rFonts w:ascii="Times New Roman" w:eastAsia="Times New Roman" w:hAnsi="Times New Roman" w:cs="Times New Roman"/>
                                    <w:szCs w:val="24"/>
                                    <w:lang w:eastAsia="en-GB"/>
                                  </w:rP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603E13" w14:textId="7E142795" w:rsidR="005D26B4" w:rsidRDefault="005D26B4">
                                    <w:pPr>
                                      <w:pStyle w:val="NoSpacing"/>
                                      <w:spacing w:line="312" w:lineRule="auto"/>
                                      <w:jc w:val="right"/>
                                      <w:rPr>
                                        <w:caps/>
                                        <w:color w:val="191919" w:themeColor="text1" w:themeTint="E6"/>
                                        <w:sz w:val="72"/>
                                        <w:szCs w:val="72"/>
                                      </w:rPr>
                                    </w:pPr>
                                    <w:r>
                                      <w:rPr>
                                        <w:caps/>
                                        <w:color w:val="191919" w:themeColor="text1" w:themeTint="E6"/>
                                        <w:sz w:val="72"/>
                                        <w:szCs w:val="72"/>
                                      </w:rPr>
                                      <w:t>BMHP5004 Children, Young People and Famil</w:t>
                                    </w:r>
                                    <w:r w:rsidR="00325689">
                                      <w:rPr>
                                        <w:caps/>
                                        <w:color w:val="191919" w:themeColor="text1" w:themeTint="E6"/>
                                        <w:sz w:val="72"/>
                                        <w:szCs w:val="72"/>
                                      </w:rPr>
                                      <w:t>ies</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C3A3BF7" w14:textId="2747E1E8" w:rsidR="005D26B4" w:rsidRDefault="005D26B4">
                                    <w:pPr>
                                      <w:jc w:val="right"/>
                                      <w:rPr>
                                        <w:szCs w:val="24"/>
                                      </w:rPr>
                                    </w:pPr>
                                    <w:r>
                                      <w:rPr>
                                        <w:color w:val="000000" w:themeColor="text1"/>
                                        <w:szCs w:val="24"/>
                                      </w:rPr>
                                      <w:t>Assessment 1</w:t>
                                    </w:r>
                                  </w:p>
                                </w:sdtContent>
                              </w:sdt>
                            </w:tc>
                            <w:tc>
                              <w:tcPr>
                                <w:tcW w:w="2432" w:type="pct"/>
                                <w:vAlign w:val="center"/>
                              </w:tcPr>
                              <w:sdt>
                                <w:sdtPr>
                                  <w:rPr>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14:paraId="1D05295B" w14:textId="21A4F604" w:rsidR="005D26B4" w:rsidRDefault="007F1FAB">
                                    <w:pPr>
                                      <w:rPr>
                                        <w:color w:val="000000" w:themeColor="text1"/>
                                      </w:rPr>
                                    </w:pPr>
                                    <w:r w:rsidRPr="007F1FAB">
                                      <w:rPr>
                                        <w:color w:val="000000" w:themeColor="text1"/>
                                        <w:sz w:val="32"/>
                                        <w:szCs w:val="32"/>
                                      </w:rPr>
                                      <w:t>St</w:t>
                                    </w:r>
                                    <w:r>
                                      <w:rPr>
                                        <w:color w:val="000000" w:themeColor="text1"/>
                                        <w:sz w:val="32"/>
                                        <w:szCs w:val="32"/>
                                      </w:rPr>
                                      <w:t>udent Number</w:t>
                                    </w:r>
                                    <w:r w:rsidR="005D26B4" w:rsidRPr="007F1FAB">
                                      <w:rPr>
                                        <w:color w:val="000000" w:themeColor="text1"/>
                                        <w:sz w:val="32"/>
                                        <w:szCs w:val="32"/>
                                      </w:rPr>
                                      <w:t>:</w:t>
                                    </w:r>
                                    <w:r w:rsidRPr="007F1FAB">
                                      <w:rPr>
                                        <w:color w:val="000000" w:themeColor="text1"/>
                                        <w:sz w:val="32"/>
                                        <w:szCs w:val="32"/>
                                      </w:rPr>
                                      <w:t xml:space="preserve"> 1906952</w:t>
                                    </w:r>
                                  </w:p>
                                </w:sdtContent>
                              </w:sdt>
                              <w:sdt>
                                <w:sdtPr>
                                  <w:rPr>
                                    <w:rFonts w:ascii="Arial" w:hAnsi="Arial" w:cs="Arial"/>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A104007" w14:textId="4F5F6E41" w:rsidR="005D26B4" w:rsidRDefault="005D26B4">
                                    <w:pPr>
                                      <w:pStyle w:val="NoSpacing"/>
                                      <w:rPr>
                                        <w:color w:val="ED7D31" w:themeColor="accent2"/>
                                        <w:sz w:val="26"/>
                                        <w:szCs w:val="26"/>
                                      </w:rPr>
                                    </w:pPr>
                                    <w:r w:rsidRPr="007F1FAB">
                                      <w:rPr>
                                        <w:rFonts w:ascii="Arial" w:hAnsi="Arial" w:cs="Arial"/>
                                        <w:color w:val="ED7D31" w:themeColor="accent2"/>
                                        <w:sz w:val="32"/>
                                        <w:szCs w:val="32"/>
                                      </w:rPr>
                                      <w:t>S</w:t>
                                    </w:r>
                                    <w:r w:rsidR="007F1FAB" w:rsidRPr="007F1FAB">
                                      <w:rPr>
                                        <w:rFonts w:ascii="Arial" w:hAnsi="Arial" w:cs="Arial"/>
                                        <w:color w:val="ED7D31" w:themeColor="accent2"/>
                                        <w:sz w:val="32"/>
                                        <w:szCs w:val="32"/>
                                      </w:rPr>
                                      <w:t>tude</w:t>
                                    </w:r>
                                    <w:r w:rsidR="007F1FAB">
                                      <w:rPr>
                                        <w:rFonts w:ascii="Arial" w:hAnsi="Arial" w:cs="Arial"/>
                                        <w:color w:val="ED7D31" w:themeColor="accent2"/>
                                        <w:sz w:val="32"/>
                                        <w:szCs w:val="32"/>
                                      </w:rPr>
                                      <w:t>nt Name</w:t>
                                    </w:r>
                                    <w:r w:rsidR="007F1FAB" w:rsidRPr="007F1FAB">
                                      <w:rPr>
                                        <w:rFonts w:ascii="Arial" w:hAnsi="Arial" w:cs="Arial"/>
                                        <w:color w:val="ED7D31" w:themeColor="accent2"/>
                                        <w:sz w:val="32"/>
                                        <w:szCs w:val="32"/>
                                      </w:rPr>
                                      <w:t>: Mariya Georgieva</w:t>
                                    </w:r>
                                  </w:p>
                                </w:sdtContent>
                              </w:sdt>
                              <w:p w14:paraId="24FA73AD" w14:textId="77777777" w:rsidR="005D26B4" w:rsidRDefault="005D26B4">
                                <w:pPr>
                                  <w:pStyle w:val="NoSpacing"/>
                                </w:pPr>
                              </w:p>
                              <w:p w14:paraId="0C7540AF" w14:textId="0F17F711" w:rsidR="007F1FAB" w:rsidRPr="007F1FAB" w:rsidRDefault="007F1FAB">
                                <w:pPr>
                                  <w:pStyle w:val="NoSpacing"/>
                                  <w:rPr>
                                    <w:rFonts w:ascii="Arial" w:hAnsi="Arial" w:cs="Arial"/>
                                    <w:sz w:val="24"/>
                                    <w:szCs w:val="24"/>
                                  </w:rPr>
                                </w:pPr>
                                <w:r>
                                  <w:rPr>
                                    <w:rFonts w:ascii="Arial" w:hAnsi="Arial" w:cs="Arial"/>
                                    <w:sz w:val="32"/>
                                    <w:szCs w:val="32"/>
                                  </w:rPr>
                                  <w:t>Lecturer Name: Bianca Sanfilippo</w:t>
                                </w:r>
                              </w:p>
                            </w:tc>
                          </w:tr>
                        </w:tbl>
                        <w:p w14:paraId="5ACF3971" w14:textId="77777777" w:rsidR="005D26B4" w:rsidRDefault="005D26B4"/>
                      </w:txbxContent>
                    </v:textbox>
                    <w10:wrap anchorx="page" anchory="page"/>
                  </v:shape>
                </w:pict>
              </mc:Fallback>
            </mc:AlternateContent>
          </w:r>
          <w:r>
            <w:rPr>
              <w:b/>
              <w:bCs/>
            </w:rPr>
            <w:br w:type="page"/>
          </w:r>
        </w:p>
      </w:sdtContent>
    </w:sdt>
    <w:sdt>
      <w:sdtPr>
        <w:rPr>
          <w:rFonts w:ascii="Arial" w:eastAsiaTheme="minorHAnsi" w:hAnsi="Arial" w:cstheme="minorBidi"/>
          <w:b w:val="0"/>
          <w:bCs w:val="0"/>
          <w:color w:val="auto"/>
          <w:sz w:val="24"/>
          <w:szCs w:val="22"/>
          <w:lang w:val="en-GB"/>
        </w:rPr>
        <w:id w:val="754329149"/>
        <w:docPartObj>
          <w:docPartGallery w:val="Table of Contents"/>
          <w:docPartUnique/>
        </w:docPartObj>
      </w:sdtPr>
      <w:sdtEndPr>
        <w:rPr>
          <w:noProof/>
        </w:rPr>
      </w:sdtEndPr>
      <w:sdtContent>
        <w:p w14:paraId="27402F99" w14:textId="2C564B30" w:rsidR="00297474" w:rsidRDefault="00297474">
          <w:pPr>
            <w:pStyle w:val="TOCHeading"/>
          </w:pPr>
          <w:r>
            <w:t>Table of Contents</w:t>
          </w:r>
        </w:p>
        <w:p w14:paraId="600A6813" w14:textId="67537EDB" w:rsidR="00297474" w:rsidRDefault="0029747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0704958" w:history="1">
            <w:r w:rsidRPr="006B0CAB">
              <w:rPr>
                <w:rStyle w:val="Hyperlink"/>
                <w:noProof/>
              </w:rPr>
              <w:t>Introduction</w:t>
            </w:r>
            <w:r>
              <w:rPr>
                <w:noProof/>
                <w:webHidden/>
              </w:rPr>
              <w:tab/>
            </w:r>
            <w:r>
              <w:rPr>
                <w:noProof/>
                <w:webHidden/>
              </w:rPr>
              <w:fldChar w:fldCharType="begin"/>
            </w:r>
            <w:r>
              <w:rPr>
                <w:noProof/>
                <w:webHidden/>
              </w:rPr>
              <w:instrText xml:space="preserve"> PAGEREF _Toc80704958 \h </w:instrText>
            </w:r>
            <w:r>
              <w:rPr>
                <w:noProof/>
                <w:webHidden/>
              </w:rPr>
            </w:r>
            <w:r>
              <w:rPr>
                <w:noProof/>
                <w:webHidden/>
              </w:rPr>
              <w:fldChar w:fldCharType="separate"/>
            </w:r>
            <w:r>
              <w:rPr>
                <w:noProof/>
                <w:webHidden/>
              </w:rPr>
              <w:t>2</w:t>
            </w:r>
            <w:r>
              <w:rPr>
                <w:noProof/>
                <w:webHidden/>
              </w:rPr>
              <w:fldChar w:fldCharType="end"/>
            </w:r>
          </w:hyperlink>
        </w:p>
        <w:p w14:paraId="0A4777AC" w14:textId="630E89B8" w:rsidR="00297474" w:rsidRDefault="00325689">
          <w:pPr>
            <w:pStyle w:val="TOC1"/>
            <w:tabs>
              <w:tab w:val="right" w:leader="dot" w:pos="9016"/>
            </w:tabs>
            <w:rPr>
              <w:noProof/>
            </w:rPr>
          </w:pPr>
          <w:hyperlink w:anchor="_Toc80704959" w:history="1">
            <w:r w:rsidR="00297474" w:rsidRPr="006B0CAB">
              <w:rPr>
                <w:rStyle w:val="Hyperlink"/>
                <w:noProof/>
              </w:rPr>
              <w:t>Case study – Analysis and Evaluation</w:t>
            </w:r>
            <w:r w:rsidR="00297474">
              <w:rPr>
                <w:noProof/>
                <w:webHidden/>
              </w:rPr>
              <w:tab/>
            </w:r>
            <w:r w:rsidR="00297474">
              <w:rPr>
                <w:noProof/>
                <w:webHidden/>
              </w:rPr>
              <w:fldChar w:fldCharType="begin"/>
            </w:r>
            <w:r w:rsidR="00297474">
              <w:rPr>
                <w:noProof/>
                <w:webHidden/>
              </w:rPr>
              <w:instrText xml:space="preserve"> PAGEREF _Toc80704959 \h </w:instrText>
            </w:r>
            <w:r w:rsidR="00297474">
              <w:rPr>
                <w:noProof/>
                <w:webHidden/>
              </w:rPr>
            </w:r>
            <w:r w:rsidR="00297474">
              <w:rPr>
                <w:noProof/>
                <w:webHidden/>
              </w:rPr>
              <w:fldChar w:fldCharType="separate"/>
            </w:r>
            <w:r w:rsidR="00297474">
              <w:rPr>
                <w:noProof/>
                <w:webHidden/>
              </w:rPr>
              <w:t>2</w:t>
            </w:r>
            <w:r w:rsidR="00297474">
              <w:rPr>
                <w:noProof/>
                <w:webHidden/>
              </w:rPr>
              <w:fldChar w:fldCharType="end"/>
            </w:r>
          </w:hyperlink>
        </w:p>
        <w:p w14:paraId="72C6C1FF" w14:textId="7A72D1A9" w:rsidR="00297474" w:rsidRDefault="00325689">
          <w:pPr>
            <w:pStyle w:val="TOC2"/>
            <w:tabs>
              <w:tab w:val="right" w:leader="dot" w:pos="9016"/>
            </w:tabs>
            <w:rPr>
              <w:noProof/>
            </w:rPr>
          </w:pPr>
          <w:hyperlink w:anchor="_Toc80704960" w:history="1">
            <w:r w:rsidR="00297474" w:rsidRPr="006B0CAB">
              <w:rPr>
                <w:rStyle w:val="Hyperlink"/>
                <w:noProof/>
              </w:rPr>
              <w:t>Overview - demonstrating knowledge of the specific issues of the case, including theoretical, policy and professional perspectives</w:t>
            </w:r>
            <w:r w:rsidR="00297474">
              <w:rPr>
                <w:noProof/>
                <w:webHidden/>
              </w:rPr>
              <w:tab/>
            </w:r>
            <w:r w:rsidR="00297474">
              <w:rPr>
                <w:noProof/>
                <w:webHidden/>
              </w:rPr>
              <w:fldChar w:fldCharType="begin"/>
            </w:r>
            <w:r w:rsidR="00297474">
              <w:rPr>
                <w:noProof/>
                <w:webHidden/>
              </w:rPr>
              <w:instrText xml:space="preserve"> PAGEREF _Toc80704960 \h </w:instrText>
            </w:r>
            <w:r w:rsidR="00297474">
              <w:rPr>
                <w:noProof/>
                <w:webHidden/>
              </w:rPr>
            </w:r>
            <w:r w:rsidR="00297474">
              <w:rPr>
                <w:noProof/>
                <w:webHidden/>
              </w:rPr>
              <w:fldChar w:fldCharType="separate"/>
            </w:r>
            <w:r w:rsidR="00297474">
              <w:rPr>
                <w:noProof/>
                <w:webHidden/>
              </w:rPr>
              <w:t>2</w:t>
            </w:r>
            <w:r w:rsidR="00297474">
              <w:rPr>
                <w:noProof/>
                <w:webHidden/>
              </w:rPr>
              <w:fldChar w:fldCharType="end"/>
            </w:r>
          </w:hyperlink>
        </w:p>
        <w:p w14:paraId="4E0D3C89" w14:textId="2505638A" w:rsidR="00297474" w:rsidRDefault="00325689">
          <w:pPr>
            <w:pStyle w:val="TOC2"/>
            <w:tabs>
              <w:tab w:val="right" w:leader="dot" w:pos="9016"/>
            </w:tabs>
            <w:rPr>
              <w:noProof/>
            </w:rPr>
          </w:pPr>
          <w:hyperlink w:anchor="_Toc80704961" w:history="1">
            <w:r w:rsidR="00297474" w:rsidRPr="006B0CAB">
              <w:rPr>
                <w:rStyle w:val="Hyperlink"/>
                <w:noProof/>
              </w:rPr>
              <w:t>Evidentiary support</w:t>
            </w:r>
            <w:r w:rsidR="00297474">
              <w:rPr>
                <w:noProof/>
                <w:webHidden/>
              </w:rPr>
              <w:tab/>
            </w:r>
            <w:r w:rsidR="00297474">
              <w:rPr>
                <w:noProof/>
                <w:webHidden/>
              </w:rPr>
              <w:fldChar w:fldCharType="begin"/>
            </w:r>
            <w:r w:rsidR="00297474">
              <w:rPr>
                <w:noProof/>
                <w:webHidden/>
              </w:rPr>
              <w:instrText xml:space="preserve"> PAGEREF _Toc80704961 \h </w:instrText>
            </w:r>
            <w:r w:rsidR="00297474">
              <w:rPr>
                <w:noProof/>
                <w:webHidden/>
              </w:rPr>
            </w:r>
            <w:r w:rsidR="00297474">
              <w:rPr>
                <w:noProof/>
                <w:webHidden/>
              </w:rPr>
              <w:fldChar w:fldCharType="separate"/>
            </w:r>
            <w:r w:rsidR="00297474">
              <w:rPr>
                <w:noProof/>
                <w:webHidden/>
              </w:rPr>
              <w:t>3</w:t>
            </w:r>
            <w:r w:rsidR="00297474">
              <w:rPr>
                <w:noProof/>
                <w:webHidden/>
              </w:rPr>
              <w:fldChar w:fldCharType="end"/>
            </w:r>
          </w:hyperlink>
        </w:p>
        <w:p w14:paraId="6CD838FF" w14:textId="0C16120E" w:rsidR="00297474" w:rsidRDefault="00325689">
          <w:pPr>
            <w:pStyle w:val="TOC2"/>
            <w:tabs>
              <w:tab w:val="right" w:leader="dot" w:pos="9016"/>
            </w:tabs>
            <w:rPr>
              <w:noProof/>
            </w:rPr>
          </w:pPr>
          <w:hyperlink w:anchor="_Toc80704962" w:history="1">
            <w:r w:rsidR="00297474" w:rsidRPr="006B0CAB">
              <w:rPr>
                <w:rStyle w:val="Hyperlink"/>
                <w:noProof/>
              </w:rPr>
              <w:t>Analysis</w:t>
            </w:r>
            <w:r w:rsidR="00297474">
              <w:rPr>
                <w:noProof/>
                <w:webHidden/>
              </w:rPr>
              <w:tab/>
            </w:r>
            <w:r w:rsidR="00297474">
              <w:rPr>
                <w:noProof/>
                <w:webHidden/>
              </w:rPr>
              <w:fldChar w:fldCharType="begin"/>
            </w:r>
            <w:r w:rsidR="00297474">
              <w:rPr>
                <w:noProof/>
                <w:webHidden/>
              </w:rPr>
              <w:instrText xml:space="preserve"> PAGEREF _Toc80704962 \h </w:instrText>
            </w:r>
            <w:r w:rsidR="00297474">
              <w:rPr>
                <w:noProof/>
                <w:webHidden/>
              </w:rPr>
            </w:r>
            <w:r w:rsidR="00297474">
              <w:rPr>
                <w:noProof/>
                <w:webHidden/>
              </w:rPr>
              <w:fldChar w:fldCharType="separate"/>
            </w:r>
            <w:r w:rsidR="00297474">
              <w:rPr>
                <w:noProof/>
                <w:webHidden/>
              </w:rPr>
              <w:t>3</w:t>
            </w:r>
            <w:r w:rsidR="00297474">
              <w:rPr>
                <w:noProof/>
                <w:webHidden/>
              </w:rPr>
              <w:fldChar w:fldCharType="end"/>
            </w:r>
          </w:hyperlink>
        </w:p>
        <w:p w14:paraId="3E0F77B0" w14:textId="300EC59F" w:rsidR="00297474" w:rsidRDefault="00325689">
          <w:pPr>
            <w:pStyle w:val="TOC2"/>
            <w:tabs>
              <w:tab w:val="right" w:leader="dot" w:pos="9016"/>
            </w:tabs>
            <w:rPr>
              <w:noProof/>
            </w:rPr>
          </w:pPr>
          <w:hyperlink w:anchor="_Toc80704963" w:history="1">
            <w:r w:rsidR="00297474" w:rsidRPr="006B0CAB">
              <w:rPr>
                <w:rStyle w:val="Hyperlink"/>
                <w:noProof/>
              </w:rPr>
              <w:t>Evaluation</w:t>
            </w:r>
            <w:r w:rsidR="00297474">
              <w:rPr>
                <w:noProof/>
                <w:webHidden/>
              </w:rPr>
              <w:tab/>
            </w:r>
            <w:r w:rsidR="00297474">
              <w:rPr>
                <w:noProof/>
                <w:webHidden/>
              </w:rPr>
              <w:fldChar w:fldCharType="begin"/>
            </w:r>
            <w:r w:rsidR="00297474">
              <w:rPr>
                <w:noProof/>
                <w:webHidden/>
              </w:rPr>
              <w:instrText xml:space="preserve"> PAGEREF _Toc80704963 \h </w:instrText>
            </w:r>
            <w:r w:rsidR="00297474">
              <w:rPr>
                <w:noProof/>
                <w:webHidden/>
              </w:rPr>
            </w:r>
            <w:r w:rsidR="00297474">
              <w:rPr>
                <w:noProof/>
                <w:webHidden/>
              </w:rPr>
              <w:fldChar w:fldCharType="separate"/>
            </w:r>
            <w:r w:rsidR="00297474">
              <w:rPr>
                <w:noProof/>
                <w:webHidden/>
              </w:rPr>
              <w:t>7</w:t>
            </w:r>
            <w:r w:rsidR="00297474">
              <w:rPr>
                <w:noProof/>
                <w:webHidden/>
              </w:rPr>
              <w:fldChar w:fldCharType="end"/>
            </w:r>
          </w:hyperlink>
        </w:p>
        <w:p w14:paraId="726F67E3" w14:textId="37411085" w:rsidR="00297474" w:rsidRDefault="00325689">
          <w:pPr>
            <w:pStyle w:val="TOC1"/>
            <w:tabs>
              <w:tab w:val="right" w:leader="dot" w:pos="9016"/>
            </w:tabs>
            <w:rPr>
              <w:noProof/>
            </w:rPr>
          </w:pPr>
          <w:hyperlink w:anchor="_Toc80704964" w:history="1">
            <w:r w:rsidR="00297474" w:rsidRPr="006B0CAB">
              <w:rPr>
                <w:rStyle w:val="Hyperlink"/>
                <w:noProof/>
              </w:rPr>
              <w:t>Development suggestions on child context analysis for Wandsworth</w:t>
            </w:r>
            <w:r w:rsidR="00297474">
              <w:rPr>
                <w:noProof/>
                <w:webHidden/>
              </w:rPr>
              <w:tab/>
            </w:r>
            <w:r w:rsidR="00297474">
              <w:rPr>
                <w:noProof/>
                <w:webHidden/>
              </w:rPr>
              <w:fldChar w:fldCharType="begin"/>
            </w:r>
            <w:r w:rsidR="00297474">
              <w:rPr>
                <w:noProof/>
                <w:webHidden/>
              </w:rPr>
              <w:instrText xml:space="preserve"> PAGEREF _Toc80704964 \h </w:instrText>
            </w:r>
            <w:r w:rsidR="00297474">
              <w:rPr>
                <w:noProof/>
                <w:webHidden/>
              </w:rPr>
            </w:r>
            <w:r w:rsidR="00297474">
              <w:rPr>
                <w:noProof/>
                <w:webHidden/>
              </w:rPr>
              <w:fldChar w:fldCharType="separate"/>
            </w:r>
            <w:r w:rsidR="00297474">
              <w:rPr>
                <w:noProof/>
                <w:webHidden/>
              </w:rPr>
              <w:t>7</w:t>
            </w:r>
            <w:r w:rsidR="00297474">
              <w:rPr>
                <w:noProof/>
                <w:webHidden/>
              </w:rPr>
              <w:fldChar w:fldCharType="end"/>
            </w:r>
          </w:hyperlink>
        </w:p>
        <w:p w14:paraId="36F15E36" w14:textId="484CBA8A" w:rsidR="00297474" w:rsidRDefault="00325689">
          <w:pPr>
            <w:pStyle w:val="TOC1"/>
            <w:tabs>
              <w:tab w:val="right" w:leader="dot" w:pos="9016"/>
            </w:tabs>
            <w:rPr>
              <w:noProof/>
            </w:rPr>
          </w:pPr>
          <w:hyperlink w:anchor="_Toc80704965" w:history="1">
            <w:r w:rsidR="00297474" w:rsidRPr="006B0CAB">
              <w:rPr>
                <w:rStyle w:val="Hyperlink"/>
                <w:noProof/>
              </w:rPr>
              <w:t>Conclusion</w:t>
            </w:r>
            <w:r w:rsidR="00297474">
              <w:rPr>
                <w:noProof/>
                <w:webHidden/>
              </w:rPr>
              <w:tab/>
            </w:r>
            <w:r w:rsidR="00297474">
              <w:rPr>
                <w:noProof/>
                <w:webHidden/>
              </w:rPr>
              <w:fldChar w:fldCharType="begin"/>
            </w:r>
            <w:r w:rsidR="00297474">
              <w:rPr>
                <w:noProof/>
                <w:webHidden/>
              </w:rPr>
              <w:instrText xml:space="preserve"> PAGEREF _Toc80704965 \h </w:instrText>
            </w:r>
            <w:r w:rsidR="00297474">
              <w:rPr>
                <w:noProof/>
                <w:webHidden/>
              </w:rPr>
            </w:r>
            <w:r w:rsidR="00297474">
              <w:rPr>
                <w:noProof/>
                <w:webHidden/>
              </w:rPr>
              <w:fldChar w:fldCharType="separate"/>
            </w:r>
            <w:r w:rsidR="00297474">
              <w:rPr>
                <w:noProof/>
                <w:webHidden/>
              </w:rPr>
              <w:t>8</w:t>
            </w:r>
            <w:r w:rsidR="00297474">
              <w:rPr>
                <w:noProof/>
                <w:webHidden/>
              </w:rPr>
              <w:fldChar w:fldCharType="end"/>
            </w:r>
          </w:hyperlink>
        </w:p>
        <w:p w14:paraId="64B80313" w14:textId="5BB9067E" w:rsidR="00297474" w:rsidRDefault="00325689">
          <w:pPr>
            <w:pStyle w:val="TOC1"/>
            <w:tabs>
              <w:tab w:val="right" w:leader="dot" w:pos="9016"/>
            </w:tabs>
            <w:rPr>
              <w:noProof/>
            </w:rPr>
          </w:pPr>
          <w:hyperlink w:anchor="_Toc80704966" w:history="1">
            <w:r w:rsidR="00297474" w:rsidRPr="006B0CAB">
              <w:rPr>
                <w:rStyle w:val="Hyperlink"/>
                <w:noProof/>
              </w:rPr>
              <w:t>References</w:t>
            </w:r>
            <w:r w:rsidR="00297474">
              <w:rPr>
                <w:noProof/>
                <w:webHidden/>
              </w:rPr>
              <w:tab/>
            </w:r>
            <w:r w:rsidR="00297474">
              <w:rPr>
                <w:noProof/>
                <w:webHidden/>
              </w:rPr>
              <w:fldChar w:fldCharType="begin"/>
            </w:r>
            <w:r w:rsidR="00297474">
              <w:rPr>
                <w:noProof/>
                <w:webHidden/>
              </w:rPr>
              <w:instrText xml:space="preserve"> PAGEREF _Toc80704966 \h </w:instrText>
            </w:r>
            <w:r w:rsidR="00297474">
              <w:rPr>
                <w:noProof/>
                <w:webHidden/>
              </w:rPr>
            </w:r>
            <w:r w:rsidR="00297474">
              <w:rPr>
                <w:noProof/>
                <w:webHidden/>
              </w:rPr>
              <w:fldChar w:fldCharType="separate"/>
            </w:r>
            <w:r w:rsidR="00297474">
              <w:rPr>
                <w:noProof/>
                <w:webHidden/>
              </w:rPr>
              <w:t>9</w:t>
            </w:r>
            <w:r w:rsidR="00297474">
              <w:rPr>
                <w:noProof/>
                <w:webHidden/>
              </w:rPr>
              <w:fldChar w:fldCharType="end"/>
            </w:r>
          </w:hyperlink>
        </w:p>
        <w:p w14:paraId="646ED985" w14:textId="643AFA2B" w:rsidR="00297474" w:rsidRDefault="00297474">
          <w:r>
            <w:rPr>
              <w:b/>
              <w:bCs/>
              <w:noProof/>
            </w:rPr>
            <w:fldChar w:fldCharType="end"/>
          </w:r>
        </w:p>
      </w:sdtContent>
    </w:sdt>
    <w:p w14:paraId="2006EEBE" w14:textId="77777777" w:rsidR="00FE6EE1" w:rsidRDefault="00325689"/>
    <w:p w14:paraId="2DEDBF95" w14:textId="14DB8116" w:rsidR="005513CF" w:rsidRDefault="005513CF"/>
    <w:p w14:paraId="43F3E72F" w14:textId="7EF8C6C5" w:rsidR="005513CF" w:rsidRDefault="005513CF"/>
    <w:p w14:paraId="28EE6576" w14:textId="5CB716F0" w:rsidR="005513CF" w:rsidRDefault="005513CF"/>
    <w:p w14:paraId="76F7E26E" w14:textId="1EB68FB9" w:rsidR="005513CF" w:rsidRDefault="005513CF"/>
    <w:p w14:paraId="5CB46620" w14:textId="0FBEC321" w:rsidR="005513CF" w:rsidRDefault="005513CF"/>
    <w:p w14:paraId="245072E0" w14:textId="3D53C375" w:rsidR="005513CF" w:rsidRDefault="005513CF"/>
    <w:p w14:paraId="517E2F4D" w14:textId="70E987F8" w:rsidR="005513CF" w:rsidRDefault="005513CF"/>
    <w:p w14:paraId="4A121D9E" w14:textId="34071F39" w:rsidR="005513CF" w:rsidRDefault="005513CF"/>
    <w:p w14:paraId="1045ABF8" w14:textId="5BE30FE6" w:rsidR="005513CF" w:rsidRDefault="005513CF"/>
    <w:p w14:paraId="30E5DD59" w14:textId="7D695D4B" w:rsidR="005513CF" w:rsidRDefault="005513CF"/>
    <w:p w14:paraId="4E2D0EC4" w14:textId="319C4D3F" w:rsidR="005513CF" w:rsidRDefault="005513CF"/>
    <w:p w14:paraId="544C2DC5" w14:textId="0984CE23" w:rsidR="005513CF" w:rsidRDefault="005513CF"/>
    <w:p w14:paraId="46E4D9F3" w14:textId="548A12D2" w:rsidR="005513CF" w:rsidRDefault="005513CF"/>
    <w:p w14:paraId="5000F06F" w14:textId="4F14AC9D" w:rsidR="005513CF" w:rsidRDefault="005513CF"/>
    <w:p w14:paraId="2E2FF2D4" w14:textId="008374C7" w:rsidR="005513CF" w:rsidRDefault="005513CF"/>
    <w:p w14:paraId="083EE91A" w14:textId="77777777" w:rsidR="005513CF" w:rsidRDefault="005513CF" w:rsidP="00F076C5">
      <w:pPr>
        <w:pStyle w:val="Heading1"/>
      </w:pPr>
      <w:bookmarkStart w:id="0" w:name="_Toc80704958"/>
      <w:r>
        <w:lastRenderedPageBreak/>
        <w:t>Introduction</w:t>
      </w:r>
      <w:bookmarkEnd w:id="0"/>
    </w:p>
    <w:p w14:paraId="277C6C11" w14:textId="1A31B7C2" w:rsidR="005513CF" w:rsidRDefault="00544FBF" w:rsidP="005513CF">
      <w:r w:rsidRPr="00544FBF">
        <w:t>The contextual investigation into this will be considered to examine the weakness of the kid is a child from Wandsworth, the preserved child. Children and young people under different conditions can be considered helpless. In the chosen contextual analysis, the child is not simply helpless due to his age, which is observed to be extremely young, but is also exposed, living in a place hostile to social behavior, such as alcohol addiction. He could protect himself from the ruthlessness shown by his mother. The elements that show that there is a won problem due to a child from Wandsworth are that although the child was four years old, at this point in the hour of revelation it was discovered that she was carrying a child who was for a child aged six to nine. months and additionally nested a teddy bear. Further, examination of the dead body revealed that the child weighed 1,950 grams. This showed that the child was kicking the bucket out of hunger. This is very unusual for a normal family in view of the fact that in most houses extreme attention is paid to the strength of the young person, but the mother of the child has done nothing.</w:t>
      </w:r>
    </w:p>
    <w:p w14:paraId="6B4A87F0" w14:textId="52F5DCC3" w:rsidR="005513CF" w:rsidRDefault="005513CF" w:rsidP="00F076C5">
      <w:pPr>
        <w:pStyle w:val="Heading1"/>
      </w:pPr>
      <w:bookmarkStart w:id="1" w:name="_Toc80704959"/>
      <w:r>
        <w:t>Case study</w:t>
      </w:r>
      <w:r w:rsidR="00F076C5">
        <w:t xml:space="preserve"> – Analysis and Evaluation</w:t>
      </w:r>
      <w:bookmarkEnd w:id="1"/>
    </w:p>
    <w:p w14:paraId="254DF222" w14:textId="2A3F2356" w:rsidR="005513CF" w:rsidRDefault="00F076C5" w:rsidP="00F076C5">
      <w:pPr>
        <w:pStyle w:val="Heading2"/>
      </w:pPr>
      <w:bookmarkStart w:id="2" w:name="_Toc80704960"/>
      <w:r>
        <w:t>Overview - d</w:t>
      </w:r>
      <w:r w:rsidR="005513CF">
        <w:t>emonstrat</w:t>
      </w:r>
      <w:r>
        <w:t>ing</w:t>
      </w:r>
      <w:r w:rsidR="005513CF">
        <w:t xml:space="preserve"> knowledge of the specific issues of the case, including theoretical, policy and professional perspectives</w:t>
      </w:r>
      <w:bookmarkEnd w:id="2"/>
    </w:p>
    <w:p w14:paraId="05E21B2C" w14:textId="77777777" w:rsidR="00544FBF" w:rsidRDefault="00544FBF" w:rsidP="00544FBF">
      <w:r>
        <w:t>With respect to the case of a child from Wandsworth, the specific issues cover close to the negligence shown by the young man's mother. The weight, height and visible collarbones and ribs under the kid's skin indicate that the young man is malnourished. In addition, the mother did not take him to the medical experts, nor did they allow them to visit him. Moreover, the neighbors further confirmed that he was given one dinner a day; while another individual confirmed that Wandsworth had eaten from his own diaper and was resting in a wet bed. She remained plastered and never associated with a friendly or medical worker. From a hypothetical point of view, this demonstration is identical to the demonstration of killing people (itv.com, 2013).</w:t>
      </w:r>
    </w:p>
    <w:p w14:paraId="7ACA3EDB" w14:textId="4E391870" w:rsidR="005513CF" w:rsidRDefault="00544FBF" w:rsidP="00544FBF">
      <w:r>
        <w:t>According to the stipulations, UNICEF has included the exhaustion of rights under the Child priviledges and protection of rights. According to Article 3 (youth well-being), Mother Wandsworth expected to focus on choices that essentially affect the child so that the result can support the child's development (unicef.org.uk, 2020). Nevertheless, the mother is to blame for this situation, as are the neighbors, who did not advise nearby government services to help young people. There was also a violation of Article 19, which implies that young people must be insured against all forms of abuse and atrocities. However, the child Wandsworth was starving to death. Then, according to experts, each of the organizations neglects to accept, regardless of whether she is fired by the mother. In this way, it had turned the way for teachers of various young people, medical services and social workers, together with these police officers, had been turned many times (itv.com, 2013).</w:t>
      </w:r>
    </w:p>
    <w:p w14:paraId="3BDA3F56" w14:textId="1F42F830" w:rsidR="005513CF" w:rsidRDefault="00F076C5" w:rsidP="00F076C5">
      <w:pPr>
        <w:pStyle w:val="Heading2"/>
      </w:pPr>
      <w:bookmarkStart w:id="3" w:name="_Toc80704961"/>
      <w:r>
        <w:lastRenderedPageBreak/>
        <w:t>Evidentiary support</w:t>
      </w:r>
      <w:bookmarkEnd w:id="3"/>
    </w:p>
    <w:p w14:paraId="3ABEA3BB" w14:textId="77777777" w:rsidR="00544FBF" w:rsidRDefault="00544FBF" w:rsidP="00544FBF">
      <w:r>
        <w:t>The daily environment, along with the scattered pieces of bread, shows that the young man from Wandsworth and his various relatives are living in an undesirable state. Alcohol was present in many instances as well as that.</w:t>
      </w:r>
    </w:p>
    <w:p w14:paraId="73BC9AD7" w14:textId="720F007A" w:rsidR="005513CF" w:rsidRDefault="00544FBF" w:rsidP="00544FBF">
      <w:r>
        <w:t>The picture clearly shows that the young man lived in a miserable condition. Also, the tendency to drink for the mother is a significant dangerous factor that caused the deterioration of the child's condition. This is based on the fact that due to excessive drinking she lost all her strength and could not cope well with her duties. In addition, other dangerous factors that could be related to the contextual investigation are that the workers in terms of well-being and social attention, despite the redundant data along with the consolidation shown by the child specialist, did not take any firm steps. This further allowed for a heartless demonstration. Furthermore, in addition to the negligence shown by the mother, the lack of involvement shown by neighborhood organizations and his father are also at risk of the child's death.</w:t>
      </w:r>
    </w:p>
    <w:p w14:paraId="258D18A0" w14:textId="77777777" w:rsidR="005513CF" w:rsidRDefault="005513CF" w:rsidP="00F076C5">
      <w:pPr>
        <w:pStyle w:val="Heading2"/>
      </w:pPr>
      <w:bookmarkStart w:id="4" w:name="_Toc80704962"/>
      <w:r>
        <w:t>Analysis</w:t>
      </w:r>
      <w:bookmarkEnd w:id="4"/>
    </w:p>
    <w:p w14:paraId="6D6BEF28" w14:textId="77777777" w:rsidR="00544FBF" w:rsidRDefault="00544FBF" w:rsidP="00544FBF">
      <w:r>
        <w:t>1. Clarify the progress of the application through applicable welfare and welfare organizations and this important strategy. According to a UK investigation into youth violence, 1 in 5 children experience jumper abuse from either their relatives or carers (learning.nspcc.org.uk, 2020). Thus, the mediation cycle that should be experienced by the welfare and social care specialist can be characterized depending on the normal assessment system (CFA). According to a study conducted by Baloun et al. (2016), the aim of the CFA is to support early petition and ad lib multi-agent work. They depend on the formative needs of the child along with the border of upbringing and the family and environmental components.</w:t>
      </w:r>
    </w:p>
    <w:p w14:paraId="60C2D64D" w14:textId="4E2B6AA8" w:rsidR="00544FBF" w:rsidRDefault="00297474" w:rsidP="00297474">
      <w:pPr>
        <w:jc w:val="center"/>
      </w:pPr>
      <w:r>
        <w:rPr>
          <w:noProof/>
        </w:rPr>
        <w:lastRenderedPageBreak/>
        <w:drawing>
          <wp:inline distT="0" distB="0" distL="0" distR="0" wp14:anchorId="72A7A0C5" wp14:editId="6C451ECF">
            <wp:extent cx="5731510" cy="36957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inline>
        </w:drawing>
      </w:r>
    </w:p>
    <w:p w14:paraId="2DA44315" w14:textId="0D182755" w:rsidR="00544FBF" w:rsidRDefault="00544FBF" w:rsidP="00544FBF">
      <w:r>
        <w:t xml:space="preserve">Figure </w:t>
      </w:r>
      <w:r w:rsidR="00297474">
        <w:t>1</w:t>
      </w:r>
      <w:r>
        <w:t>: CFA</w:t>
      </w:r>
    </w:p>
    <w:p w14:paraId="11AE40D1" w14:textId="77777777" w:rsidR="00544FBF" w:rsidRDefault="00544FBF" w:rsidP="00544FBF">
      <w:r>
        <w:t>(Source: londoncp.co.uk, 2020)</w:t>
      </w:r>
    </w:p>
    <w:p w14:paraId="4B977EB1" w14:textId="6C59F626" w:rsidR="00544FBF" w:rsidRDefault="00544FBF" w:rsidP="00544FBF">
      <w:r>
        <w:t>Depending on the data collected by the system, seven phases of a family petition are included, which is as follows:</w:t>
      </w:r>
    </w:p>
    <w:p w14:paraId="5244FA34" w14:textId="3C925DF4" w:rsidR="00297474" w:rsidRDefault="00297474" w:rsidP="00297474">
      <w:pPr>
        <w:jc w:val="center"/>
      </w:pPr>
      <w:r>
        <w:rPr>
          <w:noProof/>
        </w:rPr>
        <w:lastRenderedPageBreak/>
        <w:drawing>
          <wp:inline distT="0" distB="0" distL="0" distR="0" wp14:anchorId="562B3115" wp14:editId="69B98AF2">
            <wp:extent cx="5029200" cy="5143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29200" cy="5143500"/>
                    </a:xfrm>
                    <a:prstGeom prst="rect">
                      <a:avLst/>
                    </a:prstGeom>
                  </pic:spPr>
                </pic:pic>
              </a:graphicData>
            </a:graphic>
          </wp:inline>
        </w:drawing>
      </w:r>
    </w:p>
    <w:p w14:paraId="0DE42159" w14:textId="0C533A44" w:rsidR="00544FBF" w:rsidRDefault="00544FBF" w:rsidP="00544FBF">
      <w:r>
        <w:t xml:space="preserve">Figure </w:t>
      </w:r>
      <w:r w:rsidR="00297474">
        <w:t>2</w:t>
      </w:r>
      <w:r>
        <w:t>: Seven phases of the family mediation approach</w:t>
      </w:r>
    </w:p>
    <w:p w14:paraId="513A1679" w14:textId="08FA94E0" w:rsidR="00544FBF" w:rsidRDefault="00544FBF" w:rsidP="00544FBF">
      <w:r>
        <w:t>In addition, the level of petition to be considered can be isolated as an all-inclusive response, an early response response, a specific early response and a legal early response. In fact, it is not settled according to the circumstances viewed by the young person or the family. Due to the child from Wandsworth, the family could not adapt to the disintegrating circumstances; therefore, the legal response was the necessary level of mediation.</w:t>
      </w:r>
    </w:p>
    <w:p w14:paraId="3C7CFA52" w14:textId="77777777" w:rsidR="00544FBF" w:rsidRDefault="00544FBF" w:rsidP="00544FBF">
      <w:r>
        <w:t>Current important provisions relating to the protection of the interests of children include the Child Act 1989 (1989 demonstration) and the Children's Act 2004 (2004 demonstration)" (assets.publishing.service .gov.uk, 2020). According to these administrative demonstrations, the key agreement expresses that the participants in the legal protection include the local government, the clinical authorization group and the police. Each of the organizations must work together to provide and advance state aid to young people. In addition, it is urgent to identify and support young people at risk (learning.nspcc.org.uk, 2020).</w:t>
      </w:r>
    </w:p>
    <w:p w14:paraId="219BF7E1" w14:textId="77777777" w:rsidR="00544FBF" w:rsidRDefault="00544FBF" w:rsidP="00544FBF">
      <w:r>
        <w:lastRenderedPageBreak/>
        <w:t>2. Distinguish where the young person, young person or family has become the object of evaluation by welfare and social care organizations and what activities the offices or a particular office have chosen to undertake. According to the contextual investigation, a child from Wandsworth has been the subject of evaluation for a long time. However, the medical professional, along with friendly workers and police, did not make any hard moves, despite the annoying data and concealment shown by the mother, allowing them to investigate. Even after the kid's death in 2009, no assessment was made for a very long time, although the young man's father told police about the breakup of his significant partner. Plus, neighbors have further expressed concern about crying children (Itv.com, 2013). The young man was evaluated when he was seen by neighbors as malnourished and observed to be living in an unfavorable condition.</w:t>
      </w:r>
    </w:p>
    <w:p w14:paraId="3A0580FE" w14:textId="31FFAE01" w:rsidR="005513CF" w:rsidRDefault="00544FBF" w:rsidP="00544FBF">
      <w:r>
        <w:t>In any case, the moves were made by PCSO when an unexercised official report of a painful odor that appeared from the house after the kid's death. Because at that time, after their fifth endeavor, by undermining this circumstance, they were able to do the examination. This is the moment when the interesting exam is over. In any case, the precondition for the evaluation was long overdue; yet now the police have tried to dismiss the guilty side of the child from Wandsworth. Therefore, for this study of the situation, no imperative steps have been taken by specific organizations such as the police department or medical workers or social services to help the child to continue a healthy life. However, they had made the visits showing negligence in their work, as they had never taken it seriously that the useless activities shown by the mother required attention.</w:t>
      </w:r>
    </w:p>
    <w:p w14:paraId="192C23F0" w14:textId="77777777" w:rsidR="00544FBF" w:rsidRDefault="00544FBF" w:rsidP="00544FBF">
      <w:r>
        <w:t>3. Examine and evaluate the current arrangement and work of multidisciplinary administrations in the context of contextual analysis and the expected effect of their activities on children, young people and the family.</w:t>
      </w:r>
    </w:p>
    <w:p w14:paraId="25607746" w14:textId="4D6B7A2A" w:rsidR="005513CF" w:rsidRDefault="00544FBF" w:rsidP="00544FBF">
      <w:r>
        <w:t>As suggested by Munro (2019), young people's confidence and measures to protect them from various weak circumstances are one of the critical regions that gain energy after presenting different cases as a child. In this way, various laws and strategies are described, which emphasize multidisciplinarity according to the level of mediation required for the state aid of the child. One of the current strategies in this way is that multi-agent workers need to explain the activities to be covered as well as the protection concerns. This is mainly additional in the case related to claims made against the individual by the staff. In addition, as part of the capacity strategy, mothers should be provided with the data identified with medical care to such an extent that the crisis can be remedied. In addition, youth protection practices need to be audited at both close and societal levels, with the ultimate goal of fundamentally reducing the risk of events of comparable episodes (assets.publishing.service.gov.uk, 2020).</w:t>
      </w:r>
    </w:p>
    <w:p w14:paraId="1675EC7B" w14:textId="6355FC1C" w:rsidR="005513CF" w:rsidRDefault="00544FBF" w:rsidP="005513CF">
      <w:r w:rsidRPr="00544FBF">
        <w:t xml:space="preserve">The multi-agency, which was supposed to be involved in the situation of the young man, refers to such an extent that the horrific demonstration can be stopped, the </w:t>
      </w:r>
      <w:r w:rsidRPr="00544FBF">
        <w:lastRenderedPageBreak/>
        <w:t>local government. They were required to follow up on the objection made by the neighbor and others to the young man's condition, along with an engagement with a suspect to protect the kid. Equal duties depend on the police, among other things, in difficult circumstances, such as hostility shown by the kid's mother, their duty was to take the child under police guard (citizenadvice.org.uk, 2020). In addition, the other multi-agency that retained the opportunity to mediate in the case of a child from Wandsworth were the guests of medical care, young people and local workers and instructors such as the child from Wandsworth and others. Nevertheless, despite the arrangements planned by the nearby Child Protection Council, the theoretical organizations neglected to fulfill their obligations. Therefore, it caused the death of the young man in a starvation state.</w:t>
      </w:r>
    </w:p>
    <w:p w14:paraId="44FDF4F0" w14:textId="77777777" w:rsidR="005513CF" w:rsidRDefault="005513CF" w:rsidP="00F076C5">
      <w:pPr>
        <w:pStyle w:val="Heading2"/>
      </w:pPr>
      <w:bookmarkStart w:id="5" w:name="_Toc80704963"/>
      <w:r>
        <w:t>Evaluation</w:t>
      </w:r>
      <w:bookmarkEnd w:id="5"/>
    </w:p>
    <w:p w14:paraId="5DAA7540" w14:textId="77777777" w:rsidR="005513CF" w:rsidRDefault="005513CF" w:rsidP="005513CF">
      <w:r>
        <w:t>1. Provide a critical analysis of the responses of the relevant agencies.</w:t>
      </w:r>
    </w:p>
    <w:p w14:paraId="6F60FED3" w14:textId="661F4640" w:rsidR="005513CF" w:rsidRDefault="00544FBF" w:rsidP="005513CF">
      <w:r w:rsidRPr="00544FBF">
        <w:t>According to the investigation led by Turner et al. (2017), child abuse is becoming one of the growing disorders worldwide. It is important that difficult arrangements need to be detailed in order to improve the effects of safeguards and the dynamic interest of the various offices. Because of the child, in addition to the negligence shown by the young man's mother, the multi-agent workers like the safe guests and, surprisingly, the police bear a similar responsibility for the kid's death. This is based on the fact that despite the complaints made by the police, together with the medical workers they have additionally visited, but no one can make a fruitful visit. This is based on the fact that the Wandsworth family either did not respond to the ringing of the front doorbell or did not allow them to really look at the young man. Despite the disgust shown by the kid's mother, none of the workers remembered that something was wrong with the young man and the mother. Therefore, such negligence shown by the workers of the organization caused the death of the kid. Again, if the applicable services were to take the matter seriously, responding to local authorities with the reactions shown by the kid's mother, that the necessary measures could be taken to save the existence of an honest child.</w:t>
      </w:r>
    </w:p>
    <w:p w14:paraId="771CD80A" w14:textId="77777777" w:rsidR="005513CF" w:rsidRDefault="005513CF" w:rsidP="005513CF">
      <w:r>
        <w:t>2. Provide a critical evaluation based on your perspective of what could have been done differently. Provide recommendations for improvements required</w:t>
      </w:r>
    </w:p>
    <w:p w14:paraId="2898ED59" w14:textId="7F5AA41E" w:rsidR="005513CF" w:rsidRDefault="00544FBF" w:rsidP="005513CF">
      <w:r w:rsidRPr="00544FBF">
        <w:t>When examining the contextual analysis of the child, it can be very well established that the transition of the young person is a result of the carelessness shown both by the mother of the kid and by different offices. From now on, in accordance with this contextual investigation, different things could have been done in another way. In this way, this would lead to an alternative result that would be less painful. Thus, the main act that required a giant change was a reaction to the staff of various offices.</w:t>
      </w:r>
    </w:p>
    <w:p w14:paraId="0916DC18" w14:textId="77777777" w:rsidR="00544FBF" w:rsidRDefault="00544FBF" w:rsidP="00F076C5">
      <w:pPr>
        <w:pStyle w:val="Heading1"/>
      </w:pPr>
      <w:bookmarkStart w:id="6" w:name="_Toc80704964"/>
      <w:r>
        <w:t>Development suggestions on child context analysis for Wandsworth</w:t>
      </w:r>
      <w:bookmarkEnd w:id="6"/>
    </w:p>
    <w:p w14:paraId="4D063CD7" w14:textId="77777777" w:rsidR="00544FBF" w:rsidRDefault="00544FBF" w:rsidP="00544FBF">
      <w:r>
        <w:t xml:space="preserve">1. As recommended by Peckover and Golding (2017), the various organizations involved in the protection of the privileges of young people must adequately take on </w:t>
      </w:r>
      <w:r>
        <w:lastRenderedPageBreak/>
        <w:t>their parts, regardless of the circumstances in which they view them. Furthermore, they must be provided with satisfactory training in order to be able to manage the specific circumstance in an appropriate manner. In addition, it is essential that strict measures be taken immediately against suspected adults for not allowing legitimate research or helping workers.</w:t>
      </w:r>
    </w:p>
    <w:p w14:paraId="19A4161C" w14:textId="0358DFD2" w:rsidR="005513CF" w:rsidRDefault="00544FBF" w:rsidP="00544FBF">
      <w:r>
        <w:t>2. According to the investigation led by Masten and Monn (2015), family and caregivers are among the few who cause abuse of young people. It is therefore imperative that these groups of people be coordinated in order to participate in training courses at normal distances to such an extent that it becomes possible to increase their positive interest in reducing cases of youth abuse.</w:t>
      </w:r>
    </w:p>
    <w:p w14:paraId="46F0FA77" w14:textId="77777777" w:rsidR="005513CF" w:rsidRDefault="005513CF" w:rsidP="00F076C5">
      <w:pPr>
        <w:pStyle w:val="Heading1"/>
      </w:pPr>
      <w:bookmarkStart w:id="7" w:name="_Toc80704965"/>
      <w:r>
        <w:t>Conclusion</w:t>
      </w:r>
      <w:bookmarkEnd w:id="7"/>
    </w:p>
    <w:p w14:paraId="4E23ADE4" w14:textId="1C3FF356" w:rsidR="005513CF" w:rsidRDefault="00544FBF" w:rsidP="00544FBF">
      <w:r w:rsidRPr="00544FBF">
        <w:t>The contextual investigation revealed a bad medical (both mental as well as physical) demonstration that a young child from Wandsworth encountered due to the mother's negligent behavior due to her propensity to drink. In addition, the staff of the various offices, for example, the welcoming guests together with the police, further showed recklessness in managing the circumstances on arrival. In this way, it caused the child to pass due to starvation. In this regard, encourage some strict management policies for such individuals.</w:t>
      </w:r>
    </w:p>
    <w:p w14:paraId="5C66FA90" w14:textId="75A75BB9" w:rsidR="00544FBF" w:rsidRDefault="00544FBF" w:rsidP="00544FBF"/>
    <w:p w14:paraId="3076BA40" w14:textId="102DFA51" w:rsidR="00544FBF" w:rsidRDefault="00544FBF" w:rsidP="00544FBF"/>
    <w:p w14:paraId="4EE8BDF5" w14:textId="51CC3340" w:rsidR="00297474" w:rsidRDefault="00297474" w:rsidP="00544FBF"/>
    <w:p w14:paraId="21D6F086" w14:textId="4DD60917" w:rsidR="00297474" w:rsidRDefault="00297474" w:rsidP="00544FBF"/>
    <w:p w14:paraId="27278AFA" w14:textId="330B6792" w:rsidR="00297474" w:rsidRDefault="00297474" w:rsidP="00544FBF"/>
    <w:p w14:paraId="57912235" w14:textId="75DA20BE" w:rsidR="00297474" w:rsidRDefault="00297474" w:rsidP="00544FBF"/>
    <w:p w14:paraId="4C2722E4" w14:textId="14726710" w:rsidR="00297474" w:rsidRDefault="00297474" w:rsidP="00544FBF"/>
    <w:p w14:paraId="03E88950" w14:textId="0AE873E5" w:rsidR="00297474" w:rsidRDefault="00297474" w:rsidP="00544FBF"/>
    <w:p w14:paraId="12B2C3A7" w14:textId="6F089EA1" w:rsidR="00297474" w:rsidRDefault="00297474" w:rsidP="00544FBF"/>
    <w:p w14:paraId="38BA72D6" w14:textId="63D44864" w:rsidR="00297474" w:rsidRDefault="00297474" w:rsidP="00544FBF"/>
    <w:p w14:paraId="61EA1D8F" w14:textId="6D7CF31A" w:rsidR="00297474" w:rsidRDefault="00297474" w:rsidP="00544FBF"/>
    <w:p w14:paraId="6D872BD2" w14:textId="75A90F65" w:rsidR="00297474" w:rsidRDefault="00297474" w:rsidP="00544FBF"/>
    <w:p w14:paraId="71C09C7C" w14:textId="77777777" w:rsidR="00297474" w:rsidRDefault="00297474" w:rsidP="00544FBF"/>
    <w:p w14:paraId="3E6DFEB9" w14:textId="029F8685" w:rsidR="00544FBF" w:rsidRDefault="00F076C5" w:rsidP="00F076C5">
      <w:pPr>
        <w:pStyle w:val="Heading1"/>
      </w:pPr>
      <w:bookmarkStart w:id="8" w:name="_Toc80704966"/>
      <w:r>
        <w:lastRenderedPageBreak/>
        <w:t>References</w:t>
      </w:r>
      <w:bookmarkEnd w:id="8"/>
    </w:p>
    <w:p w14:paraId="3D6BC0F3" w14:textId="435BD5FF" w:rsidR="00F076C5" w:rsidRDefault="00F076C5" w:rsidP="00F076C5">
      <w:r>
        <w:t>assets.publishing.service.gov.uk, (2020). Working Together to Safeguard Children. A guide to inter-agency working to safeguard and promote the welfare of children [online] Available at: https://assets.publishing.service.gov.uk/government/uploads/system/uploads/attachment_data/file/779401/Working_Together_to_Safeguard-Children.pdf [Accessed: 16/08/2021].</w:t>
      </w:r>
    </w:p>
    <w:p w14:paraId="412A8755" w14:textId="459C8F59" w:rsidR="00F076C5" w:rsidRDefault="00F076C5" w:rsidP="00F076C5">
      <w:r>
        <w:t>assets.publishing.service.gov.uk., (2020). Reporting and acting on child abuse and neglect [online] Available at: https://assets.publishing.service.gov.uk/government/uploads/system/uploads/attachment_data/file/539615/Reporting_and_acting_on_child_abuse_and_neglect_-_annexes__web_.pdf [Accessed: 16/08/2021].</w:t>
      </w:r>
    </w:p>
    <w:p w14:paraId="36518973" w14:textId="13373093" w:rsidR="00F076C5" w:rsidRDefault="00F076C5" w:rsidP="00F076C5">
      <w:r>
        <w:t>Baloun, L., Kudláček, M., Sklenaříková, J., Ješina, O. and Migdauová, A., (2016). Czech self-efficacy scale for physical education majors towards children with disabilities. Acta Gymnica, 46(1), pp.44-54.</w:t>
      </w:r>
    </w:p>
    <w:p w14:paraId="285F6366" w14:textId="614506F1" w:rsidR="00F076C5" w:rsidRDefault="00F076C5" w:rsidP="00F076C5">
      <w:r>
        <w:t>citizensadvice.org.uk, (2020). Organisations responsible for dealing with child abuse. [online] Available at: https://www.citizensadvice.org.uk/family/children-and-young-people/child-abuse/what-is-child-abuse/organisations-responsible-for-dealing-with-child-abuse/ [Accessed: 16/08/2021].</w:t>
      </w:r>
    </w:p>
    <w:p w14:paraId="263826E5" w14:textId="2D4D656F" w:rsidR="00F076C5" w:rsidRDefault="00F076C5" w:rsidP="00F076C5">
      <w:r>
        <w:t xml:space="preserve">itv.com, (2013). Mummified boy hidden in house of squalor for two years. [online] Available at: </w:t>
      </w:r>
      <w:hyperlink r:id="rId11" w:history="1">
        <w:r w:rsidRPr="003F3A57">
          <w:rPr>
            <w:rStyle w:val="Hyperlink"/>
          </w:rPr>
          <w:t>https://www.itv.com/news/2013-10-03/mummified-boy-hidden-in-house-of-squalor-for-two-</w:t>
        </w:r>
      </w:hyperlink>
      <w:r>
        <w:t xml:space="preserve"> years/ [Accessed: 16/08/2021].</w:t>
      </w:r>
    </w:p>
    <w:p w14:paraId="1B238038" w14:textId="12B09439" w:rsidR="00F076C5" w:rsidRDefault="00F076C5" w:rsidP="00F076C5">
      <w:r>
        <w:t>learning.nspcc.org.uk, (2020). Child abuse and neglect in the UK today | NSPCC Learning. [online] Available at: https://learning.nspcc.org.uk/research-resources/pre-2013/child-abuse-neglect-uk-today/ [Accessed: 16/08/2021].</w:t>
      </w:r>
    </w:p>
    <w:p w14:paraId="05C2511A" w14:textId="49ECB05F" w:rsidR="00F076C5" w:rsidRDefault="00F076C5" w:rsidP="00F076C5">
      <w:r>
        <w:t>learning.nspcc.org.uk, (2020). Child protection system for England | NSPCC Learning. [online] Available at: https://learning.nspcc.org.uk/child-protection-system/england/ [Accessed: 16/08/2021].</w:t>
      </w:r>
    </w:p>
    <w:p w14:paraId="3F746453" w14:textId="7769C850" w:rsidR="00F076C5" w:rsidRDefault="00F076C5" w:rsidP="00F076C5">
      <w:r>
        <w:t xml:space="preserve">londoncp.co.uk, (2020). Appendix 4: Triangle chart for the Assessment of Children in Need and their Families - London Safeguarding Children Partnership: Child Protection Procedures. [online] Available at: </w:t>
      </w:r>
      <w:hyperlink r:id="rId12" w:history="1">
        <w:r w:rsidRPr="003F3A57">
          <w:rPr>
            <w:rStyle w:val="Hyperlink"/>
          </w:rPr>
          <w:t>https://www.londoncp.co.uk/chapters/appendix_4.html</w:t>
        </w:r>
      </w:hyperlink>
      <w:r>
        <w:t xml:space="preserve"> [Accessed: 16/08/2021].</w:t>
      </w:r>
    </w:p>
    <w:p w14:paraId="10664B56" w14:textId="4C169CEC" w:rsidR="00F076C5" w:rsidRDefault="00F076C5" w:rsidP="00F076C5">
      <w:r>
        <w:t>Masten, A.S. and Monn, A.R., (2015). Child and family resilience: A call for integrated science, practice, and professional training. Family Relations, 64(1), pp.5-21.</w:t>
      </w:r>
    </w:p>
    <w:p w14:paraId="3F64E1B5" w14:textId="3CD873F9" w:rsidR="00F076C5" w:rsidRDefault="00F076C5" w:rsidP="00F076C5">
      <w:r>
        <w:t>Munro, E., (2019). Effective child protection. SAGE Publications Limited.</w:t>
      </w:r>
    </w:p>
    <w:p w14:paraId="061360DA" w14:textId="55981842" w:rsidR="00F076C5" w:rsidRDefault="00F076C5" w:rsidP="00F076C5">
      <w:r>
        <w:lastRenderedPageBreak/>
        <w:t>Peckover, S. and Golding, B., (2017). Domestic abuse and safeguarding children: critical issues for multiagency work. Child abuse review, 26(1), pp.40-50.</w:t>
      </w:r>
    </w:p>
    <w:p w14:paraId="0C5CE095" w14:textId="145DA592" w:rsidR="00F076C5" w:rsidRDefault="00F076C5" w:rsidP="00F076C5">
      <w:r>
        <w:t xml:space="preserve">surreyscb.procedures.org.uk, (2020). 4.2 Surrey Early Help and Effective Family Resilience (Multi-Agency Levels of Need) | Surrey Safeguarding Children Partnership Procedures Manual. [online] Available at: </w:t>
      </w:r>
      <w:hyperlink r:id="rId13" w:history="1">
        <w:r w:rsidRPr="003F3A57">
          <w:rPr>
            <w:rStyle w:val="Hyperlink"/>
          </w:rPr>
          <w:t>https://surreyscb.procedures.org.uk/zkppt/managing-</w:t>
        </w:r>
      </w:hyperlink>
      <w:r>
        <w:t xml:space="preserve"> individual-cases/surrey-early-help-multi-agency-levels-of-need [Accessed: 16/08/2021].</w:t>
      </w:r>
    </w:p>
    <w:p w14:paraId="5CC63785" w14:textId="5608F5D5" w:rsidR="00F076C5" w:rsidRDefault="00F076C5" w:rsidP="00F076C5">
      <w:r>
        <w:t>Turner, W., Hester, M., Broad, J., Szilassy, E., Feder, G., Drinkwater, J., Firth, A. and Stanley, N., (2017). Interventions to improve the response of professionals to children exposed to domestic violence and abuse: a systematic review. Child abuse review, 26(1), pp.19-39.</w:t>
      </w:r>
    </w:p>
    <w:p w14:paraId="3CF8417B" w14:textId="25057CD9" w:rsidR="00F076C5" w:rsidRDefault="00F076C5" w:rsidP="00F076C5">
      <w:r>
        <w:t xml:space="preserve">unicef.org.uk, (2020). UN Convention on the Rights of the Child (UNCRC) - Unicef UK. [online] Available at: </w:t>
      </w:r>
      <w:hyperlink r:id="rId14" w:history="1">
        <w:r w:rsidRPr="003F3A57">
          <w:rPr>
            <w:rStyle w:val="Hyperlink"/>
          </w:rPr>
          <w:t>https://www.unicef.org.uk/what-we-do/un-convention-child-rights/</w:t>
        </w:r>
      </w:hyperlink>
      <w:r>
        <w:t xml:space="preserve"> [Accessed: 16/08/2021].</w:t>
      </w:r>
    </w:p>
    <w:sectPr w:rsidR="00F076C5" w:rsidSect="005513C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BD252" w14:textId="77777777" w:rsidR="00E07B70" w:rsidRDefault="00E07B70" w:rsidP="005513CF">
      <w:pPr>
        <w:spacing w:after="0" w:line="240" w:lineRule="auto"/>
      </w:pPr>
      <w:r>
        <w:separator/>
      </w:r>
    </w:p>
  </w:endnote>
  <w:endnote w:type="continuationSeparator" w:id="0">
    <w:p w14:paraId="4AD95C7D" w14:textId="77777777" w:rsidR="00E07B70" w:rsidRDefault="00E07B70" w:rsidP="0055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396714"/>
      <w:docPartObj>
        <w:docPartGallery w:val="Page Numbers (Bottom of Page)"/>
        <w:docPartUnique/>
      </w:docPartObj>
    </w:sdtPr>
    <w:sdtEndPr>
      <w:rPr>
        <w:rStyle w:val="PageNumber"/>
      </w:rPr>
    </w:sdtEndPr>
    <w:sdtContent>
      <w:p w14:paraId="60A21C85" w14:textId="4914CC5F" w:rsidR="005513CF" w:rsidRDefault="005513C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87BCC" w14:textId="77777777" w:rsidR="005513CF" w:rsidRDefault="005513CF" w:rsidP="005513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694920"/>
      <w:docPartObj>
        <w:docPartGallery w:val="Page Numbers (Bottom of Page)"/>
        <w:docPartUnique/>
      </w:docPartObj>
    </w:sdtPr>
    <w:sdtEndPr>
      <w:rPr>
        <w:rStyle w:val="PageNumber"/>
      </w:rPr>
    </w:sdtEndPr>
    <w:sdtContent>
      <w:p w14:paraId="5A568FB9" w14:textId="4AC4FD71" w:rsidR="005513CF" w:rsidRDefault="005513C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7FDD39" w14:textId="77777777" w:rsidR="005513CF" w:rsidRDefault="005513CF" w:rsidP="005513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53A18" w14:textId="77777777" w:rsidR="00E07B70" w:rsidRDefault="00E07B70" w:rsidP="005513CF">
      <w:pPr>
        <w:spacing w:after="0" w:line="240" w:lineRule="auto"/>
      </w:pPr>
      <w:r>
        <w:separator/>
      </w:r>
    </w:p>
  </w:footnote>
  <w:footnote w:type="continuationSeparator" w:id="0">
    <w:p w14:paraId="2B738595" w14:textId="77777777" w:rsidR="00E07B70" w:rsidRDefault="00E07B70" w:rsidP="00551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CF"/>
    <w:rsid w:val="00297474"/>
    <w:rsid w:val="00325689"/>
    <w:rsid w:val="005433BA"/>
    <w:rsid w:val="00544FBF"/>
    <w:rsid w:val="005513CF"/>
    <w:rsid w:val="005D26B4"/>
    <w:rsid w:val="007A3D60"/>
    <w:rsid w:val="007F1FAB"/>
    <w:rsid w:val="00B5338D"/>
    <w:rsid w:val="00E07B70"/>
    <w:rsid w:val="00EB0A82"/>
    <w:rsid w:val="00F076C5"/>
    <w:rsid w:val="00F8010B"/>
    <w:rsid w:val="00FA4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7079"/>
  <w15:chartTrackingRefBased/>
  <w15:docId w15:val="{5933F635-E0E5-564D-89AB-5D5951857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076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6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51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3CF"/>
    <w:rPr>
      <w:rFonts w:ascii="Arial" w:hAnsi="Arial"/>
      <w:szCs w:val="22"/>
    </w:rPr>
  </w:style>
  <w:style w:type="character" w:styleId="PageNumber">
    <w:name w:val="page number"/>
    <w:basedOn w:val="DefaultParagraphFont"/>
    <w:uiPriority w:val="99"/>
    <w:semiHidden/>
    <w:unhideWhenUsed/>
    <w:rsid w:val="005513CF"/>
  </w:style>
  <w:style w:type="paragraph" w:styleId="NoSpacing">
    <w:name w:val="No Spacing"/>
    <w:link w:val="NoSpacingChar"/>
    <w:uiPriority w:val="1"/>
    <w:qFormat/>
    <w:rsid w:val="005513CF"/>
    <w:rPr>
      <w:rFonts w:eastAsiaTheme="minorEastAsia"/>
      <w:sz w:val="22"/>
      <w:szCs w:val="22"/>
      <w:lang w:val="en-US" w:eastAsia="zh-CN"/>
    </w:rPr>
  </w:style>
  <w:style w:type="character" w:customStyle="1" w:styleId="NoSpacingChar">
    <w:name w:val="No Spacing Char"/>
    <w:basedOn w:val="DefaultParagraphFont"/>
    <w:link w:val="NoSpacing"/>
    <w:uiPriority w:val="1"/>
    <w:rsid w:val="005513CF"/>
    <w:rPr>
      <w:rFonts w:eastAsiaTheme="minorEastAsia"/>
      <w:sz w:val="22"/>
      <w:szCs w:val="22"/>
      <w:lang w:val="en-US" w:eastAsia="zh-CN"/>
    </w:rPr>
  </w:style>
  <w:style w:type="character" w:styleId="Hyperlink">
    <w:name w:val="Hyperlink"/>
    <w:basedOn w:val="DefaultParagraphFont"/>
    <w:uiPriority w:val="99"/>
    <w:unhideWhenUsed/>
    <w:rsid w:val="00F076C5"/>
    <w:rPr>
      <w:color w:val="0563C1" w:themeColor="hyperlink"/>
      <w:u w:val="single"/>
    </w:rPr>
  </w:style>
  <w:style w:type="character" w:styleId="UnresolvedMention">
    <w:name w:val="Unresolved Mention"/>
    <w:basedOn w:val="DefaultParagraphFont"/>
    <w:uiPriority w:val="99"/>
    <w:semiHidden/>
    <w:unhideWhenUsed/>
    <w:rsid w:val="00F076C5"/>
    <w:rPr>
      <w:color w:val="605E5C"/>
      <w:shd w:val="clear" w:color="auto" w:fill="E1DFDD"/>
    </w:rPr>
  </w:style>
  <w:style w:type="character" w:styleId="FollowedHyperlink">
    <w:name w:val="FollowedHyperlink"/>
    <w:basedOn w:val="DefaultParagraphFont"/>
    <w:uiPriority w:val="99"/>
    <w:semiHidden/>
    <w:unhideWhenUsed/>
    <w:rsid w:val="00F076C5"/>
    <w:rPr>
      <w:color w:val="954F72" w:themeColor="followedHyperlink"/>
      <w:u w:val="single"/>
    </w:rPr>
  </w:style>
  <w:style w:type="character" w:customStyle="1" w:styleId="Heading1Char">
    <w:name w:val="Heading 1 Char"/>
    <w:basedOn w:val="DefaultParagraphFont"/>
    <w:link w:val="Heading1"/>
    <w:uiPriority w:val="9"/>
    <w:rsid w:val="00F076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76C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97474"/>
    <w:pPr>
      <w:spacing w:before="480"/>
      <w:outlineLvl w:val="9"/>
    </w:pPr>
    <w:rPr>
      <w:b/>
      <w:bCs/>
      <w:sz w:val="28"/>
      <w:szCs w:val="28"/>
      <w:lang w:val="en-US"/>
    </w:rPr>
  </w:style>
  <w:style w:type="paragraph" w:styleId="TOC1">
    <w:name w:val="toc 1"/>
    <w:basedOn w:val="Normal"/>
    <w:next w:val="Normal"/>
    <w:autoRedefine/>
    <w:uiPriority w:val="39"/>
    <w:unhideWhenUsed/>
    <w:rsid w:val="00297474"/>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29747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9747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9747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9747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9747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9747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9747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97474"/>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0720">
      <w:bodyDiv w:val="1"/>
      <w:marLeft w:val="0"/>
      <w:marRight w:val="0"/>
      <w:marTop w:val="0"/>
      <w:marBottom w:val="0"/>
      <w:divBdr>
        <w:top w:val="none" w:sz="0" w:space="0" w:color="auto"/>
        <w:left w:val="none" w:sz="0" w:space="0" w:color="auto"/>
        <w:bottom w:val="none" w:sz="0" w:space="0" w:color="auto"/>
        <w:right w:val="none" w:sz="0" w:space="0" w:color="auto"/>
      </w:divBdr>
    </w:div>
    <w:div w:id="1309549438">
      <w:bodyDiv w:val="1"/>
      <w:marLeft w:val="0"/>
      <w:marRight w:val="0"/>
      <w:marTop w:val="0"/>
      <w:marBottom w:val="0"/>
      <w:divBdr>
        <w:top w:val="none" w:sz="0" w:space="0" w:color="auto"/>
        <w:left w:val="none" w:sz="0" w:space="0" w:color="auto"/>
        <w:bottom w:val="none" w:sz="0" w:space="0" w:color="auto"/>
        <w:right w:val="none" w:sz="0" w:space="0" w:color="auto"/>
      </w:divBdr>
    </w:div>
    <w:div w:id="1582182036">
      <w:bodyDiv w:val="1"/>
      <w:marLeft w:val="0"/>
      <w:marRight w:val="0"/>
      <w:marTop w:val="0"/>
      <w:marBottom w:val="0"/>
      <w:divBdr>
        <w:top w:val="none" w:sz="0" w:space="0" w:color="auto"/>
        <w:left w:val="none" w:sz="0" w:space="0" w:color="auto"/>
        <w:bottom w:val="none" w:sz="0" w:space="0" w:color="auto"/>
        <w:right w:val="none" w:sz="0" w:space="0" w:color="auto"/>
      </w:divBdr>
      <w:divsChild>
        <w:div w:id="1783452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urreyscb.procedures.org.uk/zkppt/manag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doncp.co.uk/chapters/appendix_4.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tv.com/news/2013-10-03/mummified-boy-hidden-in-house-of-squalor-for-two-"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1906952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2715B7-8A62-F048-967B-CD69BF0FE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2742</Words>
  <Characters>15633</Characters>
  <Application>Microsoft Office Word</Application>
  <DocSecurity>0</DocSecurity>
  <Lines>130</Lines>
  <Paragraphs>36</Paragraphs>
  <ScaleCrop>false</ScaleCrop>
  <Company>STUDENT ID:</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 Children, Young People and Families</dc:title>
  <dc:subject>Assessment 1</dc:subject>
  <dc:creator>Student Name: Mariya Georgieva</dc:creator>
  <cp:keywords/>
  <dc:description/>
  <cp:lastModifiedBy>Mariya Georgieva (1906952)</cp:lastModifiedBy>
  <cp:revision>9</cp:revision>
  <dcterms:created xsi:type="dcterms:W3CDTF">2021-08-24T10:15:00Z</dcterms:created>
  <dcterms:modified xsi:type="dcterms:W3CDTF">2021-08-24T22:16:00Z</dcterms:modified>
</cp:coreProperties>
</file>