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265F307" w14:textId="77777777" w:rsidR="00B23A21" w:rsidRDefault="00B23A21" w:rsidP="009F5E36">
      <w:pPr>
        <w:rPr>
          <w:b/>
          <w:bCs/>
          <w:sz w:val="40"/>
          <w:szCs w:val="40"/>
        </w:rPr>
      </w:pPr>
    </w:p>
    <w:p w14:paraId="679454F2" w14:textId="34C0C583" w:rsidR="00F606F4" w:rsidRPr="006B1EF1" w:rsidRDefault="000B71E6" w:rsidP="009F5E36">
      <w:pPr>
        <w:rPr>
          <w:b/>
          <w:bCs/>
          <w:sz w:val="44"/>
          <w:szCs w:val="44"/>
        </w:rPr>
      </w:pPr>
      <w:r w:rsidRPr="006B1EF1">
        <w:rPr>
          <w:rFonts w:ascii="Arial" w:hAnsi="Arial" w:cs="Arial"/>
          <w:noProof/>
          <w:sz w:val="28"/>
          <w:szCs w:val="28"/>
        </w:rPr>
        <w:drawing>
          <wp:anchor distT="0" distB="0" distL="114300" distR="114300" simplePos="0" relativeHeight="251659264" behindDoc="0" locked="0" layoutInCell="1" allowOverlap="1" wp14:anchorId="4DD25D90" wp14:editId="709C751D">
            <wp:simplePos x="0" y="0"/>
            <wp:positionH relativeFrom="column">
              <wp:posOffset>4030980</wp:posOffset>
            </wp:positionH>
            <wp:positionV relativeFrom="paragraph">
              <wp:posOffset>6985</wp:posOffset>
            </wp:positionV>
            <wp:extent cx="2276475" cy="809625"/>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227647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7DC0" w:rsidRPr="006B1EF1">
        <w:rPr>
          <w:b/>
          <w:bCs/>
          <w:sz w:val="44"/>
          <w:szCs w:val="44"/>
        </w:rPr>
        <w:t>Name: Irene Baaba Quagraine</w:t>
      </w:r>
      <w:r w:rsidR="00FA7DC0" w:rsidRPr="006B1EF1">
        <w:rPr>
          <w:b/>
          <w:bCs/>
          <w:sz w:val="44"/>
          <w:szCs w:val="44"/>
        </w:rPr>
        <w:br/>
        <w:t>student number: 2434408</w:t>
      </w:r>
      <w:r w:rsidR="00FA7DC0" w:rsidRPr="006B1EF1">
        <w:rPr>
          <w:b/>
          <w:bCs/>
          <w:sz w:val="44"/>
          <w:szCs w:val="44"/>
        </w:rPr>
        <w:br/>
        <w:t>Module Code: LCHS40</w:t>
      </w:r>
      <w:r w:rsidR="0061037C" w:rsidRPr="006B1EF1">
        <w:rPr>
          <w:b/>
          <w:bCs/>
          <w:sz w:val="44"/>
          <w:szCs w:val="44"/>
        </w:rPr>
        <w:t>1</w:t>
      </w:r>
      <w:r w:rsidR="00FA7DC0" w:rsidRPr="006B1EF1">
        <w:rPr>
          <w:b/>
          <w:bCs/>
          <w:sz w:val="44"/>
          <w:szCs w:val="44"/>
        </w:rPr>
        <w:t>0</w:t>
      </w:r>
    </w:p>
    <w:p w14:paraId="3296CBF6" w14:textId="30B7CB5E" w:rsidR="0055276D" w:rsidRDefault="00FA7DC0" w:rsidP="009F5E36">
      <w:pPr>
        <w:rPr>
          <w:b/>
          <w:bCs/>
        </w:rPr>
      </w:pPr>
      <w:r w:rsidRPr="006B1EF1">
        <w:rPr>
          <w:b/>
          <w:bCs/>
          <w:sz w:val="44"/>
          <w:szCs w:val="44"/>
        </w:rPr>
        <w:t xml:space="preserve">Model Title: </w:t>
      </w:r>
      <w:r w:rsidR="00AD5354" w:rsidRPr="006B1EF1">
        <w:rPr>
          <w:b/>
          <w:bCs/>
          <w:sz w:val="44"/>
          <w:szCs w:val="44"/>
        </w:rPr>
        <w:t>Psychology</w:t>
      </w:r>
      <w:r w:rsidR="00770A03" w:rsidRPr="006B1EF1">
        <w:rPr>
          <w:b/>
          <w:bCs/>
          <w:sz w:val="44"/>
          <w:szCs w:val="44"/>
        </w:rPr>
        <w:t xml:space="preserve"> </w:t>
      </w:r>
      <w:r w:rsidRPr="006B1EF1">
        <w:rPr>
          <w:b/>
          <w:bCs/>
          <w:sz w:val="44"/>
          <w:szCs w:val="44"/>
        </w:rPr>
        <w:t>in Health and Social Care</w:t>
      </w:r>
      <w:r w:rsidRPr="006B1EF1">
        <w:rPr>
          <w:b/>
          <w:bCs/>
          <w:sz w:val="44"/>
          <w:szCs w:val="44"/>
        </w:rPr>
        <w:br/>
        <w:t xml:space="preserve">Lectures Name: </w:t>
      </w:r>
      <w:r w:rsidR="00770A03" w:rsidRPr="006B1EF1">
        <w:rPr>
          <w:b/>
          <w:bCs/>
          <w:sz w:val="44"/>
          <w:szCs w:val="44"/>
        </w:rPr>
        <w:t>Helen Par</w:t>
      </w:r>
      <w:r w:rsidR="00B344B4" w:rsidRPr="006B1EF1">
        <w:rPr>
          <w:b/>
          <w:bCs/>
          <w:sz w:val="44"/>
          <w:szCs w:val="44"/>
        </w:rPr>
        <w:t>sons</w:t>
      </w:r>
      <w:r w:rsidRPr="006B1EF1">
        <w:rPr>
          <w:b/>
          <w:bCs/>
          <w:sz w:val="44"/>
          <w:szCs w:val="44"/>
        </w:rPr>
        <w:br/>
        <w:t xml:space="preserve">Assignment Title: </w:t>
      </w:r>
      <w:r w:rsidR="003972AA" w:rsidRPr="006B1EF1">
        <w:rPr>
          <w:b/>
          <w:bCs/>
          <w:sz w:val="44"/>
          <w:szCs w:val="44"/>
        </w:rPr>
        <w:t xml:space="preserve"> Bibliography</w:t>
      </w:r>
      <w:r w:rsidR="00A57225" w:rsidRPr="006B1EF1">
        <w:rPr>
          <w:b/>
          <w:bCs/>
          <w:sz w:val="44"/>
          <w:szCs w:val="44"/>
        </w:rPr>
        <w:t xml:space="preserve"> </w:t>
      </w:r>
      <w:r w:rsidR="002A0C02" w:rsidRPr="006B1EF1">
        <w:rPr>
          <w:b/>
          <w:bCs/>
          <w:sz w:val="44"/>
          <w:szCs w:val="44"/>
        </w:rPr>
        <w:t>and Report</w:t>
      </w:r>
      <w:r w:rsidRPr="006B1EF1">
        <w:rPr>
          <w:b/>
          <w:bCs/>
          <w:sz w:val="44"/>
          <w:szCs w:val="44"/>
        </w:rPr>
        <w:br/>
      </w:r>
      <w:r w:rsidRPr="006B1EF1">
        <w:rPr>
          <w:b/>
          <w:bCs/>
          <w:sz w:val="44"/>
          <w:szCs w:val="44"/>
        </w:rPr>
        <w:br/>
        <w:t>Date: 2</w:t>
      </w:r>
      <w:r w:rsidR="00B344B4" w:rsidRPr="006B1EF1">
        <w:rPr>
          <w:b/>
          <w:bCs/>
          <w:sz w:val="44"/>
          <w:szCs w:val="44"/>
        </w:rPr>
        <w:t>4</w:t>
      </w:r>
      <w:r w:rsidRPr="006B1EF1">
        <w:rPr>
          <w:b/>
          <w:bCs/>
          <w:sz w:val="44"/>
          <w:szCs w:val="44"/>
        </w:rPr>
        <w:t>/</w:t>
      </w:r>
      <w:r w:rsidR="00B344B4" w:rsidRPr="006B1EF1">
        <w:rPr>
          <w:b/>
          <w:bCs/>
          <w:sz w:val="44"/>
          <w:szCs w:val="44"/>
        </w:rPr>
        <w:t>March</w:t>
      </w:r>
      <w:r w:rsidR="007559A4" w:rsidRPr="006B1EF1">
        <w:rPr>
          <w:b/>
          <w:bCs/>
          <w:sz w:val="44"/>
          <w:szCs w:val="44"/>
        </w:rPr>
        <w:t>/2026</w:t>
      </w:r>
      <w:r w:rsidRPr="006B1EF1">
        <w:rPr>
          <w:b/>
          <w:bCs/>
          <w:sz w:val="44"/>
          <w:szCs w:val="44"/>
        </w:rPr>
        <w:br/>
      </w:r>
      <w:r w:rsidRPr="006B1EF1">
        <w:rPr>
          <w:b/>
          <w:bCs/>
          <w:sz w:val="28"/>
          <w:szCs w:val="28"/>
        </w:rPr>
        <w:br/>
      </w:r>
      <w:r w:rsidRPr="00FA7DC0">
        <w:rPr>
          <w:b/>
          <w:bCs/>
        </w:rPr>
        <w:br/>
      </w:r>
      <w:r w:rsidRPr="00FA7DC0">
        <w:rPr>
          <w:b/>
          <w:bCs/>
        </w:rPr>
        <w:br/>
      </w:r>
    </w:p>
    <w:p w14:paraId="5A62712A" w14:textId="77777777" w:rsidR="0055276D" w:rsidRDefault="0055276D" w:rsidP="009F5E36">
      <w:pPr>
        <w:rPr>
          <w:b/>
          <w:bCs/>
        </w:rPr>
      </w:pPr>
    </w:p>
    <w:p w14:paraId="3C8E1701" w14:textId="77777777" w:rsidR="0055276D" w:rsidRDefault="0055276D" w:rsidP="009F5E36">
      <w:pPr>
        <w:rPr>
          <w:b/>
          <w:bCs/>
        </w:rPr>
      </w:pPr>
    </w:p>
    <w:p w14:paraId="779DD3F7" w14:textId="77777777" w:rsidR="0055276D" w:rsidRDefault="0055276D" w:rsidP="009F5E36">
      <w:pPr>
        <w:rPr>
          <w:b/>
          <w:bCs/>
        </w:rPr>
      </w:pPr>
    </w:p>
    <w:p w14:paraId="45544670" w14:textId="77777777" w:rsidR="0055276D" w:rsidRDefault="0055276D" w:rsidP="009F5E36">
      <w:pPr>
        <w:rPr>
          <w:b/>
          <w:bCs/>
        </w:rPr>
      </w:pPr>
    </w:p>
    <w:p w14:paraId="397F7719" w14:textId="77777777" w:rsidR="0055276D" w:rsidRDefault="0055276D" w:rsidP="009F5E36">
      <w:pPr>
        <w:rPr>
          <w:b/>
          <w:bCs/>
        </w:rPr>
      </w:pPr>
    </w:p>
    <w:p w14:paraId="6F271CDF" w14:textId="77777777" w:rsidR="0055276D" w:rsidRDefault="0055276D" w:rsidP="009F5E36">
      <w:pPr>
        <w:rPr>
          <w:b/>
          <w:bCs/>
        </w:rPr>
      </w:pPr>
    </w:p>
    <w:p w14:paraId="64861525" w14:textId="77777777" w:rsidR="0055276D" w:rsidRDefault="0055276D" w:rsidP="009F5E36">
      <w:pPr>
        <w:rPr>
          <w:b/>
          <w:bCs/>
        </w:rPr>
      </w:pPr>
    </w:p>
    <w:p w14:paraId="43DECF0F" w14:textId="77777777" w:rsidR="0055276D" w:rsidRDefault="0055276D" w:rsidP="009F5E36">
      <w:pPr>
        <w:rPr>
          <w:b/>
          <w:bCs/>
        </w:rPr>
      </w:pPr>
    </w:p>
    <w:p w14:paraId="65A074FA" w14:textId="77777777" w:rsidR="0055276D" w:rsidRDefault="0055276D" w:rsidP="009F5E36">
      <w:pPr>
        <w:rPr>
          <w:b/>
          <w:bCs/>
        </w:rPr>
      </w:pPr>
    </w:p>
    <w:p w14:paraId="448CBF4B" w14:textId="77777777" w:rsidR="0055276D" w:rsidRDefault="0055276D" w:rsidP="009F5E36">
      <w:pPr>
        <w:rPr>
          <w:b/>
          <w:bCs/>
        </w:rPr>
      </w:pPr>
    </w:p>
    <w:p w14:paraId="446BBC65" w14:textId="77777777" w:rsidR="0055276D" w:rsidRDefault="0055276D" w:rsidP="009F5E36">
      <w:pPr>
        <w:rPr>
          <w:b/>
          <w:bCs/>
        </w:rPr>
      </w:pPr>
    </w:p>
    <w:p w14:paraId="21FC7C3F" w14:textId="77777777" w:rsidR="0055276D" w:rsidRDefault="0055276D" w:rsidP="009F5E36">
      <w:pPr>
        <w:rPr>
          <w:b/>
          <w:bCs/>
        </w:rPr>
      </w:pPr>
    </w:p>
    <w:p w14:paraId="5607F44D" w14:textId="77777777" w:rsidR="0055276D" w:rsidRPr="003A44F7" w:rsidRDefault="0055276D" w:rsidP="003A44F7">
      <w:pPr>
        <w:spacing w:line="360" w:lineRule="auto"/>
        <w:rPr>
          <w:rFonts w:ascii="Arial" w:hAnsi="Arial" w:cs="Arial"/>
          <w:b/>
          <w:bCs/>
          <w:sz w:val="22"/>
          <w:szCs w:val="22"/>
        </w:rPr>
      </w:pPr>
    </w:p>
    <w:p w14:paraId="04448697" w14:textId="6E372EB6" w:rsidR="009F5E36" w:rsidRPr="00C51487" w:rsidRDefault="009F5E36" w:rsidP="00B852A8">
      <w:pPr>
        <w:spacing w:line="360" w:lineRule="auto"/>
        <w:rPr>
          <w:rFonts w:ascii="Arial" w:hAnsi="Arial" w:cs="Arial"/>
          <w:b/>
          <w:bCs/>
          <w:sz w:val="22"/>
          <w:szCs w:val="22"/>
        </w:rPr>
      </w:pPr>
      <w:r w:rsidRPr="00C51487">
        <w:rPr>
          <w:rFonts w:ascii="Arial" w:hAnsi="Arial" w:cs="Arial"/>
          <w:b/>
          <w:bCs/>
          <w:sz w:val="22"/>
          <w:szCs w:val="22"/>
        </w:rPr>
        <w:t xml:space="preserve">Part A: Annotated Bibliography </w:t>
      </w:r>
    </w:p>
    <w:p w14:paraId="010BE1AD" w14:textId="47476AFB" w:rsidR="00843D68" w:rsidRPr="00C51487" w:rsidRDefault="00E8206E" w:rsidP="00B852A8">
      <w:pPr>
        <w:spacing w:line="360" w:lineRule="auto"/>
        <w:rPr>
          <w:rFonts w:ascii="Arial" w:hAnsi="Arial" w:cs="Arial"/>
          <w:b/>
          <w:bCs/>
          <w:sz w:val="22"/>
          <w:szCs w:val="22"/>
          <w:u w:val="single"/>
        </w:rPr>
      </w:pPr>
      <w:r w:rsidRPr="00C51487">
        <w:rPr>
          <w:rFonts w:ascii="Arial" w:hAnsi="Arial" w:cs="Arial"/>
          <w:b/>
          <w:bCs/>
          <w:sz w:val="22"/>
          <w:szCs w:val="22"/>
          <w:u w:val="single"/>
        </w:rPr>
        <w:t>Source 1</w:t>
      </w:r>
    </w:p>
    <w:p w14:paraId="356DCDDF" w14:textId="64223260" w:rsidR="000206E6" w:rsidRPr="00C51487" w:rsidRDefault="000206E6" w:rsidP="00B852A8">
      <w:pPr>
        <w:spacing w:line="360" w:lineRule="auto"/>
        <w:rPr>
          <w:rFonts w:ascii="Arial" w:hAnsi="Arial" w:cs="Arial"/>
          <w:b/>
          <w:bCs/>
          <w:sz w:val="22"/>
          <w:szCs w:val="22"/>
          <w:u w:val="single"/>
        </w:rPr>
      </w:pPr>
      <w:r w:rsidRPr="00C51487">
        <w:rPr>
          <w:rFonts w:ascii="Arial" w:hAnsi="Arial" w:cs="Arial"/>
          <w:b/>
          <w:bCs/>
          <w:sz w:val="22"/>
          <w:szCs w:val="22"/>
          <w:u w:val="single"/>
        </w:rPr>
        <w:t xml:space="preserve">Dezutter, J., Toussaint, L., &amp; Dewitte, L. (2020). Finding a Balance Between Integrity and Despair: A Challenging Task for Older Adults in Residential Care. </w:t>
      </w:r>
      <w:r w:rsidRPr="00C51487">
        <w:rPr>
          <w:rFonts w:ascii="Arial" w:hAnsi="Arial" w:cs="Arial"/>
          <w:b/>
          <w:bCs/>
          <w:i/>
          <w:iCs/>
          <w:sz w:val="22"/>
          <w:szCs w:val="22"/>
          <w:u w:val="single"/>
        </w:rPr>
        <w:t>Journal of Adult Development</w:t>
      </w:r>
      <w:r w:rsidRPr="00C51487">
        <w:rPr>
          <w:rFonts w:ascii="Arial" w:hAnsi="Arial" w:cs="Arial"/>
          <w:b/>
          <w:bCs/>
          <w:sz w:val="22"/>
          <w:szCs w:val="22"/>
          <w:u w:val="single"/>
        </w:rPr>
        <w:t xml:space="preserve">, </w:t>
      </w:r>
      <w:r w:rsidRPr="00C51487">
        <w:rPr>
          <w:rFonts w:ascii="Arial" w:hAnsi="Arial" w:cs="Arial"/>
          <w:b/>
          <w:bCs/>
          <w:i/>
          <w:iCs/>
          <w:sz w:val="22"/>
          <w:szCs w:val="22"/>
          <w:u w:val="single"/>
        </w:rPr>
        <w:t>27</w:t>
      </w:r>
      <w:r w:rsidRPr="00C51487">
        <w:rPr>
          <w:rFonts w:ascii="Arial" w:hAnsi="Arial" w:cs="Arial"/>
          <w:b/>
          <w:bCs/>
          <w:sz w:val="22"/>
          <w:szCs w:val="22"/>
          <w:u w:val="single"/>
        </w:rPr>
        <w:t xml:space="preserve">(2), 147–156. </w:t>
      </w:r>
      <w:hyperlink r:id="rId12" w:history="1">
        <w:r w:rsidRPr="00C51487">
          <w:rPr>
            <w:rStyle w:val="Hyperlink"/>
            <w:rFonts w:ascii="Arial" w:hAnsi="Arial" w:cs="Arial"/>
            <w:b/>
            <w:bCs/>
            <w:sz w:val="22"/>
            <w:szCs w:val="22"/>
          </w:rPr>
          <w:t>https://doi.org/10.1007/s10804-019-09332-1</w:t>
        </w:r>
      </w:hyperlink>
    </w:p>
    <w:p w14:paraId="727276A7" w14:textId="6D1C1EA2" w:rsidR="008C3310" w:rsidRPr="00C51487" w:rsidRDefault="008C3310" w:rsidP="00B852A8">
      <w:pPr>
        <w:spacing w:line="360" w:lineRule="auto"/>
        <w:rPr>
          <w:rFonts w:ascii="Arial" w:hAnsi="Arial" w:cs="Arial"/>
          <w:b/>
          <w:bCs/>
          <w:sz w:val="22"/>
          <w:szCs w:val="22"/>
        </w:rPr>
      </w:pPr>
      <w:r w:rsidRPr="00C51487">
        <w:rPr>
          <w:rFonts w:ascii="Arial" w:hAnsi="Arial" w:cs="Arial"/>
          <w:b/>
          <w:bCs/>
          <w:sz w:val="22"/>
          <w:szCs w:val="22"/>
        </w:rPr>
        <w:t>Erikson’s Psychosocial Stages</w:t>
      </w:r>
    </w:p>
    <w:p w14:paraId="0C51C21C" w14:textId="77777777" w:rsidR="00F3424C" w:rsidRPr="00C51487" w:rsidRDefault="00FF56D5" w:rsidP="00B852A8">
      <w:pPr>
        <w:spacing w:line="360" w:lineRule="auto"/>
        <w:rPr>
          <w:rFonts w:ascii="Arial" w:hAnsi="Arial" w:cs="Arial"/>
          <w:sz w:val="22"/>
          <w:szCs w:val="22"/>
        </w:rPr>
      </w:pPr>
      <w:r w:rsidRPr="00C51487">
        <w:rPr>
          <w:rFonts w:ascii="Arial" w:hAnsi="Arial" w:cs="Arial"/>
          <w:b/>
          <w:bCs/>
          <w:sz w:val="22"/>
          <w:szCs w:val="22"/>
        </w:rPr>
        <w:t>In su</w:t>
      </w:r>
      <w:r w:rsidR="00B60AFC" w:rsidRPr="00C51487">
        <w:rPr>
          <w:rFonts w:ascii="Arial" w:hAnsi="Arial" w:cs="Arial"/>
          <w:b/>
          <w:bCs/>
          <w:sz w:val="22"/>
          <w:szCs w:val="22"/>
        </w:rPr>
        <w:t>mmary</w:t>
      </w:r>
      <w:r w:rsidR="00B60AFC" w:rsidRPr="00C51487">
        <w:rPr>
          <w:rFonts w:ascii="Arial" w:hAnsi="Arial" w:cs="Arial"/>
          <w:sz w:val="22"/>
          <w:szCs w:val="22"/>
        </w:rPr>
        <w:t xml:space="preserve">: </w:t>
      </w:r>
      <w:r w:rsidR="00537ED1" w:rsidRPr="00C51487">
        <w:rPr>
          <w:rFonts w:ascii="Arial" w:hAnsi="Arial" w:cs="Arial"/>
          <w:sz w:val="22"/>
          <w:szCs w:val="22"/>
        </w:rPr>
        <w:t>According to Erikson's theory, there are eight psychosocial stages throughout the lifespan, and the final stage of Integrity vs. Despair is pivotal to older adulthood.</w:t>
      </w:r>
      <w:r w:rsidR="009F5E36" w:rsidRPr="00C51487">
        <w:rPr>
          <w:rFonts w:ascii="Arial" w:hAnsi="Arial" w:cs="Arial"/>
          <w:sz w:val="22"/>
          <w:szCs w:val="22"/>
        </w:rPr>
        <w:t xml:space="preserve"> </w:t>
      </w:r>
      <w:r w:rsidR="00F17F67" w:rsidRPr="00C51487">
        <w:rPr>
          <w:rFonts w:ascii="Arial" w:hAnsi="Arial" w:cs="Arial"/>
          <w:sz w:val="22"/>
          <w:szCs w:val="22"/>
        </w:rPr>
        <w:t xml:space="preserve">During later life, individuals reflect on their life achievements and failures, evaluating if they feel a sense of </w:t>
      </w:r>
      <w:r w:rsidR="00B450D0" w:rsidRPr="00C51487">
        <w:rPr>
          <w:rFonts w:ascii="Arial" w:hAnsi="Arial" w:cs="Arial"/>
          <w:sz w:val="22"/>
          <w:szCs w:val="22"/>
        </w:rPr>
        <w:t>fulfilment</w:t>
      </w:r>
      <w:r w:rsidR="00F17F67" w:rsidRPr="00C51487">
        <w:rPr>
          <w:rFonts w:ascii="Arial" w:hAnsi="Arial" w:cs="Arial"/>
          <w:sz w:val="22"/>
          <w:szCs w:val="22"/>
        </w:rPr>
        <w:t xml:space="preserve"> (integrity) or sadness (regret).</w:t>
      </w:r>
      <w:r w:rsidR="009F5E36" w:rsidRPr="00C51487">
        <w:rPr>
          <w:rFonts w:ascii="Arial" w:hAnsi="Arial" w:cs="Arial"/>
          <w:sz w:val="22"/>
          <w:szCs w:val="22"/>
        </w:rPr>
        <w:t xml:space="preserve"> </w:t>
      </w:r>
      <w:r w:rsidR="0001660F" w:rsidRPr="00C51487">
        <w:rPr>
          <w:rFonts w:ascii="Arial" w:hAnsi="Arial" w:cs="Arial"/>
          <w:sz w:val="22"/>
          <w:szCs w:val="22"/>
        </w:rPr>
        <w:t>The virtue of wisdom, which is defined by the acceptance of one's life and reduced fear of death, is achieved through successful resolution.</w:t>
      </w:r>
      <w:r w:rsidR="009F5E36" w:rsidRPr="00C51487">
        <w:rPr>
          <w:rFonts w:ascii="Arial" w:hAnsi="Arial" w:cs="Arial"/>
          <w:sz w:val="22"/>
          <w:szCs w:val="22"/>
        </w:rPr>
        <w:t xml:space="preserve"> </w:t>
      </w:r>
      <w:r w:rsidR="00773AD5" w:rsidRPr="00C51487">
        <w:rPr>
          <w:rFonts w:ascii="Arial" w:hAnsi="Arial" w:cs="Arial"/>
          <w:sz w:val="22"/>
          <w:szCs w:val="22"/>
        </w:rPr>
        <w:t>Older adults who are confronted with unresolved conflicts may feel despair, hopelessness, and a decrease in well-being.</w:t>
      </w:r>
    </w:p>
    <w:p w14:paraId="17BD8AB8" w14:textId="4A6C0851" w:rsidR="00F662BF" w:rsidRPr="00C51487" w:rsidRDefault="00B62F3D" w:rsidP="00B852A8">
      <w:pPr>
        <w:spacing w:line="360" w:lineRule="auto"/>
        <w:rPr>
          <w:rFonts w:ascii="Arial" w:hAnsi="Arial" w:cs="Arial"/>
          <w:b/>
          <w:bCs/>
          <w:sz w:val="22"/>
          <w:szCs w:val="22"/>
        </w:rPr>
      </w:pPr>
      <w:r w:rsidRPr="00C51487">
        <w:rPr>
          <w:rFonts w:ascii="Arial" w:hAnsi="Arial" w:cs="Arial"/>
          <w:b/>
          <w:bCs/>
          <w:sz w:val="22"/>
          <w:szCs w:val="22"/>
        </w:rPr>
        <w:t xml:space="preserve">critical </w:t>
      </w:r>
      <w:r w:rsidR="00F662BF" w:rsidRPr="00B876F2">
        <w:rPr>
          <w:rFonts w:ascii="Arial" w:hAnsi="Arial" w:cs="Arial"/>
          <w:b/>
          <w:bCs/>
          <w:sz w:val="22"/>
          <w:szCs w:val="22"/>
        </w:rPr>
        <w:t>Evaluation</w:t>
      </w:r>
    </w:p>
    <w:p w14:paraId="47DDD918" w14:textId="056C4247" w:rsidR="00B62F3D" w:rsidRPr="00C51487" w:rsidRDefault="005C66B9" w:rsidP="00B852A8">
      <w:pPr>
        <w:spacing w:line="360" w:lineRule="auto"/>
        <w:rPr>
          <w:rFonts w:ascii="Arial" w:hAnsi="Arial" w:cs="Arial"/>
          <w:sz w:val="22"/>
          <w:szCs w:val="22"/>
        </w:rPr>
      </w:pPr>
      <w:r w:rsidRPr="00C51487">
        <w:rPr>
          <w:rFonts w:ascii="Arial" w:hAnsi="Arial" w:cs="Arial"/>
          <w:sz w:val="22"/>
          <w:szCs w:val="22"/>
        </w:rPr>
        <w:t>This is</w:t>
      </w:r>
      <w:r w:rsidR="003F6791" w:rsidRPr="00C51487">
        <w:rPr>
          <w:rFonts w:ascii="Arial" w:hAnsi="Arial" w:cs="Arial"/>
          <w:sz w:val="22"/>
          <w:szCs w:val="22"/>
        </w:rPr>
        <w:t xml:space="preserve"> </w:t>
      </w:r>
      <w:r w:rsidR="00472E1D" w:rsidRPr="00C51487">
        <w:rPr>
          <w:rFonts w:ascii="Arial" w:hAnsi="Arial" w:cs="Arial"/>
          <w:sz w:val="22"/>
          <w:szCs w:val="22"/>
        </w:rPr>
        <w:t>relevant when</w:t>
      </w:r>
      <w:r w:rsidRPr="00C51487">
        <w:rPr>
          <w:rFonts w:ascii="Arial" w:hAnsi="Arial" w:cs="Arial"/>
          <w:sz w:val="22"/>
          <w:szCs w:val="22"/>
        </w:rPr>
        <w:t xml:space="preserve"> su</w:t>
      </w:r>
      <w:r w:rsidR="007418EC" w:rsidRPr="00C51487">
        <w:rPr>
          <w:rFonts w:ascii="Arial" w:hAnsi="Arial" w:cs="Arial"/>
          <w:sz w:val="22"/>
          <w:szCs w:val="22"/>
        </w:rPr>
        <w:t xml:space="preserve">pporting older adult in </w:t>
      </w:r>
      <w:r w:rsidR="00C469A5" w:rsidRPr="00C51487">
        <w:rPr>
          <w:rFonts w:ascii="Arial" w:hAnsi="Arial" w:cs="Arial"/>
          <w:sz w:val="22"/>
          <w:szCs w:val="22"/>
        </w:rPr>
        <w:t xml:space="preserve">health and social care settings </w:t>
      </w:r>
      <w:r w:rsidR="00551F62" w:rsidRPr="00C51487">
        <w:rPr>
          <w:rFonts w:ascii="Arial" w:hAnsi="Arial" w:cs="Arial"/>
          <w:sz w:val="22"/>
          <w:szCs w:val="22"/>
        </w:rPr>
        <w:t>because, Erikson's framework is an important tool in supporting older adults in care by helping care practitioners understand the benefits of life review, reminiscence therapy, and meaning making activities to psychological well-being</w:t>
      </w:r>
      <w:r w:rsidR="00551F62" w:rsidRPr="00C51487">
        <w:rPr>
          <w:rFonts w:ascii="Arial" w:hAnsi="Arial" w:cs="Arial"/>
          <w:b/>
          <w:bCs/>
          <w:sz w:val="22"/>
          <w:szCs w:val="22"/>
        </w:rPr>
        <w:t>.</w:t>
      </w:r>
      <w:r w:rsidR="00551F62" w:rsidRPr="00C51487">
        <w:rPr>
          <w:rFonts w:ascii="Arial" w:hAnsi="Arial" w:cs="Arial"/>
          <w:sz w:val="22"/>
          <w:szCs w:val="22"/>
        </w:rPr>
        <w:t xml:space="preserve"> Residents can strengthen integrity by being encouraged to share memories, maintain autonomy, and reflect positively on their life. The theory assumes a linear, Western life course and may not account for cultural differences in aging and structural inequalities that impact life opportunities. Care settings may present challenges for residents with cognitive decline in engaging in reflective processes, which limits the theory's applicability without adapted communication strategies</w:t>
      </w:r>
    </w:p>
    <w:p w14:paraId="651328F0" w14:textId="77777777" w:rsidR="008C2E95" w:rsidRPr="00C51487" w:rsidRDefault="008C2E95" w:rsidP="00B852A8">
      <w:pPr>
        <w:spacing w:line="360" w:lineRule="auto"/>
        <w:rPr>
          <w:rFonts w:ascii="Arial" w:hAnsi="Arial" w:cs="Arial"/>
          <w:sz w:val="22"/>
          <w:szCs w:val="22"/>
        </w:rPr>
      </w:pPr>
    </w:p>
    <w:p w14:paraId="72A4330F" w14:textId="77777777" w:rsidR="00472E1D" w:rsidRPr="00C51487" w:rsidRDefault="00472E1D" w:rsidP="00B852A8">
      <w:pPr>
        <w:spacing w:line="360" w:lineRule="auto"/>
        <w:rPr>
          <w:rFonts w:ascii="Arial" w:hAnsi="Arial" w:cs="Arial"/>
          <w:b/>
          <w:bCs/>
          <w:sz w:val="22"/>
          <w:szCs w:val="22"/>
          <w:u w:val="single"/>
        </w:rPr>
      </w:pPr>
      <w:r w:rsidRPr="00C51487">
        <w:rPr>
          <w:rFonts w:ascii="Arial" w:hAnsi="Arial" w:cs="Arial"/>
          <w:b/>
          <w:bCs/>
          <w:sz w:val="22"/>
          <w:szCs w:val="22"/>
          <w:u w:val="single"/>
        </w:rPr>
        <w:t>Source 2</w:t>
      </w:r>
    </w:p>
    <w:p w14:paraId="7E62F55C" w14:textId="56F10922" w:rsidR="00EB6421" w:rsidRPr="00C51487" w:rsidRDefault="00EB6421" w:rsidP="00B852A8">
      <w:pPr>
        <w:spacing w:line="360" w:lineRule="auto"/>
        <w:rPr>
          <w:rFonts w:ascii="Arial" w:hAnsi="Arial" w:cs="Arial"/>
          <w:sz w:val="22"/>
          <w:szCs w:val="22"/>
        </w:rPr>
      </w:pPr>
      <w:r w:rsidRPr="00C51487">
        <w:rPr>
          <w:rFonts w:ascii="Arial" w:hAnsi="Arial" w:cs="Arial"/>
          <w:sz w:val="22"/>
          <w:szCs w:val="22"/>
        </w:rPr>
        <w:t xml:space="preserve">Sherrard, C. (1997) “Subjective Well-being in Later Life. Susan M. Heidrich and Carol Ryff. 1995. Health, social comparisons and psychological well-being: their cross-time relationships, Journal of Adult Development, 2 (3), 173–186. Karen I. Vander Zee and Bram P. </w:t>
      </w:r>
      <w:proofErr w:type="spellStart"/>
      <w:r w:rsidRPr="00C51487">
        <w:rPr>
          <w:rFonts w:ascii="Arial" w:hAnsi="Arial" w:cs="Arial"/>
          <w:sz w:val="22"/>
          <w:szCs w:val="22"/>
        </w:rPr>
        <w:t>Buunk</w:t>
      </w:r>
      <w:proofErr w:type="spellEnd"/>
      <w:r w:rsidRPr="00C51487">
        <w:rPr>
          <w:rFonts w:ascii="Arial" w:hAnsi="Arial" w:cs="Arial"/>
          <w:sz w:val="22"/>
          <w:szCs w:val="22"/>
        </w:rPr>
        <w:t xml:space="preserve">. 1995. Social comparison as a mediator between health problems and subjective health evaluation, British Journal of Social Psychology, 34, 53–65,” </w:t>
      </w:r>
      <w:r w:rsidRPr="00C51487">
        <w:rPr>
          <w:rFonts w:ascii="Arial" w:hAnsi="Arial" w:cs="Arial"/>
          <w:i/>
          <w:iCs/>
          <w:sz w:val="22"/>
          <w:szCs w:val="22"/>
        </w:rPr>
        <w:t>Ageing and society</w:t>
      </w:r>
      <w:r w:rsidRPr="00C51487">
        <w:rPr>
          <w:rFonts w:ascii="Arial" w:hAnsi="Arial" w:cs="Arial"/>
          <w:sz w:val="22"/>
          <w:szCs w:val="22"/>
        </w:rPr>
        <w:t xml:space="preserve">, 17(5), pp. 609–613. Available at: </w:t>
      </w:r>
      <w:hyperlink r:id="rId13" w:history="1">
        <w:r w:rsidRPr="00C51487">
          <w:rPr>
            <w:rStyle w:val="Hyperlink"/>
            <w:rFonts w:ascii="Arial" w:hAnsi="Arial" w:cs="Arial"/>
            <w:sz w:val="22"/>
            <w:szCs w:val="22"/>
          </w:rPr>
          <w:t>https://doi.org/10.1017/S0144686X97216648</w:t>
        </w:r>
      </w:hyperlink>
      <w:r w:rsidRPr="00C51487">
        <w:rPr>
          <w:rFonts w:ascii="Arial" w:hAnsi="Arial" w:cs="Arial"/>
          <w:sz w:val="22"/>
          <w:szCs w:val="22"/>
        </w:rPr>
        <w:t>.</w:t>
      </w:r>
    </w:p>
    <w:p w14:paraId="4AF970CC" w14:textId="77777777" w:rsidR="00AE2104" w:rsidRPr="00C51487" w:rsidRDefault="00AE2104" w:rsidP="00B852A8">
      <w:pPr>
        <w:spacing w:line="360" w:lineRule="auto"/>
        <w:rPr>
          <w:rFonts w:ascii="Arial" w:hAnsi="Arial" w:cs="Arial"/>
          <w:sz w:val="22"/>
          <w:szCs w:val="22"/>
        </w:rPr>
      </w:pPr>
    </w:p>
    <w:p w14:paraId="703B75FC" w14:textId="77777777" w:rsidR="00170D33" w:rsidRPr="00C51487" w:rsidRDefault="00170D33" w:rsidP="00B852A8">
      <w:pPr>
        <w:spacing w:line="360" w:lineRule="auto"/>
        <w:rPr>
          <w:rFonts w:ascii="Arial" w:hAnsi="Arial" w:cs="Arial"/>
          <w:sz w:val="22"/>
          <w:szCs w:val="22"/>
        </w:rPr>
      </w:pPr>
      <w:r w:rsidRPr="00170D33">
        <w:rPr>
          <w:rFonts w:ascii="Arial" w:hAnsi="Arial" w:cs="Arial"/>
          <w:b/>
          <w:bCs/>
          <w:sz w:val="22"/>
          <w:szCs w:val="22"/>
        </w:rPr>
        <w:t>Summary:</w:t>
      </w:r>
      <w:r w:rsidRPr="00170D33">
        <w:rPr>
          <w:rFonts w:ascii="Arial" w:hAnsi="Arial" w:cs="Arial"/>
          <w:sz w:val="22"/>
          <w:szCs w:val="22"/>
        </w:rPr>
        <w:br/>
        <w:t>Sherrard reviews two empirical studies exploring the role of social comparison in shaping subjective well</w:t>
      </w:r>
      <w:r w:rsidRPr="00170D33">
        <w:rPr>
          <w:rFonts w:ascii="Arial" w:hAnsi="Arial" w:cs="Arial"/>
          <w:sz w:val="22"/>
          <w:szCs w:val="22"/>
        </w:rPr>
        <w:noBreakHyphen/>
        <w:t>being among older adults. Heidrich and Ryff (1995) found that older women’s psychological well</w:t>
      </w:r>
      <w:r w:rsidRPr="00170D33">
        <w:rPr>
          <w:rFonts w:ascii="Arial" w:hAnsi="Arial" w:cs="Arial"/>
          <w:sz w:val="22"/>
          <w:szCs w:val="22"/>
        </w:rPr>
        <w:noBreakHyphen/>
        <w:t>being remained stable over time despite health decline, with self</w:t>
      </w:r>
      <w:r w:rsidRPr="00170D33">
        <w:rPr>
          <w:rFonts w:ascii="Arial" w:hAnsi="Arial" w:cs="Arial"/>
          <w:sz w:val="22"/>
          <w:szCs w:val="22"/>
        </w:rPr>
        <w:noBreakHyphen/>
        <w:t xml:space="preserve">enhancing comparisons supporting autonomy and emotional balance. Vander Zee and </w:t>
      </w:r>
      <w:proofErr w:type="spellStart"/>
      <w:r w:rsidRPr="00170D33">
        <w:rPr>
          <w:rFonts w:ascii="Arial" w:hAnsi="Arial" w:cs="Arial"/>
          <w:sz w:val="22"/>
          <w:szCs w:val="22"/>
        </w:rPr>
        <w:t>Buunk</w:t>
      </w:r>
      <w:proofErr w:type="spellEnd"/>
      <w:r w:rsidRPr="00170D33">
        <w:rPr>
          <w:rFonts w:ascii="Arial" w:hAnsi="Arial" w:cs="Arial"/>
          <w:sz w:val="22"/>
          <w:szCs w:val="22"/>
        </w:rPr>
        <w:t xml:space="preserve"> (1995) similarly identified social comparison as a mediator between health problems and subjective health evaluations. Sherrard concludes that adaptive comparison strategies help older adults maintain self</w:t>
      </w:r>
      <w:r w:rsidRPr="00170D33">
        <w:rPr>
          <w:rFonts w:ascii="Arial" w:hAnsi="Arial" w:cs="Arial"/>
          <w:sz w:val="22"/>
          <w:szCs w:val="22"/>
        </w:rPr>
        <w:noBreakHyphen/>
        <w:t>esteem and resilience in the face of age</w:t>
      </w:r>
      <w:r w:rsidRPr="00170D33">
        <w:rPr>
          <w:rFonts w:ascii="Arial" w:hAnsi="Arial" w:cs="Arial"/>
          <w:sz w:val="22"/>
          <w:szCs w:val="22"/>
        </w:rPr>
        <w:noBreakHyphen/>
        <w:t>related challenges.</w:t>
      </w:r>
    </w:p>
    <w:p w14:paraId="31078677" w14:textId="5402DF7C" w:rsidR="00851569" w:rsidRPr="00C51487" w:rsidRDefault="00851569" w:rsidP="00B852A8">
      <w:pPr>
        <w:spacing w:line="360" w:lineRule="auto"/>
        <w:rPr>
          <w:rFonts w:ascii="Arial" w:hAnsi="Arial" w:cs="Arial"/>
          <w:b/>
          <w:bCs/>
          <w:sz w:val="22"/>
          <w:szCs w:val="22"/>
        </w:rPr>
      </w:pPr>
      <w:r w:rsidRPr="00C51487">
        <w:rPr>
          <w:rFonts w:ascii="Arial" w:hAnsi="Arial" w:cs="Arial"/>
          <w:b/>
          <w:bCs/>
          <w:sz w:val="22"/>
          <w:szCs w:val="22"/>
        </w:rPr>
        <w:t xml:space="preserve">critical </w:t>
      </w:r>
      <w:r w:rsidR="001C54FB" w:rsidRPr="00B876F2">
        <w:rPr>
          <w:rFonts w:ascii="Arial" w:hAnsi="Arial" w:cs="Arial"/>
          <w:b/>
          <w:bCs/>
          <w:sz w:val="22"/>
          <w:szCs w:val="22"/>
        </w:rPr>
        <w:t>Evaluation</w:t>
      </w:r>
    </w:p>
    <w:p w14:paraId="625C9C49" w14:textId="77777777" w:rsidR="00851569" w:rsidRPr="00851569" w:rsidRDefault="00851569" w:rsidP="00B852A8">
      <w:pPr>
        <w:spacing w:line="360" w:lineRule="auto"/>
        <w:rPr>
          <w:rFonts w:ascii="Arial" w:hAnsi="Arial" w:cs="Arial"/>
          <w:sz w:val="22"/>
          <w:szCs w:val="22"/>
        </w:rPr>
      </w:pPr>
      <w:r w:rsidRPr="00851569">
        <w:rPr>
          <w:rFonts w:ascii="Arial" w:hAnsi="Arial" w:cs="Arial"/>
          <w:sz w:val="22"/>
          <w:szCs w:val="22"/>
        </w:rPr>
        <w:t>Sherrard’s review remains relevant for understanding psychological resilience in ageing and offers useful insights for supporting older adults in care settings. However, its applicability is constrained by sample limitations and the absence of broader social determinants, meaning it should be used alongside more contemporary and inclusive research when informing practice.</w:t>
      </w:r>
    </w:p>
    <w:p w14:paraId="6A36E02B" w14:textId="77777777" w:rsidR="004F4289" w:rsidRPr="00170D33" w:rsidRDefault="004F4289" w:rsidP="00B852A8">
      <w:pPr>
        <w:spacing w:line="360" w:lineRule="auto"/>
        <w:rPr>
          <w:rFonts w:ascii="Arial" w:hAnsi="Arial" w:cs="Arial"/>
          <w:sz w:val="22"/>
          <w:szCs w:val="22"/>
        </w:rPr>
      </w:pPr>
    </w:p>
    <w:p w14:paraId="025EFF93" w14:textId="77777777" w:rsidR="00AE2104" w:rsidRPr="00C51487" w:rsidRDefault="00AE2104" w:rsidP="00B852A8">
      <w:pPr>
        <w:spacing w:line="360" w:lineRule="auto"/>
        <w:rPr>
          <w:rFonts w:ascii="Arial" w:hAnsi="Arial" w:cs="Arial"/>
          <w:sz w:val="22"/>
          <w:szCs w:val="22"/>
        </w:rPr>
      </w:pPr>
    </w:p>
    <w:p w14:paraId="091B85D2" w14:textId="544C831E" w:rsidR="006E064E" w:rsidRPr="00C51487" w:rsidRDefault="006E064E" w:rsidP="00B852A8">
      <w:pPr>
        <w:spacing w:line="360" w:lineRule="auto"/>
        <w:rPr>
          <w:rFonts w:ascii="Arial" w:hAnsi="Arial" w:cs="Arial"/>
          <w:b/>
          <w:bCs/>
          <w:sz w:val="22"/>
          <w:szCs w:val="22"/>
        </w:rPr>
      </w:pPr>
      <w:r w:rsidRPr="00C51487">
        <w:rPr>
          <w:rFonts w:ascii="Arial" w:hAnsi="Arial" w:cs="Arial"/>
          <w:b/>
          <w:bCs/>
          <w:sz w:val="22"/>
          <w:szCs w:val="22"/>
        </w:rPr>
        <w:t>Positive Psychology Approaches to Ageing</w:t>
      </w:r>
    </w:p>
    <w:p w14:paraId="50D530A8" w14:textId="426549C7" w:rsidR="00DF2885" w:rsidRPr="00C51487" w:rsidRDefault="00DF2885" w:rsidP="00B852A8">
      <w:pPr>
        <w:spacing w:line="360" w:lineRule="auto"/>
        <w:rPr>
          <w:rFonts w:ascii="Arial" w:hAnsi="Arial" w:cs="Arial"/>
          <w:b/>
          <w:bCs/>
          <w:sz w:val="22"/>
          <w:szCs w:val="22"/>
        </w:rPr>
      </w:pPr>
      <w:r w:rsidRPr="00C51487">
        <w:rPr>
          <w:rFonts w:ascii="Arial" w:hAnsi="Arial" w:cs="Arial"/>
          <w:b/>
          <w:bCs/>
          <w:sz w:val="22"/>
          <w:szCs w:val="22"/>
        </w:rPr>
        <w:t>SOURCE 3</w:t>
      </w:r>
    </w:p>
    <w:p w14:paraId="2DD3C1BE" w14:textId="436EB3A7" w:rsidR="009C22B9" w:rsidRPr="00C51487" w:rsidRDefault="009C22B9" w:rsidP="00B852A8">
      <w:pPr>
        <w:spacing w:line="360" w:lineRule="auto"/>
        <w:rPr>
          <w:rFonts w:ascii="Arial" w:hAnsi="Arial" w:cs="Arial"/>
          <w:sz w:val="22"/>
          <w:szCs w:val="22"/>
        </w:rPr>
      </w:pPr>
      <w:r w:rsidRPr="009C22B9">
        <w:rPr>
          <w:rFonts w:ascii="Arial" w:hAnsi="Arial" w:cs="Arial"/>
          <w:sz w:val="22"/>
          <w:szCs w:val="22"/>
        </w:rPr>
        <w:t xml:space="preserve">Lakeman, R. (2024) “Envisaging a thriving future: The integration of positive psychology into brief psychotherapy and family therapy practice,” </w:t>
      </w:r>
      <w:r w:rsidRPr="009C22B9">
        <w:rPr>
          <w:rFonts w:ascii="Arial" w:hAnsi="Arial" w:cs="Arial"/>
          <w:i/>
          <w:iCs/>
          <w:sz w:val="22"/>
          <w:szCs w:val="22"/>
        </w:rPr>
        <w:t>Australian and New Zealand journal of family therapy</w:t>
      </w:r>
      <w:r w:rsidRPr="009C22B9">
        <w:rPr>
          <w:rFonts w:ascii="Arial" w:hAnsi="Arial" w:cs="Arial"/>
          <w:sz w:val="22"/>
          <w:szCs w:val="22"/>
        </w:rPr>
        <w:t xml:space="preserve">, 45(3), pp. 292–299. Available at: </w:t>
      </w:r>
      <w:hyperlink r:id="rId14" w:history="1">
        <w:r w:rsidR="003B5650" w:rsidRPr="009C22B9">
          <w:rPr>
            <w:rStyle w:val="Hyperlink"/>
            <w:rFonts w:ascii="Arial" w:hAnsi="Arial" w:cs="Arial"/>
            <w:sz w:val="22"/>
            <w:szCs w:val="22"/>
          </w:rPr>
          <w:t>https://doi.org/10.1002/anzf.1601</w:t>
        </w:r>
      </w:hyperlink>
      <w:r w:rsidRPr="009C22B9">
        <w:rPr>
          <w:rFonts w:ascii="Arial" w:hAnsi="Arial" w:cs="Arial"/>
          <w:sz w:val="22"/>
          <w:szCs w:val="22"/>
        </w:rPr>
        <w:t>.</w:t>
      </w:r>
    </w:p>
    <w:p w14:paraId="23561132" w14:textId="2FAEBF9B" w:rsidR="003B5650" w:rsidRPr="00C51487" w:rsidRDefault="00232C98" w:rsidP="00B852A8">
      <w:pPr>
        <w:spacing w:line="360" w:lineRule="auto"/>
        <w:rPr>
          <w:rFonts w:ascii="Arial" w:hAnsi="Arial" w:cs="Arial"/>
          <w:b/>
          <w:bCs/>
          <w:sz w:val="22"/>
          <w:szCs w:val="22"/>
        </w:rPr>
      </w:pPr>
      <w:r w:rsidRPr="00C51487">
        <w:rPr>
          <w:rFonts w:ascii="Arial" w:hAnsi="Arial" w:cs="Arial"/>
          <w:b/>
          <w:bCs/>
          <w:sz w:val="22"/>
          <w:szCs w:val="22"/>
        </w:rPr>
        <w:t>Summary</w:t>
      </w:r>
    </w:p>
    <w:p w14:paraId="7A813641" w14:textId="69E09481" w:rsidR="00232C98" w:rsidRPr="00C51487" w:rsidRDefault="0083220B" w:rsidP="00B852A8">
      <w:pPr>
        <w:spacing w:line="360" w:lineRule="auto"/>
        <w:rPr>
          <w:rFonts w:ascii="Arial" w:hAnsi="Arial" w:cs="Arial"/>
          <w:sz w:val="22"/>
          <w:szCs w:val="22"/>
        </w:rPr>
      </w:pPr>
      <w:r w:rsidRPr="00C51487">
        <w:rPr>
          <w:rFonts w:ascii="Arial" w:hAnsi="Arial" w:cs="Arial"/>
          <w:sz w:val="22"/>
          <w:szCs w:val="22"/>
        </w:rPr>
        <w:t>Positive psychology, specifically Seligman's PERMA model, has been increasingly incorporated into health and social care to promote wellbeing, resilience, and strengths-based practices.</w:t>
      </w:r>
      <w:r w:rsidR="00784F2B" w:rsidRPr="00C51487">
        <w:rPr>
          <w:rFonts w:ascii="Arial" w:hAnsi="Arial" w:cs="Arial"/>
          <w:sz w:val="22"/>
          <w:szCs w:val="22"/>
        </w:rPr>
        <w:t xml:space="preserve"> </w:t>
      </w:r>
      <w:r w:rsidR="00271842" w:rsidRPr="00C51487">
        <w:rPr>
          <w:rFonts w:ascii="Arial" w:hAnsi="Arial" w:cs="Arial"/>
          <w:sz w:val="22"/>
          <w:szCs w:val="22"/>
        </w:rPr>
        <w:t>The use of it in clinical work, like brief psychotherapy and family therapy, enables a shift from problem-focused narratives to future-oriented, solution-based dialogue that enhances client agency, optimism, and therapeutic alliance.</w:t>
      </w:r>
      <w:r w:rsidR="00784F2B" w:rsidRPr="00C51487">
        <w:rPr>
          <w:rFonts w:ascii="Arial" w:hAnsi="Arial" w:cs="Arial"/>
          <w:sz w:val="22"/>
          <w:szCs w:val="22"/>
        </w:rPr>
        <w:t xml:space="preserve"> </w:t>
      </w:r>
      <w:r w:rsidR="00C17773" w:rsidRPr="00C51487">
        <w:rPr>
          <w:rFonts w:ascii="Arial" w:hAnsi="Arial" w:cs="Arial"/>
          <w:sz w:val="22"/>
          <w:szCs w:val="22"/>
        </w:rPr>
        <w:t>The model has been utilized in occupational, adolescent, and mental health contexts to assist individuals in identifying strengths and striving towards thriving rather than merely making ends meet.</w:t>
      </w:r>
      <w:r w:rsidR="00784F2B" w:rsidRPr="00C51487">
        <w:rPr>
          <w:rFonts w:ascii="Arial" w:hAnsi="Arial" w:cs="Arial"/>
          <w:sz w:val="22"/>
          <w:szCs w:val="22"/>
        </w:rPr>
        <w:t xml:space="preserve"> However, despite its growing influence, some resistance remains within traditional psychotherapy, and the evidence base still requires more longitudinal research to confirm </w:t>
      </w:r>
      <w:r w:rsidR="00784F2B" w:rsidRPr="00C51487">
        <w:rPr>
          <w:rFonts w:ascii="Arial" w:hAnsi="Arial" w:cs="Arial"/>
          <w:sz w:val="22"/>
          <w:szCs w:val="22"/>
        </w:rPr>
        <w:lastRenderedPageBreak/>
        <w:t>sustained benefits and address critiques regarding the scope and applicability of positive psychology.</w:t>
      </w:r>
    </w:p>
    <w:p w14:paraId="5F74EC31" w14:textId="77777777" w:rsidR="00542A56" w:rsidRPr="00C51487" w:rsidRDefault="00542A56" w:rsidP="00B852A8">
      <w:pPr>
        <w:spacing w:line="360" w:lineRule="auto"/>
        <w:rPr>
          <w:rFonts w:ascii="Arial" w:hAnsi="Arial" w:cs="Arial"/>
          <w:b/>
          <w:bCs/>
          <w:sz w:val="22"/>
          <w:szCs w:val="22"/>
        </w:rPr>
      </w:pPr>
    </w:p>
    <w:p w14:paraId="70146B78" w14:textId="5DA35EB3" w:rsidR="00A15419" w:rsidRPr="00C51487" w:rsidRDefault="00B876F2" w:rsidP="00B852A8">
      <w:pPr>
        <w:spacing w:line="360" w:lineRule="auto"/>
        <w:rPr>
          <w:rFonts w:ascii="Arial" w:hAnsi="Arial" w:cs="Arial"/>
          <w:b/>
          <w:bCs/>
          <w:sz w:val="22"/>
          <w:szCs w:val="22"/>
        </w:rPr>
      </w:pPr>
      <w:r w:rsidRPr="00B876F2">
        <w:rPr>
          <w:rFonts w:ascii="Arial" w:hAnsi="Arial" w:cs="Arial"/>
          <w:b/>
          <w:bCs/>
          <w:sz w:val="22"/>
          <w:szCs w:val="22"/>
        </w:rPr>
        <w:t>Critical Evaluation:</w:t>
      </w:r>
    </w:p>
    <w:p w14:paraId="71459FFB" w14:textId="016A4408" w:rsidR="00B876F2" w:rsidRPr="00C51487" w:rsidRDefault="000B51E6" w:rsidP="00B852A8">
      <w:pPr>
        <w:spacing w:line="360" w:lineRule="auto"/>
        <w:rPr>
          <w:rFonts w:ascii="Arial" w:hAnsi="Arial" w:cs="Arial"/>
          <w:sz w:val="22"/>
          <w:szCs w:val="22"/>
        </w:rPr>
      </w:pPr>
      <w:r w:rsidRPr="00C51487">
        <w:rPr>
          <w:rFonts w:ascii="Arial" w:hAnsi="Arial" w:cs="Arial"/>
          <w:sz w:val="22"/>
          <w:szCs w:val="22"/>
        </w:rPr>
        <w:t>The structure of PERMA is transparent and accessible, which is in line with person-centred and recovery-focused approaches, making it useful for practitioners who want to improve therapeutic engagement and client agency.</w:t>
      </w:r>
      <w:r w:rsidR="00B876F2" w:rsidRPr="00B876F2">
        <w:rPr>
          <w:rFonts w:ascii="Arial" w:hAnsi="Arial" w:cs="Arial"/>
          <w:sz w:val="22"/>
          <w:szCs w:val="22"/>
        </w:rPr>
        <w:t xml:space="preserve"> </w:t>
      </w:r>
      <w:r w:rsidR="000F1332" w:rsidRPr="00C51487">
        <w:rPr>
          <w:rFonts w:ascii="Arial" w:hAnsi="Arial" w:cs="Arial"/>
          <w:sz w:val="22"/>
          <w:szCs w:val="22"/>
        </w:rPr>
        <w:t>Its approach to focusing on strengths and positive functioning is a valuable counterbalance to the deficit-based models frequently used in clinical practice.</w:t>
      </w:r>
      <w:r w:rsidR="00B876F2" w:rsidRPr="00B876F2">
        <w:rPr>
          <w:rFonts w:ascii="Arial" w:hAnsi="Arial" w:cs="Arial"/>
          <w:sz w:val="22"/>
          <w:szCs w:val="22"/>
        </w:rPr>
        <w:t xml:space="preserve"> </w:t>
      </w:r>
      <w:r w:rsidR="00050977" w:rsidRPr="00C51487">
        <w:rPr>
          <w:rFonts w:ascii="Arial" w:hAnsi="Arial" w:cs="Arial"/>
          <w:sz w:val="22"/>
          <w:szCs w:val="22"/>
        </w:rPr>
        <w:t>Critics contend that positive psychology can overlook structural and contextual factors that impact well-being, and the evidence base for Perma's long-term effectiveness is still limited, with the need for more longitudinal and diverse studies.</w:t>
      </w:r>
      <w:r w:rsidR="00B876F2" w:rsidRPr="00B876F2">
        <w:rPr>
          <w:rFonts w:ascii="Arial" w:hAnsi="Arial" w:cs="Arial"/>
          <w:sz w:val="22"/>
          <w:szCs w:val="22"/>
        </w:rPr>
        <w:t xml:space="preserve"> </w:t>
      </w:r>
      <w:r w:rsidR="00A0093C" w:rsidRPr="00C51487">
        <w:rPr>
          <w:rFonts w:ascii="Arial" w:hAnsi="Arial" w:cs="Arial"/>
          <w:sz w:val="22"/>
          <w:szCs w:val="22"/>
        </w:rPr>
        <w:t>The model is helpful in integrating wellbeing promotion into health and social care practice despite its limitations.</w:t>
      </w:r>
    </w:p>
    <w:p w14:paraId="76471982" w14:textId="77777777" w:rsidR="00B028E7" w:rsidRPr="00C51487" w:rsidRDefault="00B028E7" w:rsidP="00B852A8">
      <w:pPr>
        <w:spacing w:line="360" w:lineRule="auto"/>
        <w:rPr>
          <w:rFonts w:ascii="Arial" w:hAnsi="Arial" w:cs="Arial"/>
          <w:sz w:val="22"/>
          <w:szCs w:val="22"/>
        </w:rPr>
      </w:pPr>
    </w:p>
    <w:p w14:paraId="46BC2871" w14:textId="77777777" w:rsidR="00B028E7" w:rsidRPr="00C51487" w:rsidRDefault="00B028E7" w:rsidP="00B852A8">
      <w:pPr>
        <w:spacing w:line="360" w:lineRule="auto"/>
        <w:rPr>
          <w:rFonts w:ascii="Arial" w:hAnsi="Arial" w:cs="Arial"/>
          <w:sz w:val="22"/>
          <w:szCs w:val="22"/>
        </w:rPr>
      </w:pPr>
    </w:p>
    <w:p w14:paraId="68E10C6D" w14:textId="5AD2A955" w:rsidR="00300D5C" w:rsidRPr="00C51487" w:rsidRDefault="0003218B" w:rsidP="00B852A8">
      <w:pPr>
        <w:spacing w:line="360" w:lineRule="auto"/>
        <w:rPr>
          <w:rFonts w:ascii="Arial" w:hAnsi="Arial" w:cs="Arial"/>
          <w:b/>
          <w:bCs/>
          <w:sz w:val="22"/>
          <w:szCs w:val="22"/>
        </w:rPr>
      </w:pPr>
      <w:r w:rsidRPr="00C51487">
        <w:rPr>
          <w:rFonts w:ascii="Arial" w:hAnsi="Arial" w:cs="Arial"/>
          <w:b/>
          <w:bCs/>
          <w:sz w:val="22"/>
          <w:szCs w:val="22"/>
        </w:rPr>
        <w:t>SURCE 4</w:t>
      </w:r>
    </w:p>
    <w:p w14:paraId="6B914DF7" w14:textId="3EF2A708" w:rsidR="005410D6" w:rsidRPr="00C51487" w:rsidRDefault="005410D6" w:rsidP="00B852A8">
      <w:pPr>
        <w:spacing w:line="360" w:lineRule="auto"/>
        <w:rPr>
          <w:rFonts w:ascii="Arial" w:hAnsi="Arial" w:cs="Arial"/>
          <w:sz w:val="22"/>
          <w:szCs w:val="22"/>
        </w:rPr>
      </w:pPr>
      <w:r w:rsidRPr="005410D6">
        <w:rPr>
          <w:rFonts w:ascii="Arial" w:hAnsi="Arial" w:cs="Arial"/>
          <w:sz w:val="22"/>
          <w:szCs w:val="22"/>
        </w:rPr>
        <w:t xml:space="preserve">Carlo Giacomo Leo </w:t>
      </w:r>
      <w:r w:rsidRPr="005410D6">
        <w:rPr>
          <w:rFonts w:ascii="Arial" w:hAnsi="Arial" w:cs="Arial"/>
          <w:i/>
          <w:iCs/>
          <w:sz w:val="22"/>
          <w:szCs w:val="22"/>
        </w:rPr>
        <w:t>et al.</w:t>
      </w:r>
      <w:r w:rsidRPr="005410D6">
        <w:rPr>
          <w:rFonts w:ascii="Arial" w:hAnsi="Arial" w:cs="Arial"/>
          <w:sz w:val="22"/>
          <w:szCs w:val="22"/>
        </w:rPr>
        <w:t xml:space="preserve"> (2026) “Effect of Active and Assisted Living technologies on psychosocial well-being in older adults: systematic review,” </w:t>
      </w:r>
      <w:r w:rsidRPr="005410D6">
        <w:rPr>
          <w:rFonts w:ascii="Arial" w:hAnsi="Arial" w:cs="Arial"/>
          <w:i/>
          <w:iCs/>
          <w:sz w:val="22"/>
          <w:szCs w:val="22"/>
        </w:rPr>
        <w:t>Frontiers in public health</w:t>
      </w:r>
      <w:r w:rsidRPr="005410D6">
        <w:rPr>
          <w:rFonts w:ascii="Arial" w:hAnsi="Arial" w:cs="Arial"/>
          <w:sz w:val="22"/>
          <w:szCs w:val="22"/>
        </w:rPr>
        <w:t xml:space="preserve">, 13. Available at: </w:t>
      </w:r>
      <w:hyperlink r:id="rId15" w:history="1">
        <w:r w:rsidRPr="005410D6">
          <w:rPr>
            <w:rStyle w:val="Hyperlink"/>
            <w:rFonts w:ascii="Arial" w:hAnsi="Arial" w:cs="Arial"/>
            <w:sz w:val="22"/>
            <w:szCs w:val="22"/>
          </w:rPr>
          <w:t>https://doi.org/10.3389/fpubh.2025.1717154</w:t>
        </w:r>
      </w:hyperlink>
      <w:r w:rsidRPr="005410D6">
        <w:rPr>
          <w:rFonts w:ascii="Arial" w:hAnsi="Arial" w:cs="Arial"/>
          <w:sz w:val="22"/>
          <w:szCs w:val="22"/>
        </w:rPr>
        <w:t>.</w:t>
      </w:r>
    </w:p>
    <w:p w14:paraId="07ACF925" w14:textId="074DB85A" w:rsidR="00C278F5" w:rsidRPr="00C51487" w:rsidRDefault="00CB1038" w:rsidP="00B852A8">
      <w:pPr>
        <w:spacing w:line="360" w:lineRule="auto"/>
        <w:rPr>
          <w:rFonts w:ascii="Arial" w:hAnsi="Arial" w:cs="Arial"/>
          <w:sz w:val="22"/>
          <w:szCs w:val="22"/>
        </w:rPr>
      </w:pPr>
      <w:r w:rsidRPr="00C51487">
        <w:rPr>
          <w:rFonts w:ascii="Arial" w:hAnsi="Arial" w:cs="Arial"/>
          <w:b/>
          <w:bCs/>
          <w:sz w:val="22"/>
          <w:szCs w:val="22"/>
        </w:rPr>
        <w:t>The psychosocial impact of AAL technologies on older adults is examined in 15 intervention studies through this systematic review, which synthesizes evidence.</w:t>
      </w:r>
      <w:r w:rsidR="00C278F5" w:rsidRPr="00C278F5">
        <w:rPr>
          <w:rFonts w:ascii="Arial" w:hAnsi="Arial" w:cs="Arial"/>
          <w:sz w:val="22"/>
          <w:szCs w:val="22"/>
        </w:rPr>
        <w:t xml:space="preserve"> </w:t>
      </w:r>
      <w:r w:rsidR="00225795" w:rsidRPr="00C51487">
        <w:rPr>
          <w:rFonts w:ascii="Arial" w:hAnsi="Arial" w:cs="Arial"/>
          <w:sz w:val="22"/>
          <w:szCs w:val="22"/>
        </w:rPr>
        <w:t>The focus of technologies is on physical activity, chronic condition self-management, healthy habits, and pain distraction.</w:t>
      </w:r>
      <w:r w:rsidR="00C278F5" w:rsidRPr="00C278F5">
        <w:rPr>
          <w:rFonts w:ascii="Arial" w:hAnsi="Arial" w:cs="Arial"/>
          <w:sz w:val="22"/>
          <w:szCs w:val="22"/>
        </w:rPr>
        <w:t xml:space="preserve"> </w:t>
      </w:r>
      <w:proofErr w:type="spellStart"/>
      <w:r w:rsidR="00D9049B" w:rsidRPr="00C51487">
        <w:rPr>
          <w:rFonts w:ascii="Arial" w:hAnsi="Arial" w:cs="Arial"/>
          <w:sz w:val="22"/>
          <w:szCs w:val="22"/>
        </w:rPr>
        <w:t>HRQoL</w:t>
      </w:r>
      <w:proofErr w:type="spellEnd"/>
      <w:r w:rsidR="00D9049B" w:rsidRPr="00C51487">
        <w:rPr>
          <w:rFonts w:ascii="Arial" w:hAnsi="Arial" w:cs="Arial"/>
          <w:sz w:val="22"/>
          <w:szCs w:val="22"/>
        </w:rPr>
        <w:t>, depression, fear of falling, loneliness, and general wellbeing are all commonly assessed outcomes.</w:t>
      </w:r>
      <w:r w:rsidR="00C278F5" w:rsidRPr="00C278F5">
        <w:rPr>
          <w:rFonts w:ascii="Arial" w:hAnsi="Arial" w:cs="Arial"/>
          <w:sz w:val="22"/>
          <w:szCs w:val="22"/>
        </w:rPr>
        <w:t xml:space="preserve"> </w:t>
      </w:r>
      <w:r w:rsidR="00D9049B" w:rsidRPr="00C51487">
        <w:rPr>
          <w:rFonts w:ascii="Arial" w:hAnsi="Arial" w:cs="Arial"/>
          <w:sz w:val="22"/>
          <w:szCs w:val="22"/>
        </w:rPr>
        <w:t>Some studies showed modest improvements, but others had limited or no effects, resulting in mixed findings.</w:t>
      </w:r>
    </w:p>
    <w:p w14:paraId="6D076D93" w14:textId="77777777" w:rsidR="00EE4914" w:rsidRPr="00C51487" w:rsidRDefault="00EE4914" w:rsidP="00B852A8">
      <w:pPr>
        <w:spacing w:line="360" w:lineRule="auto"/>
        <w:rPr>
          <w:rFonts w:ascii="Arial" w:hAnsi="Arial" w:cs="Arial"/>
          <w:b/>
          <w:bCs/>
          <w:sz w:val="22"/>
          <w:szCs w:val="22"/>
        </w:rPr>
      </w:pPr>
      <w:r w:rsidRPr="00B876F2">
        <w:rPr>
          <w:rFonts w:ascii="Arial" w:hAnsi="Arial" w:cs="Arial"/>
          <w:b/>
          <w:bCs/>
          <w:sz w:val="22"/>
          <w:szCs w:val="22"/>
        </w:rPr>
        <w:t>Critical Evaluation:</w:t>
      </w:r>
    </w:p>
    <w:p w14:paraId="68004296" w14:textId="77777777" w:rsidR="00EE4914" w:rsidRPr="00C278F5" w:rsidRDefault="00EE4914" w:rsidP="00B852A8">
      <w:pPr>
        <w:spacing w:line="360" w:lineRule="auto"/>
        <w:rPr>
          <w:rFonts w:ascii="Arial" w:hAnsi="Arial" w:cs="Arial"/>
          <w:sz w:val="22"/>
          <w:szCs w:val="22"/>
        </w:rPr>
      </w:pPr>
    </w:p>
    <w:p w14:paraId="11DEA649" w14:textId="57FC2B13" w:rsidR="00C278F5" w:rsidRPr="00C278F5" w:rsidRDefault="00467CBE" w:rsidP="00B852A8">
      <w:pPr>
        <w:spacing w:line="360" w:lineRule="auto"/>
        <w:rPr>
          <w:rFonts w:ascii="Arial" w:hAnsi="Arial" w:cs="Arial"/>
          <w:sz w:val="22"/>
          <w:szCs w:val="22"/>
        </w:rPr>
      </w:pPr>
      <w:r w:rsidRPr="00C51487">
        <w:rPr>
          <w:rFonts w:ascii="Arial" w:hAnsi="Arial" w:cs="Arial"/>
          <w:sz w:val="22"/>
          <w:szCs w:val="22"/>
        </w:rPr>
        <w:t>The analysis provided by the review is valuable and timely, as it highlights the potential of AAL technologies to support autonomy and wellbeing in ageing populations.</w:t>
      </w:r>
      <w:r w:rsidR="00C278F5" w:rsidRPr="00C278F5">
        <w:rPr>
          <w:rFonts w:ascii="Arial" w:hAnsi="Arial" w:cs="Arial"/>
          <w:sz w:val="22"/>
          <w:szCs w:val="22"/>
        </w:rPr>
        <w:t xml:space="preserve"> </w:t>
      </w:r>
      <w:r w:rsidR="005B47AD" w:rsidRPr="00C51487">
        <w:rPr>
          <w:rFonts w:ascii="Arial" w:hAnsi="Arial" w:cs="Arial"/>
          <w:sz w:val="22"/>
          <w:szCs w:val="22"/>
        </w:rPr>
        <w:t xml:space="preserve">The strength of its methodology is its </w:t>
      </w:r>
      <w:r w:rsidR="00E13A8A" w:rsidRPr="00C51487">
        <w:rPr>
          <w:rFonts w:ascii="Arial" w:hAnsi="Arial" w:cs="Arial"/>
          <w:sz w:val="22"/>
          <w:szCs w:val="22"/>
        </w:rPr>
        <w:t>rigorous</w:t>
      </w:r>
      <w:r w:rsidR="005B47AD" w:rsidRPr="00C51487">
        <w:rPr>
          <w:rFonts w:ascii="Arial" w:hAnsi="Arial" w:cs="Arial"/>
          <w:sz w:val="22"/>
          <w:szCs w:val="22"/>
        </w:rPr>
        <w:t xml:space="preserve"> approach, which encompasses clear inclusion criteria, </w:t>
      </w:r>
      <w:r w:rsidR="00E13A8A" w:rsidRPr="00C51487">
        <w:rPr>
          <w:rFonts w:ascii="Arial" w:hAnsi="Arial" w:cs="Arial"/>
          <w:sz w:val="22"/>
          <w:szCs w:val="22"/>
        </w:rPr>
        <w:t>multidata base</w:t>
      </w:r>
      <w:r w:rsidR="005B47AD" w:rsidRPr="00C51487">
        <w:rPr>
          <w:rFonts w:ascii="Arial" w:hAnsi="Arial" w:cs="Arial"/>
          <w:sz w:val="22"/>
          <w:szCs w:val="22"/>
        </w:rPr>
        <w:t xml:space="preserve"> search, and </w:t>
      </w:r>
      <w:r w:rsidR="00AA34D8" w:rsidRPr="00C51487">
        <w:rPr>
          <w:rFonts w:ascii="Arial" w:hAnsi="Arial" w:cs="Arial"/>
          <w:sz w:val="22"/>
          <w:szCs w:val="22"/>
        </w:rPr>
        <w:t>structured analytical</w:t>
      </w:r>
      <w:r w:rsidR="005B47AD" w:rsidRPr="00C51487">
        <w:rPr>
          <w:rFonts w:ascii="Arial" w:hAnsi="Arial" w:cs="Arial"/>
          <w:sz w:val="22"/>
          <w:szCs w:val="22"/>
        </w:rPr>
        <w:t xml:space="preserve"> framework.</w:t>
      </w:r>
      <w:r w:rsidR="00C278F5" w:rsidRPr="00C278F5">
        <w:rPr>
          <w:rFonts w:ascii="Arial" w:hAnsi="Arial" w:cs="Arial"/>
          <w:sz w:val="22"/>
          <w:szCs w:val="22"/>
        </w:rPr>
        <w:t xml:space="preserve"> </w:t>
      </w:r>
      <w:r w:rsidR="0016762C" w:rsidRPr="00C51487">
        <w:rPr>
          <w:rFonts w:ascii="Arial" w:hAnsi="Arial" w:cs="Arial"/>
          <w:sz w:val="22"/>
          <w:szCs w:val="22"/>
        </w:rPr>
        <w:t xml:space="preserve">Despite this, the evidence base is limited due to small samples, inconsistent outcome measures, and heterogeneous </w:t>
      </w:r>
      <w:r w:rsidR="0016762C" w:rsidRPr="00C51487">
        <w:rPr>
          <w:rFonts w:ascii="Arial" w:hAnsi="Arial" w:cs="Arial"/>
          <w:sz w:val="22"/>
          <w:szCs w:val="22"/>
        </w:rPr>
        <w:lastRenderedPageBreak/>
        <w:t>technologies, which prevent generalisability.</w:t>
      </w:r>
      <w:r w:rsidR="00C278F5" w:rsidRPr="00C278F5">
        <w:rPr>
          <w:rFonts w:ascii="Arial" w:hAnsi="Arial" w:cs="Arial"/>
          <w:sz w:val="22"/>
          <w:szCs w:val="22"/>
        </w:rPr>
        <w:t xml:space="preserve"> </w:t>
      </w:r>
      <w:r w:rsidR="00DD05C1" w:rsidRPr="00C51487">
        <w:rPr>
          <w:rFonts w:ascii="Arial" w:hAnsi="Arial" w:cs="Arial"/>
          <w:sz w:val="22"/>
          <w:szCs w:val="22"/>
        </w:rPr>
        <w:t>Residential care settings are less relevant for individuals with cognitive impairment or high care needs when they are excluded.</w:t>
      </w:r>
      <w:r w:rsidR="00C278F5" w:rsidRPr="00C278F5">
        <w:rPr>
          <w:rFonts w:ascii="Arial" w:hAnsi="Arial" w:cs="Arial"/>
          <w:sz w:val="22"/>
          <w:szCs w:val="22"/>
        </w:rPr>
        <w:t xml:space="preserve"> </w:t>
      </w:r>
      <w:r w:rsidR="004D6BD1" w:rsidRPr="00C51487">
        <w:rPr>
          <w:rFonts w:ascii="Arial" w:hAnsi="Arial" w:cs="Arial"/>
          <w:sz w:val="22"/>
          <w:szCs w:val="22"/>
        </w:rPr>
        <w:t xml:space="preserve">The authors' request for a shared conceptual framework is </w:t>
      </w:r>
      <w:r w:rsidR="008E41A1" w:rsidRPr="00C51487">
        <w:rPr>
          <w:rFonts w:ascii="Arial" w:hAnsi="Arial" w:cs="Arial"/>
          <w:sz w:val="22"/>
          <w:szCs w:val="22"/>
        </w:rPr>
        <w:t>that</w:t>
      </w:r>
      <w:r w:rsidR="004D6BD1" w:rsidRPr="00C51487">
        <w:rPr>
          <w:rFonts w:ascii="Arial" w:hAnsi="Arial" w:cs="Arial"/>
          <w:sz w:val="22"/>
          <w:szCs w:val="22"/>
        </w:rPr>
        <w:t xml:space="preserve"> current research lacks coherence in defining and measuring psychosocial outcomes.</w:t>
      </w:r>
      <w:r w:rsidR="00C278F5" w:rsidRPr="00C278F5">
        <w:rPr>
          <w:rFonts w:ascii="Arial" w:hAnsi="Arial" w:cs="Arial"/>
          <w:sz w:val="22"/>
          <w:szCs w:val="22"/>
        </w:rPr>
        <w:t xml:space="preserve"> </w:t>
      </w:r>
      <w:r w:rsidR="004D6BD1" w:rsidRPr="00C51487">
        <w:rPr>
          <w:rFonts w:ascii="Arial" w:hAnsi="Arial" w:cs="Arial"/>
          <w:sz w:val="22"/>
          <w:szCs w:val="22"/>
        </w:rPr>
        <w:t>The review, despite its limitations, provides valuable insights for practitioners and policymakers who are trying to integrate technology into person-</w:t>
      </w:r>
      <w:r w:rsidR="00CA6014" w:rsidRPr="00C51487">
        <w:rPr>
          <w:rFonts w:ascii="Arial" w:hAnsi="Arial" w:cs="Arial"/>
          <w:sz w:val="22"/>
          <w:szCs w:val="22"/>
        </w:rPr>
        <w:t>cantered</w:t>
      </w:r>
      <w:r w:rsidR="004D6BD1" w:rsidRPr="00C51487">
        <w:rPr>
          <w:rFonts w:ascii="Arial" w:hAnsi="Arial" w:cs="Arial"/>
          <w:sz w:val="22"/>
          <w:szCs w:val="22"/>
        </w:rPr>
        <w:t xml:space="preserve"> care for older adults.</w:t>
      </w:r>
    </w:p>
    <w:p w14:paraId="3630E4FA" w14:textId="77777777" w:rsidR="005410D6" w:rsidRPr="005410D6" w:rsidRDefault="005410D6" w:rsidP="00B852A8">
      <w:pPr>
        <w:spacing w:line="360" w:lineRule="auto"/>
        <w:rPr>
          <w:rFonts w:ascii="Arial" w:hAnsi="Arial" w:cs="Arial"/>
          <w:sz w:val="22"/>
          <w:szCs w:val="22"/>
        </w:rPr>
      </w:pPr>
    </w:p>
    <w:p w14:paraId="393890C0" w14:textId="77777777" w:rsidR="00645EA5" w:rsidRPr="00353F0A" w:rsidRDefault="00645EA5" w:rsidP="00B852A8">
      <w:pPr>
        <w:spacing w:line="360" w:lineRule="auto"/>
        <w:rPr>
          <w:rFonts w:ascii="Arial" w:hAnsi="Arial" w:cs="Arial"/>
          <w:sz w:val="22"/>
          <w:szCs w:val="22"/>
        </w:rPr>
      </w:pPr>
    </w:p>
    <w:p w14:paraId="1A8F4F75" w14:textId="6EDC0685" w:rsidR="009F5E36" w:rsidRPr="00C51487" w:rsidRDefault="005A2D7D" w:rsidP="00B852A8">
      <w:pPr>
        <w:spacing w:line="360" w:lineRule="auto"/>
        <w:rPr>
          <w:rFonts w:ascii="Arial" w:hAnsi="Arial" w:cs="Arial"/>
          <w:b/>
          <w:bCs/>
          <w:sz w:val="22"/>
          <w:szCs w:val="22"/>
        </w:rPr>
      </w:pPr>
      <w:r w:rsidRPr="00C51487">
        <w:rPr>
          <w:rFonts w:ascii="Arial" w:hAnsi="Arial" w:cs="Arial"/>
          <w:b/>
          <w:bCs/>
          <w:sz w:val="22"/>
          <w:szCs w:val="22"/>
        </w:rPr>
        <w:t>R</w:t>
      </w:r>
      <w:r w:rsidR="00FB4FCA" w:rsidRPr="00C51487">
        <w:rPr>
          <w:rFonts w:ascii="Arial" w:hAnsi="Arial" w:cs="Arial"/>
          <w:b/>
          <w:bCs/>
          <w:sz w:val="22"/>
          <w:szCs w:val="22"/>
        </w:rPr>
        <w:t xml:space="preserve">eport </w:t>
      </w:r>
    </w:p>
    <w:p w14:paraId="0D6C3496"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Applying Positive Psychology Approaches to Ageing in Residential Care</w:t>
      </w:r>
    </w:p>
    <w:p w14:paraId="71FD0359" w14:textId="2D2B7708" w:rsidR="009B34EE" w:rsidRPr="00C51487" w:rsidRDefault="0050638A" w:rsidP="00B852A8">
      <w:pPr>
        <w:spacing w:line="360" w:lineRule="auto"/>
        <w:rPr>
          <w:rFonts w:ascii="Arial" w:hAnsi="Arial" w:cs="Arial"/>
          <w:b/>
          <w:bCs/>
          <w:sz w:val="22"/>
          <w:szCs w:val="22"/>
        </w:rPr>
      </w:pPr>
      <w:r w:rsidRPr="00C51487">
        <w:rPr>
          <w:rFonts w:ascii="Arial" w:hAnsi="Arial" w:cs="Arial"/>
          <w:b/>
          <w:bCs/>
          <w:sz w:val="22"/>
          <w:szCs w:val="22"/>
        </w:rPr>
        <w:t>Introduction</w:t>
      </w:r>
    </w:p>
    <w:p w14:paraId="5A359102" w14:textId="460FA917" w:rsidR="0050638A" w:rsidRPr="00C51487" w:rsidRDefault="00691E58" w:rsidP="00B852A8">
      <w:pPr>
        <w:spacing w:line="360" w:lineRule="auto"/>
        <w:rPr>
          <w:rFonts w:ascii="Arial" w:hAnsi="Arial" w:cs="Arial"/>
          <w:b/>
          <w:bCs/>
          <w:sz w:val="22"/>
          <w:szCs w:val="22"/>
        </w:rPr>
      </w:pPr>
      <w:r w:rsidRPr="00C51487">
        <w:rPr>
          <w:rFonts w:ascii="Arial" w:hAnsi="Arial" w:cs="Arial"/>
          <w:sz w:val="22"/>
          <w:szCs w:val="22"/>
        </w:rPr>
        <w:t>Residential care places a high value on promoting well-being in later life, as older adults are often faced with significant physical, emotional, and social changes.</w:t>
      </w:r>
      <w:r w:rsidR="0050638A" w:rsidRPr="00C51487">
        <w:rPr>
          <w:rFonts w:ascii="Arial" w:hAnsi="Arial" w:cs="Arial"/>
          <w:sz w:val="22"/>
          <w:szCs w:val="22"/>
        </w:rPr>
        <w:t xml:space="preserve"> </w:t>
      </w:r>
      <w:r w:rsidR="00536D04" w:rsidRPr="00C51487">
        <w:rPr>
          <w:rFonts w:ascii="Arial" w:hAnsi="Arial" w:cs="Arial"/>
          <w:sz w:val="22"/>
          <w:szCs w:val="22"/>
        </w:rPr>
        <w:t xml:space="preserve">The focus of traditional models of care is often on decline, risk, and loss, which can unintentionally increase dependency and decrease opportunities for autonomy and </w:t>
      </w:r>
      <w:r w:rsidR="00CE6640" w:rsidRPr="00C51487">
        <w:rPr>
          <w:rFonts w:ascii="Arial" w:hAnsi="Arial" w:cs="Arial"/>
          <w:sz w:val="22"/>
          <w:szCs w:val="22"/>
        </w:rPr>
        <w:t>fulfilment</w:t>
      </w:r>
      <w:r w:rsidR="00536D04" w:rsidRPr="00C51487">
        <w:rPr>
          <w:rFonts w:ascii="Arial" w:hAnsi="Arial" w:cs="Arial"/>
          <w:sz w:val="22"/>
          <w:szCs w:val="22"/>
        </w:rPr>
        <w:t>.</w:t>
      </w:r>
      <w:r w:rsidR="0050638A" w:rsidRPr="00C51487">
        <w:rPr>
          <w:rFonts w:ascii="Arial" w:hAnsi="Arial" w:cs="Arial"/>
          <w:sz w:val="22"/>
          <w:szCs w:val="22"/>
        </w:rPr>
        <w:t xml:space="preserve"> </w:t>
      </w:r>
      <w:r w:rsidR="00536D04" w:rsidRPr="00C51487">
        <w:rPr>
          <w:rFonts w:ascii="Arial" w:hAnsi="Arial" w:cs="Arial"/>
          <w:sz w:val="22"/>
          <w:szCs w:val="22"/>
        </w:rPr>
        <w:t>Positive psychology provides a different perspective by emphasising strengths, resilience, and the potential for continuous growth throughout life.</w:t>
      </w:r>
      <w:r w:rsidR="0050638A" w:rsidRPr="00C51487">
        <w:rPr>
          <w:rFonts w:ascii="Arial" w:hAnsi="Arial" w:cs="Arial"/>
          <w:sz w:val="22"/>
          <w:szCs w:val="22"/>
        </w:rPr>
        <w:t xml:space="preserve"> </w:t>
      </w:r>
      <w:r w:rsidR="003E4E1F" w:rsidRPr="00C51487">
        <w:rPr>
          <w:rFonts w:ascii="Arial" w:hAnsi="Arial" w:cs="Arial"/>
          <w:sz w:val="22"/>
          <w:szCs w:val="22"/>
        </w:rPr>
        <w:t>Residential care settings can create environments that actively support emotional, social, and psychological well-being by utilizing frameworks such as Seligman's PERMA model instead of focusing on deficits.</w:t>
      </w:r>
      <w:r w:rsidR="0050638A" w:rsidRPr="00C51487">
        <w:rPr>
          <w:rFonts w:ascii="Arial" w:hAnsi="Arial" w:cs="Arial"/>
          <w:sz w:val="22"/>
          <w:szCs w:val="22"/>
        </w:rPr>
        <w:t xml:space="preserve"> </w:t>
      </w:r>
      <w:r w:rsidR="003C55DA" w:rsidRPr="00C51487">
        <w:rPr>
          <w:rFonts w:ascii="Arial" w:hAnsi="Arial" w:cs="Arial"/>
          <w:sz w:val="22"/>
          <w:szCs w:val="22"/>
        </w:rPr>
        <w:t>This short report explores the integration of positive psychology principles into residential care to improve the quality of life for older adults.</w:t>
      </w:r>
    </w:p>
    <w:p w14:paraId="0B2A2095"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Enhancing Wellbeing Through Positive Psychology</w:t>
      </w:r>
    </w:p>
    <w:p w14:paraId="30FFBA54" w14:textId="4297EB50" w:rsidR="00852C2D" w:rsidRPr="00C51487" w:rsidRDefault="00D16B63" w:rsidP="00B852A8">
      <w:pPr>
        <w:spacing w:line="360" w:lineRule="auto"/>
        <w:rPr>
          <w:rFonts w:ascii="Arial" w:hAnsi="Arial" w:cs="Arial"/>
          <w:sz w:val="22"/>
          <w:szCs w:val="22"/>
        </w:rPr>
      </w:pPr>
      <w:r w:rsidRPr="00C51487">
        <w:rPr>
          <w:rFonts w:ascii="Arial" w:hAnsi="Arial" w:cs="Arial"/>
          <w:sz w:val="22"/>
          <w:szCs w:val="22"/>
        </w:rPr>
        <w:t>Supporting older adults living in residential care can be made easier with a positive psychology framework that shifts the focus from loss and decline to strengths, capabilities, and opportunities for growth.</w:t>
      </w:r>
      <w:r w:rsidR="007B6D55" w:rsidRPr="00C51487">
        <w:rPr>
          <w:rFonts w:ascii="Arial" w:hAnsi="Arial" w:cs="Arial"/>
          <w:sz w:val="22"/>
          <w:szCs w:val="22"/>
        </w:rPr>
        <w:t xml:space="preserve"> </w:t>
      </w:r>
      <w:r w:rsidR="00517171" w:rsidRPr="00C51487">
        <w:rPr>
          <w:rFonts w:ascii="Arial" w:hAnsi="Arial" w:cs="Arial"/>
          <w:sz w:val="22"/>
          <w:szCs w:val="22"/>
        </w:rPr>
        <w:t>In later life, there are significant changes that can occur, such as reduced independence, altered social roles, declining mobility, and a sense of diminished identity, all of which are particularly important.</w:t>
      </w:r>
      <w:r w:rsidR="007B6D55" w:rsidRPr="00C51487">
        <w:rPr>
          <w:rFonts w:ascii="Arial" w:hAnsi="Arial" w:cs="Arial"/>
          <w:sz w:val="22"/>
          <w:szCs w:val="22"/>
        </w:rPr>
        <w:t xml:space="preserve"> </w:t>
      </w:r>
      <w:r w:rsidR="00EA1DA2" w:rsidRPr="00C51487">
        <w:rPr>
          <w:rFonts w:ascii="Arial" w:hAnsi="Arial" w:cs="Arial"/>
          <w:sz w:val="22"/>
          <w:szCs w:val="22"/>
        </w:rPr>
        <w:t>Positive psychology offers a structured way to acknowledge these challenges while actively building resilience, meaning, and emotional wellbeing, instead of ignoring them.</w:t>
      </w:r>
      <w:r w:rsidR="00852C2D" w:rsidRPr="00C51487">
        <w:rPr>
          <w:rFonts w:ascii="Arial" w:eastAsia="Times New Roman" w:hAnsi="Arial" w:cs="Arial"/>
          <w:kern w:val="0"/>
          <w:sz w:val="22"/>
          <w:szCs w:val="22"/>
          <w:lang w:eastAsia="en-GB"/>
          <w14:ligatures w14:val="none"/>
        </w:rPr>
        <w:t xml:space="preserve"> </w:t>
      </w:r>
      <w:r w:rsidR="00852C2D" w:rsidRPr="00C51487">
        <w:rPr>
          <w:rFonts w:ascii="Arial" w:hAnsi="Arial" w:cs="Arial"/>
          <w:sz w:val="22"/>
          <w:szCs w:val="22"/>
        </w:rPr>
        <w:t>(Seligman, 2011)</w:t>
      </w:r>
    </w:p>
    <w:p w14:paraId="6A30AF8B" w14:textId="5D9BF1CB" w:rsidR="007B6D55" w:rsidRPr="00C51487" w:rsidRDefault="007B6D55" w:rsidP="00B852A8">
      <w:pPr>
        <w:spacing w:line="360" w:lineRule="auto"/>
        <w:rPr>
          <w:rFonts w:ascii="Arial" w:hAnsi="Arial" w:cs="Arial"/>
          <w:sz w:val="22"/>
          <w:szCs w:val="22"/>
        </w:rPr>
      </w:pPr>
    </w:p>
    <w:p w14:paraId="68CB6945" w14:textId="1D59657B" w:rsidR="007B6D55" w:rsidRPr="00C51487" w:rsidRDefault="004A4E7D" w:rsidP="00B852A8">
      <w:pPr>
        <w:spacing w:line="360" w:lineRule="auto"/>
        <w:rPr>
          <w:rFonts w:ascii="Arial" w:hAnsi="Arial" w:cs="Arial"/>
          <w:sz w:val="22"/>
          <w:szCs w:val="22"/>
        </w:rPr>
      </w:pPr>
      <w:r w:rsidRPr="00C51487">
        <w:rPr>
          <w:rFonts w:ascii="Arial" w:hAnsi="Arial" w:cs="Arial"/>
          <w:sz w:val="22"/>
          <w:szCs w:val="22"/>
        </w:rPr>
        <w:t xml:space="preserve">The PERMA model, which emphasizes positive emotions, engagement, relationships, meaning, and accomplishment, is a practical tool for designing interventions that improve </w:t>
      </w:r>
      <w:r w:rsidRPr="00C51487">
        <w:rPr>
          <w:rFonts w:ascii="Arial" w:hAnsi="Arial" w:cs="Arial"/>
          <w:sz w:val="22"/>
          <w:szCs w:val="22"/>
        </w:rPr>
        <w:lastRenderedPageBreak/>
        <w:t>wellbeing in care settings.</w:t>
      </w:r>
      <w:r w:rsidR="007B6D55" w:rsidRPr="00C51487">
        <w:rPr>
          <w:rFonts w:ascii="Arial" w:hAnsi="Arial" w:cs="Arial"/>
          <w:sz w:val="22"/>
          <w:szCs w:val="22"/>
        </w:rPr>
        <w:t xml:space="preserve"> Its strengths-based orientation aligns closely with person</w:t>
      </w:r>
      <w:r w:rsidR="007B6D55" w:rsidRPr="00C51487">
        <w:rPr>
          <w:rFonts w:ascii="Arial" w:hAnsi="Arial" w:cs="Arial"/>
          <w:sz w:val="22"/>
          <w:szCs w:val="22"/>
        </w:rPr>
        <w:noBreakHyphen/>
        <w:t xml:space="preserve">centred care principles, which emphasise dignity, autonomy, and the recognition of each resident’s unique life history and preferences. </w:t>
      </w:r>
      <w:r w:rsidR="007F7962" w:rsidRPr="00C51487">
        <w:rPr>
          <w:rFonts w:ascii="Arial" w:hAnsi="Arial" w:cs="Arial"/>
          <w:sz w:val="22"/>
          <w:szCs w:val="22"/>
        </w:rPr>
        <w:t>The creation of environments that foster emotional, social, and cognitive wellbeing can be achieved by staff by focusing on what older adults can do, rather than what they have lost.</w:t>
      </w:r>
    </w:p>
    <w:p w14:paraId="5E926CFB" w14:textId="7796E5D5"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 xml:space="preserve">Implementing </w:t>
      </w:r>
      <w:r w:rsidR="005816BF" w:rsidRPr="00C51487">
        <w:rPr>
          <w:rFonts w:ascii="Arial" w:hAnsi="Arial" w:cs="Arial"/>
          <w:b/>
          <w:bCs/>
          <w:sz w:val="22"/>
          <w:szCs w:val="22"/>
        </w:rPr>
        <w:t>PERMA in</w:t>
      </w:r>
      <w:r w:rsidRPr="00C51487">
        <w:rPr>
          <w:rFonts w:ascii="Arial" w:hAnsi="Arial" w:cs="Arial"/>
          <w:b/>
          <w:bCs/>
          <w:sz w:val="22"/>
          <w:szCs w:val="22"/>
        </w:rPr>
        <w:t xml:space="preserve"> Practice</w:t>
      </w:r>
    </w:p>
    <w:p w14:paraId="326BCF1F"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1. Positive Emotion</w:t>
      </w:r>
    </w:p>
    <w:p w14:paraId="1C48167E" w14:textId="7E22BD4C" w:rsidR="003B050A" w:rsidRPr="00C51487" w:rsidRDefault="00986093" w:rsidP="00B852A8">
      <w:pPr>
        <w:spacing w:line="360" w:lineRule="auto"/>
        <w:rPr>
          <w:rFonts w:ascii="Arial" w:hAnsi="Arial" w:cs="Arial"/>
          <w:sz w:val="22"/>
          <w:szCs w:val="22"/>
        </w:rPr>
      </w:pPr>
      <w:r w:rsidRPr="00C51487">
        <w:rPr>
          <w:rFonts w:ascii="Arial" w:hAnsi="Arial" w:cs="Arial"/>
          <w:sz w:val="22"/>
          <w:szCs w:val="22"/>
        </w:rPr>
        <w:t xml:space="preserve">Care staff </w:t>
      </w:r>
      <w:r w:rsidR="001B59F3" w:rsidRPr="00C51487">
        <w:rPr>
          <w:rFonts w:ascii="Arial" w:hAnsi="Arial" w:cs="Arial"/>
          <w:sz w:val="22"/>
          <w:szCs w:val="22"/>
        </w:rPr>
        <w:t>can</w:t>
      </w:r>
      <w:r w:rsidRPr="00C51487">
        <w:rPr>
          <w:rFonts w:ascii="Arial" w:hAnsi="Arial" w:cs="Arial"/>
          <w:sz w:val="22"/>
          <w:szCs w:val="22"/>
        </w:rPr>
        <w:t xml:space="preserve"> intentionally make it possible for residents to experience joy, comfort, and gratitude.</w:t>
      </w:r>
      <w:r w:rsidR="007B6D55" w:rsidRPr="00C51487">
        <w:rPr>
          <w:rFonts w:ascii="Arial" w:hAnsi="Arial" w:cs="Arial"/>
          <w:sz w:val="22"/>
          <w:szCs w:val="22"/>
        </w:rPr>
        <w:t xml:space="preserve"> </w:t>
      </w:r>
      <w:r w:rsidR="002B20C6" w:rsidRPr="00C51487">
        <w:rPr>
          <w:rFonts w:ascii="Arial" w:hAnsi="Arial" w:cs="Arial"/>
          <w:sz w:val="22"/>
          <w:szCs w:val="22"/>
        </w:rPr>
        <w:t>Small, meaningful interactions can have the greatest impact without being large or complex interventions.</w:t>
      </w:r>
      <w:r w:rsidR="007B6D55" w:rsidRPr="00C51487">
        <w:rPr>
          <w:rFonts w:ascii="Arial" w:hAnsi="Arial" w:cs="Arial"/>
          <w:sz w:val="22"/>
          <w:szCs w:val="22"/>
        </w:rPr>
        <w:t xml:space="preserve"> </w:t>
      </w:r>
      <w:r w:rsidR="00404F7F" w:rsidRPr="00C51487">
        <w:rPr>
          <w:rFonts w:ascii="Arial" w:hAnsi="Arial" w:cs="Arial"/>
          <w:sz w:val="22"/>
          <w:szCs w:val="22"/>
        </w:rPr>
        <w:t>Activities such as gratitude circles, music reminiscence sessions, sensory activities, or sharing uplifting memories are just some of the options available.</w:t>
      </w:r>
      <w:r w:rsidR="007B6D55" w:rsidRPr="00C51487">
        <w:rPr>
          <w:rFonts w:ascii="Arial" w:hAnsi="Arial" w:cs="Arial"/>
          <w:sz w:val="22"/>
          <w:szCs w:val="22"/>
        </w:rPr>
        <w:t xml:space="preserve"> </w:t>
      </w:r>
      <w:r w:rsidR="00B44CCC" w:rsidRPr="00C51487">
        <w:rPr>
          <w:rFonts w:ascii="Arial" w:hAnsi="Arial" w:cs="Arial"/>
          <w:sz w:val="22"/>
          <w:szCs w:val="22"/>
        </w:rPr>
        <w:t>The counterbalancing of feelings of sadness or loss and support for emotional regulation are facilitated by these experiences.</w:t>
      </w:r>
      <w:r w:rsidR="003B050A" w:rsidRPr="00C51487">
        <w:rPr>
          <w:rFonts w:ascii="Arial" w:eastAsia="Times New Roman" w:hAnsi="Arial" w:cs="Arial"/>
          <w:kern w:val="0"/>
          <w:sz w:val="22"/>
          <w:szCs w:val="22"/>
          <w:lang w:eastAsia="en-GB"/>
          <w14:ligatures w14:val="none"/>
        </w:rPr>
        <w:t xml:space="preserve"> </w:t>
      </w:r>
      <w:r w:rsidR="003B050A" w:rsidRPr="00C51487">
        <w:rPr>
          <w:rFonts w:ascii="Arial" w:hAnsi="Arial" w:cs="Arial"/>
          <w:sz w:val="22"/>
          <w:szCs w:val="22"/>
        </w:rPr>
        <w:t>(Shekhar, 2024)</w:t>
      </w:r>
    </w:p>
    <w:p w14:paraId="6CF5AE5A" w14:textId="14939E0B" w:rsidR="007B6D55" w:rsidRPr="00C51487" w:rsidRDefault="007B6D55" w:rsidP="00B852A8">
      <w:pPr>
        <w:spacing w:line="360" w:lineRule="auto"/>
        <w:rPr>
          <w:rFonts w:ascii="Arial" w:hAnsi="Arial" w:cs="Arial"/>
          <w:sz w:val="22"/>
          <w:szCs w:val="22"/>
        </w:rPr>
      </w:pPr>
    </w:p>
    <w:p w14:paraId="282EA796"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2. Engagement</w:t>
      </w:r>
    </w:p>
    <w:p w14:paraId="20DFE6C2" w14:textId="719A6673" w:rsidR="007B6D55" w:rsidRPr="00C51487" w:rsidRDefault="0026034D" w:rsidP="00B852A8">
      <w:pPr>
        <w:spacing w:line="360" w:lineRule="auto"/>
        <w:rPr>
          <w:rFonts w:ascii="Arial" w:hAnsi="Arial" w:cs="Arial"/>
          <w:sz w:val="22"/>
          <w:szCs w:val="22"/>
        </w:rPr>
      </w:pPr>
      <w:r w:rsidRPr="00C51487">
        <w:rPr>
          <w:rFonts w:ascii="Arial" w:hAnsi="Arial" w:cs="Arial"/>
          <w:sz w:val="22"/>
          <w:szCs w:val="22"/>
        </w:rPr>
        <w:t>Activities that encourage flow and deep, focused involvement that absorbs attention are what engagement refers to.</w:t>
      </w:r>
      <w:r w:rsidR="007B6D55" w:rsidRPr="00C51487">
        <w:rPr>
          <w:rFonts w:ascii="Arial" w:hAnsi="Arial" w:cs="Arial"/>
          <w:sz w:val="22"/>
          <w:szCs w:val="22"/>
        </w:rPr>
        <w:t xml:space="preserve"> </w:t>
      </w:r>
      <w:r w:rsidR="001B1029" w:rsidRPr="00C51487">
        <w:rPr>
          <w:rFonts w:ascii="Arial" w:hAnsi="Arial" w:cs="Arial"/>
          <w:sz w:val="22"/>
          <w:szCs w:val="22"/>
        </w:rPr>
        <w:t>Flow-based activities can decrease anxiety, enhance mood, and increase cognitive stimulation for older adults.</w:t>
      </w:r>
      <w:r w:rsidR="007B6D55" w:rsidRPr="00C51487">
        <w:rPr>
          <w:rFonts w:ascii="Arial" w:hAnsi="Arial" w:cs="Arial"/>
          <w:sz w:val="22"/>
          <w:szCs w:val="22"/>
        </w:rPr>
        <w:t xml:space="preserve"> </w:t>
      </w:r>
      <w:r w:rsidR="001B1029" w:rsidRPr="00C51487">
        <w:rPr>
          <w:rFonts w:ascii="Arial" w:hAnsi="Arial" w:cs="Arial"/>
          <w:sz w:val="22"/>
          <w:szCs w:val="22"/>
        </w:rPr>
        <w:t>Personalized hobbies like art, puzzles, gardening, knitting, or other individual activities can help residents feel absorbed and purposeful.</w:t>
      </w:r>
      <w:r w:rsidR="007B6D55" w:rsidRPr="00C51487">
        <w:rPr>
          <w:rFonts w:ascii="Arial" w:hAnsi="Arial" w:cs="Arial"/>
          <w:sz w:val="22"/>
          <w:szCs w:val="22"/>
        </w:rPr>
        <w:t xml:space="preserve"> </w:t>
      </w:r>
      <w:r w:rsidR="00B956D9" w:rsidRPr="00C51487">
        <w:rPr>
          <w:rFonts w:ascii="Arial" w:hAnsi="Arial" w:cs="Arial"/>
          <w:sz w:val="22"/>
          <w:szCs w:val="22"/>
        </w:rPr>
        <w:t>Boredom and helplessness, which are commonly found in residential settings, are reduced by engagement.</w:t>
      </w:r>
      <w:r w:rsidR="009E031F" w:rsidRPr="00C51487">
        <w:rPr>
          <w:rFonts w:ascii="Arial" w:hAnsi="Arial" w:cs="Arial"/>
          <w:sz w:val="22"/>
          <w:szCs w:val="22"/>
        </w:rPr>
        <w:t xml:space="preserve">  L. (2024)</w:t>
      </w:r>
    </w:p>
    <w:p w14:paraId="48A45BF8"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3. Relationships</w:t>
      </w:r>
    </w:p>
    <w:p w14:paraId="7BB29B8C" w14:textId="1F34FD84" w:rsidR="009E031F" w:rsidRPr="00C51487" w:rsidRDefault="00B956D9" w:rsidP="00B852A8">
      <w:pPr>
        <w:spacing w:line="360" w:lineRule="auto"/>
        <w:rPr>
          <w:rFonts w:ascii="Arial" w:hAnsi="Arial" w:cs="Arial"/>
          <w:sz w:val="22"/>
          <w:szCs w:val="22"/>
        </w:rPr>
      </w:pPr>
      <w:r w:rsidRPr="00C51487">
        <w:rPr>
          <w:rFonts w:ascii="Arial" w:hAnsi="Arial" w:cs="Arial"/>
          <w:sz w:val="22"/>
          <w:szCs w:val="22"/>
        </w:rPr>
        <w:t>Predicting well-being across the lifespan is made easier by social connection.</w:t>
      </w:r>
      <w:r w:rsidR="007B6D55" w:rsidRPr="00C51487">
        <w:rPr>
          <w:rFonts w:ascii="Arial" w:hAnsi="Arial" w:cs="Arial"/>
          <w:sz w:val="22"/>
          <w:szCs w:val="22"/>
        </w:rPr>
        <w:t xml:space="preserve"> </w:t>
      </w:r>
      <w:r w:rsidR="00DC338A" w:rsidRPr="00C51487">
        <w:rPr>
          <w:rFonts w:ascii="Arial" w:hAnsi="Arial" w:cs="Arial"/>
          <w:sz w:val="22"/>
          <w:szCs w:val="22"/>
        </w:rPr>
        <w:t>Residential care can result in a significant impact on mental health due to loneliness and isolation.</w:t>
      </w:r>
      <w:r w:rsidR="007B6D55" w:rsidRPr="00C51487">
        <w:rPr>
          <w:rFonts w:ascii="Arial" w:hAnsi="Arial" w:cs="Arial"/>
          <w:sz w:val="22"/>
          <w:szCs w:val="22"/>
        </w:rPr>
        <w:t xml:space="preserve"> </w:t>
      </w:r>
      <w:r w:rsidR="00DC338A" w:rsidRPr="00C51487">
        <w:rPr>
          <w:rFonts w:ascii="Arial" w:hAnsi="Arial" w:cs="Arial"/>
          <w:sz w:val="22"/>
          <w:szCs w:val="22"/>
        </w:rPr>
        <w:t>To strengthen social networks, staff can facilitate peer friendships, organize group activities, encourage family involvement, and develop intergenerational programs.</w:t>
      </w:r>
      <w:r w:rsidR="007B6D55" w:rsidRPr="00C51487">
        <w:rPr>
          <w:rFonts w:ascii="Arial" w:hAnsi="Arial" w:cs="Arial"/>
          <w:sz w:val="22"/>
          <w:szCs w:val="22"/>
        </w:rPr>
        <w:t xml:space="preserve"> </w:t>
      </w:r>
      <w:r w:rsidR="00402185" w:rsidRPr="00C51487">
        <w:rPr>
          <w:rFonts w:ascii="Arial" w:hAnsi="Arial" w:cs="Arial"/>
          <w:sz w:val="22"/>
          <w:szCs w:val="22"/>
        </w:rPr>
        <w:t>Resident maintenance of a sense of belonging and emotional security is made possible by these connections.</w:t>
      </w:r>
      <w:r w:rsidR="009E031F" w:rsidRPr="00C51487">
        <w:rPr>
          <w:rFonts w:ascii="Arial" w:eastAsia="Times New Roman" w:hAnsi="Arial" w:cs="Arial"/>
          <w:kern w:val="0"/>
          <w:sz w:val="22"/>
          <w:szCs w:val="22"/>
          <w:lang w:eastAsia="en-GB"/>
          <w14:ligatures w14:val="none"/>
        </w:rPr>
        <w:t xml:space="preserve"> </w:t>
      </w:r>
      <w:r w:rsidR="009E031F" w:rsidRPr="00C51487">
        <w:rPr>
          <w:rFonts w:ascii="Arial" w:hAnsi="Arial" w:cs="Arial"/>
          <w:sz w:val="22"/>
          <w:szCs w:val="22"/>
        </w:rPr>
        <w:t>(</w:t>
      </w:r>
      <w:proofErr w:type="spellStart"/>
      <w:r w:rsidR="009E031F" w:rsidRPr="00C51487">
        <w:rPr>
          <w:rFonts w:ascii="Arial" w:hAnsi="Arial" w:cs="Arial"/>
          <w:sz w:val="22"/>
          <w:szCs w:val="22"/>
        </w:rPr>
        <w:t>Sedlackova</w:t>
      </w:r>
      <w:proofErr w:type="spellEnd"/>
      <w:r w:rsidR="009E031F" w:rsidRPr="00C51487">
        <w:rPr>
          <w:rFonts w:ascii="Arial" w:hAnsi="Arial" w:cs="Arial"/>
          <w:sz w:val="22"/>
          <w:szCs w:val="22"/>
        </w:rPr>
        <w:t xml:space="preserve">, </w:t>
      </w:r>
      <w:proofErr w:type="spellStart"/>
      <w:r w:rsidR="009E031F" w:rsidRPr="00C51487">
        <w:rPr>
          <w:rFonts w:ascii="Arial" w:hAnsi="Arial" w:cs="Arial"/>
          <w:sz w:val="22"/>
          <w:szCs w:val="22"/>
        </w:rPr>
        <w:t>Bartova</w:t>
      </w:r>
      <w:proofErr w:type="spellEnd"/>
      <w:r w:rsidR="009E031F" w:rsidRPr="00C51487">
        <w:rPr>
          <w:rFonts w:ascii="Arial" w:hAnsi="Arial" w:cs="Arial"/>
          <w:sz w:val="22"/>
          <w:szCs w:val="22"/>
        </w:rPr>
        <w:t xml:space="preserve"> and </w:t>
      </w:r>
      <w:proofErr w:type="spellStart"/>
      <w:r w:rsidR="009E031F" w:rsidRPr="00C51487">
        <w:rPr>
          <w:rFonts w:ascii="Arial" w:hAnsi="Arial" w:cs="Arial"/>
          <w:sz w:val="22"/>
          <w:szCs w:val="22"/>
        </w:rPr>
        <w:t>Holmerova</w:t>
      </w:r>
      <w:proofErr w:type="spellEnd"/>
      <w:r w:rsidR="009E031F" w:rsidRPr="00C51487">
        <w:rPr>
          <w:rFonts w:ascii="Arial" w:hAnsi="Arial" w:cs="Arial"/>
          <w:sz w:val="22"/>
          <w:szCs w:val="22"/>
        </w:rPr>
        <w:t>, 2024)</w:t>
      </w:r>
    </w:p>
    <w:p w14:paraId="64691B79" w14:textId="0E06353C" w:rsidR="007B6D55" w:rsidRPr="00C51487" w:rsidRDefault="007B6D55" w:rsidP="00B852A8">
      <w:pPr>
        <w:spacing w:line="360" w:lineRule="auto"/>
        <w:rPr>
          <w:rFonts w:ascii="Arial" w:hAnsi="Arial" w:cs="Arial"/>
          <w:sz w:val="22"/>
          <w:szCs w:val="22"/>
        </w:rPr>
      </w:pPr>
    </w:p>
    <w:p w14:paraId="2F4FDDC1"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4. Meaning</w:t>
      </w:r>
    </w:p>
    <w:p w14:paraId="39E4A707" w14:textId="5A21652A" w:rsidR="008F06E5" w:rsidRPr="00C51487" w:rsidRDefault="00402185" w:rsidP="00B852A8">
      <w:pPr>
        <w:spacing w:line="360" w:lineRule="auto"/>
        <w:rPr>
          <w:rFonts w:ascii="Arial" w:hAnsi="Arial" w:cs="Arial"/>
          <w:sz w:val="22"/>
          <w:szCs w:val="22"/>
        </w:rPr>
      </w:pPr>
      <w:r w:rsidRPr="00C51487">
        <w:rPr>
          <w:rFonts w:ascii="Arial" w:hAnsi="Arial" w:cs="Arial"/>
          <w:sz w:val="22"/>
          <w:szCs w:val="22"/>
        </w:rPr>
        <w:t>To maintain identity continuity, it is crucial to maintain a sense of meaning and purpose.</w:t>
      </w:r>
      <w:r w:rsidR="007B6D55" w:rsidRPr="00C51487">
        <w:rPr>
          <w:rFonts w:ascii="Arial" w:hAnsi="Arial" w:cs="Arial"/>
          <w:sz w:val="22"/>
          <w:szCs w:val="22"/>
        </w:rPr>
        <w:t xml:space="preserve"> </w:t>
      </w:r>
      <w:r w:rsidR="00A64E2E" w:rsidRPr="00C51487">
        <w:rPr>
          <w:rFonts w:ascii="Arial" w:hAnsi="Arial" w:cs="Arial"/>
          <w:sz w:val="22"/>
          <w:szCs w:val="22"/>
        </w:rPr>
        <w:t xml:space="preserve">Older adults can gain meaning by </w:t>
      </w:r>
      <w:r w:rsidR="001B59F3" w:rsidRPr="00C51487">
        <w:rPr>
          <w:rFonts w:ascii="Arial" w:hAnsi="Arial" w:cs="Arial"/>
          <w:sz w:val="22"/>
          <w:szCs w:val="22"/>
        </w:rPr>
        <w:t>contributing</w:t>
      </w:r>
      <w:r w:rsidR="00A64E2E" w:rsidRPr="00C51487">
        <w:rPr>
          <w:rFonts w:ascii="Arial" w:hAnsi="Arial" w:cs="Arial"/>
          <w:sz w:val="22"/>
          <w:szCs w:val="22"/>
        </w:rPr>
        <w:t xml:space="preserve"> to the community, mentoring younger </w:t>
      </w:r>
      <w:r w:rsidR="00A64E2E" w:rsidRPr="00C51487">
        <w:rPr>
          <w:rFonts w:ascii="Arial" w:hAnsi="Arial" w:cs="Arial"/>
          <w:sz w:val="22"/>
          <w:szCs w:val="22"/>
        </w:rPr>
        <w:lastRenderedPageBreak/>
        <w:t>volunteers, leading group activities, or participating in projects that align with their values.</w:t>
      </w:r>
      <w:r w:rsidR="007B6D55" w:rsidRPr="00C51487">
        <w:rPr>
          <w:rFonts w:ascii="Arial" w:hAnsi="Arial" w:cs="Arial"/>
          <w:sz w:val="22"/>
          <w:szCs w:val="22"/>
        </w:rPr>
        <w:t xml:space="preserve"> </w:t>
      </w:r>
      <w:r w:rsidR="003737C6" w:rsidRPr="00C51487">
        <w:rPr>
          <w:rFonts w:ascii="Arial" w:hAnsi="Arial" w:cs="Arial"/>
          <w:sz w:val="22"/>
          <w:szCs w:val="22"/>
        </w:rPr>
        <w:t>Meaningful interventions assist residents in feeling that their lives still have value, even when faced with physical limitations.</w:t>
      </w:r>
      <w:r w:rsidR="008F06E5" w:rsidRPr="00C51487">
        <w:rPr>
          <w:rFonts w:ascii="Arial" w:eastAsia="Times New Roman" w:hAnsi="Arial" w:cs="Arial"/>
          <w:kern w:val="0"/>
          <w:sz w:val="22"/>
          <w:szCs w:val="22"/>
          <w:lang w:eastAsia="en-GB"/>
          <w14:ligatures w14:val="none"/>
        </w:rPr>
        <w:t xml:space="preserve"> </w:t>
      </w:r>
      <w:r w:rsidR="008F06E5" w:rsidRPr="00C51487">
        <w:rPr>
          <w:rFonts w:ascii="Arial" w:hAnsi="Arial" w:cs="Arial"/>
          <w:sz w:val="22"/>
          <w:szCs w:val="22"/>
        </w:rPr>
        <w:t>(Seligman and Reichenberg, 2010)</w:t>
      </w:r>
    </w:p>
    <w:p w14:paraId="25FB0510" w14:textId="13E8841F" w:rsidR="007B6D55" w:rsidRPr="00C51487" w:rsidRDefault="007B6D55" w:rsidP="00B852A8">
      <w:pPr>
        <w:spacing w:line="360" w:lineRule="auto"/>
        <w:rPr>
          <w:rFonts w:ascii="Arial" w:hAnsi="Arial" w:cs="Arial"/>
          <w:sz w:val="22"/>
          <w:szCs w:val="22"/>
        </w:rPr>
      </w:pPr>
    </w:p>
    <w:p w14:paraId="29FE0963"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5. Accomplishment</w:t>
      </w:r>
    </w:p>
    <w:p w14:paraId="11BAD4E3" w14:textId="6ED88C16" w:rsidR="007B6D55" w:rsidRPr="00C51487" w:rsidRDefault="003737C6" w:rsidP="00B852A8">
      <w:pPr>
        <w:spacing w:line="360" w:lineRule="auto"/>
        <w:rPr>
          <w:rFonts w:ascii="Arial" w:hAnsi="Arial" w:cs="Arial"/>
          <w:sz w:val="22"/>
          <w:szCs w:val="22"/>
        </w:rPr>
      </w:pPr>
      <w:r w:rsidRPr="00C51487">
        <w:rPr>
          <w:rFonts w:ascii="Arial" w:hAnsi="Arial" w:cs="Arial"/>
          <w:sz w:val="22"/>
          <w:szCs w:val="22"/>
        </w:rPr>
        <w:t>Fostering self-efficacy and pride is a result of supporting residents to set and achieve small, realistic goals.</w:t>
      </w:r>
      <w:r w:rsidR="007B6D55" w:rsidRPr="00C51487">
        <w:rPr>
          <w:rFonts w:ascii="Arial" w:hAnsi="Arial" w:cs="Arial"/>
          <w:sz w:val="22"/>
          <w:szCs w:val="22"/>
        </w:rPr>
        <w:t xml:space="preserve"> </w:t>
      </w:r>
      <w:r w:rsidR="009212B8" w:rsidRPr="00C51487">
        <w:rPr>
          <w:rFonts w:ascii="Arial" w:hAnsi="Arial" w:cs="Arial"/>
          <w:sz w:val="22"/>
          <w:szCs w:val="22"/>
        </w:rPr>
        <w:t>Learning a new skill, completing a craft project, participating in a walking group, or striving for a personal milestone are some of the possibilities.</w:t>
      </w:r>
      <w:r w:rsidR="007B6D55" w:rsidRPr="00C51487">
        <w:rPr>
          <w:rFonts w:ascii="Arial" w:hAnsi="Arial" w:cs="Arial"/>
          <w:sz w:val="22"/>
          <w:szCs w:val="22"/>
        </w:rPr>
        <w:t xml:space="preserve"> </w:t>
      </w:r>
      <w:r w:rsidR="009212B8" w:rsidRPr="00C51487">
        <w:rPr>
          <w:rFonts w:ascii="Arial" w:hAnsi="Arial" w:cs="Arial"/>
          <w:sz w:val="22"/>
          <w:szCs w:val="22"/>
        </w:rPr>
        <w:t>The act of celebrating accomplishments enhances motivation and boosts self-assurance.</w:t>
      </w:r>
    </w:p>
    <w:p w14:paraId="207388F9" w14:textId="77777777" w:rsidR="00010EDD" w:rsidRPr="00C51487" w:rsidRDefault="00010EDD" w:rsidP="00B852A8">
      <w:pPr>
        <w:spacing w:line="360" w:lineRule="auto"/>
        <w:rPr>
          <w:rFonts w:ascii="Arial" w:hAnsi="Arial" w:cs="Arial"/>
          <w:b/>
          <w:bCs/>
          <w:sz w:val="22"/>
          <w:szCs w:val="22"/>
        </w:rPr>
      </w:pPr>
    </w:p>
    <w:p w14:paraId="60B38573" w14:textId="77777777" w:rsidR="005C24F7" w:rsidRPr="00C51487" w:rsidRDefault="005C24F7" w:rsidP="00B852A8">
      <w:pPr>
        <w:spacing w:line="360" w:lineRule="auto"/>
        <w:rPr>
          <w:rFonts w:ascii="Arial" w:hAnsi="Arial" w:cs="Arial"/>
          <w:b/>
          <w:bCs/>
          <w:sz w:val="22"/>
          <w:szCs w:val="22"/>
        </w:rPr>
      </w:pPr>
    </w:p>
    <w:p w14:paraId="7BDBB3ED" w14:textId="77777777" w:rsidR="0070406A" w:rsidRPr="00C51487" w:rsidRDefault="0070406A" w:rsidP="00B852A8">
      <w:pPr>
        <w:spacing w:line="360" w:lineRule="auto"/>
        <w:rPr>
          <w:rFonts w:ascii="Arial" w:hAnsi="Arial" w:cs="Arial"/>
          <w:b/>
          <w:bCs/>
          <w:sz w:val="22"/>
          <w:szCs w:val="22"/>
        </w:rPr>
      </w:pPr>
    </w:p>
    <w:p w14:paraId="2D9DEA3D" w14:textId="77777777" w:rsidR="0070406A" w:rsidRPr="00C51487" w:rsidRDefault="0070406A" w:rsidP="00B852A8">
      <w:pPr>
        <w:spacing w:line="360" w:lineRule="auto"/>
        <w:rPr>
          <w:rFonts w:ascii="Arial" w:hAnsi="Arial" w:cs="Arial"/>
          <w:b/>
          <w:bCs/>
          <w:sz w:val="22"/>
          <w:szCs w:val="22"/>
        </w:rPr>
      </w:pPr>
    </w:p>
    <w:p w14:paraId="32D5EDAA" w14:textId="77777777" w:rsidR="0070406A" w:rsidRPr="00C51487" w:rsidRDefault="0070406A" w:rsidP="00B852A8">
      <w:pPr>
        <w:spacing w:line="360" w:lineRule="auto"/>
        <w:rPr>
          <w:rFonts w:ascii="Arial" w:hAnsi="Arial" w:cs="Arial"/>
          <w:b/>
          <w:bCs/>
          <w:sz w:val="22"/>
          <w:szCs w:val="22"/>
        </w:rPr>
      </w:pPr>
    </w:p>
    <w:p w14:paraId="4785CB9A" w14:textId="62FE6323"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Case Scenario: Applying PERMA to Support Mrs. Daniels</w:t>
      </w:r>
    </w:p>
    <w:p w14:paraId="72E0A331" w14:textId="6213754D" w:rsidR="007B6D55" w:rsidRPr="00C51487" w:rsidRDefault="007B6D55" w:rsidP="00B852A8">
      <w:pPr>
        <w:spacing w:line="360" w:lineRule="auto"/>
        <w:rPr>
          <w:rFonts w:ascii="Arial" w:hAnsi="Arial" w:cs="Arial"/>
          <w:sz w:val="22"/>
          <w:szCs w:val="22"/>
        </w:rPr>
      </w:pPr>
      <w:r w:rsidRPr="00C51487">
        <w:rPr>
          <w:rFonts w:ascii="Arial" w:hAnsi="Arial" w:cs="Arial"/>
          <w:sz w:val="22"/>
          <w:szCs w:val="22"/>
        </w:rPr>
        <w:t xml:space="preserve"> </w:t>
      </w:r>
      <w:r w:rsidR="007D6623" w:rsidRPr="00C51487">
        <w:rPr>
          <w:rFonts w:ascii="Arial" w:hAnsi="Arial" w:cs="Arial"/>
          <w:sz w:val="22"/>
          <w:szCs w:val="22"/>
        </w:rPr>
        <w:t xml:space="preserve">After a fall, </w:t>
      </w:r>
      <w:r w:rsidR="00754DBB" w:rsidRPr="00C51487">
        <w:rPr>
          <w:rFonts w:ascii="Arial" w:hAnsi="Arial" w:cs="Arial"/>
          <w:sz w:val="22"/>
          <w:szCs w:val="22"/>
        </w:rPr>
        <w:t>M</w:t>
      </w:r>
      <w:r w:rsidR="001B59F3" w:rsidRPr="00C51487">
        <w:rPr>
          <w:rFonts w:ascii="Arial" w:hAnsi="Arial" w:cs="Arial"/>
          <w:sz w:val="22"/>
          <w:szCs w:val="22"/>
        </w:rPr>
        <w:t xml:space="preserve">rs </w:t>
      </w:r>
      <w:r w:rsidR="007D6623" w:rsidRPr="00C51487">
        <w:rPr>
          <w:rFonts w:ascii="Arial" w:hAnsi="Arial" w:cs="Arial"/>
          <w:sz w:val="22"/>
          <w:szCs w:val="22"/>
        </w:rPr>
        <w:t>Daniels, who is now 82 years old, has moved into a care home.</w:t>
      </w:r>
      <w:r w:rsidRPr="00C51487">
        <w:rPr>
          <w:rFonts w:ascii="Arial" w:hAnsi="Arial" w:cs="Arial"/>
          <w:sz w:val="22"/>
          <w:szCs w:val="22"/>
        </w:rPr>
        <w:t xml:space="preserve"> </w:t>
      </w:r>
      <w:r w:rsidR="00A115EC" w:rsidRPr="00C51487">
        <w:rPr>
          <w:rFonts w:ascii="Arial" w:hAnsi="Arial" w:cs="Arial"/>
          <w:sz w:val="22"/>
          <w:szCs w:val="22"/>
        </w:rPr>
        <w:t>She has expressed her dissatisfaction and has stopped participating in group activities.</w:t>
      </w:r>
      <w:r w:rsidRPr="00C51487">
        <w:rPr>
          <w:rFonts w:ascii="Arial" w:hAnsi="Arial" w:cs="Arial"/>
          <w:sz w:val="22"/>
          <w:szCs w:val="22"/>
        </w:rPr>
        <w:t xml:space="preserve"> </w:t>
      </w:r>
      <w:r w:rsidR="00E21798" w:rsidRPr="00C51487">
        <w:rPr>
          <w:rFonts w:ascii="Arial" w:hAnsi="Arial" w:cs="Arial"/>
          <w:sz w:val="22"/>
          <w:szCs w:val="22"/>
        </w:rPr>
        <w:t>The staff develop a plan that is based on positive psychology to aid her in adapting and maintaining her well-being.</w:t>
      </w:r>
    </w:p>
    <w:p w14:paraId="2EE17D3F" w14:textId="6FED4F99" w:rsidR="007B6D55" w:rsidRPr="00C51487" w:rsidRDefault="00080B7F" w:rsidP="00B852A8">
      <w:pPr>
        <w:numPr>
          <w:ilvl w:val="0"/>
          <w:numId w:val="3"/>
        </w:numPr>
        <w:spacing w:line="360" w:lineRule="auto"/>
        <w:rPr>
          <w:rFonts w:ascii="Arial" w:hAnsi="Arial" w:cs="Arial"/>
          <w:sz w:val="22"/>
          <w:szCs w:val="22"/>
        </w:rPr>
      </w:pPr>
      <w:r w:rsidRPr="00C51487">
        <w:rPr>
          <w:rFonts w:ascii="Arial" w:hAnsi="Arial" w:cs="Arial"/>
          <w:sz w:val="22"/>
          <w:szCs w:val="22"/>
        </w:rPr>
        <w:t>Her assessment revealed that she is skilled in creativity, kindness, and has a lifelong interest in painting.</w:t>
      </w:r>
    </w:p>
    <w:p w14:paraId="1B8EA9D6" w14:textId="6AA4DE4C" w:rsidR="007B6D55" w:rsidRPr="00C51487" w:rsidRDefault="0095307C" w:rsidP="00B852A8">
      <w:pPr>
        <w:numPr>
          <w:ilvl w:val="0"/>
          <w:numId w:val="3"/>
        </w:numPr>
        <w:spacing w:line="360" w:lineRule="auto"/>
        <w:rPr>
          <w:rFonts w:ascii="Arial" w:hAnsi="Arial" w:cs="Arial"/>
          <w:sz w:val="22"/>
          <w:szCs w:val="22"/>
        </w:rPr>
      </w:pPr>
      <w:r w:rsidRPr="00C51487">
        <w:rPr>
          <w:rFonts w:ascii="Arial" w:hAnsi="Arial" w:cs="Arial"/>
          <w:sz w:val="22"/>
          <w:szCs w:val="22"/>
        </w:rPr>
        <w:t>She is motivated to join a weekly art group, which will provide her with a newfound sense of purpose and a familiar way to express herself.</w:t>
      </w:r>
    </w:p>
    <w:p w14:paraId="4B164950" w14:textId="274B0311" w:rsidR="007B6D55" w:rsidRPr="00C51487" w:rsidRDefault="00221AD1" w:rsidP="00B852A8">
      <w:pPr>
        <w:numPr>
          <w:ilvl w:val="0"/>
          <w:numId w:val="3"/>
        </w:numPr>
        <w:spacing w:line="360" w:lineRule="auto"/>
        <w:rPr>
          <w:rFonts w:ascii="Arial" w:hAnsi="Arial" w:cs="Arial"/>
          <w:sz w:val="22"/>
          <w:szCs w:val="22"/>
        </w:rPr>
      </w:pPr>
      <w:r w:rsidRPr="00C51487">
        <w:rPr>
          <w:rFonts w:ascii="Arial" w:hAnsi="Arial" w:cs="Arial"/>
          <w:sz w:val="22"/>
          <w:szCs w:val="22"/>
        </w:rPr>
        <w:t>The staff assists her in creating attainable goals, such as finishing one painting per month.</w:t>
      </w:r>
    </w:p>
    <w:p w14:paraId="31076259" w14:textId="6E203865" w:rsidR="007B6D55" w:rsidRPr="00C51487" w:rsidRDefault="00B75F1B" w:rsidP="00B852A8">
      <w:pPr>
        <w:numPr>
          <w:ilvl w:val="0"/>
          <w:numId w:val="3"/>
        </w:numPr>
        <w:spacing w:line="360" w:lineRule="auto"/>
        <w:rPr>
          <w:rFonts w:ascii="Arial" w:hAnsi="Arial" w:cs="Arial"/>
          <w:sz w:val="22"/>
          <w:szCs w:val="22"/>
        </w:rPr>
      </w:pPr>
      <w:r w:rsidRPr="00C51487">
        <w:rPr>
          <w:rFonts w:ascii="Arial" w:hAnsi="Arial" w:cs="Arial"/>
          <w:sz w:val="22"/>
          <w:szCs w:val="22"/>
        </w:rPr>
        <w:t>She starts a gratitude journal with support, which aids her in recognizing positive moments in her daily life.</w:t>
      </w:r>
    </w:p>
    <w:p w14:paraId="6C78D987" w14:textId="2BC35816" w:rsidR="00BF2B76" w:rsidRPr="00C51487" w:rsidRDefault="00BF45CB" w:rsidP="00B852A8">
      <w:pPr>
        <w:numPr>
          <w:ilvl w:val="0"/>
          <w:numId w:val="3"/>
        </w:numPr>
        <w:spacing w:line="360" w:lineRule="auto"/>
        <w:rPr>
          <w:rFonts w:ascii="Arial" w:hAnsi="Arial" w:cs="Arial"/>
          <w:sz w:val="22"/>
          <w:szCs w:val="22"/>
        </w:rPr>
      </w:pPr>
      <w:r w:rsidRPr="00C51487">
        <w:rPr>
          <w:rFonts w:ascii="Arial" w:hAnsi="Arial" w:cs="Arial"/>
          <w:sz w:val="22"/>
          <w:szCs w:val="22"/>
        </w:rPr>
        <w:t xml:space="preserve">By being paired with another resident who shares her interest in art, she </w:t>
      </w:r>
      <w:r w:rsidR="001B58AA" w:rsidRPr="00C51487">
        <w:rPr>
          <w:rFonts w:ascii="Arial" w:hAnsi="Arial" w:cs="Arial"/>
          <w:sz w:val="22"/>
          <w:szCs w:val="22"/>
        </w:rPr>
        <w:t>can</w:t>
      </w:r>
      <w:r w:rsidRPr="00C51487">
        <w:rPr>
          <w:rFonts w:ascii="Arial" w:hAnsi="Arial" w:cs="Arial"/>
          <w:sz w:val="22"/>
          <w:szCs w:val="22"/>
        </w:rPr>
        <w:t xml:space="preserve"> strengthen her social connections and reduce her loneliness.</w:t>
      </w:r>
      <w:r w:rsidR="00BF2B76" w:rsidRPr="00C51487">
        <w:rPr>
          <w:rFonts w:ascii="Arial" w:eastAsia="Times New Roman" w:hAnsi="Arial" w:cs="Arial"/>
          <w:kern w:val="0"/>
          <w:sz w:val="22"/>
          <w:szCs w:val="22"/>
          <w:lang w:eastAsia="en-GB"/>
          <w14:ligatures w14:val="none"/>
        </w:rPr>
        <w:t xml:space="preserve"> </w:t>
      </w:r>
      <w:r w:rsidR="00BF2B76" w:rsidRPr="00C51487">
        <w:rPr>
          <w:rFonts w:ascii="Arial" w:hAnsi="Arial" w:cs="Arial"/>
          <w:sz w:val="22"/>
          <w:szCs w:val="22"/>
        </w:rPr>
        <w:t>(Seligman, 2011)</w:t>
      </w:r>
    </w:p>
    <w:p w14:paraId="0354B379" w14:textId="733DFA97" w:rsidR="007B6D55" w:rsidRPr="00C51487" w:rsidRDefault="007B6D55" w:rsidP="00B852A8">
      <w:pPr>
        <w:numPr>
          <w:ilvl w:val="0"/>
          <w:numId w:val="3"/>
        </w:numPr>
        <w:spacing w:line="360" w:lineRule="auto"/>
        <w:rPr>
          <w:rFonts w:ascii="Arial" w:hAnsi="Arial" w:cs="Arial"/>
          <w:sz w:val="22"/>
          <w:szCs w:val="22"/>
        </w:rPr>
      </w:pPr>
    </w:p>
    <w:p w14:paraId="5DE527EB" w14:textId="77777777" w:rsidR="000E629C" w:rsidRPr="00C51487" w:rsidRDefault="000E629C" w:rsidP="00B852A8">
      <w:pPr>
        <w:spacing w:line="360" w:lineRule="auto"/>
        <w:rPr>
          <w:rFonts w:ascii="Arial" w:hAnsi="Arial" w:cs="Arial"/>
          <w:sz w:val="22"/>
          <w:szCs w:val="22"/>
        </w:rPr>
      </w:pPr>
    </w:p>
    <w:p w14:paraId="21934994" w14:textId="77777777" w:rsidR="000E629C" w:rsidRPr="00C51487" w:rsidRDefault="000E629C" w:rsidP="00B852A8">
      <w:pPr>
        <w:spacing w:line="360" w:lineRule="auto"/>
        <w:rPr>
          <w:rFonts w:ascii="Arial" w:hAnsi="Arial" w:cs="Arial"/>
          <w:sz w:val="22"/>
          <w:szCs w:val="22"/>
        </w:rPr>
      </w:pPr>
    </w:p>
    <w:p w14:paraId="6375D2D7" w14:textId="3B395589" w:rsidR="007B6D55" w:rsidRPr="00C51487" w:rsidRDefault="00A86A19" w:rsidP="00B852A8">
      <w:pPr>
        <w:spacing w:line="360" w:lineRule="auto"/>
        <w:rPr>
          <w:rFonts w:ascii="Arial" w:hAnsi="Arial" w:cs="Arial"/>
          <w:sz w:val="22"/>
          <w:szCs w:val="22"/>
        </w:rPr>
      </w:pPr>
      <w:r w:rsidRPr="00C51487">
        <w:rPr>
          <w:rFonts w:ascii="Arial" w:hAnsi="Arial" w:cs="Arial"/>
          <w:sz w:val="22"/>
          <w:szCs w:val="22"/>
        </w:rPr>
        <w:t xml:space="preserve">Mrs. </w:t>
      </w:r>
      <w:r w:rsidR="007D632A" w:rsidRPr="00C51487">
        <w:rPr>
          <w:rFonts w:ascii="Arial" w:hAnsi="Arial" w:cs="Arial"/>
          <w:sz w:val="22"/>
          <w:szCs w:val="22"/>
        </w:rPr>
        <w:t xml:space="preserve">Daniels has been absent for </w:t>
      </w:r>
      <w:r w:rsidR="004B3870" w:rsidRPr="00C51487">
        <w:rPr>
          <w:rFonts w:ascii="Arial" w:hAnsi="Arial" w:cs="Arial"/>
          <w:sz w:val="22"/>
          <w:szCs w:val="22"/>
        </w:rPr>
        <w:t>a</w:t>
      </w:r>
      <w:r w:rsidR="007D632A" w:rsidRPr="00C51487">
        <w:rPr>
          <w:rFonts w:ascii="Arial" w:hAnsi="Arial" w:cs="Arial"/>
          <w:sz w:val="22"/>
          <w:szCs w:val="22"/>
        </w:rPr>
        <w:t xml:space="preserve"> few weeks, but she has shown an improvement in her mood, participation, and sense of identity.</w:t>
      </w:r>
      <w:r w:rsidR="007B6D55" w:rsidRPr="00C51487">
        <w:rPr>
          <w:rFonts w:ascii="Arial" w:hAnsi="Arial" w:cs="Arial"/>
          <w:sz w:val="22"/>
          <w:szCs w:val="22"/>
        </w:rPr>
        <w:t xml:space="preserve"> </w:t>
      </w:r>
      <w:r w:rsidR="00861B43" w:rsidRPr="00C51487">
        <w:rPr>
          <w:rFonts w:ascii="Arial" w:hAnsi="Arial" w:cs="Arial"/>
          <w:sz w:val="22"/>
          <w:szCs w:val="22"/>
        </w:rPr>
        <w:t>Her well-being is enhanced not because her physical limitations have changed, but because her strengths, values, and personal history are recognized and nurtured.</w:t>
      </w:r>
    </w:p>
    <w:p w14:paraId="38997D31" w14:textId="77777777" w:rsidR="000E629C" w:rsidRPr="00C51487" w:rsidRDefault="000E629C" w:rsidP="00B852A8">
      <w:pPr>
        <w:spacing w:line="360" w:lineRule="auto"/>
        <w:rPr>
          <w:rFonts w:ascii="Arial" w:hAnsi="Arial" w:cs="Arial"/>
          <w:b/>
          <w:bCs/>
          <w:sz w:val="22"/>
          <w:szCs w:val="22"/>
        </w:rPr>
      </w:pPr>
    </w:p>
    <w:p w14:paraId="3A26708E" w14:textId="2A7A8051"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Challenge: The Risk of Overemphasising Positivity</w:t>
      </w:r>
    </w:p>
    <w:p w14:paraId="2ADA987E" w14:textId="1994933D" w:rsidR="002D1546" w:rsidRPr="00C51487" w:rsidRDefault="006B5857" w:rsidP="00B852A8">
      <w:pPr>
        <w:spacing w:line="360" w:lineRule="auto"/>
        <w:rPr>
          <w:rFonts w:ascii="Arial" w:hAnsi="Arial" w:cs="Arial"/>
          <w:sz w:val="22"/>
          <w:szCs w:val="22"/>
        </w:rPr>
      </w:pPr>
      <w:r w:rsidRPr="00C51487">
        <w:rPr>
          <w:rFonts w:ascii="Arial" w:hAnsi="Arial" w:cs="Arial"/>
          <w:sz w:val="22"/>
          <w:szCs w:val="22"/>
        </w:rPr>
        <w:t>The key challenge in implementing positive psychology is to prevent toxic positivity, which is the pressure to remain optimistic even when experiencing grief, pain, or loss.</w:t>
      </w:r>
      <w:r w:rsidR="007B6D55" w:rsidRPr="00C51487">
        <w:rPr>
          <w:rFonts w:ascii="Arial" w:hAnsi="Arial" w:cs="Arial"/>
          <w:sz w:val="22"/>
          <w:szCs w:val="22"/>
        </w:rPr>
        <w:t xml:space="preserve"> </w:t>
      </w:r>
      <w:r w:rsidR="0063000C" w:rsidRPr="00C51487">
        <w:rPr>
          <w:rFonts w:ascii="Arial" w:hAnsi="Arial" w:cs="Arial"/>
          <w:sz w:val="22"/>
          <w:szCs w:val="22"/>
        </w:rPr>
        <w:t>Distress is a natural and valid emotional response for older adults, particularly those who are adjusting to residential care.</w:t>
      </w:r>
      <w:r w:rsidR="007B6D55" w:rsidRPr="00C51487">
        <w:rPr>
          <w:rFonts w:ascii="Arial" w:hAnsi="Arial" w:cs="Arial"/>
          <w:sz w:val="22"/>
          <w:szCs w:val="22"/>
        </w:rPr>
        <w:t xml:space="preserve"> </w:t>
      </w:r>
      <w:r w:rsidR="009A6F52" w:rsidRPr="00C51487">
        <w:rPr>
          <w:rFonts w:ascii="Arial" w:hAnsi="Arial" w:cs="Arial"/>
          <w:sz w:val="22"/>
          <w:szCs w:val="22"/>
        </w:rPr>
        <w:t>When staff prioritize positivity excessively, residents may feel dismissed or misunderstood.</w:t>
      </w:r>
      <w:r w:rsidR="002D1546" w:rsidRPr="00C51487">
        <w:rPr>
          <w:rFonts w:ascii="Arial" w:eastAsia="Times New Roman" w:hAnsi="Arial" w:cs="Arial"/>
          <w:kern w:val="0"/>
          <w:sz w:val="22"/>
          <w:szCs w:val="22"/>
          <w:lang w:eastAsia="en-GB"/>
          <w14:ligatures w14:val="none"/>
        </w:rPr>
        <w:t xml:space="preserve"> </w:t>
      </w:r>
      <w:r w:rsidR="002D1546" w:rsidRPr="00C51487">
        <w:rPr>
          <w:rFonts w:ascii="Arial" w:hAnsi="Arial" w:cs="Arial"/>
          <w:sz w:val="22"/>
          <w:szCs w:val="22"/>
        </w:rPr>
        <w:t>(Chang et al., 2022)</w:t>
      </w:r>
    </w:p>
    <w:p w14:paraId="6FB8B806" w14:textId="1F18E84D" w:rsidR="007B6D55" w:rsidRPr="00C51487" w:rsidRDefault="007B6D55" w:rsidP="00B852A8">
      <w:pPr>
        <w:spacing w:line="360" w:lineRule="auto"/>
        <w:rPr>
          <w:rFonts w:ascii="Arial" w:hAnsi="Arial" w:cs="Arial"/>
          <w:sz w:val="22"/>
          <w:szCs w:val="22"/>
        </w:rPr>
      </w:pPr>
    </w:p>
    <w:p w14:paraId="1C78A01D" w14:textId="77777777" w:rsidR="007B6D55" w:rsidRPr="00C51487" w:rsidRDefault="007B6D55" w:rsidP="00B852A8">
      <w:pPr>
        <w:spacing w:line="360" w:lineRule="auto"/>
        <w:rPr>
          <w:rFonts w:ascii="Arial" w:hAnsi="Arial" w:cs="Arial"/>
          <w:b/>
          <w:bCs/>
          <w:sz w:val="22"/>
          <w:szCs w:val="22"/>
        </w:rPr>
      </w:pPr>
      <w:r w:rsidRPr="00C51487">
        <w:rPr>
          <w:rFonts w:ascii="Arial" w:hAnsi="Arial" w:cs="Arial"/>
          <w:b/>
          <w:bCs/>
          <w:sz w:val="22"/>
          <w:szCs w:val="22"/>
        </w:rPr>
        <w:t>Strategy to Overcome the Challenge</w:t>
      </w:r>
    </w:p>
    <w:p w14:paraId="5AA33B98" w14:textId="32F4DDC7" w:rsidR="007B6D55" w:rsidRPr="00C51487" w:rsidRDefault="001F4A23" w:rsidP="00B852A8">
      <w:pPr>
        <w:spacing w:line="360" w:lineRule="auto"/>
        <w:rPr>
          <w:rFonts w:ascii="Arial" w:hAnsi="Arial" w:cs="Arial"/>
          <w:sz w:val="22"/>
          <w:szCs w:val="22"/>
        </w:rPr>
      </w:pPr>
      <w:r w:rsidRPr="00C51487">
        <w:rPr>
          <w:rFonts w:ascii="Arial" w:hAnsi="Arial" w:cs="Arial"/>
          <w:sz w:val="22"/>
          <w:szCs w:val="22"/>
        </w:rPr>
        <w:t>An</w:t>
      </w:r>
      <w:r w:rsidR="00CA3136" w:rsidRPr="00C51487">
        <w:rPr>
          <w:rFonts w:ascii="Arial" w:hAnsi="Arial" w:cs="Arial"/>
          <w:sz w:val="22"/>
          <w:szCs w:val="22"/>
        </w:rPr>
        <w:t xml:space="preserve"> approach that is both balanced and compassionate is crucial.</w:t>
      </w:r>
      <w:r w:rsidR="007B6D55" w:rsidRPr="00C51487">
        <w:rPr>
          <w:rFonts w:ascii="Arial" w:hAnsi="Arial" w:cs="Arial"/>
          <w:sz w:val="22"/>
          <w:szCs w:val="22"/>
        </w:rPr>
        <w:t xml:space="preserve"> Staff should</w:t>
      </w:r>
      <w:r w:rsidR="00517C81" w:rsidRPr="00C51487">
        <w:rPr>
          <w:rFonts w:ascii="Arial" w:hAnsi="Arial" w:cs="Arial"/>
          <w:sz w:val="22"/>
          <w:szCs w:val="22"/>
        </w:rPr>
        <w:t>:</w:t>
      </w:r>
    </w:p>
    <w:p w14:paraId="433225DD" w14:textId="00CD1AFD" w:rsidR="007B6D55" w:rsidRPr="00C51487" w:rsidRDefault="00CD1B0C" w:rsidP="00B852A8">
      <w:pPr>
        <w:numPr>
          <w:ilvl w:val="0"/>
          <w:numId w:val="4"/>
        </w:numPr>
        <w:spacing w:line="360" w:lineRule="auto"/>
        <w:rPr>
          <w:rFonts w:ascii="Arial" w:hAnsi="Arial" w:cs="Arial"/>
          <w:sz w:val="22"/>
          <w:szCs w:val="22"/>
        </w:rPr>
      </w:pPr>
      <w:r w:rsidRPr="00C51487">
        <w:rPr>
          <w:rFonts w:ascii="Arial" w:hAnsi="Arial" w:cs="Arial"/>
          <w:sz w:val="22"/>
          <w:szCs w:val="22"/>
        </w:rPr>
        <w:t>Active listening and empathy are crucial prior to implementing positive interventions.</w:t>
      </w:r>
    </w:p>
    <w:p w14:paraId="75E35B7C" w14:textId="15336908" w:rsidR="007B6D55" w:rsidRPr="00C51487" w:rsidRDefault="0008443B" w:rsidP="00B852A8">
      <w:pPr>
        <w:numPr>
          <w:ilvl w:val="0"/>
          <w:numId w:val="4"/>
        </w:numPr>
        <w:spacing w:line="360" w:lineRule="auto"/>
        <w:rPr>
          <w:rFonts w:ascii="Arial" w:hAnsi="Arial" w:cs="Arial"/>
          <w:sz w:val="22"/>
          <w:szCs w:val="22"/>
        </w:rPr>
      </w:pPr>
      <w:r w:rsidRPr="00C51487">
        <w:rPr>
          <w:rFonts w:ascii="Arial" w:hAnsi="Arial" w:cs="Arial"/>
          <w:sz w:val="22"/>
          <w:szCs w:val="22"/>
        </w:rPr>
        <w:t>Acknowledge challenging feelings such as sadness, anger, or trepidation.</w:t>
      </w:r>
    </w:p>
    <w:p w14:paraId="2E3999D6" w14:textId="05403E70" w:rsidR="007B6D55" w:rsidRPr="00C51487" w:rsidRDefault="0008443B" w:rsidP="00B852A8">
      <w:pPr>
        <w:numPr>
          <w:ilvl w:val="0"/>
          <w:numId w:val="4"/>
        </w:numPr>
        <w:spacing w:line="360" w:lineRule="auto"/>
        <w:rPr>
          <w:rFonts w:ascii="Arial" w:hAnsi="Arial" w:cs="Arial"/>
          <w:sz w:val="22"/>
          <w:szCs w:val="22"/>
        </w:rPr>
      </w:pPr>
      <w:r w:rsidRPr="00C51487">
        <w:rPr>
          <w:rFonts w:ascii="Arial" w:hAnsi="Arial" w:cs="Arial"/>
          <w:sz w:val="22"/>
          <w:szCs w:val="22"/>
        </w:rPr>
        <w:t>Adjust the activities to fit the emotional readiness and personal preferences of each resident.</w:t>
      </w:r>
    </w:p>
    <w:p w14:paraId="72CF6EE5" w14:textId="2C22180F" w:rsidR="007B6D55" w:rsidRPr="00C51487" w:rsidRDefault="0008443B" w:rsidP="00B852A8">
      <w:pPr>
        <w:numPr>
          <w:ilvl w:val="0"/>
          <w:numId w:val="4"/>
        </w:numPr>
        <w:spacing w:line="360" w:lineRule="auto"/>
        <w:rPr>
          <w:rFonts w:ascii="Arial" w:hAnsi="Arial" w:cs="Arial"/>
          <w:sz w:val="22"/>
          <w:szCs w:val="22"/>
        </w:rPr>
      </w:pPr>
      <w:r w:rsidRPr="00C51487">
        <w:rPr>
          <w:rFonts w:ascii="Arial" w:hAnsi="Arial" w:cs="Arial"/>
          <w:sz w:val="22"/>
          <w:szCs w:val="22"/>
        </w:rPr>
        <w:t>Ensure that all interventions are free of charge and not imposed.</w:t>
      </w:r>
    </w:p>
    <w:p w14:paraId="584537CF" w14:textId="721374E0" w:rsidR="002E29F6" w:rsidRPr="00C51487" w:rsidRDefault="00A57082" w:rsidP="00B852A8">
      <w:pPr>
        <w:spacing w:line="360" w:lineRule="auto"/>
        <w:rPr>
          <w:rFonts w:ascii="Arial" w:hAnsi="Arial" w:cs="Arial"/>
          <w:sz w:val="22"/>
          <w:szCs w:val="22"/>
        </w:rPr>
      </w:pPr>
      <w:r w:rsidRPr="00C51487">
        <w:rPr>
          <w:rFonts w:ascii="Arial" w:hAnsi="Arial" w:cs="Arial"/>
          <w:sz w:val="22"/>
          <w:szCs w:val="22"/>
        </w:rPr>
        <w:t>The objective of this approach is to promote emotional authenticity and ensure that positive psychology enhances resident experiences instead of overshadowing them.</w:t>
      </w:r>
      <w:r w:rsidR="002E29F6" w:rsidRPr="00C51487">
        <w:rPr>
          <w:rFonts w:ascii="Arial" w:eastAsia="Times New Roman" w:hAnsi="Arial" w:cs="Arial"/>
          <w:kern w:val="0"/>
          <w:sz w:val="22"/>
          <w:szCs w:val="22"/>
          <w:lang w:eastAsia="en-GB"/>
          <w14:ligatures w14:val="none"/>
        </w:rPr>
        <w:t xml:space="preserve"> </w:t>
      </w:r>
      <w:r w:rsidR="002E29F6" w:rsidRPr="00C51487">
        <w:rPr>
          <w:rFonts w:ascii="Arial" w:hAnsi="Arial" w:cs="Arial"/>
          <w:sz w:val="22"/>
          <w:szCs w:val="22"/>
        </w:rPr>
        <w:t>(Nagar, Vyas and Pandey, 2024)</w:t>
      </w:r>
    </w:p>
    <w:p w14:paraId="1ADE4453" w14:textId="727AF4EF" w:rsidR="007B6D55" w:rsidRPr="00C51487" w:rsidRDefault="007B6D55" w:rsidP="00B852A8">
      <w:pPr>
        <w:spacing w:line="360" w:lineRule="auto"/>
        <w:rPr>
          <w:rFonts w:ascii="Arial" w:hAnsi="Arial" w:cs="Arial"/>
          <w:sz w:val="22"/>
          <w:szCs w:val="22"/>
        </w:rPr>
      </w:pPr>
    </w:p>
    <w:p w14:paraId="14C58BFB" w14:textId="77777777" w:rsidR="00DA40E2" w:rsidRPr="00C51487" w:rsidRDefault="00111BE1" w:rsidP="00B852A8">
      <w:pPr>
        <w:spacing w:line="360" w:lineRule="auto"/>
        <w:rPr>
          <w:rFonts w:ascii="Arial" w:hAnsi="Arial" w:cs="Arial"/>
          <w:b/>
          <w:bCs/>
          <w:sz w:val="22"/>
          <w:szCs w:val="22"/>
        </w:rPr>
      </w:pPr>
      <w:r w:rsidRPr="00C51487">
        <w:rPr>
          <w:rFonts w:ascii="Arial" w:hAnsi="Arial" w:cs="Arial"/>
          <w:b/>
          <w:bCs/>
          <w:sz w:val="22"/>
          <w:szCs w:val="22"/>
        </w:rPr>
        <w:t xml:space="preserve"> </w:t>
      </w:r>
    </w:p>
    <w:p w14:paraId="4EB8E711" w14:textId="77777777" w:rsidR="00DA40E2" w:rsidRPr="00C51487" w:rsidRDefault="00DA40E2" w:rsidP="00B852A8">
      <w:pPr>
        <w:spacing w:line="360" w:lineRule="auto"/>
        <w:rPr>
          <w:rFonts w:ascii="Arial" w:hAnsi="Arial" w:cs="Arial"/>
          <w:b/>
          <w:bCs/>
          <w:sz w:val="22"/>
          <w:szCs w:val="22"/>
        </w:rPr>
      </w:pPr>
    </w:p>
    <w:p w14:paraId="661CBA1F" w14:textId="77777777" w:rsidR="00DA40E2" w:rsidRPr="00C51487" w:rsidRDefault="00DA40E2" w:rsidP="00B852A8">
      <w:pPr>
        <w:spacing w:line="360" w:lineRule="auto"/>
        <w:rPr>
          <w:rFonts w:ascii="Arial" w:hAnsi="Arial" w:cs="Arial"/>
          <w:b/>
          <w:bCs/>
          <w:sz w:val="22"/>
          <w:szCs w:val="22"/>
        </w:rPr>
      </w:pPr>
    </w:p>
    <w:p w14:paraId="31879FB9" w14:textId="77777777" w:rsidR="00DA40E2" w:rsidRPr="00C51487" w:rsidRDefault="00DA40E2" w:rsidP="00B852A8">
      <w:pPr>
        <w:spacing w:line="360" w:lineRule="auto"/>
        <w:rPr>
          <w:rFonts w:ascii="Arial" w:hAnsi="Arial" w:cs="Arial"/>
          <w:b/>
          <w:bCs/>
          <w:sz w:val="22"/>
          <w:szCs w:val="22"/>
        </w:rPr>
      </w:pPr>
    </w:p>
    <w:p w14:paraId="62C30F2E" w14:textId="77777777" w:rsidR="00B74462" w:rsidRPr="00C51487" w:rsidRDefault="00B74462" w:rsidP="00B852A8">
      <w:pPr>
        <w:spacing w:line="360" w:lineRule="auto"/>
        <w:rPr>
          <w:rFonts w:ascii="Arial" w:hAnsi="Arial" w:cs="Arial"/>
          <w:b/>
          <w:bCs/>
          <w:sz w:val="22"/>
          <w:szCs w:val="22"/>
        </w:rPr>
      </w:pPr>
    </w:p>
    <w:p w14:paraId="1ECFB37B" w14:textId="77777777" w:rsidR="00B74462" w:rsidRPr="00C51487" w:rsidRDefault="00B74462" w:rsidP="00B852A8">
      <w:pPr>
        <w:spacing w:line="360" w:lineRule="auto"/>
        <w:rPr>
          <w:rFonts w:ascii="Arial" w:hAnsi="Arial" w:cs="Arial"/>
          <w:b/>
          <w:bCs/>
          <w:sz w:val="22"/>
          <w:szCs w:val="22"/>
        </w:rPr>
      </w:pPr>
    </w:p>
    <w:p w14:paraId="2D912E90" w14:textId="77777777" w:rsidR="00B74462" w:rsidRPr="00C51487" w:rsidRDefault="00B74462" w:rsidP="00B852A8">
      <w:pPr>
        <w:spacing w:line="360" w:lineRule="auto"/>
        <w:rPr>
          <w:rFonts w:ascii="Arial" w:hAnsi="Arial" w:cs="Arial"/>
          <w:b/>
          <w:bCs/>
          <w:sz w:val="22"/>
          <w:szCs w:val="22"/>
        </w:rPr>
      </w:pPr>
    </w:p>
    <w:p w14:paraId="7D5CA10A" w14:textId="6D7FD0A0" w:rsidR="008149EF" w:rsidRPr="00C51487" w:rsidRDefault="001227FC" w:rsidP="00B852A8">
      <w:pPr>
        <w:spacing w:line="360" w:lineRule="auto"/>
        <w:rPr>
          <w:rFonts w:ascii="Arial" w:hAnsi="Arial" w:cs="Arial"/>
          <w:b/>
          <w:bCs/>
          <w:sz w:val="22"/>
          <w:szCs w:val="22"/>
        </w:rPr>
      </w:pPr>
      <w:r w:rsidRPr="00C51487">
        <w:rPr>
          <w:rFonts w:ascii="Arial" w:hAnsi="Arial" w:cs="Arial"/>
          <w:b/>
          <w:bCs/>
          <w:sz w:val="22"/>
          <w:szCs w:val="22"/>
        </w:rPr>
        <w:t xml:space="preserve">    </w:t>
      </w:r>
      <w:r w:rsidR="008149EF" w:rsidRPr="00C51487">
        <w:rPr>
          <w:rFonts w:ascii="Arial" w:hAnsi="Arial" w:cs="Arial"/>
          <w:b/>
          <w:bCs/>
          <w:sz w:val="22"/>
          <w:szCs w:val="22"/>
        </w:rPr>
        <w:t xml:space="preserve">Reference List </w:t>
      </w:r>
    </w:p>
    <w:p w14:paraId="7D66F1E7" w14:textId="25B42141" w:rsidR="003E66F4" w:rsidRPr="00C51487" w:rsidRDefault="008149EF" w:rsidP="00B852A8">
      <w:pPr>
        <w:spacing w:line="360" w:lineRule="auto"/>
        <w:rPr>
          <w:rFonts w:ascii="Arial" w:hAnsi="Arial" w:cs="Arial"/>
          <w:sz w:val="22"/>
          <w:szCs w:val="22"/>
        </w:rPr>
      </w:pPr>
      <w:r w:rsidRPr="00C51487">
        <w:rPr>
          <w:rFonts w:ascii="Arial" w:hAnsi="Arial" w:cs="Arial"/>
          <w:sz w:val="22"/>
          <w:szCs w:val="22"/>
        </w:rPr>
        <w:t>.</w:t>
      </w:r>
      <w:r w:rsidR="003E66F4" w:rsidRPr="00C51487">
        <w:rPr>
          <w:rFonts w:ascii="Arial" w:eastAsia="Times New Roman" w:hAnsi="Arial" w:cs="Arial"/>
          <w:kern w:val="0"/>
          <w:sz w:val="22"/>
          <w:szCs w:val="22"/>
          <w:lang w:eastAsia="en-GB"/>
          <w14:ligatures w14:val="none"/>
        </w:rPr>
        <w:t xml:space="preserve"> </w:t>
      </w:r>
      <w:r w:rsidR="003E66F4" w:rsidRPr="00C51487">
        <w:rPr>
          <w:rFonts w:ascii="Arial" w:hAnsi="Arial" w:cs="Arial"/>
          <w:sz w:val="22"/>
          <w:szCs w:val="22"/>
        </w:rPr>
        <w:t>Chang, E.C., Downey, C.A., Yang, H., Zettler, I. and Muyan-</w:t>
      </w:r>
      <w:proofErr w:type="spellStart"/>
      <w:r w:rsidR="003E66F4" w:rsidRPr="00C51487">
        <w:rPr>
          <w:rFonts w:ascii="Arial" w:hAnsi="Arial" w:cs="Arial"/>
          <w:sz w:val="22"/>
          <w:szCs w:val="22"/>
        </w:rPr>
        <w:t>Yilik</w:t>
      </w:r>
      <w:proofErr w:type="spellEnd"/>
      <w:r w:rsidR="003E66F4" w:rsidRPr="00C51487">
        <w:rPr>
          <w:rFonts w:ascii="Arial" w:hAnsi="Arial" w:cs="Arial"/>
          <w:sz w:val="22"/>
          <w:szCs w:val="22"/>
        </w:rPr>
        <w:t xml:space="preserve">, M. (2022). </w:t>
      </w:r>
      <w:r w:rsidR="003E66F4" w:rsidRPr="00C51487">
        <w:rPr>
          <w:rFonts w:ascii="Arial" w:hAnsi="Arial" w:cs="Arial"/>
          <w:i/>
          <w:iCs/>
          <w:sz w:val="22"/>
          <w:szCs w:val="22"/>
        </w:rPr>
        <w:t xml:space="preserve">The international handbook of positive </w:t>
      </w:r>
      <w:proofErr w:type="gramStart"/>
      <w:r w:rsidR="003E66F4" w:rsidRPr="00C51487">
        <w:rPr>
          <w:rFonts w:ascii="Arial" w:hAnsi="Arial" w:cs="Arial"/>
          <w:i/>
          <w:iCs/>
          <w:sz w:val="22"/>
          <w:szCs w:val="22"/>
        </w:rPr>
        <w:t>psychology :</w:t>
      </w:r>
      <w:proofErr w:type="gramEnd"/>
      <w:r w:rsidR="003E66F4" w:rsidRPr="00C51487">
        <w:rPr>
          <w:rFonts w:ascii="Arial" w:hAnsi="Arial" w:cs="Arial"/>
          <w:i/>
          <w:iCs/>
          <w:sz w:val="22"/>
          <w:szCs w:val="22"/>
        </w:rPr>
        <w:t xml:space="preserve"> a global perspective on the science of positive human existence</w:t>
      </w:r>
      <w:r w:rsidR="003E66F4" w:rsidRPr="00C51487">
        <w:rPr>
          <w:rFonts w:ascii="Arial" w:hAnsi="Arial" w:cs="Arial"/>
          <w:sz w:val="22"/>
          <w:szCs w:val="22"/>
        </w:rPr>
        <w:t>. Cham: Springer.</w:t>
      </w:r>
    </w:p>
    <w:p w14:paraId="11D0780E" w14:textId="77777777" w:rsidR="008149EF" w:rsidRPr="00C51487" w:rsidRDefault="008149EF" w:rsidP="00B852A8">
      <w:pPr>
        <w:spacing w:line="360" w:lineRule="auto"/>
        <w:rPr>
          <w:rFonts w:ascii="Arial" w:hAnsi="Arial" w:cs="Arial"/>
          <w:sz w:val="22"/>
          <w:szCs w:val="22"/>
        </w:rPr>
      </w:pPr>
      <w:r w:rsidRPr="00C51487">
        <w:rPr>
          <w:rFonts w:ascii="Arial" w:hAnsi="Arial" w:cs="Arial"/>
          <w:sz w:val="22"/>
          <w:szCs w:val="22"/>
        </w:rPr>
        <w:t xml:space="preserve">Kunz, J. (2020) ‘Positive psychology interventions in older adults: A systematic review’, </w:t>
      </w:r>
      <w:r w:rsidRPr="00C51487">
        <w:rPr>
          <w:rFonts w:ascii="Arial" w:hAnsi="Arial" w:cs="Arial"/>
          <w:i/>
          <w:iCs/>
          <w:sz w:val="22"/>
          <w:szCs w:val="22"/>
        </w:rPr>
        <w:t>Clinical Gerontologist</w:t>
      </w:r>
      <w:r w:rsidRPr="00C51487">
        <w:rPr>
          <w:rFonts w:ascii="Arial" w:hAnsi="Arial" w:cs="Arial"/>
          <w:sz w:val="22"/>
          <w:szCs w:val="22"/>
        </w:rPr>
        <w:t>, 43(1), pp. 17–30.</w:t>
      </w:r>
    </w:p>
    <w:p w14:paraId="2CA6BD14" w14:textId="6ADFA085" w:rsidR="00FB3E01" w:rsidRPr="00C51487" w:rsidRDefault="00FB3E01" w:rsidP="00B852A8">
      <w:pPr>
        <w:spacing w:line="360" w:lineRule="auto"/>
        <w:rPr>
          <w:rFonts w:ascii="Arial" w:hAnsi="Arial" w:cs="Arial"/>
          <w:sz w:val="22"/>
          <w:szCs w:val="22"/>
        </w:rPr>
      </w:pPr>
      <w:r w:rsidRPr="00C51487">
        <w:rPr>
          <w:rFonts w:ascii="Arial" w:hAnsi="Arial" w:cs="Arial"/>
          <w:sz w:val="22"/>
          <w:szCs w:val="22"/>
        </w:rPr>
        <w:t xml:space="preserve">Morgan Brett, B., Owen, T., Ryan, A., Hewitt, E., Thompson, S. and Davis, L. (2024) </w:t>
      </w:r>
      <w:r w:rsidRPr="00C51487">
        <w:rPr>
          <w:rFonts w:ascii="Arial" w:hAnsi="Arial" w:cs="Arial"/>
          <w:i/>
          <w:iCs/>
          <w:sz w:val="22"/>
          <w:szCs w:val="22"/>
        </w:rPr>
        <w:t>Thriving in Residential Care</w:t>
      </w:r>
      <w:r w:rsidRPr="00C51487">
        <w:rPr>
          <w:rFonts w:ascii="Arial" w:hAnsi="Arial" w:cs="Arial"/>
          <w:sz w:val="22"/>
          <w:szCs w:val="22"/>
        </w:rPr>
        <w:t>. My Home Life, City St George’s, University of London</w:t>
      </w:r>
    </w:p>
    <w:p w14:paraId="0B1EA044" w14:textId="77777777" w:rsidR="00952F4B" w:rsidRPr="00952F4B" w:rsidRDefault="00952F4B" w:rsidP="00B852A8">
      <w:pPr>
        <w:spacing w:line="360" w:lineRule="auto"/>
        <w:rPr>
          <w:rFonts w:ascii="Arial" w:hAnsi="Arial" w:cs="Arial"/>
          <w:sz w:val="22"/>
          <w:szCs w:val="22"/>
        </w:rPr>
      </w:pPr>
      <w:r w:rsidRPr="00952F4B">
        <w:rPr>
          <w:rFonts w:ascii="Arial" w:hAnsi="Arial" w:cs="Arial"/>
          <w:sz w:val="22"/>
          <w:szCs w:val="22"/>
        </w:rPr>
        <w:t xml:space="preserve">Nagar, D.D., Vyas, D.S. and Pandey, K. (2024). </w:t>
      </w:r>
      <w:r w:rsidRPr="00952F4B">
        <w:rPr>
          <w:rFonts w:ascii="Arial" w:hAnsi="Arial" w:cs="Arial"/>
          <w:i/>
          <w:iCs/>
          <w:sz w:val="22"/>
          <w:szCs w:val="22"/>
        </w:rPr>
        <w:t>Mental Health and Well-Being—Challenges and Opportunities</w:t>
      </w:r>
      <w:r w:rsidRPr="00952F4B">
        <w:rPr>
          <w:rFonts w:ascii="Arial" w:hAnsi="Arial" w:cs="Arial"/>
          <w:sz w:val="22"/>
          <w:szCs w:val="22"/>
        </w:rPr>
        <w:t>. Allied Publishers.</w:t>
      </w:r>
    </w:p>
    <w:p w14:paraId="2C6C6387" w14:textId="7B807743" w:rsidR="0031731F" w:rsidRPr="00C51487" w:rsidRDefault="00366660" w:rsidP="00B852A8">
      <w:pPr>
        <w:spacing w:line="360" w:lineRule="auto"/>
        <w:rPr>
          <w:rFonts w:ascii="Arial" w:hAnsi="Arial" w:cs="Arial"/>
          <w:sz w:val="22"/>
          <w:szCs w:val="22"/>
        </w:rPr>
      </w:pPr>
      <w:r w:rsidRPr="00C51487">
        <w:rPr>
          <w:rFonts w:ascii="Arial" w:hAnsi="Arial" w:cs="Arial"/>
          <w:sz w:val="22"/>
          <w:szCs w:val="22"/>
        </w:rPr>
        <w:t>. Seligman</w:t>
      </w:r>
      <w:r w:rsidR="008149EF" w:rsidRPr="00C51487">
        <w:rPr>
          <w:rFonts w:ascii="Arial" w:hAnsi="Arial" w:cs="Arial"/>
          <w:sz w:val="22"/>
          <w:szCs w:val="22"/>
        </w:rPr>
        <w:t xml:space="preserve">, M.E.P. (2011) </w:t>
      </w:r>
      <w:r w:rsidR="008149EF" w:rsidRPr="00C51487">
        <w:rPr>
          <w:rFonts w:ascii="Arial" w:hAnsi="Arial" w:cs="Arial"/>
          <w:i/>
          <w:iCs/>
          <w:sz w:val="22"/>
          <w:szCs w:val="22"/>
        </w:rPr>
        <w:t>Flourish: A Visionary New Understanding of Happiness and Well-being</w:t>
      </w:r>
      <w:r w:rsidR="008149EF" w:rsidRPr="00C51487">
        <w:rPr>
          <w:rFonts w:ascii="Arial" w:hAnsi="Arial" w:cs="Arial"/>
          <w:sz w:val="22"/>
          <w:szCs w:val="22"/>
        </w:rPr>
        <w:t xml:space="preserve">. New York: Free </w:t>
      </w:r>
      <w:r w:rsidR="00F70CEC" w:rsidRPr="00C51487">
        <w:rPr>
          <w:rFonts w:ascii="Arial" w:hAnsi="Arial" w:cs="Arial"/>
          <w:sz w:val="22"/>
          <w:szCs w:val="22"/>
        </w:rPr>
        <w:t>Press. {a}</w:t>
      </w:r>
    </w:p>
    <w:p w14:paraId="7E1B3F33" w14:textId="3F8667E3" w:rsidR="00E614A1" w:rsidRPr="00C51487" w:rsidRDefault="00E614A1" w:rsidP="00B852A8">
      <w:pPr>
        <w:spacing w:line="360" w:lineRule="auto"/>
        <w:rPr>
          <w:rFonts w:ascii="Arial" w:hAnsi="Arial" w:cs="Arial"/>
          <w:sz w:val="22"/>
          <w:szCs w:val="22"/>
        </w:rPr>
      </w:pPr>
      <w:r w:rsidRPr="00C51487">
        <w:rPr>
          <w:rFonts w:ascii="Arial" w:hAnsi="Arial" w:cs="Arial"/>
          <w:sz w:val="22"/>
          <w:szCs w:val="22"/>
        </w:rPr>
        <w:t xml:space="preserve">Seligman, M. (2011). </w:t>
      </w:r>
      <w:r w:rsidRPr="00C51487">
        <w:rPr>
          <w:rFonts w:ascii="Arial" w:hAnsi="Arial" w:cs="Arial"/>
          <w:i/>
          <w:iCs/>
          <w:sz w:val="22"/>
          <w:szCs w:val="22"/>
        </w:rPr>
        <w:t>Flourish: A visionary new understanding of happiness and well-being</w:t>
      </w:r>
      <w:r w:rsidRPr="00C51487">
        <w:rPr>
          <w:rFonts w:ascii="Arial" w:hAnsi="Arial" w:cs="Arial"/>
          <w:sz w:val="22"/>
          <w:szCs w:val="22"/>
        </w:rPr>
        <w:t>. New York: Atria Paperback</w:t>
      </w:r>
      <w:r w:rsidR="00085B65" w:rsidRPr="00C51487">
        <w:rPr>
          <w:rFonts w:ascii="Arial" w:hAnsi="Arial" w:cs="Arial"/>
          <w:sz w:val="22"/>
          <w:szCs w:val="22"/>
        </w:rPr>
        <w:t>.</w:t>
      </w:r>
      <w:r w:rsidRPr="00C51487">
        <w:rPr>
          <w:rFonts w:ascii="Arial" w:hAnsi="Arial" w:cs="Arial"/>
          <w:sz w:val="22"/>
          <w:szCs w:val="22"/>
        </w:rPr>
        <w:t xml:space="preserve"> </w:t>
      </w:r>
      <w:r w:rsidRPr="00C51487">
        <w:rPr>
          <w:rFonts w:ascii="Arial" w:hAnsi="Arial" w:cs="Arial"/>
          <w:sz w:val="22"/>
          <w:szCs w:val="22"/>
        </w:rPr>
        <w:t xml:space="preserve"> {</w:t>
      </w:r>
      <w:r w:rsidR="00366660" w:rsidRPr="00C51487">
        <w:rPr>
          <w:rFonts w:ascii="Arial" w:hAnsi="Arial" w:cs="Arial"/>
          <w:sz w:val="22"/>
          <w:szCs w:val="22"/>
        </w:rPr>
        <w:t>b</w:t>
      </w:r>
      <w:r w:rsidRPr="00C51487">
        <w:rPr>
          <w:rFonts w:ascii="Arial" w:hAnsi="Arial" w:cs="Arial"/>
          <w:sz w:val="22"/>
          <w:szCs w:val="22"/>
        </w:rPr>
        <w:t>}</w:t>
      </w:r>
    </w:p>
    <w:p w14:paraId="5C7DEBC5" w14:textId="77777777" w:rsidR="003B050A" w:rsidRPr="00C51487" w:rsidRDefault="003B050A" w:rsidP="00B852A8">
      <w:pPr>
        <w:spacing w:line="360" w:lineRule="auto"/>
        <w:rPr>
          <w:rFonts w:ascii="Arial" w:hAnsi="Arial" w:cs="Arial"/>
          <w:sz w:val="22"/>
          <w:szCs w:val="22"/>
        </w:rPr>
      </w:pPr>
      <w:r w:rsidRPr="00C51487">
        <w:rPr>
          <w:rFonts w:ascii="Arial" w:hAnsi="Arial" w:cs="Arial"/>
          <w:sz w:val="22"/>
          <w:szCs w:val="22"/>
        </w:rPr>
        <w:t xml:space="preserve">Shekhar, C. (2024). The Neuroscience of Positive Emotions and Gratitude in Healthy Ageing and Longevity. </w:t>
      </w:r>
      <w:r w:rsidRPr="00C51487">
        <w:rPr>
          <w:rFonts w:ascii="Arial" w:hAnsi="Arial" w:cs="Arial"/>
          <w:i/>
          <w:iCs/>
          <w:sz w:val="22"/>
          <w:szCs w:val="22"/>
        </w:rPr>
        <w:t>Healthy ageing and longevity</w:t>
      </w:r>
      <w:r w:rsidRPr="00C51487">
        <w:rPr>
          <w:rFonts w:ascii="Arial" w:hAnsi="Arial" w:cs="Arial"/>
          <w:sz w:val="22"/>
          <w:szCs w:val="22"/>
        </w:rPr>
        <w:t xml:space="preserve">, pp.359–372. </w:t>
      </w:r>
      <w:proofErr w:type="spellStart"/>
      <w:proofErr w:type="gramStart"/>
      <w:r w:rsidRPr="00C51487">
        <w:rPr>
          <w:rFonts w:ascii="Arial" w:hAnsi="Arial" w:cs="Arial"/>
          <w:sz w:val="22"/>
          <w:szCs w:val="22"/>
        </w:rPr>
        <w:t>doi:https</w:t>
      </w:r>
      <w:proofErr w:type="spellEnd"/>
      <w:r w:rsidRPr="00C51487">
        <w:rPr>
          <w:rFonts w:ascii="Arial" w:hAnsi="Arial" w:cs="Arial"/>
          <w:sz w:val="22"/>
          <w:szCs w:val="22"/>
        </w:rPr>
        <w:t>://doi.org/10.1007/978-3-031-68513-2_17</w:t>
      </w:r>
      <w:proofErr w:type="gramEnd"/>
      <w:r w:rsidRPr="00C51487">
        <w:rPr>
          <w:rFonts w:ascii="Arial" w:hAnsi="Arial" w:cs="Arial"/>
          <w:sz w:val="22"/>
          <w:szCs w:val="22"/>
        </w:rPr>
        <w:t>.</w:t>
      </w:r>
    </w:p>
    <w:p w14:paraId="6439C959" w14:textId="77777777" w:rsidR="009E031F" w:rsidRPr="00C51487" w:rsidRDefault="009E031F" w:rsidP="00B852A8">
      <w:pPr>
        <w:spacing w:line="360" w:lineRule="auto"/>
        <w:rPr>
          <w:rFonts w:ascii="Arial" w:hAnsi="Arial" w:cs="Arial"/>
          <w:sz w:val="22"/>
          <w:szCs w:val="22"/>
        </w:rPr>
      </w:pPr>
      <w:proofErr w:type="spellStart"/>
      <w:r w:rsidRPr="00C51487">
        <w:rPr>
          <w:rFonts w:ascii="Arial" w:hAnsi="Arial" w:cs="Arial"/>
          <w:sz w:val="22"/>
          <w:szCs w:val="22"/>
        </w:rPr>
        <w:t>Sedlackova</w:t>
      </w:r>
      <w:proofErr w:type="spellEnd"/>
      <w:r w:rsidRPr="00C51487">
        <w:rPr>
          <w:rFonts w:ascii="Arial" w:hAnsi="Arial" w:cs="Arial"/>
          <w:sz w:val="22"/>
          <w:szCs w:val="22"/>
        </w:rPr>
        <w:t xml:space="preserve">, K.B., Bartova, A. and </w:t>
      </w:r>
      <w:proofErr w:type="spellStart"/>
      <w:r w:rsidRPr="00C51487">
        <w:rPr>
          <w:rFonts w:ascii="Arial" w:hAnsi="Arial" w:cs="Arial"/>
          <w:sz w:val="22"/>
          <w:szCs w:val="22"/>
        </w:rPr>
        <w:t>Holmerova</w:t>
      </w:r>
      <w:proofErr w:type="spellEnd"/>
      <w:r w:rsidRPr="00C51487">
        <w:rPr>
          <w:rFonts w:ascii="Arial" w:hAnsi="Arial" w:cs="Arial"/>
          <w:sz w:val="22"/>
          <w:szCs w:val="22"/>
        </w:rPr>
        <w:t xml:space="preserve">, I. (2024). Feeling Lonely, Isolated and Depressed. Older Adults’ Feelings in Long-term Term Facilities: A Scoping Review. </w:t>
      </w:r>
      <w:r w:rsidRPr="00C51487">
        <w:rPr>
          <w:rFonts w:ascii="Arial" w:hAnsi="Arial" w:cs="Arial"/>
          <w:i/>
          <w:iCs/>
          <w:sz w:val="22"/>
          <w:szCs w:val="22"/>
        </w:rPr>
        <w:t>Journal of Population Ageing</w:t>
      </w:r>
      <w:r w:rsidRPr="00C51487">
        <w:rPr>
          <w:rFonts w:ascii="Arial" w:hAnsi="Arial" w:cs="Arial"/>
          <w:sz w:val="22"/>
          <w:szCs w:val="22"/>
        </w:rPr>
        <w:t xml:space="preserve">. </w:t>
      </w:r>
      <w:proofErr w:type="spellStart"/>
      <w:proofErr w:type="gramStart"/>
      <w:r w:rsidRPr="00C51487">
        <w:rPr>
          <w:rFonts w:ascii="Arial" w:hAnsi="Arial" w:cs="Arial"/>
          <w:sz w:val="22"/>
          <w:szCs w:val="22"/>
        </w:rPr>
        <w:t>doi:https</w:t>
      </w:r>
      <w:proofErr w:type="spellEnd"/>
      <w:r w:rsidRPr="00C51487">
        <w:rPr>
          <w:rFonts w:ascii="Arial" w:hAnsi="Arial" w:cs="Arial"/>
          <w:sz w:val="22"/>
          <w:szCs w:val="22"/>
        </w:rPr>
        <w:t>://doi.org/10.1007/s12062-024-09463-8</w:t>
      </w:r>
      <w:proofErr w:type="gramEnd"/>
      <w:r w:rsidRPr="00C51487">
        <w:rPr>
          <w:rFonts w:ascii="Arial" w:hAnsi="Arial" w:cs="Arial"/>
          <w:sz w:val="22"/>
          <w:szCs w:val="22"/>
        </w:rPr>
        <w:t>.</w:t>
      </w:r>
    </w:p>
    <w:p w14:paraId="554CBE27" w14:textId="77777777" w:rsidR="00D50583" w:rsidRPr="00D50583" w:rsidRDefault="00D50583" w:rsidP="00B852A8">
      <w:pPr>
        <w:spacing w:line="360" w:lineRule="auto"/>
        <w:rPr>
          <w:rFonts w:ascii="Arial" w:hAnsi="Arial" w:cs="Arial"/>
          <w:sz w:val="22"/>
          <w:szCs w:val="22"/>
        </w:rPr>
      </w:pPr>
      <w:r w:rsidRPr="00D50583">
        <w:rPr>
          <w:rFonts w:ascii="Arial" w:hAnsi="Arial" w:cs="Arial"/>
          <w:sz w:val="22"/>
          <w:szCs w:val="22"/>
        </w:rPr>
        <w:t xml:space="preserve">Seligman, L. and Reichenberg, L.W. (2010). </w:t>
      </w:r>
      <w:r w:rsidRPr="00D50583">
        <w:rPr>
          <w:rFonts w:ascii="Arial" w:hAnsi="Arial" w:cs="Arial"/>
          <w:i/>
          <w:iCs/>
          <w:sz w:val="22"/>
          <w:szCs w:val="22"/>
        </w:rPr>
        <w:t xml:space="preserve">Theories of </w:t>
      </w:r>
      <w:proofErr w:type="spellStart"/>
      <w:r w:rsidRPr="00D50583">
        <w:rPr>
          <w:rFonts w:ascii="Arial" w:hAnsi="Arial" w:cs="Arial"/>
          <w:i/>
          <w:iCs/>
          <w:sz w:val="22"/>
          <w:szCs w:val="22"/>
        </w:rPr>
        <w:t>Counseling</w:t>
      </w:r>
      <w:proofErr w:type="spellEnd"/>
      <w:r w:rsidRPr="00D50583">
        <w:rPr>
          <w:rFonts w:ascii="Arial" w:hAnsi="Arial" w:cs="Arial"/>
          <w:i/>
          <w:iCs/>
          <w:sz w:val="22"/>
          <w:szCs w:val="22"/>
        </w:rPr>
        <w:t xml:space="preserve"> and Psychotherapy</w:t>
      </w:r>
      <w:r w:rsidRPr="00D50583">
        <w:rPr>
          <w:rFonts w:ascii="Arial" w:hAnsi="Arial" w:cs="Arial"/>
          <w:sz w:val="22"/>
          <w:szCs w:val="22"/>
        </w:rPr>
        <w:t>. Prentice Hall.</w:t>
      </w:r>
    </w:p>
    <w:p w14:paraId="0BF7550A" w14:textId="77777777" w:rsidR="00D50583" w:rsidRPr="00C51487" w:rsidRDefault="00D50583" w:rsidP="00B852A8">
      <w:pPr>
        <w:spacing w:line="360" w:lineRule="auto"/>
        <w:rPr>
          <w:rFonts w:ascii="Arial" w:hAnsi="Arial" w:cs="Arial"/>
          <w:sz w:val="22"/>
          <w:szCs w:val="22"/>
        </w:rPr>
      </w:pPr>
    </w:p>
    <w:p w14:paraId="5243C6BE" w14:textId="77777777" w:rsidR="009E031F" w:rsidRPr="00C51487" w:rsidRDefault="009E031F" w:rsidP="00B852A8">
      <w:pPr>
        <w:spacing w:line="360" w:lineRule="auto"/>
        <w:rPr>
          <w:rFonts w:ascii="Arial" w:hAnsi="Arial" w:cs="Arial"/>
          <w:sz w:val="22"/>
          <w:szCs w:val="22"/>
        </w:rPr>
      </w:pPr>
    </w:p>
    <w:p w14:paraId="4DCDEA3D" w14:textId="77777777" w:rsidR="003B050A" w:rsidRPr="00C51487" w:rsidRDefault="003B050A" w:rsidP="00B852A8">
      <w:pPr>
        <w:spacing w:line="360" w:lineRule="auto"/>
        <w:rPr>
          <w:rFonts w:ascii="Arial" w:hAnsi="Arial" w:cs="Arial"/>
          <w:sz w:val="22"/>
          <w:szCs w:val="22"/>
        </w:rPr>
      </w:pPr>
    </w:p>
    <w:p w14:paraId="40B558B6" w14:textId="7F31776D" w:rsidR="00AD684F" w:rsidRPr="00C51487" w:rsidRDefault="00AD684F" w:rsidP="00B852A8">
      <w:pPr>
        <w:spacing w:line="360" w:lineRule="auto"/>
        <w:rPr>
          <w:rFonts w:ascii="Arial" w:hAnsi="Arial" w:cs="Arial"/>
          <w:sz w:val="22"/>
          <w:szCs w:val="22"/>
        </w:rPr>
      </w:pPr>
    </w:p>
    <w:sectPr w:rsidR="00AD684F" w:rsidRPr="00C5148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399FD" w14:textId="77777777" w:rsidR="00B15E73" w:rsidRDefault="00B15E73" w:rsidP="0081768C">
      <w:pPr>
        <w:spacing w:after="0" w:line="240" w:lineRule="auto"/>
      </w:pPr>
      <w:r>
        <w:separator/>
      </w:r>
    </w:p>
  </w:endnote>
  <w:endnote w:type="continuationSeparator" w:id="0">
    <w:p w14:paraId="3FB3EDAF" w14:textId="77777777" w:rsidR="00B15E73" w:rsidRDefault="00B15E73" w:rsidP="0081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209837"/>
      <w:docPartObj>
        <w:docPartGallery w:val="Page Numbers (Bottom of Page)"/>
        <w:docPartUnique/>
      </w:docPartObj>
    </w:sdtPr>
    <w:sdtContent>
      <w:p w14:paraId="31C11132" w14:textId="743E4BC2" w:rsidR="004E7A91" w:rsidRDefault="004E7A91">
        <w:pPr>
          <w:pStyle w:val="Footer"/>
          <w:jc w:val="right"/>
        </w:pPr>
        <w:r>
          <w:fldChar w:fldCharType="begin"/>
        </w:r>
        <w:r>
          <w:instrText>PAGE   \* MERGEFORMAT</w:instrText>
        </w:r>
        <w:r>
          <w:fldChar w:fldCharType="separate"/>
        </w:r>
        <w:r>
          <w:t>2</w:t>
        </w:r>
        <w:r>
          <w:fldChar w:fldCharType="end"/>
        </w:r>
      </w:p>
    </w:sdtContent>
  </w:sdt>
  <w:p w14:paraId="2C23554D" w14:textId="77777777" w:rsidR="0081768C" w:rsidRDefault="0081768C" w:rsidP="00893872">
    <w:pPr>
      <w:pStyle w:val="Footer"/>
      <w:ind w:left="-993" w:firstLine="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DE6F9" w14:textId="77777777" w:rsidR="00B15E73" w:rsidRDefault="00B15E73" w:rsidP="0081768C">
      <w:pPr>
        <w:spacing w:after="0" w:line="240" w:lineRule="auto"/>
      </w:pPr>
      <w:r>
        <w:separator/>
      </w:r>
    </w:p>
  </w:footnote>
  <w:footnote w:type="continuationSeparator" w:id="0">
    <w:p w14:paraId="248D4739" w14:textId="77777777" w:rsidR="00B15E73" w:rsidRDefault="00B15E73" w:rsidP="00817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5CBB8" w14:textId="2AC8C9F7" w:rsidR="0081768C" w:rsidRDefault="0081768C" w:rsidP="00893872">
    <w:pPr>
      <w:pStyle w:val="Header"/>
      <w:ind w:left="-993" w:firstLine="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2CE2"/>
    <w:multiLevelType w:val="multilevel"/>
    <w:tmpl w:val="3E9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220A0"/>
    <w:multiLevelType w:val="hybridMultilevel"/>
    <w:tmpl w:val="23200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B141BD"/>
    <w:multiLevelType w:val="multilevel"/>
    <w:tmpl w:val="54A8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20757"/>
    <w:multiLevelType w:val="multilevel"/>
    <w:tmpl w:val="98DEEF80"/>
    <w:lvl w:ilvl="0">
      <w:start w:val="1"/>
      <w:numFmt w:val="decimal"/>
      <w:lvlText w:val="%1."/>
      <w:lvlJc w:val="left"/>
      <w:pPr>
        <w:tabs>
          <w:tab w:val="num" w:pos="1159"/>
        </w:tabs>
        <w:ind w:left="1159" w:hanging="360"/>
      </w:pPr>
      <w:rPr>
        <w:rFonts w:hint="default"/>
        <w:sz w:val="20"/>
      </w:rPr>
    </w:lvl>
    <w:lvl w:ilvl="1" w:tentative="1">
      <w:start w:val="1"/>
      <w:numFmt w:val="bullet"/>
      <w:lvlText w:val="o"/>
      <w:lvlJc w:val="left"/>
      <w:pPr>
        <w:tabs>
          <w:tab w:val="num" w:pos="1879"/>
        </w:tabs>
        <w:ind w:left="1879" w:hanging="360"/>
      </w:pPr>
      <w:rPr>
        <w:rFonts w:ascii="Courier New" w:hAnsi="Courier New" w:hint="default"/>
        <w:sz w:val="20"/>
      </w:rPr>
    </w:lvl>
    <w:lvl w:ilvl="2" w:tentative="1">
      <w:start w:val="1"/>
      <w:numFmt w:val="bullet"/>
      <w:lvlText w:val=""/>
      <w:lvlJc w:val="left"/>
      <w:pPr>
        <w:tabs>
          <w:tab w:val="num" w:pos="2599"/>
        </w:tabs>
        <w:ind w:left="2599" w:hanging="360"/>
      </w:pPr>
      <w:rPr>
        <w:rFonts w:ascii="Wingdings" w:hAnsi="Wingdings" w:hint="default"/>
        <w:sz w:val="20"/>
      </w:rPr>
    </w:lvl>
    <w:lvl w:ilvl="3" w:tentative="1">
      <w:start w:val="1"/>
      <w:numFmt w:val="bullet"/>
      <w:lvlText w:val=""/>
      <w:lvlJc w:val="left"/>
      <w:pPr>
        <w:tabs>
          <w:tab w:val="num" w:pos="3319"/>
        </w:tabs>
        <w:ind w:left="3319" w:hanging="360"/>
      </w:pPr>
      <w:rPr>
        <w:rFonts w:ascii="Wingdings" w:hAnsi="Wingdings" w:hint="default"/>
        <w:sz w:val="20"/>
      </w:rPr>
    </w:lvl>
    <w:lvl w:ilvl="4" w:tentative="1">
      <w:start w:val="1"/>
      <w:numFmt w:val="bullet"/>
      <w:lvlText w:val=""/>
      <w:lvlJc w:val="left"/>
      <w:pPr>
        <w:tabs>
          <w:tab w:val="num" w:pos="4039"/>
        </w:tabs>
        <w:ind w:left="4039" w:hanging="360"/>
      </w:pPr>
      <w:rPr>
        <w:rFonts w:ascii="Wingdings" w:hAnsi="Wingdings" w:hint="default"/>
        <w:sz w:val="20"/>
      </w:rPr>
    </w:lvl>
    <w:lvl w:ilvl="5" w:tentative="1">
      <w:start w:val="1"/>
      <w:numFmt w:val="bullet"/>
      <w:lvlText w:val=""/>
      <w:lvlJc w:val="left"/>
      <w:pPr>
        <w:tabs>
          <w:tab w:val="num" w:pos="4759"/>
        </w:tabs>
        <w:ind w:left="4759" w:hanging="360"/>
      </w:pPr>
      <w:rPr>
        <w:rFonts w:ascii="Wingdings" w:hAnsi="Wingdings" w:hint="default"/>
        <w:sz w:val="20"/>
      </w:rPr>
    </w:lvl>
    <w:lvl w:ilvl="6" w:tentative="1">
      <w:start w:val="1"/>
      <w:numFmt w:val="bullet"/>
      <w:lvlText w:val=""/>
      <w:lvlJc w:val="left"/>
      <w:pPr>
        <w:tabs>
          <w:tab w:val="num" w:pos="5479"/>
        </w:tabs>
        <w:ind w:left="5479" w:hanging="360"/>
      </w:pPr>
      <w:rPr>
        <w:rFonts w:ascii="Wingdings" w:hAnsi="Wingdings" w:hint="default"/>
        <w:sz w:val="20"/>
      </w:rPr>
    </w:lvl>
    <w:lvl w:ilvl="7" w:tentative="1">
      <w:start w:val="1"/>
      <w:numFmt w:val="bullet"/>
      <w:lvlText w:val=""/>
      <w:lvlJc w:val="left"/>
      <w:pPr>
        <w:tabs>
          <w:tab w:val="num" w:pos="6199"/>
        </w:tabs>
        <w:ind w:left="6199" w:hanging="360"/>
      </w:pPr>
      <w:rPr>
        <w:rFonts w:ascii="Wingdings" w:hAnsi="Wingdings" w:hint="default"/>
        <w:sz w:val="20"/>
      </w:rPr>
    </w:lvl>
    <w:lvl w:ilvl="8" w:tentative="1">
      <w:start w:val="1"/>
      <w:numFmt w:val="bullet"/>
      <w:lvlText w:val=""/>
      <w:lvlJc w:val="left"/>
      <w:pPr>
        <w:tabs>
          <w:tab w:val="num" w:pos="6919"/>
        </w:tabs>
        <w:ind w:left="6919" w:hanging="360"/>
      </w:pPr>
      <w:rPr>
        <w:rFonts w:ascii="Wingdings" w:hAnsi="Wingdings" w:hint="default"/>
        <w:sz w:val="20"/>
      </w:rPr>
    </w:lvl>
  </w:abstractNum>
  <w:abstractNum w:abstractNumId="4" w15:restartNumberingAfterBreak="0">
    <w:nsid w:val="41400711"/>
    <w:multiLevelType w:val="multilevel"/>
    <w:tmpl w:val="86A6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C0601"/>
    <w:multiLevelType w:val="multilevel"/>
    <w:tmpl w:val="116E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3424469">
    <w:abstractNumId w:val="2"/>
  </w:num>
  <w:num w:numId="2" w16cid:durableId="939458749">
    <w:abstractNumId w:val="4"/>
  </w:num>
  <w:num w:numId="3" w16cid:durableId="1647541283">
    <w:abstractNumId w:val="5"/>
  </w:num>
  <w:num w:numId="4" w16cid:durableId="691420438">
    <w:abstractNumId w:val="0"/>
  </w:num>
  <w:num w:numId="5" w16cid:durableId="755396749">
    <w:abstractNumId w:val="1"/>
  </w:num>
  <w:num w:numId="6" w16cid:durableId="1453090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987"/>
    <w:rsid w:val="00000987"/>
    <w:rsid w:val="000025BB"/>
    <w:rsid w:val="000025F0"/>
    <w:rsid w:val="0000466D"/>
    <w:rsid w:val="00010EDD"/>
    <w:rsid w:val="000134EC"/>
    <w:rsid w:val="0001660F"/>
    <w:rsid w:val="00016FAA"/>
    <w:rsid w:val="000206E6"/>
    <w:rsid w:val="00030C79"/>
    <w:rsid w:val="0003218B"/>
    <w:rsid w:val="00041F05"/>
    <w:rsid w:val="000429B7"/>
    <w:rsid w:val="00050308"/>
    <w:rsid w:val="00050977"/>
    <w:rsid w:val="00057735"/>
    <w:rsid w:val="00062173"/>
    <w:rsid w:val="000652BB"/>
    <w:rsid w:val="0007123A"/>
    <w:rsid w:val="00080B7F"/>
    <w:rsid w:val="0008146F"/>
    <w:rsid w:val="0008443B"/>
    <w:rsid w:val="00085B65"/>
    <w:rsid w:val="000A7D10"/>
    <w:rsid w:val="000B51E6"/>
    <w:rsid w:val="000B71E6"/>
    <w:rsid w:val="000D750E"/>
    <w:rsid w:val="000E1450"/>
    <w:rsid w:val="000E629C"/>
    <w:rsid w:val="000F1332"/>
    <w:rsid w:val="000F7C7E"/>
    <w:rsid w:val="00110D1C"/>
    <w:rsid w:val="00111BE1"/>
    <w:rsid w:val="00115676"/>
    <w:rsid w:val="00116AC0"/>
    <w:rsid w:val="00120F57"/>
    <w:rsid w:val="001227FC"/>
    <w:rsid w:val="0013489D"/>
    <w:rsid w:val="0013537B"/>
    <w:rsid w:val="001443D1"/>
    <w:rsid w:val="00144B0B"/>
    <w:rsid w:val="0016762C"/>
    <w:rsid w:val="00170D33"/>
    <w:rsid w:val="00185412"/>
    <w:rsid w:val="001B1029"/>
    <w:rsid w:val="001B4345"/>
    <w:rsid w:val="001B58AA"/>
    <w:rsid w:val="001B59F3"/>
    <w:rsid w:val="001C206A"/>
    <w:rsid w:val="001C36D5"/>
    <w:rsid w:val="001C4959"/>
    <w:rsid w:val="001C54FB"/>
    <w:rsid w:val="001D0710"/>
    <w:rsid w:val="001F4A23"/>
    <w:rsid w:val="002006C9"/>
    <w:rsid w:val="00201C2F"/>
    <w:rsid w:val="002130A0"/>
    <w:rsid w:val="00216340"/>
    <w:rsid w:val="00221AD1"/>
    <w:rsid w:val="0022337E"/>
    <w:rsid w:val="00225795"/>
    <w:rsid w:val="00232A18"/>
    <w:rsid w:val="00232C98"/>
    <w:rsid w:val="002340F4"/>
    <w:rsid w:val="00234E3B"/>
    <w:rsid w:val="00245B11"/>
    <w:rsid w:val="0026034D"/>
    <w:rsid w:val="00263611"/>
    <w:rsid w:val="00271842"/>
    <w:rsid w:val="002A0C02"/>
    <w:rsid w:val="002A1AE2"/>
    <w:rsid w:val="002A5CE7"/>
    <w:rsid w:val="002B20C6"/>
    <w:rsid w:val="002C20F3"/>
    <w:rsid w:val="002C2C6D"/>
    <w:rsid w:val="002C4C7A"/>
    <w:rsid w:val="002D1546"/>
    <w:rsid w:val="002D1D7F"/>
    <w:rsid w:val="002D36DA"/>
    <w:rsid w:val="002D4D6F"/>
    <w:rsid w:val="002E11E9"/>
    <w:rsid w:val="002E29F6"/>
    <w:rsid w:val="002E6596"/>
    <w:rsid w:val="002F3BE9"/>
    <w:rsid w:val="00300D5C"/>
    <w:rsid w:val="00304FE3"/>
    <w:rsid w:val="00311E0E"/>
    <w:rsid w:val="0031731F"/>
    <w:rsid w:val="00322FD8"/>
    <w:rsid w:val="0032474F"/>
    <w:rsid w:val="0032549A"/>
    <w:rsid w:val="0032704D"/>
    <w:rsid w:val="00334862"/>
    <w:rsid w:val="003414B1"/>
    <w:rsid w:val="0035198A"/>
    <w:rsid w:val="00353F0A"/>
    <w:rsid w:val="00353F9A"/>
    <w:rsid w:val="00366660"/>
    <w:rsid w:val="0037172C"/>
    <w:rsid w:val="003737C6"/>
    <w:rsid w:val="003740EA"/>
    <w:rsid w:val="00376A24"/>
    <w:rsid w:val="00381E57"/>
    <w:rsid w:val="00384829"/>
    <w:rsid w:val="00390DC8"/>
    <w:rsid w:val="00395CEC"/>
    <w:rsid w:val="003972AA"/>
    <w:rsid w:val="003A44F7"/>
    <w:rsid w:val="003A5A1B"/>
    <w:rsid w:val="003B050A"/>
    <w:rsid w:val="003B5650"/>
    <w:rsid w:val="003B6C33"/>
    <w:rsid w:val="003C55DA"/>
    <w:rsid w:val="003E41B4"/>
    <w:rsid w:val="003E4E1F"/>
    <w:rsid w:val="003E66F4"/>
    <w:rsid w:val="003F6791"/>
    <w:rsid w:val="003F7434"/>
    <w:rsid w:val="0040016D"/>
    <w:rsid w:val="00402185"/>
    <w:rsid w:val="00404777"/>
    <w:rsid w:val="00404F7F"/>
    <w:rsid w:val="00414EB2"/>
    <w:rsid w:val="00430A7A"/>
    <w:rsid w:val="00432F2A"/>
    <w:rsid w:val="00433F85"/>
    <w:rsid w:val="00443EA2"/>
    <w:rsid w:val="00452DA6"/>
    <w:rsid w:val="00453E03"/>
    <w:rsid w:val="00467CBE"/>
    <w:rsid w:val="00472E1D"/>
    <w:rsid w:val="0049045D"/>
    <w:rsid w:val="00493D95"/>
    <w:rsid w:val="004A4E7D"/>
    <w:rsid w:val="004A594E"/>
    <w:rsid w:val="004B3870"/>
    <w:rsid w:val="004C11CA"/>
    <w:rsid w:val="004C1F57"/>
    <w:rsid w:val="004C25E8"/>
    <w:rsid w:val="004C4E15"/>
    <w:rsid w:val="004D6BD1"/>
    <w:rsid w:val="004E7A91"/>
    <w:rsid w:val="004F2CFE"/>
    <w:rsid w:val="004F4289"/>
    <w:rsid w:val="0050638A"/>
    <w:rsid w:val="00517171"/>
    <w:rsid w:val="00517C81"/>
    <w:rsid w:val="005231E9"/>
    <w:rsid w:val="00536D04"/>
    <w:rsid w:val="00537ED1"/>
    <w:rsid w:val="005410D6"/>
    <w:rsid w:val="00542A56"/>
    <w:rsid w:val="00546342"/>
    <w:rsid w:val="00551F62"/>
    <w:rsid w:val="0055276D"/>
    <w:rsid w:val="005816BF"/>
    <w:rsid w:val="00582779"/>
    <w:rsid w:val="00590964"/>
    <w:rsid w:val="005962EE"/>
    <w:rsid w:val="005A0C01"/>
    <w:rsid w:val="005A208E"/>
    <w:rsid w:val="005A2D7D"/>
    <w:rsid w:val="005A758C"/>
    <w:rsid w:val="005B0523"/>
    <w:rsid w:val="005B2E0C"/>
    <w:rsid w:val="005B47AD"/>
    <w:rsid w:val="005C24F7"/>
    <w:rsid w:val="005C3AD0"/>
    <w:rsid w:val="005C5A26"/>
    <w:rsid w:val="005C66B9"/>
    <w:rsid w:val="005D1B1B"/>
    <w:rsid w:val="005D7AAD"/>
    <w:rsid w:val="005E0C5B"/>
    <w:rsid w:val="005E5B6C"/>
    <w:rsid w:val="0061037C"/>
    <w:rsid w:val="0063000C"/>
    <w:rsid w:val="00631774"/>
    <w:rsid w:val="006323E5"/>
    <w:rsid w:val="006330B7"/>
    <w:rsid w:val="006400E9"/>
    <w:rsid w:val="00645EA5"/>
    <w:rsid w:val="0065615F"/>
    <w:rsid w:val="0066414F"/>
    <w:rsid w:val="006645E1"/>
    <w:rsid w:val="00680345"/>
    <w:rsid w:val="00691E58"/>
    <w:rsid w:val="006A01B3"/>
    <w:rsid w:val="006A45D0"/>
    <w:rsid w:val="006A4AF2"/>
    <w:rsid w:val="006B1EF1"/>
    <w:rsid w:val="006B5857"/>
    <w:rsid w:val="006C107D"/>
    <w:rsid w:val="006C4EA7"/>
    <w:rsid w:val="006D0754"/>
    <w:rsid w:val="006D2A2C"/>
    <w:rsid w:val="006E064E"/>
    <w:rsid w:val="006E7770"/>
    <w:rsid w:val="006E7920"/>
    <w:rsid w:val="0070406A"/>
    <w:rsid w:val="007047BD"/>
    <w:rsid w:val="00710496"/>
    <w:rsid w:val="00710DF2"/>
    <w:rsid w:val="0071500C"/>
    <w:rsid w:val="007200E3"/>
    <w:rsid w:val="0072104E"/>
    <w:rsid w:val="00722961"/>
    <w:rsid w:val="00723026"/>
    <w:rsid w:val="00727F97"/>
    <w:rsid w:val="00731189"/>
    <w:rsid w:val="007418EC"/>
    <w:rsid w:val="00746FA4"/>
    <w:rsid w:val="00751F02"/>
    <w:rsid w:val="00754DBB"/>
    <w:rsid w:val="007559A4"/>
    <w:rsid w:val="007670B9"/>
    <w:rsid w:val="00770A03"/>
    <w:rsid w:val="00773AD5"/>
    <w:rsid w:val="007825B4"/>
    <w:rsid w:val="00784F2B"/>
    <w:rsid w:val="00791C6C"/>
    <w:rsid w:val="007A39C9"/>
    <w:rsid w:val="007A7D89"/>
    <w:rsid w:val="007B6D55"/>
    <w:rsid w:val="007D632A"/>
    <w:rsid w:val="007D6623"/>
    <w:rsid w:val="007E709F"/>
    <w:rsid w:val="007F30AD"/>
    <w:rsid w:val="007F7962"/>
    <w:rsid w:val="007F7FD8"/>
    <w:rsid w:val="00805701"/>
    <w:rsid w:val="00806917"/>
    <w:rsid w:val="00812277"/>
    <w:rsid w:val="00812A82"/>
    <w:rsid w:val="008149EF"/>
    <w:rsid w:val="0081768C"/>
    <w:rsid w:val="00825455"/>
    <w:rsid w:val="0083220B"/>
    <w:rsid w:val="0083336F"/>
    <w:rsid w:val="00843D68"/>
    <w:rsid w:val="00851569"/>
    <w:rsid w:val="00852C2D"/>
    <w:rsid w:val="008535D3"/>
    <w:rsid w:val="0085667E"/>
    <w:rsid w:val="00861684"/>
    <w:rsid w:val="00861B43"/>
    <w:rsid w:val="008916CE"/>
    <w:rsid w:val="00893872"/>
    <w:rsid w:val="008A7245"/>
    <w:rsid w:val="008B26FF"/>
    <w:rsid w:val="008B609E"/>
    <w:rsid w:val="008C2E95"/>
    <w:rsid w:val="008C3310"/>
    <w:rsid w:val="008C3A1D"/>
    <w:rsid w:val="008D3E38"/>
    <w:rsid w:val="008D63E2"/>
    <w:rsid w:val="008E3757"/>
    <w:rsid w:val="008E41A1"/>
    <w:rsid w:val="008F06E5"/>
    <w:rsid w:val="008F432F"/>
    <w:rsid w:val="00911F54"/>
    <w:rsid w:val="00912896"/>
    <w:rsid w:val="009212B8"/>
    <w:rsid w:val="00921993"/>
    <w:rsid w:val="00926A0F"/>
    <w:rsid w:val="009340A5"/>
    <w:rsid w:val="00940195"/>
    <w:rsid w:val="009402C7"/>
    <w:rsid w:val="00952F4B"/>
    <w:rsid w:val="0095307C"/>
    <w:rsid w:val="0095649F"/>
    <w:rsid w:val="0096220C"/>
    <w:rsid w:val="009843A6"/>
    <w:rsid w:val="00986093"/>
    <w:rsid w:val="00987506"/>
    <w:rsid w:val="0099268F"/>
    <w:rsid w:val="00994A7C"/>
    <w:rsid w:val="00995FAD"/>
    <w:rsid w:val="009A3ECF"/>
    <w:rsid w:val="009A6F52"/>
    <w:rsid w:val="009B151C"/>
    <w:rsid w:val="009B34EE"/>
    <w:rsid w:val="009B781E"/>
    <w:rsid w:val="009C22B9"/>
    <w:rsid w:val="009C378B"/>
    <w:rsid w:val="009C6A93"/>
    <w:rsid w:val="009D21BB"/>
    <w:rsid w:val="009E031F"/>
    <w:rsid w:val="009E2AE4"/>
    <w:rsid w:val="009E3B35"/>
    <w:rsid w:val="009F308A"/>
    <w:rsid w:val="009F5E36"/>
    <w:rsid w:val="00A0093C"/>
    <w:rsid w:val="00A115EC"/>
    <w:rsid w:val="00A15419"/>
    <w:rsid w:val="00A21071"/>
    <w:rsid w:val="00A26013"/>
    <w:rsid w:val="00A311A1"/>
    <w:rsid w:val="00A32DC2"/>
    <w:rsid w:val="00A36153"/>
    <w:rsid w:val="00A36CC0"/>
    <w:rsid w:val="00A36E3A"/>
    <w:rsid w:val="00A36FCF"/>
    <w:rsid w:val="00A42E64"/>
    <w:rsid w:val="00A4648E"/>
    <w:rsid w:val="00A46AEA"/>
    <w:rsid w:val="00A547F6"/>
    <w:rsid w:val="00A57082"/>
    <w:rsid w:val="00A57225"/>
    <w:rsid w:val="00A64E2E"/>
    <w:rsid w:val="00A86A19"/>
    <w:rsid w:val="00AA34D8"/>
    <w:rsid w:val="00AB18C8"/>
    <w:rsid w:val="00AD031C"/>
    <w:rsid w:val="00AD5354"/>
    <w:rsid w:val="00AD5DF6"/>
    <w:rsid w:val="00AD684F"/>
    <w:rsid w:val="00AE2104"/>
    <w:rsid w:val="00B028E7"/>
    <w:rsid w:val="00B15E73"/>
    <w:rsid w:val="00B23A21"/>
    <w:rsid w:val="00B278AC"/>
    <w:rsid w:val="00B31949"/>
    <w:rsid w:val="00B344B4"/>
    <w:rsid w:val="00B428EE"/>
    <w:rsid w:val="00B44CCC"/>
    <w:rsid w:val="00B450D0"/>
    <w:rsid w:val="00B60AFC"/>
    <w:rsid w:val="00B62F3D"/>
    <w:rsid w:val="00B743C4"/>
    <w:rsid w:val="00B74462"/>
    <w:rsid w:val="00B75F1B"/>
    <w:rsid w:val="00B77272"/>
    <w:rsid w:val="00B81DE7"/>
    <w:rsid w:val="00B852A8"/>
    <w:rsid w:val="00B876F2"/>
    <w:rsid w:val="00B956D9"/>
    <w:rsid w:val="00BA0E06"/>
    <w:rsid w:val="00BA5AB0"/>
    <w:rsid w:val="00BB762B"/>
    <w:rsid w:val="00BB76EE"/>
    <w:rsid w:val="00BC44F5"/>
    <w:rsid w:val="00BC524C"/>
    <w:rsid w:val="00BE013D"/>
    <w:rsid w:val="00BE0333"/>
    <w:rsid w:val="00BF2B76"/>
    <w:rsid w:val="00BF45CB"/>
    <w:rsid w:val="00C01DF6"/>
    <w:rsid w:val="00C057A7"/>
    <w:rsid w:val="00C11E41"/>
    <w:rsid w:val="00C12C64"/>
    <w:rsid w:val="00C17773"/>
    <w:rsid w:val="00C278F5"/>
    <w:rsid w:val="00C469A5"/>
    <w:rsid w:val="00C51487"/>
    <w:rsid w:val="00C8175C"/>
    <w:rsid w:val="00CA3136"/>
    <w:rsid w:val="00CA6014"/>
    <w:rsid w:val="00CB1038"/>
    <w:rsid w:val="00CB59FB"/>
    <w:rsid w:val="00CD0B9C"/>
    <w:rsid w:val="00CD1B0C"/>
    <w:rsid w:val="00CD4254"/>
    <w:rsid w:val="00CE6640"/>
    <w:rsid w:val="00D12B2E"/>
    <w:rsid w:val="00D16B63"/>
    <w:rsid w:val="00D21F8B"/>
    <w:rsid w:val="00D2211F"/>
    <w:rsid w:val="00D327BA"/>
    <w:rsid w:val="00D50583"/>
    <w:rsid w:val="00D50D08"/>
    <w:rsid w:val="00D71ABE"/>
    <w:rsid w:val="00D74623"/>
    <w:rsid w:val="00D9049B"/>
    <w:rsid w:val="00DA40E2"/>
    <w:rsid w:val="00DA5A47"/>
    <w:rsid w:val="00DB1DC9"/>
    <w:rsid w:val="00DB55C6"/>
    <w:rsid w:val="00DC10C0"/>
    <w:rsid w:val="00DC338A"/>
    <w:rsid w:val="00DD05C1"/>
    <w:rsid w:val="00DD1687"/>
    <w:rsid w:val="00DD3324"/>
    <w:rsid w:val="00DE7275"/>
    <w:rsid w:val="00DF169E"/>
    <w:rsid w:val="00DF2885"/>
    <w:rsid w:val="00E06F57"/>
    <w:rsid w:val="00E10F6B"/>
    <w:rsid w:val="00E13A8A"/>
    <w:rsid w:val="00E142CF"/>
    <w:rsid w:val="00E21798"/>
    <w:rsid w:val="00E30391"/>
    <w:rsid w:val="00E539EE"/>
    <w:rsid w:val="00E5636B"/>
    <w:rsid w:val="00E5748B"/>
    <w:rsid w:val="00E614A1"/>
    <w:rsid w:val="00E62197"/>
    <w:rsid w:val="00E7493B"/>
    <w:rsid w:val="00E77CD9"/>
    <w:rsid w:val="00E77E1D"/>
    <w:rsid w:val="00E81A81"/>
    <w:rsid w:val="00E8206E"/>
    <w:rsid w:val="00E85C0C"/>
    <w:rsid w:val="00E97C46"/>
    <w:rsid w:val="00EA1DA2"/>
    <w:rsid w:val="00EB03E1"/>
    <w:rsid w:val="00EB2911"/>
    <w:rsid w:val="00EB6421"/>
    <w:rsid w:val="00EC27E2"/>
    <w:rsid w:val="00EC338B"/>
    <w:rsid w:val="00EC58F4"/>
    <w:rsid w:val="00EC621F"/>
    <w:rsid w:val="00ED03D0"/>
    <w:rsid w:val="00EE0E8D"/>
    <w:rsid w:val="00EE1D9C"/>
    <w:rsid w:val="00EE4914"/>
    <w:rsid w:val="00EF73EE"/>
    <w:rsid w:val="00F17E75"/>
    <w:rsid w:val="00F17F67"/>
    <w:rsid w:val="00F21FFA"/>
    <w:rsid w:val="00F317E0"/>
    <w:rsid w:val="00F3424C"/>
    <w:rsid w:val="00F419A0"/>
    <w:rsid w:val="00F43D2C"/>
    <w:rsid w:val="00F44CC5"/>
    <w:rsid w:val="00F542A7"/>
    <w:rsid w:val="00F54C9E"/>
    <w:rsid w:val="00F55364"/>
    <w:rsid w:val="00F606F4"/>
    <w:rsid w:val="00F61BED"/>
    <w:rsid w:val="00F630C3"/>
    <w:rsid w:val="00F662BF"/>
    <w:rsid w:val="00F7037C"/>
    <w:rsid w:val="00F70930"/>
    <w:rsid w:val="00F70CEC"/>
    <w:rsid w:val="00F77D5B"/>
    <w:rsid w:val="00FA2DC5"/>
    <w:rsid w:val="00FA7DC0"/>
    <w:rsid w:val="00FB03C9"/>
    <w:rsid w:val="00FB3E01"/>
    <w:rsid w:val="00FB4FCA"/>
    <w:rsid w:val="00FE5C45"/>
    <w:rsid w:val="00FF56D5"/>
    <w:rsid w:val="00FF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FD694"/>
  <w15:chartTrackingRefBased/>
  <w15:docId w15:val="{519C7BA6-84A9-4D26-A1AE-1B5A7BA1E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75C"/>
  </w:style>
  <w:style w:type="paragraph" w:styleId="Heading1">
    <w:name w:val="heading 1"/>
    <w:basedOn w:val="Normal"/>
    <w:next w:val="Normal"/>
    <w:link w:val="Heading1Char"/>
    <w:uiPriority w:val="9"/>
    <w:qFormat/>
    <w:rsid w:val="00C81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75C"/>
    <w:rPr>
      <w:rFonts w:eastAsiaTheme="majorEastAsia" w:cstheme="majorBidi"/>
      <w:color w:val="272727" w:themeColor="text1" w:themeTint="D8"/>
    </w:rPr>
  </w:style>
  <w:style w:type="paragraph" w:styleId="Title">
    <w:name w:val="Title"/>
    <w:basedOn w:val="Normal"/>
    <w:next w:val="Normal"/>
    <w:link w:val="TitleChar"/>
    <w:uiPriority w:val="10"/>
    <w:qFormat/>
    <w:rsid w:val="00C81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75C"/>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8175C"/>
    <w:pPr>
      <w:ind w:left="720"/>
      <w:contextualSpacing/>
    </w:pPr>
  </w:style>
  <w:style w:type="paragraph" w:styleId="Quote">
    <w:name w:val="Quote"/>
    <w:basedOn w:val="Normal"/>
    <w:next w:val="Normal"/>
    <w:link w:val="QuoteChar"/>
    <w:uiPriority w:val="29"/>
    <w:qFormat/>
    <w:rsid w:val="00C8175C"/>
    <w:pPr>
      <w:spacing w:before="160"/>
      <w:jc w:val="center"/>
    </w:pPr>
    <w:rPr>
      <w:i/>
      <w:iCs/>
      <w:color w:val="404040" w:themeColor="text1" w:themeTint="BF"/>
    </w:rPr>
  </w:style>
  <w:style w:type="character" w:customStyle="1" w:styleId="QuoteChar">
    <w:name w:val="Quote Char"/>
    <w:basedOn w:val="DefaultParagraphFont"/>
    <w:link w:val="Quote"/>
    <w:uiPriority w:val="29"/>
    <w:rsid w:val="00C8175C"/>
    <w:rPr>
      <w:i/>
      <w:iCs/>
      <w:color w:val="404040" w:themeColor="text1" w:themeTint="BF"/>
    </w:rPr>
  </w:style>
  <w:style w:type="paragraph" w:styleId="IntenseQuote">
    <w:name w:val="Intense Quote"/>
    <w:basedOn w:val="Normal"/>
    <w:next w:val="Normal"/>
    <w:link w:val="IntenseQuoteChar"/>
    <w:uiPriority w:val="30"/>
    <w:qFormat/>
    <w:rsid w:val="00C81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75C"/>
    <w:rPr>
      <w:i/>
      <w:iCs/>
      <w:color w:val="0F4761" w:themeColor="accent1" w:themeShade="BF"/>
    </w:rPr>
  </w:style>
  <w:style w:type="character" w:styleId="IntenseEmphasis">
    <w:name w:val="Intense Emphasis"/>
    <w:basedOn w:val="DefaultParagraphFont"/>
    <w:uiPriority w:val="21"/>
    <w:qFormat/>
    <w:rsid w:val="00C8175C"/>
    <w:rPr>
      <w:i/>
      <w:iCs/>
      <w:color w:val="0F4761" w:themeColor="accent1" w:themeShade="BF"/>
    </w:rPr>
  </w:style>
  <w:style w:type="character" w:styleId="IntenseReference">
    <w:name w:val="Intense Reference"/>
    <w:basedOn w:val="DefaultParagraphFont"/>
    <w:uiPriority w:val="32"/>
    <w:qFormat/>
    <w:rsid w:val="00C8175C"/>
    <w:rPr>
      <w:b/>
      <w:bCs/>
      <w:smallCaps/>
      <w:color w:val="0F4761" w:themeColor="accent1" w:themeShade="BF"/>
      <w:spacing w:val="5"/>
    </w:rPr>
  </w:style>
  <w:style w:type="paragraph" w:styleId="Header">
    <w:name w:val="header"/>
    <w:basedOn w:val="Normal"/>
    <w:link w:val="HeaderChar"/>
    <w:uiPriority w:val="99"/>
    <w:unhideWhenUsed/>
    <w:rsid w:val="00817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68C"/>
  </w:style>
  <w:style w:type="paragraph" w:styleId="Footer">
    <w:name w:val="footer"/>
    <w:basedOn w:val="Normal"/>
    <w:link w:val="FooterChar"/>
    <w:uiPriority w:val="99"/>
    <w:unhideWhenUsed/>
    <w:rsid w:val="0081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68C"/>
  </w:style>
  <w:style w:type="character" w:styleId="Hyperlink">
    <w:name w:val="Hyperlink"/>
    <w:basedOn w:val="DefaultParagraphFont"/>
    <w:uiPriority w:val="99"/>
    <w:unhideWhenUsed/>
    <w:rsid w:val="00115676"/>
    <w:rPr>
      <w:color w:val="467886" w:themeColor="hyperlink"/>
      <w:u w:val="single"/>
    </w:rPr>
  </w:style>
  <w:style w:type="character" w:styleId="UnresolvedMention">
    <w:name w:val="Unresolved Mention"/>
    <w:basedOn w:val="DefaultParagraphFont"/>
    <w:uiPriority w:val="99"/>
    <w:semiHidden/>
    <w:unhideWhenUsed/>
    <w:rsid w:val="00115676"/>
    <w:rPr>
      <w:color w:val="605E5C"/>
      <w:shd w:val="clear" w:color="auto" w:fill="E1DFDD"/>
    </w:rPr>
  </w:style>
  <w:style w:type="paragraph" w:styleId="BodyText">
    <w:name w:val="Body Text"/>
    <w:basedOn w:val="Normal"/>
    <w:link w:val="BodyTextChar"/>
    <w:uiPriority w:val="1"/>
    <w:qFormat/>
    <w:rsid w:val="00B81DE7"/>
    <w:pPr>
      <w:widowControl w:val="0"/>
      <w:autoSpaceDE w:val="0"/>
      <w:autoSpaceDN w:val="0"/>
      <w:spacing w:after="0" w:line="240" w:lineRule="auto"/>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B81DE7"/>
    <w:rPr>
      <w:rFonts w:ascii="Arial" w:eastAsia="Arial" w:hAnsi="Arial" w:cs="Arial"/>
      <w:kern w:val="0"/>
      <w:sz w:val="22"/>
      <w:szCs w:val="22"/>
      <w:lang w:val="en-US"/>
      <w14:ligatures w14:val="none"/>
    </w:rPr>
  </w:style>
  <w:style w:type="character" w:styleId="FollowedHyperlink">
    <w:name w:val="FollowedHyperlink"/>
    <w:basedOn w:val="DefaultParagraphFont"/>
    <w:uiPriority w:val="99"/>
    <w:semiHidden/>
    <w:unhideWhenUsed/>
    <w:rsid w:val="00EB6421"/>
    <w:rPr>
      <w:color w:val="96607D" w:themeColor="followedHyperlink"/>
      <w:u w:val="single"/>
    </w:rPr>
  </w:style>
  <w:style w:type="paragraph" w:styleId="NormalWeb">
    <w:name w:val="Normal (Web)"/>
    <w:basedOn w:val="Normal"/>
    <w:uiPriority w:val="99"/>
    <w:semiHidden/>
    <w:unhideWhenUsed/>
    <w:rsid w:val="003E66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17/S0144686X9721664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s10804-019-09332-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doi.org/10.3389/fpubh.2025.1717154"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02/anzf.1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5" ma:contentTypeDescription="Create a new document." ma:contentTypeScope="" ma:versionID="ef467671b99180ab52468d3c16d9ebc6">
  <xsd:schema xmlns:xsd="http://www.w3.org/2001/XMLSchema" xmlns:xs="http://www.w3.org/2001/XMLSchema" xmlns:p="http://schemas.microsoft.com/office/2006/metadata/properties" xmlns:ns3="c1d1778d-a818-455a-8cd4-46a2d86b45f1" targetNamespace="http://schemas.microsoft.com/office/2006/metadata/properties" ma:root="true" ma:fieldsID="2f066275d7b1eed4205147493345b90d"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A71FF1-8C8B-4ABF-8BD1-76A612C8B177}">
  <ds:schemaRefs>
    <ds:schemaRef ds:uri="http://schemas.microsoft.com/office/2006/metadata/properties"/>
    <ds:schemaRef ds:uri="http://schemas.microsoft.com/office/infopath/2007/PartnerControls"/>
    <ds:schemaRef ds:uri="c1d1778d-a818-455a-8cd4-46a2d86b45f1"/>
  </ds:schemaRefs>
</ds:datastoreItem>
</file>

<file path=customXml/itemProps2.xml><?xml version="1.0" encoding="utf-8"?>
<ds:datastoreItem xmlns:ds="http://schemas.openxmlformats.org/officeDocument/2006/customXml" ds:itemID="{4C8DA590-FA7D-4A80-9ABF-23948044C0D4}">
  <ds:schemaRefs>
    <ds:schemaRef ds:uri="http://schemas.microsoft.com/sharepoint/v3/contenttype/forms"/>
  </ds:schemaRefs>
</ds:datastoreItem>
</file>

<file path=customXml/itemProps3.xml><?xml version="1.0" encoding="utf-8"?>
<ds:datastoreItem xmlns:ds="http://schemas.openxmlformats.org/officeDocument/2006/customXml" ds:itemID="{E9D16B6F-3A11-4140-A1AA-2BD88182D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3515</TotalTime>
  <Pages>9</Pages>
  <Words>2359</Words>
  <Characters>13449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Baaba Quagraine (2434408)</dc:creator>
  <cp:keywords/>
  <dc:description/>
  <cp:lastModifiedBy>Irene Baaba Quagraine (2434408)</cp:lastModifiedBy>
  <cp:revision>418</cp:revision>
  <dcterms:created xsi:type="dcterms:W3CDTF">2026-03-04T01:11:00Z</dcterms:created>
  <dcterms:modified xsi:type="dcterms:W3CDTF">2026-03-23T23:16:00Z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