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4F8" w:rsidRPr="006C14F8" w:rsidRDefault="006C14F8" w:rsidP="006C14F8">
      <w:pPr>
        <w:pStyle w:val="fixed"/>
        <w:rPr>
          <w:rFonts w:cs="Arial"/>
          <w:szCs w:val="22"/>
        </w:rPr>
      </w:pPr>
      <w:r w:rsidRPr="006C14F8">
        <w:rPr>
          <w:rFonts w:cs="Arial"/>
          <w:szCs w:val="22"/>
        </w:rPr>
        <w:t>MODULE CODE:</w:t>
      </w:r>
      <w:r w:rsidRPr="006C14F8">
        <w:rPr>
          <w:rFonts w:cs="Arial"/>
          <w:szCs w:val="22"/>
        </w:rPr>
        <w:tab/>
      </w:r>
      <w:r w:rsidRPr="006C14F8">
        <w:rPr>
          <w:rFonts w:cs="Arial"/>
          <w:szCs w:val="22"/>
        </w:rPr>
        <w:tab/>
        <w:t>AHLH7065</w:t>
      </w:r>
    </w:p>
    <w:p w:rsidR="006C14F8" w:rsidRPr="006C14F8" w:rsidRDefault="006C14F8" w:rsidP="006C14F8">
      <w:pPr>
        <w:pStyle w:val="fixed"/>
        <w:ind w:left="0" w:firstLine="0"/>
        <w:rPr>
          <w:rFonts w:cs="Arial"/>
          <w:szCs w:val="22"/>
        </w:rPr>
      </w:pPr>
      <w:r w:rsidRPr="006C14F8">
        <w:rPr>
          <w:rFonts w:cs="Arial"/>
          <w:szCs w:val="22"/>
        </w:rPr>
        <w:t>TITLE:</w:t>
      </w:r>
      <w:r w:rsidRPr="006C14F8">
        <w:rPr>
          <w:rFonts w:cs="Arial"/>
          <w:szCs w:val="22"/>
        </w:rPr>
        <w:tab/>
      </w:r>
      <w:r w:rsidRPr="006C14F8">
        <w:rPr>
          <w:rFonts w:cs="Arial"/>
          <w:szCs w:val="22"/>
        </w:rPr>
        <w:tab/>
      </w:r>
      <w:r w:rsidRPr="006C14F8">
        <w:rPr>
          <w:rFonts w:cs="Arial"/>
          <w:szCs w:val="22"/>
        </w:rPr>
        <w:tab/>
      </w:r>
      <w:r w:rsidRPr="006C14F8">
        <w:rPr>
          <w:rFonts w:cs="Arial"/>
          <w:szCs w:val="22"/>
        </w:rPr>
        <w:tab/>
        <w:t>South-West Wales: Educational Experiences</w:t>
      </w:r>
    </w:p>
    <w:p w:rsidR="006C14F8" w:rsidRPr="006C14F8" w:rsidRDefault="006C14F8" w:rsidP="006C14F8">
      <w:pPr>
        <w:pStyle w:val="fixed"/>
        <w:rPr>
          <w:rFonts w:cs="Arial"/>
          <w:szCs w:val="22"/>
        </w:rPr>
      </w:pPr>
      <w:r w:rsidRPr="006C14F8">
        <w:rPr>
          <w:rFonts w:cs="Arial"/>
          <w:szCs w:val="22"/>
        </w:rPr>
        <w:t>DATED:</w:t>
      </w:r>
      <w:r w:rsidRPr="006C14F8">
        <w:rPr>
          <w:rFonts w:cs="Arial"/>
          <w:szCs w:val="22"/>
        </w:rPr>
        <w:tab/>
      </w:r>
      <w:r w:rsidRPr="006C14F8">
        <w:rPr>
          <w:rFonts w:cs="Arial"/>
          <w:szCs w:val="22"/>
        </w:rPr>
        <w:tab/>
      </w:r>
      <w:r w:rsidRPr="006C14F8">
        <w:rPr>
          <w:rFonts w:cs="Arial"/>
          <w:szCs w:val="22"/>
        </w:rPr>
        <w:tab/>
        <w:t>07/10/2015</w:t>
      </w:r>
    </w:p>
    <w:p w:rsidR="006C14F8" w:rsidRPr="006C14F8" w:rsidRDefault="006C14F8" w:rsidP="006C14F8">
      <w:pPr>
        <w:pStyle w:val="fixed"/>
        <w:rPr>
          <w:rFonts w:cs="Arial"/>
          <w:szCs w:val="22"/>
        </w:rPr>
      </w:pPr>
    </w:p>
    <w:p w:rsidR="006C14F8" w:rsidRPr="006C14F8" w:rsidRDefault="006C14F8" w:rsidP="006C14F8">
      <w:pPr>
        <w:pStyle w:val="fixed"/>
        <w:ind w:left="0" w:firstLine="0"/>
        <w:rPr>
          <w:rFonts w:cs="Arial"/>
          <w:szCs w:val="22"/>
        </w:rPr>
      </w:pPr>
      <w:r w:rsidRPr="006C14F8">
        <w:rPr>
          <w:rFonts w:cs="Arial"/>
          <w:szCs w:val="22"/>
        </w:rPr>
        <w:t>LEVEL:</w:t>
      </w:r>
      <w:r w:rsidRPr="006C14F8">
        <w:rPr>
          <w:rFonts w:cs="Arial"/>
          <w:szCs w:val="22"/>
        </w:rPr>
        <w:tab/>
      </w:r>
      <w:r w:rsidRPr="006C14F8">
        <w:rPr>
          <w:rFonts w:cs="Arial"/>
          <w:szCs w:val="22"/>
        </w:rPr>
        <w:tab/>
      </w:r>
      <w:r w:rsidRPr="006C14F8">
        <w:rPr>
          <w:rFonts w:cs="Arial"/>
          <w:szCs w:val="22"/>
        </w:rPr>
        <w:tab/>
        <w:t>7</w:t>
      </w:r>
    </w:p>
    <w:p w:rsidR="006C14F8" w:rsidRPr="006C14F8" w:rsidRDefault="006C14F8" w:rsidP="006C14F8">
      <w:pPr>
        <w:pStyle w:val="fixed"/>
        <w:rPr>
          <w:rFonts w:cs="Arial"/>
          <w:szCs w:val="22"/>
        </w:rPr>
      </w:pPr>
      <w:r w:rsidRPr="006C14F8">
        <w:rPr>
          <w:rFonts w:cs="Arial"/>
          <w:szCs w:val="22"/>
        </w:rPr>
        <w:t>CREDITS:</w:t>
      </w:r>
      <w:r w:rsidRPr="006C14F8">
        <w:rPr>
          <w:rFonts w:cs="Arial"/>
          <w:szCs w:val="22"/>
        </w:rPr>
        <w:tab/>
      </w:r>
      <w:r w:rsidRPr="006C14F8">
        <w:rPr>
          <w:rFonts w:cs="Arial"/>
          <w:szCs w:val="22"/>
        </w:rPr>
        <w:tab/>
      </w:r>
      <w:r w:rsidRPr="006C14F8">
        <w:rPr>
          <w:rFonts w:cs="Arial"/>
          <w:szCs w:val="22"/>
        </w:rPr>
        <w:tab/>
        <w:t>30</w:t>
      </w:r>
    </w:p>
    <w:p w:rsidR="006C14F8" w:rsidRPr="006C14F8" w:rsidRDefault="006C14F8" w:rsidP="006C14F8">
      <w:pPr>
        <w:pStyle w:val="fixed"/>
        <w:rPr>
          <w:rFonts w:cs="Arial"/>
          <w:szCs w:val="22"/>
        </w:rPr>
      </w:pPr>
    </w:p>
    <w:p w:rsidR="006C14F8" w:rsidRPr="006C14F8" w:rsidRDefault="006C14F8" w:rsidP="006C14F8">
      <w:pPr>
        <w:pStyle w:val="fixed"/>
        <w:ind w:left="0" w:firstLine="0"/>
        <w:rPr>
          <w:rFonts w:cs="Arial"/>
          <w:szCs w:val="22"/>
        </w:rPr>
      </w:pPr>
      <w:r w:rsidRPr="006C14F8">
        <w:rPr>
          <w:rFonts w:cs="Arial"/>
          <w:szCs w:val="22"/>
        </w:rPr>
        <w:t>JACS CODE:</w:t>
      </w:r>
      <w:r w:rsidRPr="006C14F8">
        <w:rPr>
          <w:rFonts w:cs="Arial"/>
          <w:szCs w:val="22"/>
        </w:rPr>
        <w:tab/>
      </w:r>
      <w:r w:rsidRPr="006C14F8">
        <w:rPr>
          <w:rFonts w:cs="Arial"/>
          <w:szCs w:val="22"/>
        </w:rPr>
        <w:tab/>
      </w:r>
      <w:r w:rsidRPr="006C14F8">
        <w:rPr>
          <w:rFonts w:cs="Arial"/>
          <w:szCs w:val="22"/>
        </w:rPr>
        <w:tab/>
        <w:t>V200 History by area</w:t>
      </w:r>
    </w:p>
    <w:p w:rsidR="006C14F8" w:rsidRPr="006C14F8" w:rsidRDefault="006C14F8" w:rsidP="006C14F8">
      <w:pPr>
        <w:pStyle w:val="fixed"/>
        <w:pBdr>
          <w:bottom w:val="single" w:sz="4" w:space="1" w:color="auto"/>
        </w:pBdr>
        <w:rPr>
          <w:rFonts w:cs="Arial"/>
          <w:szCs w:val="22"/>
        </w:rPr>
      </w:pPr>
    </w:p>
    <w:p w:rsidR="006C14F8" w:rsidRPr="006C14F8" w:rsidRDefault="006C14F8" w:rsidP="006C14F8">
      <w:pPr>
        <w:pStyle w:val="heading"/>
        <w:rPr>
          <w:rFonts w:cs="Arial"/>
          <w:szCs w:val="22"/>
        </w:rPr>
      </w:pPr>
      <w:r w:rsidRPr="006C14F8">
        <w:rPr>
          <w:rFonts w:cs="Arial"/>
          <w:szCs w:val="22"/>
        </w:rPr>
        <w:t>AIM(S)</w:t>
      </w:r>
    </w:p>
    <w:p w:rsidR="006C14F8" w:rsidRPr="006C14F8" w:rsidRDefault="006C14F8" w:rsidP="006C14F8">
      <w:pPr>
        <w:pStyle w:val="bullet"/>
        <w:numPr>
          <w:ilvl w:val="0"/>
          <w:numId w:val="1"/>
        </w:numPr>
        <w:ind w:left="1004" w:hanging="284"/>
        <w:rPr>
          <w:rFonts w:cs="Arial"/>
          <w:szCs w:val="22"/>
        </w:rPr>
      </w:pPr>
      <w:r w:rsidRPr="006C14F8">
        <w:rPr>
          <w:rFonts w:cs="Arial"/>
          <w:szCs w:val="22"/>
        </w:rPr>
        <w:t>To examine critically the nature and consequences of educational developments within south-west Wales during the nineteenth and early twentieth centuries.  Particular reference will be made to specific issues, debates and controversies.</w:t>
      </w:r>
    </w:p>
    <w:p w:rsidR="006C14F8" w:rsidRPr="006C14F8" w:rsidRDefault="006C14F8" w:rsidP="006C14F8">
      <w:pPr>
        <w:pStyle w:val="bullet"/>
        <w:numPr>
          <w:ilvl w:val="0"/>
          <w:numId w:val="1"/>
        </w:numPr>
        <w:ind w:left="1004" w:hanging="284"/>
        <w:rPr>
          <w:rFonts w:cs="Arial"/>
          <w:szCs w:val="22"/>
        </w:rPr>
      </w:pPr>
      <w:r w:rsidRPr="006C14F8">
        <w:rPr>
          <w:rFonts w:cs="Arial"/>
          <w:szCs w:val="22"/>
        </w:rPr>
        <w:t>To assess the impact of education upon the communities of south-west Wales and Wales as a whole.</w:t>
      </w:r>
    </w:p>
    <w:p w:rsidR="006C14F8" w:rsidRPr="006C14F8" w:rsidRDefault="006C14F8" w:rsidP="006C14F8">
      <w:pPr>
        <w:tabs>
          <w:tab w:val="left" w:pos="720"/>
          <w:tab w:val="left" w:pos="1440"/>
          <w:tab w:val="left" w:pos="2160"/>
          <w:tab w:val="left" w:pos="2880"/>
        </w:tabs>
        <w:spacing w:before="240" w:after="120"/>
        <w:ind w:left="3600" w:hanging="3600"/>
        <w:rPr>
          <w:rFonts w:cs="Arial"/>
          <w:b/>
          <w:bCs/>
          <w:color w:val="000000"/>
        </w:rPr>
      </w:pPr>
      <w:r w:rsidRPr="006C14F8">
        <w:rPr>
          <w:rFonts w:cs="Arial"/>
          <w:b/>
          <w:bCs/>
          <w:color w:val="000000"/>
        </w:rPr>
        <w:t>LEARNING OUTCOMES</w:t>
      </w:r>
    </w:p>
    <w:p w:rsidR="006C14F8" w:rsidRPr="006C14F8" w:rsidRDefault="006C14F8" w:rsidP="006C14F8">
      <w:pPr>
        <w:rPr>
          <w:rFonts w:cs="Arial"/>
        </w:rPr>
      </w:pPr>
      <w:r w:rsidRPr="006C14F8">
        <w:rPr>
          <w:rFonts w:cs="Arial"/>
        </w:rPr>
        <w:t>By the end of this module students should be able to:</w:t>
      </w:r>
    </w:p>
    <w:p w:rsidR="006C14F8" w:rsidRPr="006C14F8" w:rsidRDefault="006C14F8" w:rsidP="006C14F8">
      <w:pPr>
        <w:pStyle w:val="bullet"/>
        <w:numPr>
          <w:ilvl w:val="0"/>
          <w:numId w:val="1"/>
        </w:numPr>
        <w:ind w:left="1004" w:hanging="284"/>
        <w:rPr>
          <w:rFonts w:cs="Arial"/>
          <w:szCs w:val="22"/>
        </w:rPr>
      </w:pPr>
      <w:r w:rsidRPr="006C14F8">
        <w:rPr>
          <w:rFonts w:cs="Arial"/>
          <w:szCs w:val="22"/>
        </w:rPr>
        <w:t>understand the fundamental political, social, religious, cultural and economic influences which have shaped the development of nineteenth- and early twentieth-century education in south-west Wales;</w:t>
      </w:r>
    </w:p>
    <w:p w:rsidR="006C14F8" w:rsidRPr="006C14F8" w:rsidRDefault="006C14F8" w:rsidP="006C14F8">
      <w:pPr>
        <w:pStyle w:val="bullet"/>
        <w:numPr>
          <w:ilvl w:val="0"/>
          <w:numId w:val="1"/>
        </w:numPr>
        <w:ind w:left="1004" w:hanging="284"/>
        <w:rPr>
          <w:rFonts w:cs="Arial"/>
          <w:szCs w:val="22"/>
        </w:rPr>
      </w:pPr>
      <w:r w:rsidRPr="006C14F8">
        <w:rPr>
          <w:rFonts w:cs="Arial"/>
          <w:szCs w:val="22"/>
        </w:rPr>
        <w:t>assess critically the relative strengths of specific sources, including printed, literary and visual forms;</w:t>
      </w:r>
    </w:p>
    <w:p w:rsidR="006C14F8" w:rsidRPr="006C14F8" w:rsidRDefault="006C14F8" w:rsidP="006C14F8">
      <w:pPr>
        <w:pStyle w:val="bullet"/>
        <w:numPr>
          <w:ilvl w:val="0"/>
          <w:numId w:val="1"/>
        </w:numPr>
        <w:ind w:left="1004" w:hanging="284"/>
        <w:rPr>
          <w:rFonts w:cs="Arial"/>
          <w:szCs w:val="22"/>
        </w:rPr>
      </w:pPr>
      <w:r w:rsidRPr="006C14F8">
        <w:rPr>
          <w:rFonts w:cs="Arial"/>
          <w:szCs w:val="22"/>
        </w:rPr>
        <w:t>research independently historical issues related to the module.</w:t>
      </w:r>
    </w:p>
    <w:p w:rsidR="006C14F8" w:rsidRPr="006C14F8" w:rsidRDefault="006C14F8" w:rsidP="006C14F8">
      <w:pPr>
        <w:pStyle w:val="heading"/>
        <w:rPr>
          <w:rFonts w:cs="Arial"/>
          <w:szCs w:val="22"/>
        </w:rPr>
      </w:pPr>
      <w:r w:rsidRPr="006C14F8">
        <w:rPr>
          <w:rFonts w:cs="Arial"/>
          <w:szCs w:val="22"/>
        </w:rPr>
        <w:t>CONTENT</w:t>
      </w:r>
    </w:p>
    <w:p w:rsidR="006C14F8" w:rsidRPr="006C14F8" w:rsidRDefault="006C14F8" w:rsidP="006C14F8">
      <w:pPr>
        <w:rPr>
          <w:rFonts w:cs="Arial"/>
          <w:color w:val="000000"/>
        </w:rPr>
      </w:pPr>
      <w:r w:rsidRPr="006C14F8">
        <w:rPr>
          <w:rFonts w:cs="Arial"/>
          <w:color w:val="000000"/>
        </w:rPr>
        <w:t>This module will focus upon educational developments in South-West Wales during the nineteenth and early twentieth centuries.</w:t>
      </w: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t xml:space="preserve">The gradual involvement of the state in the provision of elementary schools will be considered in its social and political context.  Although the development of a national state-system of elementary schools was a considerable achievement, the experience of schooling remained largely ephemeral in the lives of children in nineteenth-century South-West Wales. </w:t>
      </w:r>
    </w:p>
    <w:p w:rsidR="006C14F8" w:rsidRPr="006C14F8" w:rsidRDefault="006C14F8" w:rsidP="006C14F8">
      <w:pPr>
        <w:ind w:left="720"/>
        <w:rPr>
          <w:rFonts w:cs="Arial"/>
          <w:color w:val="000000"/>
        </w:rPr>
      </w:pP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t>Students will be encouraged to compare the experiences of children in rural and urban communities, focusing upon the particular problem of compulsory attendance.</w:t>
      </w:r>
    </w:p>
    <w:p w:rsidR="006C14F8" w:rsidRPr="006C14F8" w:rsidRDefault="006C14F8" w:rsidP="006C14F8">
      <w:pPr>
        <w:ind w:left="720"/>
        <w:rPr>
          <w:rFonts w:cs="Arial"/>
          <w:color w:val="000000"/>
        </w:rPr>
      </w:pP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t>The `religious question' which dominated educational debate will be examined from the viewpoints of the respective churches and other parties.  Anxieties over the secularisation of the curriculum will be discussed along with the efforts of the Anglican Church to combat the growth of nonconformist-controlled board schools. The contribution of the Sunday schools will be assessed.</w:t>
      </w:r>
    </w:p>
    <w:p w:rsidR="006C14F8" w:rsidRPr="006C14F8" w:rsidRDefault="006C14F8" w:rsidP="006C14F8">
      <w:pPr>
        <w:rPr>
          <w:rFonts w:cs="Arial"/>
          <w:color w:val="000000"/>
        </w:rPr>
      </w:pP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t>Education at intermediate and higher levels will be considered along with the expansion of secondary schooling. Specific references will be made to the contribution of Carmarthen Training College.</w:t>
      </w:r>
    </w:p>
    <w:p w:rsidR="006C14F8" w:rsidRPr="006C14F8" w:rsidRDefault="006C14F8" w:rsidP="006C14F8">
      <w:pPr>
        <w:ind w:left="720"/>
        <w:rPr>
          <w:rFonts w:cs="Arial"/>
          <w:color w:val="000000"/>
        </w:rPr>
      </w:pP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lastRenderedPageBreak/>
        <w:t>The image of the Victorian teacher will be examined by studying primary sources, including private records of the college, and particular attention will focus upon the relative value of school log books.  Students will have opportunities to study records for individual schools and draw comparisons between the educational policies of Carmarthenshire, Cardiganshire and Pembrokeshire local education authorities.</w:t>
      </w:r>
    </w:p>
    <w:p w:rsidR="006C14F8" w:rsidRPr="006C14F8" w:rsidRDefault="006C14F8" w:rsidP="006C14F8">
      <w:pPr>
        <w:rPr>
          <w:rFonts w:cs="Arial"/>
          <w:color w:val="000000"/>
        </w:rPr>
      </w:pPr>
    </w:p>
    <w:p w:rsidR="006C14F8" w:rsidRPr="006C14F8" w:rsidRDefault="006C14F8" w:rsidP="006C14F8">
      <w:pPr>
        <w:numPr>
          <w:ilvl w:val="0"/>
          <w:numId w:val="2"/>
        </w:numPr>
        <w:overflowPunct/>
        <w:autoSpaceDE/>
        <w:autoSpaceDN/>
        <w:adjustRightInd/>
        <w:textAlignment w:val="auto"/>
        <w:rPr>
          <w:rFonts w:cs="Arial"/>
          <w:color w:val="000000"/>
        </w:rPr>
      </w:pPr>
      <w:r w:rsidRPr="006C14F8">
        <w:rPr>
          <w:rFonts w:cs="Arial"/>
          <w:color w:val="000000"/>
        </w:rPr>
        <w:t>Attitudes towards the use of the Welsh language in schools will be analysed with particular attention given to the reports of inspectors.</w:t>
      </w:r>
    </w:p>
    <w:p w:rsidR="006C14F8" w:rsidRPr="006C14F8" w:rsidRDefault="006C14F8" w:rsidP="006C14F8">
      <w:pPr>
        <w:rPr>
          <w:rFonts w:cs="Arial"/>
          <w:color w:val="000000"/>
        </w:rPr>
      </w:pPr>
    </w:p>
    <w:p w:rsidR="006C14F8" w:rsidRPr="006C14F8" w:rsidRDefault="006C14F8" w:rsidP="006C14F8">
      <w:pPr>
        <w:tabs>
          <w:tab w:val="left" w:pos="720"/>
          <w:tab w:val="left" w:pos="1440"/>
          <w:tab w:val="left" w:pos="2160"/>
          <w:tab w:val="left" w:pos="2880"/>
        </w:tabs>
        <w:rPr>
          <w:rFonts w:cs="Arial"/>
          <w:b/>
        </w:rPr>
      </w:pPr>
      <w:r w:rsidRPr="006C14F8">
        <w:rPr>
          <w:rFonts w:cs="Arial"/>
          <w:b/>
        </w:rPr>
        <w:t>LEARNING AND TEACHING STRATEGY</w:t>
      </w:r>
    </w:p>
    <w:p w:rsidR="006C14F8" w:rsidRPr="006C14F8" w:rsidRDefault="006C14F8" w:rsidP="006C14F8">
      <w:pPr>
        <w:rPr>
          <w:rFonts w:cs="Arial"/>
        </w:rPr>
      </w:pPr>
      <w:r w:rsidRPr="006C14F8">
        <w:rPr>
          <w:rFonts w:cs="Arial"/>
          <w:b/>
        </w:rPr>
        <w:t>Lectures</w:t>
      </w:r>
      <w:r w:rsidRPr="006C14F8">
        <w:rPr>
          <w:rFonts w:cs="Arial"/>
        </w:rPr>
        <w:t xml:space="preserve"> will introduce the students to the concepts, principles, and practices of the topics studied for the module.  Case studies may be used to provide examples and will be used to develop further understanding of what has been learned.</w:t>
      </w:r>
    </w:p>
    <w:p w:rsidR="006C14F8" w:rsidRPr="006C14F8" w:rsidRDefault="006C14F8" w:rsidP="006C14F8">
      <w:pPr>
        <w:rPr>
          <w:rFonts w:cs="Arial"/>
        </w:rPr>
      </w:pPr>
      <w:r w:rsidRPr="006C14F8">
        <w:rPr>
          <w:rFonts w:cs="Arial"/>
          <w:b/>
        </w:rPr>
        <w:t>Tutorials and seminars</w:t>
      </w:r>
      <w:r w:rsidRPr="006C14F8">
        <w:rPr>
          <w:rFonts w:cs="Arial"/>
        </w:rPr>
        <w:t xml:space="preserve"> are used to support the discussion and critical evaluation of what has been learned, normally in a smaller group size than a lecture.</w:t>
      </w:r>
    </w:p>
    <w:p w:rsidR="006C14F8" w:rsidRPr="006C14F8" w:rsidRDefault="006C14F8" w:rsidP="006C14F8">
      <w:pPr>
        <w:rPr>
          <w:rFonts w:cs="Arial"/>
        </w:rPr>
      </w:pPr>
      <w:r w:rsidRPr="006C14F8">
        <w:rPr>
          <w:rFonts w:cs="Arial"/>
          <w:b/>
        </w:rPr>
        <w:t>Guided independent study</w:t>
      </w:r>
      <w:r w:rsidRPr="006C14F8">
        <w:rPr>
          <w:rFonts w:cs="Arial"/>
        </w:rPr>
        <w:t xml:space="preserve"> allows students to further their independent learning skills with appropriate support provided by the module tutor(s) (e.g. preparation for lectures and seminars, follow-up work, background reading, revision, completion of assessment tasks).</w:t>
      </w:r>
    </w:p>
    <w:p w:rsidR="006C14F8" w:rsidRPr="006C14F8" w:rsidRDefault="006C14F8" w:rsidP="006C14F8">
      <w:pPr>
        <w:rPr>
          <w:rFonts w:cs="Arial"/>
        </w:rPr>
      </w:pPr>
      <w:r w:rsidRPr="006C14F8">
        <w:rPr>
          <w:rFonts w:cs="Arial"/>
        </w:rPr>
        <w:t>Allocation of teaching to deliver of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C14F8" w:rsidRPr="006C14F8" w:rsidTr="000E1129">
        <w:tc>
          <w:tcPr>
            <w:tcW w:w="3969"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Percentage</w:t>
            </w:r>
          </w:p>
        </w:tc>
      </w:tr>
      <w:tr w:rsidR="006C14F8" w:rsidRPr="006C14F8" w:rsidTr="000E1129">
        <w:tc>
          <w:tcPr>
            <w:tcW w:w="3969"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45</w:t>
            </w:r>
          </w:p>
        </w:tc>
        <w:tc>
          <w:tcPr>
            <w:tcW w:w="1843"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15%</w:t>
            </w:r>
          </w:p>
        </w:tc>
      </w:tr>
      <w:tr w:rsidR="006C14F8" w:rsidRPr="006C14F8" w:rsidTr="000E1129">
        <w:tc>
          <w:tcPr>
            <w:tcW w:w="3969"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255</w:t>
            </w:r>
          </w:p>
        </w:tc>
        <w:tc>
          <w:tcPr>
            <w:tcW w:w="1843"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85%</w:t>
            </w:r>
          </w:p>
        </w:tc>
      </w:tr>
      <w:tr w:rsidR="006C14F8" w:rsidRPr="006C14F8" w:rsidTr="000E1129">
        <w:tc>
          <w:tcPr>
            <w:tcW w:w="3969"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6C14F8" w:rsidRPr="006C14F8" w:rsidRDefault="006C14F8" w:rsidP="000E1129">
            <w:pPr>
              <w:rPr>
                <w:rFonts w:cs="Arial"/>
              </w:rPr>
            </w:pPr>
          </w:p>
        </w:tc>
        <w:tc>
          <w:tcPr>
            <w:tcW w:w="1843" w:type="dxa"/>
            <w:tcBorders>
              <w:top w:val="single" w:sz="4" w:space="0" w:color="auto"/>
              <w:left w:val="single" w:sz="4" w:space="0" w:color="auto"/>
              <w:bottom w:val="single" w:sz="4" w:space="0" w:color="auto"/>
              <w:right w:val="single" w:sz="4" w:space="0" w:color="auto"/>
            </w:tcBorders>
          </w:tcPr>
          <w:p w:rsidR="006C14F8" w:rsidRPr="006C14F8" w:rsidRDefault="006C14F8" w:rsidP="000E1129">
            <w:pPr>
              <w:rPr>
                <w:rFonts w:cs="Arial"/>
              </w:rPr>
            </w:pPr>
          </w:p>
        </w:tc>
      </w:tr>
      <w:tr w:rsidR="006C14F8" w:rsidRPr="006C14F8" w:rsidTr="000E1129">
        <w:tc>
          <w:tcPr>
            <w:tcW w:w="3969"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100%</w:t>
            </w:r>
          </w:p>
        </w:tc>
      </w:tr>
    </w:tbl>
    <w:p w:rsidR="006C14F8" w:rsidRPr="006C14F8" w:rsidRDefault="006C14F8" w:rsidP="006C14F8">
      <w:pPr>
        <w:pStyle w:val="heading"/>
        <w:rPr>
          <w:rFonts w:cs="Arial"/>
          <w:szCs w:val="22"/>
        </w:rPr>
      </w:pPr>
      <w:r w:rsidRPr="006C14F8">
        <w:rPr>
          <w:rFonts w:cs="Arial"/>
          <w:szCs w:val="22"/>
        </w:rPr>
        <w:t>ASSESSMENT</w:t>
      </w:r>
    </w:p>
    <w:p w:rsidR="006C14F8" w:rsidRPr="006C14F8" w:rsidRDefault="006C14F8" w:rsidP="006C14F8">
      <w:pPr>
        <w:pStyle w:val="heading"/>
        <w:rPr>
          <w:rFonts w:cs="Arial"/>
          <w:szCs w:val="22"/>
        </w:rPr>
      </w:pPr>
      <w:r w:rsidRPr="006C14F8">
        <w:rPr>
          <w:rFonts w:cs="Arial"/>
          <w:szCs w:val="22"/>
        </w:rPr>
        <w:t>Assessment Component 1-</w:t>
      </w:r>
      <w:r w:rsidRPr="006C14F8">
        <w:rPr>
          <w:rFonts w:cs="Arial"/>
          <w:szCs w:val="22"/>
        </w:rPr>
        <w:tab/>
        <w:t>60%</w:t>
      </w:r>
    </w:p>
    <w:p w:rsidR="006C14F8" w:rsidRPr="006C14F8" w:rsidRDefault="006C14F8" w:rsidP="006C14F8">
      <w:pPr>
        <w:tabs>
          <w:tab w:val="left" w:pos="720"/>
          <w:tab w:val="left" w:pos="1440"/>
          <w:tab w:val="left" w:pos="2160"/>
          <w:tab w:val="left" w:pos="2880"/>
        </w:tabs>
        <w:ind w:left="3600" w:hanging="3600"/>
        <w:rPr>
          <w:rFonts w:cs="Arial"/>
          <w:color w:val="000000"/>
        </w:rPr>
      </w:pPr>
      <w:r w:rsidRPr="006C14F8">
        <w:rPr>
          <w:rFonts w:cs="Arial"/>
          <w:b/>
          <w:color w:val="000000"/>
        </w:rPr>
        <w:t xml:space="preserve">Coursework: </w:t>
      </w:r>
      <w:r w:rsidRPr="006C14F8">
        <w:rPr>
          <w:rFonts w:cs="Arial"/>
          <w:color w:val="000000"/>
        </w:rPr>
        <w:t>Assignment: 5000 words</w:t>
      </w:r>
    </w:p>
    <w:p w:rsidR="006C14F8" w:rsidRPr="006C14F8" w:rsidRDefault="006C14F8" w:rsidP="006C14F8">
      <w:pPr>
        <w:tabs>
          <w:tab w:val="left" w:pos="720"/>
          <w:tab w:val="left" w:pos="1440"/>
          <w:tab w:val="left" w:pos="2160"/>
          <w:tab w:val="left" w:pos="2880"/>
        </w:tabs>
        <w:ind w:left="3600" w:hanging="3600"/>
        <w:rPr>
          <w:rFonts w:cs="Arial"/>
          <w:color w:val="000000"/>
        </w:rPr>
      </w:pPr>
      <w:r w:rsidRPr="006C14F8">
        <w:rPr>
          <w:rFonts w:cs="Arial"/>
          <w:color w:val="000000"/>
        </w:rPr>
        <w:t>Exemplar:</w:t>
      </w:r>
    </w:p>
    <w:p w:rsidR="006C14F8" w:rsidRPr="006C14F8" w:rsidRDefault="006C14F8" w:rsidP="006C14F8">
      <w:pPr>
        <w:tabs>
          <w:tab w:val="left" w:pos="720"/>
          <w:tab w:val="left" w:pos="1440"/>
          <w:tab w:val="left" w:pos="2160"/>
          <w:tab w:val="left" w:pos="2880"/>
        </w:tabs>
        <w:rPr>
          <w:rFonts w:cs="Arial"/>
          <w:color w:val="000000"/>
        </w:rPr>
      </w:pPr>
      <w:r w:rsidRPr="006C14F8">
        <w:rPr>
          <w:rFonts w:cs="Arial"/>
          <w:color w:val="000000"/>
        </w:rPr>
        <w:t>To what extent was the ‘religious difficulty’ exaggerated in discussions over elementary education in South-West Wales during the nineteenth century?</w:t>
      </w:r>
    </w:p>
    <w:p w:rsidR="006C14F8" w:rsidRPr="006C14F8" w:rsidRDefault="006C14F8" w:rsidP="006C14F8">
      <w:pPr>
        <w:rPr>
          <w:rFonts w:cs="Arial"/>
          <w:b/>
          <w:color w:val="000000"/>
        </w:rPr>
      </w:pPr>
      <w:r w:rsidRPr="006C14F8">
        <w:rPr>
          <w:rFonts w:cs="Arial"/>
          <w:b/>
          <w:color w:val="000000"/>
        </w:rPr>
        <w:t>Assessment Component 2 – 40%</w:t>
      </w:r>
    </w:p>
    <w:p w:rsidR="006C14F8" w:rsidRPr="006C14F8" w:rsidRDefault="006C14F8" w:rsidP="006C14F8">
      <w:pPr>
        <w:rPr>
          <w:rFonts w:cs="Arial"/>
          <w:color w:val="000000"/>
        </w:rPr>
      </w:pPr>
      <w:r w:rsidRPr="006C14F8">
        <w:rPr>
          <w:rFonts w:cs="Arial"/>
          <w:b/>
          <w:color w:val="000000"/>
        </w:rPr>
        <w:t xml:space="preserve">Coursework: </w:t>
      </w:r>
      <w:r w:rsidRPr="006C14F8">
        <w:rPr>
          <w:rFonts w:cs="Arial"/>
          <w:color w:val="000000"/>
        </w:rPr>
        <w:t>Assignment: 3000 words</w:t>
      </w:r>
    </w:p>
    <w:p w:rsidR="006C14F8" w:rsidRPr="006C14F8" w:rsidRDefault="006C14F8" w:rsidP="006C14F8">
      <w:pPr>
        <w:rPr>
          <w:rFonts w:cs="Arial"/>
          <w:color w:val="000000"/>
        </w:rPr>
      </w:pPr>
      <w:r w:rsidRPr="006C14F8">
        <w:rPr>
          <w:rFonts w:cs="Arial"/>
          <w:color w:val="000000"/>
        </w:rPr>
        <w:t>Exemplar</w:t>
      </w:r>
    </w:p>
    <w:p w:rsidR="006C14F8" w:rsidRPr="006C14F8" w:rsidRDefault="006C14F8" w:rsidP="006C14F8">
      <w:pPr>
        <w:rPr>
          <w:rFonts w:cs="Arial"/>
          <w:color w:val="000000"/>
        </w:rPr>
      </w:pPr>
      <w:r w:rsidRPr="006C14F8">
        <w:rPr>
          <w:rFonts w:cs="Arial"/>
          <w:color w:val="000000"/>
        </w:rPr>
        <w:t>By comparing areas note how educational acts changed the provision of education in South-West Wales from 1866 until 1918.</w:t>
      </w:r>
    </w:p>
    <w:p w:rsidR="006C14F8" w:rsidRPr="006C14F8" w:rsidRDefault="006C14F8" w:rsidP="006C14F8">
      <w:pPr>
        <w:tabs>
          <w:tab w:val="left" w:pos="720"/>
          <w:tab w:val="left" w:pos="1440"/>
          <w:tab w:val="left" w:pos="2160"/>
          <w:tab w:val="left" w:pos="2880"/>
        </w:tabs>
        <w:rPr>
          <w:rFonts w:cs="Arial"/>
          <w:b/>
        </w:rPr>
      </w:pPr>
      <w:r w:rsidRPr="006C14F8">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C14F8" w:rsidRPr="006C14F8" w:rsidTr="000E1129">
        <w:tc>
          <w:tcPr>
            <w:tcW w:w="326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Percentage</w:t>
            </w:r>
          </w:p>
        </w:tc>
      </w:tr>
      <w:tr w:rsidR="006C14F8" w:rsidRPr="006C14F8" w:rsidTr="000E1129">
        <w:tc>
          <w:tcPr>
            <w:tcW w:w="326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6C14F8" w:rsidRPr="006C14F8" w:rsidRDefault="006C14F8" w:rsidP="000E1129">
            <w:pPr>
              <w:rPr>
                <w:rFonts w:cs="Arial"/>
              </w:rPr>
            </w:pPr>
          </w:p>
        </w:tc>
      </w:tr>
      <w:tr w:rsidR="006C14F8" w:rsidRPr="006C14F8" w:rsidTr="000E1129">
        <w:tc>
          <w:tcPr>
            <w:tcW w:w="326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100%</w:t>
            </w:r>
          </w:p>
        </w:tc>
      </w:tr>
      <w:tr w:rsidR="006C14F8" w:rsidRPr="006C14F8" w:rsidTr="000E1129">
        <w:tc>
          <w:tcPr>
            <w:tcW w:w="326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rPr>
            </w:pPr>
            <w:r w:rsidRPr="006C14F8">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6C14F8" w:rsidRPr="006C14F8" w:rsidRDefault="006C14F8" w:rsidP="000E1129">
            <w:pPr>
              <w:rPr>
                <w:rFonts w:cs="Arial"/>
              </w:rPr>
            </w:pPr>
          </w:p>
        </w:tc>
      </w:tr>
      <w:tr w:rsidR="006C14F8" w:rsidRPr="006C14F8" w:rsidTr="000E1129">
        <w:tc>
          <w:tcPr>
            <w:tcW w:w="3261"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6C14F8" w:rsidRPr="006C14F8" w:rsidRDefault="006C14F8" w:rsidP="000E1129">
            <w:pPr>
              <w:rPr>
                <w:rFonts w:cs="Arial"/>
                <w:b/>
              </w:rPr>
            </w:pPr>
            <w:r w:rsidRPr="006C14F8">
              <w:rPr>
                <w:rFonts w:cs="Arial"/>
                <w:b/>
              </w:rPr>
              <w:t>100%</w:t>
            </w:r>
          </w:p>
        </w:tc>
      </w:tr>
    </w:tbl>
    <w:p w:rsidR="006C14F8" w:rsidRPr="006C14F8" w:rsidRDefault="006C14F8" w:rsidP="006C14F8">
      <w:pPr>
        <w:rPr>
          <w:rFonts w:cs="Arial"/>
        </w:rPr>
      </w:pPr>
    </w:p>
    <w:p w:rsidR="006C14F8" w:rsidRPr="006C14F8" w:rsidRDefault="006C14F8" w:rsidP="006C14F8">
      <w:pPr>
        <w:rPr>
          <w:rFonts w:cs="Arial"/>
        </w:rPr>
      </w:pPr>
    </w:p>
    <w:p w:rsidR="006C14F8" w:rsidRPr="006C14F8" w:rsidRDefault="006C14F8" w:rsidP="006C14F8">
      <w:pPr>
        <w:rPr>
          <w:rFonts w:cs="Arial"/>
        </w:rPr>
      </w:pPr>
    </w:p>
    <w:p w:rsidR="006C14F8" w:rsidRPr="006C14F8" w:rsidRDefault="006C14F8" w:rsidP="006C14F8">
      <w:pPr>
        <w:rPr>
          <w:rFonts w:cs="Arial"/>
        </w:rPr>
      </w:pPr>
    </w:p>
    <w:p w:rsidR="006C14F8" w:rsidRPr="006C14F8" w:rsidRDefault="006C14F8" w:rsidP="006C14F8">
      <w:pPr>
        <w:rPr>
          <w:rFonts w:cs="Arial"/>
        </w:rPr>
      </w:pPr>
    </w:p>
    <w:p w:rsidR="006C14F8" w:rsidRPr="006C14F8" w:rsidRDefault="006C14F8" w:rsidP="006C14F8">
      <w:pPr>
        <w:rPr>
          <w:rFonts w:cs="Arial"/>
        </w:rPr>
      </w:pPr>
    </w:p>
    <w:p w:rsidR="006C14F8" w:rsidRPr="006C14F8" w:rsidRDefault="006C14F8" w:rsidP="006C14F8">
      <w:pPr>
        <w:tabs>
          <w:tab w:val="left" w:pos="720"/>
          <w:tab w:val="left" w:pos="1440"/>
          <w:tab w:val="left" w:pos="2160"/>
          <w:tab w:val="left" w:pos="2880"/>
        </w:tabs>
        <w:rPr>
          <w:rFonts w:cs="Arial"/>
        </w:rPr>
      </w:pPr>
    </w:p>
    <w:p w:rsidR="006C14F8" w:rsidRPr="006C14F8" w:rsidRDefault="006C14F8" w:rsidP="006C14F8">
      <w:pPr>
        <w:rPr>
          <w:rFonts w:cs="Arial"/>
          <w:b/>
        </w:rPr>
      </w:pPr>
      <w:r w:rsidRPr="006C14F8">
        <w:rPr>
          <w:rFonts w:cs="Arial"/>
          <w:b/>
        </w:rPr>
        <w:t>EDUCATION FOR SUSTAINABLE DEVELOPMENT (ESD)</w:t>
      </w:r>
    </w:p>
    <w:p w:rsidR="006C14F8" w:rsidRPr="006C14F8" w:rsidRDefault="006C14F8" w:rsidP="006C14F8">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6C14F8" w:rsidRPr="006C14F8" w:rsidTr="000E1129">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6C14F8" w:rsidRPr="006C14F8" w:rsidRDefault="006C14F8" w:rsidP="000E1129">
            <w:pPr>
              <w:rPr>
                <w:rFonts w:cs="Arial"/>
              </w:rPr>
            </w:pPr>
            <w:r w:rsidRPr="006C14F8">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6C14F8" w:rsidRPr="006C14F8" w:rsidRDefault="006C14F8" w:rsidP="000E1129">
            <w:pPr>
              <w:rPr>
                <w:rFonts w:cs="Arial"/>
              </w:rPr>
            </w:pPr>
            <w:r w:rsidRPr="006C14F8">
              <w:rPr>
                <w:rFonts w:cs="Arial"/>
              </w:rPr>
              <w:t>Yes</w:t>
            </w:r>
          </w:p>
          <w:p w:rsidR="006C14F8" w:rsidRPr="006C14F8" w:rsidRDefault="006C14F8" w:rsidP="000E1129">
            <w:pPr>
              <w:rPr>
                <w:rFonts w:cs="Arial"/>
              </w:rPr>
            </w:pPr>
          </w:p>
        </w:tc>
      </w:tr>
      <w:tr w:rsidR="006C14F8" w:rsidRPr="006C14F8" w:rsidTr="000E1129">
        <w:tc>
          <w:tcPr>
            <w:tcW w:w="0" w:type="auto"/>
            <w:vMerge/>
            <w:tcBorders>
              <w:top w:val="single" w:sz="4" w:space="0" w:color="auto"/>
              <w:left w:val="single" w:sz="4" w:space="0" w:color="auto"/>
              <w:bottom w:val="single" w:sz="4" w:space="0" w:color="auto"/>
              <w:right w:val="single" w:sz="4" w:space="0" w:color="auto"/>
            </w:tcBorders>
            <w:vAlign w:val="center"/>
            <w:hideMark/>
          </w:tcPr>
          <w:p w:rsidR="006C14F8" w:rsidRPr="006C14F8" w:rsidRDefault="006C14F8" w:rsidP="000E1129">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tcPr>
          <w:p w:rsidR="006C14F8" w:rsidRPr="006C14F8" w:rsidRDefault="006C14F8" w:rsidP="000E1129">
            <w:pPr>
              <w:rPr>
                <w:rFonts w:cs="Arial"/>
                <w:strike/>
              </w:rPr>
            </w:pPr>
            <w:r w:rsidRPr="006C14F8">
              <w:rPr>
                <w:rFonts w:cs="Arial"/>
                <w:strike/>
              </w:rPr>
              <w:t>No</w:t>
            </w:r>
          </w:p>
          <w:p w:rsidR="006C14F8" w:rsidRPr="006C14F8" w:rsidRDefault="006C14F8" w:rsidP="000E1129">
            <w:pPr>
              <w:rPr>
                <w:rFonts w:cs="Arial"/>
              </w:rPr>
            </w:pPr>
          </w:p>
        </w:tc>
      </w:tr>
      <w:tr w:rsidR="006C14F8" w:rsidRPr="006C14F8" w:rsidTr="000E1129">
        <w:tc>
          <w:tcPr>
            <w:tcW w:w="8886" w:type="dxa"/>
            <w:gridSpan w:val="2"/>
            <w:tcBorders>
              <w:top w:val="single" w:sz="4" w:space="0" w:color="auto"/>
              <w:left w:val="single" w:sz="4" w:space="0" w:color="auto"/>
              <w:bottom w:val="single" w:sz="4" w:space="0" w:color="auto"/>
              <w:right w:val="single" w:sz="4" w:space="0" w:color="auto"/>
            </w:tcBorders>
          </w:tcPr>
          <w:p w:rsidR="006C14F8" w:rsidRPr="006C14F8" w:rsidRDefault="006C14F8" w:rsidP="000E1129">
            <w:pPr>
              <w:rPr>
                <w:rFonts w:cs="Arial"/>
              </w:rPr>
            </w:pPr>
            <w:r w:rsidRPr="006C14F8">
              <w:rPr>
                <w:rFonts w:cs="Arial"/>
              </w:rPr>
              <w:lastRenderedPageBreak/>
              <w:t>If yes please provide brief details (no more than 100 words):</w:t>
            </w:r>
          </w:p>
          <w:p w:rsidR="006C14F8" w:rsidRPr="006C14F8" w:rsidRDefault="006C14F8" w:rsidP="000E1129">
            <w:pPr>
              <w:rPr>
                <w:rFonts w:cs="Arial"/>
              </w:rPr>
            </w:pPr>
          </w:p>
          <w:p w:rsidR="006C14F8" w:rsidRPr="006C14F8" w:rsidRDefault="006C14F8" w:rsidP="000E1129">
            <w:pPr>
              <w:rPr>
                <w:rFonts w:cs="Arial"/>
              </w:rPr>
            </w:pPr>
            <w:r w:rsidRPr="006C14F8">
              <w:rPr>
                <w:rFonts w:cs="Arial"/>
              </w:rPr>
              <w:t>The module focuses upon the enhancement of critical thinking, information gathering and presentation, representation, contextualization, interdisciplinary study, and the application of IT to research.</w:t>
            </w:r>
          </w:p>
          <w:p w:rsidR="006C14F8" w:rsidRPr="006C14F8" w:rsidRDefault="006C14F8" w:rsidP="000E1129">
            <w:pPr>
              <w:rPr>
                <w:rFonts w:cs="Arial"/>
              </w:rPr>
            </w:pPr>
          </w:p>
          <w:p w:rsidR="006C14F8" w:rsidRPr="006C14F8" w:rsidRDefault="006C14F8" w:rsidP="000E1129">
            <w:pPr>
              <w:rPr>
                <w:rFonts w:cs="Arial"/>
              </w:rPr>
            </w:pPr>
            <w:r w:rsidRPr="006C14F8">
              <w:rPr>
                <w:rFonts w:cs="Arial"/>
              </w:rPr>
              <w:t>It focuses a study of Welsh culture broadly understood in relation to the interaction of politics, education, economics and the environment, the interdependence of society, landscape and the natural environment, diversity and equality, the nature of change and continuity, and the ability to draw lessons and examples from past practice and approach, the dynamics of power and influence, representation and governance.</w:t>
            </w:r>
          </w:p>
        </w:tc>
      </w:tr>
    </w:tbl>
    <w:p w:rsidR="006C14F8" w:rsidRDefault="006C14F8" w:rsidP="006C14F8">
      <w:pPr>
        <w:rPr>
          <w:rFonts w:cs="Arial"/>
          <w:color w:val="000000"/>
        </w:rPr>
      </w:pPr>
    </w:p>
    <w:p w:rsidR="00111AFA" w:rsidRDefault="00111AFA" w:rsidP="00111AFA">
      <w:pPr>
        <w:pStyle w:val="heading"/>
        <w:rPr>
          <w:rFonts w:cs="Arial"/>
          <w:szCs w:val="22"/>
        </w:rPr>
      </w:pPr>
      <w:r w:rsidRPr="00111AFA">
        <w:rPr>
          <w:rFonts w:cs="Arial"/>
          <w:szCs w:val="22"/>
        </w:rPr>
        <w:t>INDICATIVE READING LIST</w:t>
      </w:r>
    </w:p>
    <w:tbl>
      <w:tblPr>
        <w:tblStyle w:val="TableGrid"/>
        <w:tblW w:w="0" w:type="auto"/>
        <w:tblLook w:val="04A0" w:firstRow="1" w:lastRow="0" w:firstColumn="1" w:lastColumn="0" w:noHBand="0" w:noVBand="1"/>
      </w:tblPr>
      <w:tblGrid>
        <w:gridCol w:w="1689"/>
        <w:gridCol w:w="5605"/>
        <w:gridCol w:w="1366"/>
      </w:tblGrid>
      <w:tr w:rsidR="00111AFA" w:rsidRPr="006D0679" w:rsidTr="00111AFA">
        <w:tc>
          <w:tcPr>
            <w:tcW w:w="1689" w:type="dxa"/>
            <w:shd w:val="clear" w:color="auto" w:fill="BFBFBF"/>
          </w:tcPr>
          <w:p w:rsidR="00111AFA" w:rsidRPr="006D0679" w:rsidRDefault="00111AFA" w:rsidP="00111AFA">
            <w:pPr>
              <w:tabs>
                <w:tab w:val="num" w:pos="720"/>
                <w:tab w:val="left" w:pos="1440"/>
              </w:tabs>
              <w:rPr>
                <w:rFonts w:cs="Arial"/>
                <w:b/>
                <w:szCs w:val="22"/>
              </w:rPr>
            </w:pPr>
            <w:r w:rsidRPr="006D0679">
              <w:rPr>
                <w:rFonts w:cs="Arial"/>
                <w:b/>
                <w:szCs w:val="22"/>
              </w:rPr>
              <w:t>Module Code</w:t>
            </w:r>
          </w:p>
        </w:tc>
        <w:tc>
          <w:tcPr>
            <w:tcW w:w="6971" w:type="dxa"/>
            <w:gridSpan w:val="2"/>
          </w:tcPr>
          <w:p w:rsidR="00111AFA" w:rsidRPr="00836F15" w:rsidRDefault="00111AFA" w:rsidP="00111AFA">
            <w:r w:rsidRPr="00836F15">
              <w:t>AHLH7065</w:t>
            </w:r>
          </w:p>
        </w:tc>
      </w:tr>
      <w:tr w:rsidR="00111AFA" w:rsidRPr="006D0679" w:rsidTr="00111AFA">
        <w:tc>
          <w:tcPr>
            <w:tcW w:w="1689" w:type="dxa"/>
            <w:shd w:val="clear" w:color="auto" w:fill="BFBFBF"/>
          </w:tcPr>
          <w:p w:rsidR="00111AFA" w:rsidRPr="006D0679" w:rsidRDefault="00111AFA" w:rsidP="00111AFA">
            <w:pPr>
              <w:tabs>
                <w:tab w:val="num" w:pos="720"/>
                <w:tab w:val="left" w:pos="1440"/>
              </w:tabs>
              <w:rPr>
                <w:rFonts w:cs="Arial"/>
                <w:b/>
                <w:szCs w:val="22"/>
              </w:rPr>
            </w:pPr>
            <w:r w:rsidRPr="006D0679">
              <w:rPr>
                <w:rFonts w:cs="Arial"/>
                <w:b/>
                <w:szCs w:val="22"/>
              </w:rPr>
              <w:t>Module Title</w:t>
            </w:r>
          </w:p>
        </w:tc>
        <w:tc>
          <w:tcPr>
            <w:tcW w:w="6971" w:type="dxa"/>
            <w:gridSpan w:val="2"/>
          </w:tcPr>
          <w:p w:rsidR="00111AFA" w:rsidRDefault="00111AFA" w:rsidP="00111AFA">
            <w:r w:rsidRPr="00836F15">
              <w:t>South-West Wales: Educational Experiences</w:t>
            </w:r>
          </w:p>
        </w:tc>
      </w:tr>
      <w:tr w:rsidR="00111AFA" w:rsidRPr="006D0679" w:rsidTr="00111AFA">
        <w:tc>
          <w:tcPr>
            <w:tcW w:w="1689" w:type="dxa"/>
            <w:shd w:val="clear" w:color="auto" w:fill="BFBFBF"/>
          </w:tcPr>
          <w:p w:rsidR="00111AFA" w:rsidRPr="006D0679" w:rsidRDefault="00111AFA" w:rsidP="00E6147D">
            <w:pPr>
              <w:tabs>
                <w:tab w:val="num" w:pos="720"/>
                <w:tab w:val="left" w:pos="1440"/>
              </w:tabs>
              <w:rPr>
                <w:rFonts w:cs="Arial"/>
                <w:b/>
                <w:szCs w:val="22"/>
              </w:rPr>
            </w:pPr>
            <w:r w:rsidRPr="006D0679">
              <w:rPr>
                <w:rFonts w:cs="Arial"/>
                <w:b/>
                <w:szCs w:val="22"/>
              </w:rPr>
              <w:t>Classification</w:t>
            </w:r>
          </w:p>
        </w:tc>
        <w:tc>
          <w:tcPr>
            <w:tcW w:w="5605" w:type="dxa"/>
            <w:shd w:val="clear" w:color="auto" w:fill="BFBFBF"/>
          </w:tcPr>
          <w:p w:rsidR="00111AFA" w:rsidRPr="006D0679" w:rsidRDefault="00111AFA" w:rsidP="00E6147D">
            <w:pPr>
              <w:tabs>
                <w:tab w:val="num" w:pos="720"/>
                <w:tab w:val="left" w:pos="1440"/>
              </w:tabs>
              <w:rPr>
                <w:rFonts w:cs="Arial"/>
                <w:b/>
                <w:szCs w:val="22"/>
              </w:rPr>
            </w:pPr>
            <w:r w:rsidRPr="006D0679">
              <w:rPr>
                <w:rFonts w:cs="Arial"/>
                <w:b/>
                <w:szCs w:val="22"/>
              </w:rPr>
              <w:t>Reading List entry</w:t>
            </w:r>
          </w:p>
        </w:tc>
        <w:tc>
          <w:tcPr>
            <w:tcW w:w="1366" w:type="dxa"/>
            <w:shd w:val="clear" w:color="auto" w:fill="BFBFBF"/>
          </w:tcPr>
          <w:p w:rsidR="00111AFA" w:rsidRPr="006D0679" w:rsidRDefault="00111AFA" w:rsidP="00E6147D">
            <w:pPr>
              <w:tabs>
                <w:tab w:val="num" w:pos="720"/>
                <w:tab w:val="left" w:pos="1440"/>
              </w:tabs>
              <w:rPr>
                <w:rFonts w:cs="Arial"/>
                <w:b/>
                <w:szCs w:val="22"/>
              </w:rPr>
            </w:pPr>
            <w:r w:rsidRPr="006D0679">
              <w:rPr>
                <w:rFonts w:cs="Arial"/>
                <w:b/>
                <w:szCs w:val="22"/>
              </w:rPr>
              <w:t>Electronic*</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Evans, L.W. Education in Industrial Wales 1700-1900. Cardiff: Avalon Books, 1971.</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 xml:space="preserve">_______. Studies in Welsh Education. Welsh Educational Structure and </w:t>
            </w:r>
            <w:proofErr w:type="gramStart"/>
            <w:r w:rsidRPr="00B4177C">
              <w:t>Administration  1880</w:t>
            </w:r>
            <w:proofErr w:type="gramEnd"/>
            <w:r w:rsidRPr="00B4177C">
              <w:t>-1925., Cardiff: UWP, 1974.</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Evans, W.G. Educational Development in a Victorian Community: A Case Study of Carmarthenshire's response to the Welsh Intermediate Education Act 1889. Cardiff:  UWP, 1990.</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 xml:space="preserve">_______. (ed.) </w:t>
            </w:r>
            <w:proofErr w:type="gramStart"/>
            <w:r w:rsidRPr="00B4177C">
              <w:t>Fit to Educate?</w:t>
            </w:r>
            <w:proofErr w:type="gramEnd"/>
            <w:r w:rsidRPr="00B4177C">
              <w:t xml:space="preserve"> A Century of Teacher Educational Training. Aberystwyth:  UWP, 1992.</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______. Education and Female Emancipation. The Welsh Experience, 1847-1914.Cardiff: UWP, 1990.</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proofErr w:type="spellStart"/>
            <w:r w:rsidRPr="00B4177C">
              <w:t>Grigg</w:t>
            </w:r>
            <w:proofErr w:type="spellEnd"/>
            <w:r w:rsidRPr="00B4177C">
              <w:t>. G.R. History of Trinity College, Carmarthen, 1848-1998. Cardiff: UWP, 1998.</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Horn, P.  Education in Rural England, 1800-1914. Dublin: Gill &amp; MacMillan, 1978.</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_______.  The Victorian Country Child. Gloucester: Alan Sutton, 1989.</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_______.  The Victorian and Edwardian Schoolchild. Gloucester: Alan Sutton, 1989.</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Jones, G.E. Controls and Conflicts in Welsh Secondary Education, 1889-1944. Cardiff:  UWP, 1982.</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 xml:space="preserve">_______. Which Nation's </w:t>
            </w:r>
            <w:proofErr w:type="gramStart"/>
            <w:r w:rsidRPr="00B4177C">
              <w:t>Schools ?</w:t>
            </w:r>
            <w:proofErr w:type="gramEnd"/>
            <w:r w:rsidRPr="00B4177C">
              <w:t xml:space="preserve"> Direction &amp; Devolution in Welsh Education in </w:t>
            </w:r>
            <w:proofErr w:type="gramStart"/>
            <w:r w:rsidRPr="00B4177C">
              <w:t>the  Twentieth</w:t>
            </w:r>
            <w:proofErr w:type="gramEnd"/>
            <w:r w:rsidRPr="00B4177C">
              <w:t xml:space="preserve"> Century. Cardiff: UWP, 1990.</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B4177C" w:rsidRDefault="00111AFA" w:rsidP="00111AFA">
            <w:r w:rsidRPr="00B4177C">
              <w:t>______. The Education of a Nation. Cardiff: UWP, 1997.</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Pr="009F4C71" w:rsidRDefault="00111AFA" w:rsidP="00111AFA">
            <w:r w:rsidRPr="009F4C71">
              <w:t>Seaborne, M. Schools in Wales 1500-1900: A Social and Architectural History. London:  Gee &amp; Son: 1992.</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111AFA" w:rsidRPr="006D0679" w:rsidTr="00E6147D">
        <w:tc>
          <w:tcPr>
            <w:tcW w:w="1689" w:type="dxa"/>
          </w:tcPr>
          <w:p w:rsidR="00111AFA" w:rsidRPr="006D0679" w:rsidRDefault="00111AFA" w:rsidP="00111AFA">
            <w:pPr>
              <w:tabs>
                <w:tab w:val="num" w:pos="720"/>
                <w:tab w:val="left" w:pos="1440"/>
              </w:tabs>
              <w:rPr>
                <w:rFonts w:cs="Arial"/>
                <w:szCs w:val="22"/>
              </w:rPr>
            </w:pPr>
            <w:r w:rsidRPr="006D0679">
              <w:rPr>
                <w:rFonts w:cs="Arial"/>
                <w:szCs w:val="22"/>
              </w:rPr>
              <w:t>Essential</w:t>
            </w:r>
          </w:p>
        </w:tc>
        <w:tc>
          <w:tcPr>
            <w:tcW w:w="5605" w:type="dxa"/>
          </w:tcPr>
          <w:p w:rsidR="00111AFA" w:rsidRDefault="00111AFA" w:rsidP="00111AFA">
            <w:r w:rsidRPr="009F4C71">
              <w:t>Williams, J.L. &amp; Hughes, G. (eds.) The History of Education in Wales. Swansea: Christopher Davies, 1978.</w:t>
            </w:r>
          </w:p>
        </w:tc>
        <w:tc>
          <w:tcPr>
            <w:tcW w:w="1366" w:type="dxa"/>
          </w:tcPr>
          <w:p w:rsidR="00111AFA" w:rsidRPr="006D0679" w:rsidRDefault="00111AFA" w:rsidP="00111AFA">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bookmarkStart w:id="0" w:name="_GoBack" w:colFirst="2" w:colLast="2"/>
            <w:r w:rsidRPr="00557FF9">
              <w:rPr>
                <w:rFonts w:cs="Arial"/>
                <w:szCs w:val="22"/>
              </w:rPr>
              <w:t>Further</w:t>
            </w:r>
          </w:p>
        </w:tc>
        <w:tc>
          <w:tcPr>
            <w:tcW w:w="5605" w:type="dxa"/>
          </w:tcPr>
          <w:p w:rsidR="00240914" w:rsidRPr="00DE4D8D" w:rsidRDefault="00240914" w:rsidP="00240914">
            <w:r w:rsidRPr="00DE4D8D">
              <w:t xml:space="preserve">Davies, Hazel.  </w:t>
            </w:r>
            <w:proofErr w:type="spellStart"/>
            <w:r w:rsidRPr="00DE4D8D">
              <w:t>O.M.Edwards</w:t>
            </w:r>
            <w:proofErr w:type="spellEnd"/>
            <w:r w:rsidRPr="00DE4D8D">
              <w:t>. Cardiff: UWP, 1988.</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Davies, R. Secret Sins. Sex, Violence and Society in Carmarthenshire, 1870-1920. Cardiff: UWP, 1996.</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bookmarkEnd w:id="0"/>
      <w:tr w:rsidR="00240914" w:rsidRPr="006D0679" w:rsidTr="00E6147D">
        <w:tc>
          <w:tcPr>
            <w:tcW w:w="1689" w:type="dxa"/>
          </w:tcPr>
          <w:p w:rsidR="00240914" w:rsidRDefault="00240914" w:rsidP="00240914">
            <w:r w:rsidRPr="00557FF9">
              <w:rPr>
                <w:rFonts w:cs="Arial"/>
                <w:szCs w:val="22"/>
              </w:rPr>
              <w:lastRenderedPageBreak/>
              <w:t>Further</w:t>
            </w:r>
          </w:p>
        </w:tc>
        <w:tc>
          <w:tcPr>
            <w:tcW w:w="5605" w:type="dxa"/>
          </w:tcPr>
          <w:p w:rsidR="00240914" w:rsidRPr="00DE4D8D" w:rsidRDefault="00240914" w:rsidP="00240914">
            <w:r w:rsidRPr="00DE4D8D">
              <w:t>Davies, W. The Curriculum &amp; Organisation of the County Intermediate Schools 1880-1926. Cardiff: UWP, 1989.</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Hurt, J. Education in evolution: Church, State, society and popular education, 1800-1870. London: Paladin, 1972.</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Hyndman, M.  Schools and Schooling in England and Wales: A Documentary History. London: Harper &amp; Row, 1978.</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Jones, O.E. (ed.) The Welsh Intermediate Education Act. Cardiff: UWP, 1990.</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Lawson, J. &amp; Silver, H. A Social History of Education in England. London: Methuen, 1978.</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Lewis J. The Village School. London: </w:t>
            </w:r>
            <w:proofErr w:type="spellStart"/>
            <w:r w:rsidRPr="00DE4D8D">
              <w:t>Herle</w:t>
            </w:r>
            <w:proofErr w:type="spellEnd"/>
            <w:r w:rsidRPr="00DE4D8D">
              <w:t>, 1989.</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Lewis, R. Leaders and Teachers: Adult Education and the Challenge of Labour in </w:t>
            </w:r>
            <w:proofErr w:type="gramStart"/>
            <w:r w:rsidRPr="00DE4D8D">
              <w:t>South  Wales</w:t>
            </w:r>
            <w:proofErr w:type="gramEnd"/>
            <w:r w:rsidRPr="00DE4D8D">
              <w:t>, 1906-1940. Cardiff: UWP, 1993.</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proofErr w:type="spellStart"/>
            <w:r w:rsidRPr="00DE4D8D">
              <w:t>Maclure</w:t>
            </w:r>
            <w:proofErr w:type="spellEnd"/>
            <w:r w:rsidRPr="00DE4D8D">
              <w:t>, J.S. Educational Documents: England and Wales, 1815-1967. London: Methuen, 1968.</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Morgan, J.V. Welsh Political and Educational Leaders in the Victorian Era. London: James </w:t>
            </w:r>
            <w:proofErr w:type="spellStart"/>
            <w:r w:rsidRPr="00DE4D8D">
              <w:t>Nisbet</w:t>
            </w:r>
            <w:proofErr w:type="spellEnd"/>
            <w:r w:rsidRPr="00DE4D8D">
              <w:t xml:space="preserve"> &amp; Co, 1908.</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Nash, G.D. Victorian School-days in Wales.  Cardiff: UWP, 1991.</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Webster, R. School and Community in Rural Wales. Aberystwyth: Y </w:t>
            </w:r>
            <w:proofErr w:type="spellStart"/>
            <w:r w:rsidRPr="00DE4D8D">
              <w:t>Ganolfan</w:t>
            </w:r>
            <w:proofErr w:type="spellEnd"/>
            <w:r w:rsidRPr="00DE4D8D">
              <w:t xml:space="preserve"> </w:t>
            </w:r>
            <w:proofErr w:type="spellStart"/>
            <w:r w:rsidRPr="00DE4D8D">
              <w:t>Astudiaethau</w:t>
            </w:r>
            <w:proofErr w:type="spellEnd"/>
            <w:r w:rsidRPr="00DE4D8D">
              <w:t xml:space="preserve"> </w:t>
            </w:r>
            <w:proofErr w:type="spellStart"/>
            <w:r w:rsidRPr="00DE4D8D">
              <w:t>Addysg</w:t>
            </w:r>
            <w:proofErr w:type="spellEnd"/>
            <w:r w:rsidRPr="00DE4D8D">
              <w:t>, 1991.</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Evans, K.D. The Development of Secondary Education in South Pembrokeshire 1889-1939,   M.A. thesis, Aberystwyth, 1870.</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Evans, W.G. The Establishment of Intermediate Education in Carmarthenshire 1889-1914.     M.A. thesis, Bangor, 1981.</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Smith, R. Elementary Education in Welsh Society 1870-1902, Ph.D. thesis, Swansea, 1995.</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Ashton, B. `The Status of the Welsh Language in the Schools, 1889-1914'.  History </w:t>
            </w:r>
            <w:proofErr w:type="gramStart"/>
            <w:r w:rsidRPr="00DE4D8D">
              <w:t>of  Education</w:t>
            </w:r>
            <w:proofErr w:type="gramEnd"/>
            <w:r w:rsidRPr="00DE4D8D">
              <w:t>, 1990, Vol.19:3, pp.264-266.</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Baker-Jones, D.L. `A Victorian Childhood in Carmarthenshire'. Carmarthenshire Historian, 1976, </w:t>
            </w:r>
            <w:proofErr w:type="spellStart"/>
            <w:r w:rsidRPr="00DE4D8D">
              <w:t>Vol.XIII</w:t>
            </w:r>
            <w:proofErr w:type="spellEnd"/>
            <w:r w:rsidRPr="00DE4D8D">
              <w:t>, pp.3-12.</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Best, G.F.A. `The Religious Difficulties of National Education in England 1800-1870'.  Cambridge Historical Journal, 1956, Vol.X11:2, pp.155-173. </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Davies, C. `Lakefield School 1928-34'. Carmarthenshire Antiquary, 1991, pp.93-102.</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Davies, R. &amp; Jenkins, </w:t>
            </w:r>
            <w:proofErr w:type="gramStart"/>
            <w:r w:rsidRPr="00DE4D8D">
              <w:t>D</w:t>
            </w:r>
            <w:proofErr w:type="gramEnd"/>
            <w:r w:rsidRPr="00DE4D8D">
              <w:t xml:space="preserve">. `The Log Books of </w:t>
            </w:r>
            <w:proofErr w:type="spellStart"/>
            <w:r w:rsidRPr="00DE4D8D">
              <w:t>Ferryside</w:t>
            </w:r>
            <w:proofErr w:type="spellEnd"/>
            <w:r w:rsidRPr="00DE4D8D">
              <w:t xml:space="preserve"> School, 1889-1937'. Carmarthenshire Antiquarian, 1970, Vol.VI, pp.83-90.</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Davies, W. `Technical Education in South-West Wales 1889-1904'. The </w:t>
            </w:r>
            <w:proofErr w:type="gramStart"/>
            <w:r w:rsidRPr="00DE4D8D">
              <w:t>Carmarthenshire  Antiquary</w:t>
            </w:r>
            <w:proofErr w:type="gramEnd"/>
            <w:r w:rsidRPr="00DE4D8D">
              <w:t xml:space="preserve">, 1980, </w:t>
            </w:r>
            <w:proofErr w:type="spellStart"/>
            <w:r w:rsidRPr="00DE4D8D">
              <w:t>Vol.XVI</w:t>
            </w:r>
            <w:proofErr w:type="spellEnd"/>
            <w:r w:rsidRPr="00DE4D8D">
              <w:t>, pp.81-100.</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Evans, W.G. `The Aberdare Report and Education in Wales, 1881'.  Welsh History Review, 1983, </w:t>
            </w:r>
            <w:proofErr w:type="spellStart"/>
            <w:r w:rsidRPr="00DE4D8D">
              <w:t>Vol.II</w:t>
            </w:r>
            <w:proofErr w:type="spellEnd"/>
            <w:r w:rsidRPr="00DE4D8D">
              <w:t>, pp.150-172.</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lastRenderedPageBreak/>
              <w:t>Further</w:t>
            </w:r>
          </w:p>
        </w:tc>
        <w:tc>
          <w:tcPr>
            <w:tcW w:w="5605" w:type="dxa"/>
          </w:tcPr>
          <w:p w:rsidR="00240914" w:rsidRPr="00DE4D8D" w:rsidRDefault="00240914" w:rsidP="00240914">
            <w:r w:rsidRPr="00DE4D8D">
              <w:t>______. `The Aberdare Report and Cardiganshire: An Assessment of Educational Conditions and Attitudes in 1881'. Ceredigion, 1982, Vol.IX:3, pp.193-226.</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______.  `The Bilingual Difficulty: HMI and the Welsh Language in the Victorian Age'.   Welsh History Review, 1992-93, Vol.16, pp.494-513.</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 xml:space="preserve">Gibbard, N. `Llanelli Schools 1800-1870'. The Carmarthenshire Historian, 1968, </w:t>
            </w:r>
            <w:proofErr w:type="spellStart"/>
            <w:r w:rsidRPr="00DE4D8D">
              <w:t>Vol.V</w:t>
            </w:r>
            <w:proofErr w:type="spellEnd"/>
            <w:proofErr w:type="gramStart"/>
            <w:r w:rsidRPr="00DE4D8D">
              <w:t>,  pp.67</w:t>
            </w:r>
            <w:proofErr w:type="gramEnd"/>
            <w:r w:rsidRPr="00DE4D8D">
              <w:t>-81.</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Lewis, T.H.  `Some Glimpses of Carmarthenshire in 1847'.  Carmarthenshire Antiquary,   1941, Vol.I:1, pp.49-55.</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McCann, W.P. `Elementary Education in England and Wales on the Eve of the 1870 Education Act'. Journal of Educational Administration and History, December 1969</w:t>
            </w:r>
            <w:proofErr w:type="gramStart"/>
            <w:r w:rsidRPr="00DE4D8D">
              <w:t>,  Vol.II:1</w:t>
            </w:r>
            <w:proofErr w:type="gramEnd"/>
            <w:r w:rsidRPr="00DE4D8D">
              <w:t>.</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r w:rsidRPr="00DE4D8D">
              <w:t>Owen-Jones, S.M.  `Religious Influence and educational progress'. Welsh History Review</w:t>
            </w:r>
            <w:proofErr w:type="gramStart"/>
            <w:r w:rsidRPr="00DE4D8D">
              <w:t>,  June</w:t>
            </w:r>
            <w:proofErr w:type="gramEnd"/>
            <w:r w:rsidRPr="00DE4D8D">
              <w:t xml:space="preserve"> 1986, Vol.13:1, pp.72-86.</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Default="00240914" w:rsidP="00240914">
            <w:r w:rsidRPr="00557FF9">
              <w:rPr>
                <w:rFonts w:cs="Arial"/>
                <w:szCs w:val="22"/>
              </w:rPr>
              <w:t>Further</w:t>
            </w:r>
          </w:p>
        </w:tc>
        <w:tc>
          <w:tcPr>
            <w:tcW w:w="5605" w:type="dxa"/>
          </w:tcPr>
          <w:p w:rsidR="00240914" w:rsidRPr="00DE4D8D" w:rsidRDefault="00240914" w:rsidP="00240914">
            <w:proofErr w:type="spellStart"/>
            <w:r w:rsidRPr="00DE4D8D">
              <w:t>Prys</w:t>
            </w:r>
            <w:proofErr w:type="spellEnd"/>
            <w:r w:rsidRPr="00DE4D8D">
              <w:t xml:space="preserve">-Jones, A.G. `Trinity College, Carmarthen: A Pioneer Training College'.  </w:t>
            </w:r>
            <w:proofErr w:type="gramStart"/>
            <w:r w:rsidRPr="00DE4D8D">
              <w:t>Carmarthen  Antiquary</w:t>
            </w:r>
            <w:proofErr w:type="gramEnd"/>
            <w:r w:rsidRPr="00DE4D8D">
              <w:t>, 1962-3, Vol 4, pp.160-165.</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Pr="006D0679" w:rsidRDefault="00240914" w:rsidP="00240914">
            <w:pPr>
              <w:tabs>
                <w:tab w:val="num" w:pos="720"/>
                <w:tab w:val="left" w:pos="1440"/>
              </w:tabs>
              <w:rPr>
                <w:rFonts w:cs="Arial"/>
                <w:szCs w:val="22"/>
              </w:rPr>
            </w:pPr>
            <w:r w:rsidRPr="006D0679">
              <w:rPr>
                <w:rFonts w:cs="Arial"/>
                <w:szCs w:val="22"/>
              </w:rPr>
              <w:t>Further</w:t>
            </w:r>
          </w:p>
        </w:tc>
        <w:tc>
          <w:tcPr>
            <w:tcW w:w="5605" w:type="dxa"/>
          </w:tcPr>
          <w:p w:rsidR="00240914" w:rsidRPr="00DE4D8D" w:rsidRDefault="00240914" w:rsidP="00240914">
            <w:proofErr w:type="spellStart"/>
            <w:r w:rsidRPr="00DE4D8D">
              <w:t>Trott</w:t>
            </w:r>
            <w:proofErr w:type="spellEnd"/>
            <w:r w:rsidRPr="00DE4D8D">
              <w:t>, A.L. `Church Day Schools in Aberystwyth During the Nineteenth Century'. Ceredigion, 1952-1955, Vol.2 pp.66-84.</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r w:rsidR="00240914" w:rsidRPr="006D0679" w:rsidTr="00E6147D">
        <w:tc>
          <w:tcPr>
            <w:tcW w:w="1689" w:type="dxa"/>
          </w:tcPr>
          <w:p w:rsidR="00240914" w:rsidRPr="006D0679" w:rsidRDefault="00240914" w:rsidP="00240914">
            <w:pPr>
              <w:tabs>
                <w:tab w:val="num" w:pos="720"/>
                <w:tab w:val="left" w:pos="1440"/>
              </w:tabs>
              <w:rPr>
                <w:rFonts w:cs="Arial"/>
                <w:szCs w:val="22"/>
              </w:rPr>
            </w:pPr>
            <w:r w:rsidRPr="006D0679">
              <w:rPr>
                <w:rFonts w:cs="Arial"/>
                <w:szCs w:val="22"/>
              </w:rPr>
              <w:t>Further</w:t>
            </w:r>
          </w:p>
        </w:tc>
        <w:tc>
          <w:tcPr>
            <w:tcW w:w="5605" w:type="dxa"/>
          </w:tcPr>
          <w:p w:rsidR="00240914" w:rsidRDefault="00240914" w:rsidP="00240914">
            <w:r w:rsidRPr="00DE4D8D">
              <w:t>Williams, H.G.  `</w:t>
            </w:r>
            <w:proofErr w:type="spellStart"/>
            <w:r w:rsidRPr="00DE4D8D">
              <w:t>Longueville</w:t>
            </w:r>
            <w:proofErr w:type="spellEnd"/>
            <w:r w:rsidRPr="00DE4D8D">
              <w:t xml:space="preserve"> Jones and Welsh Education: The Neglected Case of a Victorian HMI'. Welsh History Review, 1991, Vol.15:3, pp.416-442.</w:t>
            </w:r>
          </w:p>
        </w:tc>
        <w:tc>
          <w:tcPr>
            <w:tcW w:w="1366" w:type="dxa"/>
          </w:tcPr>
          <w:p w:rsidR="00240914" w:rsidRPr="006D0679" w:rsidRDefault="00240914" w:rsidP="00240914">
            <w:pPr>
              <w:jc w:val="center"/>
              <w:rPr>
                <w:rFonts w:cs="Arial"/>
                <w:szCs w:val="22"/>
              </w:rPr>
            </w:pPr>
            <w:r w:rsidRPr="006D0679">
              <w:rPr>
                <w:rFonts w:ascii="Segoe UI Symbol" w:eastAsia="MS Gothic" w:hAnsi="Segoe UI Symbol" w:cs="Segoe UI Symbol"/>
                <w:szCs w:val="22"/>
              </w:rPr>
              <w:t>☐</w:t>
            </w:r>
          </w:p>
        </w:tc>
      </w:tr>
    </w:tbl>
    <w:p w:rsidR="00111AFA" w:rsidRDefault="00111AFA" w:rsidP="00111AFA"/>
    <w:p w:rsidR="00111AFA" w:rsidRPr="006C14F8" w:rsidRDefault="00111AFA" w:rsidP="006C14F8">
      <w:pPr>
        <w:rPr>
          <w:rFonts w:cs="Arial"/>
          <w:color w:val="000000"/>
        </w:rPr>
      </w:pPr>
    </w:p>
    <w:sectPr w:rsidR="00111AFA" w:rsidRPr="006C14F8">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765A21D8"/>
    <w:multiLevelType w:val="hybridMultilevel"/>
    <w:tmpl w:val="35823CE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NotTrackMoves/>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noTabHangInd/>
    <w:balanceSingleByteDoubleByteWidth/>
    <w:doNotLeaveBackslashAlone/>
    <w:ulTrailSpace/>
    <w:doNotExpandShiftReturn/>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14F8"/>
    <w:rsid w:val="000205AE"/>
    <w:rsid w:val="000E1129"/>
    <w:rsid w:val="00111AFA"/>
    <w:rsid w:val="00240914"/>
    <w:rsid w:val="0048499D"/>
    <w:rsid w:val="0049192B"/>
    <w:rsid w:val="005E3C6A"/>
    <w:rsid w:val="006279FE"/>
    <w:rsid w:val="00642FF8"/>
    <w:rsid w:val="006C14F8"/>
    <w:rsid w:val="0087100C"/>
    <w:rsid w:val="009D57EC"/>
    <w:rsid w:val="00AC4BD7"/>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91A92"/>
  <w15:chartTrackingRefBased/>
  <w15:docId w15:val="{38D85CC4-24E7-4363-B26D-A0B3C703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99D"/>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8499D"/>
  </w:style>
  <w:style w:type="paragraph" w:customStyle="1" w:styleId="heading">
    <w:name w:val="heading"/>
    <w:basedOn w:val="fixed"/>
    <w:link w:val="headingChar"/>
    <w:uiPriority w:val="99"/>
    <w:rsid w:val="0048499D"/>
    <w:pPr>
      <w:spacing w:before="240" w:after="120"/>
    </w:pPr>
  </w:style>
  <w:style w:type="paragraph" w:customStyle="1" w:styleId="fixed">
    <w:name w:val="fixed"/>
    <w:link w:val="fixedChar"/>
    <w:rsid w:val="0048499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48499D"/>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48499D"/>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48499D"/>
    <w:pPr>
      <w:overflowPunct w:val="0"/>
      <w:autoSpaceDE w:val="0"/>
      <w:autoSpaceDN w:val="0"/>
      <w:adjustRightInd w:val="0"/>
      <w:spacing w:before="60"/>
      <w:ind w:left="1288" w:hanging="284"/>
      <w:jc w:val="both"/>
      <w:textAlignment w:val="baseline"/>
    </w:pPr>
    <w:rPr>
      <w:rFonts w:ascii="Arial" w:hAnsi="Arial"/>
      <w:sz w:val="22"/>
    </w:rPr>
  </w:style>
  <w:style w:type="character" w:customStyle="1" w:styleId="headingChar">
    <w:name w:val="heading Char"/>
    <w:link w:val="heading"/>
    <w:uiPriority w:val="99"/>
    <w:rsid w:val="006C14F8"/>
    <w:rPr>
      <w:rFonts w:ascii="Arial" w:hAnsi="Arial"/>
      <w:b/>
      <w:sz w:val="22"/>
    </w:rPr>
  </w:style>
  <w:style w:type="character" w:customStyle="1" w:styleId="fixedChar">
    <w:name w:val="fixed Char"/>
    <w:link w:val="fixed"/>
    <w:rsid w:val="006C14F8"/>
    <w:rPr>
      <w:rFonts w:ascii="Arial" w:hAnsi="Arial"/>
      <w:b/>
      <w:sz w:val="22"/>
    </w:rPr>
  </w:style>
  <w:style w:type="character" w:customStyle="1" w:styleId="bulletChar">
    <w:name w:val="bullet Char"/>
    <w:link w:val="bullet"/>
    <w:rsid w:val="006C14F8"/>
    <w:rPr>
      <w:rFonts w:ascii="Arial" w:hAnsi="Arial"/>
      <w:sz w:val="22"/>
    </w:rPr>
  </w:style>
  <w:style w:type="paragraph" w:styleId="HTMLPreformatted">
    <w:name w:val="HTML Preformatted"/>
    <w:basedOn w:val="Normal"/>
    <w:link w:val="HTMLPreformattedChar"/>
    <w:uiPriority w:val="99"/>
    <w:unhideWhenUsed/>
    <w:rsid w:val="0048499D"/>
    <w:pPr>
      <w:jc w:val="left"/>
    </w:pPr>
    <w:rPr>
      <w:rFonts w:cs="Consolas"/>
    </w:rPr>
  </w:style>
  <w:style w:type="character" w:customStyle="1" w:styleId="HTMLPreformattedChar">
    <w:name w:val="HTML Preformatted Char"/>
    <w:link w:val="HTMLPreformatted"/>
    <w:uiPriority w:val="99"/>
    <w:rsid w:val="0048499D"/>
    <w:rPr>
      <w:rFonts w:ascii="Arial" w:hAnsi="Arial" w:cs="Consolas"/>
      <w:sz w:val="22"/>
    </w:rPr>
  </w:style>
  <w:style w:type="table" w:styleId="TableGrid">
    <w:name w:val="Table Grid"/>
    <w:basedOn w:val="TableNormal"/>
    <w:uiPriority w:val="59"/>
    <w:rsid w:val="00111A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3</TotalTime>
  <Pages>5</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Gwenllian Llyr</cp:lastModifiedBy>
  <cp:revision>6</cp:revision>
  <cp:lastPrinted>1900-01-01T00:00:00Z</cp:lastPrinted>
  <dcterms:created xsi:type="dcterms:W3CDTF">2016-06-23T12:00:00Z</dcterms:created>
  <dcterms:modified xsi:type="dcterms:W3CDTF">2019-08-15T13:53:00Z</dcterms:modified>
</cp:coreProperties>
</file>