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880958" w14:textId="77777777" w:rsidR="00CE14DF" w:rsidRDefault="00CE14DF">
      <w:pPr>
        <w:pStyle w:val="Body"/>
        <w:rPr>
          <w:i/>
          <w:iCs/>
        </w:rPr>
      </w:pPr>
      <w:bookmarkStart w:id="0" w:name="_GoBack"/>
      <w:bookmarkEnd w:id="0"/>
    </w:p>
    <w:p w14:paraId="06880959" w14:textId="77777777" w:rsidR="00CE14DF" w:rsidRDefault="00CE14DF">
      <w:pPr>
        <w:pStyle w:val="Body"/>
      </w:pPr>
    </w:p>
    <w:p w14:paraId="0688095A" w14:textId="77777777" w:rsidR="00CE14DF" w:rsidRPr="00E559B9" w:rsidRDefault="001A28F9"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 xml:space="preserve">CNN reviewed a topic relating to </w:t>
      </w:r>
      <w:r w:rsidR="00D25232" w:rsidRPr="00E559B9">
        <w:rPr>
          <w:rFonts w:ascii="Times New Roman" w:hAnsi="Times New Roman" w:cs="Times New Roman"/>
          <w:sz w:val="24"/>
          <w:szCs w:val="24"/>
          <w:lang w:val="en-US"/>
        </w:rPr>
        <w:t xml:space="preserve">Stamina and its </w:t>
      </w:r>
      <w:r w:rsidRPr="00E559B9">
        <w:rPr>
          <w:rFonts w:ascii="Times New Roman" w:hAnsi="Times New Roman" w:cs="Times New Roman"/>
          <w:sz w:val="24"/>
          <w:szCs w:val="24"/>
          <w:lang w:val="en-US"/>
        </w:rPr>
        <w:t>effect</w:t>
      </w:r>
      <w:r w:rsidR="00D25232" w:rsidRPr="00E559B9">
        <w:rPr>
          <w:rFonts w:ascii="Times New Roman" w:hAnsi="Times New Roman" w:cs="Times New Roman"/>
          <w:sz w:val="24"/>
          <w:szCs w:val="24"/>
          <w:lang w:val="en-US"/>
        </w:rPr>
        <w:t xml:space="preserve"> on Dementia</w:t>
      </w:r>
      <w:r w:rsidRPr="00E559B9">
        <w:rPr>
          <w:rFonts w:ascii="Times New Roman" w:hAnsi="Times New Roman" w:cs="Times New Roman"/>
          <w:sz w:val="24"/>
          <w:szCs w:val="24"/>
          <w:lang w:val="en-US"/>
        </w:rPr>
        <w:t xml:space="preserve"> </w:t>
      </w:r>
      <w:r w:rsidR="00D25232" w:rsidRPr="00E559B9">
        <w:rPr>
          <w:rFonts w:ascii="Times New Roman" w:hAnsi="Times New Roman" w:cs="Times New Roman"/>
          <w:sz w:val="24"/>
          <w:szCs w:val="24"/>
          <w:lang w:val="en-US"/>
        </w:rPr>
        <w:t>after an article published in the journal Neurology, this reported that a study of 191 women living in Sweden was carried out over a 44 year period, whereby their health was monitored via researchers and followed whether they were diagnosed with Dementia in later life. The article suggested that women with a higher level of cardiovascular fitness were less likely to have dementia than women of a moderate fitness level, this was cited as being as 88% less risk. Professor Helena Horder who compiled the first study was surprised at this association.</w:t>
      </w:r>
    </w:p>
    <w:p w14:paraId="0688095B" w14:textId="77777777" w:rsidR="00CE14DF" w:rsidRPr="00E559B9" w:rsidRDefault="00CE14DF" w:rsidP="00E559B9">
      <w:pPr>
        <w:pStyle w:val="Body"/>
        <w:spacing w:line="360" w:lineRule="auto"/>
        <w:rPr>
          <w:rFonts w:ascii="Times New Roman" w:hAnsi="Times New Roman" w:cs="Times New Roman"/>
          <w:sz w:val="24"/>
          <w:szCs w:val="24"/>
        </w:rPr>
      </w:pPr>
    </w:p>
    <w:p w14:paraId="0688095C" w14:textId="77777777" w:rsidR="00CE14DF" w:rsidRPr="00E559B9" w:rsidRDefault="00D25232"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Dementia affects more than 50 million people worldwide (</w:t>
      </w:r>
      <w:r w:rsidR="00E559B9" w:rsidRPr="00E559B9">
        <w:rPr>
          <w:rFonts w:ascii="Times New Roman" w:hAnsi="Times New Roman" w:cs="Times New Roman"/>
          <w:sz w:val="24"/>
          <w:szCs w:val="24"/>
          <w:lang w:val="en-US"/>
        </w:rPr>
        <w:t>https://fnih.org/what-we-do/programs/2019-alzheimers-disease-related-dementia-summit</w:t>
      </w:r>
      <w:r w:rsidRPr="00E559B9">
        <w:rPr>
          <w:rFonts w:ascii="Times New Roman" w:hAnsi="Times New Roman" w:cs="Times New Roman"/>
          <w:sz w:val="24"/>
          <w:szCs w:val="24"/>
          <w:lang w:val="en-US"/>
        </w:rPr>
        <w:t>), in the UK, the National Health Service (NHS) reports there are 850,000 people diagnosed with some form of Dementia. The World Health Organisation (WHO) estimate that there are 10million new cases every year. Dementia affects the brain and can lead to memory loss and possible deterioration of othe</w:t>
      </w:r>
      <w:r w:rsidR="001A28F9" w:rsidRPr="00E559B9">
        <w:rPr>
          <w:rFonts w:ascii="Times New Roman" w:hAnsi="Times New Roman" w:cs="Times New Roman"/>
          <w:sz w:val="24"/>
          <w:szCs w:val="24"/>
          <w:lang w:val="en-US"/>
        </w:rPr>
        <w:t>r brain functions. Alzheimer’s disease</w:t>
      </w:r>
      <w:r w:rsidRPr="00E559B9">
        <w:rPr>
          <w:rFonts w:ascii="Times New Roman" w:hAnsi="Times New Roman" w:cs="Times New Roman"/>
          <w:sz w:val="24"/>
          <w:szCs w:val="24"/>
          <w:lang w:val="en-US"/>
        </w:rPr>
        <w:t xml:space="preserve"> (AD) is reported to be the most common form of dementia and is irreversible.</w:t>
      </w:r>
    </w:p>
    <w:p w14:paraId="0688095D" w14:textId="77777777" w:rsidR="00CE14DF" w:rsidRPr="00E559B9" w:rsidRDefault="00CE14DF" w:rsidP="00E559B9">
      <w:pPr>
        <w:pStyle w:val="Body"/>
        <w:spacing w:line="360" w:lineRule="auto"/>
        <w:rPr>
          <w:rFonts w:ascii="Times New Roman" w:hAnsi="Times New Roman" w:cs="Times New Roman"/>
          <w:sz w:val="24"/>
          <w:szCs w:val="24"/>
        </w:rPr>
      </w:pPr>
    </w:p>
    <w:p w14:paraId="0688095E" w14:textId="77777777" w:rsidR="00CE14DF" w:rsidRPr="00E559B9" w:rsidRDefault="00D25232"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 xml:space="preserve">During the study the women aged between 38 and 60 took part in an ergo meter cycling test to evaluate their fitness, the women’s workload was measured until they became fatigued, this then was measured in watts to give a work capacity measurement. Some women were reported to have halted their test at submaximal level and then recommence to maximal capacity due to their blood pressure or Electro Cardio Graph (ECG) readings.  As a result of the “workload’ findings the women were placed into 3 groups low, medium and high fitness. </w:t>
      </w:r>
    </w:p>
    <w:p w14:paraId="0688095F" w14:textId="77777777" w:rsidR="00CE14DF" w:rsidRPr="00E559B9" w:rsidRDefault="00CE14DF" w:rsidP="00E559B9">
      <w:pPr>
        <w:pStyle w:val="Body"/>
        <w:spacing w:line="360" w:lineRule="auto"/>
        <w:rPr>
          <w:rFonts w:ascii="Times New Roman" w:hAnsi="Times New Roman" w:cs="Times New Roman"/>
          <w:sz w:val="24"/>
          <w:szCs w:val="24"/>
        </w:rPr>
      </w:pPr>
    </w:p>
    <w:p w14:paraId="06880960" w14:textId="77777777" w:rsidR="00CE14DF" w:rsidRPr="00E559B9" w:rsidRDefault="00D25232"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 xml:space="preserve">Overall 23% of the group were diagnosed with Dementia, however of the women that had to halt at submaximal level, this increased to 45%. Which Horder cited as probably poor cardiovascular health status, before the onset of dementia. Dementia occurred </w:t>
      </w:r>
      <w:r w:rsidR="001A28F9" w:rsidRPr="00E559B9">
        <w:rPr>
          <w:rFonts w:ascii="Times New Roman" w:hAnsi="Times New Roman" w:cs="Times New Roman"/>
          <w:sz w:val="24"/>
          <w:szCs w:val="24"/>
          <w:lang w:val="en-US"/>
        </w:rPr>
        <w:t>approx.</w:t>
      </w:r>
      <w:r w:rsidRPr="00E559B9">
        <w:rPr>
          <w:rFonts w:ascii="Times New Roman" w:hAnsi="Times New Roman" w:cs="Times New Roman"/>
          <w:sz w:val="24"/>
          <w:szCs w:val="24"/>
          <w:lang w:val="en-US"/>
        </w:rPr>
        <w:t xml:space="preserve"> 11 years later in those with high levels of fitness. The above study suggests in simple terms that exercise can be a factor in prolonging the onset of cognitive impaired illnesses. Further research is needed, as genetics and other factors would need to be included.</w:t>
      </w:r>
    </w:p>
    <w:p w14:paraId="06880961" w14:textId="77777777" w:rsidR="00CE14DF" w:rsidRPr="00E559B9" w:rsidRDefault="00CE14DF" w:rsidP="00E559B9">
      <w:pPr>
        <w:pStyle w:val="Body"/>
        <w:spacing w:line="360" w:lineRule="auto"/>
        <w:rPr>
          <w:rFonts w:ascii="Times New Roman" w:hAnsi="Times New Roman" w:cs="Times New Roman"/>
          <w:sz w:val="24"/>
          <w:szCs w:val="24"/>
        </w:rPr>
      </w:pPr>
    </w:p>
    <w:p w14:paraId="06880962" w14:textId="77777777" w:rsidR="00CE14DF" w:rsidRPr="00E559B9" w:rsidRDefault="00D25232"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Traditionally adults were expected to live to three score and ten, nowadays it is expected that there will be an increase in survival rates of those aged 65 and above. However this may lead to an increase in age-related cognitive decline including Alzheimer’s and other dementia related disorders (Association, 2010). There are approximately 47.5 million people worldwide diagnosed with dementia (</w:t>
      </w:r>
      <w:r w:rsidR="00B30B55" w:rsidRPr="00B30B55">
        <w:rPr>
          <w:rFonts w:ascii="Times New Roman" w:hAnsi="Times New Roman" w:cs="Times New Roman"/>
          <w:sz w:val="24"/>
          <w:szCs w:val="24"/>
          <w:lang w:val="en-US"/>
        </w:rPr>
        <w:t>https://www.who.int/mental_health/neurology/dementia/dementia_thematicbrief_executivesummary.pdf</w:t>
      </w:r>
      <w:r w:rsidRPr="00E559B9">
        <w:rPr>
          <w:rFonts w:ascii="Times New Roman" w:hAnsi="Times New Roman" w:cs="Times New Roman"/>
          <w:sz w:val="24"/>
          <w:szCs w:val="24"/>
          <w:lang w:val="en-US"/>
        </w:rPr>
        <w:t>)</w:t>
      </w:r>
      <w:r w:rsidRPr="00E559B9">
        <w:rPr>
          <w:rFonts w:ascii="Times New Roman" w:hAnsi="Times New Roman" w:cs="Times New Roman"/>
          <w:sz w:val="24"/>
          <w:szCs w:val="24"/>
        </w:rPr>
        <w:t xml:space="preserve">. </w:t>
      </w:r>
      <w:r w:rsidRPr="00E559B9">
        <w:rPr>
          <w:rFonts w:ascii="Times New Roman" w:hAnsi="Times New Roman" w:cs="Times New Roman"/>
          <w:sz w:val="24"/>
          <w:szCs w:val="24"/>
          <w:lang w:val="en-US"/>
        </w:rPr>
        <w:t>Brain function decline is believed to precede this, therefore the need to be mindful of causes to protect against decline is warranted (Jack &amp; Holtzman, 2013). As this decline can severely impact on families and also be a substantial challenge to services that are required to provide care. (</w:t>
      </w:r>
      <w:r w:rsidR="00B30B55">
        <w:rPr>
          <w:rStyle w:val="italic"/>
          <w:lang w:val="en"/>
        </w:rPr>
        <w:t>BMJ</w:t>
      </w:r>
      <w:r w:rsidR="00B30B55">
        <w:rPr>
          <w:rStyle w:val="highwire-cite-article-as"/>
          <w:lang w:val="en"/>
        </w:rPr>
        <w:t xml:space="preserve"> 2018;362:k3349</w:t>
      </w:r>
      <w:r w:rsidRPr="00E559B9">
        <w:rPr>
          <w:rFonts w:ascii="Times New Roman" w:hAnsi="Times New Roman" w:cs="Times New Roman"/>
          <w:sz w:val="24"/>
          <w:szCs w:val="24"/>
          <w:lang w:val="en-US"/>
        </w:rPr>
        <w:t>)</w:t>
      </w:r>
    </w:p>
    <w:p w14:paraId="06880963" w14:textId="77777777" w:rsidR="00CE14DF" w:rsidRPr="00E559B9" w:rsidRDefault="00CE14DF" w:rsidP="00E559B9">
      <w:pPr>
        <w:pStyle w:val="Body"/>
        <w:spacing w:line="360" w:lineRule="auto"/>
        <w:rPr>
          <w:rFonts w:ascii="Times New Roman" w:hAnsi="Times New Roman" w:cs="Times New Roman"/>
          <w:sz w:val="24"/>
          <w:szCs w:val="24"/>
        </w:rPr>
      </w:pPr>
    </w:p>
    <w:p w14:paraId="06880964" w14:textId="77777777" w:rsidR="00CE14DF" w:rsidRPr="00E559B9" w:rsidRDefault="00D25232"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 xml:space="preserve">Physical activity and health related patterns are cited as “promising methods” of reducing the risk of cognitive decline (Schafer &amp; Willis, 2016 </w:t>
      </w:r>
      <w:r w:rsidR="001A28F9" w:rsidRPr="00E559B9">
        <w:rPr>
          <w:rFonts w:ascii="Times New Roman" w:hAnsi="Times New Roman" w:cs="Times New Roman"/>
          <w:sz w:val="24"/>
          <w:szCs w:val="24"/>
          <w:lang w:val="en-US"/>
        </w:rPr>
        <w:t>pg.</w:t>
      </w:r>
      <w:r w:rsidRPr="00E559B9">
        <w:rPr>
          <w:rFonts w:ascii="Times New Roman" w:hAnsi="Times New Roman" w:cs="Times New Roman"/>
          <w:sz w:val="24"/>
          <w:szCs w:val="24"/>
          <w:lang w:val="en-US"/>
        </w:rPr>
        <w:t xml:space="preserve"> 188). The brain is cited to be adaptable to change, even into maturity. However Kolb &amp; Teskey (2012) argue that the brain loses some of its plasticity with age. Therefore physical or cognitive activities will have little effect.</w:t>
      </w:r>
    </w:p>
    <w:p w14:paraId="06880965" w14:textId="77777777" w:rsidR="00CE14DF" w:rsidRPr="00E559B9" w:rsidRDefault="00CE14DF" w:rsidP="00E559B9">
      <w:pPr>
        <w:pStyle w:val="Body"/>
        <w:spacing w:line="360" w:lineRule="auto"/>
        <w:rPr>
          <w:rFonts w:ascii="Times New Roman" w:hAnsi="Times New Roman" w:cs="Times New Roman"/>
          <w:sz w:val="24"/>
          <w:szCs w:val="24"/>
        </w:rPr>
      </w:pPr>
    </w:p>
    <w:p w14:paraId="06880966" w14:textId="77777777" w:rsidR="00CE14DF" w:rsidRPr="00E559B9" w:rsidRDefault="00D25232"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 xml:space="preserve">Physical activity is essential for maintaining good blood flow to the brain and may encourage new brain cell growth and survival. It is also plays a part in maintaining a healthy lifestyle, ensuring good muscle control and coordination thus aiding a sense of wellbeing. This then reduces the risk of stroke and heart disease, both of which may play a part in the onset of Dementia. It is suggested that physical activity also reduces the risk of high blood pressure, diabetes and obesity again risk factors for dementia. </w:t>
      </w:r>
    </w:p>
    <w:p w14:paraId="06880967" w14:textId="77777777" w:rsidR="00CE14DF" w:rsidRPr="00E559B9" w:rsidRDefault="00CE14DF" w:rsidP="00E559B9">
      <w:pPr>
        <w:pStyle w:val="Body"/>
        <w:spacing w:line="360" w:lineRule="auto"/>
        <w:rPr>
          <w:rFonts w:ascii="Times New Roman" w:hAnsi="Times New Roman" w:cs="Times New Roman"/>
          <w:sz w:val="24"/>
          <w:szCs w:val="24"/>
        </w:rPr>
      </w:pPr>
    </w:p>
    <w:p w14:paraId="06880968" w14:textId="77777777" w:rsidR="00CE14DF" w:rsidRPr="00E559B9" w:rsidRDefault="00D25232"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 xml:space="preserve">Regular exercise </w:t>
      </w:r>
      <w:r w:rsidR="001A28F9" w:rsidRPr="00E559B9">
        <w:rPr>
          <w:rFonts w:ascii="Times New Roman" w:hAnsi="Times New Roman" w:cs="Times New Roman"/>
          <w:sz w:val="24"/>
          <w:szCs w:val="24"/>
          <w:lang w:val="en-US"/>
        </w:rPr>
        <w:t>approx.</w:t>
      </w:r>
      <w:r w:rsidRPr="00E559B9">
        <w:rPr>
          <w:rFonts w:ascii="Times New Roman" w:hAnsi="Times New Roman" w:cs="Times New Roman"/>
          <w:sz w:val="24"/>
          <w:szCs w:val="24"/>
          <w:lang w:val="en-US"/>
        </w:rPr>
        <w:t xml:space="preserve"> 30 min</w:t>
      </w:r>
      <w:r w:rsidR="001A28F9" w:rsidRPr="00E559B9">
        <w:rPr>
          <w:rFonts w:ascii="Times New Roman" w:hAnsi="Times New Roman" w:cs="Times New Roman"/>
          <w:sz w:val="24"/>
          <w:szCs w:val="24"/>
          <w:lang w:val="en-US"/>
        </w:rPr>
        <w:t>ute</w:t>
      </w:r>
      <w:r w:rsidRPr="00E559B9">
        <w:rPr>
          <w:rFonts w:ascii="Times New Roman" w:hAnsi="Times New Roman" w:cs="Times New Roman"/>
          <w:sz w:val="24"/>
          <w:szCs w:val="24"/>
          <w:lang w:val="en-US"/>
        </w:rPr>
        <w:t xml:space="preserve">s a day has been found to be beneficial for cognitive health, the NHS recommends that everyone exercises for this amount for at least five days a week. Research suggests that you should include the following types of exercise; sustained aerobic exercise; strength, weight or resistance training and flexibility and balance training (Dementia Australia). It has been suggested that physical activity can prevent muscle weakness and mobility problems associated with inactivity, therefore patients with dementia and other cognitive decline disorders may benefit from the activity as it can be incorporated into their routine, aid wellbeing and improve anxiety and/or depression. The activity can become a normal part of their day as using </w:t>
      </w:r>
      <w:r w:rsidR="001A28F9" w:rsidRPr="00E559B9">
        <w:rPr>
          <w:rFonts w:ascii="Times New Roman" w:hAnsi="Times New Roman" w:cs="Times New Roman"/>
          <w:sz w:val="24"/>
          <w:szCs w:val="24"/>
          <w:lang w:val="en-US"/>
        </w:rPr>
        <w:t>an</w:t>
      </w:r>
      <w:r w:rsidRPr="00E559B9">
        <w:rPr>
          <w:rFonts w:ascii="Times New Roman" w:hAnsi="Times New Roman" w:cs="Times New Roman"/>
          <w:sz w:val="24"/>
          <w:szCs w:val="24"/>
          <w:lang w:val="en-US"/>
        </w:rPr>
        <w:t xml:space="preserve"> exercise bike can become a repetitive activity therefore the individual will not need to recall anything else apart from using their hands and legs, however this will enable them to retain some muscle control and also improve cardiovascular function.</w:t>
      </w:r>
    </w:p>
    <w:p w14:paraId="06880969" w14:textId="77777777" w:rsidR="00CE14DF" w:rsidRPr="00E559B9" w:rsidRDefault="00CE14DF" w:rsidP="00E559B9">
      <w:pPr>
        <w:pStyle w:val="Body"/>
        <w:spacing w:line="360" w:lineRule="auto"/>
        <w:rPr>
          <w:rFonts w:ascii="Times New Roman" w:hAnsi="Times New Roman" w:cs="Times New Roman"/>
          <w:sz w:val="24"/>
          <w:szCs w:val="24"/>
        </w:rPr>
      </w:pPr>
    </w:p>
    <w:p w14:paraId="0688096A" w14:textId="77777777" w:rsidR="00CE14DF" w:rsidRPr="00E559B9" w:rsidRDefault="00D25232"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 xml:space="preserve">Evidence suggests that only around 20% of mature adults engage in exercise, and those with dementia are even less likely. Research states that any activity incorporated into an </w:t>
      </w:r>
      <w:r w:rsidR="001A28F9" w:rsidRPr="00E559B9">
        <w:rPr>
          <w:rFonts w:ascii="Times New Roman" w:hAnsi="Times New Roman" w:cs="Times New Roman"/>
          <w:sz w:val="24"/>
          <w:szCs w:val="24"/>
          <w:lang w:val="en-US"/>
        </w:rPr>
        <w:t>individual’s</w:t>
      </w:r>
      <w:r w:rsidRPr="00E559B9">
        <w:rPr>
          <w:rFonts w:ascii="Times New Roman" w:hAnsi="Times New Roman" w:cs="Times New Roman"/>
          <w:sz w:val="24"/>
          <w:szCs w:val="24"/>
          <w:lang w:val="en-US"/>
        </w:rPr>
        <w:t xml:space="preserve"> lifestyle in the early onset, may be more likely to be maintained as the condition takes hold. This could possibly slow down the onset of other symptoms.</w:t>
      </w:r>
    </w:p>
    <w:p w14:paraId="0688096B" w14:textId="77777777" w:rsidR="00CE14DF" w:rsidRPr="00E559B9" w:rsidRDefault="00CE14DF" w:rsidP="00E559B9">
      <w:pPr>
        <w:pStyle w:val="Body"/>
        <w:spacing w:line="360" w:lineRule="auto"/>
        <w:rPr>
          <w:rFonts w:ascii="Times New Roman" w:hAnsi="Times New Roman" w:cs="Times New Roman"/>
          <w:sz w:val="24"/>
          <w:szCs w:val="24"/>
        </w:rPr>
      </w:pPr>
    </w:p>
    <w:p w14:paraId="0688096C" w14:textId="77777777" w:rsidR="00CE14DF" w:rsidRPr="00E559B9" w:rsidRDefault="00CE14DF" w:rsidP="00E559B9">
      <w:pPr>
        <w:pStyle w:val="Body"/>
        <w:spacing w:line="360" w:lineRule="auto"/>
        <w:rPr>
          <w:rFonts w:ascii="Times New Roman" w:hAnsi="Times New Roman" w:cs="Times New Roman"/>
          <w:sz w:val="24"/>
          <w:szCs w:val="24"/>
        </w:rPr>
      </w:pPr>
    </w:p>
    <w:p w14:paraId="0688096D" w14:textId="77777777" w:rsidR="00CE14DF" w:rsidRPr="00E559B9" w:rsidRDefault="00D25232"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 xml:space="preserve">Several studies have established that physical activity is associated with lower cognitive decline and a lower risk of dementia. Larson et al, (2006); Barnes, Lui &amp; Yaffe, (2010) all found that physical activity is associated with a lower risk of dementia and AD. Barnes and Yaffe (2011) cited that physical activity is the single most important risk factor for dementia in the United States. </w:t>
      </w:r>
    </w:p>
    <w:p w14:paraId="0688096E" w14:textId="77777777" w:rsidR="00CE14DF" w:rsidRPr="00E559B9" w:rsidRDefault="00CE14DF" w:rsidP="00E559B9">
      <w:pPr>
        <w:pStyle w:val="Body"/>
        <w:spacing w:line="360" w:lineRule="auto"/>
        <w:rPr>
          <w:rFonts w:ascii="Times New Roman" w:hAnsi="Times New Roman" w:cs="Times New Roman"/>
          <w:sz w:val="24"/>
          <w:szCs w:val="24"/>
        </w:rPr>
      </w:pPr>
    </w:p>
    <w:p w14:paraId="0688096F" w14:textId="77777777" w:rsidR="00CE14DF" w:rsidRPr="00E559B9" w:rsidRDefault="00D25232"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 xml:space="preserve">Mild cognitive impairment (MCI) was a topic at a symposium held in Stockholm in 2003 and it was suggested that when people with MCI were </w:t>
      </w:r>
      <w:r w:rsidR="001A28F9" w:rsidRPr="00E559B9">
        <w:rPr>
          <w:rFonts w:ascii="Times New Roman" w:hAnsi="Times New Roman" w:cs="Times New Roman"/>
          <w:sz w:val="24"/>
          <w:szCs w:val="24"/>
          <w:lang w:val="en-US"/>
        </w:rPr>
        <w:t>followed</w:t>
      </w:r>
      <w:r w:rsidRPr="00E559B9">
        <w:rPr>
          <w:rFonts w:ascii="Times New Roman" w:hAnsi="Times New Roman" w:cs="Times New Roman"/>
          <w:sz w:val="24"/>
          <w:szCs w:val="24"/>
          <w:lang w:val="en-US"/>
        </w:rPr>
        <w:t xml:space="preserve"> over time, some of these progressed to having AD and other dementia related illnesses, however not all. It was assessed that a broad range of cognitive functions declined in people who were later diagnosed, neuroimaging was used to evaluate atrophy of the hippocampus and a relationship was found where transition from MCI to AD. However there is insufficient evidence to screen the general population for MCI (Winblad et al, 2004).</w:t>
      </w:r>
    </w:p>
    <w:p w14:paraId="06880970" w14:textId="77777777" w:rsidR="00CE14DF" w:rsidRPr="00E559B9" w:rsidRDefault="00CE14DF" w:rsidP="00E559B9">
      <w:pPr>
        <w:pStyle w:val="Body"/>
        <w:spacing w:line="360" w:lineRule="auto"/>
        <w:rPr>
          <w:rFonts w:ascii="Times New Roman" w:hAnsi="Times New Roman" w:cs="Times New Roman"/>
          <w:sz w:val="24"/>
          <w:szCs w:val="24"/>
        </w:rPr>
      </w:pPr>
    </w:p>
    <w:p w14:paraId="06880971" w14:textId="77777777" w:rsidR="00CE14DF" w:rsidRPr="00B30B55" w:rsidRDefault="00D25232" w:rsidP="00E559B9">
      <w:pPr>
        <w:pStyle w:val="Body"/>
        <w:spacing w:line="360" w:lineRule="auto"/>
        <w:rPr>
          <w:rFonts w:ascii="Times New Roman" w:hAnsi="Times New Roman" w:cs="Times New Roman"/>
          <w:iCs/>
          <w:sz w:val="24"/>
          <w:szCs w:val="24"/>
        </w:rPr>
      </w:pPr>
      <w:r w:rsidRPr="00B30B55">
        <w:rPr>
          <w:rFonts w:ascii="Times New Roman" w:hAnsi="Times New Roman" w:cs="Times New Roman"/>
          <w:iCs/>
          <w:sz w:val="24"/>
          <w:szCs w:val="24"/>
          <w:lang w:val="en-US"/>
        </w:rPr>
        <w:t xml:space="preserve">Bickel &amp; Kurz, (2009) cited that occupations that were non skilled appeared to be associated with a higher risk of developing dementia, where leisure activities was found to be associated with a lower risk of dementia (Verghese et al, 2003). Activities that stimulate appear to have a protective effect on cognition (Hughes, 2010). Woman who were older (Crooks et al, 2008), who appeared to have large social networks and those who engaged in social activities appeared to be at less risk of developing dementia (Wang et al, 2002). </w:t>
      </w:r>
    </w:p>
    <w:p w14:paraId="06880972" w14:textId="77777777" w:rsidR="00CE14DF" w:rsidRPr="00E559B9" w:rsidRDefault="00CE14DF" w:rsidP="00E559B9">
      <w:pPr>
        <w:pStyle w:val="Body"/>
        <w:spacing w:line="360" w:lineRule="auto"/>
        <w:rPr>
          <w:rFonts w:ascii="Times New Roman" w:hAnsi="Times New Roman" w:cs="Times New Roman"/>
          <w:sz w:val="24"/>
          <w:szCs w:val="24"/>
        </w:rPr>
      </w:pPr>
    </w:p>
    <w:p w14:paraId="06880973" w14:textId="77777777" w:rsidR="00CE14DF" w:rsidRPr="00E559B9" w:rsidRDefault="00D25232"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Further studies were carried out by Medicare to assess whether there is a connection between fitness levels and dementia in advancing years. A number of patients were assessed, the results suggested that higher fitness levels in middle age, seemed to be associated with a lower risk of developing dementia in later life, as greater fitness levels lowered the risk of diabetes (Akomolafe et al, 2006) and hypertension (Whitmer et al, 2005) which are known factors for dementia.</w:t>
      </w:r>
    </w:p>
    <w:p w14:paraId="06880974" w14:textId="77777777" w:rsidR="00CE14DF" w:rsidRPr="00E559B9" w:rsidRDefault="00CE14DF" w:rsidP="00E559B9">
      <w:pPr>
        <w:pStyle w:val="Body"/>
        <w:spacing w:line="360" w:lineRule="auto"/>
        <w:rPr>
          <w:rFonts w:ascii="Times New Roman" w:hAnsi="Times New Roman" w:cs="Times New Roman"/>
          <w:sz w:val="24"/>
          <w:szCs w:val="24"/>
        </w:rPr>
      </w:pPr>
    </w:p>
    <w:p w14:paraId="06880975" w14:textId="77777777" w:rsidR="00CE14DF" w:rsidRPr="00E559B9" w:rsidRDefault="00D25232"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 xml:space="preserve">However, due to there being conflicted reviews on whether there is a connection between physical activity and dementia. The UK Government </w:t>
      </w:r>
      <w:r w:rsidRPr="00E559B9">
        <w:rPr>
          <w:rFonts w:ascii="Times New Roman" w:hAnsi="Times New Roman" w:cs="Times New Roman"/>
          <w:i/>
          <w:iCs/>
          <w:sz w:val="24"/>
          <w:szCs w:val="24"/>
          <w:lang w:val="en-US"/>
        </w:rPr>
        <w:t xml:space="preserve">launched a challenge in 2012 where they requested that research be carried out on whether a cure and/or alleviation of dementia symptoms could be found, this was set as a National priority. The </w:t>
      </w:r>
      <w:r w:rsidRPr="00E559B9">
        <w:rPr>
          <w:rFonts w:ascii="Times New Roman" w:hAnsi="Times New Roman" w:cs="Times New Roman"/>
          <w:sz w:val="24"/>
          <w:szCs w:val="24"/>
          <w:lang w:val="en-US"/>
        </w:rPr>
        <w:t>National Institute for Health Research (NIHR) commissioned a Dementia and Physical Activity (DAPA) trial to elucidate whether there was any benefit of exercise on cognitive impairment in dementia.</w:t>
      </w:r>
    </w:p>
    <w:p w14:paraId="06880976" w14:textId="77777777" w:rsidR="00CE14DF" w:rsidRPr="00E559B9" w:rsidRDefault="00CE14DF" w:rsidP="00E559B9">
      <w:pPr>
        <w:pStyle w:val="Body"/>
        <w:spacing w:line="360" w:lineRule="auto"/>
        <w:rPr>
          <w:rFonts w:ascii="Times New Roman" w:hAnsi="Times New Roman" w:cs="Times New Roman"/>
          <w:sz w:val="24"/>
          <w:szCs w:val="24"/>
        </w:rPr>
      </w:pPr>
    </w:p>
    <w:p w14:paraId="06880977" w14:textId="77777777" w:rsidR="00CE14DF" w:rsidRPr="00E559B9" w:rsidRDefault="00D25232"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 xml:space="preserve">The DAPA trial recruited people with a mild or moderate </w:t>
      </w:r>
      <w:r w:rsidR="00E559B9">
        <w:rPr>
          <w:rFonts w:ascii="Times New Roman" w:hAnsi="Times New Roman" w:cs="Times New Roman"/>
          <w:sz w:val="24"/>
          <w:szCs w:val="24"/>
          <w:lang w:val="en-US"/>
        </w:rPr>
        <w:t>onset of dementia and also the care-givers</w:t>
      </w:r>
      <w:r w:rsidRPr="00E559B9">
        <w:rPr>
          <w:rFonts w:ascii="Times New Roman" w:hAnsi="Times New Roman" w:cs="Times New Roman"/>
          <w:sz w:val="24"/>
          <w:szCs w:val="24"/>
          <w:lang w:val="en-US"/>
        </w:rPr>
        <w:t xml:space="preserve"> </w:t>
      </w:r>
      <w:r w:rsidR="00E559B9">
        <w:rPr>
          <w:rFonts w:ascii="Times New Roman" w:hAnsi="Times New Roman" w:cs="Times New Roman"/>
          <w:sz w:val="24"/>
          <w:szCs w:val="24"/>
          <w:lang w:val="en-US"/>
        </w:rPr>
        <w:t xml:space="preserve">involved </w:t>
      </w:r>
      <w:r w:rsidRPr="00E559B9">
        <w:rPr>
          <w:rFonts w:ascii="Times New Roman" w:hAnsi="Times New Roman" w:cs="Times New Roman"/>
          <w:sz w:val="24"/>
          <w:szCs w:val="24"/>
          <w:lang w:val="en-US"/>
        </w:rPr>
        <w:t xml:space="preserve">if this could be arranged. Participants were taken from across various </w:t>
      </w:r>
      <w:r w:rsidR="00C95D55" w:rsidRPr="00E559B9">
        <w:rPr>
          <w:rFonts w:ascii="Times New Roman" w:hAnsi="Times New Roman" w:cs="Times New Roman"/>
          <w:sz w:val="24"/>
          <w:szCs w:val="24"/>
          <w:lang w:val="en-US"/>
        </w:rPr>
        <w:t>dementia and</w:t>
      </w:r>
      <w:r w:rsidRPr="00E559B9">
        <w:rPr>
          <w:rFonts w:ascii="Times New Roman" w:hAnsi="Times New Roman" w:cs="Times New Roman"/>
          <w:sz w:val="24"/>
          <w:szCs w:val="24"/>
          <w:lang w:val="en-US"/>
        </w:rPr>
        <w:t xml:space="preserve"> memory services. To be eligible the persons recruited were to have had a confirmed diagnosis as per the Diagnostic and Statistical Manual of Mental Disorders fourth edition (DSM IV) and also a </w:t>
      </w:r>
      <w:proofErr w:type="spellStart"/>
      <w:r w:rsidRPr="00E559B9">
        <w:rPr>
          <w:rFonts w:ascii="Times New Roman" w:hAnsi="Times New Roman" w:cs="Times New Roman"/>
          <w:sz w:val="24"/>
          <w:szCs w:val="24"/>
          <w:lang w:val="en-US"/>
        </w:rPr>
        <w:t>standardised</w:t>
      </w:r>
      <w:proofErr w:type="spellEnd"/>
      <w:r w:rsidRPr="00E559B9">
        <w:rPr>
          <w:rFonts w:ascii="Times New Roman" w:hAnsi="Times New Roman" w:cs="Times New Roman"/>
          <w:sz w:val="24"/>
          <w:szCs w:val="24"/>
          <w:lang w:val="en-US"/>
        </w:rPr>
        <w:t xml:space="preserve"> mini mental state examination score (sMMSE) (</w:t>
      </w:r>
      <w:r w:rsidR="00BF644B">
        <w:rPr>
          <w:rStyle w:val="italic"/>
          <w:lang w:val="en"/>
        </w:rPr>
        <w:t>BMJ</w:t>
      </w:r>
      <w:r w:rsidR="00BF644B">
        <w:rPr>
          <w:rStyle w:val="highwire-cite-article-as"/>
          <w:lang w:val="en"/>
        </w:rPr>
        <w:t xml:space="preserve"> 2018;361:k1675</w:t>
      </w:r>
      <w:r w:rsidRPr="00E559B9">
        <w:rPr>
          <w:rFonts w:ascii="Times New Roman" w:hAnsi="Times New Roman" w:cs="Times New Roman"/>
          <w:sz w:val="24"/>
          <w:szCs w:val="24"/>
          <w:lang w:val="en-US"/>
        </w:rPr>
        <w:t xml:space="preserve">) of greater than 10, along with some other factors. The study involved an initial assessment where physiotherapists and assistants prescribed and delivered interventions of exercise twice weekly over a period of four months, each session lasting between sixty and ninety minutes. This was then followed up with exercise at home. </w:t>
      </w:r>
    </w:p>
    <w:p w14:paraId="06880978" w14:textId="77777777" w:rsidR="00CE14DF" w:rsidRPr="00E559B9" w:rsidRDefault="00CE14DF" w:rsidP="00E559B9">
      <w:pPr>
        <w:pStyle w:val="Body"/>
        <w:spacing w:line="360" w:lineRule="auto"/>
        <w:rPr>
          <w:rFonts w:ascii="Times New Roman" w:hAnsi="Times New Roman" w:cs="Times New Roman"/>
          <w:sz w:val="24"/>
          <w:szCs w:val="24"/>
        </w:rPr>
      </w:pPr>
    </w:p>
    <w:p w14:paraId="06880979" w14:textId="77777777" w:rsidR="00B139B5" w:rsidRPr="00E559B9" w:rsidRDefault="00D25232" w:rsidP="00E559B9">
      <w:pPr>
        <w:pStyle w:val="Body"/>
        <w:spacing w:line="360" w:lineRule="auto"/>
        <w:rPr>
          <w:rFonts w:ascii="Times New Roman" w:hAnsi="Times New Roman" w:cs="Times New Roman"/>
          <w:sz w:val="24"/>
          <w:szCs w:val="24"/>
          <w:lang w:val="en-US"/>
        </w:rPr>
      </w:pPr>
      <w:r w:rsidRPr="00E559B9">
        <w:rPr>
          <w:rFonts w:ascii="Times New Roman" w:hAnsi="Times New Roman" w:cs="Times New Roman"/>
          <w:sz w:val="24"/>
          <w:szCs w:val="24"/>
          <w:lang w:val="en-US"/>
        </w:rPr>
        <w:t xml:space="preserve">Based on the research carried out for the UK government, the study evidences exercise carried out over a four month period did not </w:t>
      </w:r>
      <w:r w:rsidR="00B139B5" w:rsidRPr="00E559B9">
        <w:rPr>
          <w:rFonts w:ascii="Times New Roman" w:hAnsi="Times New Roman" w:cs="Times New Roman"/>
          <w:sz w:val="24"/>
          <w:szCs w:val="24"/>
          <w:lang w:val="en-US"/>
        </w:rPr>
        <w:t>slow cognitive decline and may</w:t>
      </w:r>
      <w:r w:rsidRPr="00E559B9">
        <w:rPr>
          <w:rFonts w:ascii="Times New Roman" w:hAnsi="Times New Roman" w:cs="Times New Roman"/>
          <w:sz w:val="24"/>
          <w:szCs w:val="24"/>
          <w:lang w:val="en-US"/>
        </w:rPr>
        <w:t xml:space="preserve"> worsen cognitive impairment with people who already have a diagnosis of mild and moderate dementia. Therefore this suggests that further research would be required as there is evidence both for and again</w:t>
      </w:r>
      <w:r w:rsidR="00514476" w:rsidRPr="00E559B9">
        <w:rPr>
          <w:rFonts w:ascii="Times New Roman" w:hAnsi="Times New Roman" w:cs="Times New Roman"/>
          <w:sz w:val="24"/>
          <w:szCs w:val="24"/>
          <w:lang w:val="en-US"/>
        </w:rPr>
        <w:t xml:space="preserve">st </w:t>
      </w:r>
      <w:r w:rsidR="00B139B5" w:rsidRPr="00E559B9">
        <w:rPr>
          <w:rFonts w:ascii="Times New Roman" w:hAnsi="Times New Roman" w:cs="Times New Roman"/>
          <w:sz w:val="24"/>
          <w:szCs w:val="24"/>
          <w:lang w:val="en-US"/>
        </w:rPr>
        <w:t xml:space="preserve">the use of physical activity. </w:t>
      </w:r>
    </w:p>
    <w:p w14:paraId="0688097A" w14:textId="77777777" w:rsidR="00B139B5" w:rsidRPr="00E559B9" w:rsidRDefault="00B139B5" w:rsidP="00E559B9">
      <w:pPr>
        <w:pStyle w:val="Body"/>
        <w:spacing w:line="360" w:lineRule="auto"/>
        <w:rPr>
          <w:rFonts w:ascii="Times New Roman" w:hAnsi="Times New Roman" w:cs="Times New Roman"/>
          <w:sz w:val="24"/>
          <w:szCs w:val="24"/>
          <w:lang w:val="en-US"/>
        </w:rPr>
      </w:pPr>
    </w:p>
    <w:p w14:paraId="0688097B" w14:textId="77777777" w:rsidR="00CE14DF" w:rsidRPr="00E559B9" w:rsidRDefault="00B139B5"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US"/>
        </w:rPr>
        <w:t>It</w:t>
      </w:r>
      <w:r w:rsidR="00514476" w:rsidRPr="00E559B9">
        <w:rPr>
          <w:rFonts w:ascii="Times New Roman" w:hAnsi="Times New Roman" w:cs="Times New Roman"/>
          <w:sz w:val="24"/>
          <w:szCs w:val="24"/>
          <w:lang w:val="en-US"/>
        </w:rPr>
        <w:t xml:space="preserve"> is certainly suggested that dementia is a major threat to our growing aging population, not only affecting them but their families and external caregivers. MCI is also a disrupting factor in life quality, evidence cites that 10% of 70 plus adults and 20% of age 80 plus adults are affected (Petersen et al, 2010) and MCI usually is a preclude to dementia ( Petersen et al, 2001). </w:t>
      </w:r>
      <w:r w:rsidRPr="00E559B9">
        <w:rPr>
          <w:rFonts w:ascii="Times New Roman" w:hAnsi="Times New Roman" w:cs="Times New Roman"/>
          <w:sz w:val="24"/>
          <w:szCs w:val="24"/>
          <w:lang w:val="en-US"/>
        </w:rPr>
        <w:t>Some data suggests that aerobic exercise can be related to a reduced risk of cognitive impairment and dementia</w:t>
      </w:r>
    </w:p>
    <w:p w14:paraId="0688097C" w14:textId="77777777" w:rsidR="00B139B5" w:rsidRPr="00E559B9" w:rsidRDefault="00B139B5" w:rsidP="00E559B9">
      <w:pPr>
        <w:pStyle w:val="Body"/>
        <w:spacing w:line="360" w:lineRule="auto"/>
        <w:rPr>
          <w:rFonts w:ascii="Times New Roman" w:hAnsi="Times New Roman" w:cs="Times New Roman"/>
          <w:sz w:val="24"/>
          <w:szCs w:val="24"/>
          <w:lang w:val="en"/>
        </w:rPr>
      </w:pPr>
    </w:p>
    <w:p w14:paraId="0688097D" w14:textId="77777777" w:rsidR="00CE14DF" w:rsidRPr="00E559B9" w:rsidRDefault="00B139B5" w:rsidP="00E559B9">
      <w:pPr>
        <w:pStyle w:val="Body"/>
        <w:spacing w:line="360" w:lineRule="auto"/>
        <w:rPr>
          <w:rFonts w:ascii="Times New Roman" w:hAnsi="Times New Roman" w:cs="Times New Roman"/>
          <w:sz w:val="24"/>
          <w:szCs w:val="24"/>
        </w:rPr>
      </w:pPr>
      <w:r w:rsidRPr="00E559B9">
        <w:rPr>
          <w:rFonts w:ascii="Times New Roman" w:hAnsi="Times New Roman" w:cs="Times New Roman"/>
          <w:sz w:val="24"/>
          <w:szCs w:val="24"/>
          <w:lang w:val="en"/>
        </w:rPr>
        <w:t>C</w:t>
      </w:r>
      <w:r w:rsidR="00514476" w:rsidRPr="00E559B9">
        <w:rPr>
          <w:rFonts w:ascii="Times New Roman" w:hAnsi="Times New Roman" w:cs="Times New Roman"/>
          <w:sz w:val="24"/>
          <w:szCs w:val="24"/>
          <w:lang w:val="en"/>
        </w:rPr>
        <w:t>erebrovascul</w:t>
      </w:r>
      <w:r w:rsidRPr="00E559B9">
        <w:rPr>
          <w:rFonts w:ascii="Times New Roman" w:hAnsi="Times New Roman" w:cs="Times New Roman"/>
          <w:sz w:val="24"/>
          <w:szCs w:val="24"/>
          <w:lang w:val="en"/>
        </w:rPr>
        <w:t xml:space="preserve">ar disease should not be disregarded as </w:t>
      </w:r>
      <w:r w:rsidR="00E559B9" w:rsidRPr="00E559B9">
        <w:rPr>
          <w:rFonts w:ascii="Times New Roman" w:hAnsi="Times New Roman" w:cs="Times New Roman"/>
          <w:sz w:val="24"/>
          <w:szCs w:val="24"/>
          <w:lang w:val="en"/>
        </w:rPr>
        <w:t>cerebrovascular</w:t>
      </w:r>
      <w:r w:rsidRPr="00E559B9">
        <w:rPr>
          <w:rFonts w:ascii="Times New Roman" w:hAnsi="Times New Roman" w:cs="Times New Roman"/>
          <w:sz w:val="24"/>
          <w:szCs w:val="24"/>
          <w:lang w:val="en"/>
        </w:rPr>
        <w:t xml:space="preserve"> burden can contribute to dementia risk. </w:t>
      </w:r>
      <w:r w:rsidR="00514476" w:rsidRPr="00E559B9">
        <w:rPr>
          <w:rFonts w:ascii="Times New Roman" w:hAnsi="Times New Roman" w:cs="Times New Roman"/>
          <w:sz w:val="24"/>
          <w:szCs w:val="24"/>
          <w:lang w:val="en"/>
        </w:rPr>
        <w:t>Vascular risk fact</w:t>
      </w:r>
      <w:r w:rsidRPr="00E559B9">
        <w:rPr>
          <w:rFonts w:ascii="Times New Roman" w:hAnsi="Times New Roman" w:cs="Times New Roman"/>
          <w:sz w:val="24"/>
          <w:szCs w:val="24"/>
          <w:lang w:val="en"/>
        </w:rPr>
        <w:t xml:space="preserve">ors are well known to be affected by aerobic exercise. Therefore some evidence suggests that </w:t>
      </w:r>
      <w:r w:rsidR="00E559B9" w:rsidRPr="00E559B9">
        <w:rPr>
          <w:rFonts w:ascii="Times New Roman" w:hAnsi="Times New Roman" w:cs="Times New Roman"/>
          <w:sz w:val="24"/>
          <w:szCs w:val="24"/>
          <w:lang w:val="en"/>
        </w:rPr>
        <w:t>moderate physical</w:t>
      </w:r>
      <w:r w:rsidR="00514476" w:rsidRPr="00E559B9">
        <w:rPr>
          <w:rFonts w:ascii="Times New Roman" w:hAnsi="Times New Roman" w:cs="Times New Roman"/>
          <w:sz w:val="24"/>
          <w:szCs w:val="24"/>
          <w:lang w:val="en"/>
        </w:rPr>
        <w:t xml:space="preserve"> exercis</w:t>
      </w:r>
      <w:r w:rsidR="00E559B9" w:rsidRPr="00E559B9">
        <w:rPr>
          <w:rFonts w:ascii="Times New Roman" w:hAnsi="Times New Roman" w:cs="Times New Roman"/>
          <w:sz w:val="24"/>
          <w:szCs w:val="24"/>
          <w:lang w:val="en"/>
        </w:rPr>
        <w:t>e should be contemplated</w:t>
      </w:r>
      <w:r w:rsidR="00514476" w:rsidRPr="00E559B9">
        <w:rPr>
          <w:rFonts w:ascii="Times New Roman" w:hAnsi="Times New Roman" w:cs="Times New Roman"/>
          <w:sz w:val="24"/>
          <w:szCs w:val="24"/>
          <w:lang w:val="en"/>
        </w:rPr>
        <w:t xml:space="preserve"> as a prescription for lowering cognitive risks and slowing cognitive</w:t>
      </w:r>
      <w:r w:rsidR="00E559B9" w:rsidRPr="00E559B9">
        <w:rPr>
          <w:rFonts w:ascii="Times New Roman" w:hAnsi="Times New Roman" w:cs="Times New Roman"/>
          <w:sz w:val="24"/>
          <w:szCs w:val="24"/>
          <w:lang w:val="en"/>
        </w:rPr>
        <w:t xml:space="preserve"> decline across this age range</w:t>
      </w:r>
      <w:r w:rsidR="00514476" w:rsidRPr="00E559B9">
        <w:rPr>
          <w:rFonts w:ascii="Times New Roman" w:hAnsi="Times New Roman" w:cs="Times New Roman"/>
          <w:sz w:val="24"/>
          <w:szCs w:val="24"/>
          <w:lang w:val="en"/>
        </w:rPr>
        <w:t>.</w:t>
      </w:r>
    </w:p>
    <w:p w14:paraId="0688097E" w14:textId="77777777" w:rsidR="00CE14DF" w:rsidRDefault="00CE14DF" w:rsidP="00E559B9">
      <w:pPr>
        <w:pStyle w:val="Body"/>
        <w:spacing w:line="360" w:lineRule="auto"/>
        <w:rPr>
          <w:sz w:val="24"/>
          <w:szCs w:val="24"/>
        </w:rPr>
      </w:pPr>
    </w:p>
    <w:p w14:paraId="0688097F" w14:textId="77777777" w:rsidR="00514476" w:rsidRDefault="00514476" w:rsidP="00514476">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 w:eastAsia="en-GB"/>
        </w:rPr>
      </w:pPr>
    </w:p>
    <w:p w14:paraId="06880980" w14:textId="77777777" w:rsidR="00514476" w:rsidRDefault="00514476" w:rsidP="00514476">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 w:eastAsia="en-GB"/>
        </w:rPr>
      </w:pPr>
    </w:p>
    <w:p w14:paraId="06880981" w14:textId="77777777" w:rsidR="00514476" w:rsidRDefault="00514476" w:rsidP="00514476">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 w:eastAsia="en-GB"/>
        </w:rPr>
      </w:pPr>
    </w:p>
    <w:p w14:paraId="06880982" w14:textId="77777777" w:rsidR="00514476" w:rsidRDefault="00514476" w:rsidP="00514476">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 w:eastAsia="en-GB"/>
        </w:rPr>
      </w:pPr>
    </w:p>
    <w:p w14:paraId="06880983" w14:textId="77777777" w:rsidR="00514476" w:rsidRDefault="00514476" w:rsidP="00514476">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 w:eastAsia="en-GB"/>
        </w:rPr>
      </w:pPr>
    </w:p>
    <w:p w14:paraId="06880984" w14:textId="77777777" w:rsidR="00514476" w:rsidRDefault="00514476" w:rsidP="00514476">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 w:eastAsia="en-GB"/>
        </w:rPr>
      </w:pPr>
    </w:p>
    <w:p w14:paraId="06880985" w14:textId="77777777" w:rsidR="00514476" w:rsidRDefault="00514476" w:rsidP="00514476">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 w:eastAsia="en-GB"/>
        </w:rPr>
      </w:pPr>
    </w:p>
    <w:p w14:paraId="06880986" w14:textId="77777777" w:rsidR="00514476" w:rsidRDefault="00514476" w:rsidP="00514476">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 w:eastAsia="en-GB"/>
        </w:rPr>
      </w:pPr>
    </w:p>
    <w:p w14:paraId="06880987" w14:textId="77777777" w:rsidR="00514476" w:rsidRDefault="00514476" w:rsidP="00514476">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 w:eastAsia="en-GB"/>
        </w:rPr>
      </w:pPr>
    </w:p>
    <w:p w14:paraId="06880988" w14:textId="77777777" w:rsidR="00514476" w:rsidRPr="00514476" w:rsidRDefault="00514476" w:rsidP="00514476">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val="en" w:eastAsia="en-GB"/>
        </w:rPr>
      </w:pPr>
    </w:p>
    <w:p w14:paraId="06880989" w14:textId="77777777" w:rsidR="00CE14DF" w:rsidRDefault="00CE14DF">
      <w:pPr>
        <w:pStyle w:val="Body"/>
        <w:rPr>
          <w:sz w:val="24"/>
          <w:szCs w:val="24"/>
        </w:rPr>
      </w:pPr>
    </w:p>
    <w:p w14:paraId="0688098A" w14:textId="77777777" w:rsidR="00CE14DF" w:rsidRDefault="00CE14DF">
      <w:pPr>
        <w:pStyle w:val="Body"/>
        <w:rPr>
          <w:sz w:val="24"/>
          <w:szCs w:val="24"/>
        </w:rPr>
      </w:pPr>
    </w:p>
    <w:p w14:paraId="0688098B" w14:textId="77777777" w:rsidR="00E559B9" w:rsidRPr="00B30B55" w:rsidRDefault="00E559B9" w:rsidP="00514476">
      <w:pPr>
        <w:pStyle w:val="Body"/>
        <w:spacing w:line="360" w:lineRule="auto"/>
        <w:rPr>
          <w:rFonts w:ascii="Times New Roman" w:hAnsi="Times New Roman" w:cs="Times New Roman"/>
          <w:sz w:val="24"/>
          <w:szCs w:val="24"/>
          <w:lang w:val="en-US"/>
        </w:rPr>
      </w:pPr>
    </w:p>
    <w:p w14:paraId="0688098C" w14:textId="77777777" w:rsidR="00CE14DF" w:rsidRPr="00B30B55" w:rsidRDefault="00D25232" w:rsidP="00514476">
      <w:pPr>
        <w:pStyle w:val="Body"/>
        <w:spacing w:line="360" w:lineRule="auto"/>
        <w:rPr>
          <w:rFonts w:ascii="Times New Roman" w:hAnsi="Times New Roman" w:cs="Times New Roman"/>
          <w:sz w:val="24"/>
          <w:szCs w:val="24"/>
        </w:rPr>
      </w:pPr>
      <w:r w:rsidRPr="00B30B55">
        <w:rPr>
          <w:rFonts w:ascii="Times New Roman" w:hAnsi="Times New Roman" w:cs="Times New Roman"/>
          <w:sz w:val="24"/>
          <w:szCs w:val="24"/>
          <w:lang w:val="en-US"/>
        </w:rPr>
        <w:t>Reference List</w:t>
      </w:r>
    </w:p>
    <w:p w14:paraId="0688098D" w14:textId="77777777" w:rsidR="00CE14DF" w:rsidRPr="00B30B55" w:rsidRDefault="00CE14DF" w:rsidP="00514476">
      <w:pPr>
        <w:pStyle w:val="Body"/>
        <w:spacing w:line="360" w:lineRule="auto"/>
        <w:rPr>
          <w:rFonts w:ascii="Times New Roman" w:hAnsi="Times New Roman" w:cs="Times New Roman"/>
          <w:sz w:val="24"/>
          <w:szCs w:val="24"/>
        </w:rPr>
      </w:pPr>
    </w:p>
    <w:p w14:paraId="0688098E" w14:textId="77777777" w:rsidR="00CE14DF" w:rsidRPr="00B30B55" w:rsidRDefault="00D25232" w:rsidP="00B30B55">
      <w:pPr>
        <w:pStyle w:val="Default"/>
        <w:spacing w:line="360" w:lineRule="auto"/>
        <w:rPr>
          <w:rFonts w:ascii="Times New Roman" w:eastAsia="Arial" w:hAnsi="Times New Roman" w:cs="Times New Roman"/>
          <w:color w:val="212121"/>
          <w:sz w:val="24"/>
          <w:szCs w:val="24"/>
          <w:shd w:val="clear" w:color="auto" w:fill="FEFFFE"/>
        </w:rPr>
      </w:pPr>
      <w:proofErr w:type="spellStart"/>
      <w:r w:rsidRPr="00B30B55">
        <w:rPr>
          <w:rFonts w:ascii="Times New Roman" w:hAnsi="Times New Roman" w:cs="Times New Roman"/>
          <w:color w:val="212121"/>
          <w:sz w:val="24"/>
          <w:szCs w:val="24"/>
          <w:shd w:val="clear" w:color="auto" w:fill="FEFFFE"/>
        </w:rPr>
        <w:t>Akomolafe</w:t>
      </w:r>
      <w:proofErr w:type="spellEnd"/>
      <w:r w:rsidRPr="00B30B55">
        <w:rPr>
          <w:rFonts w:ascii="Times New Roman" w:hAnsi="Times New Roman" w:cs="Times New Roman"/>
          <w:color w:val="212121"/>
          <w:sz w:val="24"/>
          <w:szCs w:val="24"/>
          <w:shd w:val="clear" w:color="auto" w:fill="FEFFFE"/>
        </w:rPr>
        <w:t xml:space="preserve">, A., </w:t>
      </w:r>
      <w:proofErr w:type="spellStart"/>
      <w:r w:rsidRPr="00B30B55">
        <w:rPr>
          <w:rFonts w:ascii="Times New Roman" w:hAnsi="Times New Roman" w:cs="Times New Roman"/>
          <w:color w:val="212121"/>
          <w:sz w:val="24"/>
          <w:szCs w:val="24"/>
          <w:shd w:val="clear" w:color="auto" w:fill="FEFFFE"/>
        </w:rPr>
        <w:t>Beiser</w:t>
      </w:r>
      <w:proofErr w:type="spellEnd"/>
      <w:r w:rsidRPr="00B30B55">
        <w:rPr>
          <w:rFonts w:ascii="Times New Roman" w:hAnsi="Times New Roman" w:cs="Times New Roman"/>
          <w:color w:val="212121"/>
          <w:sz w:val="24"/>
          <w:szCs w:val="24"/>
          <w:shd w:val="clear" w:color="auto" w:fill="FEFFFE"/>
        </w:rPr>
        <w:t xml:space="preserve">, A., </w:t>
      </w:r>
      <w:proofErr w:type="spellStart"/>
      <w:r w:rsidRPr="00B30B55">
        <w:rPr>
          <w:rFonts w:ascii="Times New Roman" w:hAnsi="Times New Roman" w:cs="Times New Roman"/>
          <w:color w:val="212121"/>
          <w:sz w:val="24"/>
          <w:szCs w:val="24"/>
          <w:shd w:val="clear" w:color="auto" w:fill="FEFFFE"/>
        </w:rPr>
        <w:t>Meigs</w:t>
      </w:r>
      <w:proofErr w:type="spellEnd"/>
      <w:r w:rsidRPr="00B30B55">
        <w:rPr>
          <w:rFonts w:ascii="Times New Roman" w:hAnsi="Times New Roman" w:cs="Times New Roman"/>
          <w:color w:val="212121"/>
          <w:sz w:val="24"/>
          <w:szCs w:val="24"/>
          <w:shd w:val="clear" w:color="auto" w:fill="FEFFFE"/>
        </w:rPr>
        <w:t>, J. B., Au, R., Green, R. C., Farr</w:t>
      </w:r>
      <w:r>
        <w:rPr>
          <w:rFonts w:ascii="Times New Roman" w:hAnsi="Times New Roman" w:cs="Times New Roman"/>
          <w:color w:val="212121"/>
          <w:sz w:val="24"/>
          <w:szCs w:val="24"/>
          <w:shd w:val="clear" w:color="auto" w:fill="FEFFFE"/>
        </w:rPr>
        <w:t>er, L. A., Wolf, P. A. ,</w:t>
      </w:r>
      <w:r w:rsidRPr="00B30B55">
        <w:rPr>
          <w:rFonts w:ascii="Times New Roman" w:hAnsi="Times New Roman" w:cs="Times New Roman"/>
          <w:color w:val="212121"/>
          <w:sz w:val="24"/>
          <w:szCs w:val="24"/>
          <w:shd w:val="clear" w:color="auto" w:fill="FEFFFE"/>
        </w:rPr>
        <w:t xml:space="preserve"> &amp; Seshadri, S. (2006). Diabetes mellitus and risk of developing Alzheimer disease: results from the Framingham Study. </w:t>
      </w:r>
      <w:r w:rsidRPr="00B30B55">
        <w:rPr>
          <w:rFonts w:ascii="Times New Roman" w:hAnsi="Times New Roman" w:cs="Times New Roman"/>
          <w:i/>
          <w:iCs/>
          <w:color w:val="212121"/>
          <w:sz w:val="24"/>
          <w:szCs w:val="24"/>
          <w:shd w:val="clear" w:color="auto" w:fill="FEFFFE"/>
        </w:rPr>
        <w:t>Archives of neurology</w:t>
      </w:r>
      <w:r w:rsidRPr="00B30B55">
        <w:rPr>
          <w:rFonts w:ascii="Times New Roman" w:hAnsi="Times New Roman" w:cs="Times New Roman"/>
          <w:color w:val="212121"/>
          <w:sz w:val="24"/>
          <w:szCs w:val="24"/>
          <w:shd w:val="clear" w:color="auto" w:fill="FEFFFE"/>
        </w:rPr>
        <w:t xml:space="preserve">, </w:t>
      </w:r>
      <w:r w:rsidRPr="00B30B55">
        <w:rPr>
          <w:rFonts w:ascii="Times New Roman" w:hAnsi="Times New Roman" w:cs="Times New Roman"/>
          <w:i/>
          <w:iCs/>
          <w:color w:val="212121"/>
          <w:sz w:val="24"/>
          <w:szCs w:val="24"/>
          <w:shd w:val="clear" w:color="auto" w:fill="FEFFFE"/>
        </w:rPr>
        <w:t>63</w:t>
      </w:r>
      <w:r w:rsidRPr="00B30B55">
        <w:rPr>
          <w:rFonts w:ascii="Times New Roman" w:hAnsi="Times New Roman" w:cs="Times New Roman"/>
          <w:color w:val="212121"/>
          <w:sz w:val="24"/>
          <w:szCs w:val="24"/>
          <w:shd w:val="clear" w:color="auto" w:fill="FEFFFE"/>
        </w:rPr>
        <w:t>(11), 1551-1555.</w:t>
      </w:r>
    </w:p>
    <w:p w14:paraId="0688098F" w14:textId="77777777" w:rsidR="00CE14DF" w:rsidRPr="00B30B55" w:rsidRDefault="00CE14DF" w:rsidP="00B30B55">
      <w:pPr>
        <w:pStyle w:val="Body"/>
        <w:spacing w:line="360" w:lineRule="auto"/>
        <w:rPr>
          <w:rFonts w:ascii="Times New Roman" w:hAnsi="Times New Roman" w:cs="Times New Roman"/>
          <w:sz w:val="24"/>
          <w:szCs w:val="24"/>
        </w:rPr>
      </w:pPr>
    </w:p>
    <w:p w14:paraId="06880990" w14:textId="77777777" w:rsidR="00CE14DF" w:rsidRPr="00B30B55" w:rsidRDefault="00D25232" w:rsidP="00B30B55">
      <w:pPr>
        <w:pStyle w:val="Body"/>
        <w:spacing w:line="360" w:lineRule="auto"/>
        <w:rPr>
          <w:rFonts w:ascii="Times New Roman" w:hAnsi="Times New Roman" w:cs="Times New Roman"/>
          <w:sz w:val="24"/>
          <w:szCs w:val="24"/>
        </w:rPr>
      </w:pPr>
      <w:r w:rsidRPr="00B30B55">
        <w:rPr>
          <w:rFonts w:ascii="Times New Roman" w:hAnsi="Times New Roman" w:cs="Times New Roman"/>
          <w:sz w:val="24"/>
          <w:szCs w:val="24"/>
          <w:lang w:val="en-US"/>
        </w:rPr>
        <w:t xml:space="preserve">Bickel, H., &amp; </w:t>
      </w:r>
      <w:proofErr w:type="spellStart"/>
      <w:r w:rsidRPr="00B30B55">
        <w:rPr>
          <w:rFonts w:ascii="Times New Roman" w:hAnsi="Times New Roman" w:cs="Times New Roman"/>
          <w:sz w:val="24"/>
          <w:szCs w:val="24"/>
          <w:lang w:val="en-US"/>
        </w:rPr>
        <w:t>Kurz</w:t>
      </w:r>
      <w:proofErr w:type="spellEnd"/>
      <w:r w:rsidRPr="00B30B55">
        <w:rPr>
          <w:rFonts w:ascii="Times New Roman" w:hAnsi="Times New Roman" w:cs="Times New Roman"/>
          <w:sz w:val="24"/>
          <w:szCs w:val="24"/>
          <w:lang w:val="en-US"/>
        </w:rPr>
        <w:t xml:space="preserve">, A. (2009). Education, occupation, and dementia: the Bavarian school sisters study. </w:t>
      </w:r>
      <w:r w:rsidRPr="00B30B55">
        <w:rPr>
          <w:rFonts w:ascii="Times New Roman" w:hAnsi="Times New Roman" w:cs="Times New Roman"/>
          <w:i/>
          <w:iCs/>
          <w:sz w:val="24"/>
          <w:szCs w:val="24"/>
          <w:lang w:val="en-US"/>
        </w:rPr>
        <w:t>Dementia and geriatric cognitive disorders</w:t>
      </w:r>
      <w:r w:rsidRPr="00B30B55">
        <w:rPr>
          <w:rFonts w:ascii="Times New Roman" w:hAnsi="Times New Roman" w:cs="Times New Roman"/>
          <w:sz w:val="24"/>
          <w:szCs w:val="24"/>
        </w:rPr>
        <w:t xml:space="preserve">, </w:t>
      </w:r>
      <w:r w:rsidRPr="00B30B55">
        <w:rPr>
          <w:rFonts w:ascii="Times New Roman" w:hAnsi="Times New Roman" w:cs="Times New Roman"/>
          <w:i/>
          <w:iCs/>
          <w:sz w:val="24"/>
          <w:szCs w:val="24"/>
        </w:rPr>
        <w:t>27</w:t>
      </w:r>
      <w:r w:rsidRPr="00B30B55">
        <w:rPr>
          <w:rFonts w:ascii="Times New Roman" w:hAnsi="Times New Roman" w:cs="Times New Roman"/>
          <w:sz w:val="24"/>
          <w:szCs w:val="24"/>
        </w:rPr>
        <w:t>(6), 548-556.</w:t>
      </w:r>
    </w:p>
    <w:p w14:paraId="06880991" w14:textId="77777777" w:rsidR="00CE14DF" w:rsidRPr="00B30B55" w:rsidRDefault="00CE14DF" w:rsidP="00B30B55">
      <w:pPr>
        <w:pStyle w:val="Default"/>
        <w:spacing w:line="360" w:lineRule="auto"/>
        <w:rPr>
          <w:rFonts w:ascii="Times New Roman" w:eastAsia="Arial" w:hAnsi="Times New Roman" w:cs="Times New Roman"/>
          <w:color w:val="212121"/>
          <w:sz w:val="24"/>
          <w:szCs w:val="24"/>
          <w:shd w:val="clear" w:color="auto" w:fill="FEFFFE"/>
        </w:rPr>
      </w:pPr>
    </w:p>
    <w:p w14:paraId="06880992" w14:textId="77777777" w:rsidR="00CE14DF" w:rsidRPr="00B30B55" w:rsidRDefault="00D25232" w:rsidP="00B30B55">
      <w:pPr>
        <w:pStyle w:val="Default"/>
        <w:spacing w:line="360" w:lineRule="auto"/>
        <w:rPr>
          <w:rFonts w:ascii="Times New Roman" w:hAnsi="Times New Roman" w:cs="Times New Roman"/>
          <w:color w:val="212121"/>
          <w:sz w:val="24"/>
          <w:szCs w:val="24"/>
          <w:shd w:val="clear" w:color="auto" w:fill="FEFFFE"/>
        </w:rPr>
      </w:pPr>
      <w:r w:rsidRPr="00B30B55">
        <w:rPr>
          <w:rFonts w:ascii="Times New Roman" w:hAnsi="Times New Roman" w:cs="Times New Roman"/>
          <w:color w:val="212121"/>
          <w:sz w:val="24"/>
          <w:szCs w:val="24"/>
          <w:shd w:val="clear" w:color="auto" w:fill="FEFFFE"/>
        </w:rPr>
        <w:t xml:space="preserve">Crooks, V. C., </w:t>
      </w:r>
      <w:proofErr w:type="spellStart"/>
      <w:r w:rsidRPr="00B30B55">
        <w:rPr>
          <w:rFonts w:ascii="Times New Roman" w:hAnsi="Times New Roman" w:cs="Times New Roman"/>
          <w:color w:val="212121"/>
          <w:sz w:val="24"/>
          <w:szCs w:val="24"/>
          <w:shd w:val="clear" w:color="auto" w:fill="FEFFFE"/>
        </w:rPr>
        <w:t>Lubben</w:t>
      </w:r>
      <w:proofErr w:type="spellEnd"/>
      <w:r w:rsidRPr="00B30B55">
        <w:rPr>
          <w:rFonts w:ascii="Times New Roman" w:hAnsi="Times New Roman" w:cs="Times New Roman"/>
          <w:color w:val="212121"/>
          <w:sz w:val="24"/>
          <w:szCs w:val="24"/>
          <w:shd w:val="clear" w:color="auto" w:fill="FEFFFE"/>
        </w:rPr>
        <w:t xml:space="preserve">, J., </w:t>
      </w:r>
      <w:proofErr w:type="spellStart"/>
      <w:r w:rsidRPr="00B30B55">
        <w:rPr>
          <w:rFonts w:ascii="Times New Roman" w:hAnsi="Times New Roman" w:cs="Times New Roman"/>
          <w:color w:val="212121"/>
          <w:sz w:val="24"/>
          <w:szCs w:val="24"/>
          <w:shd w:val="clear" w:color="auto" w:fill="FEFFFE"/>
        </w:rPr>
        <w:t>Petitti</w:t>
      </w:r>
      <w:proofErr w:type="spellEnd"/>
      <w:r w:rsidRPr="00B30B55">
        <w:rPr>
          <w:rFonts w:ascii="Times New Roman" w:hAnsi="Times New Roman" w:cs="Times New Roman"/>
          <w:color w:val="212121"/>
          <w:sz w:val="24"/>
          <w:szCs w:val="24"/>
          <w:shd w:val="clear" w:color="auto" w:fill="FEFFFE"/>
        </w:rPr>
        <w:t xml:space="preserve">, D. B., Little, D., &amp; Chiu, V. (2008). Social network, cognitive function, and dementia incidence among elderly women. </w:t>
      </w:r>
      <w:r w:rsidRPr="00B30B55">
        <w:rPr>
          <w:rFonts w:ascii="Times New Roman" w:hAnsi="Times New Roman" w:cs="Times New Roman"/>
          <w:i/>
          <w:iCs/>
          <w:color w:val="212121"/>
          <w:sz w:val="24"/>
          <w:szCs w:val="24"/>
          <w:shd w:val="clear" w:color="auto" w:fill="FEFFFE"/>
        </w:rPr>
        <w:t>American journal of public health</w:t>
      </w:r>
      <w:r w:rsidRPr="00B30B55">
        <w:rPr>
          <w:rFonts w:ascii="Times New Roman" w:hAnsi="Times New Roman" w:cs="Times New Roman"/>
          <w:color w:val="212121"/>
          <w:sz w:val="24"/>
          <w:szCs w:val="24"/>
          <w:shd w:val="clear" w:color="auto" w:fill="FEFFFE"/>
        </w:rPr>
        <w:t xml:space="preserve">, </w:t>
      </w:r>
      <w:r w:rsidRPr="00B30B55">
        <w:rPr>
          <w:rFonts w:ascii="Times New Roman" w:hAnsi="Times New Roman" w:cs="Times New Roman"/>
          <w:i/>
          <w:iCs/>
          <w:color w:val="212121"/>
          <w:sz w:val="24"/>
          <w:szCs w:val="24"/>
          <w:shd w:val="clear" w:color="auto" w:fill="FEFFFE"/>
        </w:rPr>
        <w:t>98</w:t>
      </w:r>
      <w:r w:rsidRPr="00B30B55">
        <w:rPr>
          <w:rFonts w:ascii="Times New Roman" w:hAnsi="Times New Roman" w:cs="Times New Roman"/>
          <w:color w:val="212121"/>
          <w:sz w:val="24"/>
          <w:szCs w:val="24"/>
          <w:shd w:val="clear" w:color="auto" w:fill="FEFFFE"/>
        </w:rPr>
        <w:t>(7), 1221-1227.</w:t>
      </w:r>
    </w:p>
    <w:p w14:paraId="06880993" w14:textId="77777777" w:rsidR="00E559B9" w:rsidRPr="00B30B55" w:rsidRDefault="00E559B9" w:rsidP="00B30B55">
      <w:pPr>
        <w:pStyle w:val="Default"/>
        <w:spacing w:line="360" w:lineRule="auto"/>
        <w:rPr>
          <w:rFonts w:ascii="Times New Roman" w:hAnsi="Times New Roman" w:cs="Times New Roman"/>
          <w:color w:val="212121"/>
          <w:sz w:val="24"/>
          <w:szCs w:val="24"/>
          <w:shd w:val="clear" w:color="auto" w:fill="FEFFFE"/>
        </w:rPr>
      </w:pPr>
    </w:p>
    <w:p w14:paraId="06880994" w14:textId="77777777" w:rsidR="00E559B9" w:rsidRPr="00B30B55" w:rsidRDefault="00E559B9" w:rsidP="00B30B55">
      <w:pPr>
        <w:pStyle w:val="Default"/>
        <w:spacing w:line="360" w:lineRule="auto"/>
        <w:rPr>
          <w:rFonts w:ascii="Times New Roman" w:eastAsia="Arial" w:hAnsi="Times New Roman" w:cs="Times New Roman"/>
          <w:color w:val="212121"/>
          <w:sz w:val="24"/>
          <w:szCs w:val="24"/>
          <w:shd w:val="clear" w:color="auto" w:fill="FEFFFE"/>
        </w:rPr>
      </w:pPr>
      <w:r w:rsidRPr="00B30B55">
        <w:rPr>
          <w:rFonts w:ascii="Times New Roman" w:hAnsi="Times New Roman" w:cs="Times New Roman"/>
          <w:sz w:val="24"/>
          <w:szCs w:val="24"/>
        </w:rPr>
        <w:t>https://fnih.org/what-we-do/programs/2019-alzheimers-disease-related-dementia-summit</w:t>
      </w:r>
    </w:p>
    <w:p w14:paraId="06880995" w14:textId="77777777" w:rsidR="00CE14DF" w:rsidRPr="00B30B55" w:rsidRDefault="00CE14DF" w:rsidP="00B30B55">
      <w:pPr>
        <w:pStyle w:val="Default"/>
        <w:spacing w:line="360" w:lineRule="auto"/>
        <w:rPr>
          <w:rFonts w:ascii="Times New Roman" w:eastAsia="Arial" w:hAnsi="Times New Roman" w:cs="Times New Roman"/>
          <w:color w:val="212121"/>
          <w:sz w:val="24"/>
          <w:szCs w:val="24"/>
          <w:shd w:val="clear" w:color="auto" w:fill="FEFFFE"/>
        </w:rPr>
      </w:pPr>
    </w:p>
    <w:p w14:paraId="06880996" w14:textId="77777777" w:rsidR="00CE14DF" w:rsidRDefault="00D25232" w:rsidP="00B30B55">
      <w:pPr>
        <w:pStyle w:val="Default"/>
        <w:spacing w:line="360" w:lineRule="auto"/>
        <w:rPr>
          <w:rFonts w:ascii="Times New Roman" w:hAnsi="Times New Roman" w:cs="Times New Roman"/>
          <w:color w:val="212121"/>
          <w:sz w:val="24"/>
          <w:szCs w:val="24"/>
          <w:shd w:val="clear" w:color="auto" w:fill="FEFFFE"/>
        </w:rPr>
      </w:pPr>
      <w:r w:rsidRPr="00B30B55">
        <w:rPr>
          <w:rFonts w:ascii="Times New Roman" w:hAnsi="Times New Roman" w:cs="Times New Roman"/>
          <w:color w:val="212121"/>
          <w:sz w:val="24"/>
          <w:szCs w:val="24"/>
          <w:shd w:val="clear" w:color="auto" w:fill="FEFFFE"/>
        </w:rPr>
        <w:t xml:space="preserve">Hughes, T. F. (2010). Promotion of cognitive health through cognitive activity in the aging population. </w:t>
      </w:r>
      <w:r w:rsidRPr="00B30B55">
        <w:rPr>
          <w:rFonts w:ascii="Times New Roman" w:hAnsi="Times New Roman" w:cs="Times New Roman"/>
          <w:i/>
          <w:iCs/>
          <w:color w:val="212121"/>
          <w:sz w:val="24"/>
          <w:szCs w:val="24"/>
          <w:shd w:val="clear" w:color="auto" w:fill="FEFFFE"/>
        </w:rPr>
        <w:t>Aging health</w:t>
      </w:r>
      <w:r w:rsidRPr="00B30B55">
        <w:rPr>
          <w:rFonts w:ascii="Times New Roman" w:hAnsi="Times New Roman" w:cs="Times New Roman"/>
          <w:color w:val="212121"/>
          <w:sz w:val="24"/>
          <w:szCs w:val="24"/>
          <w:shd w:val="clear" w:color="auto" w:fill="FEFFFE"/>
        </w:rPr>
        <w:t xml:space="preserve">, </w:t>
      </w:r>
      <w:r w:rsidRPr="00B30B55">
        <w:rPr>
          <w:rFonts w:ascii="Times New Roman" w:hAnsi="Times New Roman" w:cs="Times New Roman"/>
          <w:i/>
          <w:iCs/>
          <w:color w:val="212121"/>
          <w:sz w:val="24"/>
          <w:szCs w:val="24"/>
          <w:shd w:val="clear" w:color="auto" w:fill="FEFFFE"/>
        </w:rPr>
        <w:t>6</w:t>
      </w:r>
      <w:r w:rsidRPr="00B30B55">
        <w:rPr>
          <w:rFonts w:ascii="Times New Roman" w:hAnsi="Times New Roman" w:cs="Times New Roman"/>
          <w:color w:val="212121"/>
          <w:sz w:val="24"/>
          <w:szCs w:val="24"/>
          <w:shd w:val="clear" w:color="auto" w:fill="FEFFFE"/>
        </w:rPr>
        <w:t>(1), 111-121.</w:t>
      </w:r>
    </w:p>
    <w:p w14:paraId="06880997" w14:textId="77777777" w:rsidR="00B30B55" w:rsidRDefault="00B30B55" w:rsidP="00B30B55">
      <w:pPr>
        <w:pStyle w:val="Default"/>
        <w:spacing w:line="360" w:lineRule="auto"/>
        <w:rPr>
          <w:rFonts w:ascii="Times New Roman" w:hAnsi="Times New Roman" w:cs="Times New Roman"/>
          <w:color w:val="212121"/>
          <w:sz w:val="24"/>
          <w:szCs w:val="24"/>
          <w:shd w:val="clear" w:color="auto" w:fill="FEFFFE"/>
        </w:rPr>
      </w:pPr>
    </w:p>
    <w:p w14:paraId="06880998" w14:textId="77777777" w:rsidR="00B30B55" w:rsidRPr="00B30B55" w:rsidRDefault="00B30B55" w:rsidP="00B30B55">
      <w:pPr>
        <w:pStyle w:val="Default"/>
        <w:spacing w:line="360" w:lineRule="auto"/>
        <w:rPr>
          <w:rFonts w:ascii="Times New Roman" w:hAnsi="Times New Roman" w:cs="Times New Roman"/>
          <w:color w:val="212121"/>
          <w:sz w:val="24"/>
          <w:szCs w:val="24"/>
          <w:shd w:val="clear" w:color="auto" w:fill="FEFFFE"/>
        </w:rPr>
      </w:pPr>
      <w:r>
        <w:rPr>
          <w:color w:val="222222"/>
        </w:rPr>
        <w:t xml:space="preserve">Lamb, S. E., Sheehan, B., Atherton, N., Nichols, </w:t>
      </w:r>
      <w:r w:rsidR="00D25232">
        <w:rPr>
          <w:color w:val="222222"/>
        </w:rPr>
        <w:t>V., Collins, H., Mistry, D.,</w:t>
      </w:r>
      <w:r>
        <w:rPr>
          <w:color w:val="222222"/>
        </w:rPr>
        <w:t xml:space="preserve"> &amp; </w:t>
      </w:r>
      <w:proofErr w:type="spellStart"/>
      <w:r>
        <w:rPr>
          <w:color w:val="222222"/>
        </w:rPr>
        <w:t>Lall</w:t>
      </w:r>
      <w:proofErr w:type="spellEnd"/>
      <w:r>
        <w:rPr>
          <w:color w:val="222222"/>
        </w:rPr>
        <w:t xml:space="preserve">, R. (2018). Dementia </w:t>
      </w:r>
      <w:r w:rsidR="00D25232">
        <w:rPr>
          <w:color w:val="222222"/>
        </w:rPr>
        <w:t>and</w:t>
      </w:r>
      <w:r>
        <w:rPr>
          <w:color w:val="222222"/>
        </w:rPr>
        <w:t xml:space="preserve"> Physical Activity (DAPA) trial of moderate to high intensity exercise training for people with dementia: </w:t>
      </w:r>
      <w:proofErr w:type="spellStart"/>
      <w:r>
        <w:rPr>
          <w:color w:val="222222"/>
        </w:rPr>
        <w:t>randomised</w:t>
      </w:r>
      <w:proofErr w:type="spellEnd"/>
      <w:r>
        <w:rPr>
          <w:color w:val="222222"/>
        </w:rPr>
        <w:t xml:space="preserve"> controlled trial. </w:t>
      </w:r>
      <w:proofErr w:type="spellStart"/>
      <w:r>
        <w:rPr>
          <w:i/>
          <w:iCs/>
          <w:color w:val="222222"/>
        </w:rPr>
        <w:t>bmj</w:t>
      </w:r>
      <w:proofErr w:type="spellEnd"/>
      <w:r>
        <w:rPr>
          <w:color w:val="222222"/>
        </w:rPr>
        <w:t xml:space="preserve">, </w:t>
      </w:r>
      <w:r>
        <w:rPr>
          <w:i/>
          <w:iCs/>
          <w:color w:val="222222"/>
        </w:rPr>
        <w:t>361</w:t>
      </w:r>
      <w:r>
        <w:rPr>
          <w:color w:val="222222"/>
        </w:rPr>
        <w:t>, k1675.</w:t>
      </w:r>
    </w:p>
    <w:p w14:paraId="06880999" w14:textId="77777777" w:rsidR="00514476" w:rsidRPr="00B30B55" w:rsidRDefault="00514476" w:rsidP="00B30B55">
      <w:pPr>
        <w:pStyle w:val="Default"/>
        <w:spacing w:line="360" w:lineRule="auto"/>
        <w:rPr>
          <w:rFonts w:ascii="Times New Roman" w:hAnsi="Times New Roman" w:cs="Times New Roman"/>
          <w:color w:val="212121"/>
          <w:sz w:val="24"/>
          <w:szCs w:val="24"/>
          <w:shd w:val="clear" w:color="auto" w:fill="FEFFFE"/>
        </w:rPr>
      </w:pPr>
    </w:p>
    <w:p w14:paraId="0688099A" w14:textId="77777777" w:rsidR="00514476" w:rsidRPr="00B30B55" w:rsidRDefault="00514476" w:rsidP="00B30B55">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eastAsia="Times New Roman"/>
          <w:bdr w:val="none" w:sz="0" w:space="0" w:color="auto"/>
          <w:lang w:val="en" w:eastAsia="en-GB"/>
        </w:rPr>
      </w:pPr>
      <w:r w:rsidRPr="00514476">
        <w:rPr>
          <w:rFonts w:eastAsia="Times New Roman"/>
          <w:bdr w:val="none" w:sz="0" w:space="0" w:color="auto"/>
          <w:lang w:val="en" w:eastAsia="en-GB"/>
        </w:rPr>
        <w:t xml:space="preserve">Petersen RC, Roberts RO, </w:t>
      </w:r>
      <w:proofErr w:type="spellStart"/>
      <w:r w:rsidRPr="00514476">
        <w:rPr>
          <w:rFonts w:eastAsia="Times New Roman"/>
          <w:bdr w:val="none" w:sz="0" w:space="0" w:color="auto"/>
          <w:lang w:val="en" w:eastAsia="en-GB"/>
        </w:rPr>
        <w:t>Knopman</w:t>
      </w:r>
      <w:proofErr w:type="spellEnd"/>
      <w:r w:rsidRPr="00514476">
        <w:rPr>
          <w:rFonts w:eastAsia="Times New Roman"/>
          <w:bdr w:val="none" w:sz="0" w:space="0" w:color="auto"/>
          <w:lang w:val="en" w:eastAsia="en-GB"/>
        </w:rPr>
        <w:t xml:space="preserve"> DS, et al. Prevalence of mild cognitive impairment is higher in men: the Mayo Clinic Study of Aging. </w:t>
      </w:r>
      <w:r w:rsidRPr="00514476">
        <w:rPr>
          <w:rFonts w:eastAsia="Times New Roman"/>
          <w:i/>
          <w:iCs/>
          <w:bdr w:val="none" w:sz="0" w:space="0" w:color="auto"/>
          <w:lang w:val="en" w:eastAsia="en-GB"/>
        </w:rPr>
        <w:t>Neurology</w:t>
      </w:r>
      <w:r w:rsidRPr="00514476">
        <w:rPr>
          <w:rFonts w:eastAsia="Times New Roman"/>
          <w:bdr w:val="none" w:sz="0" w:space="0" w:color="auto"/>
          <w:lang w:val="en" w:eastAsia="en-GB"/>
        </w:rPr>
        <w:t>. 2010;</w:t>
      </w:r>
      <w:r w:rsidRPr="00B30B55">
        <w:rPr>
          <w:rFonts w:eastAsia="Times New Roman"/>
          <w:bdr w:val="none" w:sz="0" w:space="0" w:color="auto"/>
          <w:lang w:val="en" w:eastAsia="en-GB"/>
        </w:rPr>
        <w:t xml:space="preserve"> </w:t>
      </w:r>
      <w:r w:rsidRPr="00514476">
        <w:rPr>
          <w:rFonts w:eastAsia="Times New Roman"/>
          <w:bdr w:val="none" w:sz="0" w:space="0" w:color="auto"/>
          <w:lang w:val="en" w:eastAsia="en-GB"/>
        </w:rPr>
        <w:t>75</w:t>
      </w:r>
      <w:r w:rsidRPr="00B30B55">
        <w:rPr>
          <w:rFonts w:eastAsia="Times New Roman"/>
          <w:bdr w:val="none" w:sz="0" w:space="0" w:color="auto"/>
          <w:lang w:val="en" w:eastAsia="en-GB"/>
        </w:rPr>
        <w:t xml:space="preserve"> </w:t>
      </w:r>
      <w:r w:rsidRPr="00514476">
        <w:rPr>
          <w:rFonts w:eastAsia="Times New Roman"/>
          <w:bdr w:val="none" w:sz="0" w:space="0" w:color="auto"/>
          <w:lang w:val="en" w:eastAsia="en-GB"/>
        </w:rPr>
        <w:t xml:space="preserve">(10):889-897 </w:t>
      </w:r>
    </w:p>
    <w:p w14:paraId="0688099B" w14:textId="77777777" w:rsidR="00514476" w:rsidRPr="00514476" w:rsidRDefault="00514476" w:rsidP="00B30B55">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eastAsia="Times New Roman"/>
          <w:bdr w:val="none" w:sz="0" w:space="0" w:color="auto"/>
          <w:lang w:val="en" w:eastAsia="en-GB"/>
        </w:rPr>
      </w:pPr>
    </w:p>
    <w:p w14:paraId="0688099C" w14:textId="77777777" w:rsidR="00514476" w:rsidRPr="00B30B55" w:rsidRDefault="00514476" w:rsidP="00B30B55">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eastAsia="Times New Roman"/>
          <w:bdr w:val="none" w:sz="0" w:space="0" w:color="auto"/>
          <w:lang w:val="en" w:eastAsia="en-GB"/>
        </w:rPr>
      </w:pPr>
      <w:r w:rsidRPr="00514476">
        <w:rPr>
          <w:rFonts w:eastAsia="Times New Roman"/>
          <w:bdr w:val="none" w:sz="0" w:space="0" w:color="auto"/>
          <w:lang w:val="en" w:eastAsia="en-GB"/>
        </w:rPr>
        <w:t xml:space="preserve">Petersen RC, Stevens JC, Ganguli M, </w:t>
      </w:r>
      <w:proofErr w:type="spellStart"/>
      <w:r w:rsidRPr="00514476">
        <w:rPr>
          <w:rFonts w:eastAsia="Times New Roman"/>
          <w:bdr w:val="none" w:sz="0" w:space="0" w:color="auto"/>
          <w:lang w:val="en" w:eastAsia="en-GB"/>
        </w:rPr>
        <w:t>Tangalos</w:t>
      </w:r>
      <w:proofErr w:type="spellEnd"/>
      <w:r w:rsidRPr="00514476">
        <w:rPr>
          <w:rFonts w:eastAsia="Times New Roman"/>
          <w:bdr w:val="none" w:sz="0" w:space="0" w:color="auto"/>
          <w:lang w:val="en" w:eastAsia="en-GB"/>
        </w:rPr>
        <w:t xml:space="preserve"> EG, Cummings JL, </w:t>
      </w:r>
      <w:proofErr w:type="spellStart"/>
      <w:r w:rsidRPr="00514476">
        <w:rPr>
          <w:rFonts w:eastAsia="Times New Roman"/>
          <w:bdr w:val="none" w:sz="0" w:space="0" w:color="auto"/>
          <w:lang w:val="en" w:eastAsia="en-GB"/>
        </w:rPr>
        <w:t>DeKosky</w:t>
      </w:r>
      <w:proofErr w:type="spellEnd"/>
      <w:r w:rsidRPr="00514476">
        <w:rPr>
          <w:rFonts w:eastAsia="Times New Roman"/>
          <w:bdr w:val="none" w:sz="0" w:space="0" w:color="auto"/>
          <w:lang w:val="en" w:eastAsia="en-GB"/>
        </w:rPr>
        <w:t xml:space="preserve"> ST. Practice parameter: early detection of dementia: mild cognitive impairment (an evidence-based review): report of the Quality Standards Subcommittee of the American Academy of Neurology. </w:t>
      </w:r>
      <w:r w:rsidRPr="00514476">
        <w:rPr>
          <w:rFonts w:eastAsia="Times New Roman"/>
          <w:i/>
          <w:iCs/>
          <w:bdr w:val="none" w:sz="0" w:space="0" w:color="auto"/>
          <w:lang w:val="en" w:eastAsia="en-GB"/>
        </w:rPr>
        <w:t>Neurology</w:t>
      </w:r>
      <w:r w:rsidRPr="00514476">
        <w:rPr>
          <w:rFonts w:eastAsia="Times New Roman"/>
          <w:bdr w:val="none" w:sz="0" w:space="0" w:color="auto"/>
          <w:lang w:val="en" w:eastAsia="en-GB"/>
        </w:rPr>
        <w:t>. 2001;</w:t>
      </w:r>
      <w:r w:rsidR="00D25232">
        <w:rPr>
          <w:rFonts w:eastAsia="Times New Roman"/>
          <w:bdr w:val="none" w:sz="0" w:space="0" w:color="auto"/>
          <w:lang w:val="en" w:eastAsia="en-GB"/>
        </w:rPr>
        <w:t xml:space="preserve"> </w:t>
      </w:r>
      <w:r w:rsidRPr="00514476">
        <w:rPr>
          <w:rFonts w:eastAsia="Times New Roman"/>
          <w:bdr w:val="none" w:sz="0" w:space="0" w:color="auto"/>
          <w:lang w:val="en" w:eastAsia="en-GB"/>
        </w:rPr>
        <w:t>56(9</w:t>
      </w:r>
      <w:r w:rsidR="00B30B55" w:rsidRPr="00B30B55">
        <w:rPr>
          <w:rFonts w:eastAsia="Times New Roman"/>
          <w:bdr w:val="none" w:sz="0" w:space="0" w:color="auto"/>
          <w:lang w:val="en" w:eastAsia="en-GB"/>
        </w:rPr>
        <w:t>):1133-1142.</w:t>
      </w:r>
    </w:p>
    <w:p w14:paraId="0688099D" w14:textId="77777777" w:rsidR="00B30B55" w:rsidRPr="00B30B55" w:rsidRDefault="00B30B55" w:rsidP="00B30B55">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eastAsia="Times New Roman"/>
          <w:bdr w:val="none" w:sz="0" w:space="0" w:color="auto"/>
          <w:lang w:val="en" w:eastAsia="en-GB"/>
        </w:rPr>
      </w:pPr>
    </w:p>
    <w:p w14:paraId="0688099E" w14:textId="77777777" w:rsidR="00B30B55" w:rsidRPr="00B30B55" w:rsidRDefault="00B30B55" w:rsidP="00B30B55">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eastAsia="Times New Roman"/>
          <w:bdr w:val="none" w:sz="0" w:space="0" w:color="auto"/>
          <w:lang w:val="en" w:eastAsia="en-GB"/>
        </w:rPr>
      </w:pPr>
      <w:r w:rsidRPr="00B30B55">
        <w:rPr>
          <w:color w:val="222222"/>
        </w:rPr>
        <w:t xml:space="preserve">Reeves, D., </w:t>
      </w:r>
      <w:proofErr w:type="spellStart"/>
      <w:r w:rsidRPr="00B30B55">
        <w:rPr>
          <w:color w:val="222222"/>
        </w:rPr>
        <w:t>Pye</w:t>
      </w:r>
      <w:proofErr w:type="spellEnd"/>
      <w:r w:rsidRPr="00B30B55">
        <w:rPr>
          <w:color w:val="222222"/>
        </w:rPr>
        <w:t xml:space="preserve">, S., Ashcroft, D. M., Clegg, A., </w:t>
      </w:r>
      <w:proofErr w:type="spellStart"/>
      <w:r w:rsidRPr="00B30B55">
        <w:rPr>
          <w:color w:val="222222"/>
        </w:rPr>
        <w:t>Kontopantelis</w:t>
      </w:r>
      <w:proofErr w:type="spellEnd"/>
      <w:r w:rsidRPr="00B30B55">
        <w:rPr>
          <w:color w:val="222222"/>
        </w:rPr>
        <w:t xml:space="preserve">, E., Blakeman, T., &amp; van </w:t>
      </w:r>
      <w:proofErr w:type="spellStart"/>
      <w:r w:rsidRPr="00B30B55">
        <w:rPr>
          <w:color w:val="222222"/>
        </w:rPr>
        <w:t>Marwijk</w:t>
      </w:r>
      <w:proofErr w:type="spellEnd"/>
      <w:r w:rsidRPr="00B30B55">
        <w:rPr>
          <w:color w:val="222222"/>
        </w:rPr>
        <w:t xml:space="preserve">, H. (2018). The challenge of ageing populations and patient frailty: can primary care adapt?. </w:t>
      </w:r>
      <w:proofErr w:type="spellStart"/>
      <w:r w:rsidRPr="00B30B55">
        <w:rPr>
          <w:i/>
          <w:iCs/>
          <w:color w:val="222222"/>
        </w:rPr>
        <w:t>Bmj</w:t>
      </w:r>
      <w:proofErr w:type="spellEnd"/>
      <w:r w:rsidRPr="00B30B55">
        <w:rPr>
          <w:color w:val="222222"/>
        </w:rPr>
        <w:t xml:space="preserve">, </w:t>
      </w:r>
      <w:r w:rsidRPr="00B30B55">
        <w:rPr>
          <w:i/>
          <w:iCs/>
          <w:color w:val="222222"/>
        </w:rPr>
        <w:t>362</w:t>
      </w:r>
      <w:r w:rsidRPr="00B30B55">
        <w:rPr>
          <w:color w:val="222222"/>
        </w:rPr>
        <w:t>, k3349.</w:t>
      </w:r>
    </w:p>
    <w:p w14:paraId="0688099F" w14:textId="77777777" w:rsidR="00CE14DF" w:rsidRPr="00B30B55" w:rsidRDefault="00CE14DF" w:rsidP="00B30B55">
      <w:pPr>
        <w:pStyle w:val="Body"/>
        <w:spacing w:line="360" w:lineRule="auto"/>
        <w:rPr>
          <w:rFonts w:ascii="Times New Roman" w:hAnsi="Times New Roman" w:cs="Times New Roman"/>
          <w:sz w:val="24"/>
          <w:szCs w:val="24"/>
        </w:rPr>
      </w:pPr>
    </w:p>
    <w:p w14:paraId="068809A0" w14:textId="77777777" w:rsidR="00CE14DF" w:rsidRPr="00B30B55" w:rsidRDefault="00D25232" w:rsidP="00B30B55">
      <w:pPr>
        <w:pStyle w:val="Body"/>
        <w:spacing w:line="360" w:lineRule="auto"/>
        <w:rPr>
          <w:rFonts w:ascii="Times New Roman" w:hAnsi="Times New Roman" w:cs="Times New Roman"/>
          <w:sz w:val="24"/>
          <w:szCs w:val="24"/>
        </w:rPr>
      </w:pPr>
      <w:proofErr w:type="spellStart"/>
      <w:r w:rsidRPr="00B30B55">
        <w:rPr>
          <w:rFonts w:ascii="Times New Roman" w:hAnsi="Times New Roman" w:cs="Times New Roman"/>
          <w:sz w:val="24"/>
          <w:szCs w:val="24"/>
          <w:lang w:val="en-US"/>
        </w:rPr>
        <w:t>Verghese</w:t>
      </w:r>
      <w:proofErr w:type="spellEnd"/>
      <w:r w:rsidRPr="00B30B55">
        <w:rPr>
          <w:rFonts w:ascii="Times New Roman" w:hAnsi="Times New Roman" w:cs="Times New Roman"/>
          <w:sz w:val="24"/>
          <w:szCs w:val="24"/>
          <w:lang w:val="en-US"/>
        </w:rPr>
        <w:t xml:space="preserve">, J., Lipton, R. B., Katz, M. J., Hall, C. B., Derby, C. A., </w:t>
      </w:r>
      <w:proofErr w:type="spellStart"/>
      <w:r w:rsidRPr="00B30B55">
        <w:rPr>
          <w:rFonts w:ascii="Times New Roman" w:hAnsi="Times New Roman" w:cs="Times New Roman"/>
          <w:sz w:val="24"/>
          <w:szCs w:val="24"/>
          <w:lang w:val="en-US"/>
        </w:rPr>
        <w:t>Kuslansky</w:t>
      </w:r>
      <w:proofErr w:type="spellEnd"/>
      <w:r w:rsidRPr="00B30B55">
        <w:rPr>
          <w:rFonts w:ascii="Times New Roman" w:hAnsi="Times New Roman" w:cs="Times New Roman"/>
          <w:sz w:val="24"/>
          <w:szCs w:val="24"/>
          <w:lang w:val="en-US"/>
        </w:rPr>
        <w:t xml:space="preserve">, G., ... &amp; </w:t>
      </w:r>
      <w:proofErr w:type="spellStart"/>
      <w:r w:rsidRPr="00B30B55">
        <w:rPr>
          <w:rFonts w:ascii="Times New Roman" w:hAnsi="Times New Roman" w:cs="Times New Roman"/>
          <w:sz w:val="24"/>
          <w:szCs w:val="24"/>
          <w:lang w:val="en-US"/>
        </w:rPr>
        <w:t>Buschke</w:t>
      </w:r>
      <w:proofErr w:type="spellEnd"/>
      <w:r w:rsidRPr="00B30B55">
        <w:rPr>
          <w:rFonts w:ascii="Times New Roman" w:hAnsi="Times New Roman" w:cs="Times New Roman"/>
          <w:sz w:val="24"/>
          <w:szCs w:val="24"/>
          <w:lang w:val="en-US"/>
        </w:rPr>
        <w:t xml:space="preserve">, H. (2003). Leisure activities and the risk of dementia in the elderly. </w:t>
      </w:r>
      <w:r w:rsidRPr="00B30B55">
        <w:rPr>
          <w:rFonts w:ascii="Times New Roman" w:hAnsi="Times New Roman" w:cs="Times New Roman"/>
          <w:i/>
          <w:iCs/>
          <w:sz w:val="24"/>
          <w:szCs w:val="24"/>
          <w:lang w:val="en-US"/>
        </w:rPr>
        <w:t>New England Journal of Medicine</w:t>
      </w:r>
      <w:r w:rsidRPr="00B30B55">
        <w:rPr>
          <w:rFonts w:ascii="Times New Roman" w:hAnsi="Times New Roman" w:cs="Times New Roman"/>
          <w:sz w:val="24"/>
          <w:szCs w:val="24"/>
        </w:rPr>
        <w:t xml:space="preserve">, </w:t>
      </w:r>
      <w:r w:rsidRPr="00B30B55">
        <w:rPr>
          <w:rFonts w:ascii="Times New Roman" w:hAnsi="Times New Roman" w:cs="Times New Roman"/>
          <w:i/>
          <w:iCs/>
          <w:sz w:val="24"/>
          <w:szCs w:val="24"/>
          <w:lang w:val="ru-RU"/>
        </w:rPr>
        <w:t>348</w:t>
      </w:r>
      <w:r w:rsidRPr="00B30B55">
        <w:rPr>
          <w:rFonts w:ascii="Times New Roman" w:hAnsi="Times New Roman" w:cs="Times New Roman"/>
          <w:sz w:val="24"/>
          <w:szCs w:val="24"/>
        </w:rPr>
        <w:t>(25), 2508-2516.</w:t>
      </w:r>
    </w:p>
    <w:p w14:paraId="068809A1" w14:textId="77777777" w:rsidR="00CE14DF" w:rsidRPr="00B30B55" w:rsidRDefault="00CE14DF" w:rsidP="00B30B55">
      <w:pPr>
        <w:pStyle w:val="Body"/>
        <w:spacing w:line="360" w:lineRule="auto"/>
        <w:rPr>
          <w:rFonts w:ascii="Times New Roman" w:hAnsi="Times New Roman" w:cs="Times New Roman"/>
          <w:sz w:val="24"/>
          <w:szCs w:val="24"/>
        </w:rPr>
      </w:pPr>
    </w:p>
    <w:p w14:paraId="068809A2" w14:textId="77777777" w:rsidR="00CE14DF" w:rsidRPr="00B30B55" w:rsidRDefault="00D25232" w:rsidP="00B30B55">
      <w:pPr>
        <w:pStyle w:val="Default"/>
        <w:spacing w:line="360" w:lineRule="auto"/>
        <w:rPr>
          <w:rFonts w:ascii="Times New Roman" w:eastAsia="Arial" w:hAnsi="Times New Roman" w:cs="Times New Roman"/>
          <w:color w:val="212121"/>
          <w:sz w:val="24"/>
          <w:szCs w:val="24"/>
          <w:shd w:val="clear" w:color="auto" w:fill="FEFFFE"/>
        </w:rPr>
      </w:pPr>
      <w:r w:rsidRPr="00B30B55">
        <w:rPr>
          <w:rFonts w:ascii="Times New Roman" w:hAnsi="Times New Roman" w:cs="Times New Roman"/>
          <w:color w:val="212121"/>
          <w:sz w:val="24"/>
          <w:szCs w:val="24"/>
          <w:shd w:val="clear" w:color="auto" w:fill="FEFFFE"/>
        </w:rPr>
        <w:t xml:space="preserve">Wang, H. X., Karp, A., </w:t>
      </w:r>
      <w:proofErr w:type="spellStart"/>
      <w:r w:rsidRPr="00B30B55">
        <w:rPr>
          <w:rFonts w:ascii="Times New Roman" w:hAnsi="Times New Roman" w:cs="Times New Roman"/>
          <w:color w:val="212121"/>
          <w:sz w:val="24"/>
          <w:szCs w:val="24"/>
          <w:shd w:val="clear" w:color="auto" w:fill="FEFFFE"/>
        </w:rPr>
        <w:t>Winblad</w:t>
      </w:r>
      <w:proofErr w:type="spellEnd"/>
      <w:r w:rsidRPr="00B30B55">
        <w:rPr>
          <w:rFonts w:ascii="Times New Roman" w:hAnsi="Times New Roman" w:cs="Times New Roman"/>
          <w:color w:val="212121"/>
          <w:sz w:val="24"/>
          <w:szCs w:val="24"/>
          <w:shd w:val="clear" w:color="auto" w:fill="FEFFFE"/>
        </w:rPr>
        <w:t xml:space="preserve">, B., &amp; </w:t>
      </w:r>
      <w:proofErr w:type="spellStart"/>
      <w:r w:rsidRPr="00B30B55">
        <w:rPr>
          <w:rFonts w:ascii="Times New Roman" w:hAnsi="Times New Roman" w:cs="Times New Roman"/>
          <w:color w:val="212121"/>
          <w:sz w:val="24"/>
          <w:szCs w:val="24"/>
          <w:shd w:val="clear" w:color="auto" w:fill="FEFFFE"/>
        </w:rPr>
        <w:t>Fratiglioni</w:t>
      </w:r>
      <w:proofErr w:type="spellEnd"/>
      <w:r w:rsidRPr="00B30B55">
        <w:rPr>
          <w:rFonts w:ascii="Times New Roman" w:hAnsi="Times New Roman" w:cs="Times New Roman"/>
          <w:color w:val="212121"/>
          <w:sz w:val="24"/>
          <w:szCs w:val="24"/>
          <w:shd w:val="clear" w:color="auto" w:fill="FEFFFE"/>
        </w:rPr>
        <w:t xml:space="preserve">, L. (2002). Late-life engagement in social and leisure activities is associated with a decreased risk of dementia: a longitudinal study from the </w:t>
      </w:r>
      <w:proofErr w:type="spellStart"/>
      <w:r w:rsidRPr="00B30B55">
        <w:rPr>
          <w:rFonts w:ascii="Times New Roman" w:hAnsi="Times New Roman" w:cs="Times New Roman"/>
          <w:color w:val="212121"/>
          <w:sz w:val="24"/>
          <w:szCs w:val="24"/>
          <w:shd w:val="clear" w:color="auto" w:fill="FEFFFE"/>
        </w:rPr>
        <w:t>Kungsholmen</w:t>
      </w:r>
      <w:proofErr w:type="spellEnd"/>
      <w:r w:rsidRPr="00B30B55">
        <w:rPr>
          <w:rFonts w:ascii="Times New Roman" w:hAnsi="Times New Roman" w:cs="Times New Roman"/>
          <w:color w:val="212121"/>
          <w:sz w:val="24"/>
          <w:szCs w:val="24"/>
          <w:shd w:val="clear" w:color="auto" w:fill="FEFFFE"/>
        </w:rPr>
        <w:t xml:space="preserve"> project. </w:t>
      </w:r>
      <w:r w:rsidRPr="00B30B55">
        <w:rPr>
          <w:rFonts w:ascii="Times New Roman" w:hAnsi="Times New Roman" w:cs="Times New Roman"/>
          <w:i/>
          <w:iCs/>
          <w:color w:val="212121"/>
          <w:sz w:val="24"/>
          <w:szCs w:val="24"/>
          <w:shd w:val="clear" w:color="auto" w:fill="FEFFFE"/>
        </w:rPr>
        <w:t>American journal of epidemiology</w:t>
      </w:r>
      <w:r w:rsidRPr="00B30B55">
        <w:rPr>
          <w:rFonts w:ascii="Times New Roman" w:hAnsi="Times New Roman" w:cs="Times New Roman"/>
          <w:color w:val="212121"/>
          <w:sz w:val="24"/>
          <w:szCs w:val="24"/>
          <w:shd w:val="clear" w:color="auto" w:fill="FEFFFE"/>
        </w:rPr>
        <w:t xml:space="preserve">, </w:t>
      </w:r>
      <w:r w:rsidRPr="00B30B55">
        <w:rPr>
          <w:rFonts w:ascii="Times New Roman" w:hAnsi="Times New Roman" w:cs="Times New Roman"/>
          <w:i/>
          <w:iCs/>
          <w:color w:val="212121"/>
          <w:sz w:val="24"/>
          <w:szCs w:val="24"/>
          <w:shd w:val="clear" w:color="auto" w:fill="FEFFFE"/>
        </w:rPr>
        <w:t>155</w:t>
      </w:r>
      <w:r w:rsidRPr="00B30B55">
        <w:rPr>
          <w:rFonts w:ascii="Times New Roman" w:hAnsi="Times New Roman" w:cs="Times New Roman"/>
          <w:color w:val="212121"/>
          <w:sz w:val="24"/>
          <w:szCs w:val="24"/>
          <w:shd w:val="clear" w:color="auto" w:fill="FEFFFE"/>
        </w:rPr>
        <w:t>(12), 1081-1087.</w:t>
      </w:r>
    </w:p>
    <w:p w14:paraId="068809A3" w14:textId="77777777" w:rsidR="00CE14DF" w:rsidRPr="00B30B55" w:rsidRDefault="00CE14DF" w:rsidP="00B30B55">
      <w:pPr>
        <w:pStyle w:val="Default"/>
        <w:spacing w:line="360" w:lineRule="auto"/>
        <w:rPr>
          <w:rFonts w:ascii="Times New Roman" w:eastAsia="Arial" w:hAnsi="Times New Roman" w:cs="Times New Roman"/>
          <w:color w:val="212121"/>
          <w:sz w:val="24"/>
          <w:szCs w:val="24"/>
          <w:shd w:val="clear" w:color="auto" w:fill="FEFFFE"/>
        </w:rPr>
      </w:pPr>
    </w:p>
    <w:p w14:paraId="068809A4" w14:textId="77777777" w:rsidR="00CE14DF" w:rsidRPr="00B30B55" w:rsidRDefault="00D25232" w:rsidP="00B30B55">
      <w:pPr>
        <w:pStyle w:val="Default"/>
        <w:spacing w:line="360" w:lineRule="auto"/>
        <w:rPr>
          <w:rFonts w:ascii="Times New Roman" w:hAnsi="Times New Roman" w:cs="Times New Roman"/>
          <w:color w:val="212121"/>
          <w:sz w:val="24"/>
          <w:szCs w:val="24"/>
          <w:shd w:val="clear" w:color="auto" w:fill="FEFFFE"/>
        </w:rPr>
      </w:pPr>
      <w:r w:rsidRPr="00B30B55">
        <w:rPr>
          <w:rFonts w:ascii="Times New Roman" w:hAnsi="Times New Roman" w:cs="Times New Roman"/>
          <w:color w:val="212121"/>
          <w:sz w:val="24"/>
          <w:szCs w:val="24"/>
          <w:shd w:val="clear" w:color="auto" w:fill="FEFFFE"/>
        </w:rPr>
        <w:t xml:space="preserve">Whitmer, R. A., Sidney, S., Selby, J., Johnston, S. C., &amp; </w:t>
      </w:r>
      <w:proofErr w:type="spellStart"/>
      <w:r w:rsidRPr="00B30B55">
        <w:rPr>
          <w:rFonts w:ascii="Times New Roman" w:hAnsi="Times New Roman" w:cs="Times New Roman"/>
          <w:color w:val="212121"/>
          <w:sz w:val="24"/>
          <w:szCs w:val="24"/>
          <w:shd w:val="clear" w:color="auto" w:fill="FEFFFE"/>
        </w:rPr>
        <w:t>Yaffe</w:t>
      </w:r>
      <w:proofErr w:type="spellEnd"/>
      <w:r w:rsidRPr="00B30B55">
        <w:rPr>
          <w:rFonts w:ascii="Times New Roman" w:hAnsi="Times New Roman" w:cs="Times New Roman"/>
          <w:color w:val="212121"/>
          <w:sz w:val="24"/>
          <w:szCs w:val="24"/>
          <w:shd w:val="clear" w:color="auto" w:fill="FEFFFE"/>
        </w:rPr>
        <w:t xml:space="preserve">, K. (2005). Midlife cardiovascular risk factors and risk of dementia in late life. </w:t>
      </w:r>
      <w:r w:rsidRPr="00B30B55">
        <w:rPr>
          <w:rFonts w:ascii="Times New Roman" w:hAnsi="Times New Roman" w:cs="Times New Roman"/>
          <w:i/>
          <w:iCs/>
          <w:color w:val="212121"/>
          <w:sz w:val="24"/>
          <w:szCs w:val="24"/>
          <w:shd w:val="clear" w:color="auto" w:fill="FEFFFE"/>
        </w:rPr>
        <w:t>Neurology</w:t>
      </w:r>
      <w:r w:rsidRPr="00B30B55">
        <w:rPr>
          <w:rFonts w:ascii="Times New Roman" w:hAnsi="Times New Roman" w:cs="Times New Roman"/>
          <w:color w:val="212121"/>
          <w:sz w:val="24"/>
          <w:szCs w:val="24"/>
          <w:shd w:val="clear" w:color="auto" w:fill="FEFFFE"/>
        </w:rPr>
        <w:t xml:space="preserve">, </w:t>
      </w:r>
      <w:r w:rsidRPr="00B30B55">
        <w:rPr>
          <w:rFonts w:ascii="Times New Roman" w:hAnsi="Times New Roman" w:cs="Times New Roman"/>
          <w:i/>
          <w:iCs/>
          <w:color w:val="212121"/>
          <w:sz w:val="24"/>
          <w:szCs w:val="24"/>
          <w:shd w:val="clear" w:color="auto" w:fill="FEFFFE"/>
        </w:rPr>
        <w:t>64</w:t>
      </w:r>
      <w:r w:rsidR="00B30B55" w:rsidRPr="00B30B55">
        <w:rPr>
          <w:rFonts w:ascii="Times New Roman" w:hAnsi="Times New Roman" w:cs="Times New Roman"/>
          <w:color w:val="212121"/>
          <w:sz w:val="24"/>
          <w:szCs w:val="24"/>
          <w:shd w:val="clear" w:color="auto" w:fill="FEFFFE"/>
        </w:rPr>
        <w:t>(2), 277-281.</w:t>
      </w:r>
    </w:p>
    <w:p w14:paraId="068809A5" w14:textId="77777777" w:rsidR="00B30B55" w:rsidRPr="00B30B55" w:rsidRDefault="00B30B55" w:rsidP="00B30B55">
      <w:pPr>
        <w:pStyle w:val="Default"/>
        <w:spacing w:line="360" w:lineRule="auto"/>
        <w:rPr>
          <w:rFonts w:ascii="Times New Roman" w:hAnsi="Times New Roman" w:cs="Times New Roman"/>
          <w:color w:val="212121"/>
          <w:sz w:val="24"/>
          <w:szCs w:val="24"/>
          <w:shd w:val="clear" w:color="auto" w:fill="FEFFFE"/>
        </w:rPr>
      </w:pPr>
    </w:p>
    <w:p w14:paraId="068809A6" w14:textId="77777777" w:rsidR="00B30B55" w:rsidRPr="00B30B55" w:rsidRDefault="00B30B55" w:rsidP="00B30B55">
      <w:pPr>
        <w:pStyle w:val="Default"/>
        <w:spacing w:line="360" w:lineRule="auto"/>
        <w:rPr>
          <w:rFonts w:ascii="Times New Roman" w:eastAsia="Arial" w:hAnsi="Times New Roman" w:cs="Times New Roman"/>
          <w:color w:val="212121"/>
          <w:sz w:val="24"/>
          <w:szCs w:val="24"/>
          <w:shd w:val="clear" w:color="auto" w:fill="FEFFFE"/>
        </w:rPr>
      </w:pPr>
      <w:r w:rsidRPr="00B30B55">
        <w:rPr>
          <w:rFonts w:ascii="Times New Roman" w:eastAsia="Arial" w:hAnsi="Times New Roman" w:cs="Times New Roman"/>
          <w:color w:val="212121"/>
          <w:sz w:val="24"/>
          <w:szCs w:val="24"/>
          <w:shd w:val="clear" w:color="auto" w:fill="FEFFFE"/>
        </w:rPr>
        <w:t>https://www.who.int/mental_health/neurology/dementia/dementia_thematicbrief_executivesummary.pdf</w:t>
      </w:r>
    </w:p>
    <w:p w14:paraId="068809A7" w14:textId="77777777" w:rsidR="00CE14DF" w:rsidRPr="00B30B55" w:rsidRDefault="00CE14DF" w:rsidP="00B30B55">
      <w:pPr>
        <w:pStyle w:val="Body"/>
        <w:spacing w:line="360" w:lineRule="auto"/>
        <w:rPr>
          <w:rFonts w:ascii="Times New Roman" w:hAnsi="Times New Roman" w:cs="Times New Roman"/>
          <w:sz w:val="24"/>
          <w:szCs w:val="24"/>
        </w:rPr>
      </w:pPr>
    </w:p>
    <w:p w14:paraId="068809A8" w14:textId="77777777" w:rsidR="00CE14DF" w:rsidRPr="00B30B55" w:rsidRDefault="00D25232" w:rsidP="00B30B55">
      <w:pPr>
        <w:pStyle w:val="Default"/>
        <w:spacing w:line="360" w:lineRule="auto"/>
        <w:rPr>
          <w:rFonts w:ascii="Times New Roman" w:eastAsia="Arial" w:hAnsi="Times New Roman" w:cs="Times New Roman"/>
          <w:color w:val="212121"/>
          <w:sz w:val="24"/>
          <w:szCs w:val="24"/>
          <w:shd w:val="clear" w:color="auto" w:fill="FEFFFE"/>
        </w:rPr>
      </w:pPr>
      <w:r w:rsidRPr="00B30B55">
        <w:rPr>
          <w:rFonts w:ascii="Times New Roman" w:hAnsi="Times New Roman" w:cs="Times New Roman"/>
          <w:color w:val="212121"/>
          <w:sz w:val="24"/>
          <w:szCs w:val="24"/>
          <w:shd w:val="clear" w:color="auto" w:fill="FEFFFE"/>
          <w:lang w:val="it-IT"/>
        </w:rPr>
        <w:t>Winblad, B., Palmer, K., Kivipelto, M., Jelic, V., Fratiglioni, L., Wahlund, L. O., ... &amp; Arai, H. (2004). Mild cognitive impairment</w:t>
      </w:r>
      <w:r w:rsidRPr="00B30B55">
        <w:rPr>
          <w:rFonts w:ascii="Times New Roman" w:hAnsi="Times New Roman" w:cs="Times New Roman"/>
          <w:color w:val="212121"/>
          <w:sz w:val="24"/>
          <w:szCs w:val="24"/>
          <w:shd w:val="clear" w:color="auto" w:fill="FEFFFE"/>
        </w:rPr>
        <w:t xml:space="preserve">–beyond controversies, towards a consensus: report of the International Working Group on Mild Cognitive Impairment. </w:t>
      </w:r>
      <w:r w:rsidRPr="00B30B55">
        <w:rPr>
          <w:rFonts w:ascii="Times New Roman" w:hAnsi="Times New Roman" w:cs="Times New Roman"/>
          <w:i/>
          <w:iCs/>
          <w:color w:val="212121"/>
          <w:sz w:val="24"/>
          <w:szCs w:val="24"/>
          <w:shd w:val="clear" w:color="auto" w:fill="FEFFFE"/>
        </w:rPr>
        <w:t>Journal of internal medicine</w:t>
      </w:r>
      <w:r w:rsidRPr="00B30B55">
        <w:rPr>
          <w:rFonts w:ascii="Times New Roman" w:hAnsi="Times New Roman" w:cs="Times New Roman"/>
          <w:color w:val="212121"/>
          <w:sz w:val="24"/>
          <w:szCs w:val="24"/>
          <w:shd w:val="clear" w:color="auto" w:fill="FEFFFE"/>
        </w:rPr>
        <w:t xml:space="preserve">, </w:t>
      </w:r>
      <w:r w:rsidRPr="00B30B55">
        <w:rPr>
          <w:rFonts w:ascii="Times New Roman" w:hAnsi="Times New Roman" w:cs="Times New Roman"/>
          <w:i/>
          <w:iCs/>
          <w:color w:val="212121"/>
          <w:sz w:val="24"/>
          <w:szCs w:val="24"/>
          <w:shd w:val="clear" w:color="auto" w:fill="FEFFFE"/>
        </w:rPr>
        <w:t>256</w:t>
      </w:r>
      <w:r w:rsidRPr="00B30B55">
        <w:rPr>
          <w:rFonts w:ascii="Times New Roman" w:hAnsi="Times New Roman" w:cs="Times New Roman"/>
          <w:color w:val="212121"/>
          <w:sz w:val="24"/>
          <w:szCs w:val="24"/>
          <w:shd w:val="clear" w:color="auto" w:fill="FEFFFE"/>
        </w:rPr>
        <w:t>(3), 240-246.</w:t>
      </w:r>
    </w:p>
    <w:p w14:paraId="068809A9" w14:textId="77777777" w:rsidR="00CE14DF" w:rsidRPr="00514476" w:rsidRDefault="00CE14DF" w:rsidP="00514476">
      <w:pPr>
        <w:pStyle w:val="Default"/>
        <w:spacing w:line="360" w:lineRule="auto"/>
        <w:rPr>
          <w:rFonts w:ascii="Arial" w:eastAsia="Arial" w:hAnsi="Arial" w:cs="Arial"/>
          <w:color w:val="212121"/>
          <w:sz w:val="24"/>
          <w:szCs w:val="24"/>
          <w:shd w:val="clear" w:color="auto" w:fill="FEFFFE"/>
        </w:rPr>
      </w:pPr>
    </w:p>
    <w:p w14:paraId="068809AA" w14:textId="77777777" w:rsidR="00CE14DF" w:rsidRPr="00514476" w:rsidRDefault="00CE14DF" w:rsidP="00514476">
      <w:pPr>
        <w:pStyle w:val="Body"/>
        <w:spacing w:line="360" w:lineRule="auto"/>
        <w:rPr>
          <w:rFonts w:ascii="Arial" w:hAnsi="Arial" w:cs="Arial"/>
          <w:sz w:val="24"/>
          <w:szCs w:val="24"/>
        </w:rPr>
      </w:pPr>
    </w:p>
    <w:sectPr w:rsidR="00CE14DF" w:rsidRPr="00514476">
      <w:headerReference w:type="default" r:id="rId6"/>
      <w:footerReference w:type="default" r:id="rId7"/>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8809AD" w14:textId="77777777" w:rsidR="00925385" w:rsidRDefault="00925385">
      <w:r>
        <w:separator/>
      </w:r>
    </w:p>
  </w:endnote>
  <w:endnote w:type="continuationSeparator" w:id="0">
    <w:p w14:paraId="068809AE" w14:textId="77777777" w:rsidR="00925385" w:rsidRDefault="00925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8809B0" w14:textId="77777777" w:rsidR="00CE14DF" w:rsidRDefault="00CE14D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8809AB" w14:textId="77777777" w:rsidR="00925385" w:rsidRDefault="00925385">
      <w:r>
        <w:separator/>
      </w:r>
    </w:p>
  </w:footnote>
  <w:footnote w:type="continuationSeparator" w:id="0">
    <w:p w14:paraId="068809AC" w14:textId="77777777" w:rsidR="00925385" w:rsidRDefault="009253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8809AF" w14:textId="77777777" w:rsidR="00CE14DF" w:rsidRDefault="00CE14D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displayBackgroundShape/>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4DF"/>
    <w:rsid w:val="001A28F9"/>
    <w:rsid w:val="001D22C9"/>
    <w:rsid w:val="00514476"/>
    <w:rsid w:val="006158A3"/>
    <w:rsid w:val="00804AC1"/>
    <w:rsid w:val="00925385"/>
    <w:rsid w:val="00B139B5"/>
    <w:rsid w:val="00B30B55"/>
    <w:rsid w:val="00BF644B"/>
    <w:rsid w:val="00C95D55"/>
    <w:rsid w:val="00CE14DF"/>
    <w:rsid w:val="00D25232"/>
    <w:rsid w:val="00E559B9"/>
    <w:rsid w:val="00F479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80958"/>
  <w15:docId w15:val="{B56A6FE9-AB4B-45FE-8A63-904BFB8C2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rPr>
  </w:style>
  <w:style w:type="paragraph" w:customStyle="1" w:styleId="Default">
    <w:name w:val="Default"/>
    <w:rPr>
      <w:rFonts w:ascii="Helvetica Neue" w:hAnsi="Helvetica Neue" w:cs="Arial Unicode MS"/>
      <w:color w:val="000000"/>
      <w:sz w:val="22"/>
      <w:szCs w:val="22"/>
      <w:lang w:val="en-US"/>
    </w:rPr>
  </w:style>
  <w:style w:type="character" w:customStyle="1" w:styleId="highwire-cite-article-as">
    <w:name w:val="highwire-cite-article-as"/>
    <w:basedOn w:val="DefaultParagraphFont"/>
    <w:rsid w:val="00B30B55"/>
  </w:style>
  <w:style w:type="character" w:customStyle="1" w:styleId="italic">
    <w:name w:val="italic"/>
    <w:basedOn w:val="DefaultParagraphFont"/>
    <w:rsid w:val="00B30B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6725175">
      <w:bodyDiv w:val="1"/>
      <w:marLeft w:val="0"/>
      <w:marRight w:val="0"/>
      <w:marTop w:val="0"/>
      <w:marBottom w:val="0"/>
      <w:divBdr>
        <w:top w:val="none" w:sz="0" w:space="0" w:color="auto"/>
        <w:left w:val="none" w:sz="0" w:space="0" w:color="auto"/>
        <w:bottom w:val="none" w:sz="0" w:space="0" w:color="auto"/>
        <w:right w:val="none" w:sz="0" w:space="0" w:color="auto"/>
      </w:divBdr>
      <w:divsChild>
        <w:div w:id="320042979">
          <w:marLeft w:val="0"/>
          <w:marRight w:val="0"/>
          <w:marTop w:val="0"/>
          <w:marBottom w:val="0"/>
          <w:divBdr>
            <w:top w:val="none" w:sz="0" w:space="0" w:color="auto"/>
            <w:left w:val="none" w:sz="0" w:space="0" w:color="auto"/>
            <w:bottom w:val="none" w:sz="0" w:space="0" w:color="auto"/>
            <w:right w:val="none" w:sz="0" w:space="0" w:color="auto"/>
          </w:divBdr>
          <w:divsChild>
            <w:div w:id="1950358107">
              <w:marLeft w:val="0"/>
              <w:marRight w:val="0"/>
              <w:marTop w:val="0"/>
              <w:marBottom w:val="0"/>
              <w:divBdr>
                <w:top w:val="none" w:sz="0" w:space="0" w:color="auto"/>
                <w:left w:val="none" w:sz="0" w:space="0" w:color="auto"/>
                <w:bottom w:val="none" w:sz="0" w:space="0" w:color="auto"/>
                <w:right w:val="none" w:sz="0" w:space="0" w:color="auto"/>
              </w:divBdr>
              <w:divsChild>
                <w:div w:id="352727647">
                  <w:marLeft w:val="0"/>
                  <w:marRight w:val="0"/>
                  <w:marTop w:val="0"/>
                  <w:marBottom w:val="0"/>
                  <w:divBdr>
                    <w:top w:val="none" w:sz="0" w:space="0" w:color="auto"/>
                    <w:left w:val="none" w:sz="0" w:space="0" w:color="auto"/>
                    <w:bottom w:val="none" w:sz="0" w:space="0" w:color="auto"/>
                    <w:right w:val="none" w:sz="0" w:space="0" w:color="auto"/>
                  </w:divBdr>
                  <w:divsChild>
                    <w:div w:id="144855239">
                      <w:marLeft w:val="0"/>
                      <w:marRight w:val="0"/>
                      <w:marTop w:val="0"/>
                      <w:marBottom w:val="0"/>
                      <w:divBdr>
                        <w:top w:val="none" w:sz="0" w:space="0" w:color="auto"/>
                        <w:left w:val="none" w:sz="0" w:space="0" w:color="auto"/>
                        <w:bottom w:val="none" w:sz="0" w:space="0" w:color="auto"/>
                        <w:right w:val="none" w:sz="0" w:space="0" w:color="auto"/>
                      </w:divBdr>
                      <w:divsChild>
                        <w:div w:id="609900157">
                          <w:marLeft w:val="0"/>
                          <w:marRight w:val="0"/>
                          <w:marTop w:val="0"/>
                          <w:marBottom w:val="0"/>
                          <w:divBdr>
                            <w:top w:val="none" w:sz="0" w:space="0" w:color="auto"/>
                            <w:left w:val="none" w:sz="0" w:space="0" w:color="auto"/>
                            <w:bottom w:val="none" w:sz="0" w:space="0" w:color="auto"/>
                            <w:right w:val="none" w:sz="0" w:space="0" w:color="auto"/>
                          </w:divBdr>
                          <w:divsChild>
                            <w:div w:id="1697191641">
                              <w:marLeft w:val="0"/>
                              <w:marRight w:val="0"/>
                              <w:marTop w:val="0"/>
                              <w:marBottom w:val="0"/>
                              <w:divBdr>
                                <w:top w:val="none" w:sz="0" w:space="0" w:color="auto"/>
                                <w:left w:val="none" w:sz="0" w:space="0" w:color="auto"/>
                                <w:bottom w:val="none" w:sz="0" w:space="0" w:color="auto"/>
                                <w:right w:val="none" w:sz="0" w:space="0" w:color="auto"/>
                              </w:divBdr>
                              <w:divsChild>
                                <w:div w:id="2007509521">
                                  <w:marLeft w:val="0"/>
                                  <w:marRight w:val="0"/>
                                  <w:marTop w:val="0"/>
                                  <w:marBottom w:val="0"/>
                                  <w:divBdr>
                                    <w:top w:val="none" w:sz="0" w:space="0" w:color="auto"/>
                                    <w:left w:val="none" w:sz="0" w:space="0" w:color="auto"/>
                                    <w:bottom w:val="none" w:sz="0" w:space="0" w:color="auto"/>
                                    <w:right w:val="none" w:sz="0" w:space="0" w:color="auto"/>
                                  </w:divBdr>
                                  <w:divsChild>
                                    <w:div w:id="602877384">
                                      <w:marLeft w:val="0"/>
                                      <w:marRight w:val="0"/>
                                      <w:marTop w:val="0"/>
                                      <w:marBottom w:val="0"/>
                                      <w:divBdr>
                                        <w:top w:val="none" w:sz="0" w:space="0" w:color="auto"/>
                                        <w:left w:val="none" w:sz="0" w:space="0" w:color="auto"/>
                                        <w:bottom w:val="none" w:sz="0" w:space="0" w:color="auto"/>
                                        <w:right w:val="none" w:sz="0" w:space="0" w:color="auto"/>
                                      </w:divBdr>
                                      <w:divsChild>
                                        <w:div w:id="832646915">
                                          <w:marLeft w:val="0"/>
                                          <w:marRight w:val="0"/>
                                          <w:marTop w:val="0"/>
                                          <w:marBottom w:val="0"/>
                                          <w:divBdr>
                                            <w:top w:val="none" w:sz="0" w:space="0" w:color="auto"/>
                                            <w:left w:val="none" w:sz="0" w:space="0" w:color="auto"/>
                                            <w:bottom w:val="none" w:sz="0" w:space="0" w:color="auto"/>
                                            <w:right w:val="none" w:sz="0" w:space="0" w:color="auto"/>
                                          </w:divBdr>
                                          <w:divsChild>
                                            <w:div w:id="2049259215">
                                              <w:marLeft w:val="0"/>
                                              <w:marRight w:val="0"/>
                                              <w:marTop w:val="0"/>
                                              <w:marBottom w:val="0"/>
                                              <w:divBdr>
                                                <w:top w:val="none" w:sz="0" w:space="0" w:color="auto"/>
                                                <w:left w:val="none" w:sz="0" w:space="0" w:color="auto"/>
                                                <w:bottom w:val="none" w:sz="0" w:space="0" w:color="auto"/>
                                                <w:right w:val="none" w:sz="0" w:space="0" w:color="auto"/>
                                              </w:divBdr>
                                              <w:divsChild>
                                                <w:div w:id="1926257026">
                                                  <w:marLeft w:val="0"/>
                                                  <w:marRight w:val="0"/>
                                                  <w:marTop w:val="0"/>
                                                  <w:marBottom w:val="0"/>
                                                  <w:divBdr>
                                                    <w:top w:val="none" w:sz="0" w:space="0" w:color="auto"/>
                                                    <w:left w:val="none" w:sz="0" w:space="0" w:color="auto"/>
                                                    <w:bottom w:val="none" w:sz="0" w:space="0" w:color="auto"/>
                                                    <w:right w:val="none" w:sz="0" w:space="0" w:color="auto"/>
                                                  </w:divBdr>
                                                  <w:divsChild>
                                                    <w:div w:id="1855609181">
                                                      <w:marLeft w:val="0"/>
                                                      <w:marRight w:val="0"/>
                                                      <w:marTop w:val="0"/>
                                                      <w:marBottom w:val="0"/>
                                                      <w:divBdr>
                                                        <w:top w:val="none" w:sz="0" w:space="0" w:color="auto"/>
                                                        <w:left w:val="none" w:sz="0" w:space="0" w:color="auto"/>
                                                        <w:bottom w:val="none" w:sz="0" w:space="0" w:color="auto"/>
                                                        <w:right w:val="none" w:sz="0" w:space="0" w:color="auto"/>
                                                      </w:divBdr>
                                                      <w:divsChild>
                                                        <w:div w:id="1990161019">
                                                          <w:marLeft w:val="0"/>
                                                          <w:marRight w:val="0"/>
                                                          <w:marTop w:val="0"/>
                                                          <w:marBottom w:val="0"/>
                                                          <w:divBdr>
                                                            <w:top w:val="none" w:sz="0" w:space="0" w:color="auto"/>
                                                            <w:left w:val="none" w:sz="0" w:space="0" w:color="auto"/>
                                                            <w:bottom w:val="none" w:sz="0" w:space="0" w:color="auto"/>
                                                            <w:right w:val="none" w:sz="0" w:space="0" w:color="auto"/>
                                                          </w:divBdr>
                                                        </w:div>
                                                        <w:div w:id="203911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1906</Words>
  <Characters>10868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ABM LHB</Company>
  <LinksUpToDate>false</LinksUpToDate>
  <CharactersWithSpaces>12749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Harcombe-Edwards (ABM ULHB - Mental Health)</dc:creator>
  <cp:lastModifiedBy>Helen Harcombe-edwards (1804541)</cp:lastModifiedBy>
  <cp:revision>2</cp:revision>
  <dcterms:created xsi:type="dcterms:W3CDTF">2019-04-06T19:23:00Z</dcterms:created>
  <dcterms:modified xsi:type="dcterms:W3CDTF">2019-04-06T19:23:00Z</dcterms:modified>
</cp:coreProperties>
</file>