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F9A56" w14:textId="49B97B97" w:rsidR="002761EC" w:rsidRPr="00200121" w:rsidRDefault="002761EC" w:rsidP="004D4AD2">
      <w:pPr>
        <w:spacing w:line="360" w:lineRule="auto"/>
        <w:jc w:val="center"/>
        <w:rPr>
          <w:rFonts w:asciiTheme="majorBidi" w:hAnsiTheme="majorBidi" w:cstheme="majorBidi"/>
          <w:b/>
          <w:bCs/>
          <w:sz w:val="24"/>
          <w:szCs w:val="24"/>
          <w:lang w:val="en-US" w:bidi="ar-EG"/>
        </w:rPr>
      </w:pPr>
      <w:r w:rsidRPr="00200121">
        <w:rPr>
          <w:rFonts w:asciiTheme="majorBidi" w:hAnsiTheme="majorBidi" w:cstheme="majorBidi"/>
          <w:b/>
          <w:bCs/>
          <w:sz w:val="24"/>
          <w:szCs w:val="24"/>
        </w:rPr>
        <w:t>Hermeneutics and the Contemporary Understanding of the Islamic Source</w:t>
      </w:r>
      <w:r w:rsidR="009006F4" w:rsidRPr="00200121">
        <w:rPr>
          <w:rFonts w:asciiTheme="majorBidi" w:hAnsiTheme="majorBidi" w:cstheme="majorBidi"/>
          <w:b/>
          <w:bCs/>
          <w:sz w:val="24"/>
          <w:szCs w:val="24"/>
        </w:rPr>
        <w:t>s</w:t>
      </w:r>
    </w:p>
    <w:p w14:paraId="04FFDB3B" w14:textId="77777777" w:rsidR="002761EC" w:rsidRPr="00200121" w:rsidRDefault="002761EC" w:rsidP="004D4AD2">
      <w:pPr>
        <w:spacing w:line="360" w:lineRule="auto"/>
        <w:rPr>
          <w:rFonts w:asciiTheme="majorBidi" w:hAnsiTheme="majorBidi" w:cstheme="majorBidi"/>
          <w:b/>
          <w:bCs/>
          <w:sz w:val="24"/>
          <w:szCs w:val="24"/>
        </w:rPr>
      </w:pPr>
      <w:r w:rsidRPr="00200121">
        <w:rPr>
          <w:rFonts w:asciiTheme="majorBidi" w:hAnsiTheme="majorBidi" w:cstheme="majorBidi"/>
          <w:b/>
          <w:bCs/>
          <w:sz w:val="24"/>
          <w:szCs w:val="24"/>
        </w:rPr>
        <w:t xml:space="preserve">Introduction </w:t>
      </w:r>
    </w:p>
    <w:p w14:paraId="668A1590" w14:textId="38B2E6B5"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rPr>
        <w:t>The role of the scriptural texts is so significant in Islam. Its primary sources are divided into textual sources (the Quran and the prophetic traditions) and non-textual sources (consensus</w:t>
      </w:r>
      <w:r w:rsidR="00DA78C0" w:rsidRPr="00200121">
        <w:rPr>
          <w:rFonts w:asciiTheme="majorBidi" w:hAnsiTheme="majorBidi" w:cstheme="majorBidi"/>
          <w:sz w:val="24"/>
          <w:szCs w:val="24"/>
        </w:rPr>
        <w:t xml:space="preserve"> and</w:t>
      </w:r>
      <w:r w:rsidRPr="00200121">
        <w:rPr>
          <w:rFonts w:asciiTheme="majorBidi" w:hAnsiTheme="majorBidi" w:cstheme="majorBidi"/>
          <w:sz w:val="24"/>
          <w:szCs w:val="24"/>
        </w:rPr>
        <w:t xml:space="preserve"> analogy). The superiority of the Quran and the Sunnah to other sources is clear. But the question of understanding and interpreting such sources is liable to many interpretations affected by many </w:t>
      </w:r>
      <w:r w:rsidR="007D77B6">
        <w:rPr>
          <w:rFonts w:asciiTheme="majorBidi" w:hAnsiTheme="majorBidi" w:cstheme="majorBidi"/>
          <w:sz w:val="24"/>
          <w:szCs w:val="24"/>
        </w:rPr>
        <w:t>factors</w:t>
      </w:r>
      <w:r w:rsidRPr="00200121">
        <w:rPr>
          <w:rFonts w:asciiTheme="majorBidi" w:hAnsiTheme="majorBidi" w:cstheme="majorBidi"/>
          <w:sz w:val="24"/>
          <w:szCs w:val="24"/>
        </w:rPr>
        <w:t xml:space="preserve">. </w:t>
      </w:r>
      <w:proofErr w:type="gramStart"/>
      <w:r w:rsidRPr="00200121">
        <w:rPr>
          <w:rFonts w:asciiTheme="majorBidi" w:hAnsiTheme="majorBidi" w:cstheme="majorBidi"/>
          <w:sz w:val="24"/>
          <w:szCs w:val="24"/>
        </w:rPr>
        <w:t>However</w:t>
      </w:r>
      <w:proofErr w:type="gramEnd"/>
      <w:r w:rsidRPr="00200121">
        <w:rPr>
          <w:rFonts w:asciiTheme="majorBidi" w:hAnsiTheme="majorBidi" w:cstheme="majorBidi"/>
          <w:sz w:val="24"/>
          <w:szCs w:val="24"/>
        </w:rPr>
        <w:t xml:space="preserve"> there is one version of the Quran without any minor differences all </w:t>
      </w:r>
      <w:r w:rsidR="000D1BFB" w:rsidRPr="00200121">
        <w:rPr>
          <w:rFonts w:asciiTheme="majorBidi" w:hAnsiTheme="majorBidi" w:cstheme="majorBidi"/>
          <w:sz w:val="24"/>
          <w:szCs w:val="24"/>
        </w:rPr>
        <w:t xml:space="preserve">over </w:t>
      </w:r>
      <w:r w:rsidRPr="00200121">
        <w:rPr>
          <w:rFonts w:asciiTheme="majorBidi" w:hAnsiTheme="majorBidi" w:cstheme="majorBidi"/>
          <w:sz w:val="24"/>
          <w:szCs w:val="24"/>
        </w:rPr>
        <w:t xml:space="preserve">the globe, </w:t>
      </w:r>
      <w:r w:rsidR="000D1BFB" w:rsidRPr="00200121">
        <w:rPr>
          <w:rFonts w:asciiTheme="majorBidi" w:hAnsiTheme="majorBidi" w:cstheme="majorBidi"/>
          <w:sz w:val="24"/>
          <w:szCs w:val="24"/>
        </w:rPr>
        <w:t>its</w:t>
      </w:r>
      <w:r w:rsidRPr="00200121">
        <w:rPr>
          <w:rFonts w:asciiTheme="majorBidi" w:hAnsiTheme="majorBidi" w:cstheme="majorBidi"/>
          <w:sz w:val="24"/>
          <w:szCs w:val="24"/>
        </w:rPr>
        <w:t xml:space="preserve"> interpretations reflect</w:t>
      </w:r>
      <w:r w:rsidR="000D1BFB" w:rsidRPr="00200121">
        <w:rPr>
          <w:rFonts w:asciiTheme="majorBidi" w:hAnsiTheme="majorBidi" w:cstheme="majorBidi"/>
          <w:sz w:val="24"/>
          <w:szCs w:val="24"/>
        </w:rPr>
        <w:t xml:space="preserve"> some significant</w:t>
      </w:r>
      <w:r w:rsidRPr="00200121">
        <w:rPr>
          <w:rFonts w:asciiTheme="majorBidi" w:hAnsiTheme="majorBidi" w:cstheme="majorBidi"/>
          <w:sz w:val="24"/>
          <w:szCs w:val="24"/>
        </w:rPr>
        <w:t xml:space="preserve"> differences and diversit</w:t>
      </w:r>
      <w:r w:rsidR="000D1BFB" w:rsidRPr="00200121">
        <w:rPr>
          <w:rFonts w:asciiTheme="majorBidi" w:hAnsiTheme="majorBidi" w:cstheme="majorBidi"/>
          <w:sz w:val="24"/>
          <w:szCs w:val="24"/>
        </w:rPr>
        <w:t>ies</w:t>
      </w:r>
      <w:r w:rsidRPr="00200121">
        <w:rPr>
          <w:rFonts w:asciiTheme="majorBidi" w:hAnsiTheme="majorBidi" w:cstheme="majorBidi"/>
          <w:sz w:val="24"/>
          <w:szCs w:val="24"/>
        </w:rPr>
        <w:t xml:space="preserve">. As for the </w:t>
      </w:r>
      <w:r w:rsidR="007D77B6">
        <w:rPr>
          <w:rFonts w:asciiTheme="majorBidi" w:hAnsiTheme="majorBidi" w:cstheme="majorBidi"/>
          <w:sz w:val="24"/>
          <w:szCs w:val="24"/>
        </w:rPr>
        <w:t>S</w:t>
      </w:r>
      <w:r w:rsidRPr="00200121">
        <w:rPr>
          <w:rFonts w:asciiTheme="majorBidi" w:hAnsiTheme="majorBidi" w:cstheme="majorBidi"/>
          <w:sz w:val="24"/>
          <w:szCs w:val="24"/>
        </w:rPr>
        <w:t xml:space="preserve">unnah </w:t>
      </w:r>
      <w:r w:rsidR="007D77B6">
        <w:rPr>
          <w:rFonts w:asciiTheme="majorBidi" w:hAnsiTheme="majorBidi" w:cstheme="majorBidi"/>
          <w:sz w:val="24"/>
          <w:szCs w:val="24"/>
        </w:rPr>
        <w:t>(</w:t>
      </w:r>
      <w:r w:rsidRPr="00200121">
        <w:rPr>
          <w:rFonts w:asciiTheme="majorBidi" w:hAnsiTheme="majorBidi" w:cstheme="majorBidi"/>
          <w:sz w:val="24"/>
          <w:szCs w:val="24"/>
        </w:rPr>
        <w:t>the prophetic traditions</w:t>
      </w:r>
      <w:r w:rsidR="007D77B6">
        <w:rPr>
          <w:rFonts w:asciiTheme="majorBidi" w:hAnsiTheme="majorBidi" w:cstheme="majorBidi"/>
          <w:sz w:val="24"/>
          <w:szCs w:val="24"/>
        </w:rPr>
        <w:t>)</w:t>
      </w:r>
      <w:r w:rsidRPr="00200121">
        <w:rPr>
          <w:rFonts w:asciiTheme="majorBidi" w:hAnsiTheme="majorBidi" w:cstheme="majorBidi"/>
          <w:sz w:val="24"/>
          <w:szCs w:val="24"/>
        </w:rPr>
        <w:t xml:space="preserve">, the second source of legislation, the diversities and </w:t>
      </w:r>
      <w:r w:rsidR="007D77B6">
        <w:rPr>
          <w:rFonts w:asciiTheme="majorBidi" w:hAnsiTheme="majorBidi" w:cstheme="majorBidi"/>
          <w:sz w:val="24"/>
          <w:szCs w:val="24"/>
        </w:rPr>
        <w:t>the different</w:t>
      </w:r>
      <w:r w:rsidRPr="00200121">
        <w:rPr>
          <w:rFonts w:asciiTheme="majorBidi" w:hAnsiTheme="majorBidi" w:cstheme="majorBidi"/>
          <w:sz w:val="24"/>
          <w:szCs w:val="24"/>
        </w:rPr>
        <w:t xml:space="preserve"> interpretations become more </w:t>
      </w:r>
      <w:r w:rsidR="007D77B6">
        <w:rPr>
          <w:rFonts w:asciiTheme="majorBidi" w:hAnsiTheme="majorBidi" w:cstheme="majorBidi"/>
          <w:sz w:val="24"/>
          <w:szCs w:val="24"/>
        </w:rPr>
        <w:t>complex</w:t>
      </w:r>
      <w:r w:rsidRPr="00200121">
        <w:rPr>
          <w:rFonts w:asciiTheme="majorBidi" w:hAnsiTheme="majorBidi" w:cstheme="majorBidi"/>
          <w:sz w:val="24"/>
          <w:szCs w:val="24"/>
        </w:rPr>
        <w:t xml:space="preserve">. This may be </w:t>
      </w:r>
      <w:proofErr w:type="gramStart"/>
      <w:r w:rsidR="007D77B6">
        <w:rPr>
          <w:rFonts w:asciiTheme="majorBidi" w:hAnsiTheme="majorBidi" w:cstheme="majorBidi"/>
          <w:sz w:val="24"/>
          <w:szCs w:val="24"/>
        </w:rPr>
        <w:t>justifies</w:t>
      </w:r>
      <w:proofErr w:type="gramEnd"/>
      <w:r w:rsidR="007D77B6">
        <w:rPr>
          <w:rFonts w:asciiTheme="majorBidi" w:hAnsiTheme="majorBidi" w:cstheme="majorBidi"/>
          <w:sz w:val="24"/>
          <w:szCs w:val="24"/>
        </w:rPr>
        <w:t xml:space="preserve"> due to the</w:t>
      </w:r>
      <w:r w:rsidRPr="00200121">
        <w:rPr>
          <w:rFonts w:asciiTheme="majorBidi" w:hAnsiTheme="majorBidi" w:cstheme="majorBidi"/>
          <w:sz w:val="24"/>
          <w:szCs w:val="24"/>
        </w:rPr>
        <w:t xml:space="preserve"> criteria of accepting one tradition as </w:t>
      </w:r>
      <w:r w:rsidR="007D77B6">
        <w:rPr>
          <w:rFonts w:asciiTheme="majorBidi" w:hAnsiTheme="majorBidi" w:cstheme="majorBidi"/>
          <w:sz w:val="24"/>
          <w:szCs w:val="24"/>
        </w:rPr>
        <w:t>an authentic hadith</w:t>
      </w:r>
      <w:r w:rsidR="000D1BFB" w:rsidRPr="00200121">
        <w:rPr>
          <w:rFonts w:asciiTheme="majorBidi" w:hAnsiTheme="majorBidi" w:cstheme="majorBidi"/>
          <w:sz w:val="24"/>
          <w:szCs w:val="24"/>
        </w:rPr>
        <w:t>, which affects its interpretation in turn</w:t>
      </w:r>
      <w:r w:rsidRPr="00200121">
        <w:rPr>
          <w:rFonts w:asciiTheme="majorBidi" w:hAnsiTheme="majorBidi" w:cstheme="majorBidi"/>
          <w:sz w:val="24"/>
          <w:szCs w:val="24"/>
        </w:rPr>
        <w:t xml:space="preserve">. This </w:t>
      </w:r>
      <w:r w:rsidR="000D1BFB" w:rsidRPr="00200121">
        <w:rPr>
          <w:rFonts w:asciiTheme="majorBidi" w:hAnsiTheme="majorBidi" w:cstheme="majorBidi"/>
          <w:sz w:val="24"/>
          <w:szCs w:val="24"/>
        </w:rPr>
        <w:t>essay</w:t>
      </w:r>
      <w:r w:rsidRPr="00200121">
        <w:rPr>
          <w:rFonts w:asciiTheme="majorBidi" w:hAnsiTheme="majorBidi" w:cstheme="majorBidi"/>
          <w:sz w:val="24"/>
          <w:szCs w:val="24"/>
        </w:rPr>
        <w:t xml:space="preserve"> will discuss how the interpretations of these texts</w:t>
      </w:r>
      <w:r w:rsidR="000D1BFB" w:rsidRPr="00200121">
        <w:rPr>
          <w:rFonts w:asciiTheme="majorBidi" w:hAnsiTheme="majorBidi" w:cstheme="majorBidi"/>
          <w:sz w:val="24"/>
          <w:szCs w:val="24"/>
        </w:rPr>
        <w:t xml:space="preserve"> work</w:t>
      </w:r>
      <w:r w:rsidRPr="00200121">
        <w:rPr>
          <w:rFonts w:asciiTheme="majorBidi" w:hAnsiTheme="majorBidi" w:cstheme="majorBidi"/>
          <w:sz w:val="24"/>
          <w:szCs w:val="24"/>
        </w:rPr>
        <w:t xml:space="preserve">, and, what is more importantly, how the consistency between the legal theory and the practices </w:t>
      </w:r>
      <w:r w:rsidR="000D1BFB" w:rsidRPr="00200121">
        <w:rPr>
          <w:rFonts w:asciiTheme="majorBidi" w:hAnsiTheme="majorBidi" w:cstheme="majorBidi"/>
          <w:sz w:val="24"/>
          <w:szCs w:val="24"/>
        </w:rPr>
        <w:t>emerge from the legal reasoning</w:t>
      </w:r>
      <w:r w:rsidR="007D77B6">
        <w:rPr>
          <w:rFonts w:asciiTheme="majorBidi" w:hAnsiTheme="majorBidi" w:cstheme="majorBidi"/>
          <w:sz w:val="24"/>
          <w:szCs w:val="24"/>
        </w:rPr>
        <w:t>, which is the core factor in the Hermeneutical Law.</w:t>
      </w:r>
      <w:r w:rsidRPr="00200121">
        <w:rPr>
          <w:rFonts w:asciiTheme="majorBidi" w:hAnsiTheme="majorBidi" w:cstheme="majorBidi"/>
          <w:sz w:val="24"/>
          <w:szCs w:val="24"/>
        </w:rPr>
        <w:t xml:space="preserve"> </w:t>
      </w:r>
    </w:p>
    <w:p w14:paraId="5A6A2730"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p>
    <w:p w14:paraId="356E4962" w14:textId="73385136" w:rsidR="002761EC" w:rsidRPr="00200121" w:rsidRDefault="002761EC" w:rsidP="004D4AD2">
      <w:pPr>
        <w:autoSpaceDE w:val="0"/>
        <w:autoSpaceDN w:val="0"/>
        <w:adjustRightInd w:val="0"/>
        <w:spacing w:after="0" w:line="360" w:lineRule="auto"/>
        <w:jc w:val="both"/>
        <w:rPr>
          <w:rFonts w:asciiTheme="majorBidi" w:hAnsiTheme="majorBidi" w:cstheme="majorBidi"/>
          <w:b/>
          <w:bCs/>
          <w:sz w:val="24"/>
          <w:szCs w:val="24"/>
        </w:rPr>
      </w:pPr>
      <w:r w:rsidRPr="00200121">
        <w:rPr>
          <w:rFonts w:asciiTheme="majorBidi" w:hAnsiTheme="majorBidi" w:cstheme="majorBidi"/>
          <w:b/>
          <w:bCs/>
          <w:sz w:val="24"/>
          <w:szCs w:val="24"/>
        </w:rPr>
        <w:t xml:space="preserve">Hermeneutics and </w:t>
      </w:r>
      <w:r w:rsidR="007D77B6">
        <w:rPr>
          <w:rFonts w:asciiTheme="majorBidi" w:hAnsiTheme="majorBidi" w:cstheme="majorBidi"/>
          <w:b/>
          <w:bCs/>
          <w:sz w:val="24"/>
          <w:szCs w:val="24"/>
        </w:rPr>
        <w:t>the Interpretation of</w:t>
      </w:r>
      <w:r w:rsidRPr="00200121">
        <w:rPr>
          <w:rFonts w:asciiTheme="majorBidi" w:hAnsiTheme="majorBidi" w:cstheme="majorBidi"/>
          <w:b/>
          <w:bCs/>
          <w:sz w:val="24"/>
          <w:szCs w:val="24"/>
        </w:rPr>
        <w:t xml:space="preserve"> the Islamic Texts</w:t>
      </w:r>
    </w:p>
    <w:p w14:paraId="6302127C"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b/>
          <w:bCs/>
          <w:sz w:val="24"/>
          <w:szCs w:val="24"/>
        </w:rPr>
      </w:pPr>
    </w:p>
    <w:p w14:paraId="361231D7" w14:textId="676FDAA4" w:rsidR="004D4AD2" w:rsidRDefault="007D77B6" w:rsidP="007D77B6">
      <w:pPr>
        <w:autoSpaceDE w:val="0"/>
        <w:autoSpaceDN w:val="0"/>
        <w:adjustRightInd w:val="0"/>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Bernard </w:t>
      </w:r>
      <w:r w:rsidR="000D1BFB" w:rsidRPr="00200121">
        <w:rPr>
          <w:rFonts w:asciiTheme="majorBidi" w:hAnsiTheme="majorBidi" w:cstheme="majorBidi"/>
          <w:sz w:val="24"/>
          <w:szCs w:val="24"/>
        </w:rPr>
        <w:t xml:space="preserve">Weiss stresses that, </w:t>
      </w:r>
      <w:r w:rsidR="002761EC" w:rsidRPr="00200121">
        <w:rPr>
          <w:rFonts w:asciiTheme="majorBidi" w:hAnsiTheme="majorBidi" w:cstheme="majorBidi"/>
          <w:sz w:val="24"/>
          <w:szCs w:val="24"/>
        </w:rPr>
        <w:t>texts, especially written or printed texts, hold pride of place in most hermeneutical discourse because of their durability, fixity, and constant availability, making it possible to return again and again to the same text.</w:t>
      </w:r>
      <w:r w:rsidR="002761EC" w:rsidRPr="00200121">
        <w:rPr>
          <w:rStyle w:val="FootnoteReference"/>
          <w:rFonts w:asciiTheme="majorBidi" w:hAnsiTheme="majorBidi" w:cstheme="majorBidi"/>
          <w:sz w:val="24"/>
          <w:szCs w:val="24"/>
        </w:rPr>
        <w:footnoteReference w:id="1"/>
      </w:r>
      <w:r w:rsidR="00670DED" w:rsidRPr="00200121">
        <w:rPr>
          <w:rFonts w:asciiTheme="majorBidi" w:hAnsiTheme="majorBidi" w:cstheme="majorBidi"/>
          <w:sz w:val="24"/>
          <w:szCs w:val="24"/>
        </w:rPr>
        <w:t xml:space="preserve"> For its central position in Islam, t</w:t>
      </w:r>
      <w:r w:rsidR="002761EC" w:rsidRPr="00200121">
        <w:rPr>
          <w:rFonts w:asciiTheme="majorBidi" w:hAnsiTheme="majorBidi" w:cstheme="majorBidi"/>
          <w:sz w:val="24"/>
          <w:szCs w:val="24"/>
        </w:rPr>
        <w:t>he hermeneutical literature for interpreting the Quran is very rich. The methodological perspectives in this genre are developing and now the “New Quranic Hermeneutics” is identified as a new field of study. This is not the case with using hermeneutics in the legal genre</w:t>
      </w:r>
      <w:r>
        <w:rPr>
          <w:rFonts w:asciiTheme="majorBidi" w:hAnsiTheme="majorBidi" w:cstheme="majorBidi"/>
          <w:sz w:val="24"/>
          <w:szCs w:val="24"/>
        </w:rPr>
        <w:t>.</w:t>
      </w:r>
      <w:r w:rsidR="002761EC" w:rsidRPr="00200121">
        <w:rPr>
          <w:rFonts w:asciiTheme="majorBidi" w:hAnsiTheme="majorBidi" w:cstheme="majorBidi"/>
          <w:sz w:val="24"/>
          <w:szCs w:val="24"/>
        </w:rPr>
        <w:t xml:space="preserve"> As for using hermeneutics in the hadith genre, </w:t>
      </w:r>
      <w:r>
        <w:rPr>
          <w:rFonts w:asciiTheme="majorBidi" w:hAnsiTheme="majorBidi" w:cstheme="majorBidi"/>
          <w:sz w:val="24"/>
          <w:szCs w:val="24"/>
        </w:rPr>
        <w:t>the level is much less</w:t>
      </w:r>
      <w:r w:rsidR="002761EC" w:rsidRPr="00200121">
        <w:rPr>
          <w:rFonts w:asciiTheme="majorBidi" w:hAnsiTheme="majorBidi" w:cstheme="majorBidi"/>
          <w:sz w:val="24"/>
          <w:szCs w:val="24"/>
        </w:rPr>
        <w:t>. In the Western scholarship, the hadith commentary in general went almost unnoticed.</w:t>
      </w:r>
      <w:r w:rsidR="002761EC" w:rsidRPr="00200121">
        <w:rPr>
          <w:rStyle w:val="FootnoteReference"/>
          <w:rFonts w:asciiTheme="majorBidi" w:hAnsiTheme="majorBidi" w:cstheme="majorBidi"/>
          <w:sz w:val="24"/>
          <w:szCs w:val="24"/>
        </w:rPr>
        <w:footnoteReference w:id="2"/>
      </w:r>
      <w:r w:rsidR="002761EC" w:rsidRPr="00200121">
        <w:rPr>
          <w:rFonts w:asciiTheme="majorBidi" w:hAnsiTheme="majorBidi" w:cstheme="majorBidi"/>
          <w:sz w:val="24"/>
          <w:szCs w:val="24"/>
        </w:rPr>
        <w:t xml:space="preserve"> </w:t>
      </w:r>
    </w:p>
    <w:p w14:paraId="4923B200" w14:textId="77777777" w:rsidR="007D77B6" w:rsidRDefault="007D77B6" w:rsidP="007D77B6">
      <w:pPr>
        <w:autoSpaceDE w:val="0"/>
        <w:autoSpaceDN w:val="0"/>
        <w:adjustRightInd w:val="0"/>
        <w:spacing w:after="0" w:line="360" w:lineRule="auto"/>
        <w:jc w:val="both"/>
        <w:rPr>
          <w:rFonts w:asciiTheme="majorBidi" w:hAnsiTheme="majorBidi" w:cstheme="majorBidi"/>
          <w:sz w:val="24"/>
          <w:szCs w:val="24"/>
        </w:rPr>
      </w:pPr>
    </w:p>
    <w:p w14:paraId="425EB586" w14:textId="631B0A0C" w:rsidR="002761EC" w:rsidRDefault="00670DED" w:rsidP="004D4AD2">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rPr>
        <w:t>The Western scholarship is focused on the nature, and dating</w:t>
      </w:r>
      <w:r w:rsidR="00100ED1" w:rsidRPr="00200121">
        <w:rPr>
          <w:rFonts w:asciiTheme="majorBidi" w:hAnsiTheme="majorBidi" w:cstheme="majorBidi"/>
          <w:sz w:val="24"/>
          <w:szCs w:val="24"/>
        </w:rPr>
        <w:t>,</w:t>
      </w:r>
      <w:r w:rsidRPr="00200121">
        <w:rPr>
          <w:rFonts w:asciiTheme="majorBidi" w:hAnsiTheme="majorBidi" w:cstheme="majorBidi"/>
          <w:sz w:val="24"/>
          <w:szCs w:val="24"/>
        </w:rPr>
        <w:t xml:space="preserve"> of the prophetic traditions. After </w:t>
      </w:r>
      <w:proofErr w:type="spellStart"/>
      <w:r w:rsidRPr="00200121">
        <w:rPr>
          <w:rFonts w:asciiTheme="majorBidi" w:hAnsiTheme="majorBidi" w:cstheme="majorBidi"/>
          <w:sz w:val="24"/>
          <w:szCs w:val="24"/>
        </w:rPr>
        <w:t>Goldzieher</w:t>
      </w:r>
      <w:proofErr w:type="spellEnd"/>
      <w:r w:rsidRPr="00200121">
        <w:rPr>
          <w:rFonts w:asciiTheme="majorBidi" w:hAnsiTheme="majorBidi" w:cstheme="majorBidi"/>
          <w:sz w:val="24"/>
          <w:szCs w:val="24"/>
        </w:rPr>
        <w:t xml:space="preserve"> publishing his second volume of the Muhammadan Studies, the prophetic traditions are generally considered the outcome of late narrators (which are the sources of the text). </w:t>
      </w:r>
      <w:r w:rsidRPr="00200121">
        <w:rPr>
          <w:rFonts w:asciiTheme="majorBidi" w:hAnsiTheme="majorBidi" w:cstheme="majorBidi"/>
          <w:sz w:val="24"/>
          <w:szCs w:val="24"/>
        </w:rPr>
        <w:lastRenderedPageBreak/>
        <w:t xml:space="preserve">Schacht’s </w:t>
      </w:r>
      <w:proofErr w:type="gramStart"/>
      <w:r w:rsidRPr="00200121">
        <w:rPr>
          <w:rFonts w:asciiTheme="majorBidi" w:hAnsiTheme="majorBidi" w:cstheme="majorBidi"/>
          <w:sz w:val="24"/>
          <w:szCs w:val="24"/>
        </w:rPr>
        <w:t>particular focus</w:t>
      </w:r>
      <w:proofErr w:type="gramEnd"/>
      <w:r w:rsidRPr="00200121">
        <w:rPr>
          <w:rFonts w:asciiTheme="majorBidi" w:hAnsiTheme="majorBidi" w:cstheme="majorBidi"/>
          <w:sz w:val="24"/>
          <w:szCs w:val="24"/>
        </w:rPr>
        <w:t xml:space="preserve"> was on the legal traditions which, according to him, are legal views of the jurists that were given a chain of transmission to be authoritative in Islamic society. To identify the real origin of a specific tradition, Schacht used the </w:t>
      </w:r>
      <w:r w:rsidRPr="00200121">
        <w:rPr>
          <w:rFonts w:asciiTheme="majorBidi" w:hAnsiTheme="majorBidi" w:cstheme="majorBidi"/>
          <w:i/>
          <w:iCs/>
          <w:sz w:val="24"/>
          <w:szCs w:val="24"/>
        </w:rPr>
        <w:t>common theory</w:t>
      </w:r>
      <w:r w:rsidRPr="00200121">
        <w:rPr>
          <w:rFonts w:asciiTheme="majorBidi" w:hAnsiTheme="majorBidi" w:cstheme="majorBidi"/>
          <w:sz w:val="24"/>
          <w:szCs w:val="24"/>
        </w:rPr>
        <w:t xml:space="preserve"> which define the originator of a hadith as the one from whom the chain of transmission fans out.</w:t>
      </w:r>
      <w:r w:rsidR="00D9043E" w:rsidRPr="00200121">
        <w:rPr>
          <w:rStyle w:val="FootnoteReference"/>
          <w:rFonts w:asciiTheme="majorBidi" w:hAnsiTheme="majorBidi" w:cstheme="majorBidi"/>
          <w:sz w:val="24"/>
          <w:szCs w:val="24"/>
        </w:rPr>
        <w:footnoteReference w:id="3"/>
      </w:r>
      <w:r w:rsidRPr="00200121">
        <w:rPr>
          <w:rFonts w:asciiTheme="majorBidi" w:hAnsiTheme="majorBidi" w:cstheme="majorBidi"/>
          <w:sz w:val="24"/>
          <w:szCs w:val="24"/>
        </w:rPr>
        <w:t xml:space="preserve"> This theory was celebrated (and developed) by G.H.A. </w:t>
      </w:r>
      <w:proofErr w:type="spellStart"/>
      <w:r w:rsidRPr="00200121">
        <w:rPr>
          <w:rFonts w:asciiTheme="majorBidi" w:hAnsiTheme="majorBidi" w:cstheme="majorBidi"/>
          <w:sz w:val="24"/>
          <w:szCs w:val="24"/>
        </w:rPr>
        <w:t>Juynbol</w:t>
      </w:r>
      <w:proofErr w:type="spellEnd"/>
      <w:r w:rsidRPr="00200121">
        <w:rPr>
          <w:rFonts w:asciiTheme="majorBidi" w:hAnsiTheme="majorBidi" w:cstheme="majorBidi"/>
          <w:sz w:val="24"/>
          <w:szCs w:val="24"/>
        </w:rPr>
        <w:t>,</w:t>
      </w:r>
      <w:r w:rsidR="00675FC5" w:rsidRPr="00200121">
        <w:rPr>
          <w:rStyle w:val="FootnoteReference"/>
          <w:rFonts w:asciiTheme="majorBidi" w:hAnsiTheme="majorBidi" w:cstheme="majorBidi"/>
          <w:sz w:val="24"/>
          <w:szCs w:val="24"/>
        </w:rPr>
        <w:footnoteReference w:id="4"/>
      </w:r>
      <w:r w:rsidRPr="00200121">
        <w:rPr>
          <w:rFonts w:asciiTheme="majorBidi" w:hAnsiTheme="majorBidi" w:cstheme="majorBidi"/>
          <w:sz w:val="24"/>
          <w:szCs w:val="24"/>
        </w:rPr>
        <w:t xml:space="preserve"> while others like Harald </w:t>
      </w:r>
      <w:proofErr w:type="spellStart"/>
      <w:r w:rsidRPr="00200121">
        <w:rPr>
          <w:rFonts w:asciiTheme="majorBidi" w:hAnsiTheme="majorBidi" w:cstheme="majorBidi"/>
          <w:sz w:val="24"/>
          <w:szCs w:val="24"/>
        </w:rPr>
        <w:t>Motzki</w:t>
      </w:r>
      <w:proofErr w:type="spellEnd"/>
      <w:r w:rsidR="00FC1390" w:rsidRPr="00200121">
        <w:rPr>
          <w:rStyle w:val="FootnoteReference"/>
          <w:rFonts w:asciiTheme="majorBidi" w:hAnsiTheme="majorBidi" w:cstheme="majorBidi"/>
          <w:sz w:val="24"/>
          <w:szCs w:val="24"/>
        </w:rPr>
        <w:footnoteReference w:id="5"/>
      </w:r>
      <w:r w:rsidRPr="00200121">
        <w:rPr>
          <w:rFonts w:asciiTheme="majorBidi" w:hAnsiTheme="majorBidi" w:cstheme="majorBidi"/>
          <w:sz w:val="24"/>
          <w:szCs w:val="24"/>
        </w:rPr>
        <w:t xml:space="preserve"> argued for the limitation of this theory to date the hadith traditions. The harshest critique of this theory was by Al-</w:t>
      </w:r>
      <w:proofErr w:type="spellStart"/>
      <w:r w:rsidRPr="00200121">
        <w:rPr>
          <w:rFonts w:asciiTheme="majorBidi" w:hAnsiTheme="majorBidi" w:cstheme="majorBidi"/>
          <w:sz w:val="24"/>
          <w:szCs w:val="24"/>
        </w:rPr>
        <w:t>Azami</w:t>
      </w:r>
      <w:proofErr w:type="spellEnd"/>
      <w:r w:rsidRPr="00200121">
        <w:rPr>
          <w:rFonts w:asciiTheme="majorBidi" w:hAnsiTheme="majorBidi" w:cstheme="majorBidi"/>
          <w:sz w:val="24"/>
          <w:szCs w:val="24"/>
        </w:rPr>
        <w:t xml:space="preserve"> in his </w:t>
      </w:r>
      <w:r w:rsidRPr="00200121">
        <w:rPr>
          <w:rFonts w:asciiTheme="majorBidi" w:hAnsiTheme="majorBidi" w:cstheme="majorBidi"/>
          <w:i/>
          <w:iCs/>
          <w:sz w:val="24"/>
          <w:szCs w:val="24"/>
        </w:rPr>
        <w:t>On Schacht's Origins of Muhammadan Jurisprudence.</w:t>
      </w:r>
      <w:r w:rsidR="004D5EFB" w:rsidRPr="00200121">
        <w:rPr>
          <w:rStyle w:val="FootnoteReference"/>
          <w:rFonts w:asciiTheme="majorBidi" w:hAnsiTheme="majorBidi" w:cstheme="majorBidi"/>
          <w:i/>
          <w:iCs/>
          <w:sz w:val="24"/>
          <w:szCs w:val="24"/>
        </w:rPr>
        <w:footnoteReference w:id="6"/>
      </w:r>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 xml:space="preserve">To reach a contemporary understanding of the Sunnah texts, the scholars should </w:t>
      </w:r>
      <w:r w:rsidR="00E9606A" w:rsidRPr="00200121">
        <w:rPr>
          <w:rFonts w:asciiTheme="majorBidi" w:hAnsiTheme="majorBidi" w:cstheme="majorBidi"/>
          <w:sz w:val="24"/>
          <w:szCs w:val="24"/>
        </w:rPr>
        <w:t>move</w:t>
      </w:r>
      <w:r w:rsidRPr="00200121">
        <w:rPr>
          <w:rFonts w:asciiTheme="majorBidi" w:hAnsiTheme="majorBidi" w:cstheme="majorBidi"/>
          <w:sz w:val="24"/>
          <w:szCs w:val="24"/>
        </w:rPr>
        <w:t xml:space="preserve"> to the interpretation of the Sunnah </w:t>
      </w:r>
      <w:r w:rsidR="00100ED1" w:rsidRPr="00200121">
        <w:rPr>
          <w:rFonts w:asciiTheme="majorBidi" w:hAnsiTheme="majorBidi" w:cstheme="majorBidi"/>
          <w:sz w:val="24"/>
          <w:szCs w:val="24"/>
        </w:rPr>
        <w:t>texts</w:t>
      </w:r>
      <w:r w:rsidRPr="00200121">
        <w:rPr>
          <w:rFonts w:asciiTheme="majorBidi" w:hAnsiTheme="majorBidi" w:cstheme="majorBidi"/>
          <w:sz w:val="24"/>
          <w:szCs w:val="24"/>
        </w:rPr>
        <w:t>, taking into consideration the question of the nature of these traditions.</w:t>
      </w:r>
    </w:p>
    <w:p w14:paraId="1F5D51F1" w14:textId="5A1D4D63" w:rsidR="007D77B6" w:rsidRDefault="007D77B6" w:rsidP="004D4AD2">
      <w:pPr>
        <w:autoSpaceDE w:val="0"/>
        <w:autoSpaceDN w:val="0"/>
        <w:adjustRightInd w:val="0"/>
        <w:spacing w:after="0" w:line="360" w:lineRule="auto"/>
        <w:jc w:val="both"/>
        <w:rPr>
          <w:rFonts w:asciiTheme="majorBidi" w:hAnsiTheme="majorBidi" w:cstheme="majorBidi"/>
          <w:sz w:val="24"/>
          <w:szCs w:val="24"/>
        </w:rPr>
      </w:pPr>
    </w:p>
    <w:p w14:paraId="6BAA9B85" w14:textId="756CBC3B" w:rsidR="002761EC" w:rsidRPr="00200121" w:rsidRDefault="007D77B6" w:rsidP="007D77B6">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rPr>
        <w:t>While the Quran and Sunnah has many texts and genres, this article is confined to explore the hermeneutic principles used in understanding the legal evidence and how they can be applied into a contemporary Islamic context.</w:t>
      </w:r>
      <w:r>
        <w:rPr>
          <w:rFonts w:asciiTheme="majorBidi" w:hAnsiTheme="majorBidi" w:cstheme="majorBidi"/>
          <w:sz w:val="24"/>
          <w:szCs w:val="24"/>
        </w:rPr>
        <w:t xml:space="preserve"> In addition to some examples from the Quran, this essay attempts </w:t>
      </w:r>
      <w:r w:rsidR="002761EC" w:rsidRPr="00200121">
        <w:rPr>
          <w:rFonts w:asciiTheme="majorBidi" w:hAnsiTheme="majorBidi" w:cstheme="majorBidi"/>
          <w:sz w:val="24"/>
          <w:szCs w:val="24"/>
        </w:rPr>
        <w:t xml:space="preserve">to explore how the hadith is used as an evidence in the Islamic legal theory and what are the hermeneutical principles, related to its transmission, </w:t>
      </w:r>
      <w:r w:rsidR="00670DED" w:rsidRPr="00200121">
        <w:rPr>
          <w:rFonts w:asciiTheme="majorBidi" w:hAnsiTheme="majorBidi" w:cstheme="majorBidi"/>
          <w:sz w:val="24"/>
          <w:szCs w:val="24"/>
        </w:rPr>
        <w:t xml:space="preserve">that </w:t>
      </w:r>
      <w:r w:rsidR="002761EC" w:rsidRPr="00200121">
        <w:rPr>
          <w:rFonts w:asciiTheme="majorBidi" w:hAnsiTheme="majorBidi" w:cstheme="majorBidi"/>
          <w:sz w:val="24"/>
          <w:szCs w:val="24"/>
        </w:rPr>
        <w:t>participate in interpreting these traditions into legal practical verdicts</w:t>
      </w:r>
      <w:r>
        <w:rPr>
          <w:rFonts w:asciiTheme="majorBidi" w:hAnsiTheme="majorBidi" w:cstheme="majorBidi"/>
          <w:sz w:val="24"/>
          <w:szCs w:val="24"/>
        </w:rPr>
        <w:t xml:space="preserve">. </w:t>
      </w:r>
      <w:r w:rsidR="002761EC" w:rsidRPr="00200121">
        <w:rPr>
          <w:rFonts w:asciiTheme="majorBidi" w:hAnsiTheme="majorBidi" w:cstheme="majorBidi"/>
          <w:sz w:val="24"/>
          <w:szCs w:val="24"/>
        </w:rPr>
        <w:t>For a jurist, the authenticity of the prophetic legal traditions and their interpretation are usually considered parts of one subject.</w:t>
      </w:r>
      <w:r w:rsidR="002761EC" w:rsidRPr="00200121">
        <w:rPr>
          <w:rFonts w:asciiTheme="majorBidi" w:hAnsiTheme="majorBidi" w:cstheme="majorBidi"/>
          <w:sz w:val="24"/>
          <w:szCs w:val="24"/>
          <w:lang w:bidi="ar-EG"/>
        </w:rPr>
        <w:t xml:space="preserve"> </w:t>
      </w:r>
      <w:r w:rsidR="002761EC" w:rsidRPr="00200121">
        <w:rPr>
          <w:rFonts w:asciiTheme="majorBidi" w:hAnsiTheme="majorBidi" w:cstheme="majorBidi"/>
          <w:sz w:val="24"/>
          <w:szCs w:val="24"/>
        </w:rPr>
        <w:t xml:space="preserve">for all texts serving as raw material for the law, two </w:t>
      </w:r>
      <w:r w:rsidR="002761EC" w:rsidRPr="007D77B6">
        <w:rPr>
          <w:rFonts w:asciiTheme="majorBidi" w:hAnsiTheme="majorBidi" w:cstheme="majorBidi"/>
          <w:sz w:val="24"/>
          <w:szCs w:val="24"/>
        </w:rPr>
        <w:t>separate</w:t>
      </w:r>
      <w:r w:rsidR="002761EC" w:rsidRPr="00200121">
        <w:rPr>
          <w:rFonts w:asciiTheme="majorBidi" w:hAnsiTheme="majorBidi" w:cstheme="majorBidi"/>
          <w:i/>
          <w:iCs/>
          <w:sz w:val="24"/>
          <w:szCs w:val="24"/>
        </w:rPr>
        <w:t xml:space="preserve"> </w:t>
      </w:r>
      <w:r w:rsidR="002761EC" w:rsidRPr="00200121">
        <w:rPr>
          <w:rFonts w:asciiTheme="majorBidi" w:hAnsiTheme="majorBidi" w:cstheme="majorBidi"/>
          <w:sz w:val="24"/>
          <w:szCs w:val="24"/>
        </w:rPr>
        <w:t>tests must be applied: an external test of the chain of transmitters and an internal test of the content. Yet disentangling external</w:t>
      </w:r>
      <w:r w:rsidR="00670DED" w:rsidRPr="00200121">
        <w:rPr>
          <w:rFonts w:asciiTheme="majorBidi" w:hAnsiTheme="majorBidi" w:cstheme="majorBidi"/>
          <w:sz w:val="24"/>
          <w:szCs w:val="24"/>
        </w:rPr>
        <w:t xml:space="preserve"> </w:t>
      </w:r>
      <w:r w:rsidR="002761EC" w:rsidRPr="00200121">
        <w:rPr>
          <w:rFonts w:asciiTheme="majorBidi" w:hAnsiTheme="majorBidi" w:cstheme="majorBidi"/>
          <w:sz w:val="24"/>
          <w:szCs w:val="24"/>
        </w:rPr>
        <w:t>from internal study of the textual sources of the law has not been as simple as it may at first appear.</w:t>
      </w:r>
      <w:r w:rsidR="00670DED" w:rsidRPr="00200121">
        <w:rPr>
          <w:rStyle w:val="FootnoteReference"/>
          <w:rFonts w:asciiTheme="majorBidi" w:hAnsiTheme="majorBidi" w:cstheme="majorBidi"/>
          <w:sz w:val="24"/>
          <w:szCs w:val="24"/>
        </w:rPr>
        <w:footnoteReference w:id="7"/>
      </w:r>
      <w:r w:rsidR="002761EC" w:rsidRPr="00200121">
        <w:rPr>
          <w:rFonts w:asciiTheme="majorBidi" w:hAnsiTheme="majorBidi" w:cstheme="majorBidi"/>
          <w:sz w:val="24"/>
          <w:szCs w:val="24"/>
        </w:rPr>
        <w:t xml:space="preserve"> </w:t>
      </w:r>
    </w:p>
    <w:p w14:paraId="3A7386D4" w14:textId="77777777" w:rsidR="00A374E1" w:rsidRPr="00200121" w:rsidRDefault="002761EC" w:rsidP="004D4AD2">
      <w:pPr>
        <w:shd w:val="clear" w:color="auto" w:fill="FFFFFF"/>
        <w:spacing w:before="100" w:beforeAutospacing="1" w:after="120" w:line="360" w:lineRule="auto"/>
        <w:jc w:val="both"/>
        <w:rPr>
          <w:rFonts w:asciiTheme="majorBidi" w:hAnsiTheme="majorBidi" w:cstheme="majorBidi"/>
          <w:sz w:val="24"/>
          <w:szCs w:val="24"/>
          <w:shd w:val="clear" w:color="auto" w:fill="FFFFFF"/>
        </w:rPr>
      </w:pPr>
      <w:r w:rsidRPr="004D4AD2">
        <w:rPr>
          <w:rFonts w:asciiTheme="majorBidi" w:hAnsiTheme="majorBidi" w:cstheme="majorBidi"/>
          <w:sz w:val="24"/>
          <w:szCs w:val="24"/>
        </w:rPr>
        <w:t xml:space="preserve">According to </w:t>
      </w:r>
      <w:proofErr w:type="spellStart"/>
      <w:r w:rsidRPr="004D4AD2">
        <w:rPr>
          <w:rFonts w:asciiTheme="majorBidi" w:hAnsiTheme="majorBidi" w:cstheme="majorBidi"/>
          <w:sz w:val="24"/>
          <w:szCs w:val="24"/>
        </w:rPr>
        <w:t>Mantzavinos</w:t>
      </w:r>
      <w:proofErr w:type="spellEnd"/>
      <w:r w:rsidRPr="004D4AD2">
        <w:rPr>
          <w:rFonts w:asciiTheme="majorBidi" w:hAnsiTheme="majorBidi" w:cstheme="majorBidi"/>
          <w:sz w:val="24"/>
          <w:szCs w:val="24"/>
        </w:rPr>
        <w:t>, the most rem</w:t>
      </w:r>
      <w:r w:rsidRPr="00200121">
        <w:rPr>
          <w:rFonts w:asciiTheme="majorBidi" w:hAnsiTheme="majorBidi" w:cstheme="majorBidi"/>
          <w:sz w:val="24"/>
          <w:szCs w:val="24"/>
        </w:rPr>
        <w:t xml:space="preserve">arkable </w:t>
      </w:r>
      <w:r w:rsidRPr="00200121">
        <w:rPr>
          <w:rFonts w:asciiTheme="majorBidi" w:hAnsiTheme="majorBidi" w:cstheme="majorBidi"/>
          <w:sz w:val="24"/>
          <w:szCs w:val="24"/>
          <w:shd w:val="clear" w:color="auto" w:fill="FFFFFF"/>
        </w:rPr>
        <w:t>characteristic of the interpretative praxis, in the general hermeneutics, was the so-called </w:t>
      </w:r>
      <w:proofErr w:type="spellStart"/>
      <w:r w:rsidRPr="00200121">
        <w:rPr>
          <w:rStyle w:val="Emphasis"/>
          <w:rFonts w:asciiTheme="majorBidi" w:hAnsiTheme="majorBidi" w:cstheme="majorBidi"/>
          <w:sz w:val="24"/>
          <w:szCs w:val="24"/>
          <w:shd w:val="clear" w:color="auto" w:fill="FFFFFF"/>
        </w:rPr>
        <w:t>accessus</w:t>
      </w:r>
      <w:proofErr w:type="spellEnd"/>
      <w:r w:rsidRPr="00200121">
        <w:rPr>
          <w:rStyle w:val="Emphasis"/>
          <w:rFonts w:asciiTheme="majorBidi" w:hAnsiTheme="majorBidi" w:cstheme="majorBidi"/>
          <w:sz w:val="24"/>
          <w:szCs w:val="24"/>
          <w:shd w:val="clear" w:color="auto" w:fill="FFFFFF"/>
        </w:rPr>
        <w:t xml:space="preserve"> </w:t>
      </w:r>
      <w:proofErr w:type="spellStart"/>
      <w:r w:rsidRPr="00200121">
        <w:rPr>
          <w:rStyle w:val="Emphasis"/>
          <w:rFonts w:asciiTheme="majorBidi" w:hAnsiTheme="majorBidi" w:cstheme="majorBidi"/>
          <w:sz w:val="24"/>
          <w:szCs w:val="24"/>
          <w:shd w:val="clear" w:color="auto" w:fill="FFFFFF"/>
        </w:rPr>
        <w:t>ad</w:t>
      </w:r>
      <w:proofErr w:type="spellEnd"/>
      <w:r w:rsidRPr="00200121">
        <w:rPr>
          <w:rStyle w:val="Emphasis"/>
          <w:rFonts w:asciiTheme="majorBidi" w:hAnsiTheme="majorBidi" w:cstheme="majorBidi"/>
          <w:sz w:val="24"/>
          <w:szCs w:val="24"/>
          <w:shd w:val="clear" w:color="auto" w:fill="FFFFFF"/>
        </w:rPr>
        <w:t xml:space="preserve"> </w:t>
      </w:r>
      <w:proofErr w:type="spellStart"/>
      <w:r w:rsidRPr="00200121">
        <w:rPr>
          <w:rStyle w:val="Emphasis"/>
          <w:rFonts w:asciiTheme="majorBidi" w:hAnsiTheme="majorBidi" w:cstheme="majorBidi"/>
          <w:sz w:val="24"/>
          <w:szCs w:val="24"/>
          <w:shd w:val="clear" w:color="auto" w:fill="FFFFFF"/>
        </w:rPr>
        <w:t>auctores</w:t>
      </w:r>
      <w:proofErr w:type="spellEnd"/>
      <w:r w:rsidRPr="00200121">
        <w:rPr>
          <w:rFonts w:asciiTheme="majorBidi" w:hAnsiTheme="majorBidi" w:cstheme="majorBidi"/>
          <w:sz w:val="24"/>
          <w:szCs w:val="24"/>
          <w:shd w:val="clear" w:color="auto" w:fill="FFFFFF"/>
        </w:rPr>
        <w:t xml:space="preserve">. There were many versions of the </w:t>
      </w:r>
      <w:proofErr w:type="spellStart"/>
      <w:r w:rsidRPr="00200121">
        <w:rPr>
          <w:rStyle w:val="Emphasis"/>
          <w:rFonts w:asciiTheme="majorBidi" w:hAnsiTheme="majorBidi" w:cstheme="majorBidi"/>
          <w:sz w:val="24"/>
          <w:szCs w:val="24"/>
          <w:shd w:val="clear" w:color="auto" w:fill="FFFFFF"/>
        </w:rPr>
        <w:t>accessus</w:t>
      </w:r>
      <w:proofErr w:type="spellEnd"/>
      <w:r w:rsidRPr="00200121">
        <w:rPr>
          <w:rFonts w:asciiTheme="majorBidi" w:hAnsiTheme="majorBidi" w:cstheme="majorBidi"/>
          <w:sz w:val="24"/>
          <w:szCs w:val="24"/>
          <w:shd w:val="clear" w:color="auto" w:fill="FFFFFF"/>
        </w:rPr>
        <w:t>, but one of the more widely used was the following typology of seven questions:</w:t>
      </w:r>
      <w:r w:rsidRPr="00200121">
        <w:rPr>
          <w:rFonts w:asciiTheme="majorBidi" w:hAnsiTheme="majorBidi" w:cstheme="majorBidi"/>
          <w:sz w:val="24"/>
          <w:szCs w:val="24"/>
        </w:rPr>
        <w:t xml:space="preserve"> </w:t>
      </w:r>
      <w:r w:rsidRPr="00200121">
        <w:rPr>
          <w:rFonts w:asciiTheme="majorBidi" w:eastAsia="Times New Roman" w:hAnsiTheme="majorBidi" w:cstheme="majorBidi"/>
          <w:sz w:val="24"/>
          <w:szCs w:val="24"/>
          <w:lang w:eastAsia="en-GB"/>
        </w:rPr>
        <w:t xml:space="preserve">Who (is the author)?; What (is the subject matter of the text)?; Why (was the text written)?; </w:t>
      </w:r>
      <w:r w:rsidRPr="00200121">
        <w:rPr>
          <w:rFonts w:asciiTheme="majorBidi" w:eastAsia="Times New Roman" w:hAnsiTheme="majorBidi" w:cstheme="majorBidi"/>
          <w:sz w:val="24"/>
          <w:szCs w:val="24"/>
          <w:lang w:eastAsia="en-GB"/>
        </w:rPr>
        <w:lastRenderedPageBreak/>
        <w:t>How (was the text composed)?; When (was the text written or published)?; Where (was the text written or published)?; and By which means (was the text written or published)?</w:t>
      </w:r>
      <w:r w:rsidRPr="00200121">
        <w:rPr>
          <w:rFonts w:asciiTheme="majorBidi" w:hAnsiTheme="majorBidi" w:cstheme="majorBidi"/>
          <w:sz w:val="24"/>
          <w:szCs w:val="24"/>
          <w:shd w:val="clear" w:color="auto" w:fill="FFFFFF"/>
        </w:rPr>
        <w:t xml:space="preserve"> </w:t>
      </w:r>
      <w:r w:rsidRPr="00200121">
        <w:rPr>
          <w:rStyle w:val="FootnoteReference"/>
          <w:rFonts w:asciiTheme="majorBidi" w:hAnsiTheme="majorBidi" w:cstheme="majorBidi"/>
          <w:sz w:val="24"/>
          <w:szCs w:val="24"/>
          <w:shd w:val="clear" w:color="auto" w:fill="FFFFFF"/>
        </w:rPr>
        <w:footnoteReference w:id="8"/>
      </w:r>
      <w:r w:rsidRPr="00200121">
        <w:rPr>
          <w:rFonts w:asciiTheme="majorBidi" w:hAnsiTheme="majorBidi" w:cstheme="majorBidi"/>
          <w:sz w:val="24"/>
          <w:szCs w:val="24"/>
          <w:shd w:val="clear" w:color="auto" w:fill="FFFFFF"/>
        </w:rPr>
        <w:t xml:space="preserve"> </w:t>
      </w:r>
    </w:p>
    <w:p w14:paraId="68D31DBB" w14:textId="0E1C555D" w:rsidR="00A374E1" w:rsidRPr="00200121" w:rsidRDefault="002761EC" w:rsidP="004D4AD2">
      <w:pPr>
        <w:shd w:val="clear" w:color="auto" w:fill="FFFFFF"/>
        <w:spacing w:before="100" w:beforeAutospacing="1" w:after="120" w:line="360" w:lineRule="auto"/>
        <w:jc w:val="both"/>
        <w:rPr>
          <w:rFonts w:asciiTheme="majorBidi" w:hAnsiTheme="majorBidi" w:cstheme="majorBidi"/>
          <w:sz w:val="24"/>
          <w:szCs w:val="24"/>
        </w:rPr>
      </w:pPr>
      <w:r w:rsidRPr="00200121">
        <w:rPr>
          <w:rFonts w:asciiTheme="majorBidi" w:hAnsiTheme="majorBidi" w:cstheme="majorBidi"/>
          <w:sz w:val="24"/>
          <w:szCs w:val="24"/>
          <w:shd w:val="clear" w:color="auto" w:fill="FFFFFF"/>
        </w:rPr>
        <w:t xml:space="preserve">In the context of legal texts, </w:t>
      </w:r>
      <w:r w:rsidR="00E9606A" w:rsidRPr="00200121">
        <w:rPr>
          <w:rFonts w:asciiTheme="majorBidi" w:hAnsiTheme="majorBidi" w:cstheme="majorBidi"/>
          <w:sz w:val="24"/>
          <w:szCs w:val="24"/>
          <w:shd w:val="clear" w:color="auto" w:fill="FFFFFF"/>
        </w:rPr>
        <w:t>specific</w:t>
      </w:r>
      <w:r w:rsidRPr="00200121">
        <w:rPr>
          <w:rFonts w:asciiTheme="majorBidi" w:hAnsiTheme="majorBidi" w:cstheme="majorBidi"/>
          <w:sz w:val="24"/>
          <w:szCs w:val="24"/>
          <w:shd w:val="clear" w:color="auto" w:fill="FFFFFF"/>
        </w:rPr>
        <w:t xml:space="preserve"> attention is given to the application</w:t>
      </w:r>
      <w:r w:rsidR="00E9606A" w:rsidRPr="00200121">
        <w:rPr>
          <w:rFonts w:asciiTheme="majorBidi" w:hAnsiTheme="majorBidi" w:cstheme="majorBidi"/>
          <w:sz w:val="24"/>
          <w:szCs w:val="24"/>
          <w:shd w:val="clear" w:color="auto" w:fill="FFFFFF"/>
        </w:rPr>
        <w:t>s</w:t>
      </w:r>
      <w:r w:rsidRPr="00200121">
        <w:rPr>
          <w:rFonts w:asciiTheme="majorBidi" w:hAnsiTheme="majorBidi" w:cstheme="majorBidi"/>
          <w:sz w:val="24"/>
          <w:szCs w:val="24"/>
          <w:shd w:val="clear" w:color="auto" w:fill="FFFFFF"/>
        </w:rPr>
        <w:t xml:space="preserve"> of the legal text. </w:t>
      </w:r>
      <w:r w:rsidR="00D555FD">
        <w:rPr>
          <w:rFonts w:asciiTheme="majorBidi" w:hAnsiTheme="majorBidi" w:cstheme="majorBidi"/>
          <w:sz w:val="24"/>
          <w:szCs w:val="24"/>
          <w:shd w:val="clear" w:color="auto" w:fill="FFFFFF"/>
        </w:rPr>
        <w:t xml:space="preserve">According to Ralf </w:t>
      </w:r>
      <w:proofErr w:type="spellStart"/>
      <w:r w:rsidR="00D555FD">
        <w:rPr>
          <w:rFonts w:asciiTheme="majorBidi" w:hAnsiTheme="majorBidi" w:cstheme="majorBidi"/>
          <w:sz w:val="24"/>
          <w:szCs w:val="24"/>
          <w:shd w:val="clear" w:color="auto" w:fill="FFFFFF"/>
        </w:rPr>
        <w:t>Poscher</w:t>
      </w:r>
      <w:proofErr w:type="spellEnd"/>
      <w:r w:rsidR="00D555FD">
        <w:rPr>
          <w:rFonts w:asciiTheme="majorBidi" w:hAnsiTheme="majorBidi" w:cstheme="majorBidi"/>
          <w:sz w:val="24"/>
          <w:szCs w:val="24"/>
          <w:shd w:val="clear" w:color="auto" w:fill="FFFFFF"/>
        </w:rPr>
        <w:t xml:space="preserve">, </w:t>
      </w:r>
      <w:r w:rsidR="00A374E1" w:rsidRPr="00200121">
        <w:rPr>
          <w:rFonts w:asciiTheme="majorBidi" w:hAnsiTheme="majorBidi" w:cstheme="majorBidi"/>
          <w:sz w:val="24"/>
          <w:szCs w:val="24"/>
        </w:rPr>
        <w:t>Hans- Georg Gadamer thought that hermeneutics in general had something to learn from legal hermeneutics</w:t>
      </w:r>
      <w:r w:rsidR="00D555FD">
        <w:rPr>
          <w:rFonts w:asciiTheme="majorBidi" w:hAnsiTheme="majorBidi" w:cstheme="majorBidi"/>
          <w:sz w:val="24"/>
          <w:szCs w:val="24"/>
        </w:rPr>
        <w:t>;</w:t>
      </w:r>
      <w:r w:rsidR="00A374E1" w:rsidRPr="00200121">
        <w:rPr>
          <w:rFonts w:asciiTheme="majorBidi" w:hAnsiTheme="majorBidi" w:cstheme="majorBidi"/>
          <w:sz w:val="24"/>
          <w:szCs w:val="24"/>
        </w:rPr>
        <w:t xml:space="preserve"> that an application element must be integrated into the concept of interpretation. </w:t>
      </w:r>
      <w:proofErr w:type="spellStart"/>
      <w:r w:rsidR="00A374E1" w:rsidRPr="00200121">
        <w:rPr>
          <w:rFonts w:asciiTheme="majorBidi" w:hAnsiTheme="majorBidi" w:cstheme="majorBidi"/>
          <w:sz w:val="24"/>
          <w:szCs w:val="24"/>
        </w:rPr>
        <w:t>Poscher</w:t>
      </w:r>
      <w:proofErr w:type="spellEnd"/>
      <w:r w:rsidR="00A374E1" w:rsidRPr="00200121">
        <w:rPr>
          <w:rFonts w:asciiTheme="majorBidi" w:hAnsiTheme="majorBidi" w:cstheme="majorBidi"/>
          <w:sz w:val="24"/>
          <w:szCs w:val="24"/>
        </w:rPr>
        <w:t xml:space="preserve"> stresses that legal interpretation, rule following, legal construction, association, the exercise of discretion, and judgments on the significance of a legal provision are all distinct activities that can be involved.</w:t>
      </w:r>
      <w:r w:rsidR="00A374E1" w:rsidRPr="00200121">
        <w:rPr>
          <w:rStyle w:val="FootnoteReference"/>
          <w:rFonts w:asciiTheme="majorBidi" w:hAnsiTheme="majorBidi" w:cstheme="majorBidi"/>
          <w:sz w:val="24"/>
          <w:szCs w:val="24"/>
        </w:rPr>
        <w:footnoteReference w:id="9"/>
      </w:r>
      <w:r w:rsidR="00A374E1" w:rsidRPr="00200121">
        <w:rPr>
          <w:rFonts w:asciiTheme="majorBidi" w:hAnsiTheme="majorBidi" w:cstheme="majorBidi"/>
          <w:sz w:val="24"/>
          <w:szCs w:val="24"/>
        </w:rPr>
        <w:t xml:space="preserve"> </w:t>
      </w:r>
    </w:p>
    <w:p w14:paraId="5F57CA7B" w14:textId="77777777" w:rsidR="005F561D" w:rsidRPr="00200121" w:rsidRDefault="005F561D" w:rsidP="004D4AD2">
      <w:pPr>
        <w:autoSpaceDE w:val="0"/>
        <w:autoSpaceDN w:val="0"/>
        <w:adjustRightInd w:val="0"/>
        <w:spacing w:after="0" w:line="360" w:lineRule="auto"/>
        <w:jc w:val="both"/>
        <w:rPr>
          <w:rFonts w:asciiTheme="majorBidi" w:hAnsiTheme="majorBidi" w:cstheme="majorBidi"/>
          <w:sz w:val="24"/>
          <w:szCs w:val="24"/>
        </w:rPr>
      </w:pPr>
    </w:p>
    <w:p w14:paraId="29B19388" w14:textId="5D6C9F8B"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rPr>
        <w:t xml:space="preserve">Based on these principles, the Islamic legal </w:t>
      </w:r>
      <w:r w:rsidR="005F561D" w:rsidRPr="00200121">
        <w:rPr>
          <w:rFonts w:asciiTheme="majorBidi" w:hAnsiTheme="majorBidi" w:cstheme="majorBidi"/>
          <w:sz w:val="24"/>
          <w:szCs w:val="24"/>
        </w:rPr>
        <w:t xml:space="preserve">hermeneutics </w:t>
      </w:r>
      <w:r w:rsidRPr="00200121">
        <w:rPr>
          <w:rFonts w:asciiTheme="majorBidi" w:hAnsiTheme="majorBidi" w:cstheme="majorBidi"/>
          <w:sz w:val="24"/>
          <w:szCs w:val="24"/>
        </w:rPr>
        <w:t>can be defined as the process of inquiring into the nature of the textual sources of law (which are the texts of the Quran and the Sunnah in this article), their interpretation, and the consistency between the legal theory and the individual practice.</w:t>
      </w:r>
      <w:r w:rsidRPr="00200121">
        <w:rPr>
          <w:rStyle w:val="FootnoteReference"/>
          <w:rFonts w:asciiTheme="majorBidi" w:hAnsiTheme="majorBidi" w:cstheme="majorBidi"/>
          <w:sz w:val="24"/>
          <w:szCs w:val="24"/>
        </w:rPr>
        <w:footnoteReference w:id="10"/>
      </w:r>
      <w:r w:rsidR="00A45354" w:rsidRPr="00200121">
        <w:rPr>
          <w:rFonts w:asciiTheme="majorBidi" w:hAnsiTheme="majorBidi" w:cstheme="majorBidi"/>
          <w:sz w:val="24"/>
          <w:szCs w:val="24"/>
        </w:rPr>
        <w:t xml:space="preserve"> </w:t>
      </w:r>
      <w:r w:rsidRPr="00200121">
        <w:rPr>
          <w:rFonts w:asciiTheme="majorBidi" w:hAnsiTheme="majorBidi" w:cstheme="majorBidi"/>
          <w:sz w:val="24"/>
          <w:szCs w:val="24"/>
        </w:rPr>
        <w:t>So, the Islamic legal hermeneutics consists of the links between the textual sources of the law and the practical legal rulings, which</w:t>
      </w:r>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include principles concerning how to interpret the language of the lawgiver</w:t>
      </w:r>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for the purpose of devising legal rulings on practical questions.</w:t>
      </w:r>
      <w:r w:rsidR="00A45354" w:rsidRPr="00200121">
        <w:rPr>
          <w:rStyle w:val="FootnoteReference"/>
          <w:rFonts w:asciiTheme="majorBidi" w:hAnsiTheme="majorBidi" w:cstheme="majorBidi"/>
          <w:sz w:val="24"/>
          <w:szCs w:val="24"/>
        </w:rPr>
        <w:footnoteReference w:id="11"/>
      </w:r>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In other words, how principles of legal hermeneutics function as inquiries of legal theory linked to legal practical questions.</w:t>
      </w:r>
      <w:r w:rsidR="00A45354" w:rsidRPr="00200121">
        <w:rPr>
          <w:rStyle w:val="FootnoteReference"/>
          <w:rFonts w:asciiTheme="majorBidi" w:hAnsiTheme="majorBidi" w:cstheme="majorBidi"/>
          <w:sz w:val="24"/>
          <w:szCs w:val="24"/>
        </w:rPr>
        <w:footnoteReference w:id="12"/>
      </w:r>
    </w:p>
    <w:p w14:paraId="1103E81D" w14:textId="77777777" w:rsidR="006C0ABF" w:rsidRPr="00200121" w:rsidRDefault="006C0ABF" w:rsidP="004D4AD2">
      <w:pPr>
        <w:spacing w:line="360" w:lineRule="auto"/>
        <w:rPr>
          <w:rFonts w:asciiTheme="majorBidi" w:hAnsiTheme="majorBidi" w:cstheme="majorBidi"/>
          <w:b/>
          <w:bCs/>
          <w:sz w:val="24"/>
          <w:szCs w:val="24"/>
        </w:rPr>
      </w:pPr>
    </w:p>
    <w:p w14:paraId="6288B9FD" w14:textId="75F34751" w:rsidR="002761EC" w:rsidRPr="00200121" w:rsidRDefault="002761EC" w:rsidP="004D4AD2">
      <w:pPr>
        <w:spacing w:line="360" w:lineRule="auto"/>
        <w:rPr>
          <w:rFonts w:asciiTheme="majorBidi" w:hAnsiTheme="majorBidi" w:cstheme="majorBidi"/>
          <w:b/>
          <w:bCs/>
          <w:sz w:val="24"/>
          <w:szCs w:val="24"/>
        </w:rPr>
      </w:pPr>
      <w:r w:rsidRPr="00200121">
        <w:rPr>
          <w:rFonts w:asciiTheme="majorBidi" w:hAnsiTheme="majorBidi" w:cstheme="majorBidi"/>
          <w:b/>
          <w:bCs/>
          <w:sz w:val="24"/>
          <w:szCs w:val="24"/>
        </w:rPr>
        <w:t xml:space="preserve">The Nature of the Text: The Hierarchy of the Islamic Texts and Its Effect of Interpretation </w:t>
      </w:r>
    </w:p>
    <w:p w14:paraId="3253F946" w14:textId="0884A153" w:rsidR="002761EC" w:rsidRPr="00200121" w:rsidRDefault="002761EC" w:rsidP="004D4AD2">
      <w:pPr>
        <w:spacing w:line="360" w:lineRule="auto"/>
        <w:jc w:val="both"/>
        <w:rPr>
          <w:rFonts w:asciiTheme="majorBidi" w:hAnsiTheme="majorBidi" w:cstheme="majorBidi"/>
          <w:sz w:val="24"/>
          <w:szCs w:val="24"/>
        </w:rPr>
      </w:pPr>
      <w:proofErr w:type="gramStart"/>
      <w:r w:rsidRPr="00200121">
        <w:rPr>
          <w:rFonts w:asciiTheme="majorBidi" w:hAnsiTheme="majorBidi" w:cstheme="majorBidi"/>
          <w:sz w:val="24"/>
          <w:szCs w:val="24"/>
        </w:rPr>
        <w:t>However</w:t>
      </w:r>
      <w:proofErr w:type="gramEnd"/>
      <w:r w:rsidRPr="00200121">
        <w:rPr>
          <w:rFonts w:asciiTheme="majorBidi" w:hAnsiTheme="majorBidi" w:cstheme="majorBidi"/>
          <w:sz w:val="24"/>
          <w:szCs w:val="24"/>
        </w:rPr>
        <w:t xml:space="preserve"> the Quran and the Sunnah are the primary sources for the Islamic legal theory, they are not at the same level of authority. The Quran is the most supreme authoritative text in Islam, because of its source (it is the Word of Allah) and the way of Its transmission, i.e. </w:t>
      </w:r>
      <w:proofErr w:type="spellStart"/>
      <w:r w:rsidR="0018687D" w:rsidRPr="00200121">
        <w:rPr>
          <w:rFonts w:asciiTheme="majorBidi" w:hAnsiTheme="majorBidi" w:cstheme="majorBidi"/>
          <w:i/>
          <w:iCs/>
          <w:sz w:val="24"/>
          <w:szCs w:val="24"/>
        </w:rPr>
        <w:t>tawātur</w:t>
      </w:r>
      <w:proofErr w:type="spellEnd"/>
      <w:r w:rsidRPr="00200121">
        <w:rPr>
          <w:rFonts w:asciiTheme="majorBidi" w:hAnsiTheme="majorBidi" w:cstheme="majorBidi"/>
          <w:sz w:val="24"/>
          <w:szCs w:val="24"/>
        </w:rPr>
        <w:t>.</w:t>
      </w:r>
      <w:r w:rsidR="004C0673" w:rsidRPr="00200121">
        <w:rPr>
          <w:rStyle w:val="FootnoteReference"/>
          <w:rFonts w:asciiTheme="majorBidi" w:hAnsiTheme="majorBidi" w:cstheme="majorBidi"/>
          <w:sz w:val="24"/>
          <w:szCs w:val="24"/>
        </w:rPr>
        <w:footnoteReference w:id="13"/>
      </w:r>
      <w:r w:rsidRPr="00200121">
        <w:rPr>
          <w:rFonts w:asciiTheme="majorBidi" w:hAnsiTheme="majorBidi" w:cstheme="majorBidi"/>
          <w:sz w:val="24"/>
          <w:szCs w:val="24"/>
        </w:rPr>
        <w:t xml:space="preserve"> If some single statement is believed to be part of the Quran and its way of transmission does not reach the level of </w:t>
      </w:r>
      <w:proofErr w:type="spellStart"/>
      <w:r w:rsidR="0018687D" w:rsidRPr="00200121">
        <w:rPr>
          <w:rFonts w:asciiTheme="majorBidi" w:hAnsiTheme="majorBidi" w:cstheme="majorBidi"/>
          <w:i/>
          <w:iCs/>
          <w:sz w:val="24"/>
          <w:szCs w:val="24"/>
        </w:rPr>
        <w:t>tawātur</w:t>
      </w:r>
      <w:proofErr w:type="spellEnd"/>
      <w:r w:rsidRPr="00200121">
        <w:rPr>
          <w:rFonts w:asciiTheme="majorBidi" w:hAnsiTheme="majorBidi" w:cstheme="majorBidi"/>
          <w:sz w:val="24"/>
          <w:szCs w:val="24"/>
        </w:rPr>
        <w:t xml:space="preserve">, the legal ruling derived, and the legal practice </w:t>
      </w:r>
      <w:r w:rsidR="00C450B8" w:rsidRPr="00200121">
        <w:rPr>
          <w:rFonts w:asciiTheme="majorBidi" w:hAnsiTheme="majorBidi" w:cstheme="majorBidi"/>
          <w:sz w:val="24"/>
          <w:szCs w:val="24"/>
        </w:rPr>
        <w:t>too</w:t>
      </w:r>
      <w:r w:rsidRPr="00200121">
        <w:rPr>
          <w:rFonts w:asciiTheme="majorBidi" w:hAnsiTheme="majorBidi" w:cstheme="majorBidi"/>
          <w:sz w:val="24"/>
          <w:szCs w:val="24"/>
        </w:rPr>
        <w:t xml:space="preserve">, will be affected. </w:t>
      </w:r>
    </w:p>
    <w:p w14:paraId="5A8ECE84" w14:textId="19E22EDD" w:rsidR="002761EC" w:rsidRPr="00200121" w:rsidRDefault="002761EC" w:rsidP="004D4AD2">
      <w:pPr>
        <w:autoSpaceDE w:val="0"/>
        <w:autoSpaceDN w:val="0"/>
        <w:adjustRightInd w:val="0"/>
        <w:spacing w:after="0" w:line="360" w:lineRule="auto"/>
        <w:jc w:val="both"/>
        <w:rPr>
          <w:rFonts w:asciiTheme="majorBidi" w:hAnsiTheme="majorBidi" w:cstheme="majorBidi"/>
          <w:i/>
          <w:iCs/>
          <w:sz w:val="24"/>
          <w:szCs w:val="24"/>
        </w:rPr>
      </w:pPr>
      <w:r w:rsidRPr="00200121">
        <w:rPr>
          <w:rFonts w:asciiTheme="majorBidi" w:hAnsiTheme="majorBidi" w:cstheme="majorBidi"/>
          <w:sz w:val="24"/>
          <w:szCs w:val="24"/>
          <w:lang w:val="en-US" w:bidi="ar-EG"/>
        </w:rPr>
        <w:lastRenderedPageBreak/>
        <w:t xml:space="preserve">For example, the legal discussion about the </w:t>
      </w:r>
      <w:r w:rsidRPr="00200121">
        <w:rPr>
          <w:rFonts w:asciiTheme="majorBidi" w:hAnsiTheme="majorBidi" w:cstheme="majorBidi"/>
          <w:sz w:val="24"/>
          <w:szCs w:val="24"/>
          <w:lang w:bidi="ar-EG"/>
        </w:rPr>
        <w:t xml:space="preserve">the minimum number of times a child must be breastfed to render marriage unlawful between the child and the wet-nurse with whom marriage would be prohibited, and with her family members as well. The legal scholars’ rulings are based on considering a report narrated from </w:t>
      </w:r>
      <w:r w:rsidR="0018687D">
        <w:rPr>
          <w:rFonts w:asciiTheme="majorBidi" w:hAnsiTheme="majorBidi" w:cstheme="majorBidi"/>
          <w:sz w:val="24"/>
          <w:szCs w:val="24"/>
          <w:lang w:bidi="ar-EG"/>
        </w:rPr>
        <w:t>ᶜ</w:t>
      </w:r>
      <w:r w:rsidRPr="00200121">
        <w:rPr>
          <w:rFonts w:asciiTheme="majorBidi" w:hAnsiTheme="majorBidi" w:cstheme="majorBidi"/>
          <w:sz w:val="24"/>
          <w:szCs w:val="24"/>
          <w:lang w:bidi="ar-EG"/>
        </w:rPr>
        <w:t>A</w:t>
      </w:r>
      <w:r w:rsidR="0018687D">
        <w:rPr>
          <w:rFonts w:asciiTheme="majorBidi" w:hAnsiTheme="majorBidi" w:cstheme="majorBidi"/>
          <w:sz w:val="24"/>
          <w:szCs w:val="24"/>
          <w:lang w:bidi="ar-EG"/>
        </w:rPr>
        <w:t>̄ᵓ</w:t>
      </w:r>
      <w:proofErr w:type="spellStart"/>
      <w:r w:rsidRPr="00200121">
        <w:rPr>
          <w:rFonts w:asciiTheme="majorBidi" w:hAnsiTheme="majorBidi" w:cstheme="majorBidi"/>
          <w:sz w:val="24"/>
          <w:szCs w:val="24"/>
          <w:lang w:bidi="ar-EG"/>
        </w:rPr>
        <w:t>ishah</w:t>
      </w:r>
      <w:proofErr w:type="spellEnd"/>
      <w:r w:rsidRPr="00200121">
        <w:rPr>
          <w:rFonts w:asciiTheme="majorBidi" w:hAnsiTheme="majorBidi" w:cstheme="majorBidi"/>
          <w:sz w:val="24"/>
          <w:szCs w:val="24"/>
          <w:lang w:bidi="ar-EG"/>
        </w:rPr>
        <w:t xml:space="preserve"> about one verse of the Quran, but it is not transmitted by </w:t>
      </w:r>
      <w:proofErr w:type="spellStart"/>
      <w:r w:rsidR="0018687D" w:rsidRPr="00200121">
        <w:rPr>
          <w:rFonts w:asciiTheme="majorBidi" w:hAnsiTheme="majorBidi" w:cstheme="majorBidi"/>
          <w:i/>
          <w:iCs/>
          <w:sz w:val="24"/>
          <w:szCs w:val="24"/>
        </w:rPr>
        <w:t>tawātur</w:t>
      </w:r>
      <w:proofErr w:type="spellEnd"/>
      <w:r w:rsidRPr="00200121">
        <w:rPr>
          <w:rFonts w:asciiTheme="majorBidi" w:hAnsiTheme="majorBidi" w:cstheme="majorBidi"/>
          <w:sz w:val="24"/>
          <w:szCs w:val="24"/>
          <w:lang w:bidi="ar-EG"/>
        </w:rPr>
        <w:t xml:space="preserve">. </w:t>
      </w:r>
      <w:r w:rsidR="006838CF" w:rsidRPr="00200121">
        <w:rPr>
          <w:rFonts w:asciiTheme="majorBidi" w:hAnsiTheme="majorBidi" w:cstheme="majorBidi"/>
          <w:sz w:val="24"/>
          <w:szCs w:val="24"/>
          <w:lang w:bidi="ar-EG"/>
        </w:rPr>
        <w:t xml:space="preserve">An instance is a report narrated by </w:t>
      </w:r>
      <w:r w:rsidRPr="00200121">
        <w:rPr>
          <w:rFonts w:asciiTheme="majorBidi" w:hAnsiTheme="majorBidi" w:cstheme="majorBidi"/>
          <w:sz w:val="24"/>
          <w:szCs w:val="24"/>
        </w:rPr>
        <w:t xml:space="preserve">Muslim on the authority of </w:t>
      </w:r>
      <w:r w:rsidR="0018687D">
        <w:rPr>
          <w:rFonts w:asciiTheme="majorBidi" w:hAnsiTheme="majorBidi" w:cstheme="majorBidi"/>
          <w:sz w:val="24"/>
          <w:szCs w:val="24"/>
          <w:lang w:bidi="ar-EG"/>
        </w:rPr>
        <w:t>ᶜĀᵓ</w:t>
      </w:r>
      <w:proofErr w:type="spellStart"/>
      <w:r w:rsidR="0018687D">
        <w:rPr>
          <w:rFonts w:asciiTheme="majorBidi" w:hAnsiTheme="majorBidi" w:cstheme="majorBidi"/>
          <w:sz w:val="24"/>
          <w:szCs w:val="24"/>
          <w:lang w:bidi="ar-EG"/>
        </w:rPr>
        <w:t>ishah</w:t>
      </w:r>
      <w:proofErr w:type="spellEnd"/>
      <w:r w:rsidRPr="00200121">
        <w:rPr>
          <w:rFonts w:asciiTheme="majorBidi" w:hAnsiTheme="majorBidi" w:cstheme="majorBidi"/>
          <w:sz w:val="24"/>
          <w:szCs w:val="24"/>
          <w:lang w:bidi="ar-EG"/>
        </w:rPr>
        <w:t xml:space="preserve"> </w:t>
      </w:r>
      <w:r w:rsidRPr="00200121">
        <w:rPr>
          <w:rFonts w:asciiTheme="majorBidi" w:hAnsiTheme="majorBidi" w:cstheme="majorBidi"/>
          <w:sz w:val="24"/>
          <w:szCs w:val="24"/>
        </w:rPr>
        <w:t>who said:</w:t>
      </w:r>
    </w:p>
    <w:p w14:paraId="339580DC" w14:textId="6D3F7179" w:rsidR="002761EC" w:rsidRPr="00200121" w:rsidRDefault="002761EC" w:rsidP="004D4AD2">
      <w:pPr>
        <w:autoSpaceDE w:val="0"/>
        <w:autoSpaceDN w:val="0"/>
        <w:adjustRightInd w:val="0"/>
        <w:spacing w:after="0" w:line="360" w:lineRule="auto"/>
        <w:ind w:left="720"/>
        <w:jc w:val="both"/>
        <w:rPr>
          <w:rFonts w:asciiTheme="majorBidi" w:hAnsiTheme="majorBidi" w:cstheme="majorBidi"/>
          <w:sz w:val="24"/>
          <w:szCs w:val="24"/>
        </w:rPr>
      </w:pPr>
      <w:r w:rsidRPr="00200121">
        <w:rPr>
          <w:rFonts w:asciiTheme="majorBidi" w:hAnsiTheme="majorBidi" w:cstheme="majorBidi"/>
          <w:sz w:val="24"/>
          <w:szCs w:val="24"/>
        </w:rPr>
        <w:t>“One of the revelations of the Quran was that prohibition of marriage is constituted by ten known breast-feedings. Later, this was abrogated to be “five known breast-feedings” and when the Messenger of Allah passed away, this was still being recited as part of the Qur</w:t>
      </w:r>
      <w:r w:rsidR="008F7F20" w:rsidRPr="00200121">
        <w:rPr>
          <w:rFonts w:asciiTheme="majorBidi" w:hAnsiTheme="majorBidi" w:cstheme="majorBidi"/>
          <w:sz w:val="24"/>
          <w:szCs w:val="24"/>
        </w:rPr>
        <w:t>a</w:t>
      </w:r>
      <w:r w:rsidRPr="00200121">
        <w:rPr>
          <w:rFonts w:asciiTheme="majorBidi" w:hAnsiTheme="majorBidi" w:cstheme="majorBidi"/>
          <w:sz w:val="24"/>
          <w:szCs w:val="24"/>
        </w:rPr>
        <w:t>n.”</w:t>
      </w:r>
      <w:r w:rsidR="006838CF" w:rsidRPr="00200121">
        <w:rPr>
          <w:rStyle w:val="FootnoteReference"/>
          <w:rFonts w:asciiTheme="majorBidi" w:hAnsiTheme="majorBidi" w:cstheme="majorBidi"/>
          <w:sz w:val="24"/>
          <w:szCs w:val="24"/>
        </w:rPr>
        <w:footnoteReference w:id="14"/>
      </w:r>
    </w:p>
    <w:p w14:paraId="097D48C6"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p>
    <w:p w14:paraId="69739413" w14:textId="79D2310E"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rPr>
        <w:t xml:space="preserve">The </w:t>
      </w:r>
      <w:proofErr w:type="spellStart"/>
      <w:r w:rsidRPr="00200121">
        <w:rPr>
          <w:rFonts w:asciiTheme="majorBidi" w:hAnsiTheme="majorBidi" w:cstheme="majorBidi"/>
          <w:sz w:val="24"/>
          <w:szCs w:val="24"/>
        </w:rPr>
        <w:t>Sha</w:t>
      </w:r>
      <w:r w:rsidR="00D555FD">
        <w:rPr>
          <w:rFonts w:asciiTheme="majorBidi" w:hAnsiTheme="majorBidi" w:cstheme="majorBidi"/>
          <w:sz w:val="24"/>
          <w:szCs w:val="24"/>
        </w:rPr>
        <w:t>̄</w:t>
      </w:r>
      <w:r w:rsidRPr="00200121">
        <w:rPr>
          <w:rFonts w:asciiTheme="majorBidi" w:hAnsiTheme="majorBidi" w:cstheme="majorBidi"/>
          <w:sz w:val="24"/>
          <w:szCs w:val="24"/>
        </w:rPr>
        <w:t>fi</w:t>
      </w:r>
      <w:proofErr w:type="spellEnd"/>
      <w:r w:rsidR="00D555FD">
        <w:rPr>
          <w:rFonts w:asciiTheme="majorBidi" w:hAnsiTheme="majorBidi" w:cstheme="majorBidi"/>
          <w:sz w:val="24"/>
          <w:szCs w:val="24"/>
        </w:rPr>
        <w:t>̄ᶜ</w:t>
      </w:r>
      <w:proofErr w:type="spellStart"/>
      <w:r w:rsidRPr="00200121">
        <w:rPr>
          <w:rFonts w:asciiTheme="majorBidi" w:hAnsiTheme="majorBidi" w:cstheme="majorBidi"/>
          <w:sz w:val="24"/>
          <w:szCs w:val="24"/>
        </w:rPr>
        <w:t>i</w:t>
      </w:r>
      <w:proofErr w:type="spellEnd"/>
      <w:r w:rsidR="00D555FD">
        <w:rPr>
          <w:rFonts w:asciiTheme="majorBidi" w:hAnsiTheme="majorBidi" w:cstheme="majorBidi"/>
          <w:sz w:val="24"/>
          <w:szCs w:val="24"/>
        </w:rPr>
        <w:t>̄</w:t>
      </w:r>
      <w:r w:rsidRPr="00200121">
        <w:rPr>
          <w:rFonts w:asciiTheme="majorBidi" w:hAnsiTheme="majorBidi" w:cstheme="majorBidi"/>
          <w:sz w:val="24"/>
          <w:szCs w:val="24"/>
        </w:rPr>
        <w:t xml:space="preserve"> scholars </w:t>
      </w:r>
      <w:r w:rsidR="00535891" w:rsidRPr="00200121">
        <w:rPr>
          <w:rFonts w:asciiTheme="majorBidi" w:hAnsiTheme="majorBidi" w:cstheme="majorBidi"/>
          <w:sz w:val="24"/>
          <w:szCs w:val="24"/>
        </w:rPr>
        <w:t>consider</w:t>
      </w:r>
      <w:r w:rsidRPr="00200121">
        <w:rPr>
          <w:rFonts w:asciiTheme="majorBidi" w:hAnsiTheme="majorBidi" w:cstheme="majorBidi"/>
          <w:sz w:val="24"/>
          <w:szCs w:val="24"/>
        </w:rPr>
        <w:t xml:space="preserve"> this report as authoritative, and thus their position is that prohibition of marriage is only effective by five separate breast-feedings, whereby anything less than this does not affect.</w:t>
      </w:r>
      <w:r w:rsidR="009B4D38" w:rsidRPr="00200121">
        <w:rPr>
          <w:rStyle w:val="FootnoteReference"/>
          <w:rFonts w:asciiTheme="majorBidi" w:hAnsiTheme="majorBidi" w:cstheme="majorBidi"/>
          <w:sz w:val="24"/>
          <w:szCs w:val="24"/>
        </w:rPr>
        <w:footnoteReference w:id="15"/>
      </w:r>
      <w:r w:rsidRPr="00200121">
        <w:rPr>
          <w:rFonts w:asciiTheme="majorBidi" w:hAnsiTheme="majorBidi" w:cstheme="majorBidi"/>
          <w:sz w:val="24"/>
          <w:szCs w:val="24"/>
        </w:rPr>
        <w:t xml:space="preserve">The Maliki Scholars would argue that this position is invalid, as such an injunction would have to be </w:t>
      </w:r>
      <w:proofErr w:type="spellStart"/>
      <w:r w:rsidRPr="00200121">
        <w:rPr>
          <w:rFonts w:asciiTheme="majorBidi" w:hAnsiTheme="majorBidi" w:cstheme="majorBidi"/>
          <w:i/>
          <w:iCs/>
          <w:sz w:val="24"/>
          <w:szCs w:val="24"/>
        </w:rPr>
        <w:t>mutawātir</w:t>
      </w:r>
      <w:proofErr w:type="spellEnd"/>
      <w:r w:rsidRPr="00200121">
        <w:rPr>
          <w:rFonts w:asciiTheme="majorBidi" w:hAnsiTheme="majorBidi" w:cstheme="majorBidi"/>
          <w:sz w:val="24"/>
          <w:szCs w:val="24"/>
        </w:rPr>
        <w:t xml:space="preserve"> to be part of the Quran. Being that it is not, it follows that it cannot be considered part of the Qu</w:t>
      </w:r>
      <w:r w:rsidR="00535891" w:rsidRPr="00200121">
        <w:rPr>
          <w:rFonts w:asciiTheme="majorBidi" w:hAnsiTheme="majorBidi" w:cstheme="majorBidi"/>
          <w:sz w:val="24"/>
          <w:szCs w:val="24"/>
        </w:rPr>
        <w:t>r</w:t>
      </w:r>
      <w:r w:rsidRPr="00200121">
        <w:rPr>
          <w:rFonts w:asciiTheme="majorBidi" w:hAnsiTheme="majorBidi" w:cstheme="majorBidi"/>
          <w:sz w:val="24"/>
          <w:szCs w:val="24"/>
        </w:rPr>
        <w:t>an</w:t>
      </w:r>
      <w:r w:rsidRPr="00200121">
        <w:rPr>
          <w:rFonts w:asciiTheme="majorBidi" w:hAnsiTheme="majorBidi" w:cstheme="majorBidi"/>
          <w:i/>
          <w:iCs/>
          <w:sz w:val="24"/>
          <w:szCs w:val="24"/>
        </w:rPr>
        <w:t>.</w:t>
      </w:r>
      <w:r w:rsidR="007678B7" w:rsidRPr="00200121">
        <w:rPr>
          <w:rStyle w:val="FootnoteReference"/>
          <w:rFonts w:asciiTheme="majorBidi" w:hAnsiTheme="majorBidi" w:cstheme="majorBidi"/>
          <w:i/>
          <w:iCs/>
          <w:sz w:val="24"/>
          <w:szCs w:val="24"/>
        </w:rPr>
        <w:footnoteReference w:id="16"/>
      </w:r>
      <w:r w:rsidRPr="00200121">
        <w:rPr>
          <w:rFonts w:asciiTheme="majorBidi" w:hAnsiTheme="majorBidi" w:cstheme="majorBidi"/>
          <w:sz w:val="24"/>
          <w:szCs w:val="24"/>
        </w:rPr>
        <w:t xml:space="preserve"> The </w:t>
      </w:r>
      <w:proofErr w:type="spellStart"/>
      <w:r w:rsidRPr="00200121">
        <w:rPr>
          <w:rFonts w:asciiTheme="majorBidi" w:hAnsiTheme="majorBidi" w:cstheme="majorBidi"/>
          <w:sz w:val="24"/>
          <w:szCs w:val="24"/>
        </w:rPr>
        <w:t>Sha</w:t>
      </w:r>
      <w:r w:rsidR="0018687D">
        <w:rPr>
          <w:rFonts w:asciiTheme="majorBidi" w:hAnsiTheme="majorBidi" w:cstheme="majorBidi"/>
          <w:sz w:val="24"/>
          <w:szCs w:val="24"/>
        </w:rPr>
        <w:t>̄</w:t>
      </w:r>
      <w:r w:rsidRPr="00200121">
        <w:rPr>
          <w:rFonts w:asciiTheme="majorBidi" w:hAnsiTheme="majorBidi" w:cstheme="majorBidi"/>
          <w:sz w:val="24"/>
          <w:szCs w:val="24"/>
        </w:rPr>
        <w:t>fi</w:t>
      </w:r>
      <w:r w:rsidR="0018687D">
        <w:rPr>
          <w:rFonts w:asciiTheme="majorBidi" w:hAnsiTheme="majorBidi" w:cstheme="majorBidi"/>
          <w:sz w:val="24"/>
          <w:szCs w:val="24"/>
        </w:rPr>
        <w:t>ᶜ</w:t>
      </w:r>
      <w:r w:rsidRPr="00200121">
        <w:rPr>
          <w:rFonts w:asciiTheme="majorBidi" w:hAnsiTheme="majorBidi" w:cstheme="majorBidi"/>
          <w:sz w:val="24"/>
          <w:szCs w:val="24"/>
        </w:rPr>
        <w:t>i</w:t>
      </w:r>
      <w:proofErr w:type="spellEnd"/>
      <w:r w:rsidRPr="00200121">
        <w:rPr>
          <w:rFonts w:asciiTheme="majorBidi" w:hAnsiTheme="majorBidi" w:cstheme="majorBidi"/>
          <w:sz w:val="24"/>
          <w:szCs w:val="24"/>
        </w:rPr>
        <w:t xml:space="preserve"> counter-argue that </w:t>
      </w:r>
      <w:proofErr w:type="spellStart"/>
      <w:r w:rsidRPr="00200121">
        <w:rPr>
          <w:rFonts w:asciiTheme="majorBidi" w:hAnsiTheme="majorBidi" w:cstheme="majorBidi"/>
          <w:i/>
          <w:iCs/>
          <w:sz w:val="24"/>
          <w:szCs w:val="24"/>
        </w:rPr>
        <w:t>tawātur</w:t>
      </w:r>
      <w:proofErr w:type="spellEnd"/>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is only a prerequisite for a narration to be recited as scripture; not to establish the ruling it entails. Thus, according to them, the intent of the narration, in this case, is to establish the ruling of five breast-feedings, rather than to establish the validity of its recitation.</w:t>
      </w:r>
    </w:p>
    <w:p w14:paraId="12048F9F"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p>
    <w:p w14:paraId="54067DC2" w14:textId="5635C628"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val="en-US" w:bidi="ar-EG"/>
        </w:rPr>
      </w:pPr>
      <w:r w:rsidRPr="00200121">
        <w:rPr>
          <w:rFonts w:asciiTheme="majorBidi" w:hAnsiTheme="majorBidi" w:cstheme="majorBidi"/>
          <w:sz w:val="24"/>
          <w:szCs w:val="24"/>
        </w:rPr>
        <w:t>In addition to the source of the text and its way of transmission, the person to whom the legal verdict is directed would affect the relationship between the legal theory established</w:t>
      </w:r>
      <w:r w:rsidR="00535891" w:rsidRPr="00200121">
        <w:rPr>
          <w:rFonts w:asciiTheme="majorBidi" w:hAnsiTheme="majorBidi" w:cstheme="majorBidi"/>
          <w:sz w:val="24"/>
          <w:szCs w:val="24"/>
        </w:rPr>
        <w:t xml:space="preserve"> and his/her practices</w:t>
      </w:r>
      <w:r w:rsidRPr="00200121">
        <w:rPr>
          <w:rFonts w:asciiTheme="majorBidi" w:hAnsiTheme="majorBidi" w:cstheme="majorBidi"/>
          <w:sz w:val="24"/>
          <w:szCs w:val="24"/>
        </w:rPr>
        <w:t xml:space="preserve">. For example, </w:t>
      </w:r>
      <w:r w:rsidRPr="00200121">
        <w:rPr>
          <w:rFonts w:asciiTheme="majorBidi" w:hAnsiTheme="majorBidi" w:cstheme="majorBidi"/>
          <w:sz w:val="24"/>
          <w:szCs w:val="24"/>
          <w:lang w:val="en-US" w:bidi="ar-EG"/>
        </w:rPr>
        <w:t xml:space="preserve">in the contemporary legal fatwa in the </w:t>
      </w:r>
      <w:r w:rsidR="00535891" w:rsidRPr="00200121">
        <w:rPr>
          <w:rFonts w:asciiTheme="majorBidi" w:hAnsiTheme="majorBidi" w:cstheme="majorBidi"/>
          <w:sz w:val="24"/>
          <w:szCs w:val="24"/>
          <w:lang w:val="en-US" w:bidi="ar-EG"/>
        </w:rPr>
        <w:t>context of Muslim minorities</w:t>
      </w:r>
      <w:r w:rsidRPr="00200121">
        <w:rPr>
          <w:rFonts w:asciiTheme="majorBidi" w:hAnsiTheme="majorBidi" w:cstheme="majorBidi"/>
          <w:sz w:val="24"/>
          <w:szCs w:val="24"/>
          <w:lang w:val="en-US" w:bidi="ar-EG"/>
        </w:rPr>
        <w:t>, the number is omitted as well</w:t>
      </w:r>
      <w:r w:rsidR="00535891" w:rsidRPr="00200121">
        <w:rPr>
          <w:rFonts w:asciiTheme="majorBidi" w:hAnsiTheme="majorBidi" w:cstheme="majorBidi"/>
          <w:sz w:val="24"/>
          <w:szCs w:val="24"/>
          <w:lang w:val="en-US" w:bidi="ar-EG"/>
        </w:rPr>
        <w:t>,</w:t>
      </w:r>
      <w:r w:rsidRPr="00200121">
        <w:rPr>
          <w:rFonts w:asciiTheme="majorBidi" w:hAnsiTheme="majorBidi" w:cstheme="majorBidi"/>
          <w:sz w:val="24"/>
          <w:szCs w:val="24"/>
          <w:lang w:val="en-US" w:bidi="ar-EG"/>
        </w:rPr>
        <w:t xml:space="preserve"> as the age of the fostered child, </w:t>
      </w:r>
      <w:proofErr w:type="gramStart"/>
      <w:r w:rsidRPr="00200121">
        <w:rPr>
          <w:rFonts w:asciiTheme="majorBidi" w:hAnsiTheme="majorBidi" w:cstheme="majorBidi"/>
          <w:sz w:val="24"/>
          <w:szCs w:val="24"/>
          <w:lang w:val="en-US" w:bidi="ar-EG"/>
        </w:rPr>
        <w:t xml:space="preserve">for </w:t>
      </w:r>
      <w:r w:rsidR="00535891" w:rsidRPr="00200121">
        <w:rPr>
          <w:rFonts w:asciiTheme="majorBidi" w:hAnsiTheme="majorBidi" w:cstheme="majorBidi"/>
          <w:sz w:val="24"/>
          <w:szCs w:val="24"/>
          <w:lang w:val="en-US" w:bidi="ar-EG"/>
        </w:rPr>
        <w:t>the purpose of</w:t>
      </w:r>
      <w:proofErr w:type="gramEnd"/>
      <w:r w:rsidR="00535891" w:rsidRPr="00200121">
        <w:rPr>
          <w:rFonts w:asciiTheme="majorBidi" w:hAnsiTheme="majorBidi" w:cstheme="majorBidi"/>
          <w:sz w:val="24"/>
          <w:szCs w:val="24"/>
          <w:lang w:val="en-US" w:bidi="ar-EG"/>
        </w:rPr>
        <w:t xml:space="preserve"> </w:t>
      </w:r>
      <w:r w:rsidRPr="00200121">
        <w:rPr>
          <w:rFonts w:asciiTheme="majorBidi" w:hAnsiTheme="majorBidi" w:cstheme="majorBidi"/>
          <w:sz w:val="24"/>
          <w:szCs w:val="24"/>
          <w:lang w:val="en-US" w:bidi="ar-EG"/>
        </w:rPr>
        <w:t xml:space="preserve">relieving the hardship of a family hosting a child who becomes an adult. According to the Grand Mufti of Egypt, who is a </w:t>
      </w:r>
      <w:proofErr w:type="spellStart"/>
      <w:r w:rsidRPr="00200121">
        <w:rPr>
          <w:rFonts w:asciiTheme="majorBidi" w:hAnsiTheme="majorBidi" w:cstheme="majorBidi"/>
          <w:sz w:val="24"/>
          <w:szCs w:val="24"/>
          <w:lang w:val="en-US" w:bidi="ar-EG"/>
        </w:rPr>
        <w:t>Sha</w:t>
      </w:r>
      <w:r w:rsidR="00603F66">
        <w:rPr>
          <w:rFonts w:asciiTheme="majorBidi" w:hAnsiTheme="majorBidi" w:cstheme="majorBidi"/>
          <w:sz w:val="24"/>
          <w:szCs w:val="24"/>
          <w:lang w:val="en-US" w:bidi="ar-EG"/>
        </w:rPr>
        <w:t>̄</w:t>
      </w:r>
      <w:r w:rsidRPr="00200121">
        <w:rPr>
          <w:rFonts w:asciiTheme="majorBidi" w:hAnsiTheme="majorBidi" w:cstheme="majorBidi"/>
          <w:sz w:val="24"/>
          <w:szCs w:val="24"/>
          <w:lang w:val="en-US" w:bidi="ar-EG"/>
        </w:rPr>
        <w:t>fi</w:t>
      </w:r>
      <w:r w:rsidR="00603F66">
        <w:rPr>
          <w:rFonts w:asciiTheme="majorBidi" w:hAnsiTheme="majorBidi" w:cstheme="majorBidi"/>
          <w:sz w:val="24"/>
          <w:szCs w:val="24"/>
          <w:lang w:val="en-US" w:bidi="ar-EG"/>
        </w:rPr>
        <w:t>ᶜ</w:t>
      </w:r>
      <w:r w:rsidRPr="00200121">
        <w:rPr>
          <w:rFonts w:asciiTheme="majorBidi" w:hAnsiTheme="majorBidi" w:cstheme="majorBidi"/>
          <w:sz w:val="24"/>
          <w:szCs w:val="24"/>
          <w:lang w:val="en-US" w:bidi="ar-EG"/>
        </w:rPr>
        <w:t>i</w:t>
      </w:r>
      <w:proofErr w:type="spellEnd"/>
      <w:r w:rsidRPr="00200121">
        <w:rPr>
          <w:rFonts w:asciiTheme="majorBidi" w:hAnsiTheme="majorBidi" w:cstheme="majorBidi"/>
          <w:sz w:val="24"/>
          <w:szCs w:val="24"/>
          <w:lang w:val="en-US" w:bidi="ar-EG"/>
        </w:rPr>
        <w:t xml:space="preserve"> scholar, declares that a little </w:t>
      </w:r>
      <w:r w:rsidR="00535891" w:rsidRPr="00200121">
        <w:rPr>
          <w:rFonts w:asciiTheme="majorBidi" w:hAnsiTheme="majorBidi" w:cstheme="majorBidi"/>
          <w:sz w:val="24"/>
          <w:szCs w:val="24"/>
          <w:lang w:val="en-US" w:bidi="ar-EG"/>
        </w:rPr>
        <w:t>amount of</w:t>
      </w:r>
      <w:r w:rsidRPr="00200121">
        <w:rPr>
          <w:rFonts w:asciiTheme="majorBidi" w:hAnsiTheme="majorBidi" w:cstheme="majorBidi"/>
          <w:sz w:val="24"/>
          <w:szCs w:val="24"/>
          <w:lang w:val="en-US" w:bidi="ar-EG"/>
        </w:rPr>
        <w:t xml:space="preserve"> milk, entering the stomach of that adult,</w:t>
      </w:r>
      <w:r w:rsidR="00535891" w:rsidRPr="00200121">
        <w:rPr>
          <w:rFonts w:asciiTheme="majorBidi" w:hAnsiTheme="majorBidi" w:cstheme="majorBidi"/>
          <w:sz w:val="24"/>
          <w:szCs w:val="24"/>
          <w:lang w:val="en-US" w:bidi="ar-EG"/>
        </w:rPr>
        <w:t xml:space="preserve"> using a cup not through the direct approaching,</w:t>
      </w:r>
      <w:r w:rsidRPr="00200121">
        <w:rPr>
          <w:rFonts w:asciiTheme="majorBidi" w:hAnsiTheme="majorBidi" w:cstheme="majorBidi"/>
          <w:sz w:val="24"/>
          <w:szCs w:val="24"/>
          <w:lang w:val="en-US" w:bidi="ar-EG"/>
        </w:rPr>
        <w:t xml:space="preserve"> would render him as their (foster) </w:t>
      </w:r>
      <w:r w:rsidRPr="00200121">
        <w:rPr>
          <w:rFonts w:asciiTheme="majorBidi" w:hAnsiTheme="majorBidi" w:cstheme="majorBidi"/>
          <w:sz w:val="24"/>
          <w:szCs w:val="24"/>
          <w:lang w:val="en-US" w:bidi="ar-EG"/>
        </w:rPr>
        <w:lastRenderedPageBreak/>
        <w:t>child</w:t>
      </w:r>
      <w:r w:rsidR="00D772D3" w:rsidRPr="00200121">
        <w:rPr>
          <w:rFonts w:asciiTheme="majorBidi" w:hAnsiTheme="majorBidi" w:cstheme="majorBidi"/>
          <w:sz w:val="24"/>
          <w:szCs w:val="24"/>
          <w:lang w:val="en-US" w:bidi="ar-EG"/>
        </w:rPr>
        <w:t>. This</w:t>
      </w:r>
      <w:r w:rsidRPr="00200121">
        <w:rPr>
          <w:rFonts w:asciiTheme="majorBidi" w:hAnsiTheme="majorBidi" w:cstheme="majorBidi"/>
          <w:sz w:val="24"/>
          <w:szCs w:val="24"/>
          <w:lang w:val="en-US" w:bidi="ar-EG"/>
        </w:rPr>
        <w:t xml:space="preserve"> makes him permissibly continue to live with them in the same house</w:t>
      </w:r>
      <w:r w:rsidR="00D772D3" w:rsidRPr="00200121">
        <w:rPr>
          <w:rFonts w:asciiTheme="majorBidi" w:hAnsiTheme="majorBidi" w:cstheme="majorBidi"/>
          <w:sz w:val="24"/>
          <w:szCs w:val="24"/>
          <w:lang w:val="en-US" w:bidi="ar-EG"/>
        </w:rPr>
        <w:t xml:space="preserve"> without any concerns or hardships</w:t>
      </w:r>
      <w:r w:rsidRPr="00200121">
        <w:rPr>
          <w:rFonts w:asciiTheme="majorBidi" w:hAnsiTheme="majorBidi" w:cstheme="majorBidi"/>
          <w:sz w:val="24"/>
          <w:szCs w:val="24"/>
          <w:lang w:val="en-US" w:bidi="ar-EG"/>
        </w:rPr>
        <w:t>.</w:t>
      </w:r>
      <w:r w:rsidRPr="00200121">
        <w:rPr>
          <w:rStyle w:val="FootnoteReference"/>
          <w:rFonts w:asciiTheme="majorBidi" w:hAnsiTheme="majorBidi" w:cstheme="majorBidi"/>
          <w:sz w:val="24"/>
          <w:szCs w:val="24"/>
          <w:lang w:val="en-US" w:bidi="ar-EG"/>
        </w:rPr>
        <w:footnoteReference w:id="17"/>
      </w:r>
    </w:p>
    <w:p w14:paraId="181361C2"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val="en-US" w:bidi="ar-EG"/>
        </w:rPr>
      </w:pPr>
    </w:p>
    <w:p w14:paraId="3A9A00A1" w14:textId="5C94C339"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val="en-US" w:bidi="ar-EG"/>
        </w:rPr>
      </w:pPr>
      <w:r w:rsidRPr="00200121">
        <w:rPr>
          <w:rFonts w:asciiTheme="majorBidi" w:hAnsiTheme="majorBidi" w:cstheme="majorBidi"/>
          <w:sz w:val="24"/>
          <w:szCs w:val="24"/>
          <w:lang w:val="en-US" w:bidi="ar-EG"/>
        </w:rPr>
        <w:t>Another important question should be discussed in this context; would a prophetic tradition qualify the meaning of a verse from the Quran? The answer is affirmative if the tradition is transmitted</w:t>
      </w:r>
      <w:r w:rsidR="00FD7B20" w:rsidRPr="00200121">
        <w:rPr>
          <w:rFonts w:asciiTheme="majorBidi" w:hAnsiTheme="majorBidi" w:cstheme="majorBidi"/>
          <w:sz w:val="24"/>
          <w:szCs w:val="24"/>
          <w:lang w:val="en-US" w:bidi="ar-EG"/>
        </w:rPr>
        <w:t xml:space="preserve"> in the same level of delivery like the Quran, i.e.</w:t>
      </w:r>
      <w:r w:rsidRPr="00200121">
        <w:rPr>
          <w:rFonts w:asciiTheme="majorBidi" w:hAnsiTheme="majorBidi" w:cstheme="majorBidi"/>
          <w:sz w:val="24"/>
          <w:szCs w:val="24"/>
          <w:lang w:val="en-US" w:bidi="ar-EG"/>
        </w:rPr>
        <w:t xml:space="preserve"> by </w:t>
      </w:r>
      <w:proofErr w:type="spellStart"/>
      <w:r w:rsidRPr="00200121">
        <w:rPr>
          <w:rFonts w:asciiTheme="majorBidi" w:hAnsiTheme="majorBidi" w:cstheme="majorBidi"/>
          <w:i/>
          <w:iCs/>
          <w:sz w:val="24"/>
          <w:szCs w:val="24"/>
          <w:lang w:val="en-US" w:bidi="ar-EG"/>
        </w:rPr>
        <w:t>tawatur</w:t>
      </w:r>
      <w:proofErr w:type="spellEnd"/>
      <w:r w:rsidRPr="00200121">
        <w:rPr>
          <w:rFonts w:asciiTheme="majorBidi" w:hAnsiTheme="majorBidi" w:cstheme="majorBidi"/>
          <w:sz w:val="24"/>
          <w:szCs w:val="24"/>
          <w:lang w:val="en-US" w:bidi="ar-EG"/>
        </w:rPr>
        <w:t xml:space="preserve">. </w:t>
      </w:r>
      <w:r w:rsidR="00FD7B20" w:rsidRPr="00200121">
        <w:rPr>
          <w:rFonts w:asciiTheme="majorBidi" w:hAnsiTheme="majorBidi" w:cstheme="majorBidi"/>
          <w:sz w:val="24"/>
          <w:szCs w:val="24"/>
          <w:lang w:val="en-US" w:bidi="ar-EG"/>
        </w:rPr>
        <w:t xml:space="preserve">An example on this, </w:t>
      </w:r>
      <w:r w:rsidRPr="00200121">
        <w:rPr>
          <w:rFonts w:asciiTheme="majorBidi" w:hAnsiTheme="majorBidi" w:cstheme="majorBidi"/>
          <w:sz w:val="24"/>
          <w:szCs w:val="24"/>
          <w:lang w:val="en-US" w:bidi="ar-EG"/>
        </w:rPr>
        <w:t>is the issue of wiping over the boots (in Arabic: al-</w:t>
      </w:r>
      <w:proofErr w:type="spellStart"/>
      <w:r w:rsidRPr="00200121">
        <w:rPr>
          <w:rFonts w:asciiTheme="majorBidi" w:hAnsiTheme="majorBidi" w:cstheme="majorBidi"/>
          <w:sz w:val="24"/>
          <w:szCs w:val="24"/>
          <w:lang w:val="en-US" w:bidi="ar-EG"/>
        </w:rPr>
        <w:t>Khuff</w:t>
      </w:r>
      <w:proofErr w:type="spellEnd"/>
      <w:r w:rsidRPr="00200121">
        <w:rPr>
          <w:rFonts w:asciiTheme="majorBidi" w:hAnsiTheme="majorBidi" w:cstheme="majorBidi"/>
          <w:sz w:val="24"/>
          <w:szCs w:val="24"/>
          <w:lang w:val="en-US" w:bidi="ar-EG"/>
        </w:rPr>
        <w:t>). In the Quran, the command is clear to wash one’s feet when making ablution</w:t>
      </w:r>
      <w:r w:rsidR="00B919E3" w:rsidRPr="00200121">
        <w:rPr>
          <w:rFonts w:asciiTheme="majorBidi" w:hAnsiTheme="majorBidi" w:cstheme="majorBidi"/>
          <w:sz w:val="24"/>
          <w:szCs w:val="24"/>
          <w:lang w:val="en-US" w:bidi="ar-EG"/>
        </w:rPr>
        <w:t>.</w:t>
      </w:r>
      <w:r w:rsidR="00B919E3" w:rsidRPr="00200121">
        <w:rPr>
          <w:rStyle w:val="FootnoteReference"/>
          <w:rFonts w:asciiTheme="majorBidi" w:hAnsiTheme="majorBidi" w:cstheme="majorBidi"/>
          <w:sz w:val="24"/>
          <w:szCs w:val="24"/>
          <w:lang w:val="en-US" w:bidi="ar-EG"/>
        </w:rPr>
        <w:footnoteReference w:id="18"/>
      </w:r>
      <w:r w:rsidRPr="00200121">
        <w:rPr>
          <w:rFonts w:asciiTheme="majorBidi" w:hAnsiTheme="majorBidi" w:cstheme="majorBidi"/>
          <w:sz w:val="24"/>
          <w:szCs w:val="24"/>
          <w:lang w:val="en-US" w:bidi="ar-EG"/>
        </w:rPr>
        <w:t xml:space="preserve"> However, some reports make the possibility to wipe over the boots alternatively. The legal scholars justify that the meaning of the verse is qualified by these traditions because they are transmitted through </w:t>
      </w:r>
      <w:proofErr w:type="spellStart"/>
      <w:r w:rsidR="00603F66" w:rsidRPr="00200121">
        <w:rPr>
          <w:rFonts w:asciiTheme="majorBidi" w:hAnsiTheme="majorBidi" w:cstheme="majorBidi"/>
          <w:i/>
          <w:iCs/>
          <w:sz w:val="24"/>
          <w:szCs w:val="24"/>
        </w:rPr>
        <w:t>tawātur</w:t>
      </w:r>
      <w:proofErr w:type="spellEnd"/>
      <w:r w:rsidRPr="00200121">
        <w:rPr>
          <w:rFonts w:asciiTheme="majorBidi" w:hAnsiTheme="majorBidi" w:cstheme="majorBidi"/>
          <w:sz w:val="24"/>
          <w:szCs w:val="24"/>
          <w:lang w:val="en-US" w:bidi="ar-EG"/>
        </w:rPr>
        <w:t xml:space="preserve">.  </w:t>
      </w:r>
      <w:proofErr w:type="gramStart"/>
      <w:r w:rsidRPr="00200121">
        <w:rPr>
          <w:rFonts w:asciiTheme="majorBidi" w:hAnsiTheme="majorBidi" w:cstheme="majorBidi"/>
          <w:sz w:val="24"/>
          <w:szCs w:val="24"/>
          <w:lang w:val="en-US" w:bidi="ar-EG"/>
        </w:rPr>
        <w:t>However</w:t>
      </w:r>
      <w:proofErr w:type="gramEnd"/>
      <w:r w:rsidRPr="00200121">
        <w:rPr>
          <w:rFonts w:asciiTheme="majorBidi" w:hAnsiTheme="majorBidi" w:cstheme="majorBidi"/>
          <w:sz w:val="24"/>
          <w:szCs w:val="24"/>
          <w:lang w:val="en-US" w:bidi="ar-EG"/>
        </w:rPr>
        <w:t xml:space="preserve"> wiping over the thin boots (socks) is only transmitted by solitary isnad</w:t>
      </w:r>
      <w:r w:rsidR="000A32AC" w:rsidRPr="00200121">
        <w:rPr>
          <w:rStyle w:val="FootnoteReference"/>
          <w:rFonts w:asciiTheme="majorBidi" w:hAnsiTheme="majorBidi" w:cstheme="majorBidi"/>
          <w:sz w:val="24"/>
          <w:szCs w:val="24"/>
          <w:lang w:val="en-US" w:bidi="ar-EG"/>
        </w:rPr>
        <w:footnoteReference w:id="19"/>
      </w:r>
      <w:r w:rsidRPr="00200121">
        <w:rPr>
          <w:rFonts w:asciiTheme="majorBidi" w:hAnsiTheme="majorBidi" w:cstheme="majorBidi"/>
          <w:sz w:val="24"/>
          <w:szCs w:val="24"/>
          <w:lang w:val="en-US" w:bidi="ar-EG"/>
        </w:rPr>
        <w:t>, the Grand Mufti of al-Azhar sees the permissibility of wiping over them in the Western Muslim minorities, where washing one’s feet in the spin would disturb his/her mates</w:t>
      </w:r>
      <w:r w:rsidR="002141A4" w:rsidRPr="00200121">
        <w:rPr>
          <w:rFonts w:asciiTheme="majorBidi" w:hAnsiTheme="majorBidi" w:cstheme="majorBidi"/>
          <w:sz w:val="24"/>
          <w:szCs w:val="24"/>
          <w:lang w:val="en-US" w:bidi="ar-EG"/>
        </w:rPr>
        <w:t xml:space="preserve"> who may see this inappropriate</w:t>
      </w:r>
      <w:r w:rsidRPr="00200121">
        <w:rPr>
          <w:rFonts w:asciiTheme="majorBidi" w:hAnsiTheme="majorBidi" w:cstheme="majorBidi"/>
          <w:sz w:val="24"/>
          <w:szCs w:val="24"/>
          <w:lang w:val="en-US" w:bidi="ar-EG"/>
        </w:rPr>
        <w:t>.</w:t>
      </w:r>
      <w:r w:rsidRPr="00200121">
        <w:rPr>
          <w:rStyle w:val="FootnoteReference"/>
          <w:rFonts w:asciiTheme="majorBidi" w:hAnsiTheme="majorBidi" w:cstheme="majorBidi"/>
          <w:sz w:val="24"/>
          <w:szCs w:val="24"/>
          <w:lang w:val="en-US" w:bidi="ar-EG"/>
        </w:rPr>
        <w:footnoteReference w:id="20"/>
      </w:r>
      <w:r w:rsidRPr="00200121">
        <w:rPr>
          <w:rFonts w:asciiTheme="majorBidi" w:hAnsiTheme="majorBidi" w:cstheme="majorBidi"/>
          <w:sz w:val="24"/>
          <w:szCs w:val="24"/>
          <w:lang w:val="en-US" w:bidi="ar-EG"/>
        </w:rPr>
        <w:t xml:space="preserve"> </w:t>
      </w:r>
    </w:p>
    <w:p w14:paraId="4CD9CC64" w14:textId="77777777" w:rsidR="004D4AD2" w:rsidRDefault="004D4AD2" w:rsidP="004D4AD2">
      <w:pPr>
        <w:autoSpaceDE w:val="0"/>
        <w:autoSpaceDN w:val="0"/>
        <w:adjustRightInd w:val="0"/>
        <w:spacing w:after="0" w:line="360" w:lineRule="auto"/>
        <w:jc w:val="both"/>
        <w:rPr>
          <w:rFonts w:asciiTheme="majorBidi" w:hAnsiTheme="majorBidi" w:cstheme="majorBidi"/>
          <w:sz w:val="24"/>
          <w:szCs w:val="24"/>
          <w:lang w:val="en-US" w:bidi="ar-EG"/>
        </w:rPr>
      </w:pPr>
    </w:p>
    <w:p w14:paraId="465C3414" w14:textId="757CB933"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val="en-US" w:bidi="ar-EG"/>
        </w:rPr>
      </w:pPr>
      <w:r w:rsidRPr="00200121">
        <w:rPr>
          <w:rFonts w:asciiTheme="majorBidi" w:hAnsiTheme="majorBidi" w:cstheme="majorBidi"/>
          <w:sz w:val="24"/>
          <w:szCs w:val="24"/>
          <w:lang w:val="en-US" w:bidi="ar-EG"/>
        </w:rPr>
        <w:t xml:space="preserve">The hierarchy of the texts and the authenticity of the hadith can participate in the same </w:t>
      </w:r>
      <w:r w:rsidR="002141A4" w:rsidRPr="00200121">
        <w:rPr>
          <w:rFonts w:asciiTheme="majorBidi" w:hAnsiTheme="majorBidi" w:cstheme="majorBidi"/>
          <w:sz w:val="24"/>
          <w:szCs w:val="24"/>
          <w:lang w:val="en-US" w:bidi="ar-EG"/>
        </w:rPr>
        <w:t xml:space="preserve">discussion. For example, the Islamic legal scholars discuss the question of whether </w:t>
      </w:r>
      <w:r w:rsidRPr="00200121">
        <w:rPr>
          <w:rFonts w:asciiTheme="majorBidi" w:hAnsiTheme="majorBidi" w:cstheme="majorBidi"/>
          <w:sz w:val="24"/>
          <w:szCs w:val="24"/>
          <w:lang w:val="en-US" w:bidi="ar-EG"/>
        </w:rPr>
        <w:t xml:space="preserve">the consent of </w:t>
      </w:r>
      <w:r w:rsidR="002141A4" w:rsidRPr="00200121">
        <w:rPr>
          <w:rFonts w:asciiTheme="majorBidi" w:hAnsiTheme="majorBidi" w:cstheme="majorBidi"/>
          <w:sz w:val="24"/>
          <w:szCs w:val="24"/>
          <w:lang w:val="en-US" w:bidi="ar-EG"/>
        </w:rPr>
        <w:t>a</w:t>
      </w:r>
      <w:r w:rsidRPr="00200121">
        <w:rPr>
          <w:rFonts w:asciiTheme="majorBidi" w:hAnsiTheme="majorBidi" w:cstheme="majorBidi"/>
          <w:sz w:val="24"/>
          <w:szCs w:val="24"/>
          <w:lang w:val="en-US" w:bidi="ar-EG"/>
        </w:rPr>
        <w:t xml:space="preserve"> woman’s </w:t>
      </w:r>
      <w:r w:rsidR="002141A4" w:rsidRPr="00200121">
        <w:rPr>
          <w:rFonts w:asciiTheme="majorBidi" w:hAnsiTheme="majorBidi" w:cstheme="majorBidi"/>
          <w:sz w:val="24"/>
          <w:szCs w:val="24"/>
          <w:lang w:val="en-US" w:bidi="ar-EG"/>
        </w:rPr>
        <w:t xml:space="preserve">male </w:t>
      </w:r>
      <w:r w:rsidRPr="00200121">
        <w:rPr>
          <w:rFonts w:asciiTheme="majorBidi" w:hAnsiTheme="majorBidi" w:cstheme="majorBidi"/>
          <w:sz w:val="24"/>
          <w:szCs w:val="24"/>
          <w:lang w:val="en-US" w:bidi="ar-EG"/>
        </w:rPr>
        <w:t xml:space="preserve">guardian </w:t>
      </w:r>
      <w:r w:rsidR="002141A4" w:rsidRPr="00200121">
        <w:rPr>
          <w:rFonts w:asciiTheme="majorBidi" w:hAnsiTheme="majorBidi" w:cstheme="majorBidi"/>
          <w:sz w:val="24"/>
          <w:szCs w:val="24"/>
          <w:lang w:val="en-US" w:bidi="ar-EG"/>
        </w:rPr>
        <w:t xml:space="preserve">is a prerequisite </w:t>
      </w:r>
      <w:r w:rsidRPr="00200121">
        <w:rPr>
          <w:rFonts w:asciiTheme="majorBidi" w:hAnsiTheme="majorBidi" w:cstheme="majorBidi"/>
          <w:sz w:val="24"/>
          <w:szCs w:val="24"/>
          <w:lang w:val="en-US" w:bidi="ar-EG"/>
        </w:rPr>
        <w:t xml:space="preserve">for the validity of the marriage contract.  </w:t>
      </w:r>
      <w:r w:rsidR="002141A4" w:rsidRPr="00200121">
        <w:rPr>
          <w:rFonts w:asciiTheme="majorBidi" w:hAnsiTheme="majorBidi" w:cstheme="majorBidi"/>
          <w:sz w:val="24"/>
          <w:szCs w:val="24"/>
        </w:rPr>
        <w:t>Most</w:t>
      </w:r>
      <w:r w:rsidRPr="00200121">
        <w:rPr>
          <w:rFonts w:asciiTheme="majorBidi" w:hAnsiTheme="majorBidi" w:cstheme="majorBidi"/>
          <w:sz w:val="24"/>
          <w:szCs w:val="24"/>
        </w:rPr>
        <w:t xml:space="preserve"> scholars argue that one hadith has stipulated that “No marriage (may be valid) without (the approval of) a male guardian and two male witnesses.”</w:t>
      </w:r>
      <w:r w:rsidR="008A28CA" w:rsidRPr="00200121">
        <w:rPr>
          <w:rStyle w:val="FootnoteReference"/>
          <w:rFonts w:asciiTheme="majorBidi" w:hAnsiTheme="majorBidi" w:cstheme="majorBidi"/>
          <w:sz w:val="24"/>
          <w:szCs w:val="24"/>
        </w:rPr>
        <w:footnoteReference w:id="21"/>
      </w:r>
      <w:r w:rsidRPr="00200121">
        <w:rPr>
          <w:rFonts w:asciiTheme="majorBidi" w:hAnsiTheme="majorBidi" w:cstheme="majorBidi"/>
          <w:sz w:val="24"/>
          <w:szCs w:val="24"/>
        </w:rPr>
        <w:t xml:space="preserve"> According to this hadith, a woman who get married without her guardian contest, her contract is not valid. Using the concept of the authenticity of hadith as a prerequisite to using it as a source of legal rulings, the Hanafi scholars reject the legal ruling derived from this tradition based on doubts about the authenticity of this hadith. In addition, the Hanafi scholars points to a Quranic verse ordering the male guardians not to “prevent (their female relatives) from marrying their (prospective) husbands”.</w:t>
      </w:r>
      <w:r w:rsidR="00BC0DC9" w:rsidRPr="00200121">
        <w:rPr>
          <w:rStyle w:val="FootnoteReference"/>
          <w:rFonts w:asciiTheme="majorBidi" w:hAnsiTheme="majorBidi" w:cstheme="majorBidi"/>
          <w:sz w:val="24"/>
          <w:szCs w:val="24"/>
        </w:rPr>
        <w:footnoteReference w:id="22"/>
      </w:r>
      <w:r w:rsidRPr="00200121">
        <w:rPr>
          <w:rFonts w:asciiTheme="majorBidi" w:hAnsiTheme="majorBidi" w:cstheme="majorBidi"/>
          <w:sz w:val="24"/>
          <w:szCs w:val="24"/>
        </w:rPr>
        <w:t xml:space="preserve"> In this verse, the grammatical subject of the verb ‘to marry’ is prospective wives. A hermeneutical principle states that attributing an act to a certain subject affirms the full agency of that subject and his or her capacity to carry out that act independently. </w:t>
      </w:r>
      <w:r w:rsidR="00191F4C" w:rsidRPr="00200121">
        <w:rPr>
          <w:rFonts w:asciiTheme="majorBidi" w:hAnsiTheme="majorBidi" w:cstheme="majorBidi"/>
          <w:sz w:val="24"/>
          <w:szCs w:val="24"/>
        </w:rPr>
        <w:t xml:space="preserve">So, </w:t>
      </w:r>
      <w:r w:rsidRPr="00200121">
        <w:rPr>
          <w:rFonts w:asciiTheme="majorBidi" w:hAnsiTheme="majorBidi" w:cstheme="majorBidi"/>
          <w:sz w:val="24"/>
          <w:szCs w:val="24"/>
        </w:rPr>
        <w:t xml:space="preserve">this piece </w:t>
      </w:r>
      <w:r w:rsidRPr="00200121">
        <w:rPr>
          <w:rFonts w:asciiTheme="majorBidi" w:hAnsiTheme="majorBidi" w:cstheme="majorBidi"/>
          <w:sz w:val="24"/>
          <w:szCs w:val="24"/>
        </w:rPr>
        <w:lastRenderedPageBreak/>
        <w:t>of hermeneutics allows us to answer the practical question of a prospective wife’s ability to conclude her own marriage contract in the affirmative.</w:t>
      </w:r>
      <w:r w:rsidRPr="00200121">
        <w:rPr>
          <w:rStyle w:val="FootnoteReference"/>
          <w:rFonts w:asciiTheme="majorBidi" w:hAnsiTheme="majorBidi" w:cstheme="majorBidi"/>
          <w:sz w:val="24"/>
          <w:szCs w:val="24"/>
        </w:rPr>
        <w:footnoteReference w:id="23"/>
      </w:r>
    </w:p>
    <w:p w14:paraId="5A46CF76" w14:textId="77777777" w:rsidR="002761EC" w:rsidRPr="00200121" w:rsidRDefault="002761EC" w:rsidP="004D4AD2">
      <w:pPr>
        <w:autoSpaceDE w:val="0"/>
        <w:autoSpaceDN w:val="0"/>
        <w:adjustRightInd w:val="0"/>
        <w:spacing w:after="0" w:line="360" w:lineRule="auto"/>
        <w:rPr>
          <w:rFonts w:asciiTheme="majorBidi" w:hAnsiTheme="majorBidi" w:cstheme="majorBidi"/>
          <w:sz w:val="24"/>
          <w:szCs w:val="24"/>
          <w:lang w:val="en-US" w:bidi="ar-EG"/>
        </w:rPr>
      </w:pPr>
    </w:p>
    <w:p w14:paraId="6991C6CB" w14:textId="51E10A2F"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bidi="ar-EG"/>
        </w:rPr>
      </w:pPr>
      <w:r w:rsidRPr="00200121">
        <w:rPr>
          <w:rFonts w:asciiTheme="majorBidi" w:hAnsiTheme="majorBidi" w:cstheme="majorBidi"/>
          <w:sz w:val="24"/>
          <w:szCs w:val="24"/>
          <w:lang w:val="en-US" w:bidi="ar-EG"/>
        </w:rPr>
        <w:t xml:space="preserve">The Grand Mufti of Egypt preferred to use the view of the Hanafi </w:t>
      </w:r>
      <w:r w:rsidR="00191F4C" w:rsidRPr="00200121">
        <w:rPr>
          <w:rFonts w:asciiTheme="majorBidi" w:hAnsiTheme="majorBidi" w:cstheme="majorBidi"/>
          <w:sz w:val="24"/>
          <w:szCs w:val="24"/>
          <w:lang w:val="en-US" w:bidi="ar-EG"/>
        </w:rPr>
        <w:t>scholars</w:t>
      </w:r>
      <w:r w:rsidRPr="00200121">
        <w:rPr>
          <w:rFonts w:asciiTheme="majorBidi" w:hAnsiTheme="majorBidi" w:cstheme="majorBidi"/>
          <w:sz w:val="24"/>
          <w:szCs w:val="24"/>
          <w:lang w:val="en-US" w:bidi="ar-EG"/>
        </w:rPr>
        <w:t xml:space="preserve"> however it is opposite to his </w:t>
      </w:r>
      <w:proofErr w:type="spellStart"/>
      <w:r w:rsidR="00603F66">
        <w:rPr>
          <w:rFonts w:asciiTheme="majorBidi" w:hAnsiTheme="majorBidi" w:cstheme="majorBidi"/>
          <w:sz w:val="24"/>
          <w:szCs w:val="24"/>
          <w:lang w:val="en-US" w:bidi="ar-EG"/>
        </w:rPr>
        <w:t>Shāfiᶜi</w:t>
      </w:r>
      <w:proofErr w:type="spellEnd"/>
      <w:r w:rsidR="00603F66">
        <w:rPr>
          <w:rFonts w:asciiTheme="majorBidi" w:hAnsiTheme="majorBidi" w:cstheme="majorBidi"/>
          <w:sz w:val="24"/>
          <w:szCs w:val="24"/>
          <w:lang w:val="en-US" w:bidi="ar-EG"/>
        </w:rPr>
        <w:t>̄</w:t>
      </w:r>
      <w:r w:rsidRPr="00200121">
        <w:rPr>
          <w:rFonts w:asciiTheme="majorBidi" w:hAnsiTheme="majorBidi" w:cstheme="majorBidi"/>
          <w:sz w:val="24"/>
          <w:szCs w:val="24"/>
          <w:lang w:val="en-US" w:bidi="ar-EG"/>
        </w:rPr>
        <w:t xml:space="preserve"> school of thought. He stipulates that the marriage is valid, but the contract should be documented to </w:t>
      </w:r>
      <w:r w:rsidR="00191F4C" w:rsidRPr="00200121">
        <w:rPr>
          <w:rFonts w:asciiTheme="majorBidi" w:hAnsiTheme="majorBidi" w:cstheme="majorBidi"/>
          <w:sz w:val="24"/>
          <w:szCs w:val="24"/>
          <w:lang w:val="en-US" w:bidi="ar-EG"/>
        </w:rPr>
        <w:t>preserve</w:t>
      </w:r>
      <w:r w:rsidRPr="00200121">
        <w:rPr>
          <w:rFonts w:asciiTheme="majorBidi" w:hAnsiTheme="majorBidi" w:cstheme="majorBidi"/>
          <w:sz w:val="24"/>
          <w:szCs w:val="24"/>
          <w:lang w:val="en-US" w:bidi="ar-EG"/>
        </w:rPr>
        <w:t xml:space="preserve"> the rights of the wife, and to follow the public space order of the community.</w:t>
      </w:r>
      <w:r w:rsidRPr="00200121">
        <w:rPr>
          <w:rStyle w:val="FootnoteReference"/>
          <w:rFonts w:asciiTheme="majorBidi" w:hAnsiTheme="majorBidi" w:cstheme="majorBidi"/>
          <w:sz w:val="24"/>
          <w:szCs w:val="24"/>
          <w:lang w:val="en-US" w:bidi="ar-EG"/>
        </w:rPr>
        <w:footnoteReference w:id="24"/>
      </w:r>
      <w:r w:rsidRPr="00200121">
        <w:rPr>
          <w:rFonts w:asciiTheme="majorBidi" w:hAnsiTheme="majorBidi" w:cstheme="majorBidi"/>
          <w:sz w:val="24"/>
          <w:szCs w:val="24"/>
          <w:lang w:bidi="ar-EG"/>
        </w:rPr>
        <w:t xml:space="preserve"> In this article below, further </w:t>
      </w:r>
      <w:r w:rsidR="00191F4C" w:rsidRPr="00200121">
        <w:rPr>
          <w:rFonts w:asciiTheme="majorBidi" w:hAnsiTheme="majorBidi" w:cstheme="majorBidi"/>
          <w:sz w:val="24"/>
          <w:szCs w:val="24"/>
          <w:lang w:bidi="ar-EG"/>
        </w:rPr>
        <w:t xml:space="preserve">hermeneutical </w:t>
      </w:r>
      <w:r w:rsidRPr="00200121">
        <w:rPr>
          <w:rFonts w:asciiTheme="majorBidi" w:hAnsiTheme="majorBidi" w:cstheme="majorBidi"/>
          <w:sz w:val="24"/>
          <w:szCs w:val="24"/>
          <w:lang w:bidi="ar-EG"/>
        </w:rPr>
        <w:t xml:space="preserve">discussion </w:t>
      </w:r>
      <w:r w:rsidR="00191F4C" w:rsidRPr="00200121">
        <w:rPr>
          <w:rFonts w:asciiTheme="majorBidi" w:hAnsiTheme="majorBidi" w:cstheme="majorBidi"/>
          <w:sz w:val="24"/>
          <w:szCs w:val="24"/>
          <w:lang w:bidi="ar-EG"/>
        </w:rPr>
        <w:t xml:space="preserve">about </w:t>
      </w:r>
      <w:r w:rsidRPr="00200121">
        <w:rPr>
          <w:rFonts w:asciiTheme="majorBidi" w:hAnsiTheme="majorBidi" w:cstheme="majorBidi"/>
          <w:sz w:val="24"/>
          <w:szCs w:val="24"/>
          <w:lang w:bidi="ar-EG"/>
        </w:rPr>
        <w:t>the documentation of the marriage contract</w:t>
      </w:r>
      <w:r w:rsidR="00191F4C" w:rsidRPr="00200121">
        <w:rPr>
          <w:rFonts w:asciiTheme="majorBidi" w:hAnsiTheme="majorBidi" w:cstheme="majorBidi"/>
          <w:sz w:val="24"/>
          <w:szCs w:val="24"/>
          <w:lang w:bidi="ar-EG"/>
        </w:rPr>
        <w:t xml:space="preserve"> will be provided</w:t>
      </w:r>
      <w:r w:rsidRPr="00200121">
        <w:rPr>
          <w:rFonts w:asciiTheme="majorBidi" w:hAnsiTheme="majorBidi" w:cstheme="majorBidi"/>
          <w:sz w:val="24"/>
          <w:szCs w:val="24"/>
          <w:lang w:bidi="ar-EG"/>
        </w:rPr>
        <w:t xml:space="preserve">. </w:t>
      </w:r>
    </w:p>
    <w:p w14:paraId="18844D4A"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val="en-US" w:bidi="ar-EG"/>
        </w:rPr>
      </w:pPr>
    </w:p>
    <w:p w14:paraId="2695C6CF" w14:textId="19A5B475"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rPr>
        <w:t xml:space="preserve">Another concept that reflects the relationship between the </w:t>
      </w:r>
      <w:r w:rsidR="00191F4C" w:rsidRPr="00200121">
        <w:rPr>
          <w:rFonts w:asciiTheme="majorBidi" w:hAnsiTheme="majorBidi" w:cstheme="majorBidi"/>
          <w:sz w:val="24"/>
          <w:szCs w:val="24"/>
        </w:rPr>
        <w:t>hierarchy</w:t>
      </w:r>
      <w:r w:rsidRPr="00200121">
        <w:rPr>
          <w:rFonts w:asciiTheme="majorBidi" w:hAnsiTheme="majorBidi" w:cstheme="majorBidi"/>
          <w:sz w:val="24"/>
          <w:szCs w:val="24"/>
        </w:rPr>
        <w:t xml:space="preserve"> of the texts is abrogation. It may be an option for a jurist attempting to resolve a contradiction between different texts only when this contradiction is irreconcilable, and when chronological priority between the texts can be established. This means that considering the claim of abrogation involves both a hermeneutical exercise and a historical inquiry.</w:t>
      </w:r>
      <w:r w:rsidRPr="00200121">
        <w:rPr>
          <w:rStyle w:val="FootnoteReference"/>
          <w:rFonts w:asciiTheme="majorBidi" w:hAnsiTheme="majorBidi" w:cstheme="majorBidi"/>
          <w:sz w:val="24"/>
          <w:szCs w:val="24"/>
        </w:rPr>
        <w:footnoteReference w:id="25"/>
      </w:r>
    </w:p>
    <w:p w14:paraId="5AF8AC25"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p>
    <w:p w14:paraId="10F0E315"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rPr>
        <w:t xml:space="preserve">The hierarchy of the textual sources of the law, the interpretation of those sources, and the possibility that one text is abrogated by another are interconnected questions. When a jurist sets out to decide a legal question to which textual sources are relevant, he must begin by collecting relevant texts and offering an interpretation of each one of them. When the content of the texts </w:t>
      </w:r>
      <w:proofErr w:type="gramStart"/>
      <w:r w:rsidRPr="00200121">
        <w:rPr>
          <w:rFonts w:asciiTheme="majorBidi" w:hAnsiTheme="majorBidi" w:cstheme="majorBidi"/>
          <w:sz w:val="24"/>
          <w:szCs w:val="24"/>
        </w:rPr>
        <w:t>seem</w:t>
      </w:r>
      <w:proofErr w:type="gramEnd"/>
      <w:r w:rsidRPr="00200121">
        <w:rPr>
          <w:rFonts w:asciiTheme="majorBidi" w:hAnsiTheme="majorBidi" w:cstheme="majorBidi"/>
          <w:sz w:val="24"/>
          <w:szCs w:val="24"/>
        </w:rPr>
        <w:t xml:space="preserve"> to be in contradiction with one another, the jurist could consider several possible approaches. The first is reconciliation of the content of the two or more (ostensibly) contradictory texts </w:t>
      </w:r>
      <w:proofErr w:type="gramStart"/>
      <w:r w:rsidRPr="00200121">
        <w:rPr>
          <w:rFonts w:asciiTheme="majorBidi" w:hAnsiTheme="majorBidi" w:cstheme="majorBidi"/>
          <w:sz w:val="24"/>
          <w:szCs w:val="24"/>
        </w:rPr>
        <w:t>so as to</w:t>
      </w:r>
      <w:proofErr w:type="gramEnd"/>
      <w:r w:rsidRPr="00200121">
        <w:rPr>
          <w:rFonts w:asciiTheme="majorBidi" w:hAnsiTheme="majorBidi" w:cstheme="majorBidi"/>
          <w:sz w:val="24"/>
          <w:szCs w:val="24"/>
        </w:rPr>
        <w:t xml:space="preserve"> dispel the (appearance of) contradiction. This process is clearly a hermeneutical one, but it also involves judging whether the two texts under consideration are equal in authenticity.</w:t>
      </w:r>
      <w:r w:rsidRPr="00200121">
        <w:rPr>
          <w:rFonts w:asciiTheme="majorBidi" w:hAnsiTheme="majorBidi" w:cstheme="majorBidi"/>
          <w:sz w:val="24"/>
          <w:szCs w:val="24"/>
          <w:rtl/>
        </w:rPr>
        <w:t xml:space="preserve"> </w:t>
      </w:r>
      <w:r w:rsidRPr="00200121">
        <w:rPr>
          <w:rStyle w:val="FootnoteReference"/>
          <w:rFonts w:asciiTheme="majorBidi" w:hAnsiTheme="majorBidi" w:cstheme="majorBidi"/>
          <w:sz w:val="24"/>
          <w:szCs w:val="24"/>
          <w:rtl/>
        </w:rPr>
        <w:footnoteReference w:id="26"/>
      </w:r>
    </w:p>
    <w:p w14:paraId="044455BA"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p>
    <w:p w14:paraId="386166E0" w14:textId="5A8303B3" w:rsidR="002761EC" w:rsidRPr="00200121" w:rsidRDefault="002761EC" w:rsidP="004D4AD2">
      <w:pPr>
        <w:autoSpaceDE w:val="0"/>
        <w:autoSpaceDN w:val="0"/>
        <w:adjustRightInd w:val="0"/>
        <w:spacing w:after="0" w:line="360" w:lineRule="auto"/>
        <w:jc w:val="both"/>
        <w:rPr>
          <w:rFonts w:asciiTheme="majorBidi" w:hAnsiTheme="majorBidi" w:cstheme="majorBidi"/>
          <w:b/>
          <w:bCs/>
          <w:sz w:val="24"/>
          <w:szCs w:val="24"/>
          <w:lang w:val="en-US" w:bidi="ar-EG"/>
        </w:rPr>
      </w:pPr>
      <w:r w:rsidRPr="00200121">
        <w:rPr>
          <w:rFonts w:asciiTheme="majorBidi" w:hAnsiTheme="majorBidi" w:cstheme="majorBidi"/>
          <w:b/>
          <w:bCs/>
          <w:sz w:val="24"/>
          <w:szCs w:val="24"/>
          <w:lang w:val="en-US" w:bidi="ar-EG"/>
        </w:rPr>
        <w:t xml:space="preserve">The legal Hermeneutics and interpreting the Language of the Text </w:t>
      </w:r>
    </w:p>
    <w:p w14:paraId="0BB46357" w14:textId="3EBDFBD3" w:rsidR="002761EC" w:rsidRPr="00200121" w:rsidRDefault="002761EC" w:rsidP="004D4AD2">
      <w:pPr>
        <w:autoSpaceDE w:val="0"/>
        <w:autoSpaceDN w:val="0"/>
        <w:adjustRightInd w:val="0"/>
        <w:spacing w:after="0" w:line="360" w:lineRule="auto"/>
        <w:jc w:val="both"/>
        <w:rPr>
          <w:rFonts w:asciiTheme="majorBidi" w:hAnsiTheme="majorBidi" w:cstheme="majorBidi"/>
          <w:i/>
          <w:iCs/>
          <w:sz w:val="24"/>
          <w:szCs w:val="24"/>
          <w:rtl/>
        </w:rPr>
      </w:pPr>
      <w:r w:rsidRPr="00200121">
        <w:rPr>
          <w:rFonts w:asciiTheme="majorBidi" w:hAnsiTheme="majorBidi" w:cstheme="majorBidi"/>
          <w:sz w:val="24"/>
          <w:szCs w:val="24"/>
        </w:rPr>
        <w:t>As mentioned above, Islamic legal hermeneutics consists of the principles that link the textual sources of the law to practical legal rulings, which</w:t>
      </w:r>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include principles concerning how to interpret the language of the lawgiver</w:t>
      </w:r>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for the purpose of devising legal rulings on practical questions.</w:t>
      </w:r>
      <w:r w:rsidRPr="00200121">
        <w:rPr>
          <w:rStyle w:val="FootnoteReference"/>
          <w:rFonts w:asciiTheme="majorBidi" w:hAnsiTheme="majorBidi" w:cstheme="majorBidi"/>
          <w:sz w:val="24"/>
          <w:szCs w:val="24"/>
        </w:rPr>
        <w:footnoteReference w:id="27"/>
      </w:r>
      <w:r w:rsidRPr="00200121">
        <w:rPr>
          <w:rFonts w:asciiTheme="majorBidi" w:hAnsiTheme="majorBidi" w:cstheme="majorBidi"/>
          <w:sz w:val="24"/>
          <w:szCs w:val="24"/>
        </w:rPr>
        <w:t xml:space="preserve"> The hermeneutical interpretation of the positive and negative imperative forms </w:t>
      </w:r>
      <w:r w:rsidRPr="00200121">
        <w:rPr>
          <w:rFonts w:asciiTheme="majorBidi" w:hAnsiTheme="majorBidi" w:cstheme="majorBidi"/>
          <w:sz w:val="24"/>
          <w:szCs w:val="24"/>
        </w:rPr>
        <w:lastRenderedPageBreak/>
        <w:t>will be discussed below, as the question of how the whole range of language</w:t>
      </w:r>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can become law</w:t>
      </w:r>
      <w:r w:rsidRPr="00200121">
        <w:rPr>
          <w:rFonts w:asciiTheme="majorBidi" w:hAnsiTheme="majorBidi" w:cstheme="majorBidi"/>
          <w:i/>
          <w:iCs/>
          <w:sz w:val="24"/>
          <w:szCs w:val="24"/>
        </w:rPr>
        <w:t xml:space="preserve"> </w:t>
      </w:r>
      <w:r w:rsidRPr="00200121">
        <w:rPr>
          <w:rFonts w:asciiTheme="majorBidi" w:hAnsiTheme="majorBidi" w:cstheme="majorBidi"/>
          <w:sz w:val="24"/>
          <w:szCs w:val="24"/>
        </w:rPr>
        <w:t xml:space="preserve">is beyond the scope of this </w:t>
      </w:r>
      <w:r w:rsidR="007D052E" w:rsidRPr="00200121">
        <w:rPr>
          <w:rFonts w:asciiTheme="majorBidi" w:hAnsiTheme="majorBidi" w:cstheme="majorBidi"/>
          <w:sz w:val="24"/>
          <w:szCs w:val="24"/>
        </w:rPr>
        <w:t>essay</w:t>
      </w:r>
      <w:r w:rsidRPr="00200121">
        <w:rPr>
          <w:rFonts w:asciiTheme="majorBidi" w:hAnsiTheme="majorBidi" w:cstheme="majorBidi"/>
          <w:sz w:val="24"/>
          <w:szCs w:val="24"/>
        </w:rPr>
        <w:t xml:space="preserve">. </w:t>
      </w:r>
    </w:p>
    <w:p w14:paraId="2253AA6B"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b/>
          <w:bCs/>
          <w:sz w:val="24"/>
          <w:szCs w:val="24"/>
          <w:lang w:bidi="ar-EG"/>
        </w:rPr>
      </w:pPr>
    </w:p>
    <w:p w14:paraId="7EBD8BFB"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b/>
          <w:bCs/>
          <w:sz w:val="24"/>
          <w:szCs w:val="24"/>
          <w:lang w:val="en-US" w:bidi="ar-EG"/>
        </w:rPr>
      </w:pPr>
      <w:r w:rsidRPr="00200121">
        <w:rPr>
          <w:rFonts w:asciiTheme="majorBidi" w:hAnsiTheme="majorBidi" w:cstheme="majorBidi"/>
          <w:b/>
          <w:bCs/>
          <w:sz w:val="24"/>
          <w:szCs w:val="24"/>
          <w:lang w:val="en-US" w:bidi="ar-EG"/>
        </w:rPr>
        <w:t xml:space="preserve">Interpreting the Language of Positive Imperative (the Order) </w:t>
      </w:r>
    </w:p>
    <w:p w14:paraId="48B01677"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b/>
          <w:bCs/>
          <w:sz w:val="24"/>
          <w:szCs w:val="24"/>
          <w:rtl/>
          <w:lang w:val="en-US" w:bidi="ar-EG"/>
        </w:rPr>
      </w:pPr>
    </w:p>
    <w:p w14:paraId="265ABDDB" w14:textId="286C44FA"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tl/>
        </w:rPr>
      </w:pPr>
      <w:r w:rsidRPr="00200121">
        <w:rPr>
          <w:rFonts w:asciiTheme="majorBidi" w:hAnsiTheme="majorBidi" w:cstheme="majorBidi"/>
          <w:sz w:val="24"/>
          <w:szCs w:val="24"/>
        </w:rPr>
        <w:t>scholars differed on an absolute command whether it entails obligation, recommendation or something else? Therefore, they differed on many practical rules of</w:t>
      </w:r>
      <w:r w:rsidR="00603F66">
        <w:rPr>
          <w:rFonts w:asciiTheme="majorBidi" w:hAnsiTheme="majorBidi" w:cstheme="majorBidi"/>
          <w:sz w:val="24"/>
          <w:szCs w:val="24"/>
        </w:rPr>
        <w:t xml:space="preserve"> jurisprudence</w:t>
      </w:r>
      <w:r w:rsidRPr="00200121">
        <w:rPr>
          <w:rFonts w:asciiTheme="majorBidi" w:hAnsiTheme="majorBidi" w:cstheme="majorBidi"/>
          <w:sz w:val="24"/>
          <w:szCs w:val="24"/>
        </w:rPr>
        <w:t>. For example, based on scholar’s disagreement on whether a command means obligation or recommendation, the Maliki jurists differed on washing a utensil liked by a dog seven times, if it is obligatory or recommended according to the Prophet's saying: “If a dog licks in one’s utensil let him wash it seven times.”</w:t>
      </w:r>
      <w:r w:rsidRPr="00200121">
        <w:rPr>
          <w:rStyle w:val="FootnoteReference"/>
          <w:rFonts w:asciiTheme="majorBidi" w:hAnsiTheme="majorBidi" w:cstheme="majorBidi"/>
          <w:sz w:val="24"/>
          <w:szCs w:val="24"/>
        </w:rPr>
        <w:footnoteReference w:id="28"/>
      </w:r>
      <w:r w:rsidRPr="00200121">
        <w:rPr>
          <w:rFonts w:asciiTheme="majorBidi" w:hAnsiTheme="majorBidi" w:cstheme="majorBidi"/>
          <w:sz w:val="24"/>
          <w:szCs w:val="24"/>
        </w:rPr>
        <w:t xml:space="preserve">  </w:t>
      </w:r>
      <w:proofErr w:type="spellStart"/>
      <w:r w:rsidRPr="00200121">
        <w:rPr>
          <w:rFonts w:asciiTheme="majorBidi" w:hAnsiTheme="majorBidi" w:cstheme="majorBidi"/>
          <w:sz w:val="24"/>
          <w:szCs w:val="24"/>
        </w:rPr>
        <w:t>Abū</w:t>
      </w:r>
      <w:proofErr w:type="spellEnd"/>
      <w:r w:rsidRPr="00200121">
        <w:rPr>
          <w:rFonts w:asciiTheme="majorBidi" w:hAnsiTheme="majorBidi" w:cstheme="majorBidi"/>
          <w:sz w:val="24"/>
          <w:szCs w:val="24"/>
        </w:rPr>
        <w:t xml:space="preserve"> Bakr Al-</w:t>
      </w:r>
      <w:proofErr w:type="spellStart"/>
      <w:r w:rsidRPr="00200121">
        <w:rPr>
          <w:rFonts w:asciiTheme="majorBidi" w:hAnsiTheme="majorBidi" w:cstheme="majorBidi"/>
          <w:sz w:val="24"/>
          <w:szCs w:val="24"/>
        </w:rPr>
        <w:t>Abharī</w:t>
      </w:r>
      <w:proofErr w:type="spellEnd"/>
      <w:r w:rsidRPr="00200121">
        <w:rPr>
          <w:rFonts w:asciiTheme="majorBidi" w:hAnsiTheme="majorBidi" w:cstheme="majorBidi"/>
          <w:sz w:val="24"/>
          <w:szCs w:val="24"/>
        </w:rPr>
        <w:t xml:space="preserve">, the Maliki jurist, maintained that all divine commands entail obligation while the Prophet’s commands mean recommendation. He relied on the hadith </w:t>
      </w:r>
      <w:r w:rsidR="00E36A98" w:rsidRPr="00200121">
        <w:rPr>
          <w:rFonts w:asciiTheme="majorBidi" w:hAnsiTheme="majorBidi" w:cstheme="majorBidi"/>
          <w:sz w:val="24"/>
          <w:szCs w:val="24"/>
        </w:rPr>
        <w:t>related from</w:t>
      </w:r>
      <w:r w:rsidRPr="00200121">
        <w:rPr>
          <w:rFonts w:asciiTheme="majorBidi" w:hAnsiTheme="majorBidi" w:cstheme="majorBidi"/>
          <w:sz w:val="24"/>
          <w:szCs w:val="24"/>
        </w:rPr>
        <w:t xml:space="preserve"> Abu </w:t>
      </w:r>
      <w:proofErr w:type="spellStart"/>
      <w:r w:rsidRPr="00200121">
        <w:rPr>
          <w:rFonts w:asciiTheme="majorBidi" w:hAnsiTheme="majorBidi" w:cstheme="majorBidi"/>
          <w:sz w:val="24"/>
          <w:szCs w:val="24"/>
        </w:rPr>
        <w:t>Hurayra</w:t>
      </w:r>
      <w:r w:rsidR="00E576A2" w:rsidRPr="00200121">
        <w:rPr>
          <w:rFonts w:asciiTheme="majorBidi" w:hAnsiTheme="majorBidi" w:cstheme="majorBidi"/>
          <w:sz w:val="24"/>
          <w:szCs w:val="24"/>
        </w:rPr>
        <w:t>h</w:t>
      </w:r>
      <w:proofErr w:type="spellEnd"/>
      <w:r w:rsidRPr="00200121">
        <w:rPr>
          <w:rFonts w:asciiTheme="majorBidi" w:hAnsiTheme="majorBidi" w:cstheme="majorBidi"/>
          <w:sz w:val="24"/>
          <w:szCs w:val="24"/>
        </w:rPr>
        <w:t xml:space="preserve"> that the Prophet</w:t>
      </w:r>
      <w:r w:rsidR="00E576A2" w:rsidRPr="00200121">
        <w:rPr>
          <w:rFonts w:asciiTheme="majorBidi" w:hAnsiTheme="majorBidi" w:cstheme="majorBidi"/>
          <w:sz w:val="24"/>
          <w:szCs w:val="24"/>
        </w:rPr>
        <w:t xml:space="preserve"> </w:t>
      </w:r>
      <w:r w:rsidRPr="00200121">
        <w:rPr>
          <w:rFonts w:asciiTheme="majorBidi" w:hAnsiTheme="majorBidi" w:cstheme="majorBidi"/>
          <w:sz w:val="24"/>
          <w:szCs w:val="24"/>
        </w:rPr>
        <w:t xml:space="preserve">said: </w:t>
      </w:r>
    </w:p>
    <w:p w14:paraId="0232403F" w14:textId="25478B6A" w:rsidR="002761EC" w:rsidRPr="00200121" w:rsidRDefault="002761EC" w:rsidP="004D4AD2">
      <w:pPr>
        <w:autoSpaceDE w:val="0"/>
        <w:autoSpaceDN w:val="0"/>
        <w:adjustRightInd w:val="0"/>
        <w:spacing w:after="0" w:line="360" w:lineRule="auto"/>
        <w:ind w:left="720"/>
        <w:jc w:val="both"/>
        <w:rPr>
          <w:rFonts w:asciiTheme="majorBidi" w:hAnsiTheme="majorBidi" w:cstheme="majorBidi"/>
          <w:sz w:val="24"/>
          <w:szCs w:val="24"/>
        </w:rPr>
      </w:pPr>
      <w:r w:rsidRPr="00200121">
        <w:rPr>
          <w:rFonts w:asciiTheme="majorBidi" w:hAnsiTheme="majorBidi" w:cstheme="majorBidi"/>
          <w:sz w:val="24"/>
          <w:szCs w:val="24"/>
        </w:rPr>
        <w:t>"Leave me alone regarding what I have not mentioned to you. People before you were destroyed because of their questioning and disagreeing with their Prophets. If I forbid you something, then avoid it. If I command you something, then do it as much as you can."</w:t>
      </w:r>
      <w:r w:rsidR="00736612" w:rsidRPr="00200121">
        <w:rPr>
          <w:rStyle w:val="FootnoteReference"/>
          <w:rFonts w:asciiTheme="majorBidi" w:hAnsiTheme="majorBidi" w:cstheme="majorBidi"/>
          <w:sz w:val="24"/>
          <w:szCs w:val="24"/>
        </w:rPr>
        <w:footnoteReference w:id="29"/>
      </w:r>
    </w:p>
    <w:p w14:paraId="5CD76184"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p>
    <w:p w14:paraId="4DC4DA60" w14:textId="5AB3A260"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val="en-US"/>
        </w:rPr>
      </w:pPr>
      <w:r w:rsidRPr="00200121">
        <w:rPr>
          <w:rFonts w:asciiTheme="majorBidi" w:hAnsiTheme="majorBidi" w:cstheme="majorBidi"/>
          <w:sz w:val="24"/>
          <w:szCs w:val="24"/>
        </w:rPr>
        <w:t xml:space="preserve"> When the Prophet stated that the implementation of his commands is dependent of one’s ability it gave the impression they imply mere recommendation. In </w:t>
      </w:r>
      <w:r w:rsidR="0013635F" w:rsidRPr="00200121">
        <w:rPr>
          <w:rFonts w:asciiTheme="majorBidi" w:hAnsiTheme="majorBidi" w:cstheme="majorBidi"/>
          <w:sz w:val="24"/>
          <w:szCs w:val="24"/>
        </w:rPr>
        <w:t>fact,</w:t>
      </w:r>
      <w:r w:rsidRPr="00200121">
        <w:rPr>
          <w:rFonts w:asciiTheme="majorBidi" w:hAnsiTheme="majorBidi" w:cstheme="majorBidi"/>
          <w:sz w:val="24"/>
          <w:szCs w:val="24"/>
        </w:rPr>
        <w:t xml:space="preserve"> </w:t>
      </w:r>
      <w:proofErr w:type="spellStart"/>
      <w:r w:rsidR="00603F66">
        <w:rPr>
          <w:rFonts w:asciiTheme="majorBidi" w:hAnsiTheme="majorBidi" w:cstheme="majorBidi"/>
          <w:sz w:val="24"/>
          <w:szCs w:val="24"/>
        </w:rPr>
        <w:t>A</w:t>
      </w:r>
      <w:r w:rsidRPr="00200121">
        <w:rPr>
          <w:rFonts w:asciiTheme="majorBidi" w:hAnsiTheme="majorBidi" w:cstheme="majorBidi"/>
          <w:sz w:val="24"/>
          <w:szCs w:val="24"/>
        </w:rPr>
        <w:t>bū</w:t>
      </w:r>
      <w:proofErr w:type="spellEnd"/>
      <w:r w:rsidRPr="00200121">
        <w:rPr>
          <w:rFonts w:asciiTheme="majorBidi" w:hAnsiTheme="majorBidi" w:cstheme="majorBidi"/>
          <w:sz w:val="24"/>
          <w:szCs w:val="24"/>
        </w:rPr>
        <w:t xml:space="preserve"> Bakr al-</w:t>
      </w:r>
      <w:proofErr w:type="spellStart"/>
      <w:r w:rsidRPr="00200121">
        <w:rPr>
          <w:rFonts w:asciiTheme="majorBidi" w:hAnsiTheme="majorBidi" w:cstheme="majorBidi"/>
          <w:sz w:val="24"/>
          <w:szCs w:val="24"/>
        </w:rPr>
        <w:t>Abharī</w:t>
      </w:r>
      <w:proofErr w:type="spellEnd"/>
      <w:r w:rsidRPr="00200121">
        <w:rPr>
          <w:rFonts w:asciiTheme="majorBidi" w:hAnsiTheme="majorBidi" w:cstheme="majorBidi"/>
          <w:sz w:val="24"/>
          <w:szCs w:val="24"/>
        </w:rPr>
        <w:t xml:space="preserve"> had two variant views on this issue and the most popular view is that both commands of Allah and His messenger mean obligation</w:t>
      </w:r>
      <w:r w:rsidR="00982278" w:rsidRPr="00200121">
        <w:rPr>
          <w:rFonts w:asciiTheme="majorBidi" w:hAnsiTheme="majorBidi" w:cstheme="majorBidi"/>
          <w:sz w:val="24"/>
          <w:szCs w:val="24"/>
          <w:lang w:val="en-US"/>
        </w:rPr>
        <w:t>.</w:t>
      </w:r>
      <w:r w:rsidR="00982278" w:rsidRPr="00200121">
        <w:rPr>
          <w:rStyle w:val="FootnoteReference"/>
          <w:rFonts w:asciiTheme="majorBidi" w:hAnsiTheme="majorBidi" w:cstheme="majorBidi"/>
          <w:sz w:val="24"/>
          <w:szCs w:val="24"/>
          <w:lang w:val="en-US"/>
        </w:rPr>
        <w:footnoteReference w:id="30"/>
      </w:r>
    </w:p>
    <w:p w14:paraId="13FA620E" w14:textId="77777777" w:rsidR="002761EC" w:rsidRPr="00200121" w:rsidRDefault="002761EC" w:rsidP="004D4AD2">
      <w:pPr>
        <w:spacing w:line="360" w:lineRule="auto"/>
        <w:rPr>
          <w:rFonts w:asciiTheme="majorBidi" w:hAnsiTheme="majorBidi" w:cstheme="majorBidi"/>
          <w:sz w:val="24"/>
          <w:szCs w:val="24"/>
        </w:rPr>
      </w:pPr>
    </w:p>
    <w:p w14:paraId="5D4019AE" w14:textId="362BF52B" w:rsidR="002761EC" w:rsidRPr="00200121" w:rsidRDefault="0013635F" w:rsidP="004D4AD2">
      <w:pPr>
        <w:spacing w:line="360" w:lineRule="auto"/>
        <w:jc w:val="both"/>
        <w:rPr>
          <w:rFonts w:asciiTheme="majorBidi" w:hAnsiTheme="majorBidi" w:cstheme="majorBidi"/>
          <w:sz w:val="24"/>
          <w:szCs w:val="24"/>
        </w:rPr>
      </w:pPr>
      <w:r w:rsidRPr="00200121">
        <w:rPr>
          <w:rFonts w:asciiTheme="majorBidi" w:hAnsiTheme="majorBidi" w:cstheme="majorBidi"/>
          <w:sz w:val="24"/>
          <w:szCs w:val="24"/>
          <w:lang w:val="en-US"/>
        </w:rPr>
        <w:t>For example, a prophetic tradition reads:</w:t>
      </w:r>
      <w:r w:rsidR="00F96704" w:rsidRPr="00200121">
        <w:rPr>
          <w:rFonts w:asciiTheme="majorBidi" w:hAnsiTheme="majorBidi" w:cstheme="majorBidi"/>
          <w:sz w:val="24"/>
          <w:szCs w:val="24"/>
        </w:rPr>
        <w:t xml:space="preserve"> “</w:t>
      </w:r>
      <w:r w:rsidRPr="00200121">
        <w:rPr>
          <w:rFonts w:asciiTheme="majorBidi" w:hAnsiTheme="majorBidi" w:cstheme="majorBidi"/>
          <w:sz w:val="24"/>
          <w:szCs w:val="24"/>
        </w:rPr>
        <w:t>If a dog licks the vessel of any one of you, let him wash it seven times.</w:t>
      </w:r>
      <w:r w:rsidR="00F96704" w:rsidRPr="00200121">
        <w:rPr>
          <w:rFonts w:asciiTheme="majorBidi" w:hAnsiTheme="majorBidi" w:cstheme="majorBidi"/>
          <w:sz w:val="24"/>
          <w:szCs w:val="24"/>
        </w:rPr>
        <w:t>”</w:t>
      </w:r>
      <w:r w:rsidR="00025D28" w:rsidRPr="00200121">
        <w:rPr>
          <w:rStyle w:val="FootnoteReference"/>
          <w:rFonts w:asciiTheme="majorBidi" w:hAnsiTheme="majorBidi" w:cstheme="majorBidi"/>
          <w:sz w:val="24"/>
          <w:szCs w:val="24"/>
        </w:rPr>
        <w:footnoteReference w:id="31"/>
      </w:r>
      <w:r w:rsidR="00F96704" w:rsidRPr="00200121">
        <w:rPr>
          <w:rFonts w:asciiTheme="majorBidi" w:hAnsiTheme="majorBidi" w:cstheme="majorBidi"/>
          <w:sz w:val="24"/>
          <w:szCs w:val="24"/>
        </w:rPr>
        <w:t xml:space="preserve"> </w:t>
      </w:r>
      <w:r w:rsidR="002761EC" w:rsidRPr="00200121">
        <w:rPr>
          <w:rFonts w:asciiTheme="majorBidi" w:hAnsiTheme="majorBidi" w:cstheme="majorBidi"/>
          <w:sz w:val="24"/>
          <w:szCs w:val="24"/>
        </w:rPr>
        <w:t xml:space="preserve">The </w:t>
      </w:r>
      <w:proofErr w:type="spellStart"/>
      <w:r w:rsidR="00603F66">
        <w:rPr>
          <w:rFonts w:asciiTheme="majorBidi" w:hAnsiTheme="majorBidi" w:cstheme="majorBidi"/>
          <w:sz w:val="24"/>
          <w:szCs w:val="24"/>
        </w:rPr>
        <w:t>Shāfi</w:t>
      </w:r>
      <w:proofErr w:type="spellEnd"/>
      <w:r w:rsidR="00603F66">
        <w:rPr>
          <w:rFonts w:asciiTheme="majorBidi" w:hAnsiTheme="majorBidi" w:cstheme="majorBidi"/>
          <w:sz w:val="24"/>
          <w:szCs w:val="24"/>
        </w:rPr>
        <w:t>̄ᶜ</w:t>
      </w:r>
      <w:proofErr w:type="spellStart"/>
      <w:r w:rsidR="00603F66">
        <w:rPr>
          <w:rFonts w:asciiTheme="majorBidi" w:hAnsiTheme="majorBidi" w:cstheme="majorBidi"/>
          <w:sz w:val="24"/>
          <w:szCs w:val="24"/>
        </w:rPr>
        <w:t>i</w:t>
      </w:r>
      <w:proofErr w:type="spellEnd"/>
      <w:r w:rsidR="00603F66">
        <w:rPr>
          <w:rFonts w:asciiTheme="majorBidi" w:hAnsiTheme="majorBidi" w:cstheme="majorBidi"/>
          <w:sz w:val="24"/>
          <w:szCs w:val="24"/>
        </w:rPr>
        <w:t>̄</w:t>
      </w:r>
      <w:r w:rsidR="002761EC" w:rsidRPr="00200121">
        <w:rPr>
          <w:rFonts w:asciiTheme="majorBidi" w:hAnsiTheme="majorBidi" w:cstheme="majorBidi"/>
          <w:sz w:val="24"/>
          <w:szCs w:val="24"/>
        </w:rPr>
        <w:t xml:space="preserve"> scholars </w:t>
      </w:r>
      <w:r w:rsidRPr="00200121">
        <w:rPr>
          <w:rFonts w:asciiTheme="majorBidi" w:hAnsiTheme="majorBidi" w:cstheme="majorBidi"/>
          <w:sz w:val="24"/>
          <w:szCs w:val="24"/>
        </w:rPr>
        <w:t>maintain</w:t>
      </w:r>
      <w:r w:rsidR="00F96704" w:rsidRPr="00200121">
        <w:rPr>
          <w:rFonts w:asciiTheme="majorBidi" w:hAnsiTheme="majorBidi" w:cstheme="majorBidi"/>
          <w:sz w:val="24"/>
          <w:szCs w:val="24"/>
        </w:rPr>
        <w:t xml:space="preserve"> that</w:t>
      </w:r>
      <w:r w:rsidR="002761EC" w:rsidRPr="00200121">
        <w:rPr>
          <w:rFonts w:asciiTheme="majorBidi" w:hAnsiTheme="majorBidi" w:cstheme="majorBidi"/>
          <w:sz w:val="24"/>
          <w:szCs w:val="24"/>
        </w:rPr>
        <w:t xml:space="preserve"> the order in this tradition </w:t>
      </w:r>
      <w:r w:rsidRPr="00200121">
        <w:rPr>
          <w:rFonts w:asciiTheme="majorBidi" w:hAnsiTheme="majorBidi" w:cstheme="majorBidi"/>
          <w:sz w:val="24"/>
          <w:szCs w:val="24"/>
          <w:lang w:val="en-US"/>
        </w:rPr>
        <w:t xml:space="preserve">is </w:t>
      </w:r>
      <w:r w:rsidR="002761EC" w:rsidRPr="00200121">
        <w:rPr>
          <w:rFonts w:asciiTheme="majorBidi" w:hAnsiTheme="majorBidi" w:cstheme="majorBidi"/>
          <w:sz w:val="24"/>
          <w:szCs w:val="24"/>
        </w:rPr>
        <w:t>for obligation, and thus considered the body of dogs and their saliva as filthy.</w:t>
      </w:r>
      <w:r w:rsidR="006758AB" w:rsidRPr="00200121">
        <w:rPr>
          <w:rStyle w:val="FootnoteReference"/>
          <w:rFonts w:asciiTheme="majorBidi" w:hAnsiTheme="majorBidi" w:cstheme="majorBidi"/>
          <w:sz w:val="24"/>
          <w:szCs w:val="24"/>
        </w:rPr>
        <w:footnoteReference w:id="32"/>
      </w:r>
      <w:r w:rsidR="002761EC" w:rsidRPr="00200121">
        <w:rPr>
          <w:rFonts w:asciiTheme="majorBidi" w:hAnsiTheme="majorBidi" w:cstheme="majorBidi"/>
          <w:sz w:val="24"/>
          <w:szCs w:val="24"/>
        </w:rPr>
        <w:t xml:space="preserve"> The Grand Mufti of Egypt chooses the Maliki view for giving verdict</w:t>
      </w:r>
      <w:r w:rsidR="00F96704" w:rsidRPr="00200121">
        <w:rPr>
          <w:rFonts w:asciiTheme="majorBidi" w:hAnsiTheme="majorBidi" w:cstheme="majorBidi"/>
          <w:sz w:val="24"/>
          <w:szCs w:val="24"/>
        </w:rPr>
        <w:t xml:space="preserve"> of the purity of the dog’s body and saliva, interpreting the order here in this tradition as for recommendation.</w:t>
      </w:r>
      <w:r w:rsidR="002E1CB5" w:rsidRPr="00200121">
        <w:rPr>
          <w:rStyle w:val="FootnoteReference"/>
          <w:rFonts w:asciiTheme="majorBidi" w:hAnsiTheme="majorBidi" w:cstheme="majorBidi"/>
          <w:sz w:val="24"/>
          <w:szCs w:val="24"/>
        </w:rPr>
        <w:footnoteReference w:id="33"/>
      </w:r>
      <w:r w:rsidR="00F96704" w:rsidRPr="00200121">
        <w:rPr>
          <w:rFonts w:asciiTheme="majorBidi" w:hAnsiTheme="majorBidi" w:cstheme="majorBidi"/>
          <w:sz w:val="24"/>
          <w:szCs w:val="24"/>
        </w:rPr>
        <w:t xml:space="preserve"> The Grand Mufti sees this </w:t>
      </w:r>
      <w:r w:rsidR="002A22DF" w:rsidRPr="00200121">
        <w:rPr>
          <w:rFonts w:asciiTheme="majorBidi" w:hAnsiTheme="majorBidi" w:cstheme="majorBidi"/>
          <w:sz w:val="24"/>
          <w:szCs w:val="24"/>
        </w:rPr>
        <w:lastRenderedPageBreak/>
        <w:t>verdict</w:t>
      </w:r>
      <w:r w:rsidR="00F96704" w:rsidRPr="00200121">
        <w:rPr>
          <w:rFonts w:asciiTheme="majorBidi" w:hAnsiTheme="majorBidi" w:cstheme="majorBidi"/>
          <w:sz w:val="24"/>
          <w:szCs w:val="24"/>
        </w:rPr>
        <w:t xml:space="preserve"> as</w:t>
      </w:r>
      <w:r w:rsidR="002761EC" w:rsidRPr="00200121">
        <w:rPr>
          <w:rFonts w:asciiTheme="majorBidi" w:hAnsiTheme="majorBidi" w:cstheme="majorBidi"/>
          <w:sz w:val="24"/>
          <w:szCs w:val="24"/>
        </w:rPr>
        <w:t xml:space="preserve"> especially </w:t>
      </w:r>
      <w:r w:rsidR="00F96704" w:rsidRPr="00200121">
        <w:rPr>
          <w:rFonts w:asciiTheme="majorBidi" w:hAnsiTheme="majorBidi" w:cstheme="majorBidi"/>
          <w:sz w:val="24"/>
          <w:szCs w:val="24"/>
        </w:rPr>
        <w:t xml:space="preserve">important </w:t>
      </w:r>
      <w:r w:rsidR="002761EC" w:rsidRPr="00200121">
        <w:rPr>
          <w:rFonts w:asciiTheme="majorBidi" w:hAnsiTheme="majorBidi" w:cstheme="majorBidi"/>
          <w:sz w:val="24"/>
          <w:szCs w:val="24"/>
        </w:rPr>
        <w:t>to the people living in the West, where encountering with dogs is part of their daily life, and the other legal views would bring them</w:t>
      </w:r>
      <w:r w:rsidR="002A22DF" w:rsidRPr="00200121">
        <w:rPr>
          <w:rFonts w:asciiTheme="majorBidi" w:hAnsiTheme="majorBidi" w:cstheme="majorBidi"/>
          <w:sz w:val="24"/>
          <w:szCs w:val="24"/>
        </w:rPr>
        <w:t xml:space="preserve"> to</w:t>
      </w:r>
      <w:r w:rsidR="002761EC" w:rsidRPr="00200121">
        <w:rPr>
          <w:rFonts w:asciiTheme="majorBidi" w:hAnsiTheme="majorBidi" w:cstheme="majorBidi"/>
          <w:sz w:val="24"/>
          <w:szCs w:val="24"/>
        </w:rPr>
        <w:t xml:space="preserve"> difficulty and uneasiness.</w:t>
      </w:r>
      <w:r w:rsidR="002761EC" w:rsidRPr="00200121">
        <w:rPr>
          <w:rStyle w:val="FootnoteReference"/>
          <w:rFonts w:asciiTheme="majorBidi" w:hAnsiTheme="majorBidi" w:cstheme="majorBidi"/>
          <w:sz w:val="24"/>
          <w:szCs w:val="24"/>
        </w:rPr>
        <w:footnoteReference w:id="34"/>
      </w:r>
    </w:p>
    <w:p w14:paraId="7F260FAF"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b/>
          <w:bCs/>
          <w:sz w:val="24"/>
          <w:szCs w:val="24"/>
          <w:lang w:bidi="ar-EG"/>
        </w:rPr>
      </w:pPr>
      <w:r w:rsidRPr="00200121">
        <w:rPr>
          <w:rFonts w:asciiTheme="majorBidi" w:hAnsiTheme="majorBidi" w:cstheme="majorBidi"/>
          <w:b/>
          <w:bCs/>
          <w:sz w:val="24"/>
          <w:szCs w:val="24"/>
          <w:lang w:bidi="ar-EG"/>
        </w:rPr>
        <w:t>Interpreting the Language of Negative Imperatives: Forbidden Actions</w:t>
      </w:r>
    </w:p>
    <w:p w14:paraId="7234A6DB"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bidi="ar-EG"/>
        </w:rPr>
      </w:pPr>
    </w:p>
    <w:p w14:paraId="6901B7E7" w14:textId="1E234399"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bidi="ar-EG"/>
        </w:rPr>
      </w:pPr>
      <w:r w:rsidRPr="00200121">
        <w:rPr>
          <w:rFonts w:asciiTheme="majorBidi" w:hAnsiTheme="majorBidi" w:cstheme="majorBidi"/>
          <w:sz w:val="24"/>
          <w:szCs w:val="24"/>
          <w:lang w:bidi="ar-EG"/>
        </w:rPr>
        <w:t xml:space="preserve">Another hermeneutical </w:t>
      </w:r>
      <w:r w:rsidR="00C040BC" w:rsidRPr="00200121">
        <w:rPr>
          <w:rFonts w:asciiTheme="majorBidi" w:hAnsiTheme="majorBidi" w:cstheme="majorBidi"/>
          <w:sz w:val="24"/>
          <w:szCs w:val="24"/>
          <w:lang w:bidi="ar-EG"/>
        </w:rPr>
        <w:t xml:space="preserve">important </w:t>
      </w:r>
      <w:r w:rsidRPr="00200121">
        <w:rPr>
          <w:rFonts w:asciiTheme="majorBidi" w:hAnsiTheme="majorBidi" w:cstheme="majorBidi"/>
          <w:sz w:val="24"/>
          <w:szCs w:val="24"/>
          <w:lang w:bidi="ar-EG"/>
        </w:rPr>
        <w:t xml:space="preserve">question </w:t>
      </w:r>
      <w:r w:rsidR="00C040BC" w:rsidRPr="00200121">
        <w:rPr>
          <w:rFonts w:asciiTheme="majorBidi" w:hAnsiTheme="majorBidi" w:cstheme="majorBidi"/>
          <w:sz w:val="24"/>
          <w:szCs w:val="24"/>
          <w:lang w:bidi="ar-EG"/>
        </w:rPr>
        <w:t>is</w:t>
      </w:r>
      <w:r w:rsidRPr="00200121">
        <w:rPr>
          <w:rFonts w:asciiTheme="majorBidi" w:hAnsiTheme="majorBidi" w:cstheme="majorBidi"/>
          <w:sz w:val="24"/>
          <w:szCs w:val="24"/>
          <w:lang w:bidi="ar-EG"/>
        </w:rPr>
        <w:t xml:space="preserve"> the interpretation of the </w:t>
      </w:r>
      <w:r w:rsidR="009850A5" w:rsidRPr="00200121">
        <w:rPr>
          <w:rFonts w:asciiTheme="majorBidi" w:hAnsiTheme="majorBidi" w:cstheme="majorBidi"/>
          <w:sz w:val="24"/>
          <w:szCs w:val="24"/>
          <w:lang w:bidi="ar-EG"/>
        </w:rPr>
        <w:t>“</w:t>
      </w:r>
      <w:r w:rsidRPr="00200121">
        <w:rPr>
          <w:rFonts w:asciiTheme="majorBidi" w:hAnsiTheme="majorBidi" w:cstheme="majorBidi"/>
          <w:sz w:val="24"/>
          <w:szCs w:val="24"/>
          <w:lang w:val="en-US" w:bidi="ar-EG"/>
        </w:rPr>
        <w:t>do not</w:t>
      </w:r>
      <w:r w:rsidR="009850A5" w:rsidRPr="00200121">
        <w:rPr>
          <w:rFonts w:asciiTheme="majorBidi" w:hAnsiTheme="majorBidi" w:cstheme="majorBidi"/>
          <w:sz w:val="24"/>
          <w:szCs w:val="24"/>
          <w:lang w:val="en-US" w:bidi="ar-EG"/>
        </w:rPr>
        <w:t>”</w:t>
      </w:r>
      <w:r w:rsidRPr="00200121">
        <w:rPr>
          <w:rFonts w:asciiTheme="majorBidi" w:hAnsiTheme="majorBidi" w:cstheme="majorBidi"/>
          <w:sz w:val="24"/>
          <w:szCs w:val="24"/>
          <w:lang w:val="en-US" w:bidi="ar-EG"/>
        </w:rPr>
        <w:t xml:space="preserve"> orders</w:t>
      </w:r>
      <w:r w:rsidRPr="00200121">
        <w:rPr>
          <w:rFonts w:asciiTheme="majorBidi" w:hAnsiTheme="majorBidi" w:cstheme="majorBidi"/>
          <w:sz w:val="24"/>
          <w:szCs w:val="24"/>
          <w:lang w:bidi="ar-EG"/>
        </w:rPr>
        <w:t xml:space="preserve">. </w:t>
      </w:r>
      <w:r w:rsidRPr="00200121">
        <w:rPr>
          <w:rFonts w:asciiTheme="majorBidi" w:hAnsiTheme="majorBidi" w:cstheme="majorBidi"/>
          <w:sz w:val="24"/>
          <w:szCs w:val="24"/>
        </w:rPr>
        <w:t>Whether a prohibition entails the invalidity and inconsequentiality of</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prohibited actions is one of the questions that relate to the interpretation</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of prohibitions. Underlying the complexity of this question is one</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fact: If there is a presumed link between prohibition and invalidity (that</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what the law prohibits cannot be valid or consequential), validity and</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invalidity still apply differently to different prohibited acts. An invalid</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prayer is invalid in a simpler sense than an invalid marriage or sale.</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That is, an invalid prayer is simply inconsequential, since it does not</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serve any purpose. By contrast, an invalid sale may have consequences</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if it results in</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transferring property, and the same and more can be said</w:t>
      </w:r>
      <w:r w:rsidRPr="00200121">
        <w:rPr>
          <w:rFonts w:asciiTheme="majorBidi" w:hAnsiTheme="majorBidi" w:cstheme="majorBidi"/>
          <w:sz w:val="24"/>
          <w:szCs w:val="24"/>
          <w:rtl/>
        </w:rPr>
        <w:t xml:space="preserve"> </w:t>
      </w:r>
      <w:r w:rsidRPr="00200121">
        <w:rPr>
          <w:rFonts w:asciiTheme="majorBidi" w:hAnsiTheme="majorBidi" w:cstheme="majorBidi"/>
          <w:sz w:val="24"/>
          <w:szCs w:val="24"/>
        </w:rPr>
        <w:t>about marriage contracts that lack conditions of validity.</w:t>
      </w:r>
      <w:r w:rsidR="00F668B9" w:rsidRPr="00200121">
        <w:rPr>
          <w:rStyle w:val="FootnoteReference"/>
          <w:rFonts w:asciiTheme="majorBidi" w:hAnsiTheme="majorBidi" w:cstheme="majorBidi"/>
          <w:sz w:val="24"/>
          <w:szCs w:val="24"/>
        </w:rPr>
        <w:footnoteReference w:id="35"/>
      </w:r>
    </w:p>
    <w:p w14:paraId="01F902B9" w14:textId="77777777" w:rsidR="002761EC" w:rsidRPr="00200121" w:rsidRDefault="002761EC" w:rsidP="004D4AD2">
      <w:pPr>
        <w:autoSpaceDE w:val="0"/>
        <w:autoSpaceDN w:val="0"/>
        <w:adjustRightInd w:val="0"/>
        <w:spacing w:after="0" w:line="360" w:lineRule="auto"/>
        <w:jc w:val="both"/>
        <w:rPr>
          <w:rFonts w:asciiTheme="majorBidi" w:hAnsiTheme="majorBidi" w:cstheme="majorBidi"/>
          <w:sz w:val="24"/>
          <w:szCs w:val="24"/>
          <w:lang w:val="en-US"/>
        </w:rPr>
      </w:pPr>
    </w:p>
    <w:p w14:paraId="7D57FEE6" w14:textId="4F694830" w:rsidR="008128DA" w:rsidRPr="00200121" w:rsidRDefault="00A13471" w:rsidP="004D4AD2">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lang w:val="en-US"/>
        </w:rPr>
        <w:t>Al-</w:t>
      </w:r>
      <w:proofErr w:type="spellStart"/>
      <w:r w:rsidR="002761EC" w:rsidRPr="00200121">
        <w:rPr>
          <w:rFonts w:asciiTheme="majorBidi" w:hAnsiTheme="majorBidi" w:cstheme="majorBidi"/>
          <w:sz w:val="24"/>
          <w:szCs w:val="24"/>
          <w:lang w:val="en-US"/>
        </w:rPr>
        <w:t>Isnawi</w:t>
      </w:r>
      <w:proofErr w:type="spellEnd"/>
      <w:r w:rsidR="00603F66">
        <w:rPr>
          <w:rFonts w:asciiTheme="majorBidi" w:hAnsiTheme="majorBidi" w:cstheme="majorBidi"/>
          <w:sz w:val="24"/>
          <w:szCs w:val="24"/>
          <w:lang w:val="en-US"/>
        </w:rPr>
        <w:t>̄</w:t>
      </w:r>
      <w:r w:rsidR="002761EC" w:rsidRPr="00200121">
        <w:rPr>
          <w:rFonts w:asciiTheme="majorBidi" w:hAnsiTheme="majorBidi" w:cstheme="majorBidi"/>
          <w:sz w:val="24"/>
          <w:szCs w:val="24"/>
          <w:lang w:val="en-US"/>
        </w:rPr>
        <w:t xml:space="preserve"> </w:t>
      </w:r>
      <w:r w:rsidR="002761EC" w:rsidRPr="00200121">
        <w:rPr>
          <w:rFonts w:asciiTheme="majorBidi" w:hAnsiTheme="majorBidi" w:cstheme="majorBidi"/>
          <w:sz w:val="24"/>
          <w:szCs w:val="24"/>
        </w:rPr>
        <w:t xml:space="preserve">relates four opinions on the question of the relationship between prohibition and validity: 1) a prohibition </w:t>
      </w:r>
      <w:r w:rsidR="002761EC" w:rsidRPr="00200121">
        <w:rPr>
          <w:rFonts w:asciiTheme="majorBidi" w:hAnsiTheme="majorBidi" w:cstheme="majorBidi"/>
          <w:i/>
          <w:iCs/>
          <w:sz w:val="24"/>
          <w:szCs w:val="24"/>
        </w:rPr>
        <w:t xml:space="preserve">does </w:t>
      </w:r>
      <w:r w:rsidR="002761EC" w:rsidRPr="00200121">
        <w:rPr>
          <w:rFonts w:asciiTheme="majorBidi" w:hAnsiTheme="majorBidi" w:cstheme="majorBidi"/>
          <w:sz w:val="24"/>
          <w:szCs w:val="24"/>
        </w:rPr>
        <w:t xml:space="preserve">entail the invalidity of the act prohibited, 2) a prohibition </w:t>
      </w:r>
      <w:r w:rsidR="002761EC" w:rsidRPr="00200121">
        <w:rPr>
          <w:rFonts w:asciiTheme="majorBidi" w:hAnsiTheme="majorBidi" w:cstheme="majorBidi"/>
          <w:i/>
          <w:iCs/>
          <w:sz w:val="24"/>
          <w:szCs w:val="24"/>
        </w:rPr>
        <w:t xml:space="preserve">does not </w:t>
      </w:r>
      <w:r w:rsidR="002761EC" w:rsidRPr="00200121">
        <w:rPr>
          <w:rFonts w:asciiTheme="majorBidi" w:hAnsiTheme="majorBidi" w:cstheme="majorBidi"/>
          <w:sz w:val="24"/>
          <w:szCs w:val="24"/>
        </w:rPr>
        <w:t>entail the invalidity of the act prohibited, 3) it entails invalidity only in ritual acts, and 4) it entails invalidity in rituals, trade and contracts</w:t>
      </w:r>
      <w:r w:rsidRPr="00200121">
        <w:rPr>
          <w:rFonts w:asciiTheme="majorBidi" w:hAnsiTheme="majorBidi" w:cstheme="majorBidi"/>
          <w:sz w:val="24"/>
          <w:szCs w:val="24"/>
        </w:rPr>
        <w:t xml:space="preserve">, unless </w:t>
      </w:r>
      <w:r w:rsidR="002761EC" w:rsidRPr="00200121">
        <w:rPr>
          <w:rFonts w:asciiTheme="majorBidi" w:hAnsiTheme="majorBidi" w:cstheme="majorBidi"/>
          <w:sz w:val="24"/>
          <w:szCs w:val="24"/>
          <w:lang w:val="en-US" w:bidi="ar-EG"/>
        </w:rPr>
        <w:t xml:space="preserve">the </w:t>
      </w:r>
      <w:r w:rsidR="002761EC" w:rsidRPr="00200121">
        <w:rPr>
          <w:rFonts w:asciiTheme="majorBidi" w:hAnsiTheme="majorBidi" w:cstheme="majorBidi"/>
          <w:sz w:val="24"/>
          <w:szCs w:val="24"/>
        </w:rPr>
        <w:t>prohibition is directed towards something that is not an essential part of the act in question (such the prohibition of trading during the time of the Friday prayers, since this prohibition has to do with the time and must not therefore entail the invalidity of the contract itself ).</w:t>
      </w:r>
      <w:r w:rsidRPr="00200121">
        <w:rPr>
          <w:rStyle w:val="FootnoteReference"/>
          <w:rFonts w:asciiTheme="majorBidi" w:hAnsiTheme="majorBidi" w:cstheme="majorBidi"/>
          <w:sz w:val="24"/>
          <w:szCs w:val="24"/>
        </w:rPr>
        <w:t xml:space="preserve"> </w:t>
      </w:r>
      <w:r w:rsidRPr="00200121">
        <w:rPr>
          <w:rStyle w:val="FootnoteReference"/>
          <w:rFonts w:asciiTheme="majorBidi" w:hAnsiTheme="majorBidi" w:cstheme="majorBidi"/>
          <w:sz w:val="24"/>
          <w:szCs w:val="24"/>
        </w:rPr>
        <w:footnoteReference w:id="36"/>
      </w:r>
      <w:r w:rsidR="002761EC" w:rsidRPr="00200121">
        <w:rPr>
          <w:rFonts w:asciiTheme="majorBidi" w:hAnsiTheme="majorBidi" w:cstheme="majorBidi"/>
          <w:sz w:val="24"/>
          <w:szCs w:val="24"/>
        </w:rPr>
        <w:t xml:space="preserve"> </w:t>
      </w:r>
    </w:p>
    <w:p w14:paraId="68FC553D" w14:textId="77777777" w:rsidR="008128DA" w:rsidRPr="00200121" w:rsidRDefault="008128DA" w:rsidP="004D4AD2">
      <w:pPr>
        <w:autoSpaceDE w:val="0"/>
        <w:autoSpaceDN w:val="0"/>
        <w:adjustRightInd w:val="0"/>
        <w:spacing w:after="0" w:line="360" w:lineRule="auto"/>
        <w:jc w:val="both"/>
        <w:rPr>
          <w:rFonts w:asciiTheme="majorBidi" w:hAnsiTheme="majorBidi" w:cstheme="majorBidi"/>
          <w:sz w:val="24"/>
          <w:szCs w:val="24"/>
        </w:rPr>
      </w:pPr>
    </w:p>
    <w:p w14:paraId="5BDDBE1C" w14:textId="150343EA" w:rsidR="00F668B9" w:rsidRPr="00200121" w:rsidRDefault="002761EC" w:rsidP="004D4AD2">
      <w:pPr>
        <w:autoSpaceDE w:val="0"/>
        <w:autoSpaceDN w:val="0"/>
        <w:adjustRightInd w:val="0"/>
        <w:spacing w:after="0" w:line="360" w:lineRule="auto"/>
        <w:jc w:val="both"/>
        <w:rPr>
          <w:rFonts w:asciiTheme="majorBidi" w:hAnsiTheme="majorBidi" w:cstheme="majorBidi"/>
          <w:sz w:val="24"/>
          <w:szCs w:val="24"/>
        </w:rPr>
      </w:pPr>
      <w:r w:rsidRPr="00200121">
        <w:rPr>
          <w:rFonts w:asciiTheme="majorBidi" w:hAnsiTheme="majorBidi" w:cstheme="majorBidi"/>
          <w:sz w:val="24"/>
          <w:szCs w:val="24"/>
        </w:rPr>
        <w:t>Based on</w:t>
      </w:r>
      <w:r w:rsidR="00A13471" w:rsidRPr="00200121">
        <w:rPr>
          <w:rFonts w:asciiTheme="majorBidi" w:hAnsiTheme="majorBidi" w:cstheme="majorBidi"/>
          <w:sz w:val="24"/>
          <w:szCs w:val="24"/>
        </w:rPr>
        <w:t xml:space="preserve"> </w:t>
      </w:r>
      <w:r w:rsidRPr="00200121">
        <w:rPr>
          <w:rFonts w:asciiTheme="majorBidi" w:hAnsiTheme="majorBidi" w:cstheme="majorBidi"/>
          <w:sz w:val="24"/>
          <w:szCs w:val="24"/>
        </w:rPr>
        <w:t xml:space="preserve">the fourth opinion, </w:t>
      </w:r>
      <w:r w:rsidR="00A13471" w:rsidRPr="00200121">
        <w:rPr>
          <w:rFonts w:asciiTheme="majorBidi" w:hAnsiTheme="majorBidi" w:cstheme="majorBidi"/>
          <w:sz w:val="24"/>
          <w:szCs w:val="24"/>
        </w:rPr>
        <w:t>Al-</w:t>
      </w:r>
      <w:proofErr w:type="spellStart"/>
      <w:r w:rsidRPr="00200121">
        <w:rPr>
          <w:rFonts w:asciiTheme="majorBidi" w:hAnsiTheme="majorBidi" w:cstheme="majorBidi"/>
          <w:sz w:val="24"/>
          <w:szCs w:val="24"/>
        </w:rPr>
        <w:t>Isnawi</w:t>
      </w:r>
      <w:proofErr w:type="spellEnd"/>
      <w:r w:rsidR="00603F66">
        <w:rPr>
          <w:rFonts w:asciiTheme="majorBidi" w:hAnsiTheme="majorBidi" w:cstheme="majorBidi"/>
          <w:sz w:val="24"/>
          <w:szCs w:val="24"/>
        </w:rPr>
        <w:t>̄</w:t>
      </w:r>
      <w:r w:rsidRPr="00200121">
        <w:rPr>
          <w:rFonts w:asciiTheme="majorBidi" w:hAnsiTheme="majorBidi" w:cstheme="majorBidi"/>
          <w:sz w:val="24"/>
          <w:szCs w:val="24"/>
        </w:rPr>
        <w:t xml:space="preserve"> mentions cases where prohibitions (related to rituals and contracts) may also have no effect on the validity of acts that benefited from the prohibited acts. For example, if a man steals the water with which he/she makes the necessary ablution for prayers, the prayer is considered valid, since the prohibition is directed towards something that is not an essential part of the act in question. By the same token, sales that are concluded despite tentative agreements to sell the same goods to others (a practice which is regarded as unacceptable) are still valid, since the sale contracts in this case do not suffer from any essential </w:t>
      </w:r>
      <w:r w:rsidRPr="00200121">
        <w:rPr>
          <w:rFonts w:asciiTheme="majorBidi" w:hAnsiTheme="majorBidi" w:cstheme="majorBidi"/>
          <w:sz w:val="24"/>
          <w:szCs w:val="24"/>
        </w:rPr>
        <w:lastRenderedPageBreak/>
        <w:t>deficiency.</w:t>
      </w:r>
      <w:r w:rsidR="00A13471" w:rsidRPr="00200121">
        <w:rPr>
          <w:rStyle w:val="FootnoteReference"/>
          <w:rFonts w:asciiTheme="majorBidi" w:hAnsiTheme="majorBidi" w:cstheme="majorBidi"/>
          <w:sz w:val="24"/>
          <w:szCs w:val="24"/>
        </w:rPr>
        <w:t xml:space="preserve"> </w:t>
      </w:r>
      <w:r w:rsidR="00A13471" w:rsidRPr="00200121">
        <w:rPr>
          <w:rStyle w:val="FootnoteReference"/>
          <w:rFonts w:asciiTheme="majorBidi" w:hAnsiTheme="majorBidi" w:cstheme="majorBidi"/>
          <w:sz w:val="24"/>
          <w:szCs w:val="24"/>
        </w:rPr>
        <w:footnoteReference w:id="37"/>
      </w:r>
      <w:r w:rsidR="004D4AD2">
        <w:rPr>
          <w:rFonts w:asciiTheme="majorBidi" w:hAnsiTheme="majorBidi" w:cstheme="majorBidi"/>
          <w:sz w:val="24"/>
          <w:szCs w:val="24"/>
        </w:rPr>
        <w:t xml:space="preserve"> </w:t>
      </w:r>
      <w:r w:rsidR="008128DA" w:rsidRPr="00200121">
        <w:rPr>
          <w:rFonts w:asciiTheme="majorBidi" w:hAnsiTheme="majorBidi" w:cstheme="majorBidi"/>
          <w:sz w:val="24"/>
          <w:szCs w:val="24"/>
          <w:lang w:bidi="ar-EG"/>
        </w:rPr>
        <w:t>For the Grand Mufti, e</w:t>
      </w:r>
      <w:r w:rsidR="00F668B9" w:rsidRPr="00200121">
        <w:rPr>
          <w:rFonts w:asciiTheme="majorBidi" w:hAnsiTheme="majorBidi" w:cstheme="majorBidi"/>
          <w:sz w:val="24"/>
          <w:szCs w:val="24"/>
          <w:lang w:bidi="ar-EG"/>
        </w:rPr>
        <w:t xml:space="preserve">ven </w:t>
      </w:r>
      <w:r w:rsidR="008128DA" w:rsidRPr="00200121">
        <w:rPr>
          <w:rFonts w:asciiTheme="majorBidi" w:hAnsiTheme="majorBidi" w:cstheme="majorBidi"/>
          <w:sz w:val="24"/>
          <w:szCs w:val="24"/>
          <w:lang w:bidi="ar-EG"/>
        </w:rPr>
        <w:t xml:space="preserve">if </w:t>
      </w:r>
      <w:r w:rsidR="00F668B9" w:rsidRPr="00200121">
        <w:rPr>
          <w:rFonts w:asciiTheme="majorBidi" w:hAnsiTheme="majorBidi" w:cstheme="majorBidi"/>
          <w:sz w:val="24"/>
          <w:szCs w:val="24"/>
          <w:lang w:bidi="ar-EG"/>
        </w:rPr>
        <w:t xml:space="preserve">the </w:t>
      </w:r>
      <w:r w:rsidR="008128DA" w:rsidRPr="00200121">
        <w:rPr>
          <w:rFonts w:asciiTheme="majorBidi" w:hAnsiTheme="majorBidi" w:cstheme="majorBidi"/>
          <w:sz w:val="24"/>
          <w:szCs w:val="24"/>
          <w:lang w:bidi="ar-EG"/>
        </w:rPr>
        <w:t xml:space="preserve">trade transactions </w:t>
      </w:r>
      <w:r w:rsidR="002F06C8" w:rsidRPr="00200121">
        <w:rPr>
          <w:rFonts w:asciiTheme="majorBidi" w:hAnsiTheme="majorBidi" w:cstheme="majorBidi"/>
          <w:sz w:val="24"/>
          <w:szCs w:val="24"/>
          <w:lang w:bidi="ar-EG"/>
        </w:rPr>
        <w:t>are clearly</w:t>
      </w:r>
      <w:r w:rsidR="00F668B9" w:rsidRPr="00200121">
        <w:rPr>
          <w:rFonts w:asciiTheme="majorBidi" w:hAnsiTheme="majorBidi" w:cstheme="majorBidi"/>
          <w:sz w:val="24"/>
          <w:szCs w:val="24"/>
          <w:lang w:bidi="ar-EG"/>
        </w:rPr>
        <w:t xml:space="preserve"> prohibited, like wine and pork, is permissible in the non-Muslim </w:t>
      </w:r>
      <w:r w:rsidR="002F06C8" w:rsidRPr="00200121">
        <w:rPr>
          <w:rFonts w:asciiTheme="majorBidi" w:hAnsiTheme="majorBidi" w:cstheme="majorBidi"/>
          <w:sz w:val="24"/>
          <w:szCs w:val="24"/>
          <w:lang w:bidi="ar-EG"/>
        </w:rPr>
        <w:t>countries to work in some places where these kinds of items are being served,</w:t>
      </w:r>
      <w:r w:rsidR="00F668B9" w:rsidRPr="00200121">
        <w:rPr>
          <w:rFonts w:asciiTheme="majorBidi" w:hAnsiTheme="majorBidi" w:cstheme="majorBidi"/>
          <w:sz w:val="24"/>
          <w:szCs w:val="24"/>
          <w:lang w:bidi="ar-EG"/>
        </w:rPr>
        <w:t xml:space="preserve"> as Muslims cannot avoid</w:t>
      </w:r>
      <w:r w:rsidR="002F06C8" w:rsidRPr="00200121">
        <w:rPr>
          <w:rFonts w:asciiTheme="majorBidi" w:hAnsiTheme="majorBidi" w:cstheme="majorBidi"/>
          <w:sz w:val="24"/>
          <w:szCs w:val="24"/>
          <w:lang w:bidi="ar-EG"/>
        </w:rPr>
        <w:t xml:space="preserve"> them</w:t>
      </w:r>
      <w:r w:rsidR="00F668B9" w:rsidRPr="00200121">
        <w:rPr>
          <w:rFonts w:asciiTheme="majorBidi" w:hAnsiTheme="majorBidi" w:cstheme="majorBidi"/>
          <w:sz w:val="24"/>
          <w:szCs w:val="24"/>
          <w:lang w:bidi="ar-EG"/>
        </w:rPr>
        <w:t>.</w:t>
      </w:r>
      <w:r w:rsidR="00F668B9" w:rsidRPr="00200121">
        <w:rPr>
          <w:rStyle w:val="FootnoteReference"/>
          <w:rFonts w:asciiTheme="majorBidi" w:hAnsiTheme="majorBidi" w:cstheme="majorBidi"/>
          <w:sz w:val="24"/>
          <w:szCs w:val="24"/>
          <w:lang w:bidi="ar-EG"/>
        </w:rPr>
        <w:footnoteReference w:id="38"/>
      </w:r>
      <w:r w:rsidR="00F668B9" w:rsidRPr="00200121">
        <w:rPr>
          <w:rFonts w:asciiTheme="majorBidi" w:hAnsiTheme="majorBidi" w:cstheme="majorBidi"/>
          <w:sz w:val="24"/>
          <w:szCs w:val="24"/>
          <w:lang w:bidi="ar-EG"/>
        </w:rPr>
        <w:t xml:space="preserve"> </w:t>
      </w:r>
    </w:p>
    <w:p w14:paraId="3681DEBA" w14:textId="2F4A51BC" w:rsidR="00200121" w:rsidRPr="00200121" w:rsidRDefault="00200121" w:rsidP="004D4AD2">
      <w:pPr>
        <w:autoSpaceDE w:val="0"/>
        <w:autoSpaceDN w:val="0"/>
        <w:adjustRightInd w:val="0"/>
        <w:spacing w:after="0" w:line="360" w:lineRule="auto"/>
        <w:jc w:val="both"/>
        <w:rPr>
          <w:rFonts w:asciiTheme="majorBidi" w:hAnsiTheme="majorBidi" w:cstheme="majorBidi"/>
          <w:sz w:val="24"/>
          <w:szCs w:val="24"/>
          <w:lang w:bidi="ar-EG"/>
        </w:rPr>
      </w:pPr>
    </w:p>
    <w:p w14:paraId="512E6174" w14:textId="7B5D75E7" w:rsidR="00200121" w:rsidRPr="00200121" w:rsidRDefault="00200121" w:rsidP="004D4AD2">
      <w:pPr>
        <w:autoSpaceDE w:val="0"/>
        <w:autoSpaceDN w:val="0"/>
        <w:adjustRightInd w:val="0"/>
        <w:spacing w:after="0" w:line="360" w:lineRule="auto"/>
        <w:jc w:val="both"/>
        <w:rPr>
          <w:rFonts w:asciiTheme="majorBidi" w:hAnsiTheme="majorBidi" w:cstheme="majorBidi"/>
          <w:sz w:val="24"/>
          <w:szCs w:val="24"/>
          <w:lang w:bidi="ar-EG"/>
        </w:rPr>
      </w:pPr>
    </w:p>
    <w:p w14:paraId="4B812C28" w14:textId="349F2DF3" w:rsidR="00200121" w:rsidRPr="00200121" w:rsidRDefault="00200121" w:rsidP="004D4AD2">
      <w:pPr>
        <w:autoSpaceDE w:val="0"/>
        <w:autoSpaceDN w:val="0"/>
        <w:adjustRightInd w:val="0"/>
        <w:spacing w:after="0" w:line="360" w:lineRule="auto"/>
        <w:jc w:val="both"/>
        <w:rPr>
          <w:rFonts w:asciiTheme="majorBidi" w:hAnsiTheme="majorBidi" w:cstheme="majorBidi"/>
          <w:b/>
          <w:bCs/>
          <w:sz w:val="24"/>
          <w:szCs w:val="24"/>
          <w:lang w:bidi="ar-EG"/>
        </w:rPr>
      </w:pPr>
      <w:r w:rsidRPr="00200121">
        <w:rPr>
          <w:rFonts w:asciiTheme="majorBidi" w:hAnsiTheme="majorBidi" w:cstheme="majorBidi"/>
          <w:b/>
          <w:bCs/>
          <w:sz w:val="24"/>
          <w:szCs w:val="24"/>
          <w:lang w:bidi="ar-EG"/>
        </w:rPr>
        <w:t xml:space="preserve">Conclusion </w:t>
      </w:r>
    </w:p>
    <w:p w14:paraId="5F0EF51A" w14:textId="75E9EB9F" w:rsidR="00F668B9" w:rsidRDefault="00F668B9" w:rsidP="004D4AD2">
      <w:pPr>
        <w:autoSpaceDE w:val="0"/>
        <w:autoSpaceDN w:val="0"/>
        <w:adjustRightInd w:val="0"/>
        <w:spacing w:after="0" w:line="360" w:lineRule="auto"/>
        <w:jc w:val="both"/>
        <w:rPr>
          <w:rFonts w:asciiTheme="majorBidi" w:hAnsiTheme="majorBidi" w:cstheme="majorBidi"/>
          <w:b/>
          <w:bCs/>
          <w:sz w:val="24"/>
          <w:szCs w:val="24"/>
          <w:lang w:bidi="ar-EG"/>
        </w:rPr>
      </w:pPr>
    </w:p>
    <w:p w14:paraId="2A013BCF" w14:textId="76D206B5" w:rsidR="00200121" w:rsidRDefault="004F02C7" w:rsidP="004D4AD2">
      <w:pPr>
        <w:autoSpaceDE w:val="0"/>
        <w:autoSpaceDN w:val="0"/>
        <w:adjustRightInd w:val="0"/>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To conclude, the source of the text and to whom it is presented are two essential questions in the </w:t>
      </w:r>
      <w:r w:rsidR="008F6E3B">
        <w:rPr>
          <w:rFonts w:asciiTheme="majorBidi" w:hAnsiTheme="majorBidi" w:cstheme="majorBidi"/>
          <w:sz w:val="24"/>
          <w:szCs w:val="24"/>
        </w:rPr>
        <w:t>hermeneutical</w:t>
      </w:r>
      <w:r>
        <w:rPr>
          <w:rFonts w:asciiTheme="majorBidi" w:hAnsiTheme="majorBidi" w:cstheme="majorBidi"/>
          <w:sz w:val="24"/>
          <w:szCs w:val="24"/>
        </w:rPr>
        <w:t xml:space="preserve"> </w:t>
      </w:r>
      <w:r w:rsidR="008F6E3B">
        <w:rPr>
          <w:rFonts w:asciiTheme="majorBidi" w:hAnsiTheme="majorBidi" w:cstheme="majorBidi"/>
          <w:sz w:val="24"/>
          <w:szCs w:val="24"/>
        </w:rPr>
        <w:t>interpretations</w:t>
      </w:r>
      <w:r>
        <w:rPr>
          <w:rFonts w:asciiTheme="majorBidi" w:hAnsiTheme="majorBidi" w:cstheme="majorBidi"/>
          <w:sz w:val="24"/>
          <w:szCs w:val="24"/>
        </w:rPr>
        <w:t xml:space="preserve"> of the texts. In law, </w:t>
      </w:r>
      <w:r w:rsidR="008F6E3B">
        <w:rPr>
          <w:rFonts w:asciiTheme="majorBidi" w:hAnsiTheme="majorBidi" w:cstheme="majorBidi"/>
          <w:sz w:val="24"/>
          <w:szCs w:val="24"/>
        </w:rPr>
        <w:t xml:space="preserve">special significant is the relationship between the legal theory and practice. In the Islamic Law, this relationship is governed by many reasons; at the top of them come the nature of the text, its hierarchy, the interpretation of its language and to whom the legal fatwa is issued. </w:t>
      </w:r>
      <w:r w:rsidR="006510E8">
        <w:rPr>
          <w:rFonts w:asciiTheme="majorBidi" w:hAnsiTheme="majorBidi" w:cstheme="majorBidi"/>
          <w:sz w:val="24"/>
          <w:szCs w:val="24"/>
        </w:rPr>
        <w:t>The contemporary understanding of the Islamic sources, in the legal discourse, should consider all these factors, especially when the circumstances of the recipient of this discourse may differ significantly, as the case in the Jurisprudence Muslim Minorities.</w:t>
      </w:r>
    </w:p>
    <w:p w14:paraId="74F88C5D" w14:textId="7E2DC4B7" w:rsidR="000F52E5" w:rsidRDefault="000F52E5" w:rsidP="004D4AD2">
      <w:pPr>
        <w:autoSpaceDE w:val="0"/>
        <w:autoSpaceDN w:val="0"/>
        <w:adjustRightInd w:val="0"/>
        <w:spacing w:after="0" w:line="360" w:lineRule="auto"/>
        <w:jc w:val="both"/>
        <w:rPr>
          <w:rFonts w:asciiTheme="majorBidi" w:hAnsiTheme="majorBidi" w:cstheme="majorBidi"/>
          <w:sz w:val="24"/>
          <w:szCs w:val="24"/>
        </w:rPr>
      </w:pPr>
    </w:p>
    <w:p w14:paraId="3CE0A747" w14:textId="24D5C8D7" w:rsidR="000F52E5" w:rsidRPr="004B6CC3" w:rsidRDefault="000F52E5" w:rsidP="004D4AD2">
      <w:pPr>
        <w:autoSpaceDE w:val="0"/>
        <w:autoSpaceDN w:val="0"/>
        <w:adjustRightInd w:val="0"/>
        <w:spacing w:after="0" w:line="360" w:lineRule="auto"/>
        <w:jc w:val="both"/>
        <w:rPr>
          <w:rFonts w:asciiTheme="majorBidi" w:hAnsiTheme="majorBidi" w:cstheme="majorBidi"/>
          <w:b/>
          <w:bCs/>
          <w:sz w:val="24"/>
          <w:szCs w:val="24"/>
        </w:rPr>
      </w:pPr>
      <w:r w:rsidRPr="004B6CC3">
        <w:rPr>
          <w:rFonts w:asciiTheme="majorBidi" w:hAnsiTheme="majorBidi" w:cstheme="majorBidi"/>
          <w:b/>
          <w:bCs/>
          <w:sz w:val="24"/>
          <w:szCs w:val="24"/>
        </w:rPr>
        <w:t xml:space="preserve">Bibliography </w:t>
      </w:r>
    </w:p>
    <w:p w14:paraId="4BD01049" w14:textId="77777777" w:rsidR="000F52E5" w:rsidRPr="004B6CC3" w:rsidRDefault="000F52E5"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bookmarkStart w:id="6" w:name="_Hlk534646848"/>
      <w:r w:rsidRPr="004B6CC3">
        <w:rPr>
          <w:rFonts w:asciiTheme="majorBidi" w:hAnsiTheme="majorBidi" w:cstheme="majorBidi"/>
          <w:sz w:val="24"/>
          <w:szCs w:val="24"/>
        </w:rPr>
        <w:t>Al-</w:t>
      </w:r>
      <w:proofErr w:type="spellStart"/>
      <w:r w:rsidRPr="004B6CC3">
        <w:rPr>
          <w:rFonts w:asciiTheme="majorBidi" w:hAnsiTheme="majorBidi" w:cstheme="majorBidi"/>
          <w:sz w:val="24"/>
          <w:szCs w:val="24"/>
        </w:rPr>
        <w:t>Azami</w:t>
      </w:r>
      <w:proofErr w:type="spellEnd"/>
      <w:r w:rsidRPr="004B6CC3">
        <w:rPr>
          <w:rFonts w:asciiTheme="majorBidi" w:hAnsiTheme="majorBidi" w:cstheme="majorBidi"/>
          <w:sz w:val="24"/>
          <w:szCs w:val="24"/>
        </w:rPr>
        <w:t xml:space="preserve">, Muhammed. </w:t>
      </w:r>
      <w:r w:rsidRPr="004B6CC3">
        <w:rPr>
          <w:rFonts w:asciiTheme="majorBidi" w:hAnsiTheme="majorBidi" w:cstheme="majorBidi"/>
          <w:i/>
          <w:iCs/>
          <w:sz w:val="24"/>
          <w:szCs w:val="24"/>
        </w:rPr>
        <w:t>On Schacht's "Origins of Muhammadan Jurisprudence"</w:t>
      </w:r>
      <w:r w:rsidRPr="004B6CC3">
        <w:rPr>
          <w:rFonts w:asciiTheme="majorBidi" w:hAnsiTheme="majorBidi" w:cstheme="majorBidi"/>
          <w:sz w:val="24"/>
          <w:szCs w:val="24"/>
        </w:rPr>
        <w:t>. Cambridge: The Islamic Texts Society,1996.</w:t>
      </w:r>
    </w:p>
    <w:p w14:paraId="080D8DC6"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color w:val="000000"/>
          <w:sz w:val="24"/>
          <w:szCs w:val="24"/>
          <w:lang w:bidi="ar-EG"/>
        </w:rPr>
      </w:pPr>
      <w:r w:rsidRPr="004B6CC3">
        <w:rPr>
          <w:rFonts w:asciiTheme="majorBidi" w:hAnsiTheme="majorBidi" w:cstheme="majorBidi"/>
          <w:sz w:val="24"/>
          <w:szCs w:val="24"/>
          <w:lang w:val="en-US"/>
        </w:rPr>
        <w:t>Al-</w:t>
      </w:r>
      <w:proofErr w:type="spellStart"/>
      <w:r w:rsidRPr="004B6CC3">
        <w:rPr>
          <w:rFonts w:asciiTheme="majorBidi" w:hAnsiTheme="majorBidi" w:cstheme="majorBidi"/>
          <w:sz w:val="24"/>
          <w:szCs w:val="24"/>
          <w:lang w:val="en-US"/>
        </w:rPr>
        <w:t>Isnawi</w:t>
      </w:r>
      <w:proofErr w:type="spellEnd"/>
      <w:r w:rsidRPr="004B6CC3">
        <w:rPr>
          <w:rFonts w:asciiTheme="majorBidi" w:hAnsiTheme="majorBidi" w:cstheme="majorBidi"/>
          <w:sz w:val="24"/>
          <w:szCs w:val="24"/>
          <w:lang w:val="en-US"/>
        </w:rPr>
        <w:t xml:space="preserve">̄, </w:t>
      </w:r>
      <w:proofErr w:type="spellStart"/>
      <w:r w:rsidRPr="004B6CC3">
        <w:rPr>
          <w:rFonts w:asciiTheme="majorBidi" w:hAnsiTheme="majorBidi" w:cstheme="majorBidi"/>
          <w:i/>
          <w:iCs/>
          <w:sz w:val="24"/>
          <w:szCs w:val="24"/>
          <w:lang w:val="en-US"/>
        </w:rPr>
        <w:t>al-Tamhīd</w:t>
      </w:r>
      <w:proofErr w:type="spellEnd"/>
      <w:r w:rsidRPr="004B6CC3">
        <w:rPr>
          <w:rFonts w:asciiTheme="majorBidi" w:hAnsiTheme="majorBidi" w:cstheme="majorBidi"/>
          <w:i/>
          <w:iCs/>
          <w:sz w:val="24"/>
          <w:szCs w:val="24"/>
          <w:lang w:val="en-US"/>
        </w:rPr>
        <w:t xml:space="preserve"> fī </w:t>
      </w:r>
      <w:proofErr w:type="spellStart"/>
      <w:r w:rsidRPr="004B6CC3">
        <w:rPr>
          <w:rFonts w:asciiTheme="majorBidi" w:hAnsiTheme="majorBidi" w:cstheme="majorBidi"/>
          <w:i/>
          <w:iCs/>
          <w:sz w:val="24"/>
          <w:szCs w:val="24"/>
          <w:lang w:val="en-US"/>
        </w:rPr>
        <w:t>Takhrīj</w:t>
      </w:r>
      <w:proofErr w:type="spellEnd"/>
      <w:r w:rsidRPr="004B6CC3">
        <w:rPr>
          <w:rFonts w:asciiTheme="majorBidi" w:hAnsiTheme="majorBidi" w:cstheme="majorBidi"/>
          <w:i/>
          <w:iCs/>
          <w:sz w:val="24"/>
          <w:szCs w:val="24"/>
          <w:lang w:val="en-US"/>
        </w:rPr>
        <w:t xml:space="preserve"> al-</w:t>
      </w:r>
      <w:proofErr w:type="spellStart"/>
      <w:r w:rsidRPr="004B6CC3">
        <w:rPr>
          <w:rFonts w:asciiTheme="majorBidi" w:hAnsiTheme="majorBidi" w:cstheme="majorBidi"/>
          <w:i/>
          <w:iCs/>
          <w:sz w:val="24"/>
          <w:szCs w:val="24"/>
          <w:lang w:val="en-US"/>
        </w:rPr>
        <w:t>Furu</w:t>
      </w:r>
      <w:proofErr w:type="spellEnd"/>
      <w:r w:rsidRPr="004B6CC3">
        <w:rPr>
          <w:rFonts w:asciiTheme="majorBidi" w:hAnsiTheme="majorBidi" w:cstheme="majorBidi"/>
          <w:i/>
          <w:iCs/>
          <w:sz w:val="24"/>
          <w:szCs w:val="24"/>
          <w:lang w:val="en-US"/>
        </w:rPr>
        <w:t xml:space="preserve">̄ᶜ ᶜalā </w:t>
      </w:r>
      <w:proofErr w:type="spellStart"/>
      <w:r w:rsidRPr="004B6CC3">
        <w:rPr>
          <w:rFonts w:asciiTheme="majorBidi" w:hAnsiTheme="majorBidi" w:cstheme="majorBidi"/>
          <w:i/>
          <w:iCs/>
          <w:sz w:val="24"/>
          <w:szCs w:val="24"/>
          <w:lang w:val="en-US"/>
        </w:rPr>
        <w:t>al-Uṣūl</w:t>
      </w:r>
      <w:proofErr w:type="spellEnd"/>
      <w:r w:rsidRPr="004B6CC3">
        <w:rPr>
          <w:rFonts w:asciiTheme="majorBidi" w:hAnsiTheme="majorBidi" w:cstheme="majorBidi"/>
          <w:sz w:val="24"/>
          <w:szCs w:val="24"/>
          <w:lang w:val="en-US"/>
        </w:rPr>
        <w:t xml:space="preserve">. Beirut: </w:t>
      </w:r>
      <w:proofErr w:type="spellStart"/>
      <w:r w:rsidRPr="004B6CC3">
        <w:rPr>
          <w:rFonts w:asciiTheme="majorBidi" w:hAnsiTheme="majorBidi" w:cstheme="majorBidi"/>
          <w:sz w:val="24"/>
          <w:szCs w:val="24"/>
          <w:lang w:val="en-US"/>
        </w:rPr>
        <w:t>Risalah</w:t>
      </w:r>
      <w:proofErr w:type="spellEnd"/>
      <w:r w:rsidRPr="004B6CC3">
        <w:rPr>
          <w:rFonts w:asciiTheme="majorBidi" w:hAnsiTheme="majorBidi" w:cstheme="majorBidi"/>
          <w:sz w:val="24"/>
          <w:szCs w:val="24"/>
          <w:lang w:val="en-US"/>
        </w:rPr>
        <w:t>, 1981.</w:t>
      </w:r>
    </w:p>
    <w:p w14:paraId="0B04A2D3"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bookmarkStart w:id="7" w:name="_Hlk534660852"/>
      <w:proofErr w:type="spellStart"/>
      <w:r w:rsidRPr="004B6CC3">
        <w:rPr>
          <w:rFonts w:asciiTheme="majorBidi" w:hAnsiTheme="majorBidi" w:cstheme="majorBidi"/>
          <w:sz w:val="24"/>
          <w:szCs w:val="24"/>
          <w:lang w:val="en-US" w:bidi="ar-EG"/>
        </w:rPr>
        <w:t>Al-Juwīni</w:t>
      </w:r>
      <w:proofErr w:type="spellEnd"/>
      <w:r w:rsidRPr="004B6CC3">
        <w:rPr>
          <w:rFonts w:asciiTheme="majorBidi" w:hAnsiTheme="majorBidi" w:cstheme="majorBidi"/>
          <w:sz w:val="24"/>
          <w:szCs w:val="24"/>
          <w:lang w:val="en-US" w:bidi="ar-EG"/>
        </w:rPr>
        <w:t xml:space="preserve">̄. </w:t>
      </w:r>
      <w:proofErr w:type="spellStart"/>
      <w:r w:rsidRPr="004B6CC3">
        <w:rPr>
          <w:rFonts w:asciiTheme="majorBidi" w:hAnsiTheme="majorBidi" w:cstheme="majorBidi"/>
          <w:i/>
          <w:iCs/>
          <w:sz w:val="24"/>
          <w:szCs w:val="24"/>
          <w:lang w:val="en-US" w:bidi="ar-EG"/>
        </w:rPr>
        <w:t>Nihayat</w:t>
      </w:r>
      <w:proofErr w:type="spellEnd"/>
      <w:r w:rsidRPr="004B6CC3">
        <w:rPr>
          <w:rFonts w:asciiTheme="majorBidi" w:hAnsiTheme="majorBidi" w:cstheme="majorBidi"/>
          <w:i/>
          <w:iCs/>
          <w:sz w:val="24"/>
          <w:szCs w:val="24"/>
          <w:lang w:val="en-US" w:bidi="ar-EG"/>
        </w:rPr>
        <w:t xml:space="preserve"> </w:t>
      </w:r>
      <w:proofErr w:type="spellStart"/>
      <w:r w:rsidRPr="004B6CC3">
        <w:rPr>
          <w:rFonts w:asciiTheme="majorBidi" w:hAnsiTheme="majorBidi" w:cstheme="majorBidi"/>
          <w:i/>
          <w:iCs/>
          <w:sz w:val="24"/>
          <w:szCs w:val="24"/>
          <w:lang w:val="en-US" w:bidi="ar-EG"/>
        </w:rPr>
        <w:t>al-Maṭlab</w:t>
      </w:r>
      <w:proofErr w:type="spellEnd"/>
      <w:r w:rsidRPr="004B6CC3">
        <w:rPr>
          <w:rFonts w:asciiTheme="majorBidi" w:hAnsiTheme="majorBidi" w:cstheme="majorBidi"/>
          <w:i/>
          <w:iCs/>
          <w:sz w:val="24"/>
          <w:szCs w:val="24"/>
          <w:lang w:val="en-US" w:bidi="ar-EG"/>
        </w:rPr>
        <w:t xml:space="preserve"> fī </w:t>
      </w:r>
      <w:proofErr w:type="spellStart"/>
      <w:r w:rsidRPr="004B6CC3">
        <w:rPr>
          <w:rFonts w:asciiTheme="majorBidi" w:hAnsiTheme="majorBidi" w:cstheme="majorBidi"/>
          <w:i/>
          <w:iCs/>
          <w:sz w:val="24"/>
          <w:szCs w:val="24"/>
          <w:lang w:val="en-US" w:bidi="ar-EG"/>
        </w:rPr>
        <w:t>Dirāyat</w:t>
      </w:r>
      <w:proofErr w:type="spellEnd"/>
      <w:r w:rsidRPr="004B6CC3">
        <w:rPr>
          <w:rFonts w:asciiTheme="majorBidi" w:hAnsiTheme="majorBidi" w:cstheme="majorBidi"/>
          <w:i/>
          <w:iCs/>
          <w:sz w:val="24"/>
          <w:szCs w:val="24"/>
          <w:lang w:val="en-US" w:bidi="ar-EG"/>
        </w:rPr>
        <w:t xml:space="preserve"> al-Madhhab</w:t>
      </w:r>
      <w:r w:rsidRPr="004B6CC3">
        <w:rPr>
          <w:rFonts w:asciiTheme="majorBidi" w:hAnsiTheme="majorBidi" w:cstheme="majorBidi"/>
          <w:sz w:val="24"/>
          <w:szCs w:val="24"/>
          <w:lang w:val="en-US" w:bidi="ar-EG"/>
        </w:rPr>
        <w:t>. Beirut: Dar al-Minhaj, 2007</w:t>
      </w:r>
      <w:bookmarkEnd w:id="7"/>
      <w:r w:rsidRPr="004B6CC3">
        <w:rPr>
          <w:rFonts w:asciiTheme="majorBidi" w:hAnsiTheme="majorBidi" w:cstheme="majorBidi"/>
          <w:sz w:val="24"/>
          <w:szCs w:val="24"/>
          <w:lang w:val="en-US" w:bidi="ar-EG"/>
        </w:rPr>
        <w:t>.</w:t>
      </w:r>
    </w:p>
    <w:p w14:paraId="4BE72D7A"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color w:val="000000"/>
          <w:sz w:val="24"/>
          <w:szCs w:val="24"/>
          <w:rtl/>
          <w:lang w:bidi="ar-EG"/>
        </w:rPr>
      </w:pPr>
      <w:proofErr w:type="spellStart"/>
      <w:r w:rsidRPr="004B6CC3">
        <w:rPr>
          <w:rFonts w:asciiTheme="majorBidi" w:hAnsiTheme="majorBidi" w:cstheme="majorBidi"/>
          <w:sz w:val="24"/>
          <w:szCs w:val="24"/>
          <w:lang w:val="en-US" w:bidi="ar-EG"/>
        </w:rPr>
        <w:t>Al-Māwardi</w:t>
      </w:r>
      <w:proofErr w:type="spellEnd"/>
      <w:r w:rsidRPr="004B6CC3">
        <w:rPr>
          <w:rFonts w:asciiTheme="majorBidi" w:hAnsiTheme="majorBidi" w:cstheme="majorBidi"/>
          <w:sz w:val="24"/>
          <w:szCs w:val="24"/>
          <w:lang w:val="en-US" w:bidi="ar-EG"/>
        </w:rPr>
        <w:t xml:space="preserve">̄, </w:t>
      </w:r>
      <w:proofErr w:type="spellStart"/>
      <w:r w:rsidRPr="004B6CC3">
        <w:rPr>
          <w:rFonts w:asciiTheme="majorBidi" w:hAnsiTheme="majorBidi" w:cstheme="majorBidi"/>
          <w:i/>
          <w:iCs/>
          <w:sz w:val="24"/>
          <w:szCs w:val="24"/>
          <w:lang w:val="en-US" w:bidi="ar-EG"/>
        </w:rPr>
        <w:t>Al-Ḥāwi</w:t>
      </w:r>
      <w:proofErr w:type="spellEnd"/>
      <w:r w:rsidRPr="004B6CC3">
        <w:rPr>
          <w:rFonts w:asciiTheme="majorBidi" w:hAnsiTheme="majorBidi" w:cstheme="majorBidi"/>
          <w:i/>
          <w:iCs/>
          <w:sz w:val="24"/>
          <w:szCs w:val="24"/>
          <w:lang w:val="en-US" w:bidi="ar-EG"/>
        </w:rPr>
        <w:t xml:space="preserve">̄ </w:t>
      </w:r>
      <w:proofErr w:type="spellStart"/>
      <w:r w:rsidRPr="004B6CC3">
        <w:rPr>
          <w:rFonts w:asciiTheme="majorBidi" w:hAnsiTheme="majorBidi" w:cstheme="majorBidi"/>
          <w:i/>
          <w:iCs/>
          <w:sz w:val="24"/>
          <w:szCs w:val="24"/>
          <w:lang w:val="en-US" w:bidi="ar-EG"/>
        </w:rPr>
        <w:t>al-Kabīr</w:t>
      </w:r>
      <w:proofErr w:type="spellEnd"/>
      <w:r w:rsidRPr="004B6CC3">
        <w:rPr>
          <w:rFonts w:asciiTheme="majorBidi" w:hAnsiTheme="majorBidi" w:cstheme="majorBidi"/>
          <w:i/>
          <w:iCs/>
          <w:sz w:val="24"/>
          <w:szCs w:val="24"/>
          <w:lang w:val="en-US" w:bidi="ar-EG"/>
        </w:rPr>
        <w:t>.</w:t>
      </w:r>
      <w:r w:rsidRPr="004B6CC3">
        <w:rPr>
          <w:rFonts w:asciiTheme="majorBidi" w:hAnsiTheme="majorBidi" w:cstheme="majorBidi"/>
          <w:sz w:val="24"/>
          <w:szCs w:val="24"/>
          <w:lang w:val="en-US" w:bidi="ar-EG"/>
        </w:rPr>
        <w:t xml:space="preserve"> Beirut: Dar al-</w:t>
      </w:r>
      <w:proofErr w:type="spellStart"/>
      <w:r w:rsidRPr="004B6CC3">
        <w:rPr>
          <w:rFonts w:asciiTheme="majorBidi" w:hAnsiTheme="majorBidi" w:cstheme="majorBidi"/>
          <w:sz w:val="24"/>
          <w:szCs w:val="24"/>
          <w:lang w:val="en-US" w:bidi="ar-EG"/>
        </w:rPr>
        <w:t>Kutub</w:t>
      </w:r>
      <w:proofErr w:type="spellEnd"/>
      <w:r w:rsidRPr="004B6CC3">
        <w:rPr>
          <w:rFonts w:asciiTheme="majorBidi" w:hAnsiTheme="majorBidi" w:cstheme="majorBidi"/>
          <w:sz w:val="24"/>
          <w:szCs w:val="24"/>
          <w:lang w:val="en-US" w:bidi="ar-EG"/>
        </w:rPr>
        <w:t xml:space="preserve"> al-</w:t>
      </w:r>
      <w:proofErr w:type="spellStart"/>
      <w:r w:rsidRPr="004B6CC3">
        <w:rPr>
          <w:rFonts w:asciiTheme="majorBidi" w:hAnsiTheme="majorBidi" w:cstheme="majorBidi"/>
          <w:sz w:val="24"/>
          <w:szCs w:val="24"/>
          <w:lang w:val="en-US" w:bidi="ar-EG"/>
        </w:rPr>
        <w:t>Ilmiyyah</w:t>
      </w:r>
      <w:proofErr w:type="spellEnd"/>
      <w:r w:rsidRPr="004B6CC3">
        <w:rPr>
          <w:rFonts w:asciiTheme="majorBidi" w:hAnsiTheme="majorBidi" w:cstheme="majorBidi"/>
          <w:sz w:val="24"/>
          <w:szCs w:val="24"/>
          <w:lang w:val="en-US" w:bidi="ar-EG"/>
        </w:rPr>
        <w:t>, 1999.</w:t>
      </w:r>
    </w:p>
    <w:p w14:paraId="7EC87D54"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color w:val="000000"/>
          <w:sz w:val="24"/>
          <w:szCs w:val="24"/>
          <w:lang w:bidi="ar-EG"/>
        </w:rPr>
      </w:pPr>
      <w:bookmarkStart w:id="8" w:name="_Hlk534651953"/>
      <w:r w:rsidRPr="004B6CC3">
        <w:rPr>
          <w:rFonts w:asciiTheme="majorBidi" w:hAnsiTheme="majorBidi" w:cstheme="majorBidi"/>
          <w:color w:val="000000"/>
          <w:sz w:val="24"/>
          <w:szCs w:val="24"/>
          <w:lang w:val="en-US" w:bidi="ar-EG"/>
        </w:rPr>
        <w:t>Al</w:t>
      </w:r>
      <w:r w:rsidRPr="004B6CC3">
        <w:rPr>
          <w:rFonts w:asciiTheme="majorBidi" w:hAnsiTheme="majorBidi" w:cstheme="majorBidi"/>
          <w:sz w:val="24"/>
          <w:szCs w:val="24"/>
          <w:lang w:val="en-US" w:bidi="ar-EG"/>
        </w:rPr>
        <w:t>-</w:t>
      </w:r>
      <w:proofErr w:type="spellStart"/>
      <w:r w:rsidRPr="004B6CC3">
        <w:rPr>
          <w:rFonts w:asciiTheme="majorBidi" w:hAnsiTheme="majorBidi" w:cstheme="majorBidi"/>
          <w:sz w:val="24"/>
          <w:szCs w:val="24"/>
          <w:lang w:bidi="ar-EG"/>
        </w:rPr>
        <w:t>Ruᶜīni</w:t>
      </w:r>
      <w:proofErr w:type="spellEnd"/>
      <w:r w:rsidRPr="004B6CC3">
        <w:rPr>
          <w:rFonts w:asciiTheme="majorBidi" w:hAnsiTheme="majorBidi" w:cstheme="majorBidi"/>
          <w:sz w:val="24"/>
          <w:szCs w:val="24"/>
          <w:lang w:bidi="ar-EG"/>
        </w:rPr>
        <w:t xml:space="preserve">̄, Sham </w:t>
      </w:r>
      <w:proofErr w:type="spellStart"/>
      <w:r w:rsidRPr="004B6CC3">
        <w:rPr>
          <w:rFonts w:asciiTheme="majorBidi" w:hAnsiTheme="majorBidi" w:cstheme="majorBidi"/>
          <w:sz w:val="24"/>
          <w:szCs w:val="24"/>
          <w:lang w:bidi="ar-EG"/>
        </w:rPr>
        <w:t>al-Dīn</w:t>
      </w:r>
      <w:proofErr w:type="spellEnd"/>
      <w:r w:rsidRPr="004B6CC3">
        <w:rPr>
          <w:rFonts w:asciiTheme="majorBidi" w:hAnsiTheme="majorBidi" w:cstheme="majorBidi"/>
          <w:sz w:val="24"/>
          <w:szCs w:val="24"/>
          <w:lang w:bidi="ar-EG"/>
        </w:rPr>
        <w:t xml:space="preserve">. </w:t>
      </w:r>
      <w:proofErr w:type="spellStart"/>
      <w:r w:rsidRPr="004B6CC3">
        <w:rPr>
          <w:rFonts w:asciiTheme="majorBidi" w:hAnsiTheme="majorBidi" w:cstheme="majorBidi"/>
          <w:i/>
          <w:iCs/>
          <w:sz w:val="24"/>
          <w:szCs w:val="24"/>
          <w:lang w:bidi="ar-EG"/>
        </w:rPr>
        <w:t>Mawāhib</w:t>
      </w:r>
      <w:proofErr w:type="spellEnd"/>
      <w:r w:rsidRPr="004B6CC3">
        <w:rPr>
          <w:rFonts w:asciiTheme="majorBidi" w:hAnsiTheme="majorBidi" w:cstheme="majorBidi"/>
          <w:i/>
          <w:iCs/>
          <w:sz w:val="24"/>
          <w:szCs w:val="24"/>
          <w:lang w:bidi="ar-EG"/>
        </w:rPr>
        <w:t xml:space="preserve"> </w:t>
      </w:r>
      <w:proofErr w:type="spellStart"/>
      <w:r w:rsidRPr="004B6CC3">
        <w:rPr>
          <w:rFonts w:asciiTheme="majorBidi" w:hAnsiTheme="majorBidi" w:cstheme="majorBidi"/>
          <w:i/>
          <w:iCs/>
          <w:sz w:val="24"/>
          <w:szCs w:val="24"/>
          <w:lang w:bidi="ar-EG"/>
        </w:rPr>
        <w:t>al-Jalīl</w:t>
      </w:r>
      <w:proofErr w:type="spellEnd"/>
      <w:r w:rsidRPr="004B6CC3">
        <w:rPr>
          <w:rFonts w:asciiTheme="majorBidi" w:hAnsiTheme="majorBidi" w:cstheme="majorBidi"/>
          <w:i/>
          <w:iCs/>
          <w:sz w:val="24"/>
          <w:szCs w:val="24"/>
          <w:lang w:bidi="ar-EG"/>
        </w:rPr>
        <w:t xml:space="preserve"> fī </w:t>
      </w:r>
      <w:proofErr w:type="spellStart"/>
      <w:r w:rsidRPr="004B6CC3">
        <w:rPr>
          <w:rFonts w:asciiTheme="majorBidi" w:hAnsiTheme="majorBidi" w:cstheme="majorBidi"/>
          <w:i/>
          <w:iCs/>
          <w:sz w:val="24"/>
          <w:szCs w:val="24"/>
          <w:lang w:bidi="ar-EG"/>
        </w:rPr>
        <w:t>Sharh</w:t>
      </w:r>
      <w:proofErr w:type="spellEnd"/>
      <w:r w:rsidRPr="004B6CC3">
        <w:rPr>
          <w:rFonts w:asciiTheme="majorBidi" w:hAnsiTheme="majorBidi" w:cstheme="majorBidi"/>
          <w:i/>
          <w:iCs/>
          <w:sz w:val="24"/>
          <w:szCs w:val="24"/>
          <w:lang w:bidi="ar-EG"/>
        </w:rPr>
        <w:t xml:space="preserve">̣ </w:t>
      </w:r>
      <w:proofErr w:type="spellStart"/>
      <w:r w:rsidRPr="004B6CC3">
        <w:rPr>
          <w:rFonts w:asciiTheme="majorBidi" w:hAnsiTheme="majorBidi" w:cstheme="majorBidi"/>
          <w:i/>
          <w:iCs/>
          <w:sz w:val="24"/>
          <w:szCs w:val="24"/>
          <w:lang w:bidi="ar-EG"/>
        </w:rPr>
        <w:t>Mukhaṣar</w:t>
      </w:r>
      <w:proofErr w:type="spellEnd"/>
      <w:r w:rsidRPr="004B6CC3">
        <w:rPr>
          <w:rFonts w:asciiTheme="majorBidi" w:hAnsiTheme="majorBidi" w:cstheme="majorBidi"/>
          <w:i/>
          <w:iCs/>
          <w:sz w:val="24"/>
          <w:szCs w:val="24"/>
          <w:lang w:bidi="ar-EG"/>
        </w:rPr>
        <w:t xml:space="preserve"> </w:t>
      </w:r>
      <w:proofErr w:type="spellStart"/>
      <w:r w:rsidRPr="004B6CC3">
        <w:rPr>
          <w:rFonts w:asciiTheme="majorBidi" w:hAnsiTheme="majorBidi" w:cstheme="majorBidi"/>
          <w:i/>
          <w:iCs/>
          <w:sz w:val="24"/>
          <w:szCs w:val="24"/>
          <w:lang w:bidi="ar-EG"/>
        </w:rPr>
        <w:t>Khalīl</w:t>
      </w:r>
      <w:proofErr w:type="spellEnd"/>
      <w:r w:rsidRPr="004B6CC3">
        <w:rPr>
          <w:rFonts w:asciiTheme="majorBidi" w:hAnsiTheme="majorBidi" w:cstheme="majorBidi"/>
          <w:sz w:val="24"/>
          <w:szCs w:val="24"/>
          <w:lang w:bidi="ar-EG"/>
        </w:rPr>
        <w:t>. Beirut: Dar al-</w:t>
      </w:r>
      <w:proofErr w:type="spellStart"/>
      <w:r w:rsidRPr="004B6CC3">
        <w:rPr>
          <w:rFonts w:asciiTheme="majorBidi" w:hAnsiTheme="majorBidi" w:cstheme="majorBidi"/>
          <w:sz w:val="24"/>
          <w:szCs w:val="24"/>
          <w:lang w:bidi="ar-EG"/>
        </w:rPr>
        <w:t>Fikr</w:t>
      </w:r>
      <w:proofErr w:type="spellEnd"/>
      <w:r w:rsidRPr="004B6CC3">
        <w:rPr>
          <w:rFonts w:asciiTheme="majorBidi" w:hAnsiTheme="majorBidi" w:cstheme="majorBidi"/>
          <w:sz w:val="24"/>
          <w:szCs w:val="24"/>
          <w:lang w:bidi="ar-EG"/>
        </w:rPr>
        <w:t>, 1992.</w:t>
      </w:r>
      <w:bookmarkEnd w:id="8"/>
    </w:p>
    <w:bookmarkEnd w:id="6"/>
    <w:p w14:paraId="6C7D01D0"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noProof/>
          <w:sz w:val="24"/>
          <w:szCs w:val="24"/>
        </w:rPr>
        <w:t xml:space="preserve">Al-Ṣanᶜānī, Abū Bakr ᶜAbd al-Razzāq. </w:t>
      </w:r>
      <w:r w:rsidRPr="004B6CC3">
        <w:rPr>
          <w:rFonts w:asciiTheme="majorBidi" w:hAnsiTheme="majorBidi" w:cstheme="majorBidi"/>
          <w:i/>
          <w:iCs/>
          <w:noProof/>
          <w:sz w:val="24"/>
          <w:szCs w:val="24"/>
        </w:rPr>
        <w:t xml:space="preserve">Al-Muṣannaf. </w:t>
      </w:r>
      <w:r w:rsidRPr="004B6CC3">
        <w:rPr>
          <w:rFonts w:asciiTheme="majorBidi" w:hAnsiTheme="majorBidi" w:cstheme="majorBidi"/>
          <w:noProof/>
          <w:sz w:val="24"/>
          <w:szCs w:val="24"/>
        </w:rPr>
        <w:t>ed. Ḥabīb al-Raḥmān al-Aᶜzamī. India: Al-Majlis al-ᶜIlmī, 1982.</w:t>
      </w:r>
    </w:p>
    <w:p w14:paraId="12BB83F9"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proofErr w:type="spellStart"/>
      <w:r w:rsidRPr="004B6CC3">
        <w:rPr>
          <w:rFonts w:asciiTheme="majorBidi" w:hAnsiTheme="majorBidi" w:cstheme="majorBidi"/>
          <w:sz w:val="24"/>
          <w:szCs w:val="24"/>
        </w:rPr>
        <w:t>Al-Shāfiᶜi</w:t>
      </w:r>
      <w:proofErr w:type="spellEnd"/>
      <w:r w:rsidRPr="004B6CC3">
        <w:rPr>
          <w:rFonts w:asciiTheme="majorBidi" w:hAnsiTheme="majorBidi" w:cstheme="majorBidi"/>
          <w:sz w:val="24"/>
          <w:szCs w:val="24"/>
        </w:rPr>
        <w:t xml:space="preserve">̄, Muhammad Ibn Edris. </w:t>
      </w:r>
      <w:r w:rsidRPr="004B6CC3">
        <w:rPr>
          <w:rFonts w:asciiTheme="majorBidi" w:hAnsiTheme="majorBidi" w:cstheme="majorBidi"/>
          <w:i/>
          <w:iCs/>
          <w:sz w:val="24"/>
          <w:szCs w:val="24"/>
        </w:rPr>
        <w:t>Al-Umm</w:t>
      </w:r>
      <w:r w:rsidRPr="004B6CC3">
        <w:rPr>
          <w:rFonts w:asciiTheme="majorBidi" w:hAnsiTheme="majorBidi" w:cstheme="majorBidi"/>
          <w:sz w:val="24"/>
          <w:szCs w:val="24"/>
        </w:rPr>
        <w:t xml:space="preserve">. </w:t>
      </w:r>
      <w:r w:rsidRPr="004B6CC3">
        <w:rPr>
          <w:rFonts w:asciiTheme="majorBidi" w:hAnsiTheme="majorBidi" w:cstheme="majorBidi"/>
          <w:sz w:val="24"/>
          <w:szCs w:val="24"/>
          <w:lang w:val="en-US"/>
        </w:rPr>
        <w:t>Beirut: Dar al-</w:t>
      </w:r>
      <w:proofErr w:type="spellStart"/>
      <w:r w:rsidRPr="004B6CC3">
        <w:rPr>
          <w:rFonts w:asciiTheme="majorBidi" w:hAnsiTheme="majorBidi" w:cstheme="majorBidi"/>
          <w:sz w:val="24"/>
          <w:szCs w:val="24"/>
          <w:lang w:val="en-US"/>
        </w:rPr>
        <w:t>Marifah</w:t>
      </w:r>
      <w:proofErr w:type="spellEnd"/>
      <w:r w:rsidRPr="004B6CC3">
        <w:rPr>
          <w:rFonts w:asciiTheme="majorBidi" w:hAnsiTheme="majorBidi" w:cstheme="majorBidi"/>
          <w:sz w:val="24"/>
          <w:szCs w:val="24"/>
          <w:lang w:val="en-US"/>
        </w:rPr>
        <w:t>, 1990.</w:t>
      </w:r>
    </w:p>
    <w:p w14:paraId="3EC2A13A"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lastRenderedPageBreak/>
        <w:t>Al-</w:t>
      </w:r>
      <w:proofErr w:type="spellStart"/>
      <w:r w:rsidRPr="004B6CC3">
        <w:rPr>
          <w:rFonts w:asciiTheme="majorBidi" w:hAnsiTheme="majorBidi" w:cstheme="majorBidi"/>
          <w:sz w:val="24"/>
          <w:szCs w:val="24"/>
        </w:rPr>
        <w:t>Subki</w:t>
      </w:r>
      <w:proofErr w:type="spellEnd"/>
      <w:r w:rsidRPr="004B6CC3">
        <w:rPr>
          <w:rFonts w:asciiTheme="majorBidi" w:hAnsiTheme="majorBidi" w:cstheme="majorBidi"/>
          <w:sz w:val="24"/>
          <w:szCs w:val="24"/>
        </w:rPr>
        <w:t xml:space="preserve">̄. </w:t>
      </w:r>
      <w:proofErr w:type="spellStart"/>
      <w:r w:rsidRPr="004B6CC3">
        <w:rPr>
          <w:rFonts w:asciiTheme="majorBidi" w:hAnsiTheme="majorBidi" w:cstheme="majorBidi"/>
          <w:i/>
          <w:iCs/>
          <w:sz w:val="24"/>
          <w:szCs w:val="24"/>
        </w:rPr>
        <w:t>Al-Ibhāj</w:t>
      </w:r>
      <w:proofErr w:type="spellEnd"/>
      <w:r w:rsidRPr="004B6CC3">
        <w:rPr>
          <w:rFonts w:asciiTheme="majorBidi" w:hAnsiTheme="majorBidi" w:cstheme="majorBidi"/>
          <w:i/>
          <w:iCs/>
          <w:sz w:val="24"/>
          <w:szCs w:val="24"/>
        </w:rPr>
        <w:t xml:space="preserve"> </w:t>
      </w:r>
      <w:proofErr w:type="spellStart"/>
      <w:r w:rsidRPr="004B6CC3">
        <w:rPr>
          <w:rFonts w:asciiTheme="majorBidi" w:hAnsiTheme="majorBidi" w:cstheme="majorBidi"/>
          <w:i/>
          <w:iCs/>
          <w:sz w:val="24"/>
          <w:szCs w:val="24"/>
        </w:rPr>
        <w:t>Sharh</w:t>
      </w:r>
      <w:proofErr w:type="spellEnd"/>
      <w:r w:rsidRPr="004B6CC3">
        <w:rPr>
          <w:rFonts w:asciiTheme="majorBidi" w:hAnsiTheme="majorBidi" w:cstheme="majorBidi"/>
          <w:i/>
          <w:iCs/>
          <w:sz w:val="24"/>
          <w:szCs w:val="24"/>
        </w:rPr>
        <w:t xml:space="preserve">̣ </w:t>
      </w:r>
      <w:proofErr w:type="spellStart"/>
      <w:r w:rsidRPr="004B6CC3">
        <w:rPr>
          <w:rFonts w:asciiTheme="majorBidi" w:hAnsiTheme="majorBidi" w:cstheme="majorBidi"/>
          <w:i/>
          <w:iCs/>
          <w:sz w:val="24"/>
          <w:szCs w:val="24"/>
        </w:rPr>
        <w:t>al-Minhāj</w:t>
      </w:r>
      <w:proofErr w:type="spellEnd"/>
      <w:r w:rsidRPr="004B6CC3">
        <w:rPr>
          <w:rFonts w:asciiTheme="majorBidi" w:hAnsiTheme="majorBidi" w:cstheme="majorBidi"/>
          <w:sz w:val="24"/>
          <w:szCs w:val="24"/>
        </w:rPr>
        <w:t>. Beirut: Dar al-</w:t>
      </w:r>
      <w:proofErr w:type="spellStart"/>
      <w:r w:rsidRPr="004B6CC3">
        <w:rPr>
          <w:rFonts w:asciiTheme="majorBidi" w:hAnsiTheme="majorBidi" w:cstheme="majorBidi"/>
          <w:sz w:val="24"/>
          <w:szCs w:val="24"/>
        </w:rPr>
        <w:t>Kutab</w:t>
      </w:r>
      <w:proofErr w:type="spellEnd"/>
      <w:r w:rsidRPr="004B6CC3">
        <w:rPr>
          <w:rFonts w:asciiTheme="majorBidi" w:hAnsiTheme="majorBidi" w:cstheme="majorBidi"/>
          <w:sz w:val="24"/>
          <w:szCs w:val="24"/>
        </w:rPr>
        <w:t xml:space="preserve"> al-ᶜ</w:t>
      </w:r>
      <w:proofErr w:type="spellStart"/>
      <w:r w:rsidRPr="004B6CC3">
        <w:rPr>
          <w:rFonts w:asciiTheme="majorBidi" w:hAnsiTheme="majorBidi" w:cstheme="majorBidi"/>
          <w:sz w:val="24"/>
          <w:szCs w:val="24"/>
        </w:rPr>
        <w:t>ilmiyya</w:t>
      </w:r>
      <w:proofErr w:type="spellEnd"/>
      <w:r w:rsidRPr="004B6CC3">
        <w:rPr>
          <w:rFonts w:asciiTheme="majorBidi" w:hAnsiTheme="majorBidi" w:cstheme="majorBidi"/>
          <w:sz w:val="24"/>
          <w:szCs w:val="24"/>
        </w:rPr>
        <w:t>, 1995.</w:t>
      </w:r>
    </w:p>
    <w:p w14:paraId="4BB009A2" w14:textId="77777777" w:rsidR="000F52E5" w:rsidRPr="004B6CC3" w:rsidRDefault="000F52E5"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t xml:space="preserve">Atef, Ahmed. </w:t>
      </w:r>
      <w:r w:rsidRPr="004B6CC3">
        <w:rPr>
          <w:rFonts w:asciiTheme="majorBidi" w:hAnsiTheme="majorBidi" w:cstheme="majorBidi"/>
          <w:i/>
          <w:iCs/>
          <w:sz w:val="24"/>
          <w:szCs w:val="24"/>
        </w:rPr>
        <w:t>Structural Interrelations of the Theory and Practice in Islamic Law: A Study of Six Works of Medieval Islamic Jurisprudence</w:t>
      </w:r>
      <w:r w:rsidRPr="004B6CC3">
        <w:rPr>
          <w:rFonts w:asciiTheme="majorBidi" w:hAnsiTheme="majorBidi" w:cstheme="majorBidi"/>
          <w:sz w:val="24"/>
          <w:szCs w:val="24"/>
        </w:rPr>
        <w:t>. Brill: Leiden: 2006.</w:t>
      </w:r>
    </w:p>
    <w:p w14:paraId="3B6E6458"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color w:val="000000"/>
          <w:sz w:val="24"/>
          <w:szCs w:val="24"/>
          <w:lang w:bidi="ar-EG"/>
        </w:rPr>
      </w:pPr>
      <w:proofErr w:type="spellStart"/>
      <w:r w:rsidRPr="004B6CC3">
        <w:rPr>
          <w:rFonts w:asciiTheme="majorBidi" w:hAnsiTheme="majorBidi" w:cstheme="majorBidi"/>
          <w:color w:val="000000"/>
          <w:sz w:val="24"/>
          <w:szCs w:val="24"/>
          <w:lang w:bidi="ar-EG"/>
        </w:rPr>
        <w:t>Blecher</w:t>
      </w:r>
      <w:proofErr w:type="spellEnd"/>
      <w:r w:rsidRPr="004B6CC3">
        <w:rPr>
          <w:rFonts w:asciiTheme="majorBidi" w:hAnsiTheme="majorBidi" w:cstheme="majorBidi"/>
          <w:color w:val="000000"/>
          <w:sz w:val="24"/>
          <w:szCs w:val="24"/>
          <w:lang w:bidi="ar-EG"/>
        </w:rPr>
        <w:t xml:space="preserve">, Joel. </w:t>
      </w:r>
      <w:r w:rsidRPr="004B6CC3">
        <w:rPr>
          <w:rFonts w:asciiTheme="majorBidi" w:hAnsiTheme="majorBidi" w:cstheme="majorBidi"/>
          <w:i/>
          <w:iCs/>
          <w:color w:val="000000"/>
          <w:sz w:val="24"/>
          <w:szCs w:val="24"/>
          <w:lang w:bidi="ar-EG"/>
        </w:rPr>
        <w:t>Said the Prophet of God: Hadith Commentary across a Millennium</w:t>
      </w:r>
      <w:r w:rsidRPr="004B6CC3">
        <w:rPr>
          <w:rFonts w:asciiTheme="majorBidi" w:hAnsiTheme="majorBidi" w:cstheme="majorBidi"/>
          <w:color w:val="000000"/>
          <w:sz w:val="24"/>
          <w:szCs w:val="24"/>
          <w:lang w:bidi="ar-EG"/>
        </w:rPr>
        <w:t>. California: University of California Press, 2018.</w:t>
      </w:r>
    </w:p>
    <w:p w14:paraId="150C4B4E"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bookmarkStart w:id="9" w:name="_Hlk534661480"/>
      <w:r w:rsidRPr="004B6CC3">
        <w:rPr>
          <w:rFonts w:asciiTheme="majorBidi" w:hAnsiTheme="majorBidi" w:cstheme="majorBidi"/>
          <w:sz w:val="24"/>
          <w:szCs w:val="24"/>
        </w:rPr>
        <w:t xml:space="preserve">Ibn </w:t>
      </w:r>
      <w:proofErr w:type="spellStart"/>
      <w:r w:rsidRPr="004B6CC3">
        <w:rPr>
          <w:rFonts w:asciiTheme="majorBidi" w:hAnsiTheme="majorBidi" w:cstheme="majorBidi"/>
          <w:sz w:val="24"/>
          <w:szCs w:val="24"/>
        </w:rPr>
        <w:t>Ḥanbal</w:t>
      </w:r>
      <w:proofErr w:type="spellEnd"/>
      <w:r w:rsidRPr="004B6CC3">
        <w:rPr>
          <w:rFonts w:asciiTheme="majorBidi" w:hAnsiTheme="majorBidi" w:cstheme="majorBidi"/>
          <w:sz w:val="24"/>
          <w:szCs w:val="24"/>
        </w:rPr>
        <w:t xml:space="preserve">, </w:t>
      </w:r>
      <w:proofErr w:type="spellStart"/>
      <w:r w:rsidRPr="004B6CC3">
        <w:rPr>
          <w:rFonts w:asciiTheme="majorBidi" w:hAnsiTheme="majorBidi" w:cstheme="majorBidi"/>
          <w:sz w:val="24"/>
          <w:szCs w:val="24"/>
        </w:rPr>
        <w:t>Aḥmad</w:t>
      </w:r>
      <w:proofErr w:type="spellEnd"/>
      <w:r w:rsidRPr="004B6CC3">
        <w:rPr>
          <w:rFonts w:asciiTheme="majorBidi" w:hAnsiTheme="majorBidi" w:cstheme="majorBidi"/>
          <w:sz w:val="24"/>
          <w:szCs w:val="24"/>
        </w:rPr>
        <w:t xml:space="preserve">. </w:t>
      </w:r>
      <w:proofErr w:type="spellStart"/>
      <w:r w:rsidRPr="004B6CC3">
        <w:rPr>
          <w:rFonts w:asciiTheme="majorBidi" w:hAnsiTheme="majorBidi" w:cstheme="majorBidi"/>
          <w:i/>
          <w:iCs/>
          <w:sz w:val="24"/>
          <w:szCs w:val="24"/>
          <w:lang w:bidi="ar-EG"/>
        </w:rPr>
        <w:t>Musnad</w:t>
      </w:r>
      <w:proofErr w:type="spellEnd"/>
      <w:r w:rsidRPr="004B6CC3">
        <w:rPr>
          <w:rFonts w:asciiTheme="majorBidi" w:hAnsiTheme="majorBidi" w:cstheme="majorBidi"/>
          <w:i/>
          <w:iCs/>
          <w:sz w:val="24"/>
          <w:szCs w:val="24"/>
          <w:lang w:bidi="ar-EG"/>
        </w:rPr>
        <w:t xml:space="preserve"> Ahmad</w:t>
      </w:r>
      <w:r w:rsidRPr="004B6CC3">
        <w:rPr>
          <w:rFonts w:asciiTheme="majorBidi" w:hAnsiTheme="majorBidi" w:cstheme="majorBidi"/>
          <w:sz w:val="24"/>
          <w:szCs w:val="24"/>
          <w:lang w:bidi="ar-EG"/>
        </w:rPr>
        <w:t xml:space="preserve">. ed. </w:t>
      </w:r>
      <w:proofErr w:type="spellStart"/>
      <w:r w:rsidRPr="004B6CC3">
        <w:rPr>
          <w:rFonts w:asciiTheme="majorBidi" w:eastAsia="Times New Roman" w:hAnsiTheme="majorBidi" w:cstheme="majorBidi"/>
          <w:sz w:val="24"/>
          <w:szCs w:val="24"/>
        </w:rPr>
        <w:t>Shu</w:t>
      </w:r>
      <w:r w:rsidRPr="004B6CC3">
        <w:rPr>
          <w:rFonts w:asciiTheme="majorBidi" w:hAnsiTheme="majorBidi" w:cstheme="majorBidi"/>
          <w:noProof/>
          <w:sz w:val="24"/>
          <w:szCs w:val="24"/>
        </w:rPr>
        <w:t>ᶜ</w:t>
      </w:r>
      <w:r w:rsidRPr="004B6CC3">
        <w:rPr>
          <w:rFonts w:asciiTheme="majorBidi" w:eastAsia="Times New Roman" w:hAnsiTheme="majorBidi" w:cstheme="majorBidi"/>
          <w:sz w:val="24"/>
          <w:szCs w:val="24"/>
        </w:rPr>
        <w:t>ayb</w:t>
      </w:r>
      <w:proofErr w:type="spellEnd"/>
      <w:r w:rsidRPr="004B6CC3">
        <w:rPr>
          <w:rFonts w:asciiTheme="majorBidi" w:eastAsia="Times New Roman" w:hAnsiTheme="majorBidi" w:cstheme="majorBidi"/>
          <w:sz w:val="24"/>
          <w:szCs w:val="24"/>
        </w:rPr>
        <w:t xml:space="preserve"> </w:t>
      </w:r>
      <w:proofErr w:type="spellStart"/>
      <w:r w:rsidRPr="004B6CC3">
        <w:rPr>
          <w:rFonts w:asciiTheme="majorBidi" w:eastAsia="Times New Roman" w:hAnsiTheme="majorBidi" w:cstheme="majorBidi"/>
          <w:sz w:val="24"/>
          <w:szCs w:val="24"/>
        </w:rPr>
        <w:t>al-Arnaᵓūt</w:t>
      </w:r>
      <w:proofErr w:type="spellEnd"/>
      <w:r w:rsidRPr="004B6CC3">
        <w:rPr>
          <w:rFonts w:asciiTheme="majorBidi" w:eastAsia="Times New Roman" w:hAnsiTheme="majorBidi" w:cstheme="majorBidi"/>
          <w:sz w:val="24"/>
          <w:szCs w:val="24"/>
        </w:rPr>
        <w:t>̣</w:t>
      </w:r>
      <w:r w:rsidRPr="004B6CC3">
        <w:rPr>
          <w:rFonts w:asciiTheme="majorBidi" w:hAnsiTheme="majorBidi" w:cstheme="majorBidi"/>
          <w:sz w:val="24"/>
          <w:szCs w:val="24"/>
          <w:lang w:bidi="ar-EG"/>
        </w:rPr>
        <w:t xml:space="preserve">. Beirut: </w:t>
      </w:r>
      <w:proofErr w:type="spellStart"/>
      <w:r w:rsidRPr="004B6CC3">
        <w:rPr>
          <w:rFonts w:asciiTheme="majorBidi" w:hAnsiTheme="majorBidi" w:cstheme="majorBidi"/>
          <w:sz w:val="24"/>
          <w:szCs w:val="24"/>
          <w:lang w:bidi="ar-EG"/>
        </w:rPr>
        <w:t>Resalah</w:t>
      </w:r>
      <w:proofErr w:type="spellEnd"/>
      <w:r w:rsidRPr="004B6CC3">
        <w:rPr>
          <w:rFonts w:asciiTheme="majorBidi" w:hAnsiTheme="majorBidi" w:cstheme="majorBidi"/>
          <w:sz w:val="24"/>
          <w:szCs w:val="24"/>
          <w:lang w:bidi="ar-EG"/>
        </w:rPr>
        <w:t xml:space="preserve"> Publications, 2001.</w:t>
      </w:r>
    </w:p>
    <w:bookmarkEnd w:id="9"/>
    <w:p w14:paraId="13B19FD1"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t xml:space="preserve">Ibn </w:t>
      </w:r>
      <w:proofErr w:type="spellStart"/>
      <w:r w:rsidRPr="004B6CC3">
        <w:rPr>
          <w:rFonts w:asciiTheme="majorBidi" w:hAnsiTheme="majorBidi" w:cstheme="majorBidi"/>
          <w:sz w:val="24"/>
          <w:szCs w:val="24"/>
        </w:rPr>
        <w:t>Mājah</w:t>
      </w:r>
      <w:proofErr w:type="spellEnd"/>
      <w:r w:rsidRPr="004B6CC3">
        <w:rPr>
          <w:rFonts w:asciiTheme="majorBidi" w:hAnsiTheme="majorBidi" w:cstheme="majorBidi"/>
          <w:sz w:val="24"/>
          <w:szCs w:val="24"/>
        </w:rPr>
        <w:t xml:space="preserve">, Abū </w:t>
      </w:r>
      <w:r w:rsidRPr="004B6CC3">
        <w:rPr>
          <w:rFonts w:asciiTheme="majorBidi" w:hAnsiTheme="majorBidi" w:cstheme="majorBidi"/>
          <w:noProof/>
          <w:sz w:val="24"/>
          <w:szCs w:val="24"/>
        </w:rPr>
        <w:t>ᶜ</w:t>
      </w:r>
      <w:r w:rsidRPr="004B6CC3">
        <w:rPr>
          <w:rFonts w:asciiTheme="majorBidi" w:hAnsiTheme="majorBidi" w:cstheme="majorBidi"/>
          <w:sz w:val="24"/>
          <w:szCs w:val="24"/>
        </w:rPr>
        <w:t xml:space="preserve">Abd Allah Muhammad b. </w:t>
      </w:r>
      <w:proofErr w:type="spellStart"/>
      <w:r w:rsidRPr="004B6CC3">
        <w:rPr>
          <w:rFonts w:asciiTheme="majorBidi" w:hAnsiTheme="majorBidi" w:cstheme="majorBidi"/>
          <w:sz w:val="24"/>
          <w:szCs w:val="24"/>
        </w:rPr>
        <w:t>Yazīd</w:t>
      </w:r>
      <w:proofErr w:type="spellEnd"/>
      <w:r w:rsidRPr="004B6CC3">
        <w:rPr>
          <w:rFonts w:asciiTheme="majorBidi" w:hAnsiTheme="majorBidi" w:cstheme="majorBidi"/>
          <w:sz w:val="24"/>
          <w:szCs w:val="24"/>
        </w:rPr>
        <w:t xml:space="preserve"> </w:t>
      </w:r>
      <w:proofErr w:type="spellStart"/>
      <w:r w:rsidRPr="004B6CC3">
        <w:rPr>
          <w:rFonts w:asciiTheme="majorBidi" w:hAnsiTheme="majorBidi" w:cstheme="majorBidi"/>
          <w:sz w:val="24"/>
          <w:szCs w:val="24"/>
        </w:rPr>
        <w:t>al-Qizwīni</w:t>
      </w:r>
      <w:proofErr w:type="spellEnd"/>
      <w:r w:rsidRPr="004B6CC3">
        <w:rPr>
          <w:rFonts w:asciiTheme="majorBidi" w:hAnsiTheme="majorBidi" w:cstheme="majorBidi"/>
          <w:sz w:val="24"/>
          <w:szCs w:val="24"/>
        </w:rPr>
        <w:t xml:space="preserve">̄. </w:t>
      </w:r>
      <w:proofErr w:type="spellStart"/>
      <w:r w:rsidRPr="004B6CC3">
        <w:rPr>
          <w:rFonts w:asciiTheme="majorBidi" w:hAnsiTheme="majorBidi" w:cstheme="majorBidi"/>
          <w:i/>
          <w:iCs/>
          <w:sz w:val="24"/>
          <w:szCs w:val="24"/>
        </w:rPr>
        <w:t>Sunan</w:t>
      </w:r>
      <w:proofErr w:type="spellEnd"/>
      <w:r w:rsidRPr="004B6CC3">
        <w:rPr>
          <w:rFonts w:asciiTheme="majorBidi" w:hAnsiTheme="majorBidi" w:cstheme="majorBidi"/>
          <w:i/>
          <w:iCs/>
          <w:sz w:val="24"/>
          <w:szCs w:val="24"/>
        </w:rPr>
        <w:t xml:space="preserve"> Ibn </w:t>
      </w:r>
      <w:proofErr w:type="spellStart"/>
      <w:r w:rsidRPr="004B6CC3">
        <w:rPr>
          <w:rFonts w:asciiTheme="majorBidi" w:hAnsiTheme="majorBidi" w:cstheme="majorBidi"/>
          <w:i/>
          <w:iCs/>
          <w:sz w:val="24"/>
          <w:szCs w:val="24"/>
        </w:rPr>
        <w:t>Mājah</w:t>
      </w:r>
      <w:proofErr w:type="spellEnd"/>
      <w:r w:rsidRPr="004B6CC3">
        <w:rPr>
          <w:rFonts w:asciiTheme="majorBidi" w:hAnsiTheme="majorBidi" w:cstheme="majorBidi"/>
          <w:sz w:val="24"/>
          <w:szCs w:val="24"/>
        </w:rPr>
        <w:t xml:space="preserve">. ed. </w:t>
      </w:r>
      <w:r w:rsidRPr="004B6CC3">
        <w:rPr>
          <w:rFonts w:asciiTheme="majorBidi" w:hAnsiTheme="majorBidi" w:cstheme="majorBidi"/>
          <w:noProof/>
          <w:sz w:val="24"/>
          <w:szCs w:val="24"/>
        </w:rPr>
        <w:t>Bashshār ᶜAwwad Maᶜrūf</w:t>
      </w:r>
      <w:r w:rsidRPr="004B6CC3">
        <w:rPr>
          <w:rFonts w:asciiTheme="majorBidi" w:hAnsiTheme="majorBidi" w:cstheme="majorBidi"/>
          <w:sz w:val="24"/>
          <w:szCs w:val="24"/>
        </w:rPr>
        <w:t xml:space="preserve">. Beirut: </w:t>
      </w:r>
      <w:proofErr w:type="spellStart"/>
      <w:r w:rsidRPr="004B6CC3">
        <w:rPr>
          <w:rFonts w:asciiTheme="majorBidi" w:hAnsiTheme="majorBidi" w:cstheme="majorBidi"/>
          <w:sz w:val="24"/>
          <w:szCs w:val="24"/>
        </w:rPr>
        <w:t>Dār</w:t>
      </w:r>
      <w:proofErr w:type="spellEnd"/>
      <w:r w:rsidRPr="004B6CC3">
        <w:rPr>
          <w:rFonts w:asciiTheme="majorBidi" w:hAnsiTheme="majorBidi" w:cstheme="majorBidi"/>
          <w:sz w:val="24"/>
          <w:szCs w:val="24"/>
        </w:rPr>
        <w:t xml:space="preserve"> </w:t>
      </w:r>
      <w:proofErr w:type="spellStart"/>
      <w:r w:rsidRPr="004B6CC3">
        <w:rPr>
          <w:rFonts w:asciiTheme="majorBidi" w:hAnsiTheme="majorBidi" w:cstheme="majorBidi"/>
          <w:sz w:val="24"/>
          <w:szCs w:val="24"/>
        </w:rPr>
        <w:t>al-Jīl</w:t>
      </w:r>
      <w:proofErr w:type="spellEnd"/>
      <w:r w:rsidRPr="004B6CC3">
        <w:rPr>
          <w:rFonts w:asciiTheme="majorBidi" w:hAnsiTheme="majorBidi" w:cstheme="majorBidi"/>
          <w:sz w:val="24"/>
          <w:szCs w:val="24"/>
        </w:rPr>
        <w:t>, 1998.</w:t>
      </w:r>
    </w:p>
    <w:p w14:paraId="204CDC69"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color w:val="000000"/>
          <w:sz w:val="24"/>
          <w:szCs w:val="24"/>
          <w:lang w:bidi="ar-EG"/>
        </w:rPr>
      </w:pPr>
      <w:bookmarkStart w:id="10" w:name="_Hlk534649881"/>
      <w:r w:rsidRPr="004B6CC3">
        <w:rPr>
          <w:rFonts w:asciiTheme="majorBidi" w:hAnsiTheme="majorBidi" w:cstheme="majorBidi"/>
          <w:sz w:val="24"/>
          <w:szCs w:val="24"/>
        </w:rPr>
        <w:t xml:space="preserve">Ibn </w:t>
      </w:r>
      <w:proofErr w:type="spellStart"/>
      <w:r w:rsidRPr="004B6CC3">
        <w:rPr>
          <w:rFonts w:asciiTheme="majorBidi" w:hAnsiTheme="majorBidi" w:cstheme="majorBidi"/>
          <w:sz w:val="24"/>
          <w:szCs w:val="24"/>
        </w:rPr>
        <w:t>Mājah</w:t>
      </w:r>
      <w:proofErr w:type="spellEnd"/>
      <w:r w:rsidRPr="004B6CC3">
        <w:rPr>
          <w:rFonts w:asciiTheme="majorBidi" w:hAnsiTheme="majorBidi" w:cstheme="majorBidi"/>
          <w:sz w:val="24"/>
          <w:szCs w:val="24"/>
        </w:rPr>
        <w:t xml:space="preserve">, Abū </w:t>
      </w:r>
      <w:r w:rsidRPr="004B6CC3">
        <w:rPr>
          <w:rFonts w:asciiTheme="majorBidi" w:hAnsiTheme="majorBidi" w:cstheme="majorBidi"/>
          <w:noProof/>
          <w:sz w:val="24"/>
          <w:szCs w:val="24"/>
        </w:rPr>
        <w:t>ᶜ</w:t>
      </w:r>
      <w:r w:rsidRPr="004B6CC3">
        <w:rPr>
          <w:rFonts w:asciiTheme="majorBidi" w:hAnsiTheme="majorBidi" w:cstheme="majorBidi"/>
          <w:sz w:val="24"/>
          <w:szCs w:val="24"/>
        </w:rPr>
        <w:t xml:space="preserve">Abd Allah Muhammad b. </w:t>
      </w:r>
      <w:proofErr w:type="spellStart"/>
      <w:r w:rsidRPr="004B6CC3">
        <w:rPr>
          <w:rFonts w:asciiTheme="majorBidi" w:hAnsiTheme="majorBidi" w:cstheme="majorBidi"/>
          <w:sz w:val="24"/>
          <w:szCs w:val="24"/>
        </w:rPr>
        <w:t>Yazīd</w:t>
      </w:r>
      <w:proofErr w:type="spellEnd"/>
      <w:r w:rsidRPr="004B6CC3">
        <w:rPr>
          <w:rFonts w:asciiTheme="majorBidi" w:hAnsiTheme="majorBidi" w:cstheme="majorBidi"/>
          <w:sz w:val="24"/>
          <w:szCs w:val="24"/>
        </w:rPr>
        <w:t xml:space="preserve"> </w:t>
      </w:r>
      <w:proofErr w:type="spellStart"/>
      <w:r w:rsidRPr="004B6CC3">
        <w:rPr>
          <w:rFonts w:asciiTheme="majorBidi" w:hAnsiTheme="majorBidi" w:cstheme="majorBidi"/>
          <w:sz w:val="24"/>
          <w:szCs w:val="24"/>
        </w:rPr>
        <w:t>al-Qizwīni</w:t>
      </w:r>
      <w:proofErr w:type="spellEnd"/>
      <w:r w:rsidRPr="004B6CC3">
        <w:rPr>
          <w:rFonts w:asciiTheme="majorBidi" w:hAnsiTheme="majorBidi" w:cstheme="majorBidi"/>
          <w:sz w:val="24"/>
          <w:szCs w:val="24"/>
        </w:rPr>
        <w:t>̄.</w:t>
      </w:r>
      <w:r w:rsidRPr="004B6CC3">
        <w:rPr>
          <w:rFonts w:asciiTheme="majorBidi" w:hAnsiTheme="majorBidi" w:cstheme="majorBidi"/>
          <w:i/>
          <w:iCs/>
          <w:sz w:val="24"/>
          <w:szCs w:val="24"/>
        </w:rPr>
        <w:t xml:space="preserve"> </w:t>
      </w:r>
      <w:proofErr w:type="spellStart"/>
      <w:r w:rsidRPr="004B6CC3">
        <w:rPr>
          <w:rFonts w:asciiTheme="majorBidi" w:hAnsiTheme="majorBidi" w:cstheme="majorBidi"/>
          <w:i/>
          <w:iCs/>
          <w:sz w:val="24"/>
          <w:szCs w:val="24"/>
        </w:rPr>
        <w:t>Sunan</w:t>
      </w:r>
      <w:proofErr w:type="spellEnd"/>
      <w:r w:rsidRPr="004B6CC3">
        <w:rPr>
          <w:rFonts w:asciiTheme="majorBidi" w:hAnsiTheme="majorBidi" w:cstheme="majorBidi"/>
          <w:i/>
          <w:iCs/>
          <w:sz w:val="24"/>
          <w:szCs w:val="24"/>
        </w:rPr>
        <w:t xml:space="preserve"> Ibn </w:t>
      </w:r>
      <w:proofErr w:type="spellStart"/>
      <w:r w:rsidRPr="004B6CC3">
        <w:rPr>
          <w:rFonts w:asciiTheme="majorBidi" w:hAnsiTheme="majorBidi" w:cstheme="majorBidi"/>
          <w:i/>
          <w:iCs/>
          <w:sz w:val="24"/>
          <w:szCs w:val="24"/>
        </w:rPr>
        <w:t>Mājah</w:t>
      </w:r>
      <w:proofErr w:type="spellEnd"/>
      <w:r w:rsidRPr="004B6CC3">
        <w:rPr>
          <w:rFonts w:asciiTheme="majorBidi" w:hAnsiTheme="majorBidi" w:cstheme="majorBidi"/>
          <w:sz w:val="24"/>
          <w:szCs w:val="24"/>
        </w:rPr>
        <w:t xml:space="preserve">. </w:t>
      </w:r>
      <w:r w:rsidRPr="004B6CC3">
        <w:rPr>
          <w:rFonts w:asciiTheme="majorBidi" w:hAnsiTheme="majorBidi" w:cstheme="majorBidi"/>
          <w:sz w:val="24"/>
          <w:szCs w:val="24"/>
          <w:lang w:bidi="ar-EG"/>
        </w:rPr>
        <w:t>Cairo:</w:t>
      </w:r>
      <w:r w:rsidRPr="004B6CC3">
        <w:rPr>
          <w:rFonts w:asciiTheme="majorBidi" w:hAnsiTheme="majorBidi" w:cstheme="majorBidi"/>
          <w:sz w:val="24"/>
          <w:szCs w:val="24"/>
        </w:rPr>
        <w:t xml:space="preserve"> </w:t>
      </w:r>
      <w:proofErr w:type="spellStart"/>
      <w:r w:rsidRPr="004B6CC3">
        <w:rPr>
          <w:rFonts w:asciiTheme="majorBidi" w:hAnsiTheme="majorBidi" w:cstheme="majorBidi"/>
          <w:sz w:val="24"/>
          <w:szCs w:val="24"/>
          <w:lang w:bidi="ar-EG"/>
        </w:rPr>
        <w:t>Iḥya</w:t>
      </w:r>
      <w:proofErr w:type="spellEnd"/>
      <w:r w:rsidRPr="004B6CC3">
        <w:rPr>
          <w:rFonts w:asciiTheme="majorBidi" w:hAnsiTheme="majorBidi" w:cstheme="majorBidi"/>
          <w:sz w:val="24"/>
          <w:szCs w:val="24"/>
          <w:lang w:bidi="ar-EG"/>
        </w:rPr>
        <w:t>̄ᵓ al-</w:t>
      </w:r>
      <w:proofErr w:type="spellStart"/>
      <w:r w:rsidRPr="004B6CC3">
        <w:rPr>
          <w:rFonts w:asciiTheme="majorBidi" w:hAnsiTheme="majorBidi" w:cstheme="majorBidi"/>
          <w:sz w:val="24"/>
          <w:szCs w:val="24"/>
          <w:lang w:bidi="ar-EG"/>
        </w:rPr>
        <w:t>Kutub</w:t>
      </w:r>
      <w:proofErr w:type="spellEnd"/>
      <w:r w:rsidRPr="004B6CC3">
        <w:rPr>
          <w:rFonts w:asciiTheme="majorBidi" w:hAnsiTheme="majorBidi" w:cstheme="majorBidi"/>
          <w:sz w:val="24"/>
          <w:szCs w:val="24"/>
          <w:lang w:bidi="ar-EG"/>
        </w:rPr>
        <w:t xml:space="preserve"> al-ᶜ</w:t>
      </w:r>
      <w:proofErr w:type="spellStart"/>
      <w:r w:rsidRPr="004B6CC3">
        <w:rPr>
          <w:rFonts w:asciiTheme="majorBidi" w:hAnsiTheme="majorBidi" w:cstheme="majorBidi"/>
          <w:sz w:val="24"/>
          <w:szCs w:val="24"/>
          <w:lang w:bidi="ar-EG"/>
        </w:rPr>
        <w:t>Arabiyyah</w:t>
      </w:r>
      <w:proofErr w:type="spellEnd"/>
      <w:r w:rsidRPr="004B6CC3">
        <w:rPr>
          <w:rFonts w:asciiTheme="majorBidi" w:hAnsiTheme="majorBidi" w:cstheme="majorBidi"/>
          <w:sz w:val="24"/>
          <w:szCs w:val="24"/>
          <w:lang w:bidi="ar-EG"/>
        </w:rPr>
        <w:t>, ND</w:t>
      </w:r>
      <w:r w:rsidRPr="004B6CC3">
        <w:rPr>
          <w:rFonts w:asciiTheme="majorBidi" w:hAnsiTheme="majorBidi" w:cstheme="majorBidi"/>
          <w:color w:val="000000"/>
          <w:sz w:val="24"/>
          <w:szCs w:val="24"/>
          <w:lang w:bidi="ar-EG"/>
        </w:rPr>
        <w:t>.</w:t>
      </w:r>
      <w:bookmarkEnd w:id="10"/>
    </w:p>
    <w:p w14:paraId="3FB0668F"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bookmarkStart w:id="11" w:name="_Hlk534661066"/>
      <w:r w:rsidRPr="004B6CC3">
        <w:rPr>
          <w:rFonts w:asciiTheme="majorBidi" w:hAnsiTheme="majorBidi" w:cstheme="majorBidi"/>
          <w:sz w:val="24"/>
          <w:szCs w:val="24"/>
          <w:lang w:val="en-US" w:bidi="ar-EG"/>
        </w:rPr>
        <w:t xml:space="preserve">Ibn Rush. </w:t>
      </w:r>
      <w:proofErr w:type="spellStart"/>
      <w:r w:rsidRPr="004B6CC3">
        <w:rPr>
          <w:rFonts w:asciiTheme="majorBidi" w:hAnsiTheme="majorBidi" w:cstheme="majorBidi"/>
          <w:i/>
          <w:iCs/>
          <w:sz w:val="24"/>
          <w:szCs w:val="24"/>
          <w:lang w:val="en-US" w:bidi="ar-EG"/>
        </w:rPr>
        <w:t>Bidāyat</w:t>
      </w:r>
      <w:proofErr w:type="spellEnd"/>
      <w:r w:rsidRPr="004B6CC3">
        <w:rPr>
          <w:rFonts w:asciiTheme="majorBidi" w:hAnsiTheme="majorBidi" w:cstheme="majorBidi"/>
          <w:i/>
          <w:iCs/>
          <w:sz w:val="24"/>
          <w:szCs w:val="24"/>
          <w:lang w:val="en-US" w:bidi="ar-EG"/>
        </w:rPr>
        <w:t xml:space="preserve"> al-Mujtahid </w:t>
      </w:r>
      <w:proofErr w:type="spellStart"/>
      <w:r w:rsidRPr="004B6CC3">
        <w:rPr>
          <w:rFonts w:asciiTheme="majorBidi" w:hAnsiTheme="majorBidi" w:cstheme="majorBidi"/>
          <w:i/>
          <w:iCs/>
          <w:sz w:val="24"/>
          <w:szCs w:val="24"/>
          <w:lang w:val="en-US" w:bidi="ar-EG"/>
        </w:rPr>
        <w:t>wa</w:t>
      </w:r>
      <w:proofErr w:type="spellEnd"/>
      <w:r w:rsidRPr="004B6CC3">
        <w:rPr>
          <w:rFonts w:asciiTheme="majorBidi" w:hAnsiTheme="majorBidi" w:cstheme="majorBidi"/>
          <w:i/>
          <w:iCs/>
          <w:sz w:val="24"/>
          <w:szCs w:val="24"/>
          <w:lang w:val="en-US" w:bidi="ar-EG"/>
        </w:rPr>
        <w:t xml:space="preserve"> </w:t>
      </w:r>
      <w:proofErr w:type="spellStart"/>
      <w:r w:rsidRPr="004B6CC3">
        <w:rPr>
          <w:rFonts w:asciiTheme="majorBidi" w:hAnsiTheme="majorBidi" w:cstheme="majorBidi"/>
          <w:i/>
          <w:iCs/>
          <w:sz w:val="24"/>
          <w:szCs w:val="24"/>
          <w:lang w:val="en-US" w:bidi="ar-EG"/>
        </w:rPr>
        <w:t>Nihāyat</w:t>
      </w:r>
      <w:proofErr w:type="spellEnd"/>
      <w:r w:rsidRPr="004B6CC3">
        <w:rPr>
          <w:rFonts w:asciiTheme="majorBidi" w:hAnsiTheme="majorBidi" w:cstheme="majorBidi"/>
          <w:i/>
          <w:iCs/>
          <w:sz w:val="24"/>
          <w:szCs w:val="24"/>
          <w:lang w:val="en-US" w:bidi="ar-EG"/>
        </w:rPr>
        <w:t xml:space="preserve"> </w:t>
      </w:r>
      <w:proofErr w:type="spellStart"/>
      <w:r w:rsidRPr="004B6CC3">
        <w:rPr>
          <w:rFonts w:asciiTheme="majorBidi" w:hAnsiTheme="majorBidi" w:cstheme="majorBidi"/>
          <w:i/>
          <w:iCs/>
          <w:sz w:val="24"/>
          <w:szCs w:val="24"/>
          <w:lang w:val="en-US" w:bidi="ar-EG"/>
        </w:rPr>
        <w:t>al-Muqtaṣid</w:t>
      </w:r>
      <w:proofErr w:type="spellEnd"/>
      <w:r w:rsidRPr="004B6CC3">
        <w:rPr>
          <w:rFonts w:asciiTheme="majorBidi" w:hAnsiTheme="majorBidi" w:cstheme="majorBidi"/>
          <w:sz w:val="24"/>
          <w:szCs w:val="24"/>
          <w:lang w:val="en-US" w:bidi="ar-EG"/>
        </w:rPr>
        <w:t>. Cairo: Dar al-Hadith, 2004</w:t>
      </w:r>
      <w:bookmarkEnd w:id="11"/>
      <w:r w:rsidRPr="004B6CC3">
        <w:rPr>
          <w:rFonts w:asciiTheme="majorBidi" w:hAnsiTheme="majorBidi" w:cstheme="majorBidi"/>
          <w:sz w:val="24"/>
          <w:szCs w:val="24"/>
          <w:lang w:val="en-US" w:bidi="ar-EG"/>
        </w:rPr>
        <w:t>.</w:t>
      </w:r>
    </w:p>
    <w:p w14:paraId="6D5B618D"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rPr>
      </w:pPr>
      <w:proofErr w:type="spellStart"/>
      <w:r w:rsidRPr="004B6CC3">
        <w:rPr>
          <w:rFonts w:asciiTheme="majorBidi" w:hAnsiTheme="majorBidi" w:cstheme="majorBidi"/>
          <w:sz w:val="24"/>
          <w:szCs w:val="24"/>
        </w:rPr>
        <w:t>Juynboll</w:t>
      </w:r>
      <w:proofErr w:type="spellEnd"/>
      <w:r w:rsidRPr="004B6CC3">
        <w:rPr>
          <w:rFonts w:asciiTheme="majorBidi" w:hAnsiTheme="majorBidi" w:cstheme="majorBidi"/>
          <w:sz w:val="24"/>
          <w:szCs w:val="24"/>
        </w:rPr>
        <w:t xml:space="preserve">, G.H.A. </w:t>
      </w:r>
      <w:r w:rsidRPr="004B6CC3">
        <w:rPr>
          <w:rFonts w:asciiTheme="majorBidi" w:hAnsiTheme="majorBidi" w:cstheme="majorBidi"/>
          <w:sz w:val="24"/>
          <w:szCs w:val="24"/>
          <w:lang w:bidi="ar-EG"/>
        </w:rPr>
        <w:t xml:space="preserve">(Re)Appraisal of Some Technical Terms in </w:t>
      </w:r>
      <w:proofErr w:type="spellStart"/>
      <w:r w:rsidRPr="004B6CC3">
        <w:rPr>
          <w:rFonts w:asciiTheme="majorBidi" w:hAnsiTheme="majorBidi" w:cstheme="majorBidi"/>
          <w:sz w:val="24"/>
          <w:szCs w:val="24"/>
          <w:lang w:bidi="ar-EG"/>
        </w:rPr>
        <w:t>Ḥadīth</w:t>
      </w:r>
      <w:proofErr w:type="spellEnd"/>
      <w:r w:rsidRPr="004B6CC3">
        <w:rPr>
          <w:rFonts w:asciiTheme="majorBidi" w:hAnsiTheme="majorBidi" w:cstheme="majorBidi"/>
          <w:sz w:val="24"/>
          <w:szCs w:val="24"/>
          <w:lang w:bidi="ar-EG"/>
        </w:rPr>
        <w:t xml:space="preserve"> Science,” </w:t>
      </w:r>
      <w:r w:rsidRPr="004B6CC3">
        <w:rPr>
          <w:rFonts w:asciiTheme="majorBidi" w:hAnsiTheme="majorBidi" w:cstheme="majorBidi"/>
          <w:i/>
          <w:iCs/>
          <w:sz w:val="24"/>
          <w:szCs w:val="24"/>
          <w:lang w:bidi="ar-EG"/>
        </w:rPr>
        <w:t>Islamic Law and Society</w:t>
      </w:r>
      <w:r w:rsidRPr="004B6CC3">
        <w:rPr>
          <w:rFonts w:asciiTheme="majorBidi" w:hAnsiTheme="majorBidi" w:cstheme="majorBidi"/>
          <w:sz w:val="24"/>
          <w:szCs w:val="24"/>
          <w:lang w:bidi="ar-EG"/>
        </w:rPr>
        <w:t xml:space="preserve">, Vol. 8, No. 3, Hadith and </w:t>
      </w:r>
      <w:proofErr w:type="spellStart"/>
      <w:r w:rsidRPr="004B6CC3">
        <w:rPr>
          <w:rFonts w:asciiTheme="majorBidi" w:hAnsiTheme="majorBidi" w:cstheme="majorBidi"/>
          <w:sz w:val="24"/>
          <w:szCs w:val="24"/>
          <w:lang w:bidi="ar-EG"/>
        </w:rPr>
        <w:t>Fiqh</w:t>
      </w:r>
      <w:proofErr w:type="spellEnd"/>
      <w:r w:rsidRPr="004B6CC3">
        <w:rPr>
          <w:rFonts w:asciiTheme="majorBidi" w:hAnsiTheme="majorBidi" w:cstheme="majorBidi"/>
          <w:sz w:val="24"/>
          <w:szCs w:val="24"/>
          <w:lang w:bidi="ar-EG"/>
        </w:rPr>
        <w:t xml:space="preserve"> (2001): 303-349</w:t>
      </w:r>
      <w:r w:rsidRPr="004B6CC3">
        <w:rPr>
          <w:rFonts w:asciiTheme="majorBidi" w:hAnsiTheme="majorBidi" w:cstheme="majorBidi"/>
          <w:sz w:val="24"/>
          <w:szCs w:val="24"/>
        </w:rPr>
        <w:t>.</w:t>
      </w:r>
    </w:p>
    <w:p w14:paraId="65BA43C0" w14:textId="051FAF0B" w:rsidR="000F52E5" w:rsidRPr="004B6CC3" w:rsidRDefault="00D555FD" w:rsidP="000F52E5">
      <w:pPr>
        <w:pStyle w:val="FootnoteText"/>
        <w:numPr>
          <w:ilvl w:val="0"/>
          <w:numId w:val="1"/>
        </w:numPr>
        <w:spacing w:line="480" w:lineRule="auto"/>
        <w:ind w:left="142" w:hanging="426"/>
        <w:jc w:val="both"/>
        <w:rPr>
          <w:rFonts w:asciiTheme="majorBidi" w:hAnsiTheme="majorBidi" w:cstheme="majorBidi"/>
          <w:sz w:val="24"/>
          <w:szCs w:val="24"/>
        </w:rPr>
      </w:pPr>
      <w:r w:rsidRPr="004B6CC3">
        <w:rPr>
          <w:rFonts w:asciiTheme="majorBidi" w:hAnsiTheme="majorBidi" w:cstheme="majorBidi"/>
          <w:sz w:val="24"/>
          <w:szCs w:val="24"/>
        </w:rPr>
        <w:t>_____</w:t>
      </w:r>
      <w:r w:rsidR="000F52E5" w:rsidRPr="004B6CC3">
        <w:rPr>
          <w:rFonts w:asciiTheme="majorBidi" w:hAnsiTheme="majorBidi" w:cstheme="majorBidi"/>
          <w:sz w:val="24"/>
          <w:szCs w:val="24"/>
        </w:rPr>
        <w:t xml:space="preserve">. </w:t>
      </w:r>
      <w:r w:rsidR="000F52E5" w:rsidRPr="004B6CC3">
        <w:rPr>
          <w:rFonts w:asciiTheme="majorBidi" w:eastAsia="Times New Roman" w:hAnsiTheme="majorBidi" w:cstheme="majorBidi"/>
          <w:i/>
          <w:iCs/>
          <w:sz w:val="24"/>
          <w:szCs w:val="24"/>
        </w:rPr>
        <w:t xml:space="preserve">Encyclopaedia of Canonical </w:t>
      </w:r>
      <w:proofErr w:type="spellStart"/>
      <w:r w:rsidR="000F52E5" w:rsidRPr="004B6CC3">
        <w:rPr>
          <w:rFonts w:asciiTheme="majorBidi" w:eastAsia="Times New Roman" w:hAnsiTheme="majorBidi" w:cstheme="majorBidi"/>
          <w:i/>
          <w:iCs/>
          <w:sz w:val="24"/>
          <w:szCs w:val="24"/>
        </w:rPr>
        <w:t>Ḥadīth</w:t>
      </w:r>
      <w:proofErr w:type="spellEnd"/>
      <w:r w:rsidR="000F52E5" w:rsidRPr="004B6CC3">
        <w:rPr>
          <w:rFonts w:asciiTheme="majorBidi" w:hAnsiTheme="majorBidi" w:cstheme="majorBidi"/>
          <w:color w:val="000000"/>
          <w:sz w:val="24"/>
          <w:szCs w:val="24"/>
          <w:lang w:bidi="ar-EG"/>
        </w:rPr>
        <w:t>. Leiden: Brill, 2007.</w:t>
      </w:r>
    </w:p>
    <w:p w14:paraId="35C5FB63" w14:textId="711ACA7E" w:rsidR="000F52E5" w:rsidRPr="004B6CC3" w:rsidRDefault="00D555FD"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t>_____</w:t>
      </w:r>
      <w:r w:rsidR="000F52E5" w:rsidRPr="004B6CC3">
        <w:rPr>
          <w:rFonts w:asciiTheme="majorBidi" w:hAnsiTheme="majorBidi" w:cstheme="majorBidi"/>
          <w:sz w:val="24"/>
          <w:szCs w:val="24"/>
        </w:rPr>
        <w:t xml:space="preserve">. </w:t>
      </w:r>
      <w:r w:rsidR="000F52E5" w:rsidRPr="004B6CC3">
        <w:rPr>
          <w:rFonts w:asciiTheme="majorBidi" w:hAnsiTheme="majorBidi" w:cstheme="majorBidi"/>
          <w:i/>
          <w:iCs/>
          <w:sz w:val="24"/>
          <w:szCs w:val="24"/>
        </w:rPr>
        <w:t>Muslim Tradition.</w:t>
      </w:r>
      <w:r w:rsidR="000F52E5" w:rsidRPr="004B6CC3">
        <w:rPr>
          <w:rFonts w:asciiTheme="majorBidi" w:hAnsiTheme="majorBidi" w:cstheme="majorBidi"/>
          <w:sz w:val="24"/>
          <w:szCs w:val="24"/>
        </w:rPr>
        <w:t xml:space="preserve"> Cambridge: Cambridge University Press, 1983.</w:t>
      </w:r>
    </w:p>
    <w:p w14:paraId="0749C841" w14:textId="7B9FA7D7" w:rsidR="000F52E5" w:rsidRPr="004B6CC3" w:rsidRDefault="00D555FD"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t>_____</w:t>
      </w:r>
      <w:r w:rsidR="000F52E5" w:rsidRPr="004B6CC3">
        <w:rPr>
          <w:rFonts w:asciiTheme="majorBidi" w:hAnsiTheme="majorBidi" w:cstheme="majorBidi"/>
          <w:sz w:val="24"/>
          <w:szCs w:val="24"/>
        </w:rPr>
        <w:t xml:space="preserve">. </w:t>
      </w:r>
      <w:r w:rsidR="000F52E5" w:rsidRPr="004B6CC3">
        <w:rPr>
          <w:rFonts w:asciiTheme="majorBidi" w:hAnsiTheme="majorBidi" w:cstheme="majorBidi"/>
          <w:i/>
          <w:iCs/>
          <w:sz w:val="24"/>
          <w:szCs w:val="24"/>
        </w:rPr>
        <w:t>The Authenticity of the Tradition Literature</w:t>
      </w:r>
      <w:r w:rsidR="000F52E5" w:rsidRPr="004B6CC3">
        <w:rPr>
          <w:rFonts w:asciiTheme="majorBidi" w:hAnsiTheme="majorBidi" w:cstheme="majorBidi"/>
          <w:b/>
          <w:bCs/>
          <w:i/>
          <w:iCs/>
          <w:sz w:val="24"/>
          <w:szCs w:val="24"/>
        </w:rPr>
        <w:t>: </w:t>
      </w:r>
      <w:r w:rsidR="000F52E5" w:rsidRPr="004B6CC3">
        <w:rPr>
          <w:rFonts w:asciiTheme="majorBidi" w:hAnsiTheme="majorBidi" w:cstheme="majorBidi"/>
          <w:i/>
          <w:iCs/>
          <w:sz w:val="24"/>
          <w:szCs w:val="24"/>
        </w:rPr>
        <w:t>Discussions in Modern Egypt</w:t>
      </w:r>
      <w:r w:rsidR="000F52E5" w:rsidRPr="004B6CC3">
        <w:rPr>
          <w:rFonts w:asciiTheme="majorBidi" w:hAnsiTheme="majorBidi" w:cstheme="majorBidi"/>
          <w:b/>
          <w:bCs/>
          <w:sz w:val="24"/>
          <w:szCs w:val="24"/>
        </w:rPr>
        <w:t xml:space="preserve">. </w:t>
      </w:r>
      <w:r w:rsidR="000F52E5" w:rsidRPr="004B6CC3">
        <w:rPr>
          <w:rFonts w:asciiTheme="majorBidi" w:hAnsiTheme="majorBidi" w:cstheme="majorBidi"/>
          <w:sz w:val="24"/>
          <w:szCs w:val="24"/>
          <w:lang w:bidi="ar-EG"/>
        </w:rPr>
        <w:t>Leiden: Brill, 1969.</w:t>
      </w:r>
    </w:p>
    <w:p w14:paraId="34941D70" w14:textId="77777777" w:rsidR="000F52E5" w:rsidRPr="004B6CC3" w:rsidRDefault="000F52E5"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proofErr w:type="spellStart"/>
      <w:r w:rsidRPr="004B6CC3">
        <w:rPr>
          <w:rFonts w:asciiTheme="majorBidi" w:hAnsiTheme="majorBidi" w:cstheme="majorBidi"/>
          <w:color w:val="1A1A1A"/>
          <w:sz w:val="24"/>
          <w:szCs w:val="24"/>
        </w:rPr>
        <w:t>Mantzavinos</w:t>
      </w:r>
      <w:proofErr w:type="spellEnd"/>
      <w:r w:rsidRPr="004B6CC3">
        <w:rPr>
          <w:rFonts w:asciiTheme="majorBidi" w:hAnsiTheme="majorBidi" w:cstheme="majorBidi"/>
          <w:color w:val="1A1A1A"/>
          <w:sz w:val="24"/>
          <w:szCs w:val="24"/>
        </w:rPr>
        <w:t>, C., "Hermeneutics", </w:t>
      </w:r>
      <w:r w:rsidRPr="004B6CC3">
        <w:rPr>
          <w:rStyle w:val="Emphasis"/>
          <w:rFonts w:asciiTheme="majorBidi" w:hAnsiTheme="majorBidi" w:cstheme="majorBidi"/>
          <w:color w:val="1A1A1A"/>
          <w:sz w:val="24"/>
          <w:szCs w:val="24"/>
        </w:rPr>
        <w:t xml:space="preserve">The Stanford </w:t>
      </w:r>
      <w:proofErr w:type="spellStart"/>
      <w:r w:rsidRPr="004B6CC3">
        <w:rPr>
          <w:rStyle w:val="Emphasis"/>
          <w:rFonts w:asciiTheme="majorBidi" w:hAnsiTheme="majorBidi" w:cstheme="majorBidi"/>
          <w:color w:val="1A1A1A"/>
          <w:sz w:val="24"/>
          <w:szCs w:val="24"/>
        </w:rPr>
        <w:t>Encyclopaedia</w:t>
      </w:r>
      <w:proofErr w:type="spellEnd"/>
      <w:r w:rsidRPr="004B6CC3">
        <w:rPr>
          <w:rStyle w:val="Emphasis"/>
          <w:rFonts w:asciiTheme="majorBidi" w:hAnsiTheme="majorBidi" w:cstheme="majorBidi"/>
          <w:color w:val="1A1A1A"/>
          <w:sz w:val="24"/>
          <w:szCs w:val="24"/>
        </w:rPr>
        <w:t xml:space="preserve"> of Philosophy </w:t>
      </w:r>
      <w:r w:rsidRPr="004B6CC3">
        <w:rPr>
          <w:rFonts w:asciiTheme="majorBidi" w:hAnsiTheme="majorBidi" w:cstheme="majorBidi"/>
          <w:color w:val="1A1A1A"/>
          <w:sz w:val="24"/>
          <w:szCs w:val="24"/>
        </w:rPr>
        <w:t xml:space="preserve">(Winter 2016 Edition), Edward N. </w:t>
      </w:r>
      <w:proofErr w:type="spellStart"/>
      <w:r w:rsidRPr="004B6CC3">
        <w:rPr>
          <w:rFonts w:asciiTheme="majorBidi" w:hAnsiTheme="majorBidi" w:cstheme="majorBidi"/>
          <w:color w:val="1A1A1A"/>
          <w:sz w:val="24"/>
          <w:szCs w:val="24"/>
        </w:rPr>
        <w:t>Zalta</w:t>
      </w:r>
      <w:proofErr w:type="spellEnd"/>
      <w:r w:rsidRPr="004B6CC3">
        <w:rPr>
          <w:rFonts w:asciiTheme="majorBidi" w:hAnsiTheme="majorBidi" w:cstheme="majorBidi"/>
          <w:color w:val="1A1A1A"/>
          <w:sz w:val="24"/>
          <w:szCs w:val="24"/>
        </w:rPr>
        <w:t> (ed.), URL = &lt;https://plato.stanford.edu/archives/win2016/entries/hermeneutics/&gt;.</w:t>
      </w:r>
    </w:p>
    <w:p w14:paraId="313A1187" w14:textId="77777777" w:rsidR="000F52E5" w:rsidRPr="004B6CC3" w:rsidRDefault="000F52E5"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proofErr w:type="spellStart"/>
      <w:r w:rsidRPr="004B6CC3">
        <w:rPr>
          <w:rFonts w:asciiTheme="majorBidi" w:hAnsiTheme="majorBidi" w:cstheme="majorBidi"/>
          <w:sz w:val="24"/>
          <w:szCs w:val="24"/>
        </w:rPr>
        <w:t>Motzki</w:t>
      </w:r>
      <w:proofErr w:type="spellEnd"/>
      <w:r w:rsidRPr="004B6CC3">
        <w:rPr>
          <w:rFonts w:asciiTheme="majorBidi" w:hAnsiTheme="majorBidi" w:cstheme="majorBidi"/>
          <w:sz w:val="24"/>
          <w:szCs w:val="24"/>
        </w:rPr>
        <w:t xml:space="preserve">, Harald.  </w:t>
      </w:r>
      <w:r w:rsidRPr="004B6CC3">
        <w:rPr>
          <w:rFonts w:asciiTheme="majorBidi" w:hAnsiTheme="majorBidi" w:cstheme="majorBidi"/>
          <w:i/>
          <w:iCs/>
          <w:sz w:val="24"/>
          <w:szCs w:val="24"/>
        </w:rPr>
        <w:t>Analyzing Muslim Traditions</w:t>
      </w:r>
      <w:r w:rsidRPr="004B6CC3">
        <w:rPr>
          <w:rFonts w:asciiTheme="majorBidi" w:hAnsiTheme="majorBidi" w:cstheme="majorBidi"/>
          <w:sz w:val="24"/>
          <w:szCs w:val="24"/>
        </w:rPr>
        <w:t>. Leiden: Brill, 2010.</w:t>
      </w:r>
    </w:p>
    <w:p w14:paraId="1BBF3898" w14:textId="38BD3C8C" w:rsidR="000F52E5" w:rsidRPr="004B6CC3" w:rsidRDefault="00D555FD" w:rsidP="000F52E5">
      <w:pPr>
        <w:pStyle w:val="FootnoteText"/>
        <w:numPr>
          <w:ilvl w:val="0"/>
          <w:numId w:val="1"/>
        </w:numPr>
        <w:spacing w:line="480" w:lineRule="auto"/>
        <w:ind w:left="142" w:hanging="426"/>
        <w:jc w:val="both"/>
        <w:rPr>
          <w:rFonts w:asciiTheme="majorBidi" w:hAnsiTheme="majorBidi" w:cstheme="majorBidi"/>
          <w:color w:val="000000"/>
          <w:sz w:val="24"/>
          <w:szCs w:val="24"/>
          <w:lang w:bidi="ar-EG"/>
        </w:rPr>
      </w:pPr>
      <w:r w:rsidRPr="004B6CC3">
        <w:rPr>
          <w:rFonts w:asciiTheme="majorBidi" w:hAnsiTheme="majorBidi" w:cstheme="majorBidi"/>
          <w:sz w:val="24"/>
          <w:szCs w:val="24"/>
        </w:rPr>
        <w:t>_____</w:t>
      </w:r>
      <w:r w:rsidR="000F52E5" w:rsidRPr="004B6CC3">
        <w:rPr>
          <w:rFonts w:asciiTheme="majorBidi" w:hAnsiTheme="majorBidi" w:cstheme="majorBidi"/>
          <w:sz w:val="24"/>
          <w:szCs w:val="24"/>
        </w:rPr>
        <w:t xml:space="preserve">. </w:t>
      </w:r>
      <w:r w:rsidR="000F52E5" w:rsidRPr="004B6CC3">
        <w:rPr>
          <w:rFonts w:asciiTheme="majorBidi" w:hAnsiTheme="majorBidi" w:cstheme="majorBidi"/>
          <w:noProof/>
          <w:sz w:val="24"/>
          <w:szCs w:val="24"/>
        </w:rPr>
        <w:t xml:space="preserve">"Dating Muslim Traditions. A Survey." </w:t>
      </w:r>
      <w:r w:rsidR="000F52E5" w:rsidRPr="004B6CC3">
        <w:rPr>
          <w:rFonts w:asciiTheme="majorBidi" w:hAnsiTheme="majorBidi" w:cstheme="majorBidi"/>
          <w:i/>
          <w:iCs/>
          <w:noProof/>
          <w:sz w:val="24"/>
          <w:szCs w:val="24"/>
        </w:rPr>
        <w:t>Arabica</w:t>
      </w:r>
      <w:r w:rsidR="000F52E5" w:rsidRPr="004B6CC3">
        <w:rPr>
          <w:rFonts w:asciiTheme="majorBidi" w:hAnsiTheme="majorBidi" w:cstheme="majorBidi"/>
          <w:noProof/>
          <w:sz w:val="24"/>
          <w:szCs w:val="24"/>
        </w:rPr>
        <w:t>, 2005: 204-253.</w:t>
      </w:r>
    </w:p>
    <w:p w14:paraId="11EADCD0" w14:textId="011A6C98" w:rsidR="000F52E5" w:rsidRPr="004B6CC3" w:rsidRDefault="00D555FD"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t>_____</w:t>
      </w:r>
      <w:r w:rsidR="000F52E5" w:rsidRPr="004B6CC3">
        <w:rPr>
          <w:rFonts w:asciiTheme="majorBidi" w:hAnsiTheme="majorBidi" w:cstheme="majorBidi"/>
          <w:sz w:val="24"/>
          <w:szCs w:val="24"/>
        </w:rPr>
        <w:t xml:space="preserve">. </w:t>
      </w:r>
      <w:r w:rsidR="000F52E5" w:rsidRPr="004B6CC3">
        <w:rPr>
          <w:rFonts w:asciiTheme="majorBidi" w:hAnsiTheme="majorBidi" w:cstheme="majorBidi"/>
          <w:i/>
          <w:iCs/>
          <w:sz w:val="24"/>
          <w:szCs w:val="24"/>
        </w:rPr>
        <w:t>Analyzing Muslim Traditions</w:t>
      </w:r>
      <w:r w:rsidR="000F52E5" w:rsidRPr="004B6CC3">
        <w:rPr>
          <w:rFonts w:asciiTheme="majorBidi" w:hAnsiTheme="majorBidi" w:cstheme="majorBidi"/>
          <w:sz w:val="24"/>
          <w:szCs w:val="24"/>
        </w:rPr>
        <w:t>. Leiden: Brill, 2010.</w:t>
      </w:r>
    </w:p>
    <w:p w14:paraId="7A25D6E0" w14:textId="2BFE1ABB" w:rsidR="000F52E5" w:rsidRPr="004B6CC3" w:rsidRDefault="00D555FD" w:rsidP="000F52E5">
      <w:pPr>
        <w:pStyle w:val="FootnoteText"/>
        <w:numPr>
          <w:ilvl w:val="0"/>
          <w:numId w:val="1"/>
        </w:numPr>
        <w:spacing w:line="480" w:lineRule="auto"/>
        <w:ind w:left="142" w:hanging="426"/>
        <w:jc w:val="both"/>
        <w:rPr>
          <w:rFonts w:asciiTheme="majorBidi" w:hAnsiTheme="majorBidi" w:cstheme="majorBidi"/>
          <w:color w:val="000000"/>
          <w:sz w:val="24"/>
          <w:szCs w:val="24"/>
          <w:lang w:bidi="ar-EG"/>
        </w:rPr>
      </w:pPr>
      <w:r w:rsidRPr="004B6CC3">
        <w:rPr>
          <w:rFonts w:asciiTheme="majorBidi" w:hAnsiTheme="majorBidi" w:cstheme="majorBidi"/>
          <w:sz w:val="24"/>
          <w:szCs w:val="24"/>
        </w:rPr>
        <w:lastRenderedPageBreak/>
        <w:t>_____</w:t>
      </w:r>
      <w:r w:rsidR="000F52E5" w:rsidRPr="004B6CC3">
        <w:rPr>
          <w:rFonts w:asciiTheme="majorBidi" w:hAnsiTheme="majorBidi" w:cstheme="majorBidi"/>
          <w:sz w:val="24"/>
          <w:szCs w:val="24"/>
        </w:rPr>
        <w:t xml:space="preserve">. </w:t>
      </w:r>
      <w:r w:rsidR="000F52E5" w:rsidRPr="004B6CC3">
        <w:rPr>
          <w:rFonts w:asciiTheme="majorBidi" w:hAnsiTheme="majorBidi" w:cstheme="majorBidi"/>
          <w:i/>
          <w:iCs/>
          <w:noProof/>
          <w:sz w:val="24"/>
          <w:szCs w:val="24"/>
        </w:rPr>
        <w:t>Analyzing Muslim Traditions</w:t>
      </w:r>
      <w:r w:rsidR="000F52E5" w:rsidRPr="004B6CC3">
        <w:rPr>
          <w:rFonts w:asciiTheme="majorBidi" w:hAnsiTheme="majorBidi" w:cstheme="majorBidi"/>
          <w:noProof/>
          <w:sz w:val="24"/>
          <w:szCs w:val="24"/>
        </w:rPr>
        <w:t>. Leiden: Brill, 2010.</w:t>
      </w:r>
    </w:p>
    <w:p w14:paraId="18B13BE0" w14:textId="1125C962" w:rsidR="000F52E5" w:rsidRPr="004B6CC3" w:rsidRDefault="00D555FD"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t>_____</w:t>
      </w:r>
      <w:r w:rsidR="000F52E5" w:rsidRPr="004B6CC3">
        <w:rPr>
          <w:rFonts w:asciiTheme="majorBidi" w:hAnsiTheme="majorBidi" w:cstheme="majorBidi"/>
          <w:sz w:val="24"/>
          <w:szCs w:val="24"/>
        </w:rPr>
        <w:t xml:space="preserve">. </w:t>
      </w:r>
      <w:r w:rsidR="000F52E5" w:rsidRPr="004B6CC3">
        <w:rPr>
          <w:rFonts w:asciiTheme="majorBidi" w:hAnsiTheme="majorBidi" w:cstheme="majorBidi"/>
          <w:sz w:val="24"/>
          <w:szCs w:val="24"/>
          <w:lang w:bidi="ar-EG"/>
        </w:rPr>
        <w:t xml:space="preserve">review </w:t>
      </w:r>
      <w:r w:rsidR="000F52E5" w:rsidRPr="004B6CC3">
        <w:rPr>
          <w:rFonts w:asciiTheme="majorBidi" w:hAnsiTheme="majorBidi" w:cstheme="majorBidi"/>
          <w:i/>
          <w:iCs/>
          <w:sz w:val="24"/>
          <w:szCs w:val="24"/>
          <w:lang w:bidi="ar-EG"/>
        </w:rPr>
        <w:t xml:space="preserve">of Encyclopaedia of Canonical </w:t>
      </w:r>
      <w:proofErr w:type="spellStart"/>
      <w:r w:rsidR="000F52E5" w:rsidRPr="004B6CC3">
        <w:rPr>
          <w:rFonts w:asciiTheme="majorBidi" w:hAnsiTheme="majorBidi" w:cstheme="majorBidi"/>
          <w:i/>
          <w:iCs/>
          <w:sz w:val="24"/>
          <w:szCs w:val="24"/>
          <w:lang w:bidi="ar-EG"/>
        </w:rPr>
        <w:t>Ḥadīth</w:t>
      </w:r>
      <w:proofErr w:type="spellEnd"/>
      <w:r w:rsidR="000F52E5" w:rsidRPr="004B6CC3">
        <w:rPr>
          <w:rFonts w:asciiTheme="majorBidi" w:hAnsiTheme="majorBidi" w:cstheme="majorBidi"/>
          <w:sz w:val="24"/>
          <w:szCs w:val="24"/>
          <w:lang w:bidi="ar-EG"/>
        </w:rPr>
        <w:t xml:space="preserve">, by G. H. A. </w:t>
      </w:r>
      <w:proofErr w:type="spellStart"/>
      <w:r w:rsidR="000F52E5" w:rsidRPr="004B6CC3">
        <w:rPr>
          <w:rFonts w:asciiTheme="majorBidi" w:hAnsiTheme="majorBidi" w:cstheme="majorBidi"/>
          <w:sz w:val="24"/>
          <w:szCs w:val="24"/>
          <w:lang w:bidi="ar-EG"/>
        </w:rPr>
        <w:t>Juynboll</w:t>
      </w:r>
      <w:proofErr w:type="spellEnd"/>
      <w:r w:rsidR="000F52E5" w:rsidRPr="004B6CC3">
        <w:rPr>
          <w:rFonts w:asciiTheme="majorBidi" w:hAnsiTheme="majorBidi" w:cstheme="majorBidi"/>
          <w:sz w:val="24"/>
          <w:szCs w:val="24"/>
          <w:lang w:bidi="ar-EG"/>
        </w:rPr>
        <w:t xml:space="preserve">, Journal of </w:t>
      </w:r>
      <w:r w:rsidR="000F52E5" w:rsidRPr="004B6CC3">
        <w:rPr>
          <w:rFonts w:asciiTheme="majorBidi" w:hAnsiTheme="majorBidi" w:cstheme="majorBidi"/>
          <w:i/>
          <w:iCs/>
          <w:sz w:val="24"/>
          <w:szCs w:val="24"/>
          <w:lang w:bidi="ar-EG"/>
        </w:rPr>
        <w:t xml:space="preserve">Jerusalem Studies in Arabic and Islam </w:t>
      </w:r>
      <w:r w:rsidR="000F52E5" w:rsidRPr="004B6CC3">
        <w:rPr>
          <w:rFonts w:asciiTheme="majorBidi" w:hAnsiTheme="majorBidi" w:cstheme="majorBidi"/>
          <w:sz w:val="24"/>
          <w:szCs w:val="24"/>
          <w:lang w:bidi="ar-EG"/>
        </w:rPr>
        <w:t>36 (2009), 539-549.</w:t>
      </w:r>
    </w:p>
    <w:p w14:paraId="6252B473" w14:textId="5AF4F435" w:rsidR="000F52E5" w:rsidRPr="004B6CC3" w:rsidRDefault="00D555FD"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t>_____</w:t>
      </w:r>
      <w:r w:rsidR="000F52E5" w:rsidRPr="004B6CC3">
        <w:rPr>
          <w:rFonts w:asciiTheme="majorBidi" w:hAnsiTheme="majorBidi" w:cstheme="majorBidi"/>
          <w:sz w:val="24"/>
          <w:szCs w:val="24"/>
        </w:rPr>
        <w:t xml:space="preserve">. </w:t>
      </w:r>
      <w:r w:rsidR="000F52E5" w:rsidRPr="004B6CC3">
        <w:rPr>
          <w:rFonts w:asciiTheme="majorBidi" w:hAnsiTheme="majorBidi" w:cstheme="majorBidi"/>
          <w:i/>
          <w:iCs/>
          <w:sz w:val="24"/>
          <w:szCs w:val="24"/>
        </w:rPr>
        <w:t>The Origins of Islamic Jurisprudence</w:t>
      </w:r>
      <w:r w:rsidR="000F52E5" w:rsidRPr="004B6CC3">
        <w:rPr>
          <w:rFonts w:asciiTheme="majorBidi" w:hAnsiTheme="majorBidi" w:cstheme="majorBidi"/>
          <w:sz w:val="24"/>
          <w:szCs w:val="24"/>
        </w:rPr>
        <w:t>. Brill: Leiden, 2001.</w:t>
      </w:r>
    </w:p>
    <w:p w14:paraId="19E182D6" w14:textId="77777777" w:rsidR="000F52E5" w:rsidRPr="004B6CC3" w:rsidRDefault="000F52E5" w:rsidP="000F52E5">
      <w:pPr>
        <w:pStyle w:val="FootnoteText"/>
        <w:numPr>
          <w:ilvl w:val="0"/>
          <w:numId w:val="1"/>
        </w:numPr>
        <w:spacing w:line="480" w:lineRule="auto"/>
        <w:ind w:left="142" w:hanging="426"/>
        <w:jc w:val="both"/>
        <w:rPr>
          <w:rFonts w:asciiTheme="majorBidi" w:hAnsiTheme="majorBidi" w:cstheme="majorBidi"/>
          <w:sz w:val="24"/>
          <w:szCs w:val="24"/>
          <w:lang w:bidi="ar-EG"/>
        </w:rPr>
      </w:pPr>
      <w:bookmarkStart w:id="12" w:name="_Hlk534647786"/>
      <w:r w:rsidRPr="004B6CC3">
        <w:rPr>
          <w:rFonts w:asciiTheme="majorBidi" w:hAnsiTheme="majorBidi" w:cstheme="majorBidi"/>
          <w:sz w:val="24"/>
          <w:szCs w:val="24"/>
          <w:lang w:bidi="ar-EG"/>
        </w:rPr>
        <w:t xml:space="preserve">Muslim, Abū </w:t>
      </w:r>
      <w:proofErr w:type="spellStart"/>
      <w:r w:rsidRPr="004B6CC3">
        <w:rPr>
          <w:rFonts w:asciiTheme="majorBidi" w:hAnsiTheme="majorBidi" w:cstheme="majorBidi"/>
          <w:sz w:val="24"/>
          <w:szCs w:val="24"/>
          <w:lang w:bidi="ar-EG"/>
        </w:rPr>
        <w:t>al-Ḥusayn</w:t>
      </w:r>
      <w:proofErr w:type="spellEnd"/>
      <w:r w:rsidRPr="004B6CC3">
        <w:rPr>
          <w:rFonts w:asciiTheme="majorBidi" w:hAnsiTheme="majorBidi" w:cstheme="majorBidi"/>
          <w:sz w:val="24"/>
          <w:szCs w:val="24"/>
          <w:lang w:bidi="ar-EG"/>
        </w:rPr>
        <w:t xml:space="preserve"> b. </w:t>
      </w:r>
      <w:proofErr w:type="spellStart"/>
      <w:r w:rsidRPr="004B6CC3">
        <w:rPr>
          <w:rFonts w:asciiTheme="majorBidi" w:hAnsiTheme="majorBidi" w:cstheme="majorBidi"/>
          <w:sz w:val="24"/>
          <w:szCs w:val="24"/>
          <w:lang w:bidi="ar-EG"/>
        </w:rPr>
        <w:t>al-Ḥajāj</w:t>
      </w:r>
      <w:proofErr w:type="spellEnd"/>
      <w:r w:rsidRPr="004B6CC3">
        <w:rPr>
          <w:rFonts w:asciiTheme="majorBidi" w:hAnsiTheme="majorBidi" w:cstheme="majorBidi"/>
          <w:sz w:val="24"/>
          <w:szCs w:val="24"/>
          <w:lang w:bidi="ar-EG"/>
        </w:rPr>
        <w:t xml:space="preserve">. </w:t>
      </w:r>
      <w:proofErr w:type="spellStart"/>
      <w:r w:rsidRPr="004B6CC3">
        <w:rPr>
          <w:rFonts w:asciiTheme="majorBidi" w:hAnsiTheme="majorBidi" w:cstheme="majorBidi"/>
          <w:i/>
          <w:iCs/>
          <w:sz w:val="24"/>
          <w:szCs w:val="24"/>
          <w:lang w:bidi="ar-EG"/>
        </w:rPr>
        <w:t>Al-Jāmi</w:t>
      </w:r>
      <w:proofErr w:type="spellEnd"/>
      <w:r w:rsidRPr="004B6CC3">
        <w:rPr>
          <w:rFonts w:asciiTheme="majorBidi" w:hAnsiTheme="majorBidi" w:cstheme="majorBidi"/>
          <w:i/>
          <w:iCs/>
          <w:sz w:val="24"/>
          <w:szCs w:val="24"/>
          <w:lang w:bidi="ar-EG"/>
        </w:rPr>
        <w:t xml:space="preserve">ᶜ </w:t>
      </w:r>
      <w:proofErr w:type="spellStart"/>
      <w:r w:rsidRPr="004B6CC3">
        <w:rPr>
          <w:rFonts w:asciiTheme="majorBidi" w:hAnsiTheme="majorBidi" w:cstheme="majorBidi"/>
          <w:i/>
          <w:iCs/>
          <w:sz w:val="24"/>
          <w:szCs w:val="24"/>
          <w:lang w:bidi="ar-EG"/>
        </w:rPr>
        <w:t>al-Ṣaḥīh</w:t>
      </w:r>
      <w:proofErr w:type="spellEnd"/>
      <w:r w:rsidRPr="004B6CC3">
        <w:rPr>
          <w:rFonts w:asciiTheme="majorBidi" w:hAnsiTheme="majorBidi" w:cstheme="majorBidi"/>
          <w:i/>
          <w:iCs/>
          <w:sz w:val="24"/>
          <w:szCs w:val="24"/>
          <w:lang w:bidi="ar-EG"/>
        </w:rPr>
        <w:t>̣.</w:t>
      </w:r>
      <w:r w:rsidRPr="004B6CC3">
        <w:rPr>
          <w:rFonts w:asciiTheme="majorBidi" w:hAnsiTheme="majorBidi" w:cstheme="majorBidi"/>
          <w:sz w:val="24"/>
          <w:szCs w:val="24"/>
          <w:lang w:bidi="ar-EG"/>
        </w:rPr>
        <w:t xml:space="preserve"> ed. Muhammad </w:t>
      </w:r>
      <w:proofErr w:type="spellStart"/>
      <w:r w:rsidRPr="004B6CC3">
        <w:rPr>
          <w:rFonts w:asciiTheme="majorBidi" w:hAnsiTheme="majorBidi" w:cstheme="majorBidi"/>
          <w:sz w:val="24"/>
          <w:szCs w:val="24"/>
          <w:lang w:bidi="ar-EG"/>
        </w:rPr>
        <w:t>Fuᵓād</w:t>
      </w:r>
      <w:proofErr w:type="spellEnd"/>
      <w:r w:rsidRPr="004B6CC3">
        <w:rPr>
          <w:rFonts w:asciiTheme="majorBidi" w:hAnsiTheme="majorBidi" w:cstheme="majorBidi"/>
          <w:sz w:val="24"/>
          <w:szCs w:val="24"/>
          <w:lang w:bidi="ar-EG"/>
        </w:rPr>
        <w:t xml:space="preserve"> ᶜAbd </w:t>
      </w:r>
      <w:proofErr w:type="spellStart"/>
      <w:r w:rsidRPr="004B6CC3">
        <w:rPr>
          <w:rFonts w:asciiTheme="majorBidi" w:hAnsiTheme="majorBidi" w:cstheme="majorBidi"/>
          <w:sz w:val="24"/>
          <w:szCs w:val="24"/>
          <w:lang w:bidi="ar-EG"/>
        </w:rPr>
        <w:t>al-Bāqi</w:t>
      </w:r>
      <w:proofErr w:type="spellEnd"/>
      <w:r w:rsidRPr="004B6CC3">
        <w:rPr>
          <w:rFonts w:asciiTheme="majorBidi" w:hAnsiTheme="majorBidi" w:cstheme="majorBidi"/>
          <w:sz w:val="24"/>
          <w:szCs w:val="24"/>
          <w:lang w:bidi="ar-EG"/>
        </w:rPr>
        <w:t xml:space="preserve">̄. Cairo: </w:t>
      </w:r>
      <w:proofErr w:type="spellStart"/>
      <w:r w:rsidRPr="004B6CC3">
        <w:rPr>
          <w:rFonts w:asciiTheme="majorBidi" w:hAnsiTheme="majorBidi" w:cstheme="majorBidi"/>
          <w:sz w:val="24"/>
          <w:szCs w:val="24"/>
          <w:lang w:bidi="ar-EG"/>
        </w:rPr>
        <w:t>Dār</w:t>
      </w:r>
      <w:proofErr w:type="spellEnd"/>
      <w:r w:rsidRPr="004B6CC3">
        <w:rPr>
          <w:rFonts w:asciiTheme="majorBidi" w:hAnsiTheme="majorBidi" w:cstheme="majorBidi"/>
          <w:sz w:val="24"/>
          <w:szCs w:val="24"/>
          <w:lang w:bidi="ar-EG"/>
        </w:rPr>
        <w:t xml:space="preserve"> </w:t>
      </w:r>
      <w:proofErr w:type="spellStart"/>
      <w:r w:rsidRPr="004B6CC3">
        <w:rPr>
          <w:rFonts w:asciiTheme="majorBidi" w:hAnsiTheme="majorBidi" w:cstheme="majorBidi"/>
          <w:sz w:val="24"/>
          <w:szCs w:val="24"/>
          <w:lang w:bidi="ar-EG"/>
        </w:rPr>
        <w:t>Iḥya</w:t>
      </w:r>
      <w:proofErr w:type="spellEnd"/>
      <w:r w:rsidRPr="004B6CC3">
        <w:rPr>
          <w:rFonts w:asciiTheme="majorBidi" w:hAnsiTheme="majorBidi" w:cstheme="majorBidi"/>
          <w:sz w:val="24"/>
          <w:szCs w:val="24"/>
          <w:lang w:bidi="ar-EG"/>
        </w:rPr>
        <w:t>̄ᵓ al-</w:t>
      </w:r>
      <w:proofErr w:type="spellStart"/>
      <w:r w:rsidRPr="004B6CC3">
        <w:rPr>
          <w:rFonts w:asciiTheme="majorBidi" w:hAnsiTheme="majorBidi" w:cstheme="majorBidi"/>
          <w:sz w:val="24"/>
          <w:szCs w:val="24"/>
          <w:lang w:bidi="ar-EG"/>
        </w:rPr>
        <w:t>Kutub</w:t>
      </w:r>
      <w:proofErr w:type="spellEnd"/>
      <w:r w:rsidRPr="004B6CC3">
        <w:rPr>
          <w:rFonts w:asciiTheme="majorBidi" w:hAnsiTheme="majorBidi" w:cstheme="majorBidi"/>
          <w:sz w:val="24"/>
          <w:szCs w:val="24"/>
          <w:lang w:bidi="ar-EG"/>
        </w:rPr>
        <w:t xml:space="preserve"> al-ᶜ</w:t>
      </w:r>
      <w:proofErr w:type="spellStart"/>
      <w:r w:rsidRPr="004B6CC3">
        <w:rPr>
          <w:rFonts w:asciiTheme="majorBidi" w:hAnsiTheme="majorBidi" w:cstheme="majorBidi"/>
          <w:sz w:val="24"/>
          <w:szCs w:val="24"/>
          <w:lang w:bidi="ar-EG"/>
        </w:rPr>
        <w:t>Arabiyyah</w:t>
      </w:r>
      <w:proofErr w:type="spellEnd"/>
      <w:r w:rsidRPr="004B6CC3">
        <w:rPr>
          <w:rFonts w:asciiTheme="majorBidi" w:hAnsiTheme="majorBidi" w:cstheme="majorBidi"/>
          <w:sz w:val="24"/>
          <w:szCs w:val="24"/>
          <w:lang w:bidi="ar-EG"/>
        </w:rPr>
        <w:t>, 1955</w:t>
      </w:r>
      <w:bookmarkEnd w:id="12"/>
      <w:r w:rsidRPr="004B6CC3">
        <w:rPr>
          <w:rFonts w:asciiTheme="majorBidi" w:hAnsiTheme="majorBidi" w:cstheme="majorBidi"/>
          <w:sz w:val="24"/>
          <w:szCs w:val="24"/>
          <w:lang w:bidi="ar-EG"/>
        </w:rPr>
        <w:t>.</w:t>
      </w:r>
    </w:p>
    <w:p w14:paraId="7B650429" w14:textId="77777777" w:rsidR="000F52E5" w:rsidRPr="004B6CC3" w:rsidRDefault="000F52E5"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proofErr w:type="spellStart"/>
      <w:r w:rsidRPr="004B6CC3">
        <w:rPr>
          <w:rFonts w:asciiTheme="majorBidi" w:hAnsiTheme="majorBidi" w:cstheme="majorBidi"/>
          <w:sz w:val="24"/>
          <w:szCs w:val="24"/>
        </w:rPr>
        <w:t>Poscher</w:t>
      </w:r>
      <w:proofErr w:type="spellEnd"/>
      <w:r w:rsidRPr="004B6CC3">
        <w:rPr>
          <w:rFonts w:asciiTheme="majorBidi" w:hAnsiTheme="majorBidi" w:cstheme="majorBidi"/>
          <w:sz w:val="24"/>
          <w:szCs w:val="24"/>
        </w:rPr>
        <w:t xml:space="preserve">, Ralf. “Hermeneutics and Law”, in </w:t>
      </w:r>
      <w:r w:rsidRPr="004B6CC3">
        <w:rPr>
          <w:rFonts w:asciiTheme="majorBidi" w:hAnsiTheme="majorBidi" w:cstheme="majorBidi"/>
          <w:i/>
          <w:iCs/>
          <w:sz w:val="24"/>
          <w:szCs w:val="24"/>
        </w:rPr>
        <w:t>Cambridge Companion of Hermeneutics</w:t>
      </w:r>
      <w:r w:rsidRPr="004B6CC3">
        <w:rPr>
          <w:rFonts w:asciiTheme="majorBidi" w:hAnsiTheme="majorBidi" w:cstheme="majorBidi"/>
          <w:sz w:val="24"/>
          <w:szCs w:val="24"/>
        </w:rPr>
        <w:t>. Cambridge: Cambridge University press, 2018.</w:t>
      </w:r>
    </w:p>
    <w:p w14:paraId="6D5D907A" w14:textId="77777777" w:rsidR="000F52E5" w:rsidRPr="004B6CC3" w:rsidRDefault="000F52E5" w:rsidP="000F52E5">
      <w:pPr>
        <w:pStyle w:val="ListParagraph"/>
        <w:numPr>
          <w:ilvl w:val="0"/>
          <w:numId w:val="1"/>
        </w:numPr>
        <w:spacing w:line="480" w:lineRule="auto"/>
        <w:ind w:left="142" w:hanging="426"/>
        <w:jc w:val="both"/>
        <w:rPr>
          <w:rFonts w:asciiTheme="majorBidi" w:hAnsiTheme="majorBidi" w:cstheme="majorBidi"/>
          <w:sz w:val="24"/>
          <w:szCs w:val="24"/>
          <w:lang w:bidi="ar-EG"/>
        </w:rPr>
      </w:pPr>
      <w:r w:rsidRPr="004B6CC3">
        <w:rPr>
          <w:rFonts w:asciiTheme="majorBidi" w:hAnsiTheme="majorBidi" w:cstheme="majorBidi"/>
          <w:sz w:val="24"/>
          <w:szCs w:val="24"/>
        </w:rPr>
        <w:t xml:space="preserve">Schacht, Joseph. </w:t>
      </w:r>
      <w:r w:rsidRPr="004B6CC3">
        <w:rPr>
          <w:rFonts w:asciiTheme="majorBidi" w:hAnsiTheme="majorBidi" w:cstheme="majorBidi"/>
          <w:i/>
          <w:iCs/>
          <w:sz w:val="24"/>
          <w:szCs w:val="24"/>
        </w:rPr>
        <w:t>The Origins of Muhammadan Jurisprudence</w:t>
      </w:r>
      <w:r w:rsidRPr="004B6CC3">
        <w:rPr>
          <w:rFonts w:asciiTheme="majorBidi" w:hAnsiTheme="majorBidi" w:cstheme="majorBidi"/>
          <w:sz w:val="24"/>
          <w:szCs w:val="24"/>
        </w:rPr>
        <w:t>. Oxford: Oxford University Press, 1967.</w:t>
      </w:r>
    </w:p>
    <w:p w14:paraId="388693BB" w14:textId="77777777" w:rsidR="000F52E5" w:rsidRPr="004B6CC3" w:rsidRDefault="000F52E5" w:rsidP="004D4AD2">
      <w:pPr>
        <w:autoSpaceDE w:val="0"/>
        <w:autoSpaceDN w:val="0"/>
        <w:adjustRightInd w:val="0"/>
        <w:spacing w:after="0" w:line="360" w:lineRule="auto"/>
        <w:jc w:val="both"/>
        <w:rPr>
          <w:rFonts w:asciiTheme="majorBidi" w:hAnsiTheme="majorBidi" w:cstheme="majorBidi"/>
          <w:b/>
          <w:bCs/>
          <w:sz w:val="24"/>
          <w:szCs w:val="24"/>
        </w:rPr>
      </w:pPr>
    </w:p>
    <w:sectPr w:rsidR="000F52E5" w:rsidRPr="004B6CC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3ADF98" w14:textId="77777777" w:rsidR="00772452" w:rsidRDefault="00772452" w:rsidP="002761EC">
      <w:pPr>
        <w:spacing w:after="0" w:line="240" w:lineRule="auto"/>
      </w:pPr>
      <w:r>
        <w:separator/>
      </w:r>
    </w:p>
  </w:endnote>
  <w:endnote w:type="continuationSeparator" w:id="0">
    <w:p w14:paraId="3ACE7BA0" w14:textId="77777777" w:rsidR="00772452" w:rsidRDefault="00772452" w:rsidP="00276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0581097"/>
      <w:docPartObj>
        <w:docPartGallery w:val="Page Numbers (Bottom of Page)"/>
        <w:docPartUnique/>
      </w:docPartObj>
    </w:sdtPr>
    <w:sdtEndPr>
      <w:rPr>
        <w:noProof/>
      </w:rPr>
    </w:sdtEndPr>
    <w:sdtContent>
      <w:p w14:paraId="6906DCC4" w14:textId="6CE427F0" w:rsidR="000764C5" w:rsidRDefault="000764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CF806D" w14:textId="77777777" w:rsidR="000764C5" w:rsidRDefault="00076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14551" w14:textId="77777777" w:rsidR="00772452" w:rsidRDefault="00772452" w:rsidP="002761EC">
      <w:pPr>
        <w:spacing w:after="0" w:line="240" w:lineRule="auto"/>
      </w:pPr>
      <w:r>
        <w:separator/>
      </w:r>
    </w:p>
  </w:footnote>
  <w:footnote w:type="continuationSeparator" w:id="0">
    <w:p w14:paraId="006BAD88" w14:textId="77777777" w:rsidR="00772452" w:rsidRDefault="00772452" w:rsidP="002761EC">
      <w:pPr>
        <w:spacing w:after="0" w:line="240" w:lineRule="auto"/>
      </w:pPr>
      <w:r>
        <w:continuationSeparator/>
      </w:r>
    </w:p>
  </w:footnote>
  <w:footnote w:id="1">
    <w:p w14:paraId="35F26C57" w14:textId="43D3BA08" w:rsidR="000764C5" w:rsidRPr="00200121" w:rsidRDefault="000764C5" w:rsidP="000332E8">
      <w:pPr>
        <w:pStyle w:val="FootnoteText"/>
        <w:jc w:val="both"/>
        <w:rPr>
          <w:rFonts w:asciiTheme="majorBidi" w:hAnsiTheme="majorBidi" w:cstheme="majorBidi"/>
          <w:rtl/>
        </w:rPr>
      </w:pPr>
      <w:r w:rsidRPr="00200121">
        <w:rPr>
          <w:rStyle w:val="FootnoteReference"/>
          <w:rFonts w:asciiTheme="majorBidi" w:hAnsiTheme="majorBidi" w:cstheme="majorBidi"/>
        </w:rPr>
        <w:footnoteRef/>
      </w:r>
      <w:r w:rsidR="001575E6" w:rsidRPr="00200121">
        <w:rPr>
          <w:rFonts w:asciiTheme="majorBidi" w:hAnsiTheme="majorBidi" w:cstheme="majorBidi"/>
        </w:rPr>
        <w:t xml:space="preserve">Bernard Weiss, “Text and Application: Hermeneutical Reflections on Islamic Legal Interpretation”, in </w:t>
      </w:r>
      <w:r w:rsidR="001575E6" w:rsidRPr="00200121">
        <w:rPr>
          <w:rFonts w:asciiTheme="majorBidi" w:hAnsiTheme="majorBidi" w:cstheme="majorBidi"/>
          <w:i/>
          <w:iCs/>
        </w:rPr>
        <w:t xml:space="preserve">The Law Applied: Contextualizing the Islamic </w:t>
      </w:r>
      <w:proofErr w:type="spellStart"/>
      <w:r w:rsidR="001575E6" w:rsidRPr="00200121">
        <w:rPr>
          <w:rFonts w:asciiTheme="majorBidi" w:hAnsiTheme="majorBidi" w:cstheme="majorBidi"/>
          <w:i/>
          <w:iCs/>
        </w:rPr>
        <w:t>Shariᶜa</w:t>
      </w:r>
      <w:proofErr w:type="spellEnd"/>
      <w:r w:rsidR="001575E6" w:rsidRPr="00200121">
        <w:rPr>
          <w:rFonts w:asciiTheme="majorBidi" w:hAnsiTheme="majorBidi" w:cstheme="majorBidi"/>
        </w:rPr>
        <w:t xml:space="preserve">, ed. Peri Bearman, </w:t>
      </w:r>
      <w:proofErr w:type="spellStart"/>
      <w:r w:rsidR="001575E6" w:rsidRPr="00200121">
        <w:rPr>
          <w:rFonts w:asciiTheme="majorBidi" w:hAnsiTheme="majorBidi" w:cstheme="majorBidi"/>
        </w:rPr>
        <w:t>Wolfhart</w:t>
      </w:r>
      <w:proofErr w:type="spellEnd"/>
      <w:r w:rsidR="001575E6" w:rsidRPr="00200121">
        <w:rPr>
          <w:rFonts w:asciiTheme="majorBidi" w:hAnsiTheme="majorBidi" w:cstheme="majorBidi"/>
        </w:rPr>
        <w:t xml:space="preserve"> Heinrichs and Bernard G. Weiss (London: I.B. Tauris, 2007), p. 377.</w:t>
      </w:r>
    </w:p>
  </w:footnote>
  <w:footnote w:id="2">
    <w:p w14:paraId="30331C39" w14:textId="0269845F" w:rsidR="000764C5" w:rsidRPr="00200121" w:rsidRDefault="000764C5" w:rsidP="00F82027">
      <w:pPr>
        <w:pStyle w:val="FootnoteText"/>
        <w:jc w:val="both"/>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F82027" w:rsidRPr="00200121">
        <w:rPr>
          <w:rFonts w:asciiTheme="majorBidi" w:hAnsiTheme="majorBidi" w:cstheme="majorBidi"/>
        </w:rPr>
        <w:t xml:space="preserve">For the status of hadith commentary </w:t>
      </w:r>
      <w:r w:rsidR="005B5116" w:rsidRPr="00200121">
        <w:rPr>
          <w:rFonts w:asciiTheme="majorBidi" w:hAnsiTheme="majorBidi" w:cstheme="majorBidi"/>
        </w:rPr>
        <w:t>in</w:t>
      </w:r>
      <w:r w:rsidR="00F82027" w:rsidRPr="00200121">
        <w:rPr>
          <w:rFonts w:asciiTheme="majorBidi" w:hAnsiTheme="majorBidi" w:cstheme="majorBidi"/>
        </w:rPr>
        <w:t xml:space="preserve"> the contemporary scholarship, see </w:t>
      </w:r>
      <w:r w:rsidR="00F82027" w:rsidRPr="00200121">
        <w:rPr>
          <w:rFonts w:asciiTheme="majorBidi" w:hAnsiTheme="majorBidi" w:cstheme="majorBidi"/>
          <w:lang w:bidi="ar-EG"/>
        </w:rPr>
        <w:t xml:space="preserve">Joel </w:t>
      </w:r>
      <w:proofErr w:type="spellStart"/>
      <w:r w:rsidR="00F82027" w:rsidRPr="00200121">
        <w:rPr>
          <w:rFonts w:asciiTheme="majorBidi" w:hAnsiTheme="majorBidi" w:cstheme="majorBidi"/>
          <w:lang w:bidi="ar-EG"/>
        </w:rPr>
        <w:t>Blecher</w:t>
      </w:r>
      <w:proofErr w:type="spellEnd"/>
      <w:r w:rsidR="00F82027" w:rsidRPr="00200121">
        <w:rPr>
          <w:rFonts w:asciiTheme="majorBidi" w:hAnsiTheme="majorBidi" w:cstheme="majorBidi"/>
          <w:lang w:bidi="ar-EG"/>
        </w:rPr>
        <w:t xml:space="preserve">, </w:t>
      </w:r>
      <w:r w:rsidR="00F82027" w:rsidRPr="00200121">
        <w:rPr>
          <w:rFonts w:asciiTheme="majorBidi" w:hAnsiTheme="majorBidi" w:cstheme="majorBidi"/>
          <w:i/>
          <w:iCs/>
          <w:lang w:bidi="ar-EG"/>
        </w:rPr>
        <w:t xml:space="preserve">Said the Prophet of God: Hadith Commentary across a Millennium </w:t>
      </w:r>
      <w:r w:rsidR="00F82027" w:rsidRPr="00200121">
        <w:rPr>
          <w:rFonts w:asciiTheme="majorBidi" w:hAnsiTheme="majorBidi" w:cstheme="majorBidi"/>
          <w:lang w:bidi="ar-EG"/>
        </w:rPr>
        <w:t>(California: University of California Press, 2018)</w:t>
      </w:r>
      <w:r w:rsidRPr="00200121">
        <w:rPr>
          <w:rFonts w:asciiTheme="majorBidi" w:hAnsiTheme="majorBidi" w:cstheme="majorBidi"/>
        </w:rPr>
        <w:t>.</w:t>
      </w:r>
    </w:p>
  </w:footnote>
  <w:footnote w:id="3">
    <w:p w14:paraId="02CEF14F" w14:textId="1DE0C869" w:rsidR="00D9043E" w:rsidRPr="00200121" w:rsidRDefault="00D9043E" w:rsidP="00D9043E">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Pr="00200121">
        <w:rPr>
          <w:rFonts w:asciiTheme="majorBidi" w:hAnsiTheme="majorBidi" w:cstheme="majorBidi"/>
          <w:lang w:val="en-US"/>
        </w:rPr>
        <w:t xml:space="preserve">See Joseph Schacht, </w:t>
      </w:r>
      <w:r w:rsidRPr="00200121">
        <w:rPr>
          <w:rFonts w:asciiTheme="majorBidi" w:hAnsiTheme="majorBidi" w:cstheme="majorBidi"/>
          <w:i/>
          <w:iCs/>
          <w:lang w:val="en-US"/>
        </w:rPr>
        <w:t>The Origins of Muhammadan Jurisprudence</w:t>
      </w:r>
      <w:r w:rsidRPr="00200121">
        <w:rPr>
          <w:rFonts w:asciiTheme="majorBidi" w:hAnsiTheme="majorBidi" w:cstheme="majorBidi"/>
          <w:lang w:val="en-US"/>
        </w:rPr>
        <w:t xml:space="preserve"> (Oxford: Oxford University Press, 1967).</w:t>
      </w:r>
    </w:p>
  </w:footnote>
  <w:footnote w:id="4">
    <w:p w14:paraId="248F350D" w14:textId="4F3A9458" w:rsidR="00675FC5" w:rsidRPr="00200121" w:rsidRDefault="00675FC5" w:rsidP="00675FC5">
      <w:pPr>
        <w:pStyle w:val="FootnoteText"/>
        <w:jc w:val="both"/>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lang w:val="en-US"/>
        </w:rPr>
        <w:t xml:space="preserve"> G.H.A. </w:t>
      </w:r>
      <w:proofErr w:type="spellStart"/>
      <w:r w:rsidRPr="00200121">
        <w:rPr>
          <w:rFonts w:asciiTheme="majorBidi" w:hAnsiTheme="majorBidi" w:cstheme="majorBidi"/>
          <w:lang w:val="en-US"/>
        </w:rPr>
        <w:t>Juynboll</w:t>
      </w:r>
      <w:proofErr w:type="spellEnd"/>
      <w:r w:rsidRPr="00200121">
        <w:rPr>
          <w:rFonts w:asciiTheme="majorBidi" w:hAnsiTheme="majorBidi" w:cstheme="majorBidi"/>
          <w:lang w:val="en-US"/>
        </w:rPr>
        <w:t xml:space="preserve">, “(Re)Appraisal of Some Technical Terms in </w:t>
      </w:r>
      <w:proofErr w:type="spellStart"/>
      <w:r w:rsidRPr="00200121">
        <w:rPr>
          <w:rFonts w:asciiTheme="majorBidi" w:hAnsiTheme="majorBidi" w:cstheme="majorBidi"/>
          <w:lang w:val="en-US"/>
        </w:rPr>
        <w:t>Ḥadīth</w:t>
      </w:r>
      <w:proofErr w:type="spellEnd"/>
      <w:r w:rsidRPr="00200121">
        <w:rPr>
          <w:rFonts w:asciiTheme="majorBidi" w:hAnsiTheme="majorBidi" w:cstheme="majorBidi"/>
          <w:lang w:val="en-US"/>
        </w:rPr>
        <w:t xml:space="preserve"> Science,” </w:t>
      </w:r>
      <w:r w:rsidRPr="00200121">
        <w:rPr>
          <w:rFonts w:asciiTheme="majorBidi" w:hAnsiTheme="majorBidi" w:cstheme="majorBidi"/>
          <w:i/>
          <w:iCs/>
          <w:lang w:val="en-US"/>
        </w:rPr>
        <w:t>Islamic Law and Society</w:t>
      </w:r>
      <w:r w:rsidRPr="00200121">
        <w:rPr>
          <w:rFonts w:asciiTheme="majorBidi" w:hAnsiTheme="majorBidi" w:cstheme="majorBidi"/>
          <w:lang w:val="en-US"/>
        </w:rPr>
        <w:t xml:space="preserve">, Vol. 8, No. 3, Hadith and </w:t>
      </w:r>
      <w:proofErr w:type="spellStart"/>
      <w:r w:rsidRPr="00200121">
        <w:rPr>
          <w:rFonts w:asciiTheme="majorBidi" w:hAnsiTheme="majorBidi" w:cstheme="majorBidi"/>
          <w:lang w:val="en-US"/>
        </w:rPr>
        <w:t>Fiqh</w:t>
      </w:r>
      <w:proofErr w:type="spellEnd"/>
      <w:r w:rsidRPr="00200121">
        <w:rPr>
          <w:rFonts w:asciiTheme="majorBidi" w:hAnsiTheme="majorBidi" w:cstheme="majorBidi"/>
          <w:lang w:val="en-US"/>
        </w:rPr>
        <w:t xml:space="preserve"> (2001</w:t>
      </w:r>
      <w:proofErr w:type="gramStart"/>
      <w:r w:rsidRPr="00200121">
        <w:rPr>
          <w:rFonts w:asciiTheme="majorBidi" w:hAnsiTheme="majorBidi" w:cstheme="majorBidi"/>
          <w:lang w:val="en-US"/>
        </w:rPr>
        <w:t>):</w:t>
      </w:r>
      <w:r w:rsidR="00C84658" w:rsidRPr="00200121">
        <w:rPr>
          <w:rFonts w:asciiTheme="majorBidi" w:hAnsiTheme="majorBidi" w:cstheme="majorBidi"/>
          <w:lang w:val="en-US"/>
        </w:rPr>
        <w:t>pp.</w:t>
      </w:r>
      <w:proofErr w:type="gramEnd"/>
      <w:r w:rsidRPr="00200121">
        <w:rPr>
          <w:rFonts w:asciiTheme="majorBidi" w:hAnsiTheme="majorBidi" w:cstheme="majorBidi"/>
          <w:lang w:val="en-US"/>
        </w:rPr>
        <w:t xml:space="preserve"> 303-349; </w:t>
      </w:r>
      <w:r w:rsidRPr="00200121">
        <w:rPr>
          <w:rFonts w:asciiTheme="majorBidi" w:hAnsiTheme="majorBidi" w:cstheme="majorBidi"/>
          <w:i/>
          <w:iCs/>
          <w:lang w:val="en-US"/>
        </w:rPr>
        <w:t xml:space="preserve">Encyclopedia of Canonical </w:t>
      </w:r>
      <w:proofErr w:type="spellStart"/>
      <w:r w:rsidRPr="00200121">
        <w:rPr>
          <w:rFonts w:asciiTheme="majorBidi" w:hAnsiTheme="majorBidi" w:cstheme="majorBidi"/>
          <w:i/>
          <w:iCs/>
          <w:lang w:val="en-US"/>
        </w:rPr>
        <w:t>Ḥadīth</w:t>
      </w:r>
      <w:proofErr w:type="spellEnd"/>
      <w:r w:rsidRPr="00200121">
        <w:rPr>
          <w:rFonts w:asciiTheme="majorBidi" w:hAnsiTheme="majorBidi" w:cstheme="majorBidi"/>
          <w:lang w:val="en-US"/>
        </w:rPr>
        <w:t xml:space="preserve"> (Leiden: Brill, 2007); </w:t>
      </w:r>
      <w:r w:rsidRPr="00200121">
        <w:rPr>
          <w:rFonts w:asciiTheme="majorBidi" w:hAnsiTheme="majorBidi" w:cstheme="majorBidi"/>
          <w:i/>
          <w:iCs/>
          <w:lang w:val="en-US"/>
        </w:rPr>
        <w:t>Muslim Tradition</w:t>
      </w:r>
      <w:r w:rsidRPr="00200121">
        <w:rPr>
          <w:rFonts w:asciiTheme="majorBidi" w:hAnsiTheme="majorBidi" w:cstheme="majorBidi"/>
          <w:lang w:val="en-US"/>
        </w:rPr>
        <w:t xml:space="preserve"> (Cambridge: Cambridge University Press, 1983); </w:t>
      </w:r>
      <w:r w:rsidRPr="00200121">
        <w:rPr>
          <w:rFonts w:asciiTheme="majorBidi" w:hAnsiTheme="majorBidi" w:cstheme="majorBidi"/>
          <w:i/>
          <w:iCs/>
          <w:lang w:val="en-US"/>
        </w:rPr>
        <w:t>The Authenticity of the Tradition Literature</w:t>
      </w:r>
      <w:r w:rsidRPr="00200121">
        <w:rPr>
          <w:rFonts w:asciiTheme="majorBidi" w:hAnsiTheme="majorBidi" w:cstheme="majorBidi"/>
          <w:b/>
          <w:bCs/>
          <w:i/>
          <w:iCs/>
          <w:lang w:val="en-US"/>
        </w:rPr>
        <w:t>: </w:t>
      </w:r>
      <w:r w:rsidRPr="00200121">
        <w:rPr>
          <w:rFonts w:asciiTheme="majorBidi" w:hAnsiTheme="majorBidi" w:cstheme="majorBidi"/>
          <w:i/>
          <w:iCs/>
          <w:lang w:val="en-US"/>
        </w:rPr>
        <w:t>Discussions in Modern Egypt</w:t>
      </w:r>
      <w:r w:rsidRPr="00200121">
        <w:rPr>
          <w:rFonts w:asciiTheme="majorBidi" w:hAnsiTheme="majorBidi" w:cstheme="majorBidi"/>
          <w:b/>
          <w:bCs/>
          <w:lang w:val="en-US"/>
        </w:rPr>
        <w:t xml:space="preserve"> (</w:t>
      </w:r>
      <w:r w:rsidRPr="00200121">
        <w:rPr>
          <w:rFonts w:asciiTheme="majorBidi" w:hAnsiTheme="majorBidi" w:cstheme="majorBidi"/>
          <w:lang w:val="en-US"/>
        </w:rPr>
        <w:t>Leiden: Brill, 1969).</w:t>
      </w:r>
    </w:p>
  </w:footnote>
  <w:footnote w:id="5">
    <w:p w14:paraId="026512A1" w14:textId="67CC6EFB" w:rsidR="00FC1390" w:rsidRPr="00200121" w:rsidRDefault="00FC1390" w:rsidP="00FC1390">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See </w:t>
      </w:r>
      <w:r w:rsidR="00935437" w:rsidRPr="00200121">
        <w:rPr>
          <w:rFonts w:asciiTheme="majorBidi" w:hAnsiTheme="majorBidi" w:cstheme="majorBidi"/>
          <w:lang w:val="en-US"/>
        </w:rPr>
        <w:t>Harald</w:t>
      </w:r>
      <w:r w:rsidRPr="00200121">
        <w:rPr>
          <w:rFonts w:asciiTheme="majorBidi" w:hAnsiTheme="majorBidi" w:cstheme="majorBidi"/>
          <w:lang w:val="en-US"/>
        </w:rPr>
        <w:t xml:space="preserve"> </w:t>
      </w:r>
      <w:proofErr w:type="spellStart"/>
      <w:r w:rsidRPr="00200121">
        <w:rPr>
          <w:rFonts w:asciiTheme="majorBidi" w:hAnsiTheme="majorBidi" w:cstheme="majorBidi"/>
          <w:lang w:val="en-US"/>
        </w:rPr>
        <w:t>Motzki</w:t>
      </w:r>
      <w:proofErr w:type="spellEnd"/>
      <w:r w:rsidRPr="00200121">
        <w:rPr>
          <w:rFonts w:asciiTheme="majorBidi" w:hAnsiTheme="majorBidi" w:cstheme="majorBidi"/>
          <w:lang w:val="en-US"/>
        </w:rPr>
        <w:t xml:space="preserve">, </w:t>
      </w:r>
      <w:r w:rsidR="00935437" w:rsidRPr="00200121">
        <w:rPr>
          <w:rFonts w:asciiTheme="majorBidi" w:hAnsiTheme="majorBidi" w:cstheme="majorBidi"/>
          <w:i/>
          <w:iCs/>
          <w:lang w:val="en-US"/>
        </w:rPr>
        <w:t>Analyzing Muslim Traditions</w:t>
      </w:r>
      <w:r w:rsidR="00935437" w:rsidRPr="00200121">
        <w:rPr>
          <w:rFonts w:asciiTheme="majorBidi" w:hAnsiTheme="majorBidi" w:cstheme="majorBidi"/>
          <w:lang w:val="en-US"/>
        </w:rPr>
        <w:t xml:space="preserve">. Leiden: Brill, 2010; "Dating Muslim Traditions. A Survey." </w:t>
      </w:r>
      <w:r w:rsidR="00935437" w:rsidRPr="00200121">
        <w:rPr>
          <w:rFonts w:asciiTheme="majorBidi" w:hAnsiTheme="majorBidi" w:cstheme="majorBidi"/>
          <w:i/>
          <w:iCs/>
          <w:lang w:val="en-US"/>
        </w:rPr>
        <w:t>Arabica</w:t>
      </w:r>
      <w:r w:rsidR="00935437" w:rsidRPr="00200121">
        <w:rPr>
          <w:rFonts w:asciiTheme="majorBidi" w:hAnsiTheme="majorBidi" w:cstheme="majorBidi"/>
          <w:lang w:val="en-US"/>
        </w:rPr>
        <w:t xml:space="preserve">, 2005: 204-253; </w:t>
      </w:r>
      <w:r w:rsidR="00935437" w:rsidRPr="00200121">
        <w:rPr>
          <w:rFonts w:asciiTheme="majorBidi" w:hAnsiTheme="majorBidi" w:cstheme="majorBidi"/>
          <w:i/>
          <w:iCs/>
          <w:lang w:val="en-US"/>
        </w:rPr>
        <w:t>Analyzing Muslim Traditions</w:t>
      </w:r>
      <w:r w:rsidR="00935437" w:rsidRPr="00200121">
        <w:rPr>
          <w:rFonts w:asciiTheme="majorBidi" w:hAnsiTheme="majorBidi" w:cstheme="majorBidi"/>
          <w:lang w:val="en-US"/>
        </w:rPr>
        <w:t xml:space="preserve">. Leiden: Brill, 2010; </w:t>
      </w:r>
      <w:r w:rsidR="00935437" w:rsidRPr="00200121">
        <w:rPr>
          <w:rFonts w:asciiTheme="majorBidi" w:hAnsiTheme="majorBidi" w:cstheme="majorBidi"/>
          <w:i/>
          <w:iCs/>
          <w:lang w:val="en-US"/>
        </w:rPr>
        <w:t>Analyzing Muslim Traditions</w:t>
      </w:r>
      <w:r w:rsidR="00935437" w:rsidRPr="00200121">
        <w:rPr>
          <w:rFonts w:asciiTheme="majorBidi" w:hAnsiTheme="majorBidi" w:cstheme="majorBidi"/>
          <w:lang w:val="en-US"/>
        </w:rPr>
        <w:t>. Leiden: Brill, 2010; R</w:t>
      </w:r>
      <w:r w:rsidR="00935437" w:rsidRPr="00200121">
        <w:rPr>
          <w:rFonts w:asciiTheme="majorBidi" w:hAnsiTheme="majorBidi" w:cstheme="majorBidi"/>
          <w:lang w:val="en-US" w:bidi="ar-EG"/>
        </w:rPr>
        <w:t xml:space="preserve">eview </w:t>
      </w:r>
      <w:r w:rsidR="00935437" w:rsidRPr="00200121">
        <w:rPr>
          <w:rFonts w:asciiTheme="majorBidi" w:hAnsiTheme="majorBidi" w:cstheme="majorBidi"/>
          <w:lang w:val="en-US"/>
        </w:rPr>
        <w:t>of Encyclopedia</w:t>
      </w:r>
      <w:r w:rsidR="00935437" w:rsidRPr="00200121">
        <w:rPr>
          <w:rFonts w:asciiTheme="majorBidi" w:hAnsiTheme="majorBidi" w:cstheme="majorBidi"/>
          <w:i/>
          <w:iCs/>
          <w:lang w:val="en-US" w:bidi="ar-EG"/>
        </w:rPr>
        <w:t xml:space="preserve"> of Canonical </w:t>
      </w:r>
      <w:proofErr w:type="spellStart"/>
      <w:r w:rsidR="00935437" w:rsidRPr="00200121">
        <w:rPr>
          <w:rFonts w:asciiTheme="majorBidi" w:hAnsiTheme="majorBidi" w:cstheme="majorBidi"/>
          <w:i/>
          <w:iCs/>
          <w:lang w:val="en-US" w:bidi="ar-EG"/>
        </w:rPr>
        <w:t>Ḥadīth</w:t>
      </w:r>
      <w:proofErr w:type="spellEnd"/>
      <w:r w:rsidR="00935437" w:rsidRPr="00200121">
        <w:rPr>
          <w:rFonts w:asciiTheme="majorBidi" w:hAnsiTheme="majorBidi" w:cstheme="majorBidi"/>
          <w:lang w:val="en-US" w:bidi="ar-EG"/>
        </w:rPr>
        <w:t xml:space="preserve">, by G. H. A. </w:t>
      </w:r>
      <w:proofErr w:type="spellStart"/>
      <w:r w:rsidR="00935437" w:rsidRPr="00200121">
        <w:rPr>
          <w:rFonts w:asciiTheme="majorBidi" w:hAnsiTheme="majorBidi" w:cstheme="majorBidi"/>
          <w:lang w:val="en-US" w:bidi="ar-EG"/>
        </w:rPr>
        <w:t>Juyboll</w:t>
      </w:r>
      <w:proofErr w:type="spellEnd"/>
      <w:r w:rsidR="00935437" w:rsidRPr="00200121">
        <w:rPr>
          <w:rFonts w:asciiTheme="majorBidi" w:hAnsiTheme="majorBidi" w:cstheme="majorBidi"/>
          <w:lang w:val="en-US" w:bidi="ar-EG"/>
        </w:rPr>
        <w:t xml:space="preserve">, Journal of </w:t>
      </w:r>
      <w:r w:rsidR="00935437" w:rsidRPr="00200121">
        <w:rPr>
          <w:rFonts w:asciiTheme="majorBidi" w:hAnsiTheme="majorBidi" w:cstheme="majorBidi"/>
          <w:i/>
          <w:iCs/>
          <w:lang w:val="en-US" w:bidi="ar-EG"/>
        </w:rPr>
        <w:t xml:space="preserve">Jerusalem Studies in Arabic and Islam </w:t>
      </w:r>
      <w:r w:rsidR="00935437" w:rsidRPr="00200121">
        <w:rPr>
          <w:rFonts w:asciiTheme="majorBidi" w:hAnsiTheme="majorBidi" w:cstheme="majorBidi"/>
          <w:lang w:val="en-US" w:bidi="ar-EG"/>
        </w:rPr>
        <w:t>36 (2009), 539-549</w:t>
      </w:r>
      <w:r w:rsidR="00935437" w:rsidRPr="00200121">
        <w:rPr>
          <w:rFonts w:asciiTheme="majorBidi" w:hAnsiTheme="majorBidi" w:cstheme="majorBidi"/>
          <w:lang w:val="en-US"/>
        </w:rPr>
        <w:t xml:space="preserve">; </w:t>
      </w:r>
      <w:r w:rsidR="00935437" w:rsidRPr="00200121">
        <w:rPr>
          <w:rFonts w:asciiTheme="majorBidi" w:hAnsiTheme="majorBidi" w:cstheme="majorBidi"/>
          <w:i/>
          <w:iCs/>
          <w:lang w:val="en-US"/>
        </w:rPr>
        <w:t>The Origins of Islamic Jurisprudence</w:t>
      </w:r>
      <w:r w:rsidR="00935437" w:rsidRPr="00200121">
        <w:rPr>
          <w:rFonts w:asciiTheme="majorBidi" w:hAnsiTheme="majorBidi" w:cstheme="majorBidi"/>
          <w:lang w:val="en-US"/>
        </w:rPr>
        <w:t>. Brill: Leiden, 2001.</w:t>
      </w:r>
    </w:p>
  </w:footnote>
  <w:footnote w:id="6">
    <w:p w14:paraId="6DCA7F9B" w14:textId="651B5B1A" w:rsidR="004D5EFB" w:rsidRPr="00200121" w:rsidRDefault="004D5EFB" w:rsidP="00F11901">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F11901" w:rsidRPr="00200121">
        <w:rPr>
          <w:rFonts w:asciiTheme="majorBidi" w:hAnsiTheme="majorBidi" w:cstheme="majorBidi"/>
          <w:lang w:val="en-US"/>
        </w:rPr>
        <w:t>Muhammed Al-</w:t>
      </w:r>
      <w:proofErr w:type="spellStart"/>
      <w:r w:rsidR="00F11901" w:rsidRPr="00200121">
        <w:rPr>
          <w:rFonts w:asciiTheme="majorBidi" w:hAnsiTheme="majorBidi" w:cstheme="majorBidi"/>
          <w:lang w:val="en-US"/>
        </w:rPr>
        <w:t>Azami</w:t>
      </w:r>
      <w:proofErr w:type="spellEnd"/>
      <w:r w:rsidR="00F11901" w:rsidRPr="00200121">
        <w:rPr>
          <w:rFonts w:asciiTheme="majorBidi" w:hAnsiTheme="majorBidi" w:cstheme="majorBidi"/>
          <w:lang w:val="en-US"/>
        </w:rPr>
        <w:t>, On Schacht's "Origins of Muhammadan Jurisprudence", (Cambridge: The Islamic Texts Society,1996).</w:t>
      </w:r>
    </w:p>
  </w:footnote>
  <w:footnote w:id="7">
    <w:p w14:paraId="73255233" w14:textId="6B6A0B43" w:rsidR="000764C5" w:rsidRPr="00200121" w:rsidRDefault="000764C5">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C84658" w:rsidRPr="00200121">
        <w:rPr>
          <w:rFonts w:asciiTheme="majorBidi" w:hAnsiTheme="majorBidi" w:cstheme="majorBidi"/>
        </w:rPr>
        <w:t xml:space="preserve">Ahmed Atef, </w:t>
      </w:r>
      <w:r w:rsidR="00C84658" w:rsidRPr="00200121">
        <w:rPr>
          <w:rFonts w:asciiTheme="majorBidi" w:hAnsiTheme="majorBidi" w:cstheme="majorBidi"/>
          <w:i/>
          <w:iCs/>
        </w:rPr>
        <w:t xml:space="preserve">Structural Interrelations of the Theory and Practice in Islamic Law: A Study of Six Works of Medieval Islamic Jurisprudence </w:t>
      </w:r>
      <w:r w:rsidR="00C84658" w:rsidRPr="00200121">
        <w:rPr>
          <w:rFonts w:asciiTheme="majorBidi" w:hAnsiTheme="majorBidi" w:cstheme="majorBidi"/>
        </w:rPr>
        <w:t xml:space="preserve">(Brill: Leiden: 2006), p. </w:t>
      </w:r>
      <w:r w:rsidRPr="00200121">
        <w:rPr>
          <w:rFonts w:asciiTheme="majorBidi" w:hAnsiTheme="majorBidi" w:cstheme="majorBidi"/>
        </w:rPr>
        <w:t>96</w:t>
      </w:r>
      <w:r w:rsidR="00C84658" w:rsidRPr="00200121">
        <w:rPr>
          <w:rFonts w:asciiTheme="majorBidi" w:hAnsiTheme="majorBidi" w:cstheme="majorBidi"/>
        </w:rPr>
        <w:t>.</w:t>
      </w:r>
    </w:p>
  </w:footnote>
  <w:footnote w:id="8">
    <w:p w14:paraId="1BA860F3" w14:textId="77777777" w:rsidR="002C6E7D" w:rsidRPr="00200121" w:rsidRDefault="000764C5" w:rsidP="002C6E7D">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proofErr w:type="spellStart"/>
      <w:r w:rsidRPr="00200121">
        <w:rPr>
          <w:rFonts w:asciiTheme="majorBidi" w:hAnsiTheme="majorBidi" w:cstheme="majorBidi"/>
        </w:rPr>
        <w:t>Mantzavinos</w:t>
      </w:r>
      <w:proofErr w:type="spellEnd"/>
      <w:r w:rsidRPr="00200121">
        <w:rPr>
          <w:rFonts w:asciiTheme="majorBidi" w:hAnsiTheme="majorBidi" w:cstheme="majorBidi"/>
        </w:rPr>
        <w:t>, C., "Hermeneutics", </w:t>
      </w:r>
      <w:r w:rsidRPr="00200121">
        <w:rPr>
          <w:rStyle w:val="Emphasis"/>
          <w:rFonts w:asciiTheme="majorBidi" w:hAnsiTheme="majorBidi" w:cstheme="majorBidi"/>
        </w:rPr>
        <w:t xml:space="preserve">The Stanford </w:t>
      </w:r>
      <w:r w:rsidR="002C6E7D" w:rsidRPr="00200121">
        <w:rPr>
          <w:rStyle w:val="Emphasis"/>
          <w:rFonts w:asciiTheme="majorBidi" w:hAnsiTheme="majorBidi" w:cstheme="majorBidi"/>
        </w:rPr>
        <w:t>Encyclopaedia</w:t>
      </w:r>
      <w:r w:rsidRPr="00200121">
        <w:rPr>
          <w:rStyle w:val="Emphasis"/>
          <w:rFonts w:asciiTheme="majorBidi" w:hAnsiTheme="majorBidi" w:cstheme="majorBidi"/>
        </w:rPr>
        <w:t xml:space="preserve"> of Philosophy </w:t>
      </w:r>
      <w:r w:rsidRPr="00200121">
        <w:rPr>
          <w:rFonts w:asciiTheme="majorBidi" w:hAnsiTheme="majorBidi" w:cstheme="majorBidi"/>
        </w:rPr>
        <w:t xml:space="preserve">(Winter 2016 Edition), Edward N. </w:t>
      </w:r>
      <w:proofErr w:type="spellStart"/>
      <w:r w:rsidRPr="00200121">
        <w:rPr>
          <w:rFonts w:asciiTheme="majorBidi" w:hAnsiTheme="majorBidi" w:cstheme="majorBidi"/>
        </w:rPr>
        <w:t>Zalta</w:t>
      </w:r>
      <w:proofErr w:type="spellEnd"/>
      <w:r w:rsidRPr="00200121">
        <w:rPr>
          <w:rFonts w:asciiTheme="majorBidi" w:hAnsiTheme="majorBidi" w:cstheme="majorBidi"/>
        </w:rPr>
        <w:t> (ed.),</w:t>
      </w:r>
    </w:p>
    <w:p w14:paraId="33CE8FA6" w14:textId="1F9E6C2B" w:rsidR="000764C5" w:rsidRPr="00200121" w:rsidRDefault="000764C5" w:rsidP="002C6E7D">
      <w:pPr>
        <w:pStyle w:val="FootnoteText"/>
        <w:rPr>
          <w:rFonts w:asciiTheme="majorBidi" w:hAnsiTheme="majorBidi" w:cstheme="majorBidi"/>
        </w:rPr>
      </w:pPr>
      <w:r w:rsidRPr="00200121">
        <w:rPr>
          <w:rFonts w:asciiTheme="majorBidi" w:hAnsiTheme="majorBidi" w:cstheme="majorBidi"/>
        </w:rPr>
        <w:t xml:space="preserve"> URL = &lt;https://plato.stanford.edu/archives/win2016/entries/hermeneutics/&gt;. </w:t>
      </w:r>
    </w:p>
  </w:footnote>
  <w:footnote w:id="9">
    <w:p w14:paraId="7B85C550" w14:textId="525E60B1" w:rsidR="000764C5" w:rsidRPr="00200121" w:rsidRDefault="000764C5">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bookmarkStart w:id="0" w:name="_Hlk534658195"/>
      <w:r w:rsidRPr="00200121">
        <w:rPr>
          <w:rFonts w:asciiTheme="majorBidi" w:hAnsiTheme="majorBidi" w:cstheme="majorBidi"/>
        </w:rPr>
        <w:t xml:space="preserve">Ralf </w:t>
      </w:r>
      <w:proofErr w:type="spellStart"/>
      <w:r w:rsidRPr="00200121">
        <w:rPr>
          <w:rFonts w:asciiTheme="majorBidi" w:hAnsiTheme="majorBidi" w:cstheme="majorBidi"/>
        </w:rPr>
        <w:t>Poscher</w:t>
      </w:r>
      <w:proofErr w:type="spellEnd"/>
      <w:r w:rsidRPr="00200121">
        <w:rPr>
          <w:rFonts w:asciiTheme="majorBidi" w:hAnsiTheme="majorBidi" w:cstheme="majorBidi"/>
        </w:rPr>
        <w:t xml:space="preserve">, </w:t>
      </w:r>
      <w:r w:rsidR="00DD6CAE" w:rsidRPr="00200121">
        <w:rPr>
          <w:rFonts w:asciiTheme="majorBidi" w:hAnsiTheme="majorBidi" w:cstheme="majorBidi"/>
        </w:rPr>
        <w:t>“</w:t>
      </w:r>
      <w:r w:rsidRPr="00200121">
        <w:rPr>
          <w:rFonts w:asciiTheme="majorBidi" w:hAnsiTheme="majorBidi" w:cstheme="majorBidi"/>
        </w:rPr>
        <w:t>Hermeneutics and Law</w:t>
      </w:r>
      <w:r w:rsidR="00DD6CAE" w:rsidRPr="00200121">
        <w:rPr>
          <w:rFonts w:asciiTheme="majorBidi" w:hAnsiTheme="majorBidi" w:cstheme="majorBidi"/>
        </w:rPr>
        <w:t>”</w:t>
      </w:r>
      <w:r w:rsidRPr="00200121">
        <w:rPr>
          <w:rFonts w:asciiTheme="majorBidi" w:hAnsiTheme="majorBidi" w:cstheme="majorBidi"/>
        </w:rPr>
        <w:t xml:space="preserve">, in </w:t>
      </w:r>
      <w:r w:rsidR="00DD6CAE" w:rsidRPr="00200121">
        <w:rPr>
          <w:rFonts w:asciiTheme="majorBidi" w:hAnsiTheme="majorBidi" w:cstheme="majorBidi"/>
          <w:i/>
          <w:iCs/>
        </w:rPr>
        <w:t>Cambridge</w:t>
      </w:r>
      <w:r w:rsidRPr="00200121">
        <w:rPr>
          <w:rFonts w:asciiTheme="majorBidi" w:hAnsiTheme="majorBidi" w:cstheme="majorBidi"/>
          <w:i/>
          <w:iCs/>
        </w:rPr>
        <w:t xml:space="preserve"> Companion of </w:t>
      </w:r>
      <w:r w:rsidR="00DD6CAE" w:rsidRPr="00200121">
        <w:rPr>
          <w:rFonts w:asciiTheme="majorBidi" w:hAnsiTheme="majorBidi" w:cstheme="majorBidi"/>
          <w:i/>
          <w:iCs/>
        </w:rPr>
        <w:t>Hermeneutics</w:t>
      </w:r>
      <w:r w:rsidR="00DD6CAE" w:rsidRPr="00200121">
        <w:rPr>
          <w:rFonts w:asciiTheme="majorBidi" w:hAnsiTheme="majorBidi" w:cstheme="majorBidi"/>
        </w:rPr>
        <w:t>, (Cambridge: Cambridge University press, 2018),</w:t>
      </w:r>
      <w:r w:rsidRPr="00200121">
        <w:rPr>
          <w:rFonts w:asciiTheme="majorBidi" w:hAnsiTheme="majorBidi" w:cstheme="majorBidi"/>
        </w:rPr>
        <w:t xml:space="preserve"> p.</w:t>
      </w:r>
      <w:bookmarkEnd w:id="0"/>
      <w:r w:rsidRPr="00200121">
        <w:rPr>
          <w:rFonts w:asciiTheme="majorBidi" w:hAnsiTheme="majorBidi" w:cstheme="majorBidi"/>
        </w:rPr>
        <w:t xml:space="preserve"> 327.</w:t>
      </w:r>
    </w:p>
  </w:footnote>
  <w:footnote w:id="10">
    <w:p w14:paraId="6CE2701B" w14:textId="5C460610" w:rsidR="000764C5" w:rsidRPr="00200121" w:rsidRDefault="000764C5" w:rsidP="002761EC">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Atef, </w:t>
      </w:r>
      <w:r w:rsidR="00665244" w:rsidRPr="00200121">
        <w:rPr>
          <w:rFonts w:asciiTheme="majorBidi" w:hAnsiTheme="majorBidi" w:cstheme="majorBidi"/>
          <w:i/>
          <w:iCs/>
        </w:rPr>
        <w:t>Structural Interrelations of the Theory and Practice in Islamic Law</w:t>
      </w:r>
      <w:r w:rsidR="00665244" w:rsidRPr="00200121">
        <w:rPr>
          <w:rFonts w:asciiTheme="majorBidi" w:hAnsiTheme="majorBidi" w:cstheme="majorBidi"/>
        </w:rPr>
        <w:t xml:space="preserve">, p. </w:t>
      </w:r>
      <w:r w:rsidRPr="00200121">
        <w:rPr>
          <w:rFonts w:asciiTheme="majorBidi" w:hAnsiTheme="majorBidi" w:cstheme="majorBidi"/>
        </w:rPr>
        <w:t>95.</w:t>
      </w:r>
    </w:p>
  </w:footnote>
  <w:footnote w:id="11">
    <w:p w14:paraId="567ABC73" w14:textId="4ECAF7A9" w:rsidR="000764C5" w:rsidRPr="00200121" w:rsidRDefault="000764C5">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5B5116" w:rsidRPr="00200121">
        <w:rPr>
          <w:rFonts w:asciiTheme="majorBidi" w:hAnsiTheme="majorBidi" w:cstheme="majorBidi"/>
        </w:rPr>
        <w:t>Ibid</w:t>
      </w:r>
      <w:r w:rsidR="00665244" w:rsidRPr="00200121">
        <w:rPr>
          <w:rFonts w:asciiTheme="majorBidi" w:hAnsiTheme="majorBidi" w:cstheme="majorBidi"/>
        </w:rPr>
        <w:t>, p.</w:t>
      </w:r>
      <w:r w:rsidRPr="00200121">
        <w:rPr>
          <w:rFonts w:asciiTheme="majorBidi" w:hAnsiTheme="majorBidi" w:cstheme="majorBidi"/>
        </w:rPr>
        <w:t>107.</w:t>
      </w:r>
    </w:p>
  </w:footnote>
  <w:footnote w:id="12">
    <w:p w14:paraId="2B3173CF" w14:textId="5C3FB4A3" w:rsidR="000764C5" w:rsidRPr="00200121" w:rsidRDefault="000764C5">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5B5116" w:rsidRPr="00200121">
        <w:rPr>
          <w:rFonts w:asciiTheme="majorBidi" w:hAnsiTheme="majorBidi" w:cstheme="majorBidi"/>
        </w:rPr>
        <w:t>Ibid,</w:t>
      </w:r>
      <w:r w:rsidR="00665244" w:rsidRPr="00200121">
        <w:rPr>
          <w:rFonts w:asciiTheme="majorBidi" w:hAnsiTheme="majorBidi" w:cstheme="majorBidi"/>
        </w:rPr>
        <w:t xml:space="preserve"> p.</w:t>
      </w:r>
      <w:r w:rsidRPr="00200121">
        <w:rPr>
          <w:rFonts w:asciiTheme="majorBidi" w:hAnsiTheme="majorBidi" w:cstheme="majorBidi"/>
        </w:rPr>
        <w:t>108.</w:t>
      </w:r>
    </w:p>
  </w:footnote>
  <w:footnote w:id="13">
    <w:p w14:paraId="5CD9F0D7" w14:textId="7560786B" w:rsidR="000764C5" w:rsidRPr="00200121" w:rsidRDefault="000764C5">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proofErr w:type="spellStart"/>
      <w:r w:rsidRPr="00200121">
        <w:rPr>
          <w:rFonts w:asciiTheme="majorBidi" w:hAnsiTheme="majorBidi" w:cstheme="majorBidi"/>
        </w:rPr>
        <w:t>Tawatur</w:t>
      </w:r>
      <w:proofErr w:type="spellEnd"/>
      <w:r w:rsidRPr="00200121">
        <w:rPr>
          <w:rFonts w:asciiTheme="majorBidi" w:hAnsiTheme="majorBidi" w:cstheme="majorBidi"/>
        </w:rPr>
        <w:t xml:space="preserve"> means the transmission of one text by </w:t>
      </w:r>
      <w:proofErr w:type="gramStart"/>
      <w:r w:rsidRPr="00200121">
        <w:rPr>
          <w:rFonts w:asciiTheme="majorBidi" w:hAnsiTheme="majorBidi" w:cstheme="majorBidi"/>
        </w:rPr>
        <w:t>a large number of</w:t>
      </w:r>
      <w:proofErr w:type="gramEnd"/>
      <w:r w:rsidRPr="00200121">
        <w:rPr>
          <w:rFonts w:asciiTheme="majorBidi" w:hAnsiTheme="majorBidi" w:cstheme="majorBidi"/>
        </w:rPr>
        <w:t xml:space="preserve"> people in each generation from different geographical places, where it make</w:t>
      </w:r>
      <w:r w:rsidR="00665244" w:rsidRPr="00200121">
        <w:rPr>
          <w:rFonts w:asciiTheme="majorBidi" w:hAnsiTheme="majorBidi" w:cstheme="majorBidi"/>
        </w:rPr>
        <w:t>s</w:t>
      </w:r>
      <w:r w:rsidRPr="00200121">
        <w:rPr>
          <w:rFonts w:asciiTheme="majorBidi" w:hAnsiTheme="majorBidi" w:cstheme="majorBidi"/>
        </w:rPr>
        <w:t xml:space="preserve"> no possibility for they to gather together to fabricate a lie.</w:t>
      </w:r>
    </w:p>
  </w:footnote>
  <w:footnote w:id="14">
    <w:p w14:paraId="35F12F9C" w14:textId="00B6B0CB" w:rsidR="000764C5" w:rsidRPr="00200121" w:rsidRDefault="000764C5" w:rsidP="006838CF">
      <w:pPr>
        <w:rPr>
          <w:rFonts w:asciiTheme="majorBidi" w:hAnsiTheme="majorBidi" w:cstheme="majorBidi"/>
          <w:sz w:val="20"/>
          <w:szCs w:val="20"/>
          <w:lang w:val="en-US" w:bidi="ar-EG"/>
        </w:rPr>
      </w:pPr>
      <w:r w:rsidRPr="00200121">
        <w:rPr>
          <w:rStyle w:val="FootnoteReference"/>
          <w:rFonts w:asciiTheme="majorBidi" w:hAnsiTheme="majorBidi" w:cstheme="majorBidi"/>
          <w:sz w:val="20"/>
          <w:szCs w:val="20"/>
        </w:rPr>
        <w:footnoteRef/>
      </w:r>
      <w:r w:rsidRPr="00200121">
        <w:rPr>
          <w:rFonts w:asciiTheme="majorBidi" w:hAnsiTheme="majorBidi" w:cstheme="majorBidi"/>
          <w:sz w:val="20"/>
          <w:szCs w:val="20"/>
        </w:rPr>
        <w:t xml:space="preserve"> </w:t>
      </w:r>
      <w:proofErr w:type="gramStart"/>
      <w:r w:rsidR="006C0ABF" w:rsidRPr="00200121">
        <w:rPr>
          <w:rFonts w:asciiTheme="majorBidi" w:hAnsiTheme="majorBidi" w:cstheme="majorBidi"/>
          <w:sz w:val="20"/>
          <w:szCs w:val="20"/>
          <w:lang w:bidi="ar-EG"/>
        </w:rPr>
        <w:t xml:space="preserve">Muslim,  </w:t>
      </w:r>
      <w:proofErr w:type="spellStart"/>
      <w:r w:rsidR="006C0ABF" w:rsidRPr="00200121">
        <w:rPr>
          <w:rFonts w:asciiTheme="majorBidi" w:hAnsiTheme="majorBidi" w:cstheme="majorBidi"/>
          <w:i/>
          <w:iCs/>
          <w:sz w:val="20"/>
          <w:szCs w:val="20"/>
          <w:lang w:bidi="ar-EG"/>
        </w:rPr>
        <w:t>Al</w:t>
      </w:r>
      <w:proofErr w:type="gramEnd"/>
      <w:r w:rsidR="006C0ABF" w:rsidRPr="00200121">
        <w:rPr>
          <w:rFonts w:asciiTheme="majorBidi" w:hAnsiTheme="majorBidi" w:cstheme="majorBidi"/>
          <w:i/>
          <w:iCs/>
          <w:sz w:val="20"/>
          <w:szCs w:val="20"/>
          <w:lang w:bidi="ar-EG"/>
        </w:rPr>
        <w:t>-Jāmi</w:t>
      </w:r>
      <w:proofErr w:type="spellEnd"/>
      <w:r w:rsidR="006C0ABF" w:rsidRPr="00200121">
        <w:rPr>
          <w:rFonts w:asciiTheme="majorBidi" w:hAnsiTheme="majorBidi" w:cstheme="majorBidi"/>
          <w:i/>
          <w:iCs/>
          <w:sz w:val="20"/>
          <w:szCs w:val="20"/>
          <w:lang w:bidi="ar-EG"/>
        </w:rPr>
        <w:t xml:space="preserve">ᶜ </w:t>
      </w:r>
      <w:proofErr w:type="spellStart"/>
      <w:r w:rsidR="006C0ABF" w:rsidRPr="00200121">
        <w:rPr>
          <w:rFonts w:asciiTheme="majorBidi" w:hAnsiTheme="majorBidi" w:cstheme="majorBidi"/>
          <w:i/>
          <w:iCs/>
          <w:sz w:val="20"/>
          <w:szCs w:val="20"/>
          <w:lang w:bidi="ar-EG"/>
        </w:rPr>
        <w:t>al-Ṣaḥīh</w:t>
      </w:r>
      <w:proofErr w:type="spellEnd"/>
      <w:r w:rsidR="006C0ABF" w:rsidRPr="00200121">
        <w:rPr>
          <w:rFonts w:asciiTheme="majorBidi" w:hAnsiTheme="majorBidi" w:cstheme="majorBidi"/>
          <w:i/>
          <w:iCs/>
          <w:sz w:val="20"/>
          <w:szCs w:val="20"/>
          <w:lang w:bidi="ar-EG"/>
        </w:rPr>
        <w:t>̣.</w:t>
      </w:r>
      <w:r w:rsidR="006C0ABF" w:rsidRPr="00200121">
        <w:rPr>
          <w:rFonts w:asciiTheme="majorBidi" w:hAnsiTheme="majorBidi" w:cstheme="majorBidi"/>
          <w:sz w:val="20"/>
          <w:szCs w:val="20"/>
          <w:lang w:bidi="ar-EG"/>
        </w:rPr>
        <w:t xml:space="preserve"> Ed. Muhammad </w:t>
      </w:r>
      <w:proofErr w:type="spellStart"/>
      <w:r w:rsidR="006C0ABF" w:rsidRPr="00200121">
        <w:rPr>
          <w:rFonts w:asciiTheme="majorBidi" w:hAnsiTheme="majorBidi" w:cstheme="majorBidi"/>
          <w:sz w:val="20"/>
          <w:szCs w:val="20"/>
          <w:lang w:bidi="ar-EG"/>
        </w:rPr>
        <w:t>Fuᵓād</w:t>
      </w:r>
      <w:proofErr w:type="spellEnd"/>
      <w:r w:rsidR="006C0ABF" w:rsidRPr="00200121">
        <w:rPr>
          <w:rFonts w:asciiTheme="majorBidi" w:hAnsiTheme="majorBidi" w:cstheme="majorBidi"/>
          <w:sz w:val="20"/>
          <w:szCs w:val="20"/>
          <w:lang w:bidi="ar-EG"/>
        </w:rPr>
        <w:t xml:space="preserve"> ᶜAbd </w:t>
      </w:r>
      <w:proofErr w:type="spellStart"/>
      <w:r w:rsidR="006C0ABF" w:rsidRPr="00200121">
        <w:rPr>
          <w:rFonts w:asciiTheme="majorBidi" w:hAnsiTheme="majorBidi" w:cstheme="majorBidi"/>
          <w:sz w:val="20"/>
          <w:szCs w:val="20"/>
          <w:lang w:bidi="ar-EG"/>
        </w:rPr>
        <w:t>al-Bāqi</w:t>
      </w:r>
      <w:proofErr w:type="spellEnd"/>
      <w:r w:rsidR="006C0ABF" w:rsidRPr="00200121">
        <w:rPr>
          <w:rFonts w:asciiTheme="majorBidi" w:hAnsiTheme="majorBidi" w:cstheme="majorBidi"/>
          <w:sz w:val="20"/>
          <w:szCs w:val="20"/>
          <w:lang w:bidi="ar-EG"/>
        </w:rPr>
        <w:t xml:space="preserve">̄ (Cairo: </w:t>
      </w:r>
      <w:proofErr w:type="spellStart"/>
      <w:r w:rsidR="006C0ABF" w:rsidRPr="00200121">
        <w:rPr>
          <w:rFonts w:asciiTheme="majorBidi" w:hAnsiTheme="majorBidi" w:cstheme="majorBidi"/>
          <w:sz w:val="20"/>
          <w:szCs w:val="20"/>
          <w:lang w:bidi="ar-EG"/>
        </w:rPr>
        <w:t>Dār</w:t>
      </w:r>
      <w:proofErr w:type="spellEnd"/>
      <w:r w:rsidR="006C0ABF" w:rsidRPr="00200121">
        <w:rPr>
          <w:rFonts w:asciiTheme="majorBidi" w:hAnsiTheme="majorBidi" w:cstheme="majorBidi"/>
          <w:sz w:val="20"/>
          <w:szCs w:val="20"/>
          <w:lang w:bidi="ar-EG"/>
        </w:rPr>
        <w:t xml:space="preserve"> </w:t>
      </w:r>
      <w:proofErr w:type="spellStart"/>
      <w:r w:rsidR="006C0ABF" w:rsidRPr="00200121">
        <w:rPr>
          <w:rFonts w:asciiTheme="majorBidi" w:hAnsiTheme="majorBidi" w:cstheme="majorBidi"/>
          <w:sz w:val="20"/>
          <w:szCs w:val="20"/>
          <w:lang w:bidi="ar-EG"/>
        </w:rPr>
        <w:t>Iḥya</w:t>
      </w:r>
      <w:proofErr w:type="spellEnd"/>
      <w:r w:rsidR="006C0ABF" w:rsidRPr="00200121">
        <w:rPr>
          <w:rFonts w:asciiTheme="majorBidi" w:hAnsiTheme="majorBidi" w:cstheme="majorBidi"/>
          <w:sz w:val="20"/>
          <w:szCs w:val="20"/>
          <w:lang w:bidi="ar-EG"/>
        </w:rPr>
        <w:t>̄ᵓ al-</w:t>
      </w:r>
      <w:proofErr w:type="spellStart"/>
      <w:r w:rsidR="006C0ABF" w:rsidRPr="00200121">
        <w:rPr>
          <w:rFonts w:asciiTheme="majorBidi" w:hAnsiTheme="majorBidi" w:cstheme="majorBidi"/>
          <w:sz w:val="20"/>
          <w:szCs w:val="20"/>
          <w:lang w:bidi="ar-EG"/>
        </w:rPr>
        <w:t>Kutub</w:t>
      </w:r>
      <w:proofErr w:type="spellEnd"/>
      <w:r w:rsidR="006C0ABF" w:rsidRPr="00200121">
        <w:rPr>
          <w:rFonts w:asciiTheme="majorBidi" w:hAnsiTheme="majorBidi" w:cstheme="majorBidi"/>
          <w:sz w:val="20"/>
          <w:szCs w:val="20"/>
          <w:lang w:bidi="ar-EG"/>
        </w:rPr>
        <w:t xml:space="preserve"> al-ᶜ</w:t>
      </w:r>
      <w:proofErr w:type="spellStart"/>
      <w:r w:rsidR="006C0ABF" w:rsidRPr="00200121">
        <w:rPr>
          <w:rFonts w:asciiTheme="majorBidi" w:hAnsiTheme="majorBidi" w:cstheme="majorBidi"/>
          <w:sz w:val="20"/>
          <w:szCs w:val="20"/>
          <w:lang w:bidi="ar-EG"/>
        </w:rPr>
        <w:t>Arabiyyah</w:t>
      </w:r>
      <w:proofErr w:type="spellEnd"/>
      <w:r w:rsidR="006C0ABF" w:rsidRPr="00200121">
        <w:rPr>
          <w:rFonts w:asciiTheme="majorBidi" w:hAnsiTheme="majorBidi" w:cstheme="majorBidi"/>
          <w:sz w:val="20"/>
          <w:szCs w:val="20"/>
          <w:lang w:bidi="ar-EG"/>
        </w:rPr>
        <w:t>, 1955)</w:t>
      </w:r>
      <w:r w:rsidRPr="00200121">
        <w:rPr>
          <w:rFonts w:asciiTheme="majorBidi" w:hAnsiTheme="majorBidi" w:cstheme="majorBidi"/>
          <w:sz w:val="20"/>
          <w:szCs w:val="20"/>
          <w:lang w:val="en-US" w:bidi="ar-EG"/>
        </w:rPr>
        <w:t>,</w:t>
      </w:r>
      <w:r w:rsidRPr="00200121">
        <w:rPr>
          <w:rFonts w:asciiTheme="majorBidi" w:hAnsiTheme="majorBidi" w:cstheme="majorBidi"/>
          <w:sz w:val="20"/>
          <w:szCs w:val="20"/>
          <w:rtl/>
          <w:lang w:val="en-US" w:bidi="ar-EG"/>
        </w:rPr>
        <w:t xml:space="preserve"> </w:t>
      </w:r>
      <w:r w:rsidRPr="00200121">
        <w:rPr>
          <w:rFonts w:asciiTheme="majorBidi" w:hAnsiTheme="majorBidi" w:cstheme="majorBidi"/>
          <w:sz w:val="20"/>
          <w:szCs w:val="20"/>
          <w:lang w:val="en-US" w:bidi="ar-EG"/>
        </w:rPr>
        <w:t>vol. 2, p. 1075.</w:t>
      </w:r>
    </w:p>
  </w:footnote>
  <w:footnote w:id="15">
    <w:p w14:paraId="6B0F18BB" w14:textId="7BA90F5E" w:rsidR="000764C5" w:rsidRPr="00200121" w:rsidRDefault="000764C5" w:rsidP="009B4D38">
      <w:pPr>
        <w:rPr>
          <w:rFonts w:asciiTheme="majorBidi" w:hAnsiTheme="majorBidi" w:cstheme="majorBidi"/>
          <w:sz w:val="20"/>
          <w:szCs w:val="20"/>
          <w:lang w:val="en-US" w:bidi="ar-EG"/>
        </w:rPr>
      </w:pPr>
      <w:r w:rsidRPr="00200121">
        <w:rPr>
          <w:rStyle w:val="FootnoteReference"/>
          <w:rFonts w:asciiTheme="majorBidi" w:hAnsiTheme="majorBidi" w:cstheme="majorBidi"/>
          <w:sz w:val="20"/>
          <w:szCs w:val="20"/>
        </w:rPr>
        <w:footnoteRef/>
      </w:r>
      <w:r w:rsidRPr="00200121">
        <w:rPr>
          <w:rFonts w:asciiTheme="majorBidi" w:hAnsiTheme="majorBidi" w:cstheme="majorBidi"/>
          <w:sz w:val="20"/>
          <w:szCs w:val="20"/>
        </w:rPr>
        <w:t xml:space="preserve"> </w:t>
      </w:r>
      <w:r w:rsidR="005748AA" w:rsidRPr="00200121">
        <w:rPr>
          <w:rFonts w:asciiTheme="majorBidi" w:hAnsiTheme="majorBidi" w:cstheme="majorBidi"/>
          <w:sz w:val="20"/>
          <w:szCs w:val="20"/>
        </w:rPr>
        <w:t xml:space="preserve">Muhammad Ibn Edris </w:t>
      </w:r>
      <w:proofErr w:type="spellStart"/>
      <w:r w:rsidR="005748AA" w:rsidRPr="00200121">
        <w:rPr>
          <w:rFonts w:asciiTheme="majorBidi" w:hAnsiTheme="majorBidi" w:cstheme="majorBidi"/>
          <w:sz w:val="20"/>
          <w:szCs w:val="20"/>
        </w:rPr>
        <w:t>al-Shāfiᶜi</w:t>
      </w:r>
      <w:proofErr w:type="spellEnd"/>
      <w:r w:rsidR="005748AA" w:rsidRPr="00200121">
        <w:rPr>
          <w:rFonts w:asciiTheme="majorBidi" w:hAnsiTheme="majorBidi" w:cstheme="majorBidi"/>
          <w:sz w:val="20"/>
          <w:szCs w:val="20"/>
        </w:rPr>
        <w:t xml:space="preserve">̄, </w:t>
      </w:r>
      <w:r w:rsidR="005748AA" w:rsidRPr="00200121">
        <w:rPr>
          <w:rFonts w:asciiTheme="majorBidi" w:hAnsiTheme="majorBidi" w:cstheme="majorBidi"/>
          <w:i/>
          <w:iCs/>
          <w:sz w:val="20"/>
          <w:szCs w:val="20"/>
        </w:rPr>
        <w:t>Al-Umm</w:t>
      </w:r>
      <w:r w:rsidR="005748AA" w:rsidRPr="00200121">
        <w:rPr>
          <w:rFonts w:asciiTheme="majorBidi" w:hAnsiTheme="majorBidi" w:cstheme="majorBidi"/>
          <w:sz w:val="20"/>
          <w:szCs w:val="20"/>
          <w:lang w:val="en-US"/>
        </w:rPr>
        <w:t xml:space="preserve"> (Beirut: Dar al-</w:t>
      </w:r>
      <w:proofErr w:type="spellStart"/>
      <w:r w:rsidR="005748AA" w:rsidRPr="00200121">
        <w:rPr>
          <w:rFonts w:asciiTheme="majorBidi" w:hAnsiTheme="majorBidi" w:cstheme="majorBidi"/>
          <w:sz w:val="20"/>
          <w:szCs w:val="20"/>
          <w:lang w:val="en-US"/>
        </w:rPr>
        <w:t>Marifah</w:t>
      </w:r>
      <w:proofErr w:type="spellEnd"/>
      <w:r w:rsidR="005748AA" w:rsidRPr="00200121">
        <w:rPr>
          <w:rFonts w:asciiTheme="majorBidi" w:hAnsiTheme="majorBidi" w:cstheme="majorBidi"/>
          <w:sz w:val="20"/>
          <w:szCs w:val="20"/>
          <w:lang w:val="en-US"/>
        </w:rPr>
        <w:t>, 1990), v.</w:t>
      </w:r>
      <w:r w:rsidR="005748AA" w:rsidRPr="00200121">
        <w:rPr>
          <w:rFonts w:asciiTheme="majorBidi" w:hAnsiTheme="majorBidi" w:cstheme="majorBidi"/>
          <w:sz w:val="20"/>
          <w:szCs w:val="20"/>
          <w:lang w:val="en-US" w:bidi="ar-EG"/>
        </w:rPr>
        <w:t>5, p.28</w:t>
      </w:r>
      <w:r w:rsidRPr="00200121">
        <w:rPr>
          <w:rFonts w:asciiTheme="majorBidi" w:hAnsiTheme="majorBidi" w:cstheme="majorBidi"/>
          <w:sz w:val="20"/>
          <w:szCs w:val="20"/>
          <w:lang w:val="en-US" w:bidi="ar-EG"/>
        </w:rPr>
        <w:t xml:space="preserve">; </w:t>
      </w:r>
      <w:proofErr w:type="spellStart"/>
      <w:r w:rsidR="005748AA" w:rsidRPr="00200121">
        <w:rPr>
          <w:rFonts w:asciiTheme="majorBidi" w:hAnsiTheme="majorBidi" w:cstheme="majorBidi"/>
          <w:sz w:val="20"/>
          <w:szCs w:val="20"/>
          <w:lang w:val="en-US" w:bidi="ar-EG"/>
        </w:rPr>
        <w:t>Al-Juwīni</w:t>
      </w:r>
      <w:proofErr w:type="spellEnd"/>
      <w:r w:rsidR="005748AA" w:rsidRPr="00200121">
        <w:rPr>
          <w:rFonts w:asciiTheme="majorBidi" w:hAnsiTheme="majorBidi" w:cstheme="majorBidi"/>
          <w:sz w:val="20"/>
          <w:szCs w:val="20"/>
          <w:lang w:val="en-US" w:bidi="ar-EG"/>
        </w:rPr>
        <w:t xml:space="preserve">̄, </w:t>
      </w:r>
      <w:proofErr w:type="spellStart"/>
      <w:r w:rsidR="005748AA" w:rsidRPr="00200121">
        <w:rPr>
          <w:rFonts w:asciiTheme="majorBidi" w:hAnsiTheme="majorBidi" w:cstheme="majorBidi"/>
          <w:i/>
          <w:iCs/>
          <w:sz w:val="20"/>
          <w:szCs w:val="20"/>
          <w:lang w:val="en-US" w:bidi="ar-EG"/>
        </w:rPr>
        <w:t>Nihayat</w:t>
      </w:r>
      <w:proofErr w:type="spellEnd"/>
      <w:r w:rsidR="005748AA" w:rsidRPr="00200121">
        <w:rPr>
          <w:rFonts w:asciiTheme="majorBidi" w:hAnsiTheme="majorBidi" w:cstheme="majorBidi"/>
          <w:i/>
          <w:iCs/>
          <w:sz w:val="20"/>
          <w:szCs w:val="20"/>
          <w:lang w:val="en-US" w:bidi="ar-EG"/>
        </w:rPr>
        <w:t xml:space="preserve"> </w:t>
      </w:r>
      <w:proofErr w:type="spellStart"/>
      <w:r w:rsidR="005748AA" w:rsidRPr="00200121">
        <w:rPr>
          <w:rFonts w:asciiTheme="majorBidi" w:hAnsiTheme="majorBidi" w:cstheme="majorBidi"/>
          <w:i/>
          <w:iCs/>
          <w:sz w:val="20"/>
          <w:szCs w:val="20"/>
          <w:lang w:val="en-US" w:bidi="ar-EG"/>
        </w:rPr>
        <w:t>al-Maṭlab</w:t>
      </w:r>
      <w:proofErr w:type="spellEnd"/>
      <w:r w:rsidR="005748AA" w:rsidRPr="00200121">
        <w:rPr>
          <w:rFonts w:asciiTheme="majorBidi" w:hAnsiTheme="majorBidi" w:cstheme="majorBidi"/>
          <w:i/>
          <w:iCs/>
          <w:sz w:val="20"/>
          <w:szCs w:val="20"/>
          <w:lang w:val="en-US" w:bidi="ar-EG"/>
        </w:rPr>
        <w:t xml:space="preserve"> fī </w:t>
      </w:r>
      <w:proofErr w:type="spellStart"/>
      <w:r w:rsidR="005748AA" w:rsidRPr="00200121">
        <w:rPr>
          <w:rFonts w:asciiTheme="majorBidi" w:hAnsiTheme="majorBidi" w:cstheme="majorBidi"/>
          <w:i/>
          <w:iCs/>
          <w:sz w:val="20"/>
          <w:szCs w:val="20"/>
          <w:lang w:val="en-US" w:bidi="ar-EG"/>
        </w:rPr>
        <w:t>Dirāyat</w:t>
      </w:r>
      <w:proofErr w:type="spellEnd"/>
      <w:r w:rsidR="005748AA" w:rsidRPr="00200121">
        <w:rPr>
          <w:rFonts w:asciiTheme="majorBidi" w:hAnsiTheme="majorBidi" w:cstheme="majorBidi"/>
          <w:i/>
          <w:iCs/>
          <w:sz w:val="20"/>
          <w:szCs w:val="20"/>
          <w:lang w:val="en-US" w:bidi="ar-EG"/>
        </w:rPr>
        <w:t xml:space="preserve"> al-Madhhab</w:t>
      </w:r>
      <w:r w:rsidR="005748AA" w:rsidRPr="00200121">
        <w:rPr>
          <w:rFonts w:asciiTheme="majorBidi" w:hAnsiTheme="majorBidi" w:cstheme="majorBidi"/>
          <w:sz w:val="20"/>
          <w:szCs w:val="20"/>
          <w:lang w:val="en-US" w:bidi="ar-EG"/>
        </w:rPr>
        <w:t xml:space="preserve"> (Beirut: Dar al-Minhaj, 2007), vol.15, p.348.</w:t>
      </w:r>
    </w:p>
  </w:footnote>
  <w:footnote w:id="16">
    <w:p w14:paraId="4A2DB9CB" w14:textId="11CF1D29" w:rsidR="000764C5" w:rsidRPr="00200121" w:rsidRDefault="000764C5" w:rsidP="007678B7">
      <w:pPr>
        <w:rPr>
          <w:rFonts w:asciiTheme="majorBidi" w:hAnsiTheme="majorBidi" w:cstheme="majorBidi"/>
          <w:sz w:val="20"/>
          <w:szCs w:val="20"/>
          <w:lang w:val="en-US" w:bidi="ar-EG"/>
        </w:rPr>
      </w:pPr>
      <w:r w:rsidRPr="00200121">
        <w:rPr>
          <w:rStyle w:val="FootnoteReference"/>
          <w:rFonts w:asciiTheme="majorBidi" w:hAnsiTheme="majorBidi" w:cstheme="majorBidi"/>
          <w:sz w:val="20"/>
          <w:szCs w:val="20"/>
        </w:rPr>
        <w:footnoteRef/>
      </w:r>
      <w:r w:rsidRPr="00200121">
        <w:rPr>
          <w:rFonts w:asciiTheme="majorBidi" w:hAnsiTheme="majorBidi" w:cstheme="majorBidi"/>
          <w:sz w:val="20"/>
          <w:szCs w:val="20"/>
        </w:rPr>
        <w:t xml:space="preserve"> </w:t>
      </w:r>
      <w:r w:rsidR="003C7532" w:rsidRPr="00200121">
        <w:rPr>
          <w:rFonts w:asciiTheme="majorBidi" w:hAnsiTheme="majorBidi" w:cstheme="majorBidi"/>
          <w:sz w:val="20"/>
          <w:szCs w:val="20"/>
          <w:lang w:val="en-US" w:bidi="ar-EG"/>
        </w:rPr>
        <w:t xml:space="preserve">Ibn Rush, </w:t>
      </w:r>
      <w:proofErr w:type="spellStart"/>
      <w:r w:rsidR="003C7532" w:rsidRPr="00200121">
        <w:rPr>
          <w:rFonts w:asciiTheme="majorBidi" w:hAnsiTheme="majorBidi" w:cstheme="majorBidi"/>
          <w:i/>
          <w:iCs/>
          <w:sz w:val="20"/>
          <w:szCs w:val="20"/>
          <w:lang w:val="en-US" w:bidi="ar-EG"/>
        </w:rPr>
        <w:t>Bidāyat</w:t>
      </w:r>
      <w:proofErr w:type="spellEnd"/>
      <w:r w:rsidR="003C7532" w:rsidRPr="00200121">
        <w:rPr>
          <w:rFonts w:asciiTheme="majorBidi" w:hAnsiTheme="majorBidi" w:cstheme="majorBidi"/>
          <w:i/>
          <w:iCs/>
          <w:sz w:val="20"/>
          <w:szCs w:val="20"/>
          <w:lang w:val="en-US" w:bidi="ar-EG"/>
        </w:rPr>
        <w:t xml:space="preserve"> al-Mujtahid </w:t>
      </w:r>
      <w:proofErr w:type="spellStart"/>
      <w:r w:rsidR="003C7532" w:rsidRPr="00200121">
        <w:rPr>
          <w:rFonts w:asciiTheme="majorBidi" w:hAnsiTheme="majorBidi" w:cstheme="majorBidi"/>
          <w:i/>
          <w:iCs/>
          <w:sz w:val="20"/>
          <w:szCs w:val="20"/>
          <w:lang w:val="en-US" w:bidi="ar-EG"/>
        </w:rPr>
        <w:t>wa</w:t>
      </w:r>
      <w:proofErr w:type="spellEnd"/>
      <w:r w:rsidR="003C7532" w:rsidRPr="00200121">
        <w:rPr>
          <w:rFonts w:asciiTheme="majorBidi" w:hAnsiTheme="majorBidi" w:cstheme="majorBidi"/>
          <w:i/>
          <w:iCs/>
          <w:sz w:val="20"/>
          <w:szCs w:val="20"/>
          <w:lang w:val="en-US" w:bidi="ar-EG"/>
        </w:rPr>
        <w:t xml:space="preserve"> </w:t>
      </w:r>
      <w:proofErr w:type="spellStart"/>
      <w:r w:rsidR="003C7532" w:rsidRPr="00200121">
        <w:rPr>
          <w:rFonts w:asciiTheme="majorBidi" w:hAnsiTheme="majorBidi" w:cstheme="majorBidi"/>
          <w:i/>
          <w:iCs/>
          <w:sz w:val="20"/>
          <w:szCs w:val="20"/>
          <w:lang w:val="en-US" w:bidi="ar-EG"/>
        </w:rPr>
        <w:t>Nihāyat</w:t>
      </w:r>
      <w:proofErr w:type="spellEnd"/>
      <w:r w:rsidR="003C7532" w:rsidRPr="00200121">
        <w:rPr>
          <w:rFonts w:asciiTheme="majorBidi" w:hAnsiTheme="majorBidi" w:cstheme="majorBidi"/>
          <w:i/>
          <w:iCs/>
          <w:sz w:val="20"/>
          <w:szCs w:val="20"/>
          <w:lang w:val="en-US" w:bidi="ar-EG"/>
        </w:rPr>
        <w:t xml:space="preserve"> </w:t>
      </w:r>
      <w:proofErr w:type="spellStart"/>
      <w:r w:rsidR="003C7532" w:rsidRPr="00200121">
        <w:rPr>
          <w:rFonts w:asciiTheme="majorBidi" w:hAnsiTheme="majorBidi" w:cstheme="majorBidi"/>
          <w:i/>
          <w:iCs/>
          <w:sz w:val="20"/>
          <w:szCs w:val="20"/>
          <w:lang w:val="en-US" w:bidi="ar-EG"/>
        </w:rPr>
        <w:t>al-Muqtaṣid</w:t>
      </w:r>
      <w:proofErr w:type="spellEnd"/>
      <w:r w:rsidR="003C7532" w:rsidRPr="00200121">
        <w:rPr>
          <w:rFonts w:asciiTheme="majorBidi" w:hAnsiTheme="majorBidi" w:cstheme="majorBidi"/>
          <w:sz w:val="20"/>
          <w:szCs w:val="20"/>
          <w:lang w:val="en-US" w:bidi="ar-EG"/>
        </w:rPr>
        <w:t xml:space="preserve"> (Cairo: Dar al-Hadith, 2004), vol.3,</w:t>
      </w:r>
      <w:r w:rsidRPr="00200121">
        <w:rPr>
          <w:rFonts w:asciiTheme="majorBidi" w:hAnsiTheme="majorBidi" w:cstheme="majorBidi"/>
          <w:sz w:val="20"/>
          <w:szCs w:val="20"/>
          <w:lang w:val="en-US" w:bidi="ar-EG"/>
        </w:rPr>
        <w:t xml:space="preserve"> p. 60.</w:t>
      </w:r>
    </w:p>
  </w:footnote>
  <w:footnote w:id="17">
    <w:p w14:paraId="45F3ABE7" w14:textId="77777777" w:rsidR="000764C5" w:rsidRPr="00200121" w:rsidRDefault="000764C5" w:rsidP="002761EC">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hyperlink r:id="rId1" w:history="1">
        <w:r w:rsidRPr="00200121">
          <w:rPr>
            <w:rStyle w:val="Hyperlink"/>
            <w:rFonts w:asciiTheme="majorBidi" w:hAnsiTheme="majorBidi" w:cstheme="majorBidi"/>
            <w:color w:val="auto"/>
          </w:rPr>
          <w:t>https://www.youtube.com/watch?v=WRYmNUhWGlI</w:t>
        </w:r>
      </w:hyperlink>
      <w:r w:rsidRPr="00200121">
        <w:rPr>
          <w:rFonts w:asciiTheme="majorBidi" w:hAnsiTheme="majorBidi" w:cstheme="majorBidi"/>
        </w:rPr>
        <w:t xml:space="preserve"> accessed on 21/12/2018.</w:t>
      </w:r>
    </w:p>
  </w:footnote>
  <w:footnote w:id="18">
    <w:p w14:paraId="260A00E0" w14:textId="3143991C" w:rsidR="000764C5" w:rsidRPr="00200121" w:rsidRDefault="000764C5">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Pr="00200121">
        <w:rPr>
          <w:rFonts w:asciiTheme="majorBidi" w:hAnsiTheme="majorBidi" w:cstheme="majorBidi"/>
          <w:lang w:val="en-US" w:bidi="ar-EG"/>
        </w:rPr>
        <w:t>the Quran: 5:6.</w:t>
      </w:r>
    </w:p>
  </w:footnote>
  <w:footnote w:id="19">
    <w:p w14:paraId="677DC49D" w14:textId="5B6A3646" w:rsidR="000764C5" w:rsidRPr="00200121" w:rsidRDefault="000764C5" w:rsidP="003C7532">
      <w:pPr>
        <w:rPr>
          <w:rFonts w:asciiTheme="majorBidi" w:hAnsiTheme="majorBidi" w:cstheme="majorBidi"/>
          <w:sz w:val="20"/>
          <w:szCs w:val="20"/>
          <w:lang w:bidi="ar-EG"/>
        </w:rPr>
      </w:pPr>
      <w:r w:rsidRPr="00200121">
        <w:rPr>
          <w:rStyle w:val="FootnoteReference"/>
          <w:rFonts w:asciiTheme="majorBidi" w:hAnsiTheme="majorBidi" w:cstheme="majorBidi"/>
          <w:sz w:val="20"/>
          <w:szCs w:val="20"/>
        </w:rPr>
        <w:footnoteRef/>
      </w:r>
      <w:r w:rsidRPr="00200121">
        <w:rPr>
          <w:rFonts w:asciiTheme="majorBidi" w:hAnsiTheme="majorBidi" w:cstheme="majorBidi"/>
          <w:sz w:val="20"/>
          <w:szCs w:val="20"/>
        </w:rPr>
        <w:t xml:space="preserve"> </w:t>
      </w:r>
      <w:proofErr w:type="spellStart"/>
      <w:r w:rsidR="003C7532" w:rsidRPr="00200121">
        <w:rPr>
          <w:rFonts w:asciiTheme="majorBidi" w:hAnsiTheme="majorBidi" w:cstheme="majorBidi"/>
          <w:sz w:val="20"/>
          <w:szCs w:val="20"/>
          <w:lang w:bidi="ar-EG"/>
        </w:rPr>
        <w:t>Al-Ṣanᶜāni</w:t>
      </w:r>
      <w:proofErr w:type="spellEnd"/>
      <w:r w:rsidR="003C7532" w:rsidRPr="00200121">
        <w:rPr>
          <w:rFonts w:asciiTheme="majorBidi" w:hAnsiTheme="majorBidi" w:cstheme="majorBidi"/>
          <w:sz w:val="20"/>
          <w:szCs w:val="20"/>
          <w:lang w:bidi="ar-EG"/>
        </w:rPr>
        <w:t xml:space="preserve">̄, </w:t>
      </w:r>
      <w:proofErr w:type="spellStart"/>
      <w:r w:rsidR="003C7532" w:rsidRPr="00200121">
        <w:rPr>
          <w:rFonts w:asciiTheme="majorBidi" w:hAnsiTheme="majorBidi" w:cstheme="majorBidi"/>
          <w:i/>
          <w:iCs/>
          <w:sz w:val="20"/>
          <w:szCs w:val="20"/>
          <w:lang w:bidi="ar-EG"/>
        </w:rPr>
        <w:t>Al-Muṣannaf</w:t>
      </w:r>
      <w:proofErr w:type="spellEnd"/>
      <w:r w:rsidR="003C7532" w:rsidRPr="00200121">
        <w:rPr>
          <w:rFonts w:asciiTheme="majorBidi" w:hAnsiTheme="majorBidi" w:cstheme="majorBidi"/>
          <w:i/>
          <w:iCs/>
          <w:sz w:val="20"/>
          <w:szCs w:val="20"/>
          <w:lang w:bidi="ar-EG"/>
        </w:rPr>
        <w:t xml:space="preserve">, </w:t>
      </w:r>
      <w:r w:rsidR="003C7532" w:rsidRPr="00200121">
        <w:rPr>
          <w:rFonts w:asciiTheme="majorBidi" w:hAnsiTheme="majorBidi" w:cstheme="majorBidi"/>
          <w:sz w:val="20"/>
          <w:szCs w:val="20"/>
          <w:lang w:bidi="ar-EG"/>
        </w:rPr>
        <w:t xml:space="preserve">ed. </w:t>
      </w:r>
      <w:proofErr w:type="spellStart"/>
      <w:r w:rsidR="003C7532" w:rsidRPr="00200121">
        <w:rPr>
          <w:rFonts w:asciiTheme="majorBidi" w:hAnsiTheme="majorBidi" w:cstheme="majorBidi"/>
          <w:sz w:val="20"/>
          <w:szCs w:val="20"/>
          <w:lang w:bidi="ar-EG"/>
        </w:rPr>
        <w:t>Ḥabīb</w:t>
      </w:r>
      <w:proofErr w:type="spellEnd"/>
      <w:r w:rsidR="003C7532" w:rsidRPr="00200121">
        <w:rPr>
          <w:rFonts w:asciiTheme="majorBidi" w:hAnsiTheme="majorBidi" w:cstheme="majorBidi"/>
          <w:sz w:val="20"/>
          <w:szCs w:val="20"/>
          <w:lang w:bidi="ar-EG"/>
        </w:rPr>
        <w:t xml:space="preserve"> </w:t>
      </w:r>
      <w:proofErr w:type="spellStart"/>
      <w:r w:rsidR="003C7532" w:rsidRPr="00200121">
        <w:rPr>
          <w:rFonts w:asciiTheme="majorBidi" w:hAnsiTheme="majorBidi" w:cstheme="majorBidi"/>
          <w:sz w:val="20"/>
          <w:szCs w:val="20"/>
          <w:lang w:bidi="ar-EG"/>
        </w:rPr>
        <w:t>al-Raḥmān</w:t>
      </w:r>
      <w:proofErr w:type="spellEnd"/>
      <w:r w:rsidR="003C7532" w:rsidRPr="00200121">
        <w:rPr>
          <w:rFonts w:asciiTheme="majorBidi" w:hAnsiTheme="majorBidi" w:cstheme="majorBidi"/>
          <w:sz w:val="20"/>
          <w:szCs w:val="20"/>
          <w:lang w:bidi="ar-EG"/>
        </w:rPr>
        <w:t xml:space="preserve"> </w:t>
      </w:r>
      <w:proofErr w:type="spellStart"/>
      <w:r w:rsidR="003C7532" w:rsidRPr="00200121">
        <w:rPr>
          <w:rFonts w:asciiTheme="majorBidi" w:hAnsiTheme="majorBidi" w:cstheme="majorBidi"/>
          <w:sz w:val="20"/>
          <w:szCs w:val="20"/>
          <w:lang w:bidi="ar-EG"/>
        </w:rPr>
        <w:t>al-Aᶜzami</w:t>
      </w:r>
      <w:proofErr w:type="spellEnd"/>
      <w:r w:rsidR="003C7532" w:rsidRPr="00200121">
        <w:rPr>
          <w:rFonts w:asciiTheme="majorBidi" w:hAnsiTheme="majorBidi" w:cstheme="majorBidi"/>
          <w:sz w:val="20"/>
          <w:szCs w:val="20"/>
          <w:lang w:bidi="ar-EG"/>
        </w:rPr>
        <w:t>̄ (India: Al-Majlis al-ᶜ</w:t>
      </w:r>
      <w:proofErr w:type="spellStart"/>
      <w:r w:rsidR="003C7532" w:rsidRPr="00200121">
        <w:rPr>
          <w:rFonts w:asciiTheme="majorBidi" w:hAnsiTheme="majorBidi" w:cstheme="majorBidi"/>
          <w:sz w:val="20"/>
          <w:szCs w:val="20"/>
          <w:lang w:bidi="ar-EG"/>
        </w:rPr>
        <w:t>Ilmi</w:t>
      </w:r>
      <w:proofErr w:type="spellEnd"/>
      <w:r w:rsidR="003C7532" w:rsidRPr="00200121">
        <w:rPr>
          <w:rFonts w:asciiTheme="majorBidi" w:hAnsiTheme="majorBidi" w:cstheme="majorBidi"/>
          <w:sz w:val="20"/>
          <w:szCs w:val="20"/>
          <w:lang w:bidi="ar-EG"/>
        </w:rPr>
        <w:t>̄, 1982), vol. 1, p.199</w:t>
      </w:r>
      <w:r w:rsidRPr="00200121">
        <w:rPr>
          <w:rFonts w:asciiTheme="majorBidi" w:hAnsiTheme="majorBidi" w:cstheme="majorBidi"/>
          <w:sz w:val="20"/>
          <w:szCs w:val="20"/>
          <w:lang w:bidi="ar-EG"/>
        </w:rPr>
        <w:t xml:space="preserve">; </w:t>
      </w:r>
      <w:r w:rsidR="003C7532" w:rsidRPr="00200121">
        <w:rPr>
          <w:rFonts w:asciiTheme="majorBidi" w:hAnsiTheme="majorBidi" w:cstheme="majorBidi"/>
          <w:sz w:val="20"/>
          <w:szCs w:val="20"/>
          <w:lang w:val="en-US" w:bidi="ar-EG"/>
        </w:rPr>
        <w:t xml:space="preserve">Ibn </w:t>
      </w:r>
      <w:proofErr w:type="spellStart"/>
      <w:r w:rsidR="003C7532" w:rsidRPr="00200121">
        <w:rPr>
          <w:rFonts w:asciiTheme="majorBidi" w:hAnsiTheme="majorBidi" w:cstheme="majorBidi"/>
          <w:sz w:val="20"/>
          <w:szCs w:val="20"/>
          <w:lang w:val="en-US" w:bidi="ar-EG"/>
        </w:rPr>
        <w:t>Ḥanbal</w:t>
      </w:r>
      <w:proofErr w:type="spellEnd"/>
      <w:r w:rsidR="003C7532" w:rsidRPr="00200121">
        <w:rPr>
          <w:rFonts w:asciiTheme="majorBidi" w:hAnsiTheme="majorBidi" w:cstheme="majorBidi"/>
          <w:sz w:val="20"/>
          <w:szCs w:val="20"/>
          <w:lang w:val="en-US" w:bidi="ar-EG"/>
        </w:rPr>
        <w:t xml:space="preserve">, </w:t>
      </w:r>
      <w:proofErr w:type="spellStart"/>
      <w:r w:rsidR="003C7532" w:rsidRPr="00200121">
        <w:rPr>
          <w:rFonts w:asciiTheme="majorBidi" w:hAnsiTheme="majorBidi" w:cstheme="majorBidi"/>
          <w:sz w:val="20"/>
          <w:szCs w:val="20"/>
          <w:lang w:val="en-US" w:bidi="ar-EG"/>
        </w:rPr>
        <w:t>Aḥmad</w:t>
      </w:r>
      <w:proofErr w:type="spellEnd"/>
      <w:r w:rsidR="003C7532" w:rsidRPr="00200121">
        <w:rPr>
          <w:rFonts w:asciiTheme="majorBidi" w:hAnsiTheme="majorBidi" w:cstheme="majorBidi"/>
          <w:sz w:val="20"/>
          <w:szCs w:val="20"/>
          <w:lang w:val="en-US" w:bidi="ar-EG"/>
        </w:rPr>
        <w:t xml:space="preserve">. </w:t>
      </w:r>
      <w:proofErr w:type="spellStart"/>
      <w:r w:rsidR="003C7532" w:rsidRPr="00200121">
        <w:rPr>
          <w:rFonts w:asciiTheme="majorBidi" w:hAnsiTheme="majorBidi" w:cstheme="majorBidi"/>
          <w:i/>
          <w:iCs/>
          <w:sz w:val="20"/>
          <w:szCs w:val="20"/>
          <w:lang w:val="en-US" w:bidi="ar-EG"/>
        </w:rPr>
        <w:t>Musnad</w:t>
      </w:r>
      <w:proofErr w:type="spellEnd"/>
      <w:r w:rsidR="003C7532" w:rsidRPr="00200121">
        <w:rPr>
          <w:rFonts w:asciiTheme="majorBidi" w:hAnsiTheme="majorBidi" w:cstheme="majorBidi"/>
          <w:i/>
          <w:iCs/>
          <w:sz w:val="20"/>
          <w:szCs w:val="20"/>
          <w:lang w:val="en-US" w:bidi="ar-EG"/>
        </w:rPr>
        <w:t xml:space="preserve"> Ahmad</w:t>
      </w:r>
      <w:r w:rsidR="003C7532" w:rsidRPr="00200121">
        <w:rPr>
          <w:rFonts w:asciiTheme="majorBidi" w:hAnsiTheme="majorBidi" w:cstheme="majorBidi"/>
          <w:sz w:val="20"/>
          <w:szCs w:val="20"/>
          <w:lang w:val="en-US" w:bidi="ar-EG"/>
        </w:rPr>
        <w:t xml:space="preserve">, ed. </w:t>
      </w:r>
      <w:r w:rsidR="003C7532" w:rsidRPr="00200121">
        <w:rPr>
          <w:rFonts w:asciiTheme="majorBidi" w:hAnsiTheme="majorBidi" w:cstheme="majorBidi"/>
          <w:sz w:val="20"/>
          <w:szCs w:val="20"/>
          <w:lang w:bidi="ar-EG"/>
        </w:rPr>
        <w:t>Shu</w:t>
      </w:r>
      <w:r w:rsidR="003C7532" w:rsidRPr="00200121">
        <w:rPr>
          <w:rFonts w:asciiTheme="majorBidi" w:hAnsiTheme="majorBidi" w:cstheme="majorBidi"/>
          <w:sz w:val="20"/>
          <w:szCs w:val="20"/>
          <w:lang w:val="en-US" w:bidi="ar-EG"/>
        </w:rPr>
        <w:t>ᶜ</w:t>
      </w:r>
      <w:proofErr w:type="spellStart"/>
      <w:r w:rsidR="003C7532" w:rsidRPr="00200121">
        <w:rPr>
          <w:rFonts w:asciiTheme="majorBidi" w:hAnsiTheme="majorBidi" w:cstheme="majorBidi"/>
          <w:sz w:val="20"/>
          <w:szCs w:val="20"/>
          <w:lang w:bidi="ar-EG"/>
        </w:rPr>
        <w:t>ayb</w:t>
      </w:r>
      <w:proofErr w:type="spellEnd"/>
      <w:r w:rsidR="003C7532" w:rsidRPr="00200121">
        <w:rPr>
          <w:rFonts w:asciiTheme="majorBidi" w:hAnsiTheme="majorBidi" w:cstheme="majorBidi"/>
          <w:sz w:val="20"/>
          <w:szCs w:val="20"/>
          <w:lang w:bidi="ar-EG"/>
        </w:rPr>
        <w:t xml:space="preserve"> </w:t>
      </w:r>
      <w:proofErr w:type="spellStart"/>
      <w:r w:rsidR="003C7532" w:rsidRPr="00200121">
        <w:rPr>
          <w:rFonts w:asciiTheme="majorBidi" w:hAnsiTheme="majorBidi" w:cstheme="majorBidi"/>
          <w:sz w:val="20"/>
          <w:szCs w:val="20"/>
          <w:lang w:bidi="ar-EG"/>
        </w:rPr>
        <w:t>al-Arnaᵓūt</w:t>
      </w:r>
      <w:proofErr w:type="spellEnd"/>
      <w:r w:rsidR="003C7532" w:rsidRPr="00200121">
        <w:rPr>
          <w:rFonts w:asciiTheme="majorBidi" w:hAnsiTheme="majorBidi" w:cstheme="majorBidi"/>
          <w:sz w:val="20"/>
          <w:szCs w:val="20"/>
          <w:lang w:bidi="ar-EG"/>
        </w:rPr>
        <w:t>̣</w:t>
      </w:r>
      <w:r w:rsidR="003C7532" w:rsidRPr="00200121">
        <w:rPr>
          <w:rFonts w:asciiTheme="majorBidi" w:hAnsiTheme="majorBidi" w:cstheme="majorBidi"/>
          <w:sz w:val="20"/>
          <w:szCs w:val="20"/>
          <w:lang w:val="en-US" w:bidi="ar-EG"/>
        </w:rPr>
        <w:t xml:space="preserve"> (Beirut: </w:t>
      </w:r>
      <w:proofErr w:type="spellStart"/>
      <w:r w:rsidR="003C7532" w:rsidRPr="00200121">
        <w:rPr>
          <w:rFonts w:asciiTheme="majorBidi" w:hAnsiTheme="majorBidi" w:cstheme="majorBidi"/>
          <w:sz w:val="20"/>
          <w:szCs w:val="20"/>
          <w:lang w:val="en-US" w:bidi="ar-EG"/>
        </w:rPr>
        <w:t>Resalah</w:t>
      </w:r>
      <w:proofErr w:type="spellEnd"/>
      <w:r w:rsidR="003C7532" w:rsidRPr="00200121">
        <w:rPr>
          <w:rFonts w:asciiTheme="majorBidi" w:hAnsiTheme="majorBidi" w:cstheme="majorBidi"/>
          <w:sz w:val="20"/>
          <w:szCs w:val="20"/>
          <w:lang w:val="en-US" w:bidi="ar-EG"/>
        </w:rPr>
        <w:t xml:space="preserve"> Publications, 2001), v.30, p. 144</w:t>
      </w:r>
      <w:r w:rsidRPr="00200121">
        <w:rPr>
          <w:rFonts w:asciiTheme="majorBidi" w:hAnsiTheme="majorBidi" w:cstheme="majorBidi"/>
          <w:sz w:val="20"/>
          <w:szCs w:val="20"/>
          <w:lang w:bidi="ar-EG"/>
        </w:rPr>
        <w:t>.</w:t>
      </w:r>
    </w:p>
  </w:footnote>
  <w:footnote w:id="20">
    <w:p w14:paraId="30168C91" w14:textId="77777777" w:rsidR="000764C5" w:rsidRPr="00200121" w:rsidRDefault="000764C5" w:rsidP="002761EC">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hyperlink r:id="rId2" w:history="1">
        <w:r w:rsidRPr="00200121">
          <w:rPr>
            <w:rStyle w:val="Hyperlink"/>
            <w:rFonts w:asciiTheme="majorBidi" w:hAnsiTheme="majorBidi" w:cstheme="majorBidi"/>
            <w:color w:val="auto"/>
          </w:rPr>
          <w:t>https://www.youtube.com/watch?v=Gv-pcgmXjhw</w:t>
        </w:r>
      </w:hyperlink>
      <w:r w:rsidRPr="00200121">
        <w:rPr>
          <w:rFonts w:asciiTheme="majorBidi" w:hAnsiTheme="majorBidi" w:cstheme="majorBidi"/>
        </w:rPr>
        <w:t xml:space="preserve"> accessed on 25/12/2018.</w:t>
      </w:r>
    </w:p>
  </w:footnote>
  <w:footnote w:id="21">
    <w:p w14:paraId="50DADE81" w14:textId="4E7D566A" w:rsidR="000764C5" w:rsidRPr="00200121" w:rsidRDefault="000764C5">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Ibn </w:t>
      </w:r>
      <w:proofErr w:type="spellStart"/>
      <w:r w:rsidRPr="00200121">
        <w:rPr>
          <w:rFonts w:asciiTheme="majorBidi" w:hAnsiTheme="majorBidi" w:cstheme="majorBidi"/>
        </w:rPr>
        <w:t>Mājah</w:t>
      </w:r>
      <w:proofErr w:type="spellEnd"/>
      <w:r w:rsidRPr="00200121">
        <w:rPr>
          <w:rFonts w:asciiTheme="majorBidi" w:hAnsiTheme="majorBidi" w:cstheme="majorBidi"/>
        </w:rPr>
        <w:t xml:space="preserve">, Abū </w:t>
      </w:r>
      <w:r w:rsidRPr="00200121">
        <w:rPr>
          <w:rFonts w:asciiTheme="majorBidi" w:hAnsiTheme="majorBidi" w:cstheme="majorBidi"/>
          <w:noProof/>
        </w:rPr>
        <w:t>ᶜ</w:t>
      </w:r>
      <w:r w:rsidRPr="00200121">
        <w:rPr>
          <w:rFonts w:asciiTheme="majorBidi" w:hAnsiTheme="majorBidi" w:cstheme="majorBidi"/>
        </w:rPr>
        <w:t xml:space="preserve">Abd Allah Muhammad b. </w:t>
      </w:r>
      <w:proofErr w:type="spellStart"/>
      <w:r w:rsidRPr="00200121">
        <w:rPr>
          <w:rFonts w:asciiTheme="majorBidi" w:hAnsiTheme="majorBidi" w:cstheme="majorBidi"/>
        </w:rPr>
        <w:t>Yazīd</w:t>
      </w:r>
      <w:proofErr w:type="spellEnd"/>
      <w:r w:rsidRPr="00200121">
        <w:rPr>
          <w:rFonts w:asciiTheme="majorBidi" w:hAnsiTheme="majorBidi" w:cstheme="majorBidi"/>
        </w:rPr>
        <w:t xml:space="preserve"> </w:t>
      </w:r>
      <w:proofErr w:type="spellStart"/>
      <w:r w:rsidRPr="00200121">
        <w:rPr>
          <w:rFonts w:asciiTheme="majorBidi" w:hAnsiTheme="majorBidi" w:cstheme="majorBidi"/>
        </w:rPr>
        <w:t>al-Qizwīni</w:t>
      </w:r>
      <w:proofErr w:type="spellEnd"/>
      <w:r w:rsidRPr="00200121">
        <w:rPr>
          <w:rFonts w:asciiTheme="majorBidi" w:hAnsiTheme="majorBidi" w:cstheme="majorBidi"/>
        </w:rPr>
        <w:t xml:space="preserve">̄. </w:t>
      </w:r>
      <w:proofErr w:type="spellStart"/>
      <w:r w:rsidRPr="00200121">
        <w:rPr>
          <w:rFonts w:asciiTheme="majorBidi" w:hAnsiTheme="majorBidi" w:cstheme="majorBidi"/>
          <w:i/>
          <w:iCs/>
        </w:rPr>
        <w:t>Sunan</w:t>
      </w:r>
      <w:proofErr w:type="spellEnd"/>
      <w:r w:rsidRPr="00200121">
        <w:rPr>
          <w:rFonts w:asciiTheme="majorBidi" w:hAnsiTheme="majorBidi" w:cstheme="majorBidi"/>
          <w:i/>
          <w:iCs/>
        </w:rPr>
        <w:t xml:space="preserve"> Ibn </w:t>
      </w:r>
      <w:proofErr w:type="spellStart"/>
      <w:r w:rsidRPr="00200121">
        <w:rPr>
          <w:rFonts w:asciiTheme="majorBidi" w:hAnsiTheme="majorBidi" w:cstheme="majorBidi"/>
          <w:i/>
          <w:iCs/>
        </w:rPr>
        <w:t>Mājah</w:t>
      </w:r>
      <w:proofErr w:type="spellEnd"/>
      <w:r w:rsidRPr="00200121">
        <w:rPr>
          <w:rFonts w:asciiTheme="majorBidi" w:hAnsiTheme="majorBidi" w:cstheme="majorBidi"/>
        </w:rPr>
        <w:t xml:space="preserve">. Edited by </w:t>
      </w:r>
      <w:r w:rsidRPr="00200121">
        <w:rPr>
          <w:rFonts w:asciiTheme="majorBidi" w:hAnsiTheme="majorBidi" w:cstheme="majorBidi"/>
          <w:noProof/>
        </w:rPr>
        <w:t>Bashshār ᶜAwwad Maᶜrūf</w:t>
      </w:r>
      <w:r w:rsidRPr="00200121">
        <w:rPr>
          <w:rFonts w:asciiTheme="majorBidi" w:hAnsiTheme="majorBidi" w:cstheme="majorBidi"/>
        </w:rPr>
        <w:t xml:space="preserve">. </w:t>
      </w:r>
      <w:r w:rsidRPr="00200121">
        <w:rPr>
          <w:rFonts w:asciiTheme="majorBidi" w:hAnsiTheme="majorBidi" w:cstheme="majorBidi"/>
          <w:rtl/>
        </w:rPr>
        <w:t>)</w:t>
      </w:r>
      <w:r w:rsidRPr="00200121">
        <w:rPr>
          <w:rFonts w:asciiTheme="majorBidi" w:hAnsiTheme="majorBidi" w:cstheme="majorBidi"/>
        </w:rPr>
        <w:t xml:space="preserve">Beirut: </w:t>
      </w:r>
      <w:proofErr w:type="spellStart"/>
      <w:r w:rsidRPr="00200121">
        <w:rPr>
          <w:rFonts w:asciiTheme="majorBidi" w:hAnsiTheme="majorBidi" w:cstheme="majorBidi"/>
        </w:rPr>
        <w:t>Dār</w:t>
      </w:r>
      <w:proofErr w:type="spellEnd"/>
      <w:r w:rsidRPr="00200121">
        <w:rPr>
          <w:rFonts w:asciiTheme="majorBidi" w:hAnsiTheme="majorBidi" w:cstheme="majorBidi"/>
        </w:rPr>
        <w:t xml:space="preserve"> </w:t>
      </w:r>
      <w:proofErr w:type="spellStart"/>
      <w:r w:rsidRPr="00200121">
        <w:rPr>
          <w:rFonts w:asciiTheme="majorBidi" w:hAnsiTheme="majorBidi" w:cstheme="majorBidi"/>
        </w:rPr>
        <w:t>al-Jīl</w:t>
      </w:r>
      <w:proofErr w:type="spellEnd"/>
      <w:r w:rsidRPr="00200121">
        <w:rPr>
          <w:rFonts w:asciiTheme="majorBidi" w:hAnsiTheme="majorBidi" w:cstheme="majorBidi"/>
        </w:rPr>
        <w:t>, 1998), vol. 3, p. 78.</w:t>
      </w:r>
    </w:p>
  </w:footnote>
  <w:footnote w:id="22">
    <w:p w14:paraId="22FADC98" w14:textId="077E53A5" w:rsidR="000764C5" w:rsidRPr="00200121" w:rsidRDefault="000764C5">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The Quran 2:232.</w:t>
      </w:r>
    </w:p>
  </w:footnote>
  <w:footnote w:id="23">
    <w:p w14:paraId="6C1B73BC" w14:textId="0E3363BD" w:rsidR="000764C5" w:rsidRPr="00200121" w:rsidRDefault="000764C5" w:rsidP="002761EC">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Atef</w:t>
      </w:r>
      <w:r w:rsidR="00665244" w:rsidRPr="00200121">
        <w:rPr>
          <w:rFonts w:asciiTheme="majorBidi" w:hAnsiTheme="majorBidi" w:cstheme="majorBidi"/>
        </w:rPr>
        <w:t>,</w:t>
      </w:r>
      <w:bookmarkStart w:id="1" w:name="_Hlk534658260"/>
      <w:r w:rsidR="00665244" w:rsidRPr="00200121">
        <w:rPr>
          <w:rFonts w:asciiTheme="majorBidi" w:hAnsiTheme="majorBidi" w:cstheme="majorBidi"/>
          <w:i/>
          <w:iCs/>
        </w:rPr>
        <w:t xml:space="preserve"> Structural Interrelations of the Theory and Practice in Islamic Law</w:t>
      </w:r>
      <w:bookmarkEnd w:id="1"/>
      <w:r w:rsidR="00665244" w:rsidRPr="00200121">
        <w:rPr>
          <w:rFonts w:asciiTheme="majorBidi" w:hAnsiTheme="majorBidi" w:cstheme="majorBidi"/>
        </w:rPr>
        <w:t>, p. xvi</w:t>
      </w:r>
      <w:r w:rsidRPr="00200121">
        <w:rPr>
          <w:rFonts w:asciiTheme="majorBidi" w:hAnsiTheme="majorBidi" w:cstheme="majorBidi"/>
        </w:rPr>
        <w:t>.</w:t>
      </w:r>
    </w:p>
  </w:footnote>
  <w:footnote w:id="24">
    <w:p w14:paraId="7433E410" w14:textId="77777777" w:rsidR="000764C5" w:rsidRPr="00200121" w:rsidRDefault="000764C5" w:rsidP="002761EC">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hyperlink r:id="rId3" w:history="1">
        <w:r w:rsidRPr="00200121">
          <w:rPr>
            <w:rStyle w:val="Hyperlink"/>
            <w:rFonts w:asciiTheme="majorBidi" w:hAnsiTheme="majorBidi" w:cstheme="majorBidi"/>
            <w:color w:val="auto"/>
          </w:rPr>
          <w:t>https://www.youtube.com/watch?v=8-fI_vtdKm8</w:t>
        </w:r>
      </w:hyperlink>
      <w:r w:rsidRPr="00200121">
        <w:rPr>
          <w:rFonts w:asciiTheme="majorBidi" w:hAnsiTheme="majorBidi" w:cstheme="majorBidi"/>
        </w:rPr>
        <w:t xml:space="preserve"> accessed on 25/12/2018.</w:t>
      </w:r>
    </w:p>
  </w:footnote>
  <w:footnote w:id="25">
    <w:p w14:paraId="05C121E4" w14:textId="0932FB34" w:rsidR="000764C5" w:rsidRPr="00200121" w:rsidRDefault="000764C5" w:rsidP="002761EC">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See Atef</w:t>
      </w:r>
      <w:r w:rsidR="00665244" w:rsidRPr="00200121">
        <w:rPr>
          <w:rFonts w:asciiTheme="majorBidi" w:hAnsiTheme="majorBidi" w:cstheme="majorBidi"/>
        </w:rPr>
        <w:t xml:space="preserve">, </w:t>
      </w:r>
      <w:r w:rsidR="00665244" w:rsidRPr="00200121">
        <w:rPr>
          <w:rFonts w:asciiTheme="majorBidi" w:hAnsiTheme="majorBidi" w:cstheme="majorBidi"/>
          <w:i/>
          <w:iCs/>
        </w:rPr>
        <w:t xml:space="preserve">Structural Interrelations of the Theory and Practice in Islamic Law, </w:t>
      </w:r>
      <w:r w:rsidR="00665244" w:rsidRPr="00200121">
        <w:rPr>
          <w:rFonts w:asciiTheme="majorBidi" w:hAnsiTheme="majorBidi" w:cstheme="majorBidi"/>
        </w:rPr>
        <w:t>p.</w:t>
      </w:r>
      <w:r w:rsidRPr="00200121">
        <w:rPr>
          <w:rFonts w:asciiTheme="majorBidi" w:hAnsiTheme="majorBidi" w:cstheme="majorBidi"/>
        </w:rPr>
        <w:t>103.</w:t>
      </w:r>
    </w:p>
  </w:footnote>
  <w:footnote w:id="26">
    <w:p w14:paraId="5D3DE6D7" w14:textId="139E167D" w:rsidR="000764C5" w:rsidRPr="00200121" w:rsidRDefault="000764C5" w:rsidP="002761EC">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E36A98" w:rsidRPr="00200121">
        <w:rPr>
          <w:rFonts w:asciiTheme="majorBidi" w:hAnsiTheme="majorBidi" w:cstheme="majorBidi"/>
        </w:rPr>
        <w:t>Ibid,</w:t>
      </w:r>
      <w:r w:rsidR="00665244" w:rsidRPr="00200121">
        <w:rPr>
          <w:rFonts w:asciiTheme="majorBidi" w:hAnsiTheme="majorBidi" w:cstheme="majorBidi"/>
          <w:i/>
          <w:iCs/>
        </w:rPr>
        <w:t xml:space="preserve"> </w:t>
      </w:r>
      <w:r w:rsidR="00665244" w:rsidRPr="00200121">
        <w:rPr>
          <w:rFonts w:asciiTheme="majorBidi" w:hAnsiTheme="majorBidi" w:cstheme="majorBidi"/>
        </w:rPr>
        <w:t>p.</w:t>
      </w:r>
      <w:r w:rsidRPr="00200121">
        <w:rPr>
          <w:rFonts w:asciiTheme="majorBidi" w:hAnsiTheme="majorBidi" w:cstheme="majorBidi"/>
        </w:rPr>
        <w:t xml:space="preserve"> 96.</w:t>
      </w:r>
    </w:p>
  </w:footnote>
  <w:footnote w:id="27">
    <w:p w14:paraId="2ACDBD18" w14:textId="27B84D39" w:rsidR="000764C5" w:rsidRPr="00200121" w:rsidRDefault="000764C5" w:rsidP="002761EC">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E36A98" w:rsidRPr="00200121">
        <w:rPr>
          <w:rFonts w:asciiTheme="majorBidi" w:hAnsiTheme="majorBidi" w:cstheme="majorBidi"/>
        </w:rPr>
        <w:t>Ibid,</w:t>
      </w:r>
      <w:r w:rsidR="00665244" w:rsidRPr="00200121">
        <w:rPr>
          <w:rFonts w:asciiTheme="majorBidi" w:hAnsiTheme="majorBidi" w:cstheme="majorBidi"/>
        </w:rPr>
        <w:t xml:space="preserve"> p.</w:t>
      </w:r>
      <w:r w:rsidRPr="00200121">
        <w:rPr>
          <w:rFonts w:asciiTheme="majorBidi" w:hAnsiTheme="majorBidi" w:cstheme="majorBidi"/>
        </w:rPr>
        <w:t>107</w:t>
      </w:r>
    </w:p>
  </w:footnote>
  <w:footnote w:id="28">
    <w:p w14:paraId="31DC0648" w14:textId="19AC659B" w:rsidR="000764C5" w:rsidRPr="00200121" w:rsidRDefault="000764C5" w:rsidP="002761EC">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Muslim</w:t>
      </w:r>
      <w:r w:rsidR="00767607" w:rsidRPr="00200121">
        <w:rPr>
          <w:rFonts w:asciiTheme="majorBidi" w:hAnsiTheme="majorBidi" w:cstheme="majorBidi"/>
        </w:rPr>
        <w:t xml:space="preserve">, </w:t>
      </w:r>
      <w:proofErr w:type="spellStart"/>
      <w:r w:rsidR="00E36A98" w:rsidRPr="00200121">
        <w:rPr>
          <w:rFonts w:asciiTheme="majorBidi" w:hAnsiTheme="majorBidi" w:cstheme="majorBidi"/>
          <w:i/>
          <w:iCs/>
          <w:lang w:bidi="ar-EG"/>
        </w:rPr>
        <w:t>Al-Jāmi</w:t>
      </w:r>
      <w:proofErr w:type="spellEnd"/>
      <w:r w:rsidR="00E36A98" w:rsidRPr="00200121">
        <w:rPr>
          <w:rFonts w:asciiTheme="majorBidi" w:hAnsiTheme="majorBidi" w:cstheme="majorBidi"/>
          <w:i/>
          <w:iCs/>
          <w:lang w:bidi="ar-EG"/>
        </w:rPr>
        <w:t xml:space="preserve">ᶜ </w:t>
      </w:r>
      <w:proofErr w:type="spellStart"/>
      <w:r w:rsidR="00E36A98" w:rsidRPr="00200121">
        <w:rPr>
          <w:rFonts w:asciiTheme="majorBidi" w:hAnsiTheme="majorBidi" w:cstheme="majorBidi"/>
          <w:i/>
          <w:iCs/>
          <w:lang w:bidi="ar-EG"/>
        </w:rPr>
        <w:t>al-Ṣaḥīh</w:t>
      </w:r>
      <w:proofErr w:type="spellEnd"/>
      <w:r w:rsidR="00E36A98" w:rsidRPr="00200121">
        <w:rPr>
          <w:rFonts w:asciiTheme="majorBidi" w:hAnsiTheme="majorBidi" w:cstheme="majorBidi"/>
          <w:i/>
          <w:iCs/>
          <w:lang w:bidi="ar-EG"/>
        </w:rPr>
        <w:t>̣</w:t>
      </w:r>
      <w:r w:rsidR="00767607" w:rsidRPr="00200121">
        <w:rPr>
          <w:rFonts w:asciiTheme="majorBidi" w:hAnsiTheme="majorBidi" w:cstheme="majorBidi"/>
        </w:rPr>
        <w:t>, vol. 1, p. 130.</w:t>
      </w:r>
    </w:p>
  </w:footnote>
  <w:footnote w:id="29">
    <w:p w14:paraId="44BC2B2A" w14:textId="70A15600" w:rsidR="000764C5" w:rsidRPr="00200121" w:rsidRDefault="000764C5">
      <w:pPr>
        <w:pStyle w:val="FootnoteText"/>
        <w:rPr>
          <w:rFonts w:asciiTheme="majorBidi" w:hAnsiTheme="majorBidi" w:cstheme="majorBidi"/>
          <w:rtl/>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590FD8" w:rsidRPr="00200121">
        <w:rPr>
          <w:rFonts w:asciiTheme="majorBidi" w:hAnsiTheme="majorBidi" w:cstheme="majorBidi"/>
          <w:lang w:bidi="ar-EG"/>
        </w:rPr>
        <w:t>Ibid,</w:t>
      </w:r>
      <w:r w:rsidRPr="00200121">
        <w:rPr>
          <w:rFonts w:asciiTheme="majorBidi" w:hAnsiTheme="majorBidi" w:cstheme="majorBidi"/>
          <w:lang w:bidi="ar-EG"/>
        </w:rPr>
        <w:t xml:space="preserve"> vol. 2, p. 975; Ibn </w:t>
      </w:r>
      <w:proofErr w:type="spellStart"/>
      <w:r w:rsidRPr="00200121">
        <w:rPr>
          <w:rFonts w:asciiTheme="majorBidi" w:hAnsiTheme="majorBidi" w:cstheme="majorBidi"/>
          <w:lang w:bidi="ar-EG"/>
        </w:rPr>
        <w:t>Hanbal</w:t>
      </w:r>
      <w:proofErr w:type="spellEnd"/>
      <w:r w:rsidRPr="00200121">
        <w:rPr>
          <w:rFonts w:asciiTheme="majorBidi" w:hAnsiTheme="majorBidi" w:cstheme="majorBidi"/>
          <w:lang w:bidi="ar-EG"/>
        </w:rPr>
        <w:t xml:space="preserve">, </w:t>
      </w:r>
      <w:proofErr w:type="spellStart"/>
      <w:r w:rsidRPr="00200121">
        <w:rPr>
          <w:rFonts w:asciiTheme="majorBidi" w:hAnsiTheme="majorBidi" w:cstheme="majorBidi"/>
          <w:i/>
          <w:iCs/>
          <w:lang w:bidi="ar-EG"/>
        </w:rPr>
        <w:t>Musnad</w:t>
      </w:r>
      <w:proofErr w:type="spellEnd"/>
      <w:r w:rsidRPr="00200121">
        <w:rPr>
          <w:rFonts w:asciiTheme="majorBidi" w:hAnsiTheme="majorBidi" w:cstheme="majorBidi"/>
          <w:lang w:bidi="ar-EG"/>
        </w:rPr>
        <w:t>, vol. 12, p. 468.</w:t>
      </w:r>
    </w:p>
  </w:footnote>
  <w:footnote w:id="30">
    <w:p w14:paraId="7093C7A9" w14:textId="208D17E9" w:rsidR="000764C5" w:rsidRPr="00200121" w:rsidRDefault="000764C5">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bookmarkStart w:id="2" w:name="_Hlk534648290"/>
      <w:r w:rsidRPr="00200121">
        <w:rPr>
          <w:rFonts w:asciiTheme="majorBidi" w:hAnsiTheme="majorBidi" w:cstheme="majorBidi"/>
        </w:rPr>
        <w:t>Al-</w:t>
      </w:r>
      <w:proofErr w:type="spellStart"/>
      <w:r w:rsidRPr="00200121">
        <w:rPr>
          <w:rFonts w:asciiTheme="majorBidi" w:hAnsiTheme="majorBidi" w:cstheme="majorBidi"/>
        </w:rPr>
        <w:t>Subki</w:t>
      </w:r>
      <w:proofErr w:type="spellEnd"/>
      <w:r w:rsidRPr="00200121">
        <w:rPr>
          <w:rFonts w:asciiTheme="majorBidi" w:hAnsiTheme="majorBidi" w:cstheme="majorBidi"/>
        </w:rPr>
        <w:t xml:space="preserve">̄, </w:t>
      </w:r>
      <w:proofErr w:type="spellStart"/>
      <w:r w:rsidR="005B5116" w:rsidRPr="00200121">
        <w:rPr>
          <w:rFonts w:asciiTheme="majorBidi" w:hAnsiTheme="majorBidi" w:cstheme="majorBidi"/>
          <w:i/>
          <w:iCs/>
        </w:rPr>
        <w:t>A</w:t>
      </w:r>
      <w:r w:rsidRPr="00200121">
        <w:rPr>
          <w:rFonts w:asciiTheme="majorBidi" w:hAnsiTheme="majorBidi" w:cstheme="majorBidi"/>
          <w:i/>
          <w:iCs/>
        </w:rPr>
        <w:t>l-Ibhāj</w:t>
      </w:r>
      <w:proofErr w:type="spellEnd"/>
      <w:r w:rsidRPr="00200121">
        <w:rPr>
          <w:rFonts w:asciiTheme="majorBidi" w:hAnsiTheme="majorBidi" w:cstheme="majorBidi"/>
          <w:i/>
          <w:iCs/>
        </w:rPr>
        <w:t xml:space="preserve"> </w:t>
      </w:r>
      <w:proofErr w:type="spellStart"/>
      <w:r w:rsidRPr="00200121">
        <w:rPr>
          <w:rFonts w:asciiTheme="majorBidi" w:hAnsiTheme="majorBidi" w:cstheme="majorBidi"/>
          <w:i/>
          <w:iCs/>
        </w:rPr>
        <w:t>Sharh</w:t>
      </w:r>
      <w:proofErr w:type="spellEnd"/>
      <w:r w:rsidRPr="00200121">
        <w:rPr>
          <w:rFonts w:asciiTheme="majorBidi" w:hAnsiTheme="majorBidi" w:cstheme="majorBidi"/>
          <w:i/>
          <w:iCs/>
        </w:rPr>
        <w:t xml:space="preserve">̣ </w:t>
      </w:r>
      <w:proofErr w:type="spellStart"/>
      <w:r w:rsidRPr="00200121">
        <w:rPr>
          <w:rFonts w:asciiTheme="majorBidi" w:hAnsiTheme="majorBidi" w:cstheme="majorBidi"/>
          <w:i/>
          <w:iCs/>
        </w:rPr>
        <w:t>al-Minhāj</w:t>
      </w:r>
      <w:proofErr w:type="spellEnd"/>
      <w:r w:rsidRPr="00200121">
        <w:rPr>
          <w:rFonts w:asciiTheme="majorBidi" w:hAnsiTheme="majorBidi" w:cstheme="majorBidi"/>
        </w:rPr>
        <w:t xml:space="preserve"> (Beirut: Dar al-</w:t>
      </w:r>
      <w:proofErr w:type="spellStart"/>
      <w:r w:rsidRPr="00200121">
        <w:rPr>
          <w:rFonts w:asciiTheme="majorBidi" w:hAnsiTheme="majorBidi" w:cstheme="majorBidi"/>
        </w:rPr>
        <w:t>Kutab</w:t>
      </w:r>
      <w:proofErr w:type="spellEnd"/>
      <w:r w:rsidRPr="00200121">
        <w:rPr>
          <w:rFonts w:asciiTheme="majorBidi" w:hAnsiTheme="majorBidi" w:cstheme="majorBidi"/>
        </w:rPr>
        <w:t xml:space="preserve"> al-ᶜ</w:t>
      </w:r>
      <w:proofErr w:type="spellStart"/>
      <w:r w:rsidRPr="00200121">
        <w:rPr>
          <w:rFonts w:asciiTheme="majorBidi" w:hAnsiTheme="majorBidi" w:cstheme="majorBidi"/>
        </w:rPr>
        <w:t>ilmiyya</w:t>
      </w:r>
      <w:proofErr w:type="spellEnd"/>
      <w:r w:rsidRPr="00200121">
        <w:rPr>
          <w:rFonts w:asciiTheme="majorBidi" w:hAnsiTheme="majorBidi" w:cstheme="majorBidi"/>
        </w:rPr>
        <w:t>, 1995), vol. 1, p. 110.</w:t>
      </w:r>
      <w:bookmarkEnd w:id="2"/>
    </w:p>
  </w:footnote>
  <w:footnote w:id="31">
    <w:p w14:paraId="60026E9E" w14:textId="6F578BA9" w:rsidR="000764C5" w:rsidRPr="00200121" w:rsidRDefault="000764C5">
      <w:pPr>
        <w:pStyle w:val="FootnoteText"/>
        <w:rPr>
          <w:rFonts w:asciiTheme="majorBidi" w:hAnsiTheme="majorBidi" w:cstheme="majorBidi"/>
          <w:rtl/>
          <w:lang w:bidi="ar-EG"/>
        </w:rPr>
      </w:pPr>
      <w:r w:rsidRPr="00200121">
        <w:rPr>
          <w:rStyle w:val="FootnoteReference"/>
          <w:rFonts w:asciiTheme="majorBidi" w:hAnsiTheme="majorBidi" w:cstheme="majorBidi"/>
        </w:rPr>
        <w:footnoteRef/>
      </w:r>
      <w:r w:rsidRPr="00200121">
        <w:rPr>
          <w:rFonts w:asciiTheme="majorBidi" w:hAnsiTheme="majorBidi" w:cstheme="majorBidi"/>
        </w:rPr>
        <w:t xml:space="preserve"> Ibn </w:t>
      </w:r>
      <w:proofErr w:type="spellStart"/>
      <w:r w:rsidRPr="00200121">
        <w:rPr>
          <w:rFonts w:asciiTheme="majorBidi" w:hAnsiTheme="majorBidi" w:cstheme="majorBidi"/>
        </w:rPr>
        <w:t>Mājah</w:t>
      </w:r>
      <w:proofErr w:type="spellEnd"/>
      <w:r w:rsidRPr="00200121">
        <w:rPr>
          <w:rFonts w:asciiTheme="majorBidi" w:hAnsiTheme="majorBidi" w:cstheme="majorBidi"/>
        </w:rPr>
        <w:t xml:space="preserve">, Abū ᶜAbd Allah Muhammad b. </w:t>
      </w:r>
      <w:proofErr w:type="spellStart"/>
      <w:r w:rsidRPr="00200121">
        <w:rPr>
          <w:rFonts w:asciiTheme="majorBidi" w:hAnsiTheme="majorBidi" w:cstheme="majorBidi"/>
        </w:rPr>
        <w:t>Yazīd</w:t>
      </w:r>
      <w:proofErr w:type="spellEnd"/>
      <w:r w:rsidRPr="00200121">
        <w:rPr>
          <w:rFonts w:asciiTheme="majorBidi" w:hAnsiTheme="majorBidi" w:cstheme="majorBidi"/>
        </w:rPr>
        <w:t xml:space="preserve"> </w:t>
      </w:r>
      <w:proofErr w:type="spellStart"/>
      <w:r w:rsidRPr="00200121">
        <w:rPr>
          <w:rFonts w:asciiTheme="majorBidi" w:hAnsiTheme="majorBidi" w:cstheme="majorBidi"/>
        </w:rPr>
        <w:t>al-Qizwīni</w:t>
      </w:r>
      <w:proofErr w:type="spellEnd"/>
      <w:r w:rsidRPr="00200121">
        <w:rPr>
          <w:rFonts w:asciiTheme="majorBidi" w:hAnsiTheme="majorBidi" w:cstheme="majorBidi"/>
        </w:rPr>
        <w:t>̄</w:t>
      </w:r>
      <w:r w:rsidRPr="00200121">
        <w:rPr>
          <w:rFonts w:asciiTheme="majorBidi" w:hAnsiTheme="majorBidi" w:cstheme="majorBidi"/>
          <w:lang w:val="en-US"/>
        </w:rPr>
        <w:t xml:space="preserve">, </w:t>
      </w:r>
      <w:proofErr w:type="spellStart"/>
      <w:r w:rsidRPr="00200121">
        <w:rPr>
          <w:rFonts w:asciiTheme="majorBidi" w:hAnsiTheme="majorBidi" w:cstheme="majorBidi"/>
          <w:i/>
          <w:iCs/>
        </w:rPr>
        <w:t>Sunan</w:t>
      </w:r>
      <w:proofErr w:type="spellEnd"/>
      <w:r w:rsidRPr="00200121">
        <w:rPr>
          <w:rFonts w:asciiTheme="majorBidi" w:hAnsiTheme="majorBidi" w:cstheme="majorBidi"/>
          <w:i/>
          <w:iCs/>
        </w:rPr>
        <w:t xml:space="preserve"> Ibn </w:t>
      </w:r>
      <w:proofErr w:type="spellStart"/>
      <w:r w:rsidRPr="00200121">
        <w:rPr>
          <w:rFonts w:asciiTheme="majorBidi" w:hAnsiTheme="majorBidi" w:cstheme="majorBidi"/>
          <w:i/>
          <w:iCs/>
        </w:rPr>
        <w:t>Mājah</w:t>
      </w:r>
      <w:proofErr w:type="spellEnd"/>
      <w:r w:rsidRPr="00200121">
        <w:rPr>
          <w:rFonts w:asciiTheme="majorBidi" w:hAnsiTheme="majorBidi" w:cstheme="majorBidi"/>
        </w:rPr>
        <w:t xml:space="preserve"> (Cairo: </w:t>
      </w:r>
      <w:proofErr w:type="spellStart"/>
      <w:r w:rsidRPr="00200121">
        <w:rPr>
          <w:rFonts w:asciiTheme="majorBidi" w:hAnsiTheme="majorBidi" w:cstheme="majorBidi"/>
        </w:rPr>
        <w:t>Iḥya</w:t>
      </w:r>
      <w:proofErr w:type="spellEnd"/>
      <w:r w:rsidRPr="00200121">
        <w:rPr>
          <w:rFonts w:asciiTheme="majorBidi" w:hAnsiTheme="majorBidi" w:cstheme="majorBidi"/>
        </w:rPr>
        <w:t>̄ᵓ al-</w:t>
      </w:r>
      <w:proofErr w:type="spellStart"/>
      <w:r w:rsidRPr="00200121">
        <w:rPr>
          <w:rFonts w:asciiTheme="majorBidi" w:hAnsiTheme="majorBidi" w:cstheme="majorBidi"/>
        </w:rPr>
        <w:t>Kutub</w:t>
      </w:r>
      <w:proofErr w:type="spellEnd"/>
      <w:r w:rsidRPr="00200121">
        <w:rPr>
          <w:rFonts w:asciiTheme="majorBidi" w:hAnsiTheme="majorBidi" w:cstheme="majorBidi"/>
        </w:rPr>
        <w:t xml:space="preserve"> al-ᶜ</w:t>
      </w:r>
      <w:proofErr w:type="spellStart"/>
      <w:r w:rsidRPr="00200121">
        <w:rPr>
          <w:rFonts w:asciiTheme="majorBidi" w:hAnsiTheme="majorBidi" w:cstheme="majorBidi"/>
        </w:rPr>
        <w:t>Arabiyyah</w:t>
      </w:r>
      <w:proofErr w:type="spellEnd"/>
      <w:r w:rsidRPr="00200121">
        <w:rPr>
          <w:rFonts w:asciiTheme="majorBidi" w:hAnsiTheme="majorBidi" w:cstheme="majorBidi"/>
        </w:rPr>
        <w:t>, ND), vol. 1, p. 130.</w:t>
      </w:r>
    </w:p>
  </w:footnote>
  <w:footnote w:id="32">
    <w:p w14:paraId="3500C10D" w14:textId="4106DB6C" w:rsidR="006758AB" w:rsidRPr="00200121" w:rsidRDefault="006758AB">
      <w:pPr>
        <w:pStyle w:val="FootnoteText"/>
        <w:rPr>
          <w:rFonts w:asciiTheme="majorBidi" w:hAnsiTheme="majorBidi" w:cstheme="majorBidi"/>
          <w:rtl/>
          <w:lang w:val="en-US" w:bidi="ar-EG"/>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bookmarkStart w:id="3" w:name="_Hlk534651368"/>
      <w:proofErr w:type="spellStart"/>
      <w:r w:rsidRPr="00200121">
        <w:rPr>
          <w:rFonts w:asciiTheme="majorBidi" w:hAnsiTheme="majorBidi" w:cstheme="majorBidi"/>
          <w:lang w:val="en-US" w:bidi="ar-EG"/>
        </w:rPr>
        <w:t>Al-Māwardi</w:t>
      </w:r>
      <w:proofErr w:type="spellEnd"/>
      <w:r w:rsidRPr="00200121">
        <w:rPr>
          <w:rFonts w:asciiTheme="majorBidi" w:hAnsiTheme="majorBidi" w:cstheme="majorBidi"/>
          <w:lang w:val="en-US" w:bidi="ar-EG"/>
        </w:rPr>
        <w:t xml:space="preserve">̄, </w:t>
      </w:r>
      <w:proofErr w:type="spellStart"/>
      <w:r w:rsidR="00590FD8" w:rsidRPr="00200121">
        <w:rPr>
          <w:rFonts w:asciiTheme="majorBidi" w:hAnsiTheme="majorBidi" w:cstheme="majorBidi"/>
          <w:i/>
          <w:iCs/>
          <w:lang w:val="en-US" w:bidi="ar-EG"/>
        </w:rPr>
        <w:t>A</w:t>
      </w:r>
      <w:r w:rsidRPr="00200121">
        <w:rPr>
          <w:rFonts w:asciiTheme="majorBidi" w:hAnsiTheme="majorBidi" w:cstheme="majorBidi"/>
          <w:i/>
          <w:iCs/>
          <w:lang w:val="en-US" w:bidi="ar-EG"/>
        </w:rPr>
        <w:t>l-Ḥāwi</w:t>
      </w:r>
      <w:proofErr w:type="spellEnd"/>
      <w:r w:rsidRPr="00200121">
        <w:rPr>
          <w:rFonts w:asciiTheme="majorBidi" w:hAnsiTheme="majorBidi" w:cstheme="majorBidi"/>
          <w:i/>
          <w:iCs/>
          <w:lang w:val="en-US" w:bidi="ar-EG"/>
        </w:rPr>
        <w:t xml:space="preserve">̄ </w:t>
      </w:r>
      <w:proofErr w:type="spellStart"/>
      <w:r w:rsidRPr="00200121">
        <w:rPr>
          <w:rFonts w:asciiTheme="majorBidi" w:hAnsiTheme="majorBidi" w:cstheme="majorBidi"/>
          <w:i/>
          <w:iCs/>
          <w:lang w:val="en-US" w:bidi="ar-EG"/>
        </w:rPr>
        <w:t>al-Kabīr</w:t>
      </w:r>
      <w:proofErr w:type="spellEnd"/>
      <w:r w:rsidRPr="00200121">
        <w:rPr>
          <w:rFonts w:asciiTheme="majorBidi" w:hAnsiTheme="majorBidi" w:cstheme="majorBidi"/>
          <w:rtl/>
          <w:lang w:val="en-US" w:bidi="ar-EG"/>
        </w:rPr>
        <w:t xml:space="preserve"> </w:t>
      </w:r>
      <w:r w:rsidRPr="00200121">
        <w:rPr>
          <w:rFonts w:asciiTheme="majorBidi" w:hAnsiTheme="majorBidi" w:cstheme="majorBidi"/>
          <w:lang w:val="en-US" w:bidi="ar-EG"/>
        </w:rPr>
        <w:t>(Beirut: Dar al-</w:t>
      </w:r>
      <w:proofErr w:type="spellStart"/>
      <w:r w:rsidRPr="00200121">
        <w:rPr>
          <w:rFonts w:asciiTheme="majorBidi" w:hAnsiTheme="majorBidi" w:cstheme="majorBidi"/>
          <w:lang w:val="en-US" w:bidi="ar-EG"/>
        </w:rPr>
        <w:t>Kutub</w:t>
      </w:r>
      <w:proofErr w:type="spellEnd"/>
      <w:r w:rsidRPr="00200121">
        <w:rPr>
          <w:rFonts w:asciiTheme="majorBidi" w:hAnsiTheme="majorBidi" w:cstheme="majorBidi"/>
          <w:lang w:val="en-US" w:bidi="ar-EG"/>
        </w:rPr>
        <w:t xml:space="preserve"> al-</w:t>
      </w:r>
      <w:proofErr w:type="spellStart"/>
      <w:r w:rsidRPr="00200121">
        <w:rPr>
          <w:rFonts w:asciiTheme="majorBidi" w:hAnsiTheme="majorBidi" w:cstheme="majorBidi"/>
          <w:lang w:val="en-US" w:bidi="ar-EG"/>
        </w:rPr>
        <w:t>Ilmiyyah</w:t>
      </w:r>
      <w:proofErr w:type="spellEnd"/>
      <w:r w:rsidRPr="00200121">
        <w:rPr>
          <w:rFonts w:asciiTheme="majorBidi" w:hAnsiTheme="majorBidi" w:cstheme="majorBidi"/>
          <w:lang w:val="en-US" w:bidi="ar-EG"/>
        </w:rPr>
        <w:t>, 1999</w:t>
      </w:r>
      <w:proofErr w:type="gramStart"/>
      <w:r w:rsidR="00200121" w:rsidRPr="00200121">
        <w:rPr>
          <w:rFonts w:asciiTheme="majorBidi" w:hAnsiTheme="majorBidi" w:cstheme="majorBidi"/>
          <w:lang w:val="en-US" w:bidi="ar-EG"/>
        </w:rPr>
        <w:t xml:space="preserve">),  </w:t>
      </w:r>
      <w:r w:rsidRPr="00200121">
        <w:rPr>
          <w:rFonts w:asciiTheme="majorBidi" w:hAnsiTheme="majorBidi" w:cstheme="majorBidi"/>
          <w:lang w:val="en-US" w:bidi="ar-EG"/>
        </w:rPr>
        <w:t>vol.</w:t>
      </w:r>
      <w:proofErr w:type="gramEnd"/>
      <w:r w:rsidRPr="00200121">
        <w:rPr>
          <w:rFonts w:asciiTheme="majorBidi" w:hAnsiTheme="majorBidi" w:cstheme="majorBidi"/>
          <w:lang w:val="en-US" w:bidi="ar-EG"/>
        </w:rPr>
        <w:t xml:space="preserve"> 1, p. 306.</w:t>
      </w:r>
    </w:p>
    <w:bookmarkEnd w:id="3"/>
  </w:footnote>
  <w:footnote w:id="33">
    <w:p w14:paraId="4B3738DD" w14:textId="6BB8A90D" w:rsidR="002E1CB5" w:rsidRPr="00200121" w:rsidRDefault="002E1CB5">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Pr="00200121">
        <w:rPr>
          <w:rFonts w:asciiTheme="majorBidi" w:hAnsiTheme="majorBidi" w:cstheme="majorBidi"/>
          <w:lang w:val="en-US" w:bidi="ar-EG"/>
        </w:rPr>
        <w:t>Al-</w:t>
      </w:r>
      <w:proofErr w:type="spellStart"/>
      <w:r w:rsidRPr="00200121">
        <w:rPr>
          <w:rFonts w:asciiTheme="majorBidi" w:hAnsiTheme="majorBidi" w:cstheme="majorBidi"/>
          <w:lang w:bidi="ar-EG"/>
        </w:rPr>
        <w:t>Ruᶜīni</w:t>
      </w:r>
      <w:proofErr w:type="spellEnd"/>
      <w:r w:rsidRPr="00200121">
        <w:rPr>
          <w:rFonts w:asciiTheme="majorBidi" w:hAnsiTheme="majorBidi" w:cstheme="majorBidi"/>
          <w:lang w:bidi="ar-EG"/>
        </w:rPr>
        <w:t xml:space="preserve">̄, </w:t>
      </w:r>
      <w:proofErr w:type="spellStart"/>
      <w:r w:rsidRPr="00200121">
        <w:rPr>
          <w:rFonts w:asciiTheme="majorBidi" w:hAnsiTheme="majorBidi" w:cstheme="majorBidi"/>
          <w:i/>
          <w:iCs/>
          <w:lang w:bidi="ar-EG"/>
        </w:rPr>
        <w:t>Mawāhib</w:t>
      </w:r>
      <w:proofErr w:type="spellEnd"/>
      <w:r w:rsidRPr="00200121">
        <w:rPr>
          <w:rFonts w:asciiTheme="majorBidi" w:hAnsiTheme="majorBidi" w:cstheme="majorBidi"/>
          <w:i/>
          <w:iCs/>
          <w:lang w:bidi="ar-EG"/>
        </w:rPr>
        <w:t xml:space="preserve"> </w:t>
      </w:r>
      <w:proofErr w:type="spellStart"/>
      <w:r w:rsidRPr="00200121">
        <w:rPr>
          <w:rFonts w:asciiTheme="majorBidi" w:hAnsiTheme="majorBidi" w:cstheme="majorBidi"/>
          <w:i/>
          <w:iCs/>
          <w:lang w:bidi="ar-EG"/>
        </w:rPr>
        <w:t>al-Jalīl</w:t>
      </w:r>
      <w:proofErr w:type="spellEnd"/>
      <w:r w:rsidRPr="00200121">
        <w:rPr>
          <w:rFonts w:asciiTheme="majorBidi" w:hAnsiTheme="majorBidi" w:cstheme="majorBidi"/>
          <w:i/>
          <w:iCs/>
          <w:lang w:bidi="ar-EG"/>
        </w:rPr>
        <w:t xml:space="preserve"> fī </w:t>
      </w:r>
      <w:proofErr w:type="spellStart"/>
      <w:r w:rsidRPr="00200121">
        <w:rPr>
          <w:rFonts w:asciiTheme="majorBidi" w:hAnsiTheme="majorBidi" w:cstheme="majorBidi"/>
          <w:i/>
          <w:iCs/>
          <w:lang w:bidi="ar-EG"/>
        </w:rPr>
        <w:t>Sharh</w:t>
      </w:r>
      <w:proofErr w:type="spellEnd"/>
      <w:r w:rsidRPr="00200121">
        <w:rPr>
          <w:rFonts w:asciiTheme="majorBidi" w:hAnsiTheme="majorBidi" w:cstheme="majorBidi"/>
          <w:i/>
          <w:iCs/>
          <w:lang w:bidi="ar-EG"/>
        </w:rPr>
        <w:t xml:space="preserve">̣ </w:t>
      </w:r>
      <w:proofErr w:type="spellStart"/>
      <w:r w:rsidRPr="00200121">
        <w:rPr>
          <w:rFonts w:asciiTheme="majorBidi" w:hAnsiTheme="majorBidi" w:cstheme="majorBidi"/>
          <w:i/>
          <w:iCs/>
          <w:lang w:bidi="ar-EG"/>
        </w:rPr>
        <w:t>Mukhaṣar</w:t>
      </w:r>
      <w:proofErr w:type="spellEnd"/>
      <w:r w:rsidRPr="00200121">
        <w:rPr>
          <w:rFonts w:asciiTheme="majorBidi" w:hAnsiTheme="majorBidi" w:cstheme="majorBidi"/>
          <w:i/>
          <w:iCs/>
          <w:lang w:bidi="ar-EG"/>
        </w:rPr>
        <w:t xml:space="preserve"> </w:t>
      </w:r>
      <w:proofErr w:type="spellStart"/>
      <w:r w:rsidRPr="00200121">
        <w:rPr>
          <w:rFonts w:asciiTheme="majorBidi" w:hAnsiTheme="majorBidi" w:cstheme="majorBidi"/>
          <w:i/>
          <w:iCs/>
          <w:lang w:bidi="ar-EG"/>
        </w:rPr>
        <w:t>Khalīl</w:t>
      </w:r>
      <w:proofErr w:type="spellEnd"/>
      <w:r w:rsidRPr="00200121">
        <w:rPr>
          <w:rFonts w:asciiTheme="majorBidi" w:hAnsiTheme="majorBidi" w:cstheme="majorBidi"/>
          <w:lang w:bidi="ar-EG"/>
        </w:rPr>
        <w:t xml:space="preserve"> (Beirut: Dar al-</w:t>
      </w:r>
      <w:proofErr w:type="spellStart"/>
      <w:r w:rsidRPr="00200121">
        <w:rPr>
          <w:rFonts w:asciiTheme="majorBidi" w:hAnsiTheme="majorBidi" w:cstheme="majorBidi"/>
          <w:lang w:bidi="ar-EG"/>
        </w:rPr>
        <w:t>Fikr</w:t>
      </w:r>
      <w:proofErr w:type="spellEnd"/>
      <w:r w:rsidRPr="00200121">
        <w:rPr>
          <w:rFonts w:asciiTheme="majorBidi" w:hAnsiTheme="majorBidi" w:cstheme="majorBidi"/>
          <w:lang w:bidi="ar-EG"/>
        </w:rPr>
        <w:t>, 1992), vol. 1, p. 175.</w:t>
      </w:r>
    </w:p>
  </w:footnote>
  <w:footnote w:id="34">
    <w:p w14:paraId="60E9B359" w14:textId="77777777" w:rsidR="000764C5" w:rsidRPr="00200121" w:rsidRDefault="000764C5" w:rsidP="002761EC">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hyperlink r:id="rId4" w:history="1">
        <w:r w:rsidRPr="00200121">
          <w:rPr>
            <w:rStyle w:val="Hyperlink"/>
            <w:rFonts w:asciiTheme="majorBidi" w:hAnsiTheme="majorBidi" w:cstheme="majorBidi"/>
            <w:color w:val="auto"/>
          </w:rPr>
          <w:t>https://www.youtube.com/watch?v=NuUma3-_N48</w:t>
        </w:r>
      </w:hyperlink>
      <w:r w:rsidRPr="00200121">
        <w:rPr>
          <w:rFonts w:asciiTheme="majorBidi" w:hAnsiTheme="majorBidi" w:cstheme="majorBidi"/>
        </w:rPr>
        <w:t xml:space="preserve"> </w:t>
      </w:r>
    </w:p>
  </w:footnote>
  <w:footnote w:id="35">
    <w:p w14:paraId="49E5004D" w14:textId="0BA51A02" w:rsidR="00F668B9" w:rsidRPr="00200121" w:rsidRDefault="00F668B9">
      <w:pPr>
        <w:pStyle w:val="FootnoteText"/>
        <w:rPr>
          <w:rFonts w:asciiTheme="majorBidi" w:hAnsiTheme="majorBidi" w:cstheme="majorBidi"/>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004B7A8F" w:rsidRPr="00200121">
        <w:rPr>
          <w:rFonts w:asciiTheme="majorBidi" w:hAnsiTheme="majorBidi" w:cstheme="majorBidi"/>
        </w:rPr>
        <w:t>Atef,</w:t>
      </w:r>
      <w:r w:rsidR="00D65BCC" w:rsidRPr="00200121">
        <w:rPr>
          <w:rFonts w:asciiTheme="majorBidi" w:hAnsiTheme="majorBidi" w:cstheme="majorBidi"/>
          <w:i/>
          <w:iCs/>
        </w:rPr>
        <w:t xml:space="preserve"> Structural Interrelations of the Theory and Practice in Islamic Law,</w:t>
      </w:r>
      <w:r w:rsidR="00D65BCC" w:rsidRPr="00200121">
        <w:rPr>
          <w:rFonts w:asciiTheme="majorBidi" w:hAnsiTheme="majorBidi" w:cstheme="majorBidi"/>
        </w:rPr>
        <w:t xml:space="preserve"> p.</w:t>
      </w:r>
      <w:r w:rsidR="004B7A8F" w:rsidRPr="00200121">
        <w:rPr>
          <w:rFonts w:asciiTheme="majorBidi" w:hAnsiTheme="majorBidi" w:cstheme="majorBidi"/>
        </w:rPr>
        <w:t>112</w:t>
      </w:r>
    </w:p>
  </w:footnote>
  <w:footnote w:id="36">
    <w:p w14:paraId="728D873C" w14:textId="77777777" w:rsidR="00A13471" w:rsidRPr="00200121" w:rsidRDefault="00A13471" w:rsidP="00A13471">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bookmarkStart w:id="4" w:name="_Hlk534662329"/>
      <w:r w:rsidRPr="00200121">
        <w:rPr>
          <w:rFonts w:asciiTheme="majorBidi" w:hAnsiTheme="majorBidi" w:cstheme="majorBidi"/>
          <w:lang w:val="en-US"/>
        </w:rPr>
        <w:t>Al-</w:t>
      </w:r>
      <w:proofErr w:type="spellStart"/>
      <w:r w:rsidRPr="00200121">
        <w:rPr>
          <w:rFonts w:asciiTheme="majorBidi" w:hAnsiTheme="majorBidi" w:cstheme="majorBidi"/>
          <w:lang w:val="en-US"/>
        </w:rPr>
        <w:t>Isnawi</w:t>
      </w:r>
      <w:proofErr w:type="spellEnd"/>
      <w:r w:rsidRPr="00200121">
        <w:rPr>
          <w:rFonts w:asciiTheme="majorBidi" w:hAnsiTheme="majorBidi" w:cstheme="majorBidi"/>
          <w:lang w:val="en-US"/>
        </w:rPr>
        <w:t xml:space="preserve">̄, </w:t>
      </w:r>
      <w:proofErr w:type="spellStart"/>
      <w:r w:rsidRPr="00200121">
        <w:rPr>
          <w:rFonts w:asciiTheme="majorBidi" w:hAnsiTheme="majorBidi" w:cstheme="majorBidi"/>
          <w:i/>
          <w:iCs/>
          <w:lang w:val="en-US"/>
        </w:rPr>
        <w:t>al-Tamhīd</w:t>
      </w:r>
      <w:proofErr w:type="spellEnd"/>
      <w:r w:rsidRPr="00200121">
        <w:rPr>
          <w:rFonts w:asciiTheme="majorBidi" w:hAnsiTheme="majorBidi" w:cstheme="majorBidi"/>
          <w:i/>
          <w:iCs/>
          <w:lang w:val="en-US"/>
        </w:rPr>
        <w:t xml:space="preserve"> fī </w:t>
      </w:r>
      <w:proofErr w:type="spellStart"/>
      <w:r w:rsidRPr="00200121">
        <w:rPr>
          <w:rFonts w:asciiTheme="majorBidi" w:hAnsiTheme="majorBidi" w:cstheme="majorBidi"/>
          <w:i/>
          <w:iCs/>
          <w:lang w:val="en-US"/>
        </w:rPr>
        <w:t>Takhrīj</w:t>
      </w:r>
      <w:proofErr w:type="spellEnd"/>
      <w:r w:rsidRPr="00200121">
        <w:rPr>
          <w:rFonts w:asciiTheme="majorBidi" w:hAnsiTheme="majorBidi" w:cstheme="majorBidi"/>
          <w:i/>
          <w:iCs/>
          <w:lang w:val="en-US"/>
        </w:rPr>
        <w:t xml:space="preserve"> al-</w:t>
      </w:r>
      <w:proofErr w:type="spellStart"/>
      <w:r w:rsidRPr="00200121">
        <w:rPr>
          <w:rFonts w:asciiTheme="majorBidi" w:hAnsiTheme="majorBidi" w:cstheme="majorBidi"/>
          <w:i/>
          <w:iCs/>
          <w:lang w:val="en-US"/>
        </w:rPr>
        <w:t>Furu</w:t>
      </w:r>
      <w:proofErr w:type="spellEnd"/>
      <w:r w:rsidRPr="00200121">
        <w:rPr>
          <w:rFonts w:asciiTheme="majorBidi" w:hAnsiTheme="majorBidi" w:cstheme="majorBidi"/>
          <w:i/>
          <w:iCs/>
          <w:lang w:val="en-US"/>
        </w:rPr>
        <w:t xml:space="preserve">̄ᶜ ᶜalā </w:t>
      </w:r>
      <w:proofErr w:type="spellStart"/>
      <w:r w:rsidRPr="00200121">
        <w:rPr>
          <w:rFonts w:asciiTheme="majorBidi" w:hAnsiTheme="majorBidi" w:cstheme="majorBidi"/>
          <w:i/>
          <w:iCs/>
          <w:lang w:val="en-US"/>
        </w:rPr>
        <w:t>al-Uṣūl</w:t>
      </w:r>
      <w:proofErr w:type="spellEnd"/>
      <w:r w:rsidRPr="00200121">
        <w:rPr>
          <w:rFonts w:asciiTheme="majorBidi" w:hAnsiTheme="majorBidi" w:cstheme="majorBidi"/>
          <w:lang w:val="en-US"/>
        </w:rPr>
        <w:t xml:space="preserve"> (Beirut: </w:t>
      </w:r>
      <w:proofErr w:type="spellStart"/>
      <w:r w:rsidRPr="00200121">
        <w:rPr>
          <w:rFonts w:asciiTheme="majorBidi" w:hAnsiTheme="majorBidi" w:cstheme="majorBidi"/>
          <w:lang w:val="en-US"/>
        </w:rPr>
        <w:t>Risalah</w:t>
      </w:r>
      <w:proofErr w:type="spellEnd"/>
      <w:r w:rsidRPr="00200121">
        <w:rPr>
          <w:rFonts w:asciiTheme="majorBidi" w:hAnsiTheme="majorBidi" w:cstheme="majorBidi"/>
          <w:lang w:val="en-US"/>
        </w:rPr>
        <w:t>, 1981)</w:t>
      </w:r>
      <w:bookmarkEnd w:id="4"/>
      <w:r w:rsidRPr="00200121">
        <w:rPr>
          <w:rFonts w:asciiTheme="majorBidi" w:hAnsiTheme="majorBidi" w:cstheme="majorBidi"/>
          <w:lang w:val="en-US"/>
        </w:rPr>
        <w:t>, p. 292.</w:t>
      </w:r>
    </w:p>
  </w:footnote>
  <w:footnote w:id="37">
    <w:p w14:paraId="24C45F5C" w14:textId="3A91BC25" w:rsidR="00A13471" w:rsidRPr="00200121" w:rsidRDefault="00A13471" w:rsidP="00A13471">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r w:rsidRPr="00200121">
        <w:rPr>
          <w:rFonts w:asciiTheme="majorBidi" w:hAnsiTheme="majorBidi" w:cstheme="majorBidi"/>
          <w:lang w:val="en-US"/>
        </w:rPr>
        <w:t>Al-</w:t>
      </w:r>
      <w:proofErr w:type="spellStart"/>
      <w:r w:rsidRPr="00200121">
        <w:rPr>
          <w:rFonts w:asciiTheme="majorBidi" w:hAnsiTheme="majorBidi" w:cstheme="majorBidi"/>
          <w:lang w:val="en-US"/>
        </w:rPr>
        <w:t>Isnawi</w:t>
      </w:r>
      <w:proofErr w:type="spellEnd"/>
      <w:r w:rsidRPr="00200121">
        <w:rPr>
          <w:rFonts w:asciiTheme="majorBidi" w:hAnsiTheme="majorBidi" w:cstheme="majorBidi"/>
          <w:lang w:val="en-US"/>
        </w:rPr>
        <w:t xml:space="preserve">̄, </w:t>
      </w:r>
      <w:proofErr w:type="spellStart"/>
      <w:r w:rsidRPr="00200121">
        <w:rPr>
          <w:rFonts w:asciiTheme="majorBidi" w:hAnsiTheme="majorBidi" w:cstheme="majorBidi"/>
          <w:i/>
          <w:iCs/>
          <w:lang w:val="en-US"/>
        </w:rPr>
        <w:t>al-Tamhīd</w:t>
      </w:r>
      <w:proofErr w:type="spellEnd"/>
      <w:r w:rsidRPr="00200121">
        <w:rPr>
          <w:rFonts w:asciiTheme="majorBidi" w:hAnsiTheme="majorBidi" w:cstheme="majorBidi"/>
          <w:i/>
          <w:iCs/>
          <w:lang w:val="en-US"/>
        </w:rPr>
        <w:t xml:space="preserve"> fī </w:t>
      </w:r>
      <w:proofErr w:type="spellStart"/>
      <w:r w:rsidRPr="00200121">
        <w:rPr>
          <w:rFonts w:asciiTheme="majorBidi" w:hAnsiTheme="majorBidi" w:cstheme="majorBidi"/>
          <w:i/>
          <w:iCs/>
          <w:lang w:val="en-US"/>
        </w:rPr>
        <w:t>Takhrīj</w:t>
      </w:r>
      <w:proofErr w:type="spellEnd"/>
      <w:r w:rsidRPr="00200121">
        <w:rPr>
          <w:rFonts w:asciiTheme="majorBidi" w:hAnsiTheme="majorBidi" w:cstheme="majorBidi"/>
          <w:i/>
          <w:iCs/>
          <w:lang w:val="en-US"/>
        </w:rPr>
        <w:t xml:space="preserve"> al-</w:t>
      </w:r>
      <w:proofErr w:type="spellStart"/>
      <w:r w:rsidRPr="00200121">
        <w:rPr>
          <w:rFonts w:asciiTheme="majorBidi" w:hAnsiTheme="majorBidi" w:cstheme="majorBidi"/>
          <w:i/>
          <w:iCs/>
          <w:lang w:val="en-US"/>
        </w:rPr>
        <w:t>Furu</w:t>
      </w:r>
      <w:proofErr w:type="spellEnd"/>
      <w:r w:rsidRPr="00200121">
        <w:rPr>
          <w:rFonts w:asciiTheme="majorBidi" w:hAnsiTheme="majorBidi" w:cstheme="majorBidi"/>
          <w:i/>
          <w:iCs/>
          <w:lang w:val="en-US"/>
        </w:rPr>
        <w:t xml:space="preserve">̄ᶜ ᶜalā </w:t>
      </w:r>
      <w:proofErr w:type="spellStart"/>
      <w:r w:rsidRPr="00200121">
        <w:rPr>
          <w:rFonts w:asciiTheme="majorBidi" w:hAnsiTheme="majorBidi" w:cstheme="majorBidi"/>
          <w:i/>
          <w:iCs/>
          <w:lang w:val="en-US"/>
        </w:rPr>
        <w:t>al-Uṣūl</w:t>
      </w:r>
      <w:proofErr w:type="spellEnd"/>
      <w:r w:rsidRPr="00200121">
        <w:rPr>
          <w:rFonts w:asciiTheme="majorBidi" w:hAnsiTheme="majorBidi" w:cstheme="majorBidi"/>
          <w:lang w:val="en-US"/>
        </w:rPr>
        <w:t xml:space="preserve"> (Beirut: </w:t>
      </w:r>
      <w:proofErr w:type="spellStart"/>
      <w:r w:rsidRPr="00200121">
        <w:rPr>
          <w:rFonts w:asciiTheme="majorBidi" w:hAnsiTheme="majorBidi" w:cstheme="majorBidi"/>
          <w:lang w:val="en-US"/>
        </w:rPr>
        <w:t>Risalah</w:t>
      </w:r>
      <w:proofErr w:type="spellEnd"/>
      <w:r w:rsidRPr="00200121">
        <w:rPr>
          <w:rFonts w:asciiTheme="majorBidi" w:hAnsiTheme="majorBidi" w:cstheme="majorBidi"/>
          <w:lang w:val="en-US"/>
        </w:rPr>
        <w:t xml:space="preserve">, 1981), p. 293-294; </w:t>
      </w:r>
      <w:r w:rsidRPr="00200121">
        <w:rPr>
          <w:rFonts w:asciiTheme="majorBidi" w:hAnsiTheme="majorBidi" w:cstheme="majorBidi"/>
        </w:rPr>
        <w:t>Atef,</w:t>
      </w:r>
      <w:r w:rsidR="00D65BCC" w:rsidRPr="00200121">
        <w:rPr>
          <w:rFonts w:asciiTheme="majorBidi" w:hAnsiTheme="majorBidi" w:cstheme="majorBidi"/>
          <w:i/>
          <w:iCs/>
        </w:rPr>
        <w:t xml:space="preserve"> Structural Interrelations of the Theory and Practice in Islamic Law, </w:t>
      </w:r>
      <w:r w:rsidR="00D65BCC" w:rsidRPr="00200121">
        <w:rPr>
          <w:rFonts w:asciiTheme="majorBidi" w:hAnsiTheme="majorBidi" w:cstheme="majorBidi"/>
        </w:rPr>
        <w:t>p.</w:t>
      </w:r>
      <w:r w:rsidRPr="00200121">
        <w:rPr>
          <w:rFonts w:asciiTheme="majorBidi" w:hAnsiTheme="majorBidi" w:cstheme="majorBidi"/>
        </w:rPr>
        <w:t>113.</w:t>
      </w:r>
    </w:p>
  </w:footnote>
  <w:footnote w:id="38">
    <w:p w14:paraId="64D325F1" w14:textId="77777777" w:rsidR="00F668B9" w:rsidRPr="00200121" w:rsidRDefault="00F668B9" w:rsidP="00F668B9">
      <w:pPr>
        <w:pStyle w:val="FootnoteText"/>
        <w:rPr>
          <w:rFonts w:asciiTheme="majorBidi" w:hAnsiTheme="majorBidi" w:cstheme="majorBidi"/>
          <w:lang w:val="en-US"/>
        </w:rPr>
      </w:pPr>
      <w:r w:rsidRPr="00200121">
        <w:rPr>
          <w:rStyle w:val="FootnoteReference"/>
          <w:rFonts w:asciiTheme="majorBidi" w:hAnsiTheme="majorBidi" w:cstheme="majorBidi"/>
        </w:rPr>
        <w:footnoteRef/>
      </w:r>
      <w:r w:rsidRPr="00200121">
        <w:rPr>
          <w:rFonts w:asciiTheme="majorBidi" w:hAnsiTheme="majorBidi" w:cstheme="majorBidi"/>
        </w:rPr>
        <w:t xml:space="preserve"> </w:t>
      </w:r>
      <w:hyperlink r:id="rId5" w:history="1">
        <w:r w:rsidRPr="00200121">
          <w:rPr>
            <w:rStyle w:val="Hyperlink"/>
            <w:rFonts w:asciiTheme="majorBidi" w:hAnsiTheme="majorBidi" w:cstheme="majorBidi"/>
            <w:color w:val="auto"/>
          </w:rPr>
          <w:t>https://ww</w:t>
        </w:r>
        <w:bookmarkStart w:id="5" w:name="_GoBack"/>
        <w:bookmarkEnd w:id="5"/>
        <w:r w:rsidRPr="00200121">
          <w:rPr>
            <w:rStyle w:val="Hyperlink"/>
            <w:rFonts w:asciiTheme="majorBidi" w:hAnsiTheme="majorBidi" w:cstheme="majorBidi"/>
            <w:color w:val="auto"/>
          </w:rPr>
          <w:t>w.youtube.com/watch?v=DmZXs-b9NUI</w:t>
        </w:r>
      </w:hyperlink>
      <w:r w:rsidRPr="00200121">
        <w:rPr>
          <w:rFonts w:asciiTheme="majorBidi" w:hAnsiTheme="majorBidi" w:cstheme="majorBid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73B67"/>
    <w:multiLevelType w:val="hybridMultilevel"/>
    <w:tmpl w:val="F2E02CD6"/>
    <w:lvl w:ilvl="0" w:tplc="D49A9B7E">
      <w:numFmt w:val="bullet"/>
      <w:lvlText w:val="-"/>
      <w:lvlJc w:val="left"/>
      <w:pPr>
        <w:ind w:left="36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ABF"/>
    <w:rsid w:val="00025D28"/>
    <w:rsid w:val="000332E8"/>
    <w:rsid w:val="00056595"/>
    <w:rsid w:val="00064BB1"/>
    <w:rsid w:val="000764C5"/>
    <w:rsid w:val="000A32AC"/>
    <w:rsid w:val="000B1E66"/>
    <w:rsid w:val="000D1BFB"/>
    <w:rsid w:val="000F52E5"/>
    <w:rsid w:val="00100ED1"/>
    <w:rsid w:val="0013635F"/>
    <w:rsid w:val="001575E6"/>
    <w:rsid w:val="0018687D"/>
    <w:rsid w:val="00191F4C"/>
    <w:rsid w:val="001B6F03"/>
    <w:rsid w:val="00200121"/>
    <w:rsid w:val="00200411"/>
    <w:rsid w:val="002141A4"/>
    <w:rsid w:val="002761EC"/>
    <w:rsid w:val="002A22DF"/>
    <w:rsid w:val="002B436F"/>
    <w:rsid w:val="002C6E7D"/>
    <w:rsid w:val="002E1CB5"/>
    <w:rsid w:val="002F06C8"/>
    <w:rsid w:val="003C7532"/>
    <w:rsid w:val="003D4AD6"/>
    <w:rsid w:val="0042762B"/>
    <w:rsid w:val="00454109"/>
    <w:rsid w:val="004A3832"/>
    <w:rsid w:val="004B6CC3"/>
    <w:rsid w:val="004B7A8F"/>
    <w:rsid w:val="004C0673"/>
    <w:rsid w:val="004C3621"/>
    <w:rsid w:val="004D4AD2"/>
    <w:rsid w:val="004D5EFB"/>
    <w:rsid w:val="004F02C7"/>
    <w:rsid w:val="00535891"/>
    <w:rsid w:val="005748AA"/>
    <w:rsid w:val="00590FD8"/>
    <w:rsid w:val="005B5116"/>
    <w:rsid w:val="005F561D"/>
    <w:rsid w:val="005F7BED"/>
    <w:rsid w:val="00603F66"/>
    <w:rsid w:val="00617084"/>
    <w:rsid w:val="006510E8"/>
    <w:rsid w:val="00665244"/>
    <w:rsid w:val="00670DED"/>
    <w:rsid w:val="006758AB"/>
    <w:rsid w:val="00675FC5"/>
    <w:rsid w:val="006838CF"/>
    <w:rsid w:val="006B0107"/>
    <w:rsid w:val="006C0ABF"/>
    <w:rsid w:val="00736612"/>
    <w:rsid w:val="00736F1A"/>
    <w:rsid w:val="007417E8"/>
    <w:rsid w:val="00767607"/>
    <w:rsid w:val="007678B7"/>
    <w:rsid w:val="00772452"/>
    <w:rsid w:val="007D052E"/>
    <w:rsid w:val="007D77B6"/>
    <w:rsid w:val="007F4BB0"/>
    <w:rsid w:val="008128DA"/>
    <w:rsid w:val="0082170F"/>
    <w:rsid w:val="00822BD6"/>
    <w:rsid w:val="008704F1"/>
    <w:rsid w:val="00884D16"/>
    <w:rsid w:val="008A28CA"/>
    <w:rsid w:val="008D3488"/>
    <w:rsid w:val="008F6E3B"/>
    <w:rsid w:val="008F7F20"/>
    <w:rsid w:val="009006F4"/>
    <w:rsid w:val="00912ABF"/>
    <w:rsid w:val="00935437"/>
    <w:rsid w:val="00982278"/>
    <w:rsid w:val="009850A5"/>
    <w:rsid w:val="009B4D38"/>
    <w:rsid w:val="00A13471"/>
    <w:rsid w:val="00A374E1"/>
    <w:rsid w:val="00A45354"/>
    <w:rsid w:val="00B919E3"/>
    <w:rsid w:val="00BC0DC9"/>
    <w:rsid w:val="00BE22D2"/>
    <w:rsid w:val="00C040BC"/>
    <w:rsid w:val="00C15353"/>
    <w:rsid w:val="00C450B8"/>
    <w:rsid w:val="00C84658"/>
    <w:rsid w:val="00CB544A"/>
    <w:rsid w:val="00D555FD"/>
    <w:rsid w:val="00D65BCC"/>
    <w:rsid w:val="00D772D3"/>
    <w:rsid w:val="00D9043E"/>
    <w:rsid w:val="00DA78C0"/>
    <w:rsid w:val="00DC3094"/>
    <w:rsid w:val="00DD6CAE"/>
    <w:rsid w:val="00DE5B1F"/>
    <w:rsid w:val="00E14515"/>
    <w:rsid w:val="00E36A98"/>
    <w:rsid w:val="00E576A2"/>
    <w:rsid w:val="00E9606A"/>
    <w:rsid w:val="00EC1280"/>
    <w:rsid w:val="00F11901"/>
    <w:rsid w:val="00F668B9"/>
    <w:rsid w:val="00F82027"/>
    <w:rsid w:val="00F96704"/>
    <w:rsid w:val="00FC1390"/>
    <w:rsid w:val="00FD7B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F910C"/>
  <w15:chartTrackingRefBased/>
  <w15:docId w15:val="{40D38D72-E22A-4849-86EF-A563D940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61E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61EC"/>
    <w:rPr>
      <w:color w:val="0563C1" w:themeColor="hyperlink"/>
      <w:u w:val="single"/>
    </w:rPr>
  </w:style>
  <w:style w:type="paragraph" w:styleId="FootnoteText">
    <w:name w:val="footnote text"/>
    <w:basedOn w:val="Normal"/>
    <w:link w:val="FootnoteTextChar"/>
    <w:uiPriority w:val="99"/>
    <w:unhideWhenUsed/>
    <w:rsid w:val="002761EC"/>
    <w:pPr>
      <w:spacing w:after="0" w:line="240" w:lineRule="auto"/>
    </w:pPr>
    <w:rPr>
      <w:sz w:val="20"/>
      <w:szCs w:val="20"/>
    </w:rPr>
  </w:style>
  <w:style w:type="character" w:customStyle="1" w:styleId="FootnoteTextChar">
    <w:name w:val="Footnote Text Char"/>
    <w:basedOn w:val="DefaultParagraphFont"/>
    <w:link w:val="FootnoteText"/>
    <w:uiPriority w:val="99"/>
    <w:rsid w:val="002761EC"/>
    <w:rPr>
      <w:sz w:val="20"/>
      <w:szCs w:val="20"/>
    </w:rPr>
  </w:style>
  <w:style w:type="character" w:styleId="FootnoteReference">
    <w:name w:val="footnote reference"/>
    <w:basedOn w:val="DefaultParagraphFont"/>
    <w:uiPriority w:val="99"/>
    <w:semiHidden/>
    <w:unhideWhenUsed/>
    <w:rsid w:val="002761EC"/>
    <w:rPr>
      <w:vertAlign w:val="superscript"/>
    </w:rPr>
  </w:style>
  <w:style w:type="character" w:styleId="Emphasis">
    <w:name w:val="Emphasis"/>
    <w:basedOn w:val="DefaultParagraphFont"/>
    <w:uiPriority w:val="20"/>
    <w:qFormat/>
    <w:rsid w:val="002761EC"/>
    <w:rPr>
      <w:i/>
      <w:iCs/>
    </w:rPr>
  </w:style>
  <w:style w:type="paragraph" w:styleId="Header">
    <w:name w:val="header"/>
    <w:basedOn w:val="Normal"/>
    <w:link w:val="HeaderChar"/>
    <w:uiPriority w:val="99"/>
    <w:unhideWhenUsed/>
    <w:rsid w:val="002B43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B436F"/>
  </w:style>
  <w:style w:type="paragraph" w:styleId="Footer">
    <w:name w:val="footer"/>
    <w:basedOn w:val="Normal"/>
    <w:link w:val="FooterChar"/>
    <w:uiPriority w:val="99"/>
    <w:unhideWhenUsed/>
    <w:rsid w:val="002B436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B436F"/>
  </w:style>
  <w:style w:type="paragraph" w:styleId="ListParagraph">
    <w:name w:val="List Paragraph"/>
    <w:basedOn w:val="Normal"/>
    <w:uiPriority w:val="34"/>
    <w:qFormat/>
    <w:rsid w:val="000F52E5"/>
    <w:pPr>
      <w:spacing w:after="200" w:line="276"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4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8-fI_vtdKm8" TargetMode="External"/><Relationship Id="rId2" Type="http://schemas.openxmlformats.org/officeDocument/2006/relationships/hyperlink" Target="https://www.youtube.com/watch?v=Gv-pcgmXjhw" TargetMode="External"/><Relationship Id="rId1" Type="http://schemas.openxmlformats.org/officeDocument/2006/relationships/hyperlink" Target="https://www.youtube.com/watch?v=WRYmNUhWGlI" TargetMode="External"/><Relationship Id="rId5" Type="http://schemas.openxmlformats.org/officeDocument/2006/relationships/hyperlink" Target="https://www.youtube.com/watch?v=DmZXs-b9NUI" TargetMode="External"/><Relationship Id="rId4" Type="http://schemas.openxmlformats.org/officeDocument/2006/relationships/hyperlink" Target="https://www.youtube.com/watch?v=NuUma3-_N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4C38A-817D-490A-B90D-D380E7E4D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11</Pages>
  <Words>3192</Words>
  <Characters>18199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dc:creator>
  <cp:keywords/>
  <dc:description/>
  <cp:lastModifiedBy>AH</cp:lastModifiedBy>
  <cp:revision>87</cp:revision>
  <dcterms:created xsi:type="dcterms:W3CDTF">2019-01-06T00:26:00Z</dcterms:created>
  <dcterms:modified xsi:type="dcterms:W3CDTF">2019-01-07T23:25:00Z</dcterms:modified>
</cp:coreProperties>
</file>