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footnotes.xml" ContentType="application/vnd.openxmlformats-officedocument.wordprocessingml.footnot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35B59790">
      <w:r w:rsidR="354CA781">
        <w:rPr/>
        <w:t>The Celts were an Indo-European people who once inhabited</w:t>
      </w:r>
      <w:r w:rsidR="2F37FED1">
        <w:rPr/>
        <w:t xml:space="preserve"> a majority of the European continent</w:t>
      </w:r>
      <w:r w:rsidR="23347A06">
        <w:rPr/>
        <w:t>, from the Iberian Peninsula to the British Isles and the Balkans</w:t>
      </w:r>
      <w:r w:rsidR="27B7EF39">
        <w:rPr/>
        <w:t>.</w:t>
      </w:r>
      <w:r w:rsidR="3A88D5ED">
        <w:rPr/>
        <w:t xml:space="preserve"> In the modern day, the word ‘Celt’ is used to refer to the six ‘Celtic Nations’ of Wales, Scotland, Ireland, Cornwall, the Isle of </w:t>
      </w:r>
      <w:r w:rsidR="3A88D5ED">
        <w:rPr/>
        <w:t>Mann</w:t>
      </w:r>
      <w:r w:rsidR="3A88D5ED">
        <w:rPr/>
        <w:t xml:space="preserve"> and </w:t>
      </w:r>
      <w:r w:rsidR="3A88D5ED">
        <w:rPr/>
        <w:t xml:space="preserve">Britanny.</w:t>
      </w:r>
      <w:r w:rsidRPr="6631E72E">
        <w:rPr>
          <w:rStyle w:val="FootnoteReference"/>
        </w:rPr>
        <w:footnoteReference w:id="17040"/>
      </w:r>
      <w:r w:rsidR="40AA3FCA">
        <w:rPr/>
        <w:t xml:space="preserve"> The word ‘Celt’ comes from the Greek word ‘</w:t>
      </w:r>
      <w:r w:rsidR="40AA3FCA">
        <w:rPr/>
        <w:t>Keltoi</w:t>
      </w:r>
      <w:r w:rsidR="40AA3FCA">
        <w:rPr/>
        <w:t>’,</w:t>
      </w:r>
      <w:r w:rsidR="40AA3FCA">
        <w:rPr/>
        <w:t xml:space="preserve"> which was used in classical times to refer to anyone </w:t>
      </w:r>
      <w:r w:rsidR="40AA3FCA">
        <w:rPr/>
        <w:t>generally considered</w:t>
      </w:r>
      <w:r w:rsidR="40AA3FCA">
        <w:rPr/>
        <w:t xml:space="preserve"> ‘alien’ or ‘barbarian</w:t>
      </w:r>
      <w:r w:rsidR="40AA3FCA">
        <w:rPr/>
        <w:t>’.</w:t>
      </w:r>
      <w:r w:rsidR="40AA3FCA">
        <w:rPr/>
        <w:t xml:space="preserve"> In the nineteenth century, Iron Age artefact sites were discovered in </w:t>
      </w:r>
      <w:r w:rsidR="40AA3FCA">
        <w:rPr/>
        <w:t>Halstatt</w:t>
      </w:r>
      <w:r w:rsidR="40AA3FCA">
        <w:rPr/>
        <w:t xml:space="preserve"> and La Tène in Austria and Switzerland. The artefacts at these sites were </w:t>
      </w:r>
      <w:r w:rsidR="40AA3FCA">
        <w:rPr/>
        <w:t>designated</w:t>
      </w:r>
      <w:r w:rsidR="40AA3FCA">
        <w:rPr/>
        <w:t xml:space="preserve"> as being ‘Celtic’ and have since been used to justify the existence of a Celtic </w:t>
      </w:r>
      <w:bookmarkStart w:name="_Int_aJWITbWM" w:id="1497846497"/>
      <w:r w:rsidR="40AA3FCA">
        <w:rPr/>
        <w:t xml:space="preserve">civilisation.</w:t>
      </w:r>
      <w:r w:rsidRPr="40AA3FCA">
        <w:rPr>
          <w:rStyle w:val="FootnoteReference"/>
        </w:rPr>
        <w:footnoteReference w:id="28659"/>
      </w:r>
      <w:bookmarkEnd w:id="1497846497"/>
      <w:r w:rsidR="0DB14E2A">
        <w:rPr/>
        <w:t xml:space="preserve"> </w:t>
      </w:r>
      <w:r w:rsidR="0DB14E2A">
        <w:rPr/>
        <w:t>Starting in the 18</w:t>
      </w:r>
      <w:r w:rsidRPr="0DB14E2A" w:rsidR="0DB14E2A">
        <w:rPr>
          <w:vertAlign w:val="superscript"/>
        </w:rPr>
        <w:t>th</w:t>
      </w:r>
      <w:r w:rsidR="0DB14E2A">
        <w:rPr/>
        <w:t xml:space="preserve"> century, there</w:t>
      </w:r>
      <w:r w:rsidR="0DB14E2A">
        <w:rPr/>
        <w:t xml:space="preserve"> was a ‘Celtic Twilight’,</w:t>
      </w:r>
      <w:r w:rsidR="692F7CCB">
        <w:rPr/>
        <w:t xml:space="preserve"> in which </w:t>
      </w:r>
      <w:r w:rsidR="092E2E04">
        <w:rPr/>
        <w:t xml:space="preserve">the writers and artists of the time began to pull inspiration from </w:t>
      </w:r>
      <w:r w:rsidR="5D1157E7">
        <w:rPr/>
        <w:t>traditional</w:t>
      </w:r>
      <w:r w:rsidR="382B019B">
        <w:rPr/>
        <w:t xml:space="preserve"> Welsh and Gaelic literatures.</w:t>
      </w:r>
      <w:r w:rsidRPr="0DB14E2A">
        <w:rPr>
          <w:rStyle w:val="FootnoteReference"/>
        </w:rPr>
        <w:footnoteReference w:id="31637"/>
      </w:r>
    </w:p>
    <w:p w:rsidR="06BFB335" w:rsidP="0DB14E2A" w:rsidRDefault="06BFB335" w14:paraId="19D9FF10" w14:textId="43A1731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6BFB335">
        <w:rPr/>
        <w:t>James Macpherson</w:t>
      </w:r>
      <w:r w:rsidR="3B404B8B">
        <w:rPr/>
        <w:t xml:space="preserve"> was a Scottish writer in the 1700s, most </w:t>
      </w:r>
      <w:r w:rsidR="50B9E79F">
        <w:rPr/>
        <w:t>famously known for his translations of the Poems of Ossian.</w:t>
      </w:r>
      <w:r w:rsidRPr="0DB14E2A">
        <w:rPr>
          <w:rStyle w:val="FootnoteReference"/>
        </w:rPr>
        <w:footnoteReference w:id="9828"/>
      </w:r>
      <w:r w:rsidR="2FF151E8">
        <w:rPr/>
        <w:t xml:space="preserve"> The</w:t>
      </w:r>
      <w:r w:rsidR="0C080091">
        <w:rPr/>
        <w:t xml:space="preserve"> poems are narrated by Ossian himself and inspired</w:t>
      </w:r>
      <w:r w:rsidR="3D0901C6">
        <w:rPr/>
        <w:t xml:space="preserve"> other works and paintings</w:t>
      </w:r>
      <w:r w:rsidR="570FF643">
        <w:rPr/>
        <w:t xml:space="preserve"> – such as the paintings by Austrian </w:t>
      </w:r>
      <w:r w:rsidR="65759F40">
        <w:rPr/>
        <w:t xml:space="preserve">painter </w:t>
      </w:r>
      <w:r w:rsidR="570FF643">
        <w:rPr/>
        <w:t>Johann Peter Krafft</w:t>
      </w:r>
      <w:r w:rsidRPr="0DB14E2A">
        <w:rPr>
          <w:rStyle w:val="FootnoteReference"/>
        </w:rPr>
        <w:footnoteReference w:id="26402"/>
      </w:r>
      <w:r w:rsidR="570FF643">
        <w:rPr/>
        <w:t xml:space="preserve"> - </w:t>
      </w:r>
      <w:r w:rsidR="3D0901C6">
        <w:rPr/>
        <w:t>to such an extent</w:t>
      </w:r>
      <w:r w:rsidR="390688AA">
        <w:rPr/>
        <w:t xml:space="preserve"> that Ossian was said to be akin to that of Homer and his works of the Iliad and the Odyssey</w:t>
      </w:r>
      <w:r w:rsidR="4ABC27EA">
        <w:rPr/>
        <w:t>.</w:t>
      </w:r>
      <w:r w:rsidRPr="0DB14E2A">
        <w:rPr>
          <w:rStyle w:val="FootnoteReference"/>
        </w:rPr>
        <w:footnoteReference w:id="3082"/>
      </w:r>
      <w:r w:rsidR="3127DF6B">
        <w:rPr/>
        <w:t xml:space="preserve"> However, following Macpherson’s death in 1796, his wor</w:t>
      </w:r>
      <w:r w:rsidR="1FBFE633">
        <w:rPr/>
        <w:t xml:space="preserve">ks on Ossian were examined and it was found that they were </w:t>
      </w:r>
      <w:r w:rsidR="69A8E4BF">
        <w:rPr/>
        <w:t xml:space="preserve">based on Highlands’ ballads </w:t>
      </w:r>
      <w:r w:rsidR="11611218">
        <w:rPr/>
        <w:t>with accurately translated passages, but that Macpherson had liberally contributed his own additions to the poems.</w:t>
      </w:r>
      <w:r w:rsidR="3BB31119">
        <w:rPr/>
        <w:t xml:space="preserve"> It is now generally considered that Macphersons works on Ossian</w:t>
      </w:r>
      <w:r w:rsidR="1CEAC842">
        <w:rPr/>
        <w:t xml:space="preserve"> were not an intentional trick with the purpose of personal gain, but also that they were not the accurate translation of Gaelic poems that they were said to be</w:t>
      </w:r>
      <w:r w:rsidR="5CC5C9ED">
        <w:rPr/>
        <w:t xml:space="preserve"> - “It was fabrication in the sense of creation, not forgery.”</w:t>
      </w:r>
      <w:r w:rsidRPr="0DB14E2A">
        <w:rPr>
          <w:rStyle w:val="FootnoteReference"/>
        </w:rPr>
        <w:footnoteReference w:id="27936"/>
      </w:r>
      <w:r w:rsidR="41CFA114">
        <w:rPr/>
        <w:t xml:space="preserve"> Despite their controversial status</w:t>
      </w:r>
      <w:r w:rsidR="0D1A6B9F">
        <w:rPr/>
        <w:t xml:space="preserve">, the Ossian works still inspired </w:t>
      </w:r>
      <w:bookmarkStart w:name="_Int_x0uvJsZH" w:id="904409677"/>
      <w:r w:rsidR="0D1A6B9F">
        <w:rPr/>
        <w:t xml:space="preserve">a </w:t>
      </w:r>
      <w:r w:rsidR="5FB48759">
        <w:rPr/>
        <w:t>number of</w:t>
      </w:r>
      <w:bookmarkEnd w:id="904409677"/>
      <w:r w:rsidR="5FB48759">
        <w:rPr/>
        <w:t xml:space="preserve"> Celtic works and even promoted a degree of </w:t>
      </w:r>
      <w:r w:rsidR="5FB48759">
        <w:rPr/>
        <w:t>Celtomania</w:t>
      </w:r>
      <w:r w:rsidR="5FB48759">
        <w:rPr/>
        <w:t xml:space="preserve"> in academia of the time.</w:t>
      </w:r>
      <w:r w:rsidRPr="0DB14E2A">
        <w:rPr>
          <w:rStyle w:val="FootnoteReference"/>
        </w:rPr>
        <w:footnoteReference w:id="19230"/>
      </w:r>
      <w:r w:rsidR="77069786">
        <w:rPr/>
        <w:t xml:space="preserve"> The reasons for Macpherson’s forgeries</w:t>
      </w:r>
      <w:r w:rsidR="50A37BE4">
        <w:rPr/>
        <w:t xml:space="preserve"> were </w:t>
      </w:r>
      <w:r w:rsidR="50A37BE4">
        <w:rPr/>
        <w:t>likely a</w:t>
      </w:r>
      <w:r w:rsidR="50A37BE4">
        <w:rPr/>
        <w:t xml:space="preserve"> result of the few examples of surviving</w:t>
      </w:r>
      <w:r w:rsidR="3A0409E2">
        <w:rPr/>
        <w:t xml:space="preserve"> early Scottish literature</w:t>
      </w:r>
      <w:r w:rsidR="389D8895">
        <w:rPr/>
        <w:t xml:space="preserve">. As such, Macpherson </w:t>
      </w:r>
      <w:r w:rsidR="389D8895">
        <w:rPr/>
        <w:t>likely took</w:t>
      </w:r>
      <w:r w:rsidR="389D8895">
        <w:rPr/>
        <w:t xml:space="preserve"> it upon himself to be a ‘preserver</w:t>
      </w:r>
      <w:r w:rsidR="5BB8BF05">
        <w:rPr/>
        <w:t>’ and</w:t>
      </w:r>
      <w:r w:rsidR="3970CD02">
        <w:rPr/>
        <w:t xml:space="preserve"> believed creating ‘medieval’ works would help to preserve Scottish heritage.</w:t>
      </w:r>
      <w:r w:rsidR="2DFD7B8C">
        <w:rPr/>
        <w:t xml:space="preserve"> Additionally, he may have been influenced with the increasing Celtic nationalism and Romanticism of the time, which he would later end up feeding into.</w:t>
      </w:r>
      <w:r w:rsidRPr="0CC7A9A0">
        <w:rPr>
          <w:rStyle w:val="FootnoteReference"/>
        </w:rPr>
        <w:footnoteReference w:id="21040"/>
      </w:r>
    </w:p>
    <w:p w:rsidR="121247BB" w:rsidP="0CC7A9A0" w:rsidRDefault="121247BB" w14:paraId="36C7FF11" w14:textId="2C84630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21247BB">
        <w:rPr/>
        <w:t>Similarly, there was Edward Williams</w:t>
      </w:r>
      <w:r w:rsidR="3DA14E2E">
        <w:rPr/>
        <w:t>, also known as Iolo Morgannwg, meaning “Edward of Glamorgan</w:t>
      </w:r>
      <w:r w:rsidR="3DA14E2E">
        <w:rPr/>
        <w:t>”</w:t>
      </w:r>
      <w:r w:rsidR="1BF0FE47">
        <w:rPr/>
        <w:t>,</w:t>
      </w:r>
      <w:r w:rsidR="1BF0FE47">
        <w:rPr/>
        <w:t xml:space="preserve"> who was a collector of Welsh medieval documents.</w:t>
      </w:r>
      <w:r w:rsidR="3948CE9A">
        <w:rPr/>
        <w:t xml:space="preserve"> He made contributions towards the </w:t>
      </w:r>
      <w:r w:rsidR="49C9C624">
        <w:rPr/>
        <w:t>‘</w:t>
      </w:r>
      <w:r w:rsidR="49C9C624">
        <w:rPr/>
        <w:t xml:space="preserve">Myvyrian </w:t>
      </w:r>
      <w:r w:rsidR="49C9C624">
        <w:rPr/>
        <w:t>Archaiology</w:t>
      </w:r>
      <w:r w:rsidR="49C9C624">
        <w:rPr/>
        <w:t>’,</w:t>
      </w:r>
      <w:r w:rsidR="49C9C624">
        <w:rPr/>
        <w:t xml:space="preserve"> one of the first collections of printed Welsh medieval literatures</w:t>
      </w:r>
      <w:r w:rsidR="2BBAC43A">
        <w:rPr/>
        <w:t>, printed without any translations other than in the native Welsh</w:t>
      </w:r>
      <w:r w:rsidR="07FAE66D">
        <w:rPr/>
        <w:t xml:space="preserve">. There </w:t>
      </w:r>
      <w:r w:rsidR="07FAE66D">
        <w:rPr/>
        <w:t>wouldn’t</w:t>
      </w:r>
      <w:r w:rsidR="07FAE66D">
        <w:rPr/>
        <w:t xml:space="preserve"> be an undertaking to the scale of the Myvyrian </w:t>
      </w:r>
      <w:r w:rsidR="07FAE66D">
        <w:rPr/>
        <w:t>Archaiology</w:t>
      </w:r>
      <w:r w:rsidR="07FAE66D">
        <w:rPr/>
        <w:t xml:space="preserve"> until Lady Charlotte Guest published the first fully translated edition of the Mabinogion.</w:t>
      </w:r>
      <w:r w:rsidRPr="0CC7A9A0">
        <w:rPr>
          <w:rStyle w:val="FootnoteReference"/>
        </w:rPr>
        <w:footnoteReference w:id="590"/>
      </w:r>
      <w:r w:rsidR="41A1D14D">
        <w:rPr/>
        <w:t xml:space="preserve"> Williams also created an assembly for Welsh poetry in 1792 called the Gorsedd</w:t>
      </w:r>
      <w:r w:rsidR="5EC2D9AA">
        <w:rPr/>
        <w:t>, which contributed to the revival of the Eisteddfod.</w:t>
      </w:r>
      <w:r w:rsidRPr="0CC7A9A0">
        <w:rPr>
          <w:rStyle w:val="FootnoteReference"/>
        </w:rPr>
        <w:footnoteReference w:id="623"/>
      </w:r>
      <w:r w:rsidR="2C62DA8E">
        <w:rPr/>
        <w:t xml:space="preserve"> Unfortunately, much like James Macpherson</w:t>
      </w:r>
      <w:r w:rsidR="5B69FCA8">
        <w:rPr/>
        <w:t xml:space="preserve"> - and potentially inspired by him</w:t>
      </w:r>
      <w:r w:rsidR="32A246A7">
        <w:rPr/>
        <w:t>, Williams had forged parts of his work.</w:t>
      </w:r>
      <w:r w:rsidR="3CB33C87">
        <w:rPr/>
        <w:t xml:space="preserve"> Notably, his contributions to the Myvyrian </w:t>
      </w:r>
      <w:r w:rsidR="3CB33C87">
        <w:rPr/>
        <w:t>Archaiology</w:t>
      </w:r>
      <w:r w:rsidR="2E1453BD">
        <w:rPr/>
        <w:t xml:space="preserve"> were Williams’ own creations. Additionally</w:t>
      </w:r>
      <w:r w:rsidR="762AE8D5">
        <w:rPr/>
        <w:t xml:space="preserve">, in 1848, his son Taliesin Williams published a collection of Williams’ papers and manuscripts without knowing </w:t>
      </w:r>
      <w:r w:rsidR="33B1BD20">
        <w:rPr/>
        <w:t>of his father’s forgeries</w:t>
      </w:r>
      <w:r w:rsidR="2C7A44C8">
        <w:rPr/>
        <w:t>, and it was these manuscripts that Lady Charlotte Guest used when producing her translation of the Mabinogion</w:t>
      </w:r>
      <w:r w:rsidR="1AC5F3E5">
        <w:rPr/>
        <w:t xml:space="preserve">. The reason for Williams’ forgeries is that he feared that the Welsh were losing their traditions and </w:t>
      </w:r>
      <w:r w:rsidR="30553FBD">
        <w:rPr/>
        <w:t>culture, so he felt he had to reintroduce them to the public</w:t>
      </w:r>
      <w:r w:rsidR="068FCAF0">
        <w:rPr/>
        <w:t xml:space="preserve"> and part of this task meant inventing his own documents.</w:t>
      </w:r>
      <w:r w:rsidRPr="0CC7A9A0">
        <w:rPr>
          <w:rStyle w:val="FootnoteReference"/>
        </w:rPr>
        <w:footnoteReference w:id="14428"/>
      </w:r>
    </w:p>
    <w:p w:rsidR="0DB14E2A" w:rsidRDefault="0DB14E2A" w14:paraId="3F1B7194" w14:textId="4A6CA123"/>
    <w:p w:rsidR="38CC778D" w:rsidP="0CC7A9A0" w:rsidRDefault="38CC778D" w14:paraId="2A11A638" w14:textId="6CFDF781">
      <w:pPr>
        <w:pStyle w:val="Heading1"/>
        <w:spacing w:before="0" w:beforeAutospacing="off" w:after="360" w:afterAutospacing="off" w:line="360" w:lineRule="auto"/>
        <w:jc w:val="left"/>
      </w:pPr>
      <w:r w:rsidRPr="0CC7A9A0" w:rsidR="38CC778D">
        <w:rPr>
          <w:rFonts w:ascii="Times New Roman" w:hAnsi="Times New Roman" w:eastAsia="Times New Roman" w:cs="Times New Roman"/>
          <w:b w:val="1"/>
          <w:bCs w:val="1"/>
          <w:noProof w:val="0"/>
          <w:sz w:val="36"/>
          <w:szCs w:val="36"/>
          <w:lang w:val="en-GB"/>
        </w:rPr>
        <w:t>Bibliography</w:t>
      </w:r>
    </w:p>
    <w:p w:rsidR="38CC778D" w:rsidP="0CC7A9A0" w:rsidRDefault="38CC778D" w14:paraId="0CBDD38D" w14:textId="3E70EB68">
      <w:pPr>
        <w:spacing w:before="0" w:beforeAutospacing="off" w:after="240" w:afterAutospacing="off" w:line="360" w:lineRule="auto"/>
        <w:ind w:left="720" w:right="0" w:hanging="720"/>
      </w:pPr>
      <w:r w:rsidRPr="0CC7A9A0" w:rsidR="38CC778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‘:: Alte Kunst Fine Art Gallery in Vienna - Leon Wilnitsky’. 2017. </w:t>
      </w:r>
      <w:r w:rsidRPr="0CC7A9A0" w:rsidR="38CC778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Altekunst-Vienna.com</w:t>
      </w:r>
      <w:r w:rsidRPr="0CC7A9A0" w:rsidR="38CC778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&lt;https://www.altekunst-vienna.com/frontend/scripts/index.php?groupId=0&amp;productId=3293&amp;setMainAreaTemplatePath=mainarea_productdetail.html&amp;query=&gt;</w:t>
      </w:r>
    </w:p>
    <w:p w:rsidR="38CC778D" w:rsidP="0CC7A9A0" w:rsidRDefault="38CC778D" w14:paraId="2E66CC76" w14:textId="0257927E">
      <w:pPr>
        <w:spacing w:before="0" w:beforeAutospacing="off" w:after="240" w:afterAutospacing="off" w:line="360" w:lineRule="auto"/>
        <w:ind w:left="720" w:right="0" w:hanging="720"/>
      </w:pPr>
      <w:r w:rsidRPr="0CC7A9A0" w:rsidR="38CC778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Jenkins, Simon. 2022. </w:t>
      </w:r>
      <w:r w:rsidRPr="0CC7A9A0" w:rsidR="38CC778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Celts: A Sceptical History</w:t>
      </w:r>
      <w:r w:rsidRPr="0CC7A9A0" w:rsidR="38CC778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(Profile Books)</w:t>
      </w:r>
    </w:p>
    <w:p w:rsidR="38CC778D" w:rsidP="0CC7A9A0" w:rsidRDefault="38CC778D" w14:paraId="0011A6AE" w14:textId="51A79CCE">
      <w:pPr>
        <w:spacing w:before="0" w:beforeAutospacing="off" w:after="240" w:afterAutospacing="off" w:line="360" w:lineRule="auto"/>
        <w:ind w:left="720" w:right="0" w:hanging="720"/>
      </w:pPr>
      <w:r w:rsidRPr="0CC7A9A0" w:rsidR="38CC778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Jones, Mary. 2026a. ‘Iolo Morgannwg’, </w:t>
      </w:r>
      <w:r w:rsidRPr="0CC7A9A0" w:rsidR="38CC778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Maryjones.us</w:t>
      </w:r>
      <w:r w:rsidRPr="0CC7A9A0" w:rsidR="38CC778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&lt;https://www.maryjones.us/jce/iolo.html&gt;</w:t>
      </w:r>
    </w:p>
    <w:p w:rsidR="38CC778D" w:rsidP="0CC7A9A0" w:rsidRDefault="38CC778D" w14:paraId="2C540AB2" w14:textId="1E2664A5">
      <w:pPr>
        <w:spacing w:before="0" w:beforeAutospacing="off" w:after="240" w:afterAutospacing="off" w:line="360" w:lineRule="auto"/>
        <w:ind w:left="720" w:right="0" w:hanging="720"/>
      </w:pPr>
      <w:r w:rsidRPr="0CC7A9A0" w:rsidR="38CC778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Jones, Mary . 2026b. ‘Myvyrian Archaiology’, </w:t>
      </w:r>
      <w:r w:rsidRPr="0CC7A9A0" w:rsidR="38CC778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Maryjones.us</w:t>
      </w:r>
      <w:r w:rsidRPr="0CC7A9A0" w:rsidR="38CC778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&lt;https://www.maryjones.us/jce/myvyrian.html&gt;</w:t>
      </w:r>
    </w:p>
    <w:p w:rsidR="38CC778D" w:rsidP="0CC7A9A0" w:rsidRDefault="38CC778D" w14:paraId="72F09F99" w14:textId="094C9AD4">
      <w:pPr>
        <w:spacing w:before="0" w:beforeAutospacing="off" w:after="240" w:afterAutospacing="off" w:line="360" w:lineRule="auto"/>
        <w:ind w:left="720" w:right="0" w:hanging="720"/>
      </w:pPr>
      <w:r w:rsidRPr="0CC7A9A0" w:rsidR="38CC778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Magnús Magnússon. 2006. </w:t>
      </w:r>
      <w:r w:rsidRPr="0CC7A9A0" w:rsidR="38CC778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Fakers, Forgers &amp; Phoneys: Famous Scams and Scamps</w:t>
      </w:r>
      <w:r w:rsidRPr="0CC7A9A0" w:rsidR="38CC778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(Edinburgh: Mainstream Publishing)</w:t>
      </w:r>
    </w:p>
    <w:p w:rsidR="38CC778D" w:rsidP="0CC7A9A0" w:rsidRDefault="38CC778D" w14:paraId="64B5D0F9" w14:textId="1F7DC106">
      <w:pPr>
        <w:spacing w:before="0" w:beforeAutospacing="off" w:after="240" w:afterAutospacing="off" w:line="360" w:lineRule="auto"/>
        <w:ind w:left="720" w:right="0" w:hanging="720"/>
      </w:pPr>
      <w:r w:rsidRPr="0CC7A9A0" w:rsidR="38CC778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Perkins, David. 1976. </w:t>
      </w:r>
      <w:r w:rsidRPr="0CC7A9A0" w:rsidR="38CC778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 History of Modern Poetry</w:t>
      </w:r>
      <w:r w:rsidRPr="0CC7A9A0" w:rsidR="38CC778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(Cambridge, Mass.: Belknap Press of Harvard University Press)</w:t>
      </w:r>
    </w:p>
    <w:p w:rsidR="38CC778D" w:rsidP="0CC7A9A0" w:rsidRDefault="38CC778D" w14:paraId="5DB259C5" w14:textId="6E70BF87">
      <w:pPr>
        <w:spacing w:before="0" w:beforeAutospacing="off" w:after="240" w:afterAutospacing="off" w:line="360" w:lineRule="auto"/>
        <w:ind w:left="720" w:right="0" w:hanging="720"/>
      </w:pPr>
      <w:r w:rsidRPr="0CC7A9A0" w:rsidR="38CC778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Press, Edinburgh University. 2024. ‘James Macpherson, the Man behind the Myth: Highland Clan Champion and Nouveau Riche - Edinburgh University Press Blog’, </w:t>
      </w:r>
      <w:r w:rsidRPr="0CC7A9A0" w:rsidR="38CC778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Edinburgh University Press Blog</w:t>
      </w:r>
      <w:r w:rsidRPr="0CC7A9A0" w:rsidR="38CC778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&lt;https://euppublishingblog.com/2024/10/24/james-macpherson/&gt;</w:t>
      </w:r>
    </w:p>
    <w:p w:rsidR="38CC778D" w:rsidP="0CC7A9A0" w:rsidRDefault="38CC778D" w14:paraId="3D83EF23" w14:textId="29AA477A">
      <w:pPr>
        <w:spacing w:before="0" w:beforeAutospacing="off" w:after="240" w:afterAutospacing="off" w:line="360" w:lineRule="auto"/>
        <w:ind w:left="720" w:right="0" w:hanging="720"/>
      </w:pPr>
      <w:r w:rsidRPr="0CC7A9A0" w:rsidR="38CC778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‘Romanticism and Celtomania» World History’. 2026. </w:t>
      </w:r>
      <w:r w:rsidRPr="0CC7A9A0" w:rsidR="38CC778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World History</w:t>
      </w:r>
      <w:r w:rsidRPr="0CC7A9A0" w:rsidR="38CC778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&lt;https://www.worldhistory.biz/ancient-history/54698-romanticism-and-celtomania.html&gt;</w:t>
      </w:r>
    </w:p>
    <w:p w:rsidR="38CC778D" w:rsidP="0CC7A9A0" w:rsidRDefault="38CC778D" w14:paraId="7A3736D8" w14:textId="68A30D57">
      <w:pPr>
        <w:spacing w:before="0" w:beforeAutospacing="off" w:after="240" w:afterAutospacing="off" w:line="360" w:lineRule="auto"/>
        <w:ind w:left="720" w:right="0" w:hanging="720"/>
      </w:pPr>
      <w:r w:rsidRPr="0CC7A9A0" w:rsidR="38CC778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Editors of Encyclopedia Britannica. 2018. ‘Celt | History, Institutions, &amp; Religion’, </w:t>
      </w:r>
      <w:r w:rsidRPr="0CC7A9A0" w:rsidR="38CC778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Encyclopædia Britannica</w:t>
      </w:r>
      <w:r w:rsidRPr="0CC7A9A0" w:rsidR="38CC778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&lt;https://www.britannica.com/topic/Celt-people&gt;</w:t>
      </w:r>
    </w:p>
    <w:p w:rsidR="38CC778D" w:rsidP="0CC7A9A0" w:rsidRDefault="38CC778D" w14:paraId="704B27F0" w14:textId="08D436D0">
      <w:pPr>
        <w:spacing w:before="0" w:beforeAutospacing="off" w:after="240" w:afterAutospacing="off" w:line="360" w:lineRule="auto"/>
        <w:ind w:left="720" w:right="0" w:hanging="720"/>
      </w:pPr>
      <w:r w:rsidRPr="0CC7A9A0" w:rsidR="38CC778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Thoreau, Henry David. 2001. </w:t>
      </w:r>
      <w:r w:rsidRPr="0CC7A9A0" w:rsidR="38CC778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Henry David Thoreau: Collected Essays and Poems (LOA #124)</w:t>
      </w:r>
      <w:r w:rsidRPr="0CC7A9A0" w:rsidR="38CC778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(New York: Library of America)</w:t>
      </w:r>
    </w:p>
    <w:p w:rsidR="0CC7A9A0" w:rsidRDefault="0CC7A9A0" w14:paraId="07D5271E" w14:textId="79876204"/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8716fcb9d1eb4971"/>
      <w:footerReference w:type="default" r:id="R0926ecf1a75a4cf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94F52E5" w:rsidTr="094F52E5" w14:paraId="31577FB2">
      <w:trPr>
        <w:trHeight w:val="300"/>
      </w:trPr>
      <w:tc>
        <w:tcPr>
          <w:tcW w:w="3005" w:type="dxa"/>
          <w:tcMar/>
        </w:tcPr>
        <w:p w:rsidR="094F52E5" w:rsidP="094F52E5" w:rsidRDefault="094F52E5" w14:paraId="1CCEE1AC" w14:textId="1989A39B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94F52E5" w:rsidP="094F52E5" w:rsidRDefault="094F52E5" w14:paraId="74DC6E1D" w14:textId="34A5E02A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94F52E5" w:rsidP="094F52E5" w:rsidRDefault="094F52E5" w14:paraId="6A95902A" w14:textId="114FF4E4">
          <w:pPr>
            <w:pStyle w:val="Header"/>
            <w:bidi w:val="0"/>
            <w:ind w:right="-115"/>
            <w:jc w:val="right"/>
          </w:pPr>
        </w:p>
      </w:tc>
    </w:tr>
  </w:tbl>
  <w:p w:rsidR="094F52E5" w:rsidP="094F52E5" w:rsidRDefault="094F52E5" w14:paraId="013B3228" w14:textId="02AC56CD">
    <w:pPr>
      <w:pStyle w:val="Footer"/>
      <w:bidi w:val="0"/>
    </w:pPr>
  </w:p>
</w:ftr>
</file>

<file path=word/footnotes.xml><?xml version="1.0" encoding="utf-8"?>
<w:footnotes xmlns:w14="http://schemas.microsoft.com/office/word/2010/wordml" xmlns:r="http://schemas.openxmlformats.org/officeDocument/2006/relationships" xmlns:w="http://schemas.openxmlformats.org/wordprocessingml/2006/main">
  <w:footnote w:type="separator" w:id="-1">
    <w:p w:rsidR="6631E72E" w:rsidRDefault="6631E72E" w14:paraId="0652C634" w14:textId="793FC70B">
      <w:pPr>
        <w:spacing w:after="0" w:line="240" w:lineRule="auto"/>
      </w:pPr>
      <w:r>
        <w:separator/>
      </w:r>
    </w:p>
  </w:footnote>
  <w:footnote w:type="continuationSeparator" w:id="0">
    <w:p w:rsidR="6631E72E" w:rsidRDefault="6631E72E" w14:paraId="1730BF5A" w14:textId="36C11493">
      <w:pPr>
        <w:spacing w:after="0" w:line="240" w:lineRule="auto"/>
      </w:pPr>
      <w:r>
        <w:continuationSeparator/>
      </w:r>
    </w:p>
  </w:footnote>
  <w:footnote w:id="17040">
    <w:p w:rsidR="6631E72E" w:rsidP="6631E72E" w:rsidRDefault="6631E72E" w14:paraId="32BFF971" w14:textId="0E199783">
      <w:pPr>
        <w:pStyle w:val="FootnoteText"/>
        <w:bidi w:val="0"/>
      </w:pPr>
      <w:r w:rsidRPr="6631E72E">
        <w:rPr>
          <w:rStyle w:val="FootnoteReference"/>
        </w:rPr>
        <w:footnoteRef/>
      </w:r>
      <w:r w:rsidR="6631E72E">
        <w:rPr/>
        <w:t xml:space="preserve"> Celt, Encyclopaedia Britannica, </w:t>
      </w:r>
      <w:hyperlink r:id="Rbb7e3109ab6c4ddc">
        <w:r w:rsidRPr="6631E72E" w:rsidR="6631E72E">
          <w:rPr>
            <w:rStyle w:val="Hyperlink"/>
          </w:rPr>
          <w:t>https://www.britannica.com/topic/Celt-people</w:t>
        </w:r>
      </w:hyperlink>
    </w:p>
  </w:footnote>
  <w:footnote w:id="28659">
    <w:p w:rsidR="40AA3FCA" w:rsidP="40AA3FCA" w:rsidRDefault="40AA3FCA" w14:paraId="2A8E145A" w14:textId="1B7A31A5">
      <w:pPr>
        <w:pStyle w:val="FootnoteText"/>
        <w:bidi w:val="0"/>
        <w:spacing w:after="0" w:line="240" w:lineRule="auto"/>
        <w:rPr>
          <w:noProof w:val="0"/>
          <w:lang w:val="en-GB"/>
        </w:rPr>
      </w:pPr>
      <w:r w:rsidRPr="40AA3FCA">
        <w:rPr>
          <w:rStyle w:val="FootnoteReference"/>
        </w:rPr>
        <w:footnoteRef/>
      </w:r>
      <w:r w:rsidR="40AA3FCA">
        <w:rPr/>
        <w:t xml:space="preserve"> </w:t>
      </w:r>
      <w:r w:rsidRPr="40AA3FCA" w:rsidR="40AA3FC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Simon Jenkins, “</w:t>
      </w:r>
      <w:r w:rsidRPr="40AA3FCA" w:rsidR="40AA3FCA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The Celts: A Sceptical History</w:t>
      </w:r>
      <w:r w:rsidRPr="40AA3FCA" w:rsidR="40AA3FC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”,</w:t>
      </w:r>
      <w:r w:rsidRPr="40AA3FCA" w:rsidR="40AA3FC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(London: Profile Books), p.2</w:t>
      </w:r>
    </w:p>
  </w:footnote>
  <w:footnote w:id="31637">
    <w:p w:rsidR="0DB14E2A" w:rsidP="0DB14E2A" w:rsidRDefault="0DB14E2A" w14:paraId="4A3ED0E5" w14:textId="0C737FD7">
      <w:pPr>
        <w:pStyle w:val="FootnoteText"/>
        <w:bidi w:val="0"/>
      </w:pPr>
      <w:r w:rsidRPr="0DB14E2A">
        <w:rPr>
          <w:rStyle w:val="FootnoteReference"/>
        </w:rPr>
        <w:footnoteRef/>
      </w:r>
      <w:r w:rsidR="0DB14E2A">
        <w:rPr/>
        <w:t xml:space="preserve"> David Perkins, “A History of Modern Poetry”, (Cambridge, Mass: Belknap Press of Harvard University), p. 471</w:t>
      </w:r>
    </w:p>
  </w:footnote>
  <w:footnote w:id="9828">
    <w:p w:rsidR="0DB14E2A" w:rsidP="0DB14E2A" w:rsidRDefault="0DB14E2A" w14:paraId="0385C22F" w14:textId="1F8362D9">
      <w:pPr>
        <w:pStyle w:val="FootnoteText"/>
        <w:bidi w:val="0"/>
        <w:rPr>
          <w:i w:val="1"/>
          <w:iCs w:val="1"/>
        </w:rPr>
      </w:pPr>
      <w:r w:rsidRPr="0DB14E2A">
        <w:rPr>
          <w:rStyle w:val="FootnoteReference"/>
        </w:rPr>
        <w:footnoteRef/>
      </w:r>
      <w:r w:rsidR="0DB14E2A">
        <w:rPr/>
        <w:t xml:space="preserve"> </w:t>
      </w:r>
      <w:r w:rsidRPr="0DB14E2A" w:rsidR="0DB14E2A">
        <w:rPr>
          <w:i w:val="1"/>
          <w:iCs w:val="1"/>
        </w:rPr>
        <w:t xml:space="preserve">James Macpherson, the man behind the myth: Highland clan champion and nouveau riche, </w:t>
      </w:r>
      <w:r w:rsidRPr="0DB14E2A" w:rsidR="0DB14E2A">
        <w:rPr>
          <w:i w:val="0"/>
          <w:iCs w:val="0"/>
        </w:rPr>
        <w:t>Edinburgh University Press</w:t>
      </w:r>
    </w:p>
  </w:footnote>
  <w:footnote w:id="3082">
    <w:p w:rsidR="0DB14E2A" w:rsidP="0DB14E2A" w:rsidRDefault="0DB14E2A" w14:paraId="6213531A" w14:textId="1A9EAD21">
      <w:pPr>
        <w:pStyle w:val="FootnoteText"/>
        <w:bidi w:val="0"/>
      </w:pPr>
      <w:r w:rsidRPr="0DB14E2A">
        <w:rPr>
          <w:rStyle w:val="FootnoteReference"/>
        </w:rPr>
        <w:footnoteRef/>
      </w:r>
      <w:r w:rsidR="0DB14E2A">
        <w:rPr/>
        <w:t xml:space="preserve"> Henry David Thoreau, “</w:t>
      </w:r>
      <w:r w:rsidRPr="0DB14E2A" w:rsidR="0DB14E2A">
        <w:rPr>
          <w:i w:val="1"/>
          <w:iCs w:val="1"/>
        </w:rPr>
        <w:t>Collected Essays and Poems</w:t>
      </w:r>
      <w:r w:rsidR="0DB14E2A">
        <w:rPr/>
        <w:t>”,</w:t>
      </w:r>
      <w:r w:rsidR="0DB14E2A">
        <w:rPr/>
        <w:t xml:space="preserve"> (New York: Library of America). p. 141</w:t>
      </w:r>
    </w:p>
  </w:footnote>
  <w:footnote w:id="26402">
    <w:p w:rsidR="0DB14E2A" w:rsidP="0DB14E2A" w:rsidRDefault="0DB14E2A" w14:paraId="09F7273D" w14:textId="2B406C4D">
      <w:pPr>
        <w:pStyle w:val="FootnoteText"/>
        <w:bidi w:val="0"/>
      </w:pPr>
      <w:r w:rsidRPr="0DB14E2A">
        <w:rPr>
          <w:rStyle w:val="FootnoteReference"/>
        </w:rPr>
        <w:footnoteRef/>
      </w:r>
      <w:r w:rsidR="0DB14E2A">
        <w:rPr/>
        <w:t xml:space="preserve"> </w:t>
      </w:r>
      <w:hyperlink r:id="Rd311025f04a74b83">
        <w:r w:rsidRPr="0DB14E2A" w:rsidR="0DB14E2A">
          <w:rPr>
            <w:rStyle w:val="Hyperlink"/>
          </w:rPr>
          <w:t>Alte Kunst Vienna</w:t>
        </w:r>
      </w:hyperlink>
    </w:p>
  </w:footnote>
  <w:footnote w:id="27936">
    <w:p w:rsidR="0DB14E2A" w:rsidP="0DB14E2A" w:rsidRDefault="0DB14E2A" w14:paraId="5FB7C007" w14:textId="58FCB10C">
      <w:pPr>
        <w:pStyle w:val="FootnoteText"/>
        <w:bidi w:val="0"/>
      </w:pPr>
      <w:r w:rsidRPr="0DB14E2A">
        <w:rPr>
          <w:rStyle w:val="FootnoteReference"/>
        </w:rPr>
        <w:footnoteRef/>
      </w:r>
      <w:r w:rsidR="0DB14E2A">
        <w:rPr/>
        <w:t xml:space="preserve"> Magnús </w:t>
      </w:r>
      <w:r w:rsidR="0DB14E2A">
        <w:rPr/>
        <w:t>Magnússon</w:t>
      </w:r>
      <w:r w:rsidR="0DB14E2A">
        <w:rPr/>
        <w:t>, “Fakes, Forgers and Phoneys: Famous Scams and Scamps</w:t>
      </w:r>
      <w:r w:rsidR="0DB14E2A">
        <w:rPr/>
        <w:t>”,</w:t>
      </w:r>
      <w:r w:rsidR="0DB14E2A">
        <w:rPr/>
        <w:t xml:space="preserve"> (Edinburgh: Mainstream) pp. 342-345</w:t>
      </w:r>
    </w:p>
  </w:footnote>
  <w:footnote w:id="19230">
    <w:p w:rsidR="0DB14E2A" w:rsidP="0DB14E2A" w:rsidRDefault="0DB14E2A" w14:paraId="4D47B5BF" w14:textId="78DD1568">
      <w:pPr>
        <w:pStyle w:val="FootnoteText"/>
        <w:bidi w:val="0"/>
        <w:rPr>
          <w:noProof w:val="0"/>
          <w:lang w:val="en-GB"/>
        </w:rPr>
      </w:pPr>
      <w:r w:rsidRPr="0DB14E2A">
        <w:rPr>
          <w:rStyle w:val="FootnoteReference"/>
        </w:rPr>
        <w:footnoteRef/>
      </w:r>
      <w:r w:rsidR="0DB14E2A">
        <w:rPr/>
        <w:t xml:space="preserve"> </w:t>
      </w:r>
      <w:hyperlink r:id="R3d7788a00b7c4615">
        <w:r w:rsidRPr="0DB14E2A" w:rsidR="0DB14E2A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Romanticism and Celtomania » World history</w:t>
        </w:r>
      </w:hyperlink>
    </w:p>
  </w:footnote>
  <w:footnote w:id="590">
    <w:p w:rsidR="0CC7A9A0" w:rsidP="0CC7A9A0" w:rsidRDefault="0CC7A9A0" w14:paraId="5389087E" w14:textId="78E406A0">
      <w:pPr>
        <w:pStyle w:val="FootnoteText"/>
        <w:bidi w:val="0"/>
      </w:pPr>
      <w:r w:rsidRPr="0CC7A9A0">
        <w:rPr>
          <w:rStyle w:val="FootnoteReference"/>
        </w:rPr>
        <w:footnoteRef/>
      </w:r>
      <w:r w:rsidR="0CC7A9A0">
        <w:rPr/>
        <w:t xml:space="preserve"> </w:t>
      </w:r>
      <w:hyperlink r:id="Reb7c73d3dcc94d9f">
        <w:r w:rsidRPr="0CC7A9A0" w:rsidR="0CC7A9A0">
          <w:rPr>
            <w:rStyle w:val="Hyperlink"/>
          </w:rPr>
          <w:t>Y Myvyrian Archaiology</w:t>
        </w:r>
      </w:hyperlink>
    </w:p>
  </w:footnote>
  <w:footnote w:id="623">
    <w:p w:rsidR="0CC7A9A0" w:rsidP="0CC7A9A0" w:rsidRDefault="0CC7A9A0" w14:paraId="76C22223" w14:textId="6A7089EB">
      <w:pPr>
        <w:pStyle w:val="FootnoteText"/>
        <w:bidi w:val="0"/>
      </w:pPr>
      <w:r w:rsidRPr="0CC7A9A0">
        <w:rPr>
          <w:rStyle w:val="FootnoteReference"/>
        </w:rPr>
        <w:footnoteRef/>
      </w:r>
      <w:r w:rsidR="0CC7A9A0">
        <w:rPr/>
        <w:t xml:space="preserve"> </w:t>
      </w:r>
      <w:hyperlink r:id="Reb700dffb0884653">
        <w:r w:rsidRPr="0CC7A9A0" w:rsidR="0CC7A9A0">
          <w:rPr>
            <w:rStyle w:val="Hyperlink"/>
          </w:rPr>
          <w:t>Iola Morgannwg</w:t>
        </w:r>
      </w:hyperlink>
    </w:p>
  </w:footnote>
  <w:footnote w:id="14428">
    <w:p w:rsidR="0CC7A9A0" w:rsidP="0CC7A9A0" w:rsidRDefault="0CC7A9A0" w14:paraId="259AD835" w14:textId="61EEBC30">
      <w:pPr>
        <w:pStyle w:val="FootnoteText"/>
        <w:bidi w:val="0"/>
      </w:pPr>
      <w:r w:rsidRPr="0CC7A9A0">
        <w:rPr>
          <w:rStyle w:val="FootnoteReference"/>
        </w:rPr>
        <w:footnoteRef/>
      </w:r>
      <w:r w:rsidR="0CC7A9A0">
        <w:rPr/>
        <w:t xml:space="preserve"> </w:t>
      </w:r>
      <w:hyperlink r:id="R8fe984c45f774d52">
        <w:r w:rsidRPr="0CC7A9A0" w:rsidR="0CC7A9A0">
          <w:rPr>
            <w:rStyle w:val="Hyperlink"/>
          </w:rPr>
          <w:t>Iolo Morgannwg</w:t>
        </w:r>
      </w:hyperlink>
    </w:p>
  </w:footnote>
  <w:footnote w:id="21040">
    <w:p w:rsidR="0CC7A9A0" w:rsidP="0CC7A9A0" w:rsidRDefault="0CC7A9A0" w14:paraId="078C4813" w14:textId="51D9119D">
      <w:pPr>
        <w:pStyle w:val="FootnoteText"/>
        <w:bidi w:val="0"/>
      </w:pPr>
      <w:r w:rsidRPr="0CC7A9A0">
        <w:rPr>
          <w:rStyle w:val="FootnoteReference"/>
        </w:rPr>
        <w:footnoteRef/>
      </w:r>
      <w:r w:rsidR="0CC7A9A0">
        <w:rPr/>
        <w:t xml:space="preserve"> </w:t>
      </w:r>
      <w:hyperlink r:id="Reb7e2f415b1f4c2e">
        <w:r w:rsidRPr="0CC7A9A0" w:rsidR="0CC7A9A0">
          <w:rPr>
            <w:rStyle w:val="Hyperlink"/>
          </w:rPr>
          <w:t>James Macpherson</w:t>
        </w:r>
      </w:hyperlink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9015"/>
    </w:tblGrid>
    <w:tr w:rsidR="094F52E5" w:rsidTr="094F52E5" w14:paraId="74A16EB9">
      <w:trPr>
        <w:trHeight w:val="300"/>
      </w:trPr>
      <w:tc>
        <w:tcPr>
          <w:tcW w:w="9015" w:type="dxa"/>
          <w:shd w:val="clear" w:color="auto" w:fill="DAE8F8"/>
          <w:tcMar/>
        </w:tcPr>
        <w:p w:rsidR="094F52E5" w:rsidP="094F52E5" w:rsidRDefault="094F52E5" w14:paraId="402D2833" w14:textId="0BE28EDE">
          <w:pPr>
            <w:pStyle w:val="Header"/>
            <w:bidi w:val="0"/>
            <w:ind w:left="-115"/>
            <w:jc w:val="left"/>
          </w:pPr>
          <w:r w:rsidR="094F52E5">
            <w:rPr/>
            <w:t>How did the recovery of medieval texts in Celtic languages stimulate creative writers and/or antiquarian researchers in the C18th and C19th? Focus on TWO examples in your answer</w:t>
          </w:r>
        </w:p>
      </w:tc>
    </w:tr>
  </w:tbl>
  <w:p w:rsidR="094F52E5" w:rsidP="094F52E5" w:rsidRDefault="094F52E5" w14:paraId="5432B26C" w14:textId="1FD044F7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x0uvJsZH" int2:invalidationBookmarkName="" int2:hashCode="0lXQ0GySJQ8tJA" int2:id="NxxyB0yh">
      <int2:state int2:type="style" int2:value="Rejected"/>
    </int2:bookmark>
    <int2:bookmark int2:bookmarkName="_Int_aJWITbWM" int2:invalidationBookmarkName="" int2:hashCode="IFyYo507ys1UzK" int2:id="QgzmtUEz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1656F93"/>
    <w:rsid w:val="00C5AA09"/>
    <w:rsid w:val="03512DA8"/>
    <w:rsid w:val="03B57E77"/>
    <w:rsid w:val="042AAEE8"/>
    <w:rsid w:val="0611927D"/>
    <w:rsid w:val="0620001B"/>
    <w:rsid w:val="068FCAF0"/>
    <w:rsid w:val="069E8610"/>
    <w:rsid w:val="06BFB335"/>
    <w:rsid w:val="07FAE66D"/>
    <w:rsid w:val="0908CD83"/>
    <w:rsid w:val="090BCCD4"/>
    <w:rsid w:val="092E2E04"/>
    <w:rsid w:val="094F52E5"/>
    <w:rsid w:val="0A13B66F"/>
    <w:rsid w:val="0A13B66F"/>
    <w:rsid w:val="0AFDB322"/>
    <w:rsid w:val="0C080091"/>
    <w:rsid w:val="0CC7A9A0"/>
    <w:rsid w:val="0D1A6B9F"/>
    <w:rsid w:val="0DB14E2A"/>
    <w:rsid w:val="0DF50121"/>
    <w:rsid w:val="0E7D4A9E"/>
    <w:rsid w:val="0E9222E6"/>
    <w:rsid w:val="0E9B785F"/>
    <w:rsid w:val="0ED2F65D"/>
    <w:rsid w:val="10E8F185"/>
    <w:rsid w:val="113CF761"/>
    <w:rsid w:val="11611218"/>
    <w:rsid w:val="11DBD7F3"/>
    <w:rsid w:val="121247BB"/>
    <w:rsid w:val="13C8691B"/>
    <w:rsid w:val="160BB38C"/>
    <w:rsid w:val="181605D6"/>
    <w:rsid w:val="189DEAE6"/>
    <w:rsid w:val="191D3D06"/>
    <w:rsid w:val="193B52CF"/>
    <w:rsid w:val="1988B1DB"/>
    <w:rsid w:val="1AC5F3E5"/>
    <w:rsid w:val="1B703294"/>
    <w:rsid w:val="1BF0FE47"/>
    <w:rsid w:val="1C12B52F"/>
    <w:rsid w:val="1C12B52F"/>
    <w:rsid w:val="1C2D4FC6"/>
    <w:rsid w:val="1C4E323D"/>
    <w:rsid w:val="1CEAC842"/>
    <w:rsid w:val="1DB2F8EE"/>
    <w:rsid w:val="1FBFE633"/>
    <w:rsid w:val="2092672C"/>
    <w:rsid w:val="21376104"/>
    <w:rsid w:val="226D924C"/>
    <w:rsid w:val="226D924C"/>
    <w:rsid w:val="22B24B7D"/>
    <w:rsid w:val="23347A06"/>
    <w:rsid w:val="2660CED4"/>
    <w:rsid w:val="26874A65"/>
    <w:rsid w:val="27B7EF39"/>
    <w:rsid w:val="27BD0B9F"/>
    <w:rsid w:val="2BBAC43A"/>
    <w:rsid w:val="2BE38097"/>
    <w:rsid w:val="2C62DA8E"/>
    <w:rsid w:val="2C7A44C8"/>
    <w:rsid w:val="2DAEE6DB"/>
    <w:rsid w:val="2DFD7B8C"/>
    <w:rsid w:val="2E1453BD"/>
    <w:rsid w:val="2E2CD787"/>
    <w:rsid w:val="2F37FED1"/>
    <w:rsid w:val="2FF151E8"/>
    <w:rsid w:val="301C8D78"/>
    <w:rsid w:val="30553FBD"/>
    <w:rsid w:val="3127DF6B"/>
    <w:rsid w:val="313D845A"/>
    <w:rsid w:val="3198BDF4"/>
    <w:rsid w:val="31B2AEE3"/>
    <w:rsid w:val="31B2AEE3"/>
    <w:rsid w:val="32A246A7"/>
    <w:rsid w:val="32C3D3E6"/>
    <w:rsid w:val="33B1BD20"/>
    <w:rsid w:val="33BE2AB0"/>
    <w:rsid w:val="33BE2AB0"/>
    <w:rsid w:val="33E5295F"/>
    <w:rsid w:val="3405F67B"/>
    <w:rsid w:val="354CA781"/>
    <w:rsid w:val="3790D730"/>
    <w:rsid w:val="382B019B"/>
    <w:rsid w:val="389D8895"/>
    <w:rsid w:val="38CC778D"/>
    <w:rsid w:val="390688AA"/>
    <w:rsid w:val="3948CE9A"/>
    <w:rsid w:val="3970CD02"/>
    <w:rsid w:val="39A0792D"/>
    <w:rsid w:val="3A0409E2"/>
    <w:rsid w:val="3A88D5ED"/>
    <w:rsid w:val="3AF44DC7"/>
    <w:rsid w:val="3B404B8B"/>
    <w:rsid w:val="3BB31119"/>
    <w:rsid w:val="3C9377B8"/>
    <w:rsid w:val="3C9377B8"/>
    <w:rsid w:val="3CB33C87"/>
    <w:rsid w:val="3D0901C6"/>
    <w:rsid w:val="3D4BF426"/>
    <w:rsid w:val="3D4BF426"/>
    <w:rsid w:val="3DA14E2E"/>
    <w:rsid w:val="3F884168"/>
    <w:rsid w:val="3FBF7FED"/>
    <w:rsid w:val="40AA3FCA"/>
    <w:rsid w:val="40F682CD"/>
    <w:rsid w:val="41656F93"/>
    <w:rsid w:val="41A1D14D"/>
    <w:rsid w:val="41CFA114"/>
    <w:rsid w:val="42BFDD39"/>
    <w:rsid w:val="43CE8FE5"/>
    <w:rsid w:val="453862D7"/>
    <w:rsid w:val="456666DA"/>
    <w:rsid w:val="459136C5"/>
    <w:rsid w:val="476E019B"/>
    <w:rsid w:val="476E019B"/>
    <w:rsid w:val="4981DF2D"/>
    <w:rsid w:val="4983F85A"/>
    <w:rsid w:val="49C9C624"/>
    <w:rsid w:val="4ABC27EA"/>
    <w:rsid w:val="4AC44F2A"/>
    <w:rsid w:val="4D1E57C1"/>
    <w:rsid w:val="4D64F406"/>
    <w:rsid w:val="50A37BE4"/>
    <w:rsid w:val="50B9E79F"/>
    <w:rsid w:val="545D8001"/>
    <w:rsid w:val="55030107"/>
    <w:rsid w:val="554787EA"/>
    <w:rsid w:val="554787EA"/>
    <w:rsid w:val="56027964"/>
    <w:rsid w:val="56218A84"/>
    <w:rsid w:val="570FF643"/>
    <w:rsid w:val="5976117A"/>
    <w:rsid w:val="5976117A"/>
    <w:rsid w:val="5B41773F"/>
    <w:rsid w:val="5B69FCA8"/>
    <w:rsid w:val="5BB8BF05"/>
    <w:rsid w:val="5CC5C9ED"/>
    <w:rsid w:val="5D1157E7"/>
    <w:rsid w:val="5EC2D9AA"/>
    <w:rsid w:val="5EFF85BA"/>
    <w:rsid w:val="5FB48759"/>
    <w:rsid w:val="60AD0BB2"/>
    <w:rsid w:val="628BA302"/>
    <w:rsid w:val="628BA302"/>
    <w:rsid w:val="65759F40"/>
    <w:rsid w:val="6631E72E"/>
    <w:rsid w:val="675C64B3"/>
    <w:rsid w:val="692F7CCB"/>
    <w:rsid w:val="69A8E4BF"/>
    <w:rsid w:val="69C248A6"/>
    <w:rsid w:val="6AC3D88E"/>
    <w:rsid w:val="6EDD1781"/>
    <w:rsid w:val="72913CC0"/>
    <w:rsid w:val="74086BA2"/>
    <w:rsid w:val="762AE8D5"/>
    <w:rsid w:val="76D88321"/>
    <w:rsid w:val="77069786"/>
    <w:rsid w:val="77E4FBEC"/>
    <w:rsid w:val="7968047D"/>
    <w:rsid w:val="7968047D"/>
    <w:rsid w:val="79E9A96A"/>
    <w:rsid w:val="7C2B3244"/>
    <w:rsid w:val="7E3BA4B3"/>
    <w:rsid w:val="7E3BA4B3"/>
    <w:rsid w:val="7F1D75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52C24B"/>
  <w15:chartTrackingRefBased/>
  <w15:docId w15:val="{5DBB7BDA-1C14-4001-9427-CC37A6DDD6F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094F52E5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94F52E5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FootnoteText">
    <w:uiPriority w:val="99"/>
    <w:name w:val="footnote text"/>
    <w:basedOn w:val="Normal"/>
    <w:semiHidden/>
    <w:unhideWhenUsed/>
    <w:rsid w:val="6631E72E"/>
    <w:rPr>
      <w:sz w:val="20"/>
      <w:szCs w:val="20"/>
    </w:rPr>
    <w:pPr>
      <w:spacing w:after="0" w:line="240" w:lineRule="auto"/>
    </w:pPr>
  </w:style>
  <w:style w:type="character" w:styleId="FootnoteReference">
    <w:uiPriority w:val="99"/>
    <w:name w:val="footnote reference"/>
    <w:basedOn w:val="DefaultParagraphFont"/>
    <w:semiHidden/>
    <w:unhideWhenUsed/>
    <w:rsid w:val="6631E72E"/>
    <w:rPr>
      <w:vertAlign w:val="superscript"/>
    </w:rPr>
  </w:style>
  <w:style w:type="character" w:styleId="Hyperlink">
    <w:uiPriority w:val="99"/>
    <w:name w:val="Hyperlink"/>
    <w:basedOn w:val="DefaultParagraphFont"/>
    <w:unhideWhenUsed/>
    <w:rsid w:val="6631E72E"/>
    <w:rPr>
      <w:color w:val="467886"/>
      <w:u w:val="single"/>
    </w:rPr>
  </w:style>
  <w:style w:type="paragraph" w:styleId="Heading1">
    <w:uiPriority w:val="9"/>
    <w:name w:val="heading 1"/>
    <w:basedOn w:val="Normal"/>
    <w:next w:val="Normal"/>
    <w:qFormat/>
    <w:rsid w:val="0CC7A9A0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8716fcb9d1eb4971" /><Relationship Type="http://schemas.openxmlformats.org/officeDocument/2006/relationships/footer" Target="/word/footer.xml" Id="R0926ecf1a75a4cf2" /><Relationship Type="http://schemas.openxmlformats.org/officeDocument/2006/relationships/footnotes" Target="/word/footnotes.xml" Id="Rc67661e986f745dc" /><Relationship Type="http://schemas.microsoft.com/office/2020/10/relationships/intelligence" Target="/word/intelligence2.xml" Id="Rd3c1993a149e443b" /></Relationships>
</file>

<file path=word/_rels/footnotes.xml.rels>&#65279;<?xml version="1.0" encoding="utf-8"?><Relationships xmlns="http://schemas.openxmlformats.org/package/2006/relationships"><Relationship Type="http://schemas.openxmlformats.org/officeDocument/2006/relationships/hyperlink" Target="https://www.britannica.com/topic/Celt-people" TargetMode="External" Id="Rbb7e3109ab6c4ddc" /><Relationship Type="http://schemas.openxmlformats.org/officeDocument/2006/relationships/hyperlink" Target="https://www.altekunst-vienna.com/frontend/scripts/index.php?groupId=0&amp;productId=3293&amp;setMainAreaTemplatePath=mainarea_productdetail.html&amp;query=" TargetMode="External" Id="Rd311025f04a74b83" /><Relationship Type="http://schemas.openxmlformats.org/officeDocument/2006/relationships/hyperlink" Target="https://www.worldhistory.biz/ancient-history/54698-romanticism-and-celtomania.html" TargetMode="External" Id="R3d7788a00b7c4615" /><Relationship Type="http://schemas.openxmlformats.org/officeDocument/2006/relationships/hyperlink" Target="https://www.maryjones.us/jce/myvyrian.html" TargetMode="External" Id="Reb7c73d3dcc94d9f" /><Relationship Type="http://schemas.openxmlformats.org/officeDocument/2006/relationships/hyperlink" Target="https://www.maryjones.us/jce/iolo.html" TargetMode="External" Id="Reb700dffb0884653" /><Relationship Type="http://schemas.openxmlformats.org/officeDocument/2006/relationships/hyperlink" Target="https://www.maryjones.us/jce/iolo.html" TargetMode="External" Id="R8fe984c45f774d52" /><Relationship Type="http://schemas.openxmlformats.org/officeDocument/2006/relationships/hyperlink" Target="https://www.maryjones.us/jce/macpherson.html" TargetMode="External" Id="Reb7e2f415b1f4c2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Ewan Adshead (2501199)</dc:creator>
  <keywords/>
  <dc:description/>
  <lastModifiedBy>Ewan Adshead (2501199)</lastModifiedBy>
  <revision>6</revision>
  <dcterms:created xsi:type="dcterms:W3CDTF">2026-05-14T19:24:07.4333590Z</dcterms:created>
  <dcterms:modified xsi:type="dcterms:W3CDTF">2026-05-20T22:09:31.6118146Z</dcterms:modified>
</coreProperties>
</file>