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75B25" w14:textId="77777777" w:rsidR="001D0DA4" w:rsidRPr="00F143D4" w:rsidRDefault="001D0DA4" w:rsidP="0047090E">
      <w:r w:rsidRPr="00F143D4">
        <w:rPr>
          <w:noProof/>
        </w:rPr>
        <w:drawing>
          <wp:anchor distT="0" distB="0" distL="114300" distR="114300" simplePos="0" relativeHeight="251659264" behindDoc="0" locked="0" layoutInCell="1" allowOverlap="1" wp14:anchorId="1891BD3E" wp14:editId="2A15C3EC">
            <wp:simplePos x="0" y="0"/>
            <wp:positionH relativeFrom="margin">
              <wp:align>center</wp:align>
            </wp:positionH>
            <wp:positionV relativeFrom="margin">
              <wp:align>top</wp:align>
            </wp:positionV>
            <wp:extent cx="4586605" cy="2041525"/>
            <wp:effectExtent l="0" t="0" r="4445" b="0"/>
            <wp:wrapSquare wrapText="bothSides"/>
            <wp:docPr id="593250622" name="Picture 2" descr="UWTSD's Big Win with Vevox: Engag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750651" descr="UWTSD's Big Win with Vevox: Engaging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86605" cy="2041525"/>
                    </a:xfrm>
                    <a:prstGeom prst="rect">
                      <a:avLst/>
                    </a:prstGeom>
                    <a:noFill/>
                  </pic:spPr>
                </pic:pic>
              </a:graphicData>
            </a:graphic>
            <wp14:sizeRelH relativeFrom="page">
              <wp14:pctWidth>0</wp14:pctWidth>
            </wp14:sizeRelH>
            <wp14:sizeRelV relativeFrom="page">
              <wp14:pctHeight>0</wp14:pctHeight>
            </wp14:sizeRelV>
          </wp:anchor>
        </w:drawing>
      </w:r>
    </w:p>
    <w:p w14:paraId="1D30514B" w14:textId="77777777" w:rsidR="001D0DA4" w:rsidRPr="00F143D4" w:rsidRDefault="001D0DA4" w:rsidP="0047090E"/>
    <w:p w14:paraId="61AB5C39" w14:textId="77777777" w:rsidR="001D0DA4" w:rsidRPr="00F143D4" w:rsidRDefault="001D0DA4" w:rsidP="0047090E"/>
    <w:p w14:paraId="05FDD678" w14:textId="77777777" w:rsidR="001D0DA4" w:rsidRPr="00F143D4" w:rsidRDefault="001D0DA4" w:rsidP="0047090E"/>
    <w:p w14:paraId="76197250" w14:textId="77777777" w:rsidR="001D0DA4" w:rsidRPr="00F143D4" w:rsidRDefault="001D0DA4" w:rsidP="0047090E"/>
    <w:p w14:paraId="49435428" w14:textId="77777777" w:rsidR="001D0DA4" w:rsidRPr="00F143D4" w:rsidRDefault="001D0DA4" w:rsidP="0047090E"/>
    <w:p w14:paraId="37006E5B" w14:textId="77777777" w:rsidR="001D0DA4" w:rsidRPr="00F143D4" w:rsidRDefault="001D0DA4" w:rsidP="0047090E"/>
    <w:p w14:paraId="26965B26" w14:textId="77777777" w:rsidR="001D0DA4" w:rsidRPr="00F143D4" w:rsidRDefault="001D0DA4" w:rsidP="0047090E"/>
    <w:p w14:paraId="71337C38" w14:textId="77777777" w:rsidR="001D0DA4" w:rsidRPr="00F143D4" w:rsidRDefault="001D0DA4" w:rsidP="0047090E"/>
    <w:p w14:paraId="5F31721E" w14:textId="77777777" w:rsidR="001D0DA4" w:rsidRPr="00F143D4" w:rsidRDefault="001D0DA4" w:rsidP="0047090E"/>
    <w:p w14:paraId="06F3D9D2" w14:textId="77777777" w:rsidR="001D0DA4" w:rsidRPr="00F143D4" w:rsidRDefault="001D0DA4" w:rsidP="0047090E"/>
    <w:p w14:paraId="53F7F680" w14:textId="77777777" w:rsidR="001D0DA4" w:rsidRPr="00F143D4" w:rsidRDefault="001D0DA4" w:rsidP="0047090E"/>
    <w:p w14:paraId="6AB86297" w14:textId="77777777" w:rsidR="001D0DA4" w:rsidRPr="00F143D4" w:rsidRDefault="001D0DA4" w:rsidP="0047090E"/>
    <w:p w14:paraId="485373A6" w14:textId="58FA9178" w:rsidR="001D0DA4" w:rsidRPr="0047090E" w:rsidRDefault="001D0DA4" w:rsidP="0047090E">
      <w:pPr>
        <w:pStyle w:val="Title"/>
      </w:pPr>
      <w:r w:rsidRPr="0047090E">
        <w:t xml:space="preserve">Research and </w:t>
      </w:r>
      <w:r w:rsidR="00B86914">
        <w:t>C</w:t>
      </w:r>
      <w:r w:rsidRPr="0047090E">
        <w:t xml:space="preserve">ase </w:t>
      </w:r>
      <w:r w:rsidR="00B86914">
        <w:t>S</w:t>
      </w:r>
      <w:r w:rsidRPr="0047090E">
        <w:t>cenario in Data Security and Compliance</w:t>
      </w:r>
    </w:p>
    <w:p w14:paraId="44888929" w14:textId="77777777" w:rsidR="001D0DA4" w:rsidRPr="00F143D4" w:rsidRDefault="001D0DA4" w:rsidP="0047090E"/>
    <w:p w14:paraId="4502CC47" w14:textId="77777777" w:rsidR="001D0DA4" w:rsidRPr="00F143D4" w:rsidRDefault="001D0DA4" w:rsidP="0047090E"/>
    <w:p w14:paraId="1763863A" w14:textId="77777777" w:rsidR="001D0DA4" w:rsidRPr="00F143D4" w:rsidRDefault="001D0DA4" w:rsidP="0047090E"/>
    <w:p w14:paraId="60212F04" w14:textId="77777777" w:rsidR="001D0DA4" w:rsidRPr="00F143D4" w:rsidRDefault="001D0DA4" w:rsidP="0047090E"/>
    <w:p w14:paraId="7415A562" w14:textId="77777777" w:rsidR="001D0DA4" w:rsidRPr="00F143D4" w:rsidRDefault="001D0DA4" w:rsidP="0047090E"/>
    <w:p w14:paraId="7D76A73F" w14:textId="77777777" w:rsidR="001D0DA4" w:rsidRPr="00F143D4" w:rsidRDefault="001D0DA4" w:rsidP="0047090E"/>
    <w:p w14:paraId="4BFB0576" w14:textId="77777777" w:rsidR="001D0DA4" w:rsidRPr="00F143D4" w:rsidRDefault="001D0DA4" w:rsidP="0047090E"/>
    <w:p w14:paraId="780D5728" w14:textId="77777777" w:rsidR="001D0DA4" w:rsidRPr="00F143D4" w:rsidRDefault="001D0DA4" w:rsidP="0047090E"/>
    <w:p w14:paraId="32D58AD3" w14:textId="77777777" w:rsidR="001D0DA4" w:rsidRPr="00F143D4" w:rsidRDefault="001D0DA4" w:rsidP="0047090E"/>
    <w:p w14:paraId="453B8CB4" w14:textId="77777777" w:rsidR="001D0DA4" w:rsidRPr="001E0C44" w:rsidRDefault="001D0DA4" w:rsidP="0047090E">
      <w:pPr>
        <w:pStyle w:val="Subtitle"/>
      </w:pPr>
      <w:r w:rsidRPr="001E0C44">
        <w:t>By Jac Wilde</w:t>
      </w:r>
    </w:p>
    <w:p w14:paraId="49DE4AEC" w14:textId="77777777" w:rsidR="00C84E10" w:rsidRDefault="00C84E10" w:rsidP="0047090E">
      <w:r>
        <w:br w:type="page"/>
      </w:r>
    </w:p>
    <w:sdt>
      <w:sdtPr>
        <w:rPr>
          <w:rFonts w:asciiTheme="minorHAnsi" w:eastAsiaTheme="minorHAnsi" w:hAnsiTheme="minorHAnsi" w:cstheme="minorBidi"/>
          <w:b w:val="0"/>
          <w:bCs w:val="0"/>
          <w:kern w:val="2"/>
          <w:sz w:val="24"/>
          <w:szCs w:val="24"/>
          <w:lang w:eastAsia="en-US"/>
          <w14:ligatures w14:val="standardContextual"/>
        </w:rPr>
        <w:id w:val="1455286220"/>
        <w:docPartObj>
          <w:docPartGallery w:val="Table of Contents"/>
          <w:docPartUnique/>
        </w:docPartObj>
      </w:sdtPr>
      <w:sdtEndPr>
        <w:rPr>
          <w:rFonts w:ascii="Times New Roman" w:hAnsi="Times New Roman" w:cs="Times New Roman"/>
        </w:rPr>
      </w:sdtEndPr>
      <w:sdtContent>
        <w:p w14:paraId="56E4EB5F" w14:textId="163AB49B" w:rsidR="00C84E10" w:rsidRPr="0047090E" w:rsidRDefault="00C84E10" w:rsidP="0047090E">
          <w:pPr>
            <w:pStyle w:val="TOCHeading"/>
          </w:pPr>
          <w:r w:rsidRPr="0047090E">
            <w:t>Contents</w:t>
          </w:r>
        </w:p>
        <w:p w14:paraId="125E1D24" w14:textId="229C1D68" w:rsidR="002F1141" w:rsidRDefault="00C84E10">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236125842" w:history="1">
            <w:r w:rsidR="002F1141" w:rsidRPr="0056085F">
              <w:rPr>
                <w:rStyle w:val="Hyperlink"/>
                <w:noProof/>
              </w:rPr>
              <w:t>Task 1 – Research in Data Security and Compliance</w:t>
            </w:r>
            <w:r w:rsidR="002F1141">
              <w:rPr>
                <w:noProof/>
                <w:webHidden/>
              </w:rPr>
              <w:tab/>
            </w:r>
            <w:r w:rsidR="002F1141">
              <w:rPr>
                <w:noProof/>
                <w:webHidden/>
              </w:rPr>
              <w:fldChar w:fldCharType="begin"/>
            </w:r>
            <w:r w:rsidR="002F1141">
              <w:rPr>
                <w:noProof/>
                <w:webHidden/>
              </w:rPr>
              <w:instrText xml:space="preserve"> PAGEREF _Toc236125842 \h </w:instrText>
            </w:r>
            <w:r w:rsidR="002F1141">
              <w:rPr>
                <w:noProof/>
                <w:webHidden/>
              </w:rPr>
            </w:r>
            <w:r w:rsidR="002F1141">
              <w:rPr>
                <w:noProof/>
                <w:webHidden/>
              </w:rPr>
              <w:fldChar w:fldCharType="separate"/>
            </w:r>
            <w:r w:rsidR="002F1141">
              <w:rPr>
                <w:noProof/>
                <w:webHidden/>
              </w:rPr>
              <w:t>3</w:t>
            </w:r>
            <w:r w:rsidR="002F1141">
              <w:rPr>
                <w:noProof/>
                <w:webHidden/>
              </w:rPr>
              <w:fldChar w:fldCharType="end"/>
            </w:r>
          </w:hyperlink>
        </w:p>
        <w:p w14:paraId="3F90A168" w14:textId="3BBB56C8" w:rsidR="002F1141" w:rsidRDefault="002F1141">
          <w:pPr>
            <w:pStyle w:val="TOC2"/>
            <w:tabs>
              <w:tab w:val="right" w:leader="dot" w:pos="9016"/>
            </w:tabs>
            <w:rPr>
              <w:rFonts w:asciiTheme="minorHAnsi" w:eastAsiaTheme="minorEastAsia" w:hAnsiTheme="minorHAnsi" w:cstheme="minorBidi"/>
              <w:noProof/>
              <w:lang w:eastAsia="en-GB"/>
            </w:rPr>
          </w:pPr>
          <w:hyperlink w:anchor="_Toc236125843" w:history="1">
            <w:r w:rsidRPr="0056085F">
              <w:rPr>
                <w:rStyle w:val="Hyperlink"/>
                <w:noProof/>
              </w:rPr>
              <w:t>Implementing a Zero Trust Architecture</w:t>
            </w:r>
            <w:r>
              <w:rPr>
                <w:noProof/>
                <w:webHidden/>
              </w:rPr>
              <w:tab/>
            </w:r>
            <w:r>
              <w:rPr>
                <w:noProof/>
                <w:webHidden/>
              </w:rPr>
              <w:fldChar w:fldCharType="begin"/>
            </w:r>
            <w:r>
              <w:rPr>
                <w:noProof/>
                <w:webHidden/>
              </w:rPr>
              <w:instrText xml:space="preserve"> PAGEREF _Toc236125843 \h </w:instrText>
            </w:r>
            <w:r>
              <w:rPr>
                <w:noProof/>
                <w:webHidden/>
              </w:rPr>
            </w:r>
            <w:r>
              <w:rPr>
                <w:noProof/>
                <w:webHidden/>
              </w:rPr>
              <w:fldChar w:fldCharType="separate"/>
            </w:r>
            <w:r>
              <w:rPr>
                <w:noProof/>
                <w:webHidden/>
              </w:rPr>
              <w:t>3</w:t>
            </w:r>
            <w:r>
              <w:rPr>
                <w:noProof/>
                <w:webHidden/>
              </w:rPr>
              <w:fldChar w:fldCharType="end"/>
            </w:r>
          </w:hyperlink>
        </w:p>
        <w:p w14:paraId="2A8CD685" w14:textId="33ADE6F7" w:rsidR="002F1141" w:rsidRDefault="002F1141">
          <w:pPr>
            <w:pStyle w:val="TOC3"/>
            <w:tabs>
              <w:tab w:val="right" w:leader="dot" w:pos="9016"/>
            </w:tabs>
            <w:rPr>
              <w:rFonts w:asciiTheme="minorHAnsi" w:eastAsiaTheme="minorEastAsia" w:hAnsiTheme="minorHAnsi" w:cstheme="minorBidi"/>
              <w:noProof/>
              <w:lang w:eastAsia="en-GB"/>
            </w:rPr>
          </w:pPr>
          <w:hyperlink w:anchor="_Toc236125844" w:history="1">
            <w:r w:rsidRPr="0056085F">
              <w:rPr>
                <w:rStyle w:val="Hyperlink"/>
                <w:noProof/>
              </w:rPr>
              <w:t>Introduction</w:t>
            </w:r>
            <w:r>
              <w:rPr>
                <w:noProof/>
                <w:webHidden/>
              </w:rPr>
              <w:tab/>
            </w:r>
            <w:r>
              <w:rPr>
                <w:noProof/>
                <w:webHidden/>
              </w:rPr>
              <w:fldChar w:fldCharType="begin"/>
            </w:r>
            <w:r>
              <w:rPr>
                <w:noProof/>
                <w:webHidden/>
              </w:rPr>
              <w:instrText xml:space="preserve"> PAGEREF _Toc236125844 \h </w:instrText>
            </w:r>
            <w:r>
              <w:rPr>
                <w:noProof/>
                <w:webHidden/>
              </w:rPr>
            </w:r>
            <w:r>
              <w:rPr>
                <w:noProof/>
                <w:webHidden/>
              </w:rPr>
              <w:fldChar w:fldCharType="separate"/>
            </w:r>
            <w:r>
              <w:rPr>
                <w:noProof/>
                <w:webHidden/>
              </w:rPr>
              <w:t>3</w:t>
            </w:r>
            <w:r>
              <w:rPr>
                <w:noProof/>
                <w:webHidden/>
              </w:rPr>
              <w:fldChar w:fldCharType="end"/>
            </w:r>
          </w:hyperlink>
        </w:p>
        <w:p w14:paraId="780E6795" w14:textId="713DAA8A" w:rsidR="002F1141" w:rsidRDefault="002F1141">
          <w:pPr>
            <w:pStyle w:val="TOC3"/>
            <w:tabs>
              <w:tab w:val="right" w:leader="dot" w:pos="9016"/>
            </w:tabs>
            <w:rPr>
              <w:rFonts w:asciiTheme="minorHAnsi" w:eastAsiaTheme="minorEastAsia" w:hAnsiTheme="minorHAnsi" w:cstheme="minorBidi"/>
              <w:noProof/>
              <w:lang w:eastAsia="en-GB"/>
            </w:rPr>
          </w:pPr>
          <w:hyperlink w:anchor="_Toc236125845" w:history="1">
            <w:r w:rsidRPr="0056085F">
              <w:rPr>
                <w:rStyle w:val="Hyperlink"/>
                <w:noProof/>
              </w:rPr>
              <w:t>Principles</w:t>
            </w:r>
            <w:r>
              <w:rPr>
                <w:noProof/>
                <w:webHidden/>
              </w:rPr>
              <w:tab/>
            </w:r>
            <w:r>
              <w:rPr>
                <w:noProof/>
                <w:webHidden/>
              </w:rPr>
              <w:fldChar w:fldCharType="begin"/>
            </w:r>
            <w:r>
              <w:rPr>
                <w:noProof/>
                <w:webHidden/>
              </w:rPr>
              <w:instrText xml:space="preserve"> PAGEREF _Toc236125845 \h </w:instrText>
            </w:r>
            <w:r>
              <w:rPr>
                <w:noProof/>
                <w:webHidden/>
              </w:rPr>
            </w:r>
            <w:r>
              <w:rPr>
                <w:noProof/>
                <w:webHidden/>
              </w:rPr>
              <w:fldChar w:fldCharType="separate"/>
            </w:r>
            <w:r>
              <w:rPr>
                <w:noProof/>
                <w:webHidden/>
              </w:rPr>
              <w:t>3</w:t>
            </w:r>
            <w:r>
              <w:rPr>
                <w:noProof/>
                <w:webHidden/>
              </w:rPr>
              <w:fldChar w:fldCharType="end"/>
            </w:r>
          </w:hyperlink>
        </w:p>
        <w:p w14:paraId="5BA8B2F7" w14:textId="39DD3E99" w:rsidR="002F1141" w:rsidRDefault="002F1141">
          <w:pPr>
            <w:pStyle w:val="TOC3"/>
            <w:tabs>
              <w:tab w:val="right" w:leader="dot" w:pos="9016"/>
            </w:tabs>
            <w:rPr>
              <w:rFonts w:asciiTheme="minorHAnsi" w:eastAsiaTheme="minorEastAsia" w:hAnsiTheme="minorHAnsi" w:cstheme="minorBidi"/>
              <w:noProof/>
              <w:lang w:eastAsia="en-GB"/>
            </w:rPr>
          </w:pPr>
          <w:hyperlink w:anchor="_Toc236125846" w:history="1">
            <w:r w:rsidRPr="0056085F">
              <w:rPr>
                <w:rStyle w:val="Hyperlink"/>
                <w:noProof/>
              </w:rPr>
              <w:t>Challenges</w:t>
            </w:r>
            <w:r>
              <w:rPr>
                <w:noProof/>
                <w:webHidden/>
              </w:rPr>
              <w:tab/>
            </w:r>
            <w:r>
              <w:rPr>
                <w:noProof/>
                <w:webHidden/>
              </w:rPr>
              <w:fldChar w:fldCharType="begin"/>
            </w:r>
            <w:r>
              <w:rPr>
                <w:noProof/>
                <w:webHidden/>
              </w:rPr>
              <w:instrText xml:space="preserve"> PAGEREF _Toc236125846 \h </w:instrText>
            </w:r>
            <w:r>
              <w:rPr>
                <w:noProof/>
                <w:webHidden/>
              </w:rPr>
            </w:r>
            <w:r>
              <w:rPr>
                <w:noProof/>
                <w:webHidden/>
              </w:rPr>
              <w:fldChar w:fldCharType="separate"/>
            </w:r>
            <w:r>
              <w:rPr>
                <w:noProof/>
                <w:webHidden/>
              </w:rPr>
              <w:t>5</w:t>
            </w:r>
            <w:r>
              <w:rPr>
                <w:noProof/>
                <w:webHidden/>
              </w:rPr>
              <w:fldChar w:fldCharType="end"/>
            </w:r>
          </w:hyperlink>
        </w:p>
        <w:p w14:paraId="71E6A709" w14:textId="4AE8FF06" w:rsidR="002F1141" w:rsidRDefault="002F1141">
          <w:pPr>
            <w:pStyle w:val="TOC3"/>
            <w:tabs>
              <w:tab w:val="right" w:leader="dot" w:pos="9016"/>
            </w:tabs>
            <w:rPr>
              <w:rFonts w:asciiTheme="minorHAnsi" w:eastAsiaTheme="minorEastAsia" w:hAnsiTheme="minorHAnsi" w:cstheme="minorBidi"/>
              <w:noProof/>
              <w:lang w:eastAsia="en-GB"/>
            </w:rPr>
          </w:pPr>
          <w:hyperlink w:anchor="_Toc236125847" w:history="1">
            <w:r w:rsidRPr="0056085F">
              <w:rPr>
                <w:rStyle w:val="Hyperlink"/>
                <w:noProof/>
              </w:rPr>
              <w:t>Technological Enablers</w:t>
            </w:r>
            <w:r>
              <w:rPr>
                <w:noProof/>
                <w:webHidden/>
              </w:rPr>
              <w:tab/>
            </w:r>
            <w:r>
              <w:rPr>
                <w:noProof/>
                <w:webHidden/>
              </w:rPr>
              <w:fldChar w:fldCharType="begin"/>
            </w:r>
            <w:r>
              <w:rPr>
                <w:noProof/>
                <w:webHidden/>
              </w:rPr>
              <w:instrText xml:space="preserve"> PAGEREF _Toc236125847 \h </w:instrText>
            </w:r>
            <w:r>
              <w:rPr>
                <w:noProof/>
                <w:webHidden/>
              </w:rPr>
            </w:r>
            <w:r>
              <w:rPr>
                <w:noProof/>
                <w:webHidden/>
              </w:rPr>
              <w:fldChar w:fldCharType="separate"/>
            </w:r>
            <w:r>
              <w:rPr>
                <w:noProof/>
                <w:webHidden/>
              </w:rPr>
              <w:t>6</w:t>
            </w:r>
            <w:r>
              <w:rPr>
                <w:noProof/>
                <w:webHidden/>
              </w:rPr>
              <w:fldChar w:fldCharType="end"/>
            </w:r>
          </w:hyperlink>
        </w:p>
        <w:p w14:paraId="38A30765" w14:textId="0EB71464" w:rsidR="002F1141" w:rsidRDefault="002F1141">
          <w:pPr>
            <w:pStyle w:val="TOC3"/>
            <w:tabs>
              <w:tab w:val="right" w:leader="dot" w:pos="9016"/>
            </w:tabs>
            <w:rPr>
              <w:rFonts w:asciiTheme="minorHAnsi" w:eastAsiaTheme="minorEastAsia" w:hAnsiTheme="minorHAnsi" w:cstheme="minorBidi"/>
              <w:noProof/>
              <w:lang w:eastAsia="en-GB"/>
            </w:rPr>
          </w:pPr>
          <w:hyperlink w:anchor="_Toc236125848" w:history="1">
            <w:r w:rsidRPr="0056085F">
              <w:rPr>
                <w:rStyle w:val="Hyperlink"/>
                <w:noProof/>
              </w:rPr>
              <w:t>Real-World Case Study: Google BeyondCorp</w:t>
            </w:r>
            <w:r>
              <w:rPr>
                <w:noProof/>
                <w:webHidden/>
              </w:rPr>
              <w:tab/>
            </w:r>
            <w:r>
              <w:rPr>
                <w:noProof/>
                <w:webHidden/>
              </w:rPr>
              <w:fldChar w:fldCharType="begin"/>
            </w:r>
            <w:r>
              <w:rPr>
                <w:noProof/>
                <w:webHidden/>
              </w:rPr>
              <w:instrText xml:space="preserve"> PAGEREF _Toc236125848 \h </w:instrText>
            </w:r>
            <w:r>
              <w:rPr>
                <w:noProof/>
                <w:webHidden/>
              </w:rPr>
            </w:r>
            <w:r>
              <w:rPr>
                <w:noProof/>
                <w:webHidden/>
              </w:rPr>
              <w:fldChar w:fldCharType="separate"/>
            </w:r>
            <w:r>
              <w:rPr>
                <w:noProof/>
                <w:webHidden/>
              </w:rPr>
              <w:t>7</w:t>
            </w:r>
            <w:r>
              <w:rPr>
                <w:noProof/>
                <w:webHidden/>
              </w:rPr>
              <w:fldChar w:fldCharType="end"/>
            </w:r>
          </w:hyperlink>
        </w:p>
        <w:p w14:paraId="615F82BC" w14:textId="32F9400B" w:rsidR="002F1141" w:rsidRDefault="002F1141">
          <w:pPr>
            <w:pStyle w:val="TOC3"/>
            <w:tabs>
              <w:tab w:val="right" w:leader="dot" w:pos="9016"/>
            </w:tabs>
            <w:rPr>
              <w:rFonts w:asciiTheme="minorHAnsi" w:eastAsiaTheme="minorEastAsia" w:hAnsiTheme="minorHAnsi" w:cstheme="minorBidi"/>
              <w:noProof/>
              <w:lang w:eastAsia="en-GB"/>
            </w:rPr>
          </w:pPr>
          <w:hyperlink w:anchor="_Toc236125849" w:history="1">
            <w:r w:rsidRPr="0056085F">
              <w:rPr>
                <w:rStyle w:val="Hyperlink"/>
                <w:noProof/>
              </w:rPr>
              <w:t>Conclusion of Findings</w:t>
            </w:r>
            <w:r>
              <w:rPr>
                <w:noProof/>
                <w:webHidden/>
              </w:rPr>
              <w:tab/>
            </w:r>
            <w:r>
              <w:rPr>
                <w:noProof/>
                <w:webHidden/>
              </w:rPr>
              <w:fldChar w:fldCharType="begin"/>
            </w:r>
            <w:r>
              <w:rPr>
                <w:noProof/>
                <w:webHidden/>
              </w:rPr>
              <w:instrText xml:space="preserve"> PAGEREF _Toc236125849 \h </w:instrText>
            </w:r>
            <w:r>
              <w:rPr>
                <w:noProof/>
                <w:webHidden/>
              </w:rPr>
            </w:r>
            <w:r>
              <w:rPr>
                <w:noProof/>
                <w:webHidden/>
              </w:rPr>
              <w:fldChar w:fldCharType="separate"/>
            </w:r>
            <w:r>
              <w:rPr>
                <w:noProof/>
                <w:webHidden/>
              </w:rPr>
              <w:t>8</w:t>
            </w:r>
            <w:r>
              <w:rPr>
                <w:noProof/>
                <w:webHidden/>
              </w:rPr>
              <w:fldChar w:fldCharType="end"/>
            </w:r>
          </w:hyperlink>
        </w:p>
        <w:p w14:paraId="2827465B" w14:textId="60B1413D" w:rsidR="002F1141" w:rsidRDefault="002F1141">
          <w:pPr>
            <w:pStyle w:val="TOC1"/>
            <w:tabs>
              <w:tab w:val="right" w:leader="dot" w:pos="9016"/>
            </w:tabs>
            <w:rPr>
              <w:rFonts w:asciiTheme="minorHAnsi" w:eastAsiaTheme="minorEastAsia" w:hAnsiTheme="minorHAnsi" w:cstheme="minorBidi"/>
              <w:noProof/>
              <w:lang w:eastAsia="en-GB"/>
            </w:rPr>
          </w:pPr>
          <w:hyperlink w:anchor="_Toc236125850" w:history="1">
            <w:r w:rsidRPr="0056085F">
              <w:rPr>
                <w:rStyle w:val="Hyperlink"/>
                <w:noProof/>
              </w:rPr>
              <w:t>Task 2 – Work-Based Project: Chief Information Security Officer (CISO) Proposal</w:t>
            </w:r>
            <w:r>
              <w:rPr>
                <w:noProof/>
                <w:webHidden/>
              </w:rPr>
              <w:tab/>
            </w:r>
            <w:r>
              <w:rPr>
                <w:noProof/>
                <w:webHidden/>
              </w:rPr>
              <w:fldChar w:fldCharType="begin"/>
            </w:r>
            <w:r>
              <w:rPr>
                <w:noProof/>
                <w:webHidden/>
              </w:rPr>
              <w:instrText xml:space="preserve"> PAGEREF _Toc236125850 \h </w:instrText>
            </w:r>
            <w:r>
              <w:rPr>
                <w:noProof/>
                <w:webHidden/>
              </w:rPr>
            </w:r>
            <w:r>
              <w:rPr>
                <w:noProof/>
                <w:webHidden/>
              </w:rPr>
              <w:fldChar w:fldCharType="separate"/>
            </w:r>
            <w:r>
              <w:rPr>
                <w:noProof/>
                <w:webHidden/>
              </w:rPr>
              <w:t>10</w:t>
            </w:r>
            <w:r>
              <w:rPr>
                <w:noProof/>
                <w:webHidden/>
              </w:rPr>
              <w:fldChar w:fldCharType="end"/>
            </w:r>
          </w:hyperlink>
        </w:p>
        <w:p w14:paraId="05C2E5A8" w14:textId="00E0B2E5" w:rsidR="002F1141" w:rsidRDefault="002F1141">
          <w:pPr>
            <w:pStyle w:val="TOC2"/>
            <w:tabs>
              <w:tab w:val="right" w:leader="dot" w:pos="9016"/>
            </w:tabs>
            <w:rPr>
              <w:rFonts w:asciiTheme="minorHAnsi" w:eastAsiaTheme="minorEastAsia" w:hAnsiTheme="minorHAnsi" w:cstheme="minorBidi"/>
              <w:noProof/>
              <w:lang w:eastAsia="en-GB"/>
            </w:rPr>
          </w:pPr>
          <w:hyperlink w:anchor="_Toc236125851" w:history="1">
            <w:r w:rsidRPr="0056085F">
              <w:rPr>
                <w:rStyle w:val="Hyperlink"/>
                <w:noProof/>
              </w:rPr>
              <w:t>Information Security Unit Proposal</w:t>
            </w:r>
            <w:r>
              <w:rPr>
                <w:noProof/>
                <w:webHidden/>
              </w:rPr>
              <w:tab/>
            </w:r>
            <w:r>
              <w:rPr>
                <w:noProof/>
                <w:webHidden/>
              </w:rPr>
              <w:fldChar w:fldCharType="begin"/>
            </w:r>
            <w:r>
              <w:rPr>
                <w:noProof/>
                <w:webHidden/>
              </w:rPr>
              <w:instrText xml:space="preserve"> PAGEREF _Toc236125851 \h </w:instrText>
            </w:r>
            <w:r>
              <w:rPr>
                <w:noProof/>
                <w:webHidden/>
              </w:rPr>
            </w:r>
            <w:r>
              <w:rPr>
                <w:noProof/>
                <w:webHidden/>
              </w:rPr>
              <w:fldChar w:fldCharType="separate"/>
            </w:r>
            <w:r>
              <w:rPr>
                <w:noProof/>
                <w:webHidden/>
              </w:rPr>
              <w:t>10</w:t>
            </w:r>
            <w:r>
              <w:rPr>
                <w:noProof/>
                <w:webHidden/>
              </w:rPr>
              <w:fldChar w:fldCharType="end"/>
            </w:r>
          </w:hyperlink>
        </w:p>
        <w:p w14:paraId="20F11448" w14:textId="576F2A61" w:rsidR="002F1141" w:rsidRDefault="002F1141">
          <w:pPr>
            <w:pStyle w:val="TOC3"/>
            <w:tabs>
              <w:tab w:val="right" w:leader="dot" w:pos="9016"/>
            </w:tabs>
            <w:rPr>
              <w:rFonts w:asciiTheme="minorHAnsi" w:eastAsiaTheme="minorEastAsia" w:hAnsiTheme="minorHAnsi" w:cstheme="minorBidi"/>
              <w:noProof/>
              <w:lang w:eastAsia="en-GB"/>
            </w:rPr>
          </w:pPr>
          <w:hyperlink w:anchor="_Toc236125852" w:history="1">
            <w:r w:rsidRPr="0056085F">
              <w:rPr>
                <w:rStyle w:val="Hyperlink"/>
                <w:noProof/>
              </w:rPr>
              <w:t>Introduction - Summary</w:t>
            </w:r>
            <w:r>
              <w:rPr>
                <w:noProof/>
                <w:webHidden/>
              </w:rPr>
              <w:tab/>
            </w:r>
            <w:r>
              <w:rPr>
                <w:noProof/>
                <w:webHidden/>
              </w:rPr>
              <w:fldChar w:fldCharType="begin"/>
            </w:r>
            <w:r>
              <w:rPr>
                <w:noProof/>
                <w:webHidden/>
              </w:rPr>
              <w:instrText xml:space="preserve"> PAGEREF _Toc236125852 \h </w:instrText>
            </w:r>
            <w:r>
              <w:rPr>
                <w:noProof/>
                <w:webHidden/>
              </w:rPr>
            </w:r>
            <w:r>
              <w:rPr>
                <w:noProof/>
                <w:webHidden/>
              </w:rPr>
              <w:fldChar w:fldCharType="separate"/>
            </w:r>
            <w:r>
              <w:rPr>
                <w:noProof/>
                <w:webHidden/>
              </w:rPr>
              <w:t>10</w:t>
            </w:r>
            <w:r>
              <w:rPr>
                <w:noProof/>
                <w:webHidden/>
              </w:rPr>
              <w:fldChar w:fldCharType="end"/>
            </w:r>
          </w:hyperlink>
        </w:p>
        <w:p w14:paraId="5BA3D51D" w14:textId="157FC51A" w:rsidR="002F1141" w:rsidRDefault="002F1141">
          <w:pPr>
            <w:pStyle w:val="TOC3"/>
            <w:tabs>
              <w:tab w:val="right" w:leader="dot" w:pos="9016"/>
            </w:tabs>
            <w:rPr>
              <w:rFonts w:asciiTheme="minorHAnsi" w:eastAsiaTheme="minorEastAsia" w:hAnsiTheme="minorHAnsi" w:cstheme="minorBidi"/>
              <w:noProof/>
              <w:lang w:eastAsia="en-GB"/>
            </w:rPr>
          </w:pPr>
          <w:hyperlink w:anchor="_Toc236125853" w:history="1">
            <w:r w:rsidRPr="0056085F">
              <w:rPr>
                <w:rStyle w:val="Hyperlink"/>
                <w:noProof/>
              </w:rPr>
              <w:t>Organizational Design &amp; Resourcing</w:t>
            </w:r>
            <w:r>
              <w:rPr>
                <w:noProof/>
                <w:webHidden/>
              </w:rPr>
              <w:tab/>
            </w:r>
            <w:r>
              <w:rPr>
                <w:noProof/>
                <w:webHidden/>
              </w:rPr>
              <w:fldChar w:fldCharType="begin"/>
            </w:r>
            <w:r>
              <w:rPr>
                <w:noProof/>
                <w:webHidden/>
              </w:rPr>
              <w:instrText xml:space="preserve"> PAGEREF _Toc236125853 \h </w:instrText>
            </w:r>
            <w:r>
              <w:rPr>
                <w:noProof/>
                <w:webHidden/>
              </w:rPr>
            </w:r>
            <w:r>
              <w:rPr>
                <w:noProof/>
                <w:webHidden/>
              </w:rPr>
              <w:fldChar w:fldCharType="separate"/>
            </w:r>
            <w:r>
              <w:rPr>
                <w:noProof/>
                <w:webHidden/>
              </w:rPr>
              <w:t>10</w:t>
            </w:r>
            <w:r>
              <w:rPr>
                <w:noProof/>
                <w:webHidden/>
              </w:rPr>
              <w:fldChar w:fldCharType="end"/>
            </w:r>
          </w:hyperlink>
        </w:p>
        <w:p w14:paraId="373393E6" w14:textId="17BAF236" w:rsidR="002F1141" w:rsidRDefault="002F1141">
          <w:pPr>
            <w:pStyle w:val="TOC3"/>
            <w:tabs>
              <w:tab w:val="right" w:leader="dot" w:pos="9016"/>
            </w:tabs>
            <w:rPr>
              <w:rFonts w:asciiTheme="minorHAnsi" w:eastAsiaTheme="minorEastAsia" w:hAnsiTheme="minorHAnsi" w:cstheme="minorBidi"/>
              <w:noProof/>
              <w:lang w:eastAsia="en-GB"/>
            </w:rPr>
          </w:pPr>
          <w:hyperlink w:anchor="_Toc236125854" w:history="1">
            <w:r w:rsidRPr="0056085F">
              <w:rPr>
                <w:rStyle w:val="Hyperlink"/>
                <w:noProof/>
              </w:rPr>
              <w:t>Policy Framework Development</w:t>
            </w:r>
            <w:r>
              <w:rPr>
                <w:noProof/>
                <w:webHidden/>
              </w:rPr>
              <w:tab/>
            </w:r>
            <w:r>
              <w:rPr>
                <w:noProof/>
                <w:webHidden/>
              </w:rPr>
              <w:fldChar w:fldCharType="begin"/>
            </w:r>
            <w:r>
              <w:rPr>
                <w:noProof/>
                <w:webHidden/>
              </w:rPr>
              <w:instrText xml:space="preserve"> PAGEREF _Toc236125854 \h </w:instrText>
            </w:r>
            <w:r>
              <w:rPr>
                <w:noProof/>
                <w:webHidden/>
              </w:rPr>
            </w:r>
            <w:r>
              <w:rPr>
                <w:noProof/>
                <w:webHidden/>
              </w:rPr>
              <w:fldChar w:fldCharType="separate"/>
            </w:r>
            <w:r>
              <w:rPr>
                <w:noProof/>
                <w:webHidden/>
              </w:rPr>
              <w:t>11</w:t>
            </w:r>
            <w:r>
              <w:rPr>
                <w:noProof/>
                <w:webHidden/>
              </w:rPr>
              <w:fldChar w:fldCharType="end"/>
            </w:r>
          </w:hyperlink>
        </w:p>
        <w:p w14:paraId="50BDBAA4" w14:textId="3D20C0A8" w:rsidR="002F1141" w:rsidRDefault="002F1141">
          <w:pPr>
            <w:pStyle w:val="TOC3"/>
            <w:tabs>
              <w:tab w:val="right" w:leader="dot" w:pos="9016"/>
            </w:tabs>
            <w:rPr>
              <w:rFonts w:asciiTheme="minorHAnsi" w:eastAsiaTheme="minorEastAsia" w:hAnsiTheme="minorHAnsi" w:cstheme="minorBidi"/>
              <w:noProof/>
              <w:lang w:eastAsia="en-GB"/>
            </w:rPr>
          </w:pPr>
          <w:hyperlink w:anchor="_Toc236125855" w:history="1">
            <w:r w:rsidRPr="0056085F">
              <w:rPr>
                <w:rStyle w:val="Hyperlink"/>
                <w:noProof/>
              </w:rPr>
              <w:t>Regulatory Compliance Strategy</w:t>
            </w:r>
            <w:r>
              <w:rPr>
                <w:noProof/>
                <w:webHidden/>
              </w:rPr>
              <w:tab/>
            </w:r>
            <w:r>
              <w:rPr>
                <w:noProof/>
                <w:webHidden/>
              </w:rPr>
              <w:fldChar w:fldCharType="begin"/>
            </w:r>
            <w:r>
              <w:rPr>
                <w:noProof/>
                <w:webHidden/>
              </w:rPr>
              <w:instrText xml:space="preserve"> PAGEREF _Toc236125855 \h </w:instrText>
            </w:r>
            <w:r>
              <w:rPr>
                <w:noProof/>
                <w:webHidden/>
              </w:rPr>
            </w:r>
            <w:r>
              <w:rPr>
                <w:noProof/>
                <w:webHidden/>
              </w:rPr>
              <w:fldChar w:fldCharType="separate"/>
            </w:r>
            <w:r>
              <w:rPr>
                <w:noProof/>
                <w:webHidden/>
              </w:rPr>
              <w:t>13</w:t>
            </w:r>
            <w:r>
              <w:rPr>
                <w:noProof/>
                <w:webHidden/>
              </w:rPr>
              <w:fldChar w:fldCharType="end"/>
            </w:r>
          </w:hyperlink>
        </w:p>
        <w:p w14:paraId="19AE087C" w14:textId="09C665C6" w:rsidR="002F1141" w:rsidRDefault="002F1141">
          <w:pPr>
            <w:pStyle w:val="TOC3"/>
            <w:tabs>
              <w:tab w:val="right" w:leader="dot" w:pos="9016"/>
            </w:tabs>
            <w:rPr>
              <w:rFonts w:asciiTheme="minorHAnsi" w:eastAsiaTheme="minorEastAsia" w:hAnsiTheme="minorHAnsi" w:cstheme="minorBidi"/>
              <w:noProof/>
              <w:lang w:eastAsia="en-GB"/>
            </w:rPr>
          </w:pPr>
          <w:hyperlink w:anchor="_Toc236125856" w:history="1">
            <w:r w:rsidRPr="0056085F">
              <w:rPr>
                <w:rStyle w:val="Hyperlink"/>
                <w:noProof/>
              </w:rPr>
              <w:t>Technical Standards &amp; Architecture</w:t>
            </w:r>
            <w:r>
              <w:rPr>
                <w:noProof/>
                <w:webHidden/>
              </w:rPr>
              <w:tab/>
            </w:r>
            <w:r>
              <w:rPr>
                <w:noProof/>
                <w:webHidden/>
              </w:rPr>
              <w:fldChar w:fldCharType="begin"/>
            </w:r>
            <w:r>
              <w:rPr>
                <w:noProof/>
                <w:webHidden/>
              </w:rPr>
              <w:instrText xml:space="preserve"> PAGEREF _Toc236125856 \h </w:instrText>
            </w:r>
            <w:r>
              <w:rPr>
                <w:noProof/>
                <w:webHidden/>
              </w:rPr>
            </w:r>
            <w:r>
              <w:rPr>
                <w:noProof/>
                <w:webHidden/>
              </w:rPr>
              <w:fldChar w:fldCharType="separate"/>
            </w:r>
            <w:r>
              <w:rPr>
                <w:noProof/>
                <w:webHidden/>
              </w:rPr>
              <w:t>14</w:t>
            </w:r>
            <w:r>
              <w:rPr>
                <w:noProof/>
                <w:webHidden/>
              </w:rPr>
              <w:fldChar w:fldCharType="end"/>
            </w:r>
          </w:hyperlink>
        </w:p>
        <w:p w14:paraId="44884DE5" w14:textId="43673DA9" w:rsidR="002F1141" w:rsidRDefault="002F1141">
          <w:pPr>
            <w:pStyle w:val="TOC3"/>
            <w:tabs>
              <w:tab w:val="right" w:leader="dot" w:pos="9016"/>
            </w:tabs>
            <w:rPr>
              <w:rFonts w:asciiTheme="minorHAnsi" w:eastAsiaTheme="minorEastAsia" w:hAnsiTheme="minorHAnsi" w:cstheme="minorBidi"/>
              <w:noProof/>
              <w:lang w:eastAsia="en-GB"/>
            </w:rPr>
          </w:pPr>
          <w:hyperlink w:anchor="_Toc236125857" w:history="1">
            <w:r w:rsidRPr="0056085F">
              <w:rPr>
                <w:rStyle w:val="Hyperlink"/>
                <w:noProof/>
              </w:rPr>
              <w:t>Strategic Risk Assessment</w:t>
            </w:r>
            <w:r>
              <w:rPr>
                <w:noProof/>
                <w:webHidden/>
              </w:rPr>
              <w:tab/>
            </w:r>
            <w:r>
              <w:rPr>
                <w:noProof/>
                <w:webHidden/>
              </w:rPr>
              <w:fldChar w:fldCharType="begin"/>
            </w:r>
            <w:r>
              <w:rPr>
                <w:noProof/>
                <w:webHidden/>
              </w:rPr>
              <w:instrText xml:space="preserve"> PAGEREF _Toc236125857 \h </w:instrText>
            </w:r>
            <w:r>
              <w:rPr>
                <w:noProof/>
                <w:webHidden/>
              </w:rPr>
            </w:r>
            <w:r>
              <w:rPr>
                <w:noProof/>
                <w:webHidden/>
              </w:rPr>
              <w:fldChar w:fldCharType="separate"/>
            </w:r>
            <w:r>
              <w:rPr>
                <w:noProof/>
                <w:webHidden/>
              </w:rPr>
              <w:t>15</w:t>
            </w:r>
            <w:r>
              <w:rPr>
                <w:noProof/>
                <w:webHidden/>
              </w:rPr>
              <w:fldChar w:fldCharType="end"/>
            </w:r>
          </w:hyperlink>
        </w:p>
        <w:p w14:paraId="3C2123A8" w14:textId="4A8EC3E6" w:rsidR="002F1141" w:rsidRDefault="002F1141">
          <w:pPr>
            <w:pStyle w:val="TOC3"/>
            <w:tabs>
              <w:tab w:val="right" w:leader="dot" w:pos="9016"/>
            </w:tabs>
            <w:rPr>
              <w:rFonts w:asciiTheme="minorHAnsi" w:eastAsiaTheme="minorEastAsia" w:hAnsiTheme="minorHAnsi" w:cstheme="minorBidi"/>
              <w:noProof/>
              <w:lang w:eastAsia="en-GB"/>
            </w:rPr>
          </w:pPr>
          <w:hyperlink w:anchor="_Toc236125858" w:history="1">
            <w:r w:rsidRPr="0056085F">
              <w:rPr>
                <w:rStyle w:val="Hyperlink"/>
                <w:noProof/>
              </w:rPr>
              <w:t>Incident Response &amp; Business Continuity</w:t>
            </w:r>
            <w:r>
              <w:rPr>
                <w:noProof/>
                <w:webHidden/>
              </w:rPr>
              <w:tab/>
            </w:r>
            <w:r>
              <w:rPr>
                <w:noProof/>
                <w:webHidden/>
              </w:rPr>
              <w:fldChar w:fldCharType="begin"/>
            </w:r>
            <w:r>
              <w:rPr>
                <w:noProof/>
                <w:webHidden/>
              </w:rPr>
              <w:instrText xml:space="preserve"> PAGEREF _Toc236125858 \h </w:instrText>
            </w:r>
            <w:r>
              <w:rPr>
                <w:noProof/>
                <w:webHidden/>
              </w:rPr>
            </w:r>
            <w:r>
              <w:rPr>
                <w:noProof/>
                <w:webHidden/>
              </w:rPr>
              <w:fldChar w:fldCharType="separate"/>
            </w:r>
            <w:r>
              <w:rPr>
                <w:noProof/>
                <w:webHidden/>
              </w:rPr>
              <w:t>16</w:t>
            </w:r>
            <w:r>
              <w:rPr>
                <w:noProof/>
                <w:webHidden/>
              </w:rPr>
              <w:fldChar w:fldCharType="end"/>
            </w:r>
          </w:hyperlink>
        </w:p>
        <w:p w14:paraId="5E61B939" w14:textId="6E99F9C6" w:rsidR="002F1141" w:rsidRDefault="002F1141">
          <w:pPr>
            <w:pStyle w:val="TOC3"/>
            <w:tabs>
              <w:tab w:val="right" w:leader="dot" w:pos="9016"/>
            </w:tabs>
            <w:rPr>
              <w:rFonts w:asciiTheme="minorHAnsi" w:eastAsiaTheme="minorEastAsia" w:hAnsiTheme="minorHAnsi" w:cstheme="minorBidi"/>
              <w:noProof/>
              <w:lang w:eastAsia="en-GB"/>
            </w:rPr>
          </w:pPr>
          <w:hyperlink w:anchor="_Toc236125859" w:history="1">
            <w:r w:rsidRPr="0056085F">
              <w:rPr>
                <w:rStyle w:val="Hyperlink"/>
                <w:noProof/>
              </w:rPr>
              <w:t>Governance &amp; Strategic Roadmap</w:t>
            </w:r>
            <w:r>
              <w:rPr>
                <w:noProof/>
                <w:webHidden/>
              </w:rPr>
              <w:tab/>
            </w:r>
            <w:r>
              <w:rPr>
                <w:noProof/>
                <w:webHidden/>
              </w:rPr>
              <w:fldChar w:fldCharType="begin"/>
            </w:r>
            <w:r>
              <w:rPr>
                <w:noProof/>
                <w:webHidden/>
              </w:rPr>
              <w:instrText xml:space="preserve"> PAGEREF _Toc236125859 \h </w:instrText>
            </w:r>
            <w:r>
              <w:rPr>
                <w:noProof/>
                <w:webHidden/>
              </w:rPr>
            </w:r>
            <w:r>
              <w:rPr>
                <w:noProof/>
                <w:webHidden/>
              </w:rPr>
              <w:fldChar w:fldCharType="separate"/>
            </w:r>
            <w:r>
              <w:rPr>
                <w:noProof/>
                <w:webHidden/>
              </w:rPr>
              <w:t>17</w:t>
            </w:r>
            <w:r>
              <w:rPr>
                <w:noProof/>
                <w:webHidden/>
              </w:rPr>
              <w:fldChar w:fldCharType="end"/>
            </w:r>
          </w:hyperlink>
        </w:p>
        <w:p w14:paraId="660BADB3" w14:textId="18E831B5" w:rsidR="002F1141" w:rsidRDefault="002F1141">
          <w:pPr>
            <w:pStyle w:val="TOC3"/>
            <w:tabs>
              <w:tab w:val="right" w:leader="dot" w:pos="9016"/>
            </w:tabs>
            <w:rPr>
              <w:rFonts w:asciiTheme="minorHAnsi" w:eastAsiaTheme="minorEastAsia" w:hAnsiTheme="minorHAnsi" w:cstheme="minorBidi"/>
              <w:noProof/>
              <w:lang w:eastAsia="en-GB"/>
            </w:rPr>
          </w:pPr>
          <w:hyperlink w:anchor="_Toc236125860" w:history="1">
            <w:r w:rsidRPr="0056085F">
              <w:rPr>
                <w:rStyle w:val="Hyperlink"/>
                <w:noProof/>
              </w:rPr>
              <w:t>Conclusion</w:t>
            </w:r>
            <w:r>
              <w:rPr>
                <w:noProof/>
                <w:webHidden/>
              </w:rPr>
              <w:tab/>
            </w:r>
            <w:r>
              <w:rPr>
                <w:noProof/>
                <w:webHidden/>
              </w:rPr>
              <w:fldChar w:fldCharType="begin"/>
            </w:r>
            <w:r>
              <w:rPr>
                <w:noProof/>
                <w:webHidden/>
              </w:rPr>
              <w:instrText xml:space="preserve"> PAGEREF _Toc236125860 \h </w:instrText>
            </w:r>
            <w:r>
              <w:rPr>
                <w:noProof/>
                <w:webHidden/>
              </w:rPr>
            </w:r>
            <w:r>
              <w:rPr>
                <w:noProof/>
                <w:webHidden/>
              </w:rPr>
              <w:fldChar w:fldCharType="separate"/>
            </w:r>
            <w:r>
              <w:rPr>
                <w:noProof/>
                <w:webHidden/>
              </w:rPr>
              <w:t>19</w:t>
            </w:r>
            <w:r>
              <w:rPr>
                <w:noProof/>
                <w:webHidden/>
              </w:rPr>
              <w:fldChar w:fldCharType="end"/>
            </w:r>
          </w:hyperlink>
        </w:p>
        <w:p w14:paraId="69139EBE" w14:textId="6B3B2A87" w:rsidR="002F1141" w:rsidRDefault="002F1141">
          <w:pPr>
            <w:pStyle w:val="TOC1"/>
            <w:tabs>
              <w:tab w:val="right" w:leader="dot" w:pos="9016"/>
            </w:tabs>
            <w:rPr>
              <w:rFonts w:asciiTheme="minorHAnsi" w:eastAsiaTheme="minorEastAsia" w:hAnsiTheme="minorHAnsi" w:cstheme="minorBidi"/>
              <w:noProof/>
              <w:lang w:eastAsia="en-GB"/>
            </w:rPr>
          </w:pPr>
          <w:hyperlink w:anchor="_Toc236125861" w:history="1">
            <w:r w:rsidRPr="0056085F">
              <w:rPr>
                <w:rStyle w:val="Hyperlink"/>
                <w:noProof/>
              </w:rPr>
              <w:t>Bibliography</w:t>
            </w:r>
            <w:r>
              <w:rPr>
                <w:noProof/>
                <w:webHidden/>
              </w:rPr>
              <w:tab/>
            </w:r>
            <w:r>
              <w:rPr>
                <w:noProof/>
                <w:webHidden/>
              </w:rPr>
              <w:fldChar w:fldCharType="begin"/>
            </w:r>
            <w:r>
              <w:rPr>
                <w:noProof/>
                <w:webHidden/>
              </w:rPr>
              <w:instrText xml:space="preserve"> PAGEREF _Toc236125861 \h </w:instrText>
            </w:r>
            <w:r>
              <w:rPr>
                <w:noProof/>
                <w:webHidden/>
              </w:rPr>
            </w:r>
            <w:r>
              <w:rPr>
                <w:noProof/>
                <w:webHidden/>
              </w:rPr>
              <w:fldChar w:fldCharType="separate"/>
            </w:r>
            <w:r>
              <w:rPr>
                <w:noProof/>
                <w:webHidden/>
              </w:rPr>
              <w:t>20</w:t>
            </w:r>
            <w:r>
              <w:rPr>
                <w:noProof/>
                <w:webHidden/>
              </w:rPr>
              <w:fldChar w:fldCharType="end"/>
            </w:r>
          </w:hyperlink>
        </w:p>
        <w:p w14:paraId="2C7A0397" w14:textId="30BDBC63" w:rsidR="00C84E10" w:rsidRDefault="00C84E10" w:rsidP="0047090E">
          <w:r>
            <w:fldChar w:fldCharType="end"/>
          </w:r>
        </w:p>
      </w:sdtContent>
    </w:sdt>
    <w:p w14:paraId="5DC795EE" w14:textId="20DFEEF1" w:rsidR="001D0DA4" w:rsidRDefault="001D0DA4" w:rsidP="0047090E">
      <w:r>
        <w:br w:type="page"/>
      </w:r>
    </w:p>
    <w:p w14:paraId="61047F6E" w14:textId="77777777" w:rsidR="00085041" w:rsidRDefault="00085041" w:rsidP="0047090E">
      <w:pPr>
        <w:pStyle w:val="Heading1"/>
        <w:sectPr w:rsidR="00085041">
          <w:headerReference w:type="default" r:id="rId9"/>
          <w:footerReference w:type="default" r:id="rId10"/>
          <w:pgSz w:w="11906" w:h="16838"/>
          <w:pgMar w:top="1440" w:right="1440" w:bottom="1440" w:left="1440" w:header="708" w:footer="708" w:gutter="0"/>
          <w:cols w:space="708"/>
          <w:docGrid w:linePitch="360"/>
        </w:sectPr>
      </w:pPr>
    </w:p>
    <w:p w14:paraId="2D5E57DA" w14:textId="058D1CD6" w:rsidR="00233DEB" w:rsidRPr="0047090E" w:rsidRDefault="001D0DA4" w:rsidP="0047090E">
      <w:pPr>
        <w:pStyle w:val="Heading1"/>
      </w:pPr>
      <w:bookmarkStart w:id="0" w:name="_Toc236125842"/>
      <w:r w:rsidRPr="0047090E">
        <w:lastRenderedPageBreak/>
        <w:t>Task 1 – Research in Data Security and Compliance</w:t>
      </w:r>
      <w:bookmarkEnd w:id="0"/>
    </w:p>
    <w:p w14:paraId="11D002C8" w14:textId="4060742D" w:rsidR="001D0DA4" w:rsidRPr="0047090E" w:rsidRDefault="002732B2" w:rsidP="0047090E">
      <w:pPr>
        <w:pStyle w:val="Heading2"/>
      </w:pPr>
      <w:bookmarkStart w:id="1" w:name="_Toc236125843"/>
      <w:r w:rsidRPr="0047090E">
        <w:t>Implementing a Zero Trust Architecture</w:t>
      </w:r>
      <w:bookmarkEnd w:id="1"/>
    </w:p>
    <w:p w14:paraId="62D54E5D" w14:textId="4F7A7A34" w:rsidR="002732B2" w:rsidRDefault="002732B2" w:rsidP="0047090E">
      <w:pPr>
        <w:pStyle w:val="Heading3"/>
      </w:pPr>
      <w:bookmarkStart w:id="2" w:name="_Toc236125844"/>
      <w:r w:rsidRPr="0047090E">
        <w:t>Introduction</w:t>
      </w:r>
      <w:bookmarkEnd w:id="2"/>
    </w:p>
    <w:p w14:paraId="27E92552" w14:textId="17759A28" w:rsidR="009F585F" w:rsidRPr="009F585F" w:rsidRDefault="009F585F" w:rsidP="009F585F">
      <w:r>
        <w:t xml:space="preserve">The modern workplace is a rapidly changing environment. </w:t>
      </w:r>
      <w:r w:rsidR="00963C1F">
        <w:t>O</w:t>
      </w:r>
      <w:r>
        <w:t>rganisations are moving away from traditional networking environments to</w:t>
      </w:r>
      <w:r w:rsidR="00EA790B">
        <w:t>wards</w:t>
      </w:r>
      <w:r>
        <w:t xml:space="preserve"> cloud and hybrid alternatives. The addition of remote working and bring your own device (BYOD) policies has also expanded attack surfaces for cyber criminals. </w:t>
      </w:r>
      <w:r w:rsidR="00EA790B" w:rsidRPr="00EA790B">
        <w:t>Employees may now access organisational resources from multiple locations and devices, making it difficult for organisations to maintain a clearly defined network perimeter</w:t>
      </w:r>
      <w:r w:rsidR="00EA790B">
        <w:t xml:space="preserve">. </w:t>
      </w:r>
      <w:r>
        <w:t xml:space="preserve">The sophistication of </w:t>
      </w:r>
      <w:r w:rsidR="00EA790B">
        <w:t>cyber attacks</w:t>
      </w:r>
      <w:r>
        <w:t xml:space="preserve"> has increased in recent </w:t>
      </w:r>
      <w:r w:rsidR="00EA790B">
        <w:t xml:space="preserve">years, </w:t>
      </w:r>
      <w:r w:rsidR="00EA790B" w:rsidRPr="00EA790B">
        <w:t>with organisations facing threats such as ransomware, credential theft and insider threats</w:t>
      </w:r>
      <w:r w:rsidR="00EA790B">
        <w:t xml:space="preserve">. As a result, </w:t>
      </w:r>
      <w:r>
        <w:t>traditional network security methods may no longer be sufficient</w:t>
      </w:r>
      <w:r w:rsidR="00EA790B">
        <w:t xml:space="preserve"> to protect modern enterprise environments</w:t>
      </w:r>
      <w:r>
        <w:t>.</w:t>
      </w:r>
    </w:p>
    <w:p w14:paraId="1B63DB11" w14:textId="239259D7" w:rsidR="00C84E10" w:rsidRPr="0047090E" w:rsidRDefault="00950FD6" w:rsidP="0047090E">
      <w:r>
        <w:t>T</w:t>
      </w:r>
      <w:r w:rsidR="0047090E">
        <w:t>h</w:t>
      </w:r>
      <w:r>
        <w:t xml:space="preserve">is research </w:t>
      </w:r>
      <w:r w:rsidR="009F585F">
        <w:t xml:space="preserve">paper will </w:t>
      </w:r>
      <w:r>
        <w:t>investigate</w:t>
      </w:r>
      <w:r w:rsidR="0047090E">
        <w:t xml:space="preserve"> Zero Trust Architecture (ZTA)</w:t>
      </w:r>
      <w:r w:rsidR="009F585F">
        <w:t xml:space="preserve"> as a data security method within modern enterprises</w:t>
      </w:r>
      <w:r w:rsidR="0047090E">
        <w:t>.</w:t>
      </w:r>
      <w:r w:rsidR="00ED42E3">
        <w:t xml:space="preserve"> </w:t>
      </w:r>
      <w:r w:rsidR="00994E19">
        <w:t>ZTA</w:t>
      </w:r>
      <w:r w:rsidR="00ED42E3">
        <w:t xml:space="preserve"> is based on continuous identity verification, and least-privilege access policies</w:t>
      </w:r>
      <w:r w:rsidR="00963C1F">
        <w:t>. This</w:t>
      </w:r>
      <w:r w:rsidR="00EA790B">
        <w:t xml:space="preserve"> represent</w:t>
      </w:r>
      <w:r w:rsidR="00963C1F">
        <w:t>s</w:t>
      </w:r>
      <w:r w:rsidR="00EA790B">
        <w:t xml:space="preserve"> </w:t>
      </w:r>
      <w:r w:rsidR="00ED42E3">
        <w:t>a proactive approach</w:t>
      </w:r>
      <w:r w:rsidR="00EA790B">
        <w:t xml:space="preserve"> to security</w:t>
      </w:r>
      <w:r w:rsidR="00ED42E3">
        <w:t xml:space="preserve"> rather than</w:t>
      </w:r>
      <w:r w:rsidR="00EA790B">
        <w:t xml:space="preserve"> relying on</w:t>
      </w:r>
      <w:r w:rsidR="00ED42E3">
        <w:t xml:space="preserve"> reactive</w:t>
      </w:r>
      <w:r w:rsidR="00EA790B">
        <w:t xml:space="preserve"> measures</w:t>
      </w:r>
      <w:r w:rsidR="00ED42E3">
        <w:t>.</w:t>
      </w:r>
      <w:r w:rsidR="0047090E">
        <w:t xml:space="preserve"> This method will be researched and critically analysed to gain a</w:t>
      </w:r>
      <w:r>
        <w:t>n in</w:t>
      </w:r>
      <w:r w:rsidR="009F585F">
        <w:t>-</w:t>
      </w:r>
      <w:r>
        <w:t xml:space="preserve">depth understanding of its </w:t>
      </w:r>
      <w:r w:rsidR="00EA790B">
        <w:t xml:space="preserve">core </w:t>
      </w:r>
      <w:r>
        <w:t xml:space="preserve">principles, </w:t>
      </w:r>
      <w:r w:rsidR="00EA790B">
        <w:t xml:space="preserve">the </w:t>
      </w:r>
      <w:r>
        <w:t>challenges</w:t>
      </w:r>
      <w:r w:rsidR="00EA790B">
        <w:t xml:space="preserve"> associated with its implementation</w:t>
      </w:r>
      <w:r>
        <w:t xml:space="preserve"> and</w:t>
      </w:r>
      <w:r w:rsidR="00EA790B">
        <w:t xml:space="preserve"> its</w:t>
      </w:r>
      <w:r>
        <w:t xml:space="preserve"> technological </w:t>
      </w:r>
      <w:r>
        <w:t>enablers</w:t>
      </w:r>
      <w:r w:rsidR="00963C1F">
        <w:t xml:space="preserve">. </w:t>
      </w:r>
      <w:r w:rsidR="009F585F">
        <w:t>The investigation aims to</w:t>
      </w:r>
      <w:r w:rsidR="00ED42E3">
        <w:t xml:space="preserve"> determine whether</w:t>
      </w:r>
      <w:r w:rsidR="009F585F">
        <w:t xml:space="preserve"> implementing ZTA is an effective security model for </w:t>
      </w:r>
      <w:r w:rsidR="00ED42E3">
        <w:t>protecting sensitive data, reducing insider and outsider threats, as well as meeting compliance requirements</w:t>
      </w:r>
      <w:r w:rsidR="009F585F">
        <w:t>.</w:t>
      </w:r>
    </w:p>
    <w:p w14:paraId="281B63DC" w14:textId="63F78D85" w:rsidR="002732B2" w:rsidRDefault="002732B2" w:rsidP="0047090E">
      <w:pPr>
        <w:pStyle w:val="Heading3"/>
      </w:pPr>
      <w:bookmarkStart w:id="3" w:name="_Toc236125845"/>
      <w:r>
        <w:t>Principles</w:t>
      </w:r>
      <w:bookmarkEnd w:id="3"/>
    </w:p>
    <w:p w14:paraId="53E8B9C7" w14:textId="45C2C300" w:rsidR="00C84E10" w:rsidRDefault="00B507AA" w:rsidP="0047090E">
      <w:r>
        <w:t>The primary philosophy of ‘Zero Trust’ is: “</w:t>
      </w:r>
      <w:r w:rsidRPr="00EA790B">
        <w:rPr>
          <w:b/>
          <w:bCs/>
        </w:rPr>
        <w:t>never trust, always verify</w:t>
      </w:r>
      <w:r>
        <w:t xml:space="preserve">”. This comes with the assumption that threats are not always from an external </w:t>
      </w:r>
      <w:proofErr w:type="gramStart"/>
      <w:r>
        <w:t>source</w:t>
      </w:r>
      <w:r w:rsidR="00CA7032">
        <w:t>,</w:t>
      </w:r>
      <w:r>
        <w:t xml:space="preserve"> but</w:t>
      </w:r>
      <w:proofErr w:type="gramEnd"/>
      <w:r>
        <w:t xml:space="preserve"> can also originate from within the organisation. ZTA is becoming more prevalent in modern cyber security, as traditional perimeter security is no longer effective. </w:t>
      </w:r>
      <w:r w:rsidR="008953C6">
        <w:t xml:space="preserve">Rushdy and Thorig </w:t>
      </w:r>
      <w:sdt>
        <w:sdtPr>
          <w:id w:val="-2086367779"/>
          <w:citation/>
        </w:sdtPr>
        <w:sdtContent>
          <w:r w:rsidR="008953C6">
            <w:fldChar w:fldCharType="begin"/>
          </w:r>
          <w:r w:rsidR="008953C6">
            <w:instrText xml:space="preserve"> CITATION Rus25 \l 2057 </w:instrText>
          </w:r>
          <w:r w:rsidR="008953C6">
            <w:fldChar w:fldCharType="separate"/>
          </w:r>
          <w:r w:rsidR="002F1141" w:rsidRPr="002F1141">
            <w:rPr>
              <w:noProof/>
            </w:rPr>
            <w:t>[1]</w:t>
          </w:r>
          <w:r w:rsidR="008953C6">
            <w:fldChar w:fldCharType="end"/>
          </w:r>
        </w:sdtContent>
      </w:sdt>
      <w:r w:rsidR="008953C6">
        <w:t xml:space="preserve"> explain that t</w:t>
      </w:r>
      <w:r>
        <w:t>his is because traditional security methods maintain a defined boundary between untrusted external networks and trusted internal networks. This approach is no longer suited to current environments, which include cloud computing, remote work and IoT devices</w:t>
      </w:r>
      <w:r w:rsidR="00CA7032">
        <w:t>, as attacks can also originate internally</w:t>
      </w:r>
      <w:r>
        <w:t xml:space="preserve">. </w:t>
      </w:r>
    </w:p>
    <w:p w14:paraId="6CC638D4" w14:textId="1ECB88D3" w:rsidR="008953C6" w:rsidRDefault="008953C6" w:rsidP="0047090E">
      <w:r>
        <w:t>Traditional security methods are static and less capable of adapting to changing landscapes. This makes networks vulnerable to various modern attacks, such as ‘man in the middle’ attacks, DNS hijacking and denial of service (DoS).</w:t>
      </w:r>
      <w:r w:rsidR="00EA790B">
        <w:t xml:space="preserve"> </w:t>
      </w:r>
      <w:r w:rsidR="00EA790B" w:rsidRPr="00EA790B">
        <w:t>Traditional security models can also create additional risks when an attacker successfully gains access to a legitimate user account or device, as this may allow them to move laterally through the network and access additional resources.</w:t>
      </w:r>
      <w:r>
        <w:t xml:space="preserve"> Continuous verification of user identity can be crucial to identifying and preventing these types of attacks</w:t>
      </w:r>
      <w:r w:rsidR="00C63400">
        <w:t xml:space="preserve"> both internally and externally</w:t>
      </w:r>
      <w:sdt>
        <w:sdtPr>
          <w:id w:val="1090432277"/>
          <w:citation/>
        </w:sdtPr>
        <w:sdtContent>
          <w:r w:rsidR="00C63400">
            <w:fldChar w:fldCharType="begin"/>
          </w:r>
          <w:r w:rsidR="00C63400">
            <w:instrText xml:space="preserve"> CITATION Abd24 \l 2057 </w:instrText>
          </w:r>
          <w:r w:rsidR="00C63400">
            <w:fldChar w:fldCharType="separate"/>
          </w:r>
          <w:r w:rsidR="002F1141">
            <w:rPr>
              <w:noProof/>
            </w:rPr>
            <w:t xml:space="preserve"> </w:t>
          </w:r>
          <w:r w:rsidR="002F1141" w:rsidRPr="002F1141">
            <w:rPr>
              <w:noProof/>
            </w:rPr>
            <w:t>[2]</w:t>
          </w:r>
          <w:r w:rsidR="00C63400">
            <w:fldChar w:fldCharType="end"/>
          </w:r>
        </w:sdtContent>
      </w:sdt>
      <w:r w:rsidR="00C63400">
        <w:t xml:space="preserve">. </w:t>
      </w:r>
      <w:r w:rsidR="00EA790B" w:rsidRPr="00EA790B">
        <w:t xml:space="preserve">However, it is important to recognise that Zero Trust is not a solution that automatically prevents </w:t>
      </w:r>
      <w:r w:rsidR="00EA790B" w:rsidRPr="00EA790B">
        <w:lastRenderedPageBreak/>
        <w:t>all cyber attacks. Instead, it aims to reduce the potential impact of an attack by limiting access, continuously evaluating risk and restricting an attacker's ability to move through the environment.</w:t>
      </w:r>
    </w:p>
    <w:p w14:paraId="17057DD7" w14:textId="5CF56781" w:rsidR="00C63400" w:rsidRDefault="004F339B" w:rsidP="0047090E">
      <w:r>
        <w:t xml:space="preserve">Nahar et al explain the assumptions and principles that the </w:t>
      </w:r>
      <w:sdt>
        <w:sdtPr>
          <w:id w:val="-1290820957"/>
          <w:citation/>
        </w:sdtPr>
        <w:sdtContent>
          <w:r w:rsidR="00E13632">
            <w:fldChar w:fldCharType="begin"/>
          </w:r>
          <w:r w:rsidR="00E13632">
            <w:instrText xml:space="preserve"> CITATION Nur24 \l 2057 </w:instrText>
          </w:r>
          <w:r w:rsidR="00E13632">
            <w:fldChar w:fldCharType="separate"/>
          </w:r>
          <w:r w:rsidR="002F1141" w:rsidRPr="002F1141">
            <w:rPr>
              <w:noProof/>
            </w:rPr>
            <w:t>[3]</w:t>
          </w:r>
          <w:r w:rsidR="00E13632">
            <w:fldChar w:fldCharType="end"/>
          </w:r>
        </w:sdtContent>
      </w:sdt>
      <w:r w:rsidR="00E13632">
        <w:t xml:space="preserve"> zero trust model </w:t>
      </w:r>
      <w:r>
        <w:t>is based</w:t>
      </w:r>
      <w:r w:rsidR="00E13632">
        <w:t xml:space="preserve"> on. The first</w:t>
      </w:r>
      <w:r>
        <w:t xml:space="preserve"> assumption</w:t>
      </w:r>
      <w:r w:rsidR="00E13632">
        <w:t xml:space="preserve"> being </w:t>
      </w:r>
      <w:r>
        <w:t>‘</w:t>
      </w:r>
      <w:r w:rsidRPr="00F7240D">
        <w:rPr>
          <w:b/>
          <w:bCs/>
        </w:rPr>
        <w:t>No implicit trust</w:t>
      </w:r>
      <w:r>
        <w:t>’. This means that trust is not automatically given based on location. Each access request should be subject to additional verification. Second is that ‘</w:t>
      </w:r>
      <w:r w:rsidRPr="00F7240D">
        <w:rPr>
          <w:b/>
          <w:bCs/>
        </w:rPr>
        <w:t>threats exist both inside and outside</w:t>
      </w:r>
      <w:r>
        <w:t xml:space="preserve">’. This means that the model treats both internal and external security equally, with </w:t>
      </w:r>
      <w:r w:rsidR="002C53BF">
        <w:t>proactive methods such as continuous monitoring of internal activity. This leads to the third assumption; ‘</w:t>
      </w:r>
      <w:r w:rsidR="002C53BF" w:rsidRPr="00F7240D">
        <w:rPr>
          <w:b/>
          <w:bCs/>
        </w:rPr>
        <w:t>Continuous monitoring is essential</w:t>
      </w:r>
      <w:r w:rsidR="002C53BF">
        <w:t>’. This will allow for early identification of emerging threats. Next is ‘</w:t>
      </w:r>
      <w:r w:rsidR="002C53BF" w:rsidRPr="00F7240D">
        <w:rPr>
          <w:b/>
          <w:bCs/>
        </w:rPr>
        <w:t>Network Perimeter is not a reliable boundary</w:t>
      </w:r>
      <w:r w:rsidR="002C53BF">
        <w:t>’. Modern attackers are more than capable of breaching traditional security methods; ZTA presents a more dynamic approach. The final assumption is that a ‘</w:t>
      </w:r>
      <w:r w:rsidR="002C53BF" w:rsidRPr="00F7240D">
        <w:rPr>
          <w:b/>
          <w:bCs/>
        </w:rPr>
        <w:t>Data-Centric focus</w:t>
      </w:r>
      <w:r w:rsidR="002C53BF">
        <w:t xml:space="preserve">’ is crucial. Protecting sensitive data is always a priority. </w:t>
      </w:r>
      <w:r w:rsidR="00EA790B" w:rsidRPr="00EA790B">
        <w:t>This means that security controls should be applied around important data and resources rather than relying solely on protecting the network itself.</w:t>
      </w:r>
    </w:p>
    <w:p w14:paraId="17104BD1" w14:textId="2D3CE23F" w:rsidR="00EA790B" w:rsidRDefault="002C53BF" w:rsidP="0047090E">
      <w:r>
        <w:t xml:space="preserve">Continuing from the assumptions within ZTA, </w:t>
      </w:r>
      <w:r w:rsidR="0052317E">
        <w:t xml:space="preserve">NIST </w:t>
      </w:r>
      <w:sdt>
        <w:sdtPr>
          <w:id w:val="474882833"/>
          <w:citation/>
        </w:sdtPr>
        <w:sdtContent>
          <w:r w:rsidR="0052317E">
            <w:fldChar w:fldCharType="begin"/>
          </w:r>
          <w:r w:rsidR="0052317E">
            <w:instrText xml:space="preserve"> CITATION Sco20 \l 2057 </w:instrText>
          </w:r>
          <w:r w:rsidR="0052317E">
            <w:fldChar w:fldCharType="separate"/>
          </w:r>
          <w:r w:rsidR="002F1141" w:rsidRPr="002F1141">
            <w:rPr>
              <w:noProof/>
            </w:rPr>
            <w:t>[4]</w:t>
          </w:r>
          <w:r w:rsidR="0052317E">
            <w:fldChar w:fldCharType="end"/>
          </w:r>
        </w:sdtContent>
      </w:sdt>
      <w:r w:rsidR="0052317E">
        <w:t xml:space="preserve"> identifies several</w:t>
      </w:r>
      <w:r>
        <w:t xml:space="preserve"> key principles. The first principle is to ‘</w:t>
      </w:r>
      <w:r w:rsidRPr="00F7240D">
        <w:rPr>
          <w:b/>
          <w:bCs/>
        </w:rPr>
        <w:t>verify explicitly</w:t>
      </w:r>
      <w:r>
        <w:t>’. Users, devices and systems are to be verified</w:t>
      </w:r>
      <w:r w:rsidR="00EA790B">
        <w:t xml:space="preserve"> </w:t>
      </w:r>
      <w:r w:rsidR="00EA790B" w:rsidRPr="00EA790B">
        <w:t>before access is granted, with authentication potentially being repeated depending on the level of risk</w:t>
      </w:r>
      <w:r>
        <w:t xml:space="preserve">. </w:t>
      </w:r>
      <w:r w:rsidR="0052317E" w:rsidRPr="0052317E">
        <w:t>Unlike traditional security models, no user or device is automatically trusted simply because it resides within the organisation's network perimeter</w:t>
      </w:r>
      <w:r>
        <w:t>.</w:t>
      </w:r>
    </w:p>
    <w:p w14:paraId="36E66027" w14:textId="77777777" w:rsidR="00EA790B" w:rsidRDefault="002C53BF" w:rsidP="0047090E">
      <w:r>
        <w:t xml:space="preserve"> The next principle is ‘</w:t>
      </w:r>
      <w:r w:rsidRPr="00F7240D">
        <w:rPr>
          <w:b/>
          <w:bCs/>
        </w:rPr>
        <w:t>least privilege access</w:t>
      </w:r>
      <w:r w:rsidR="00EA790B">
        <w:t>’</w:t>
      </w:r>
      <w:r>
        <w:t xml:space="preserve">. This means that users are given the lowest level of access needed for them to complete their tasks. This prevents </w:t>
      </w:r>
      <w:r w:rsidR="00A73000">
        <w:t>users</w:t>
      </w:r>
      <w:r>
        <w:t xml:space="preserve"> from accessing data that they should not see</w:t>
      </w:r>
      <w:r w:rsidR="0052317E">
        <w:t>, as well as reducing the impact of an account if it were compromised.</w:t>
      </w:r>
    </w:p>
    <w:p w14:paraId="7DEE7BC4" w14:textId="54A79D70" w:rsidR="00EA790B" w:rsidRDefault="002C53BF" w:rsidP="0047090E">
      <w:r>
        <w:t xml:space="preserve"> </w:t>
      </w:r>
      <w:r w:rsidR="00A73000">
        <w:t>Following on from this, is the principle ‘</w:t>
      </w:r>
      <w:r w:rsidR="00A73000" w:rsidRPr="00F7240D">
        <w:rPr>
          <w:b/>
          <w:bCs/>
        </w:rPr>
        <w:t>assume breach</w:t>
      </w:r>
      <w:r w:rsidR="00F7240D">
        <w:t>’</w:t>
      </w:r>
      <w:sdt>
        <w:sdtPr>
          <w:id w:val="1690260241"/>
          <w:citation/>
        </w:sdtPr>
        <w:sdtContent>
          <w:r w:rsidR="0052317E">
            <w:fldChar w:fldCharType="begin"/>
          </w:r>
          <w:r w:rsidR="0052317E">
            <w:instrText xml:space="preserve"> CITATION Nur24 \l 2057 </w:instrText>
          </w:r>
          <w:r w:rsidR="0052317E">
            <w:fldChar w:fldCharType="separate"/>
          </w:r>
          <w:r w:rsidR="002F1141">
            <w:rPr>
              <w:noProof/>
            </w:rPr>
            <w:t xml:space="preserve"> </w:t>
          </w:r>
          <w:r w:rsidR="002F1141" w:rsidRPr="002F1141">
            <w:rPr>
              <w:noProof/>
            </w:rPr>
            <w:t>[3]</w:t>
          </w:r>
          <w:r w:rsidR="0052317E">
            <w:fldChar w:fldCharType="end"/>
          </w:r>
        </w:sdtContent>
      </w:sdt>
      <w:r w:rsidR="00A73000">
        <w:t xml:space="preserve">. Unlike traditional systems that assume everything is secure, ZTA is designed to assume that there is always a potential security breach. </w:t>
      </w:r>
      <w:r w:rsidR="00EA790B" w:rsidRPr="00EA790B">
        <w:t>This encourages organisations to implement controls that limit the potential damage caused by a successful attack. For example,</w:t>
      </w:r>
      <w:r w:rsidR="00CA7032">
        <w:t xml:space="preserve"> </w:t>
      </w:r>
      <w:r w:rsidR="00EA790B" w:rsidRPr="00EA790B">
        <w:t>if an attacker compromises an employee's account, least-privilege access and segmentation should restrict the number of resources that can be accessed.</w:t>
      </w:r>
      <w:r w:rsidR="00EA790B">
        <w:t xml:space="preserve"> </w:t>
      </w:r>
    </w:p>
    <w:p w14:paraId="0C61FFEC" w14:textId="400B9C93" w:rsidR="00EA790B" w:rsidRDefault="00A73000" w:rsidP="0047090E">
      <w:r>
        <w:t>The next principle</w:t>
      </w:r>
      <w:r w:rsidR="00680DC9">
        <w:t xml:space="preserve"> is</w:t>
      </w:r>
      <w:r>
        <w:t xml:space="preserve"> ‘</w:t>
      </w:r>
      <w:r w:rsidRPr="00F7240D">
        <w:rPr>
          <w:b/>
          <w:bCs/>
        </w:rPr>
        <w:t>micro-segmentation</w:t>
      </w:r>
      <w:r w:rsidR="00F7240D">
        <w:t>’</w:t>
      </w:r>
      <w:sdt>
        <w:sdtPr>
          <w:id w:val="179162741"/>
          <w:citation/>
        </w:sdtPr>
        <w:sdtContent>
          <w:r w:rsidR="0052317E">
            <w:fldChar w:fldCharType="begin"/>
          </w:r>
          <w:r w:rsidR="0052317E">
            <w:instrText xml:space="preserve"> CITATION Nur24 \l 2057 </w:instrText>
          </w:r>
          <w:r w:rsidR="0052317E">
            <w:fldChar w:fldCharType="separate"/>
          </w:r>
          <w:r w:rsidR="002F1141">
            <w:rPr>
              <w:noProof/>
            </w:rPr>
            <w:t xml:space="preserve"> </w:t>
          </w:r>
          <w:r w:rsidR="002F1141" w:rsidRPr="002F1141">
            <w:rPr>
              <w:noProof/>
            </w:rPr>
            <w:t>[3]</w:t>
          </w:r>
          <w:r w:rsidR="0052317E">
            <w:fldChar w:fldCharType="end"/>
          </w:r>
        </w:sdtContent>
      </w:sdt>
      <w:r>
        <w:t>. This divides networks</w:t>
      </w:r>
      <w:r w:rsidR="00F7240D">
        <w:t xml:space="preserve"> into separate segments, controlling access between them. For example, segments for each department within an organisation (HR, IT, Finance, etc). </w:t>
      </w:r>
      <w:r w:rsidR="00EA790B" w:rsidRPr="00EA790B">
        <w:t>This helps prevent lateral movement and can contain an attack within a smaller area of the organisation. However, micro-segmentation can also increase the complexity of network management, particularly in large organisations with numerous applications and legacy systems</w:t>
      </w:r>
      <w:r w:rsidR="00EA790B">
        <w:t xml:space="preserve">. </w:t>
      </w:r>
    </w:p>
    <w:p w14:paraId="0BCF49F7" w14:textId="51001CE9" w:rsidR="002C53BF" w:rsidRDefault="00F7240D" w:rsidP="0047090E">
      <w:r>
        <w:t>The final principle is ‘</w:t>
      </w:r>
      <w:r>
        <w:rPr>
          <w:b/>
          <w:bCs/>
        </w:rPr>
        <w:t>conditional access and continuous monitoring</w:t>
      </w:r>
      <w:r>
        <w:t>’. This means that access can only be granted when specific conditions are met</w:t>
      </w:r>
      <w:r w:rsidR="00977740">
        <w:t>. The criteria for this can be user identity, device compliance, location, time, etc. The use of continuous monitoring can detect potential security risks and access that is not in line with the set criteria.</w:t>
      </w:r>
      <w:r w:rsidR="0052317E">
        <w:t xml:space="preserve"> Spotting this activity early gives organisations a chance to </w:t>
      </w:r>
      <w:r w:rsidR="0052317E">
        <w:lastRenderedPageBreak/>
        <w:t>prevent attackers from moving laterally across the network.</w:t>
      </w:r>
      <w:r w:rsidR="00977740">
        <w:t xml:space="preserve"> </w:t>
      </w:r>
    </w:p>
    <w:p w14:paraId="72731FB5" w14:textId="249E0BA7" w:rsidR="00EA790B" w:rsidRDefault="00EA790B" w:rsidP="0047090E">
      <w:r w:rsidRPr="00EA790B">
        <w:t xml:space="preserve">While these principles can significantly improve security, they require organisations to maintain accurate information about users, devices and resources. Poorly maintained identity or asset information could therefore reduce the effectiveness </w:t>
      </w:r>
      <w:proofErr w:type="gramStart"/>
      <w:r w:rsidRPr="00EA790B">
        <w:t xml:space="preserve">of  </w:t>
      </w:r>
      <w:r w:rsidR="00CA7032">
        <w:t>z</w:t>
      </w:r>
      <w:r w:rsidRPr="00EA790B">
        <w:t>ero</w:t>
      </w:r>
      <w:proofErr w:type="gramEnd"/>
      <w:r w:rsidRPr="00EA790B">
        <w:t xml:space="preserve"> </w:t>
      </w:r>
      <w:r w:rsidR="00CA7032">
        <w:t>t</w:t>
      </w:r>
      <w:r w:rsidRPr="00EA790B">
        <w:t>rust implementation.</w:t>
      </w:r>
    </w:p>
    <w:p w14:paraId="220E469F" w14:textId="513EE13F" w:rsidR="00EA790B" w:rsidRDefault="00EA790B" w:rsidP="00EA790B">
      <w:pPr>
        <w:keepNext/>
      </w:pPr>
      <w:r>
        <w:t>The below diagram from Soni et al, provides a visual representation of how ZTA and its core components function</w:t>
      </w:r>
      <w:sdt>
        <w:sdtPr>
          <w:id w:val="-1650123503"/>
          <w:citation/>
        </w:sdtPr>
        <w:sdtContent>
          <w:r>
            <w:fldChar w:fldCharType="begin"/>
          </w:r>
          <w:r>
            <w:instrText xml:space="preserve"> CITATION Ash26 \l 2057 </w:instrText>
          </w:r>
          <w:r>
            <w:fldChar w:fldCharType="separate"/>
          </w:r>
          <w:r w:rsidR="002F1141">
            <w:rPr>
              <w:noProof/>
            </w:rPr>
            <w:t xml:space="preserve"> </w:t>
          </w:r>
          <w:r w:rsidR="002F1141" w:rsidRPr="002F1141">
            <w:rPr>
              <w:noProof/>
            </w:rPr>
            <w:t>[5]</w:t>
          </w:r>
          <w:r>
            <w:fldChar w:fldCharType="end"/>
          </w:r>
        </w:sdtContent>
      </w:sdt>
      <w:r>
        <w:t xml:space="preserve">: </w:t>
      </w:r>
      <w:r>
        <w:br/>
      </w:r>
      <w:r>
        <w:rPr>
          <w:noProof/>
        </w:rPr>
        <w:drawing>
          <wp:inline distT="0" distB="0" distL="0" distR="0" wp14:anchorId="6DB102A2" wp14:editId="151C93B8">
            <wp:extent cx="2822203" cy="1645920"/>
            <wp:effectExtent l="0" t="0" r="0" b="0"/>
            <wp:docPr id="1677674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674381" name=""/>
                    <pic:cNvPicPr/>
                  </pic:nvPicPr>
                  <pic:blipFill>
                    <a:blip r:embed="rId11"/>
                    <a:stretch>
                      <a:fillRect/>
                    </a:stretch>
                  </pic:blipFill>
                  <pic:spPr>
                    <a:xfrm>
                      <a:off x="0" y="0"/>
                      <a:ext cx="2859368" cy="1667595"/>
                    </a:xfrm>
                    <a:prstGeom prst="rect">
                      <a:avLst/>
                    </a:prstGeom>
                  </pic:spPr>
                </pic:pic>
              </a:graphicData>
            </a:graphic>
          </wp:inline>
        </w:drawing>
      </w:r>
    </w:p>
    <w:p w14:paraId="506B9A3B" w14:textId="53B271EA" w:rsidR="00EA790B" w:rsidRPr="00EA790B" w:rsidRDefault="00EA790B" w:rsidP="00EA790B">
      <w:pPr>
        <w:pStyle w:val="Caption"/>
        <w:rPr>
          <w:color w:val="auto"/>
        </w:rPr>
      </w:pPr>
      <w:r w:rsidRPr="00EA790B">
        <w:rPr>
          <w:color w:val="auto"/>
        </w:rPr>
        <w:t xml:space="preserve">Figure </w:t>
      </w:r>
      <w:r w:rsidRPr="00EA790B">
        <w:rPr>
          <w:color w:val="auto"/>
        </w:rPr>
        <w:fldChar w:fldCharType="begin"/>
      </w:r>
      <w:r w:rsidRPr="00EA790B">
        <w:rPr>
          <w:color w:val="auto"/>
        </w:rPr>
        <w:instrText xml:space="preserve"> SEQ Figure \* ARABIC </w:instrText>
      </w:r>
      <w:r w:rsidRPr="00EA790B">
        <w:rPr>
          <w:color w:val="auto"/>
        </w:rPr>
        <w:fldChar w:fldCharType="separate"/>
      </w:r>
      <w:r w:rsidR="00304939">
        <w:rPr>
          <w:noProof/>
          <w:color w:val="auto"/>
        </w:rPr>
        <w:t>1</w:t>
      </w:r>
      <w:r w:rsidRPr="00EA790B">
        <w:rPr>
          <w:color w:val="auto"/>
        </w:rPr>
        <w:fldChar w:fldCharType="end"/>
      </w:r>
      <w:r w:rsidRPr="00EA790B">
        <w:rPr>
          <w:color w:val="auto"/>
        </w:rPr>
        <w:t>- ZTA Framework</w:t>
      </w:r>
    </w:p>
    <w:p w14:paraId="6F45CDDD" w14:textId="31B97086" w:rsidR="002732B2" w:rsidRDefault="002732B2" w:rsidP="0047090E">
      <w:pPr>
        <w:pStyle w:val="Heading3"/>
      </w:pPr>
      <w:bookmarkStart w:id="4" w:name="_Toc236125846"/>
      <w:r>
        <w:t>Challenges</w:t>
      </w:r>
      <w:bookmarkEnd w:id="4"/>
    </w:p>
    <w:p w14:paraId="0CAF34C1" w14:textId="4CA8BC57" w:rsidR="009156F9" w:rsidRDefault="009B3B84" w:rsidP="0047090E">
      <w:r>
        <w:t xml:space="preserve">Whilst ZTA is a step in the right direction where network security is concerned, it still has its share of drawbacks and challenges. </w:t>
      </w:r>
      <w:r w:rsidR="009156F9">
        <w:t xml:space="preserve">A challenging step in the implementation of ZTA is the transition from legacy systems, and the shift in mindset that it requires. The removal of implicit trust could cause frustration to many employees. The transition also involves many complex steps to replacing legacy architecture, making it a difficult project to manage and implement </w:t>
      </w:r>
      <w:sdt>
        <w:sdtPr>
          <w:id w:val="582041032"/>
          <w:citation/>
        </w:sdtPr>
        <w:sdtContent>
          <w:r w:rsidR="001C6F65">
            <w:fldChar w:fldCharType="begin"/>
          </w:r>
          <w:r w:rsidR="001C6F65">
            <w:instrText xml:space="preserve"> CITATION Tee21 \l 2057 </w:instrText>
          </w:r>
          <w:r w:rsidR="001C6F65">
            <w:fldChar w:fldCharType="separate"/>
          </w:r>
          <w:r w:rsidR="002F1141" w:rsidRPr="002F1141">
            <w:rPr>
              <w:noProof/>
            </w:rPr>
            <w:t>[6]</w:t>
          </w:r>
          <w:r w:rsidR="001C6F65">
            <w:fldChar w:fldCharType="end"/>
          </w:r>
        </w:sdtContent>
      </w:sdt>
      <w:r w:rsidR="001C6F65">
        <w:t>.</w:t>
      </w:r>
      <w:r w:rsidR="00B24175">
        <w:t xml:space="preserve"> These legacy systems may not support modern authentication protocols, meaning they would need to be replaced entirely. </w:t>
      </w:r>
    </w:p>
    <w:p w14:paraId="475D0446" w14:textId="4A0488A7" w:rsidR="00EA790B" w:rsidRDefault="00EA790B" w:rsidP="0047090E">
      <w:r w:rsidRPr="00EA790B">
        <w:t xml:space="preserve">This creates an important challenge for organisations because replacing legacy </w:t>
      </w:r>
      <w:r w:rsidRPr="00EA790B">
        <w:t>infrastructure can be expensive and disruptive. Many large enterprises rely on systems that have been operating for many years and may support critical business processes. Completely replacing these systems may not be practical, meaning that organisations may need to implement Zero Trust gradually. This could involve applying Zero Trust controls to newer systems first while developing alternative security controls for older infrastructure.</w:t>
      </w:r>
    </w:p>
    <w:p w14:paraId="723A5D9B" w14:textId="2955F4DE" w:rsidR="009156F9" w:rsidRDefault="009B3B84" w:rsidP="0047090E">
      <w:r>
        <w:t>There are numerous technologies that underpin ZTA, such as multi-factor authentication</w:t>
      </w:r>
      <w:r w:rsidR="00EA790B">
        <w:t xml:space="preserve"> (MFA)</w:t>
      </w:r>
      <w:r>
        <w:t>, access control and trust assessments. Each of these technologies ha</w:t>
      </w:r>
      <w:r w:rsidR="00EA790B">
        <w:t>s</w:t>
      </w:r>
      <w:r>
        <w:t xml:space="preserve"> their own complex requirements and technical difficulties that require solutions. This makes balancing security benefits against operational complexity a challenging task </w:t>
      </w:r>
      <w:sdt>
        <w:sdtPr>
          <w:id w:val="348153892"/>
          <w:citation/>
        </w:sdtPr>
        <w:sdtContent>
          <w:r>
            <w:fldChar w:fldCharType="begin"/>
          </w:r>
          <w:r>
            <w:instrText xml:space="preserve"> CITATION HeY22 \l 2057 </w:instrText>
          </w:r>
          <w:r>
            <w:fldChar w:fldCharType="separate"/>
          </w:r>
          <w:r w:rsidR="002F1141" w:rsidRPr="002F1141">
            <w:rPr>
              <w:noProof/>
            </w:rPr>
            <w:t>[7]</w:t>
          </w:r>
          <w:r>
            <w:fldChar w:fldCharType="end"/>
          </w:r>
        </w:sdtContent>
      </w:sdt>
      <w:r>
        <w:t xml:space="preserve">. </w:t>
      </w:r>
      <w:r w:rsidR="00EA790B" w:rsidRPr="00EA790B">
        <w:t>For example, requiring users to repeatedly authenticate may improve security but could also negatively affect productivity and user experience. Organisations must therefore find an appropriate balance between security and usability.</w:t>
      </w:r>
    </w:p>
    <w:p w14:paraId="29E0BA1E" w14:textId="2C3C16F5" w:rsidR="009156F9" w:rsidRDefault="009156F9" w:rsidP="0047090E">
      <w:r>
        <w:t xml:space="preserve">The evolution of the threat landscape introduces operational challenges to ZTA. The need for strong authorisation methods, network segmentation and consistent authentication calls for a high level of maintenance across hybrid or cloud environments </w:t>
      </w:r>
      <w:sdt>
        <w:sdtPr>
          <w:id w:val="408512986"/>
          <w:citation/>
        </w:sdtPr>
        <w:sdtContent>
          <w:r>
            <w:fldChar w:fldCharType="begin"/>
          </w:r>
          <w:r>
            <w:instrText xml:space="preserve"> CITATION Jai26 \l 2057 </w:instrText>
          </w:r>
          <w:r>
            <w:fldChar w:fldCharType="separate"/>
          </w:r>
          <w:r w:rsidR="002F1141" w:rsidRPr="002F1141">
            <w:rPr>
              <w:noProof/>
            </w:rPr>
            <w:t>[8]</w:t>
          </w:r>
          <w:r>
            <w:fldChar w:fldCharType="end"/>
          </w:r>
        </w:sdtContent>
      </w:sdt>
      <w:r>
        <w:t>. This would mean an increased workload on security engineers</w:t>
      </w:r>
      <w:r w:rsidR="00EA790B">
        <w:t xml:space="preserve"> and IT teams</w:t>
      </w:r>
      <w:r>
        <w:t>.</w:t>
      </w:r>
      <w:r w:rsidR="00EA790B">
        <w:t xml:space="preserve"> </w:t>
      </w:r>
      <w:r w:rsidR="00EA790B" w:rsidRPr="00EA790B">
        <w:t>Policies must also be regularly reviewed to ensure that employees have the correct level of access. If access rights are not updated when employees change roles,</w:t>
      </w:r>
      <w:r w:rsidR="00EA790B">
        <w:t xml:space="preserve"> there could be users maintaining access to data they legally no longer have the right to view. </w:t>
      </w:r>
      <w:r>
        <w:t xml:space="preserve"> </w:t>
      </w:r>
    </w:p>
    <w:p w14:paraId="458E6387" w14:textId="47C48617" w:rsidR="001C6F65" w:rsidRDefault="001C6F65" w:rsidP="0047090E">
      <w:r>
        <w:lastRenderedPageBreak/>
        <w:t xml:space="preserve">Other challenges that come to light when implementing ZTA are the ethical considerations that are required. </w:t>
      </w:r>
      <w:r w:rsidR="00B24175">
        <w:t xml:space="preserve">If continuous monitoring is to be used, it could involve the processing of sensitive user data. This would result in concerns surrounding regulatory and legal compliance </w:t>
      </w:r>
      <w:sdt>
        <w:sdtPr>
          <w:id w:val="-849255099"/>
          <w:citation/>
        </w:sdtPr>
        <w:sdtContent>
          <w:r w:rsidR="00B24175">
            <w:fldChar w:fldCharType="begin"/>
          </w:r>
          <w:r w:rsidR="00B24175">
            <w:instrText xml:space="preserve"> CITATION Suj25 \l 2057 </w:instrText>
          </w:r>
          <w:r w:rsidR="00B24175">
            <w:fldChar w:fldCharType="separate"/>
          </w:r>
          <w:r w:rsidR="002F1141" w:rsidRPr="002F1141">
            <w:rPr>
              <w:noProof/>
            </w:rPr>
            <w:t>[9]</w:t>
          </w:r>
          <w:r w:rsidR="00B24175">
            <w:fldChar w:fldCharType="end"/>
          </w:r>
        </w:sdtContent>
      </w:sdt>
      <w:r w:rsidR="00B24175">
        <w:t xml:space="preserve">. </w:t>
      </w:r>
      <w:r w:rsidR="00EA790B" w:rsidRPr="00EA790B">
        <w:t>Organisations therefore need to ensure that monitoring is proportionate, and that collected information is handled appropriately. This is particularly important under data protection regulations, where organisations must consider how personal data is collected, processed and stored</w:t>
      </w:r>
      <w:r w:rsidR="00EA790B">
        <w:t>.</w:t>
      </w:r>
    </w:p>
    <w:p w14:paraId="18C37188" w14:textId="19BDA232" w:rsidR="00EA790B" w:rsidRDefault="00EA790B" w:rsidP="0047090E">
      <w:r w:rsidRPr="00EA790B">
        <w:t>These challenges demonstrate that implementing ZTA is not a straightforward process. The architecture can provide significant security benefits, but organisations must consider the financial, technical and operational implications. A successful implementation is therefore likely to require a phased approach, supported by clear governance and regular assessment of security risks.</w:t>
      </w:r>
    </w:p>
    <w:p w14:paraId="5C85FC8C" w14:textId="25DD83E1" w:rsidR="002732B2" w:rsidRDefault="002732B2" w:rsidP="0047090E">
      <w:pPr>
        <w:pStyle w:val="Heading3"/>
      </w:pPr>
      <w:bookmarkStart w:id="5" w:name="_Toc236125847"/>
      <w:r>
        <w:t>Technological Enablers</w:t>
      </w:r>
      <w:bookmarkEnd w:id="5"/>
    </w:p>
    <w:p w14:paraId="0A70646B" w14:textId="3364F9E5" w:rsidR="00EA790B" w:rsidRDefault="00EA790B" w:rsidP="0047090E">
      <w:r>
        <w:t>ZTA has many technological enablers. The first being, ‘secure access service edge’ (SASE). SASE is a cloud-based solution to networking and security. It combines tools such as software defined wide area networks (SD-WANSs), zero trust network access (ZTNA), firewall as a service (</w:t>
      </w:r>
      <w:proofErr w:type="spellStart"/>
      <w:r>
        <w:t>FWaaS</w:t>
      </w:r>
      <w:proofErr w:type="spellEnd"/>
      <w:r>
        <w:t xml:space="preserve">) and secure web gateways, to aid in the implementation of a secure network </w:t>
      </w:r>
      <w:sdt>
        <w:sdtPr>
          <w:id w:val="-626007632"/>
          <w:citation/>
        </w:sdtPr>
        <w:sdtContent>
          <w:r>
            <w:fldChar w:fldCharType="begin"/>
          </w:r>
          <w:r>
            <w:instrText xml:space="preserve"> CITATION Mic263 \l 2057 </w:instrText>
          </w:r>
          <w:r>
            <w:fldChar w:fldCharType="separate"/>
          </w:r>
          <w:r w:rsidR="002F1141" w:rsidRPr="002F1141">
            <w:rPr>
              <w:noProof/>
            </w:rPr>
            <w:t>[10]</w:t>
          </w:r>
          <w:r>
            <w:fldChar w:fldCharType="end"/>
          </w:r>
        </w:sdtContent>
      </w:sdt>
      <w:r>
        <w:t xml:space="preserve">. </w:t>
      </w:r>
    </w:p>
    <w:p w14:paraId="54EE77BC" w14:textId="55A53C4F" w:rsidR="00C84E10" w:rsidRDefault="00EA790B" w:rsidP="0047090E">
      <w:r>
        <w:t xml:space="preserve">The integration of networking and security into one cloud-based platform, provides a simple and agile platform for organisations to manage. Another benefit is it’s support of hybrid working. It provides the means </w:t>
      </w:r>
      <w:r>
        <w:t xml:space="preserve">for users to access company resources from anywhere, using a secure connection. The use of zero trust principles means that it continuously validates user identity to maintain a secure environment. The combination of these tools into one technology would </w:t>
      </w:r>
      <w:r w:rsidRPr="00EA790B">
        <w:t xml:space="preserve">potentially reduce the number of separate security technologies that an organisation needs to manage. However, SASE does not </w:t>
      </w:r>
      <w:r w:rsidR="002D1FCC" w:rsidRPr="00EA790B">
        <w:t>eliminate</w:t>
      </w:r>
      <w:r w:rsidRPr="00EA790B">
        <w:t xml:space="preserve"> the need for traditional network security controls and may introduce additional concerns relating to cost, supplier management and cloud dependency.</w:t>
      </w:r>
      <w:r>
        <w:t xml:space="preserve"> </w:t>
      </w:r>
    </w:p>
    <w:p w14:paraId="7C3A7123" w14:textId="6676CC9E" w:rsidR="00EA790B" w:rsidRDefault="00EA790B" w:rsidP="0047090E">
      <w:r w:rsidRPr="00EA790B">
        <w:t>The implementation of SASE can also be complex for organisations with significant legacy infrastructure. Moving existing networking and security functions towards a cloud-based model may require considerable planning and investment. Therefore, while SASE can support Zero Trust implementation, it should not be viewed as a complete replacement for all traditional security controls.</w:t>
      </w:r>
    </w:p>
    <w:p w14:paraId="09807381" w14:textId="007FFD19" w:rsidR="00EA790B" w:rsidRDefault="00EA790B" w:rsidP="0047090E">
      <w:r>
        <w:t xml:space="preserve">ZTNA involves the implementation of the key principles of ZTA. This will provide the network with increased protection from evolving threats, by bringing improved policy enforcement and access control.  It will also aid in mitigating lateral movement of attackers. If an attacker were to gain access to one segment of the network, the additional verification needed to access resources within another segment of the network would prevent further disruption. </w:t>
      </w:r>
      <w:r w:rsidRPr="00EA790B">
        <w:t>However, the effectiveness of ZTNA depends on the accuracy of access policies and identity information. If users are incorrectly given excessive permissions, the security benefits can be reduced.</w:t>
      </w:r>
    </w:p>
    <w:p w14:paraId="56AE069B" w14:textId="76493623" w:rsidR="00EA790B" w:rsidRDefault="00EA790B" w:rsidP="0047090E">
      <w:r>
        <w:lastRenderedPageBreak/>
        <w:t xml:space="preserve">Another technological enabler is ‘identity governance and administration (IGA). A supplier of this security framework is Microsoft, with Microsoft Entra ID Governance. It is a framework designed to meet all compliance and regulatory requirements </w:t>
      </w:r>
      <w:sdt>
        <w:sdtPr>
          <w:id w:val="1462919718"/>
          <w:citation/>
        </w:sdtPr>
        <w:sdtContent>
          <w:r>
            <w:fldChar w:fldCharType="begin"/>
          </w:r>
          <w:r>
            <w:instrText xml:space="preserve"> CITATION Mic264 \l 2057 </w:instrText>
          </w:r>
          <w:r>
            <w:fldChar w:fldCharType="separate"/>
          </w:r>
          <w:r w:rsidR="002F1141" w:rsidRPr="002F1141">
            <w:rPr>
              <w:noProof/>
            </w:rPr>
            <w:t>[11]</w:t>
          </w:r>
          <w:r>
            <w:fldChar w:fldCharType="end"/>
          </w:r>
        </w:sdtContent>
      </w:sdt>
      <w:r>
        <w:t xml:space="preserve">. This technology would provide organisations with the ability to manage access levels for users, by elevating or restricting permissions as their role within the organisation changes. This is known as the ‘identity lifecycle’, illustrated in the below </w:t>
      </w:r>
      <w:r w:rsidR="002D1FCC">
        <w:t>diagram</w:t>
      </w:r>
      <w:sdt>
        <w:sdtPr>
          <w:id w:val="1703825758"/>
          <w:citation/>
        </w:sdtPr>
        <w:sdtContent>
          <w:r>
            <w:fldChar w:fldCharType="begin"/>
          </w:r>
          <w:r>
            <w:instrText xml:space="preserve"> CITATION Mic264 \l 2057 </w:instrText>
          </w:r>
          <w:r>
            <w:fldChar w:fldCharType="separate"/>
          </w:r>
          <w:r w:rsidR="002F1141">
            <w:rPr>
              <w:noProof/>
            </w:rPr>
            <w:t xml:space="preserve"> </w:t>
          </w:r>
          <w:r w:rsidR="002F1141" w:rsidRPr="002F1141">
            <w:rPr>
              <w:noProof/>
            </w:rPr>
            <w:t>[11]</w:t>
          </w:r>
          <w:r>
            <w:fldChar w:fldCharType="end"/>
          </w:r>
        </w:sdtContent>
      </w:sdt>
      <w:r>
        <w:t>:</w:t>
      </w:r>
    </w:p>
    <w:p w14:paraId="24DFC229" w14:textId="77777777" w:rsidR="00EA790B" w:rsidRDefault="00EA790B" w:rsidP="00EA790B">
      <w:pPr>
        <w:keepNext/>
      </w:pPr>
      <w:r w:rsidRPr="00EA790B">
        <w:rPr>
          <w:noProof/>
        </w:rPr>
        <w:drawing>
          <wp:inline distT="0" distB="0" distL="0" distR="0" wp14:anchorId="5138CCE3" wp14:editId="34F5D3AE">
            <wp:extent cx="2728414" cy="2023110"/>
            <wp:effectExtent l="19050" t="19050" r="15240" b="15240"/>
            <wp:docPr id="882794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794246" name=""/>
                    <pic:cNvPicPr/>
                  </pic:nvPicPr>
                  <pic:blipFill>
                    <a:blip r:embed="rId12"/>
                    <a:stretch>
                      <a:fillRect/>
                    </a:stretch>
                  </pic:blipFill>
                  <pic:spPr>
                    <a:xfrm>
                      <a:off x="0" y="0"/>
                      <a:ext cx="2732043" cy="2025801"/>
                    </a:xfrm>
                    <a:prstGeom prst="rect">
                      <a:avLst/>
                    </a:prstGeom>
                    <a:ln>
                      <a:solidFill>
                        <a:schemeClr val="tx1"/>
                      </a:solidFill>
                    </a:ln>
                  </pic:spPr>
                </pic:pic>
              </a:graphicData>
            </a:graphic>
          </wp:inline>
        </w:drawing>
      </w:r>
    </w:p>
    <w:p w14:paraId="00E39467" w14:textId="2BF6DF86" w:rsidR="00EA790B" w:rsidRDefault="00EA790B" w:rsidP="00EA790B">
      <w:pPr>
        <w:pStyle w:val="Caption"/>
        <w:rPr>
          <w:color w:val="auto"/>
        </w:rPr>
      </w:pPr>
      <w:r w:rsidRPr="00EA790B">
        <w:rPr>
          <w:color w:val="auto"/>
        </w:rPr>
        <w:t xml:space="preserve">Figure </w:t>
      </w:r>
      <w:r w:rsidRPr="00EA790B">
        <w:rPr>
          <w:color w:val="auto"/>
        </w:rPr>
        <w:fldChar w:fldCharType="begin"/>
      </w:r>
      <w:r w:rsidRPr="00EA790B">
        <w:rPr>
          <w:color w:val="auto"/>
        </w:rPr>
        <w:instrText xml:space="preserve"> SEQ Figure \* ARABIC </w:instrText>
      </w:r>
      <w:r w:rsidRPr="00EA790B">
        <w:rPr>
          <w:color w:val="auto"/>
        </w:rPr>
        <w:fldChar w:fldCharType="separate"/>
      </w:r>
      <w:r w:rsidR="00304939">
        <w:rPr>
          <w:noProof/>
          <w:color w:val="auto"/>
        </w:rPr>
        <w:t>2</w:t>
      </w:r>
      <w:r w:rsidRPr="00EA790B">
        <w:rPr>
          <w:color w:val="auto"/>
        </w:rPr>
        <w:fldChar w:fldCharType="end"/>
      </w:r>
      <w:r w:rsidRPr="00EA790B">
        <w:rPr>
          <w:color w:val="auto"/>
        </w:rPr>
        <w:t>- Identity Lifecycle</w:t>
      </w:r>
    </w:p>
    <w:p w14:paraId="651D9314" w14:textId="15200690" w:rsidR="00EA790B" w:rsidRPr="00EA790B" w:rsidRDefault="00EA790B" w:rsidP="00EA790B">
      <w:r>
        <w:t xml:space="preserve">The same management is provided to user accounts with privileged access (administration privileges). For example, a service desk engineer would not have the same administrative privileges as a network administrator. So, access to services such as active directory could be read only for a service desk engineer, and full access for a network administrator. </w:t>
      </w:r>
      <w:r w:rsidRPr="00EA790B">
        <w:t>This demonstrates how IGA supports the Zero Trust principle of least privilege by ensuring that users receive only the access required to perform their role.</w:t>
      </w:r>
    </w:p>
    <w:p w14:paraId="6C138AF9" w14:textId="10BF1EB8" w:rsidR="00EA790B" w:rsidRDefault="00EA790B" w:rsidP="0047090E">
      <w:r>
        <w:t xml:space="preserve">This tool also provides the ability to manage guest access for third parties requesting access to network resources. This access will then be automatically </w:t>
      </w:r>
      <w:r>
        <w:t xml:space="preserve">revoked after the access rights expire. </w:t>
      </w:r>
      <w:r w:rsidRPr="00EA790B">
        <w:t>This is particularly relevant to Zero Trust because third-party users should not be automatically trusted simply because they have been granted access previously.</w:t>
      </w:r>
      <w:r>
        <w:t xml:space="preserve"> </w:t>
      </w:r>
    </w:p>
    <w:p w14:paraId="14FF8FB4" w14:textId="20450D4B" w:rsidR="00EA790B" w:rsidRDefault="00EA790B" w:rsidP="0047090E">
      <w:r w:rsidRPr="00EA790B">
        <w:t>The use of IGA can therefore help organisations maintain better control over identities and access permissions. However, effective identity governance relies on organisations maintaining accurate information about users and their roles. If an employee changes position but their access rights are not updated, unnecessary privileges may remain active. This highlights the importance of combining IGA with regular access reviews and continuous monitoring.</w:t>
      </w:r>
      <w:r>
        <w:t xml:space="preserve"> </w:t>
      </w:r>
    </w:p>
    <w:p w14:paraId="04D4E9AD" w14:textId="1005A9B5" w:rsidR="00EA790B" w:rsidRDefault="00EA790B" w:rsidP="0047090E">
      <w:r>
        <w:t xml:space="preserve">A core technology within ZTA is MFA. </w:t>
      </w:r>
      <w:r w:rsidRPr="00EA790B">
        <w:t>MFA provides an additional layer of authentication by requiring users to provide more than one form of verification. This can reduce the risk of stolen passwords being used to access organisational resources</w:t>
      </w:r>
      <w:r>
        <w:t xml:space="preserve">. </w:t>
      </w:r>
    </w:p>
    <w:p w14:paraId="4D1EDF94" w14:textId="71D555AF" w:rsidR="00EA790B" w:rsidRDefault="00EA790B" w:rsidP="0047090E">
      <w:r w:rsidRPr="00EA790B">
        <w:t>These technologies demonstrate that Zero Trust is not a single product that an organisation can purchase and implement. Instead, it is an overall security strategy supported by multiple technologies and processes. The effectiveness of the architecture depends on how well these technologies are integrated and managed.</w:t>
      </w:r>
    </w:p>
    <w:p w14:paraId="698EB315" w14:textId="6F10D633" w:rsidR="00EA790B" w:rsidRDefault="00EA790B" w:rsidP="00EA790B">
      <w:pPr>
        <w:pStyle w:val="Heading3"/>
      </w:pPr>
      <w:bookmarkStart w:id="6" w:name="_Toc236125848"/>
      <w:r>
        <w:t>Real-World Case Study: Google BeyondCorp</w:t>
      </w:r>
      <w:bookmarkEnd w:id="6"/>
    </w:p>
    <w:p w14:paraId="499906C2" w14:textId="77BB2086" w:rsidR="00EA790B" w:rsidRDefault="00EA790B" w:rsidP="00EA790B">
      <w:r w:rsidRPr="00EA790B">
        <w:t xml:space="preserve">A real-world example of Zero Trust implementation is Google’s BeyondCorp security model. Google developed BeyondCorp as an alternative to traditional perimeter-based security, where access to company resources was primarily based on whether a user was connected to the </w:t>
      </w:r>
      <w:r w:rsidRPr="00EA790B">
        <w:lastRenderedPageBreak/>
        <w:t>corporate network. This traditional approach presented a potential security risk, as a compromised account or device could potentially gain access to multiple internal resources once inside the network. BeyondCorp instead moves security controls away from the network perimeter and focuses on the individual user and device requesting access. This means that access decisions are not based solely on whether a user is connected to a trusted network</w:t>
      </w:r>
      <w:r>
        <w:t xml:space="preserve"> </w:t>
      </w:r>
      <w:sdt>
        <w:sdtPr>
          <w:id w:val="1738971538"/>
          <w:citation/>
        </w:sdtPr>
        <w:sdtContent>
          <w:r>
            <w:fldChar w:fldCharType="begin"/>
          </w:r>
          <w:r>
            <w:instrText xml:space="preserve">CITATION Goo \l 2057 </w:instrText>
          </w:r>
          <w:r>
            <w:fldChar w:fldCharType="separate"/>
          </w:r>
          <w:r w:rsidR="002F1141" w:rsidRPr="002F1141">
            <w:rPr>
              <w:noProof/>
            </w:rPr>
            <w:t>[12]</w:t>
          </w:r>
          <w:r>
            <w:fldChar w:fldCharType="end"/>
          </w:r>
        </w:sdtContent>
      </w:sdt>
      <w:r w:rsidRPr="00EA790B">
        <w:t>.</w:t>
      </w:r>
    </w:p>
    <w:p w14:paraId="130607BB" w14:textId="68F18FAB" w:rsidR="00EA790B" w:rsidRDefault="00EA790B" w:rsidP="00EA790B">
      <w:r w:rsidRPr="00EA790B">
        <w:t xml:space="preserve">BeyondCorp applies several principles that are associated with </w:t>
      </w:r>
      <w:r w:rsidR="002D1FCC">
        <w:t>ZTA</w:t>
      </w:r>
      <w:r w:rsidRPr="00EA790B">
        <w:t>. Users and devices are required to be authenticated and assessed before access is granted. The identity of the user, the device being used and other contextual information can be considered when determining whether access should be provided. This demonstrates the principle of ‘verify explicitly’ discussed earlier in this research. It also supports least-privilege access, as users are only provided with access to the specific applications and resources required to perform their role. This approach can help reduce the potential impact of compromised credentials, as gaining access to one account does not automatically provide unrestricted access to the wider organisation</w:t>
      </w:r>
      <w:sdt>
        <w:sdtPr>
          <w:id w:val="224271973"/>
          <w:citation/>
        </w:sdtPr>
        <w:sdtContent>
          <w:r>
            <w:fldChar w:fldCharType="begin"/>
          </w:r>
          <w:r>
            <w:instrText xml:space="preserve"> CITATION Goo \l 2057 </w:instrText>
          </w:r>
          <w:r>
            <w:fldChar w:fldCharType="separate"/>
          </w:r>
          <w:r w:rsidR="002F1141">
            <w:rPr>
              <w:noProof/>
            </w:rPr>
            <w:t xml:space="preserve"> </w:t>
          </w:r>
          <w:r w:rsidR="002F1141" w:rsidRPr="002F1141">
            <w:rPr>
              <w:noProof/>
            </w:rPr>
            <w:t>[12]</w:t>
          </w:r>
          <w:r>
            <w:fldChar w:fldCharType="end"/>
          </w:r>
        </w:sdtContent>
      </w:sdt>
      <w:r w:rsidRPr="00EA790B">
        <w:t>.</w:t>
      </w:r>
    </w:p>
    <w:p w14:paraId="77416EC0" w14:textId="77777777" w:rsidR="00EA790B" w:rsidRDefault="00EA790B" w:rsidP="00EA790B">
      <w:r w:rsidRPr="00EA790B">
        <w:t xml:space="preserve">The implementation of BeyondCorp demonstrates the potential benefits of moving away from traditional network security models. It is particularly relevant to modern organisations that support remote working and cloud-based services, as employees do not need to rely on being physically connected to a corporate network to securely access resources. However, Google's experience also </w:t>
      </w:r>
      <w:r w:rsidRPr="00EA790B">
        <w:t xml:space="preserve">demonstrates that implementing Zero Trust at a large scale can be complex. </w:t>
      </w:r>
    </w:p>
    <w:p w14:paraId="184D8E34" w14:textId="5C70D59D" w:rsidR="0079572C" w:rsidRDefault="00EA790B" w:rsidP="00EA790B">
      <w:r w:rsidRPr="00EA790B">
        <w:t xml:space="preserve">One of the key difficulties identified during Google's implementation was </w:t>
      </w:r>
      <w:r>
        <w:t>highlighted in the USENIX article ‘</w:t>
      </w:r>
      <w:r w:rsidRPr="00EA790B">
        <w:t>BeyondCorp and the long tail of Zero Trust</w:t>
      </w:r>
      <w:r>
        <w:t xml:space="preserve">’. </w:t>
      </w:r>
      <w:r w:rsidRPr="00EA790B">
        <w:t>While many applications could be moved towards the BeyondCorp model, some older or specialised systems did not easily support the required authentication and access controls</w:t>
      </w:r>
      <w:r>
        <w:t xml:space="preserve"> </w:t>
      </w:r>
      <w:sdt>
        <w:sdtPr>
          <w:id w:val="167917570"/>
          <w:citation/>
        </w:sdtPr>
        <w:sdtContent>
          <w:r>
            <w:fldChar w:fldCharType="begin"/>
          </w:r>
          <w:r w:rsidR="004910D4">
            <w:instrText xml:space="preserve">CITATION Gui23 \l 2057 </w:instrText>
          </w:r>
          <w:r>
            <w:fldChar w:fldCharType="separate"/>
          </w:r>
          <w:r w:rsidR="002F1141" w:rsidRPr="002F1141">
            <w:rPr>
              <w:noProof/>
            </w:rPr>
            <w:t>[13]</w:t>
          </w:r>
          <w:r>
            <w:fldChar w:fldCharType="end"/>
          </w:r>
        </w:sdtContent>
      </w:sdt>
      <w:r w:rsidRPr="00EA790B">
        <w:t xml:space="preserve">. These systems required additional work </w:t>
      </w:r>
      <w:proofErr w:type="gramStart"/>
      <w:r w:rsidRPr="00EA790B">
        <w:t>and in some cases,</w:t>
      </w:r>
      <w:proofErr w:type="gramEnd"/>
      <w:r w:rsidRPr="00EA790B">
        <w:t xml:space="preserve"> bespoke solutions to integrate them into the Zero Trust environment. This demonstrates one of the key challenges identified earlier in this research, where legacy systems can make the implementation of ZTA more complex and time-consuming. </w:t>
      </w:r>
    </w:p>
    <w:p w14:paraId="00B720D1" w14:textId="4EACACE7" w:rsidR="00EA790B" w:rsidRPr="00EA790B" w:rsidRDefault="00EA790B" w:rsidP="00EA790B">
      <w:r w:rsidRPr="00EA790B">
        <w:t>The experience shows that implementing Zero Trust is not a straightforward process, as organisations must balance security improvements with the practical limitations of existing technology. Therefore, even for a large organisation such as Google, the transition to Zero Trust required significant ongoing effort rather than being achieved through a single implementation</w:t>
      </w:r>
      <w:r>
        <w:t xml:space="preserve">. </w:t>
      </w:r>
    </w:p>
    <w:p w14:paraId="692D3DB5" w14:textId="11978D30" w:rsidR="00C84E10" w:rsidRDefault="00C84E10" w:rsidP="00EA790B">
      <w:pPr>
        <w:pStyle w:val="Heading3"/>
      </w:pPr>
      <w:bookmarkStart w:id="7" w:name="_Toc236125849"/>
      <w:r>
        <w:t xml:space="preserve">Conclusion of </w:t>
      </w:r>
      <w:r w:rsidRPr="00EA790B">
        <w:t>Findings</w:t>
      </w:r>
      <w:bookmarkEnd w:id="7"/>
    </w:p>
    <w:p w14:paraId="15A8F0C1" w14:textId="06D22CF3" w:rsidR="00C84E10" w:rsidRDefault="00EA790B" w:rsidP="0047090E">
      <w:r w:rsidRPr="00EA790B">
        <w:t xml:space="preserve">This research has investigated the implementation of Zero Trust Architecture (ZTA) within modern enterprise environments, focusing on its principles, challenges and technological enablers. The findings indicate that traditional perimeter-based security models are becoming less suitable for organisations operating across cloud, hybrid and remote working environments. ZTA provides a more dynamic approach by removing implicit </w:t>
      </w:r>
      <w:r w:rsidRPr="00EA790B">
        <w:lastRenderedPageBreak/>
        <w:t>trust and requiring users, devices and systems to be continuously verified before access is granted.</w:t>
      </w:r>
    </w:p>
    <w:p w14:paraId="217EFF63" w14:textId="7C9095D9" w:rsidR="00EA790B" w:rsidRDefault="00EA790B" w:rsidP="0047090E">
      <w:r w:rsidRPr="00EA790B">
        <w:t>The principles of least privilege, micro-segmentation, conditional access and continuous monitoring can help organisations reduce the risk of unauthorised access and limit the potential impact of security breaches. However, the research has also identified several challenges associated with implementation. Legacy infrastructure, operational complexity, cost, user experience and the privacy implications of continuous monitoring can all create barriers to successful adoption.</w:t>
      </w:r>
    </w:p>
    <w:p w14:paraId="5A6820A0" w14:textId="09F68C20" w:rsidR="00EA790B" w:rsidRPr="00EA790B" w:rsidRDefault="00EA790B" w:rsidP="00EA790B">
      <w:r w:rsidRPr="00EA790B">
        <w:t>Technological enablers such as SASE, ZTNA, IGA and MFA can support organisations in implementing Zero Trust principles. However, these technologies should not be viewed as individual solutions, as effective ZTA requires their integration alongside appropriate security policies, governance and monitoring.</w:t>
      </w:r>
    </w:p>
    <w:p w14:paraId="4362D716" w14:textId="4F05BACF" w:rsidR="00EA790B" w:rsidRPr="00C84E10" w:rsidRDefault="00EA790B" w:rsidP="0047090E">
      <w:r w:rsidRPr="00EA790B">
        <w:t>Overall, the findings suggest that ZTA can be an effective security model for modern organisations. However, its effectiveness depends on careful planning, appropriate technology selection and continuous management. Therefore, Zero Trust should be considered a long-term security strategy rather than a single technology or solution.</w:t>
      </w:r>
    </w:p>
    <w:p w14:paraId="0499919B" w14:textId="77777777" w:rsidR="00085041" w:rsidRDefault="00085041" w:rsidP="0047090E">
      <w:pPr>
        <w:pStyle w:val="Heading1"/>
        <w:sectPr w:rsidR="00085041" w:rsidSect="00085041">
          <w:type w:val="continuous"/>
          <w:pgSz w:w="11906" w:h="16838"/>
          <w:pgMar w:top="1440" w:right="1440" w:bottom="1440" w:left="1440" w:header="708" w:footer="708" w:gutter="0"/>
          <w:cols w:num="2" w:space="708"/>
          <w:docGrid w:linePitch="360"/>
        </w:sectPr>
      </w:pPr>
    </w:p>
    <w:p w14:paraId="4C03B53D" w14:textId="77777777" w:rsidR="00085041" w:rsidRDefault="00085041">
      <w:pPr>
        <w:rPr>
          <w:rFonts w:eastAsiaTheme="majorEastAsia"/>
          <w:b/>
          <w:bCs/>
          <w:sz w:val="40"/>
          <w:szCs w:val="40"/>
        </w:rPr>
      </w:pPr>
      <w:r>
        <w:br w:type="page"/>
      </w:r>
    </w:p>
    <w:p w14:paraId="6658AC76" w14:textId="045BACE0" w:rsidR="001D0DA4" w:rsidRDefault="001D0DA4" w:rsidP="0047090E">
      <w:pPr>
        <w:pStyle w:val="Heading1"/>
      </w:pPr>
      <w:bookmarkStart w:id="8" w:name="_Toc236125850"/>
      <w:r>
        <w:lastRenderedPageBreak/>
        <w:t>Task 2 – Work-Based Project: Chief Information Security Officer (CISO) Proposal</w:t>
      </w:r>
      <w:bookmarkEnd w:id="8"/>
    </w:p>
    <w:p w14:paraId="3EFFD2D7" w14:textId="5DE63753" w:rsidR="002732B2" w:rsidRPr="002732B2" w:rsidRDefault="002732B2" w:rsidP="0047090E">
      <w:pPr>
        <w:pStyle w:val="Heading2"/>
      </w:pPr>
      <w:bookmarkStart w:id="9" w:name="_Toc236125851"/>
      <w:r>
        <w:t>Information Security Unit Proposal</w:t>
      </w:r>
      <w:bookmarkEnd w:id="9"/>
    </w:p>
    <w:p w14:paraId="74387821" w14:textId="2E7A49A8" w:rsidR="0079572C" w:rsidRDefault="002732B2" w:rsidP="0079572C">
      <w:pPr>
        <w:pStyle w:val="Heading3"/>
      </w:pPr>
      <w:bookmarkStart w:id="10" w:name="_Toc236125852"/>
      <w:r>
        <w:t>Introduction</w:t>
      </w:r>
      <w:r w:rsidR="0079572C">
        <w:t xml:space="preserve"> - Summary</w:t>
      </w:r>
      <w:bookmarkEnd w:id="10"/>
    </w:p>
    <w:p w14:paraId="2A6F85C7" w14:textId="2BF86B48" w:rsidR="0079572C" w:rsidRPr="0079572C" w:rsidRDefault="0079572C" w:rsidP="0079572C">
      <w:pPr>
        <w:rPr>
          <w:rFonts w:eastAsiaTheme="majorEastAsia"/>
          <w:b/>
          <w:bCs/>
          <w:sz w:val="28"/>
          <w:szCs w:val="28"/>
        </w:rPr>
      </w:pPr>
      <w:r w:rsidRPr="0079572C">
        <w:t>Aegis FinTech Innovations Ltd is a growing financial technology organisation developing an AI-powered financial analytics platform. The planned expansion into the European Union, alongside increasing ransomware threats and stringent regulatory requirements, means that a strong information security strategy is essential.</w:t>
      </w:r>
    </w:p>
    <w:p w14:paraId="407E30BC" w14:textId="2E29212D" w:rsidR="0079572C" w:rsidRPr="0079572C" w:rsidRDefault="0079572C" w:rsidP="0079572C">
      <w:r w:rsidRPr="0079572C">
        <w:t xml:space="preserve">This proposal outlines the approach to establishing a dedicated Information Security Unit to protect Aegis's data, systems and customers. Based on the findings from Task 1, this proposal recommends adopting Zero Trust Architecture (ZTA) as the foundation of the organisation's technical security strategy. The principles of ‘never trust, always verify’, least-privilege access, continuous monitoring and micro-segmentation will be supported by technologies including ZTNA, Identity Governance and Administration (IGA), MFA and </w:t>
      </w:r>
      <w:r>
        <w:t>SASE</w:t>
      </w:r>
      <w:r w:rsidRPr="0079572C">
        <w:t>.</w:t>
      </w:r>
    </w:p>
    <w:p w14:paraId="46BCADB1" w14:textId="147FF022" w:rsidR="0079572C" w:rsidRDefault="0079572C" w:rsidP="0079572C">
      <w:pPr>
        <w:rPr>
          <w:b/>
          <w:bCs/>
        </w:rPr>
      </w:pPr>
      <w:r w:rsidRPr="0079572C">
        <w:t xml:space="preserve">The proposal also recommends using the NIST Cybersecurity Framework 2.0 as the overarching security framework, supported by new security policies, GDPR and DORA compliance planning, and a ransomware response strategy. A 12-month roadmap will prioritise the organisation's most critical risks and establish a proactive and resilient security </w:t>
      </w:r>
      <w:r w:rsidR="008F1722">
        <w:t>unit</w:t>
      </w:r>
      <w:r w:rsidRPr="0079572C">
        <w:t xml:space="preserve"> to support secure European expansion.</w:t>
      </w:r>
    </w:p>
    <w:p w14:paraId="708B73CD" w14:textId="37D3EC75" w:rsidR="002732B2" w:rsidRDefault="002732B2" w:rsidP="0079572C">
      <w:pPr>
        <w:pStyle w:val="Heading3"/>
      </w:pPr>
      <w:bookmarkStart w:id="11" w:name="_Toc236125853"/>
      <w:r w:rsidRPr="002732B2">
        <w:t>Organizational Design &amp; Resourcing</w:t>
      </w:r>
      <w:bookmarkEnd w:id="11"/>
    </w:p>
    <w:p w14:paraId="36392AEA" w14:textId="7190D2A0" w:rsidR="00C84E10" w:rsidRDefault="0079572C" w:rsidP="0047090E">
      <w:r w:rsidRPr="0079572C">
        <w:t xml:space="preserve">The </w:t>
      </w:r>
      <w:r>
        <w:t>creation</w:t>
      </w:r>
      <w:r w:rsidRPr="0079572C">
        <w:t xml:space="preserve"> of a dedicated Information Security Unit is essential for Aegis FinTech Innovations Ltd to manage the security risks associated with its AI-powered platform, cloud infrastructure and planned expansion into the European Union. The proposed structure is designed to provide specialist knowledge across technical security, identity management, compliance and risk.</w:t>
      </w:r>
    </w:p>
    <w:p w14:paraId="274507A5" w14:textId="77777777" w:rsidR="0079572C" w:rsidRDefault="0079572C" w:rsidP="0079572C">
      <w:pPr>
        <w:keepNext/>
      </w:pPr>
      <w:r w:rsidRPr="0079572C">
        <w:rPr>
          <w:noProof/>
        </w:rPr>
        <w:drawing>
          <wp:inline distT="0" distB="0" distL="0" distR="0" wp14:anchorId="2912FEF7" wp14:editId="30654931">
            <wp:extent cx="3901778" cy="1455546"/>
            <wp:effectExtent l="19050" t="19050" r="22860" b="11430"/>
            <wp:docPr id="396702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702349" name=""/>
                    <pic:cNvPicPr/>
                  </pic:nvPicPr>
                  <pic:blipFill>
                    <a:blip r:embed="rId13"/>
                    <a:stretch>
                      <a:fillRect/>
                    </a:stretch>
                  </pic:blipFill>
                  <pic:spPr>
                    <a:xfrm>
                      <a:off x="0" y="0"/>
                      <a:ext cx="3901778" cy="1455546"/>
                    </a:xfrm>
                    <a:prstGeom prst="rect">
                      <a:avLst/>
                    </a:prstGeom>
                    <a:ln>
                      <a:solidFill>
                        <a:schemeClr val="tx1"/>
                      </a:solidFill>
                    </a:ln>
                  </pic:spPr>
                </pic:pic>
              </a:graphicData>
            </a:graphic>
          </wp:inline>
        </w:drawing>
      </w:r>
    </w:p>
    <w:p w14:paraId="2000CA0E" w14:textId="4906A8F3" w:rsidR="0079572C" w:rsidRPr="0079572C" w:rsidRDefault="0079572C" w:rsidP="0079572C">
      <w:pPr>
        <w:pStyle w:val="Caption"/>
        <w:rPr>
          <w:color w:val="auto"/>
        </w:rPr>
      </w:pPr>
      <w:r w:rsidRPr="0079572C">
        <w:rPr>
          <w:color w:val="auto"/>
        </w:rPr>
        <w:t xml:space="preserve">Figure </w:t>
      </w:r>
      <w:r w:rsidRPr="0079572C">
        <w:rPr>
          <w:color w:val="auto"/>
        </w:rPr>
        <w:fldChar w:fldCharType="begin"/>
      </w:r>
      <w:r w:rsidRPr="0079572C">
        <w:rPr>
          <w:color w:val="auto"/>
        </w:rPr>
        <w:instrText xml:space="preserve"> SEQ Figure \* ARABIC </w:instrText>
      </w:r>
      <w:r w:rsidRPr="0079572C">
        <w:rPr>
          <w:color w:val="auto"/>
        </w:rPr>
        <w:fldChar w:fldCharType="separate"/>
      </w:r>
      <w:r w:rsidR="00304939">
        <w:rPr>
          <w:noProof/>
          <w:color w:val="auto"/>
        </w:rPr>
        <w:t>3</w:t>
      </w:r>
      <w:r w:rsidRPr="0079572C">
        <w:rPr>
          <w:color w:val="auto"/>
        </w:rPr>
        <w:fldChar w:fldCharType="end"/>
      </w:r>
      <w:r w:rsidRPr="0079572C">
        <w:rPr>
          <w:color w:val="auto"/>
        </w:rPr>
        <w:t>- Proposed Information Security Unit Structure</w:t>
      </w:r>
    </w:p>
    <w:p w14:paraId="735CCB24" w14:textId="7121A7BB" w:rsidR="0079572C" w:rsidRDefault="0079572C" w:rsidP="0079572C">
      <w:r w:rsidRPr="0079572C">
        <w:t xml:space="preserve">The CISO will be responsible for the overall security strategy and will report security risks and performance to the Cyber Security Committee. The Cloud Security Architect will be responsible for securing Aegis's cloud and hybrid infrastructure, while the DevSecOps </w:t>
      </w:r>
      <w:r w:rsidRPr="0079572C">
        <w:lastRenderedPageBreak/>
        <w:t>Engineer will integrate security controls into the software development lifecycle. The SOC Lead will oversee continuous monitoring and incident detection.</w:t>
      </w:r>
    </w:p>
    <w:p w14:paraId="4FA052C9" w14:textId="021D134B" w:rsidR="0079572C" w:rsidRDefault="0079572C" w:rsidP="0079572C">
      <w:r w:rsidRPr="0079572C">
        <w:t xml:space="preserve">The IAM Specialist will manage identity governance, multi-factor authentication (MFA) and least-privilege access. This role directly supports the Zero Trust Architecture (ZTA) principles identified in Task 1, where users and devices should not be automatically trusted and access should be continuously evaluated. The DPO will oversee data protection and support GDPR </w:t>
      </w:r>
      <w:r w:rsidR="008F1722">
        <w:t xml:space="preserve">and DORA </w:t>
      </w:r>
      <w:r w:rsidRPr="0079572C">
        <w:t>compliance, while the GRC Analyst will manage security policies, risk assessments and regulatory requirements.</w:t>
      </w:r>
    </w:p>
    <w:p w14:paraId="27832126" w14:textId="3CAC61BB" w:rsidR="0079572C" w:rsidRDefault="0079572C" w:rsidP="0079572C">
      <w:r w:rsidRPr="0079572C">
        <w:t>This structure supports the NIST Cybersecurity Framework (CSF) 2.0 by providing the specialist roles required to manage the core cybersecurity functions of the organisation</w:t>
      </w:r>
      <w:r>
        <w:t>:</w:t>
      </w:r>
      <w:r>
        <w:br/>
      </w:r>
      <w:sdt>
        <w:sdtPr>
          <w:id w:val="-837842833"/>
          <w:citation/>
        </w:sdtPr>
        <w:sdtContent>
          <w:r>
            <w:fldChar w:fldCharType="begin"/>
          </w:r>
          <w:r>
            <w:instrText xml:space="preserve"> CITATION Nat24 \l 2057 </w:instrText>
          </w:r>
          <w:r>
            <w:fldChar w:fldCharType="separate"/>
          </w:r>
          <w:r w:rsidR="002F1141" w:rsidRPr="002F1141">
            <w:rPr>
              <w:noProof/>
            </w:rPr>
            <w:t>[14]</w:t>
          </w:r>
          <w:r>
            <w:fldChar w:fldCharType="end"/>
          </w:r>
        </w:sdtContent>
      </w:sdt>
    </w:p>
    <w:p w14:paraId="4AD10B8E" w14:textId="77777777" w:rsidR="0079572C" w:rsidRDefault="0079572C" w:rsidP="0079572C">
      <w:pPr>
        <w:keepNext/>
      </w:pPr>
      <w:r w:rsidRPr="0079572C">
        <w:rPr>
          <w:noProof/>
        </w:rPr>
        <w:drawing>
          <wp:inline distT="0" distB="0" distL="0" distR="0" wp14:anchorId="1BE5973E" wp14:editId="1C73AE2C">
            <wp:extent cx="5305530" cy="3046237"/>
            <wp:effectExtent l="19050" t="19050" r="9525" b="20955"/>
            <wp:docPr id="503886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886213" name=""/>
                    <pic:cNvPicPr/>
                  </pic:nvPicPr>
                  <pic:blipFill>
                    <a:blip r:embed="rId14"/>
                    <a:stretch>
                      <a:fillRect/>
                    </a:stretch>
                  </pic:blipFill>
                  <pic:spPr>
                    <a:xfrm>
                      <a:off x="0" y="0"/>
                      <a:ext cx="5329709" cy="3060120"/>
                    </a:xfrm>
                    <a:prstGeom prst="rect">
                      <a:avLst/>
                    </a:prstGeom>
                    <a:ln>
                      <a:solidFill>
                        <a:schemeClr val="tx1"/>
                      </a:solidFill>
                    </a:ln>
                  </pic:spPr>
                </pic:pic>
              </a:graphicData>
            </a:graphic>
          </wp:inline>
        </w:drawing>
      </w:r>
    </w:p>
    <w:p w14:paraId="274DBE07" w14:textId="41EDA0E8" w:rsidR="0079572C" w:rsidRDefault="0079572C" w:rsidP="0079572C">
      <w:pPr>
        <w:pStyle w:val="Caption"/>
        <w:rPr>
          <w:color w:val="auto"/>
        </w:rPr>
      </w:pPr>
      <w:r w:rsidRPr="0079572C">
        <w:rPr>
          <w:color w:val="auto"/>
        </w:rPr>
        <w:t xml:space="preserve">Figure </w:t>
      </w:r>
      <w:r w:rsidRPr="0079572C">
        <w:rPr>
          <w:color w:val="auto"/>
        </w:rPr>
        <w:fldChar w:fldCharType="begin"/>
      </w:r>
      <w:r w:rsidRPr="0079572C">
        <w:rPr>
          <w:color w:val="auto"/>
        </w:rPr>
        <w:instrText xml:space="preserve"> SEQ Figure \* ARABIC </w:instrText>
      </w:r>
      <w:r w:rsidRPr="0079572C">
        <w:rPr>
          <w:color w:val="auto"/>
        </w:rPr>
        <w:fldChar w:fldCharType="separate"/>
      </w:r>
      <w:r w:rsidR="00304939">
        <w:rPr>
          <w:noProof/>
          <w:color w:val="auto"/>
        </w:rPr>
        <w:t>4</w:t>
      </w:r>
      <w:r w:rsidRPr="0079572C">
        <w:rPr>
          <w:color w:val="auto"/>
        </w:rPr>
        <w:fldChar w:fldCharType="end"/>
      </w:r>
      <w:r w:rsidRPr="0079572C">
        <w:rPr>
          <w:color w:val="auto"/>
        </w:rPr>
        <w:t>- CSF Core Structure</w:t>
      </w:r>
    </w:p>
    <w:p w14:paraId="4C24A1D5" w14:textId="50F54628" w:rsidR="0079572C" w:rsidRPr="0079572C" w:rsidRDefault="0079572C" w:rsidP="0079572C">
      <w:r w:rsidRPr="0079572C">
        <w:t>The GRC Analyst and CISO support the Govern and Identify functions through security governance, risk management and asset identification. The Cloud Security Architect, DevSecOps Engineer and IAM Specialist support the Protect function by implementing appropriate access controls and security measures. The SOC Lead supports the Detect and Respond functions through continuous monitoring and incident management, while the wider security team contributes to the Recover function through business continuity and recovery planning.</w:t>
      </w:r>
      <w:r>
        <w:t xml:space="preserve"> </w:t>
      </w:r>
    </w:p>
    <w:p w14:paraId="0F979497" w14:textId="02BDF515" w:rsidR="002732B2" w:rsidRDefault="002732B2" w:rsidP="0047090E">
      <w:pPr>
        <w:pStyle w:val="Heading3"/>
      </w:pPr>
      <w:bookmarkStart w:id="12" w:name="_Toc236125854"/>
      <w:r w:rsidRPr="002732B2">
        <w:t>Policy Framework Development</w:t>
      </w:r>
      <w:bookmarkEnd w:id="12"/>
    </w:p>
    <w:p w14:paraId="35C22C2B" w14:textId="784B9871" w:rsidR="00C84E10" w:rsidRDefault="00990747" w:rsidP="0047090E">
      <w:r w:rsidRPr="00990747">
        <w:t>Aegis FinTech requires a clear policy framework to ensure that employees, contractors and third parties understand their responsibilities when accessing organisational systems and data. The policies proposed below are designed to support the Zero Trust Architecture (ZTA) identified in Task 1, while also addressing the risks associated with cloud services, remote working and third-party access.</w:t>
      </w:r>
    </w:p>
    <w:p w14:paraId="542BAE83" w14:textId="2446DA58" w:rsidR="00990747" w:rsidRPr="00990747" w:rsidRDefault="00990747" w:rsidP="00990747">
      <w:pPr>
        <w:pStyle w:val="Heading4"/>
      </w:pPr>
      <w:r w:rsidRPr="00990747">
        <w:lastRenderedPageBreak/>
        <w:t>Acceptable Use Policy for AI &amp; Cloud Services</w:t>
      </w:r>
    </w:p>
    <w:p w14:paraId="03FFFB86" w14:textId="77777777" w:rsidR="00990747" w:rsidRPr="00990747" w:rsidRDefault="00990747" w:rsidP="00990747">
      <w:r w:rsidRPr="00990747">
        <w:t>The purpose of this policy is to ensure that AI and cloud services are used securely and responsibly. Employees must only use AI and cloud services that have been approved by Aegis, with sensitive or confidential company and customer data prohibited from being uploaded to unauthorised platforms. Access to approved services will be controlled using identity verification, multi-factor authentication (MFA) and least-privilege access.</w:t>
      </w:r>
    </w:p>
    <w:p w14:paraId="0E60FD14" w14:textId="77777777" w:rsidR="00990747" w:rsidRPr="00990747" w:rsidRDefault="00990747" w:rsidP="00990747">
      <w:r w:rsidRPr="00990747">
        <w:t>The use of AI-generated content must also be subject to appropriate human oversight, particularly where outputs could influence financial analysis or business decisions. Employees will be required to report suspected data breaches or inappropriate use of AI and cloud services to the Information Security Unit.</w:t>
      </w:r>
    </w:p>
    <w:p w14:paraId="6BE430ED" w14:textId="264A149D" w:rsidR="00990747" w:rsidRDefault="00990747" w:rsidP="00990747">
      <w:r w:rsidRPr="00990747">
        <w:t>As identified in Task 1, modern organisations increasingly rely on cloud services, meaning traditional network boundaries are becoming less effective. Therefore, this policy supports the Zero Trust principle of ‘never trust, always verify’ by ensuring that access to cloud and AI resources is based on user identity, device security and appropriate authorisation rather than network location.</w:t>
      </w:r>
    </w:p>
    <w:p w14:paraId="09A741A8" w14:textId="77777777" w:rsidR="00990747" w:rsidRDefault="00990747" w:rsidP="00990747"/>
    <w:p w14:paraId="3CAAA12E" w14:textId="708E75B7" w:rsidR="00990747" w:rsidRPr="00990747" w:rsidRDefault="00990747" w:rsidP="00990747">
      <w:pPr>
        <w:pStyle w:val="Heading4"/>
      </w:pPr>
      <w:r w:rsidRPr="00990747">
        <w:t>Hybrid Work and Remote Access Security Policy</w:t>
      </w:r>
    </w:p>
    <w:p w14:paraId="4AD415AC" w14:textId="77777777" w:rsidR="00990747" w:rsidRPr="00990747" w:rsidRDefault="00990747" w:rsidP="00990747">
      <w:r w:rsidRPr="00990747">
        <w:t>This policy will establish security requirements for employees working remotely or accessing Aegis resources outside the corporate network. All users will be required to use MFA, with access determined through conditional access policies based on factors such as user identity and device compliance. Company-managed devices will be preferred, while BYOD access will be restricted to approved resources where appropriate security controls cannot be guaranteed.</w:t>
      </w:r>
    </w:p>
    <w:p w14:paraId="45503EB3" w14:textId="77777777" w:rsidR="00990747" w:rsidRPr="00990747" w:rsidRDefault="00990747" w:rsidP="00990747">
      <w:r w:rsidRPr="00990747">
        <w:t>Zero Trust Network Access (ZTNA) will be implemented to provide secure access to applications without automatically trusting users based on their network location. Access will follow the principle of least privilege, ensuring users can only access the resources required for their role.</w:t>
      </w:r>
    </w:p>
    <w:p w14:paraId="63A10719" w14:textId="78F62538" w:rsidR="00990747" w:rsidRDefault="00990747" w:rsidP="00990747">
      <w:r w:rsidRPr="00990747">
        <w:t>This policy directly reflects the findings of Task 1, which identified remote working and BYOD as factors that have expanded organisational attack surfaces. Continuous monitoring and verification will therefore be used to reduce the risk of compromised accounts and limit potential lateral movement across the organisation.</w:t>
      </w:r>
    </w:p>
    <w:p w14:paraId="2CD8C07F" w14:textId="77777777" w:rsidR="00990747" w:rsidRDefault="00990747" w:rsidP="00990747"/>
    <w:p w14:paraId="3ED35EB4" w14:textId="0F9B5AC8" w:rsidR="00990747" w:rsidRDefault="00990747" w:rsidP="00990747">
      <w:pPr>
        <w:pStyle w:val="Heading4"/>
      </w:pPr>
      <w:r w:rsidRPr="00990747">
        <w:t>Third-Party &amp; Cloud Vendor Risk Management Policy</w:t>
      </w:r>
    </w:p>
    <w:p w14:paraId="5F584BB0" w14:textId="77777777" w:rsidR="00990747" w:rsidRPr="00990747" w:rsidRDefault="00990747" w:rsidP="00990747">
      <w:r w:rsidRPr="00990747">
        <w:t>This policy will establish security requirements for third-party suppliers and cloud service providers before and during their relationship with Aegis. Vendors will undergo security assessments before being approved and will be required to meet defined security and data protection requirements. Contracts should include appropriate data protection agreements, incident notification requirements and security responsibilities.</w:t>
      </w:r>
    </w:p>
    <w:p w14:paraId="595C8CC8" w14:textId="77777777" w:rsidR="00990747" w:rsidRPr="00990747" w:rsidRDefault="00990747" w:rsidP="00990747">
      <w:r w:rsidRPr="00990747">
        <w:lastRenderedPageBreak/>
        <w:t>Third-party access will be restricted using least-privilege principles and will only be provided when required. Access rights will be regularly reviewed and revoked when no longer necessary. Vendors will also be reassessed periodically to identify changes in their security posture.</w:t>
      </w:r>
    </w:p>
    <w:p w14:paraId="4E91B96F" w14:textId="77777777" w:rsidR="00990747" w:rsidRPr="00990747" w:rsidRDefault="00990747" w:rsidP="00990747">
      <w:r w:rsidRPr="00990747">
        <w:t>This approach applies the Zero Trust principle of ‘never trust, always verify’ to third-party relationships. As identified in Task 1, users and devices should not be automatically trusted based on their location or previous access. Applying the same principle to suppliers can reduce the risk of third-party compromise and limit the potential impact of a security incident within the wider supply chain.</w:t>
      </w:r>
    </w:p>
    <w:p w14:paraId="3ED2A52B" w14:textId="77777777" w:rsidR="00990747" w:rsidRPr="00990747" w:rsidRDefault="00990747" w:rsidP="00990747"/>
    <w:p w14:paraId="1EB3E155" w14:textId="3E91841F" w:rsidR="002732B2" w:rsidRDefault="002732B2" w:rsidP="0047090E">
      <w:pPr>
        <w:pStyle w:val="Heading3"/>
      </w:pPr>
      <w:bookmarkStart w:id="13" w:name="_Toc236125855"/>
      <w:r w:rsidRPr="002732B2">
        <w:t>Regulatory Compliance Strategy</w:t>
      </w:r>
      <w:bookmarkEnd w:id="13"/>
    </w:p>
    <w:p w14:paraId="309DFDC6" w14:textId="18F23AB1" w:rsidR="00C84E10" w:rsidRDefault="00990747" w:rsidP="0047090E">
      <w:r>
        <w:t>Below is a roadmap towards regulatory compliance:</w:t>
      </w:r>
    </w:p>
    <w:tbl>
      <w:tblPr>
        <w:tblStyle w:val="TableGrid"/>
        <w:tblW w:w="0" w:type="auto"/>
        <w:tblLook w:val="04A0" w:firstRow="1" w:lastRow="0" w:firstColumn="1" w:lastColumn="0" w:noHBand="0" w:noVBand="1"/>
      </w:tblPr>
      <w:tblGrid>
        <w:gridCol w:w="2405"/>
        <w:gridCol w:w="6611"/>
      </w:tblGrid>
      <w:tr w:rsidR="00990747" w14:paraId="0DCE57DA" w14:textId="77777777" w:rsidTr="00990747">
        <w:tc>
          <w:tcPr>
            <w:tcW w:w="2405" w:type="dxa"/>
          </w:tcPr>
          <w:p w14:paraId="2E3E9292" w14:textId="70AC6FCA" w:rsidR="00990747" w:rsidRPr="00990747" w:rsidRDefault="00990747" w:rsidP="0047090E">
            <w:pPr>
              <w:rPr>
                <w:b/>
                <w:bCs/>
              </w:rPr>
            </w:pPr>
            <w:r w:rsidRPr="00990747">
              <w:rPr>
                <w:b/>
                <w:bCs/>
              </w:rPr>
              <w:t>Timeline</w:t>
            </w:r>
            <w:r>
              <w:rPr>
                <w:b/>
                <w:bCs/>
              </w:rPr>
              <w:t xml:space="preserve"> (Months)</w:t>
            </w:r>
          </w:p>
        </w:tc>
        <w:tc>
          <w:tcPr>
            <w:tcW w:w="6611" w:type="dxa"/>
          </w:tcPr>
          <w:p w14:paraId="3189C81A" w14:textId="78B77029" w:rsidR="00990747" w:rsidRPr="00990747" w:rsidRDefault="00990747" w:rsidP="0047090E">
            <w:pPr>
              <w:rPr>
                <w:b/>
                <w:bCs/>
              </w:rPr>
            </w:pPr>
            <w:r w:rsidRPr="00990747">
              <w:rPr>
                <w:b/>
                <w:bCs/>
              </w:rPr>
              <w:t>Compliance Activity</w:t>
            </w:r>
          </w:p>
        </w:tc>
      </w:tr>
      <w:tr w:rsidR="00990747" w14:paraId="41A8BE42" w14:textId="77777777" w:rsidTr="00990747">
        <w:tc>
          <w:tcPr>
            <w:tcW w:w="2405" w:type="dxa"/>
          </w:tcPr>
          <w:p w14:paraId="400D07D5" w14:textId="478A7D2C" w:rsidR="00990747" w:rsidRDefault="00990747" w:rsidP="0047090E">
            <w:r>
              <w:t>1-3</w:t>
            </w:r>
          </w:p>
        </w:tc>
        <w:tc>
          <w:tcPr>
            <w:tcW w:w="6611" w:type="dxa"/>
          </w:tcPr>
          <w:p w14:paraId="4EF254B7" w14:textId="1DF650BC" w:rsidR="00990747" w:rsidRDefault="00990747" w:rsidP="0047090E">
            <w:r w:rsidRPr="00990747">
              <w:t>Conduct GDPR and DORA gap assessments; identify critical data and ICT assets</w:t>
            </w:r>
          </w:p>
        </w:tc>
      </w:tr>
      <w:tr w:rsidR="00990747" w14:paraId="0320CE90" w14:textId="77777777" w:rsidTr="00990747">
        <w:tc>
          <w:tcPr>
            <w:tcW w:w="2405" w:type="dxa"/>
          </w:tcPr>
          <w:p w14:paraId="0197B249" w14:textId="47BBA5CD" w:rsidR="00990747" w:rsidRDefault="00990747" w:rsidP="0047090E">
            <w:r>
              <w:t>4-6</w:t>
            </w:r>
          </w:p>
        </w:tc>
        <w:tc>
          <w:tcPr>
            <w:tcW w:w="6611" w:type="dxa"/>
          </w:tcPr>
          <w:p w14:paraId="339F58DC" w14:textId="1F7105D5" w:rsidR="00990747" w:rsidRDefault="00990747" w:rsidP="0047090E">
            <w:r w:rsidRPr="00990747">
              <w:t>Implement data protection controls, policies and ICT risk management processes</w:t>
            </w:r>
          </w:p>
        </w:tc>
      </w:tr>
      <w:tr w:rsidR="00990747" w14:paraId="6577269B" w14:textId="77777777" w:rsidTr="00990747">
        <w:tc>
          <w:tcPr>
            <w:tcW w:w="2405" w:type="dxa"/>
          </w:tcPr>
          <w:p w14:paraId="1CA112BD" w14:textId="061A94E6" w:rsidR="00990747" w:rsidRDefault="00990747" w:rsidP="0047090E">
            <w:r>
              <w:t>7-9</w:t>
            </w:r>
          </w:p>
        </w:tc>
        <w:tc>
          <w:tcPr>
            <w:tcW w:w="6611" w:type="dxa"/>
          </w:tcPr>
          <w:p w14:paraId="6A58A321" w14:textId="55A14F7E" w:rsidR="00990747" w:rsidRDefault="00990747" w:rsidP="0047090E">
            <w:r w:rsidRPr="00990747">
              <w:t>Test incident response, business continuity and disaster recovery procedures</w:t>
            </w:r>
          </w:p>
        </w:tc>
      </w:tr>
      <w:tr w:rsidR="00990747" w14:paraId="2E6CB782" w14:textId="77777777" w:rsidTr="00990747">
        <w:tc>
          <w:tcPr>
            <w:tcW w:w="2405" w:type="dxa"/>
          </w:tcPr>
          <w:p w14:paraId="2710E2F9" w14:textId="5DF9E60C" w:rsidR="00990747" w:rsidRDefault="00990747" w:rsidP="0047090E">
            <w:r>
              <w:t>10-12</w:t>
            </w:r>
          </w:p>
        </w:tc>
        <w:tc>
          <w:tcPr>
            <w:tcW w:w="6611" w:type="dxa"/>
          </w:tcPr>
          <w:p w14:paraId="4DE03C0E" w14:textId="3E13F550" w:rsidR="00990747" w:rsidRDefault="00990747" w:rsidP="0047090E">
            <w:r w:rsidRPr="00990747">
              <w:t>Conduct compliance reviews and address outstanding gaps before EU expansion</w:t>
            </w:r>
          </w:p>
        </w:tc>
      </w:tr>
    </w:tbl>
    <w:p w14:paraId="6112199E" w14:textId="77777777" w:rsidR="00990747" w:rsidRDefault="00990747" w:rsidP="0047090E"/>
    <w:p w14:paraId="09C0EEF5" w14:textId="50717FFC" w:rsidR="00304939" w:rsidRDefault="00304939" w:rsidP="0047090E">
      <w:r w:rsidRPr="00304939">
        <w:t>The GDPR compliance strategy will begin with identifying and documenting the personal data processed by Aegis.</w:t>
      </w:r>
      <w:r w:rsidR="009659F7">
        <w:t xml:space="preserve"> Compliance with the Digital Operational Resilience Act (DORA) is also essential for Aegis as it aims to expand to the EU market. Dora is an EU regulation that is designed to ensure that financial organisations can withstand, respond to and recover from cyber incidents </w:t>
      </w:r>
      <w:sdt>
        <w:sdtPr>
          <w:id w:val="-975909497"/>
          <w:citation/>
        </w:sdtPr>
        <w:sdtContent>
          <w:r w:rsidR="009659F7">
            <w:fldChar w:fldCharType="begin"/>
          </w:r>
          <w:r w:rsidR="009659F7">
            <w:instrText xml:space="preserve"> CITATION Eur22 \l 2057 </w:instrText>
          </w:r>
          <w:r w:rsidR="009659F7">
            <w:fldChar w:fldCharType="separate"/>
          </w:r>
          <w:r w:rsidR="002F1141" w:rsidRPr="002F1141">
            <w:rPr>
              <w:noProof/>
            </w:rPr>
            <w:t>[15]</w:t>
          </w:r>
          <w:r w:rsidR="009659F7">
            <w:fldChar w:fldCharType="end"/>
          </w:r>
        </w:sdtContent>
      </w:sdt>
      <w:r w:rsidR="009659F7">
        <w:t xml:space="preserve">. </w:t>
      </w:r>
      <w:r w:rsidRPr="00304939">
        <w:t>This is particularly important for a fin</w:t>
      </w:r>
      <w:r w:rsidR="009659F7">
        <w:t xml:space="preserve">ancial </w:t>
      </w:r>
      <w:r w:rsidRPr="00304939">
        <w:t>tech organisation, as the AI-powered platform may process personal and potentially sensitive financial information. Aegis must ensure that personal data is processed lawfully, fairly and transparently, with an appropriate legal basis identified for each processing activity. Data should only be collected when necessary for a specific purpose and should not be retained for longer than required. Data protection impact assessments (DPIAs) will be completed where processing activities, particularly those involving AI, are likely to present a high risk to individuals. Aegis will also establish processes for responding to data subject rights requests and managing personal data breaches. Appropriate technical and organisational security measures, including access controls, encryption and least-privilege access, will be implemented to protect personal data from unauthorised access, loss or disclosure.</w:t>
      </w:r>
      <w:r>
        <w:t xml:space="preserve"> Taking these measures will ensure compliance with both UK and EU GDPR </w:t>
      </w:r>
      <w:sdt>
        <w:sdtPr>
          <w:id w:val="772368791"/>
          <w:citation/>
        </w:sdtPr>
        <w:sdtContent>
          <w:r>
            <w:fldChar w:fldCharType="begin"/>
          </w:r>
          <w:r>
            <w:instrText xml:space="preserve"> CITATION Eur16 \l 2057 </w:instrText>
          </w:r>
          <w:r>
            <w:fldChar w:fldCharType="separate"/>
          </w:r>
          <w:r w:rsidR="002F1141" w:rsidRPr="002F1141">
            <w:rPr>
              <w:noProof/>
            </w:rPr>
            <w:t>[16]</w:t>
          </w:r>
          <w:r>
            <w:fldChar w:fldCharType="end"/>
          </w:r>
        </w:sdtContent>
      </w:sdt>
      <w:sdt>
        <w:sdtPr>
          <w:id w:val="1015188248"/>
          <w:citation/>
        </w:sdtPr>
        <w:sdtContent>
          <w:r>
            <w:fldChar w:fldCharType="begin"/>
          </w:r>
          <w:r>
            <w:instrText xml:space="preserve"> CITATION UKP18 \l 2057 </w:instrText>
          </w:r>
          <w:r>
            <w:fldChar w:fldCharType="separate"/>
          </w:r>
          <w:r w:rsidR="002F1141">
            <w:rPr>
              <w:noProof/>
            </w:rPr>
            <w:t xml:space="preserve"> </w:t>
          </w:r>
          <w:r w:rsidR="002F1141" w:rsidRPr="002F1141">
            <w:rPr>
              <w:noProof/>
            </w:rPr>
            <w:t>[17]</w:t>
          </w:r>
          <w:r>
            <w:fldChar w:fldCharType="end"/>
          </w:r>
        </w:sdtContent>
      </w:sdt>
      <w:r>
        <w:t xml:space="preserve">. </w:t>
      </w:r>
    </w:p>
    <w:p w14:paraId="18915B05" w14:textId="77777777" w:rsidR="004910D4" w:rsidRPr="00C84E10" w:rsidRDefault="004910D4" w:rsidP="0047090E"/>
    <w:p w14:paraId="0B25F6C3" w14:textId="3DC33705" w:rsidR="002732B2" w:rsidRDefault="002732B2" w:rsidP="0047090E">
      <w:pPr>
        <w:pStyle w:val="Heading3"/>
      </w:pPr>
      <w:bookmarkStart w:id="14" w:name="_Toc236125856"/>
      <w:r w:rsidRPr="002732B2">
        <w:lastRenderedPageBreak/>
        <w:t>Technical Standards &amp; Architecture</w:t>
      </w:r>
      <w:bookmarkEnd w:id="14"/>
      <w:r w:rsidRPr="002732B2">
        <w:t xml:space="preserve"> </w:t>
      </w:r>
    </w:p>
    <w:p w14:paraId="5CF8842F" w14:textId="42E7B241" w:rsidR="00C84E10" w:rsidRDefault="00304939" w:rsidP="0047090E">
      <w:r w:rsidRPr="00304939">
        <w:t>The proposed technical security strategy for Aegis FinTech will be based on the NIST Cybersecurity Framework (CSF) 2.0, with Zero Trust Architecture (ZTA) used as the foundation of the technical security architecture. NIST CSF 2.0 was selected because it provides a flexible framework for managing cybersecurity risks and is suitable for organisations of different sizes and sectors. The framework is structured around six core functions: Govern, Identify, Protect, Detect, Respond and Recover</w:t>
      </w:r>
      <w:r>
        <w:t xml:space="preserve"> </w:t>
      </w:r>
      <w:sdt>
        <w:sdtPr>
          <w:id w:val="1158268031"/>
          <w:citation/>
        </w:sdtPr>
        <w:sdtContent>
          <w:r>
            <w:fldChar w:fldCharType="begin"/>
          </w:r>
          <w:r>
            <w:instrText xml:space="preserve"> CITATION Nat24 \l 2057 </w:instrText>
          </w:r>
          <w:r>
            <w:fldChar w:fldCharType="separate"/>
          </w:r>
          <w:r w:rsidR="002F1141" w:rsidRPr="002F1141">
            <w:rPr>
              <w:noProof/>
            </w:rPr>
            <w:t>[14]</w:t>
          </w:r>
          <w:r>
            <w:fldChar w:fldCharType="end"/>
          </w:r>
        </w:sdtContent>
      </w:sdt>
      <w:r w:rsidRPr="00304939">
        <w:t>. This provides Aegis with a structured approach to managing security risks while supporting its planned growth and EU expansion.</w:t>
      </w:r>
      <w:r>
        <w:t xml:space="preserve"> The below diagram was created using Draw.io</w:t>
      </w:r>
      <w:r w:rsidR="00706FA9">
        <w:t>:</w:t>
      </w:r>
      <w:r>
        <w:t xml:space="preserve"> </w:t>
      </w:r>
      <w:sdt>
        <w:sdtPr>
          <w:id w:val="-1731614328"/>
          <w:citation/>
        </w:sdtPr>
        <w:sdtContent>
          <w:r>
            <w:fldChar w:fldCharType="begin"/>
          </w:r>
          <w:r>
            <w:instrText xml:space="preserve">CITATION Dra26 \l 2057 </w:instrText>
          </w:r>
          <w:r>
            <w:fldChar w:fldCharType="separate"/>
          </w:r>
          <w:r w:rsidR="002F1141" w:rsidRPr="002F1141">
            <w:rPr>
              <w:noProof/>
            </w:rPr>
            <w:t>[18]</w:t>
          </w:r>
          <w:r>
            <w:fldChar w:fldCharType="end"/>
          </w:r>
        </w:sdtContent>
      </w:sdt>
    </w:p>
    <w:p w14:paraId="1C3F7BFF" w14:textId="77777777" w:rsidR="00304939" w:rsidRDefault="00304939" w:rsidP="00304939">
      <w:pPr>
        <w:keepNext/>
      </w:pPr>
      <w:r w:rsidRPr="00304939">
        <w:rPr>
          <w:noProof/>
        </w:rPr>
        <w:drawing>
          <wp:inline distT="0" distB="0" distL="0" distR="0" wp14:anchorId="0938045A" wp14:editId="14F718D1">
            <wp:extent cx="2133146" cy="6389370"/>
            <wp:effectExtent l="19050" t="19050" r="19685" b="11430"/>
            <wp:docPr id="175710617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40784" cy="6412247"/>
                    </a:xfrm>
                    <a:prstGeom prst="rect">
                      <a:avLst/>
                    </a:prstGeom>
                    <a:noFill/>
                    <a:ln>
                      <a:solidFill>
                        <a:schemeClr val="tx1"/>
                      </a:solidFill>
                    </a:ln>
                  </pic:spPr>
                </pic:pic>
              </a:graphicData>
            </a:graphic>
          </wp:inline>
        </w:drawing>
      </w:r>
    </w:p>
    <w:p w14:paraId="450BB7BA" w14:textId="55888C99" w:rsidR="00304939" w:rsidRPr="00304939" w:rsidRDefault="00304939" w:rsidP="00304939">
      <w:pPr>
        <w:pStyle w:val="Caption"/>
        <w:rPr>
          <w:color w:val="auto"/>
        </w:rPr>
      </w:pPr>
      <w:r w:rsidRPr="00304939">
        <w:rPr>
          <w:color w:val="auto"/>
        </w:rPr>
        <w:t xml:space="preserve">Figure </w:t>
      </w:r>
      <w:r w:rsidRPr="00304939">
        <w:rPr>
          <w:color w:val="auto"/>
        </w:rPr>
        <w:fldChar w:fldCharType="begin"/>
      </w:r>
      <w:r w:rsidRPr="00304939">
        <w:rPr>
          <w:color w:val="auto"/>
        </w:rPr>
        <w:instrText xml:space="preserve"> SEQ Figure \* ARABIC </w:instrText>
      </w:r>
      <w:r w:rsidRPr="00304939">
        <w:rPr>
          <w:color w:val="auto"/>
        </w:rPr>
        <w:fldChar w:fldCharType="separate"/>
      </w:r>
      <w:r w:rsidRPr="00304939">
        <w:rPr>
          <w:noProof/>
          <w:color w:val="auto"/>
        </w:rPr>
        <w:t>5</w:t>
      </w:r>
      <w:r w:rsidRPr="00304939">
        <w:rPr>
          <w:color w:val="auto"/>
        </w:rPr>
        <w:fldChar w:fldCharType="end"/>
      </w:r>
      <w:r w:rsidRPr="00304939">
        <w:rPr>
          <w:color w:val="auto"/>
        </w:rPr>
        <w:t>- Technical Architecture Diagram</w:t>
      </w:r>
      <w:r>
        <w:rPr>
          <w:color w:val="auto"/>
        </w:rPr>
        <w:t xml:space="preserve"> </w:t>
      </w:r>
    </w:p>
    <w:p w14:paraId="426862F9" w14:textId="2F5D5A36" w:rsidR="00304939" w:rsidRDefault="004910D4" w:rsidP="00304939">
      <w:r w:rsidRPr="004910D4">
        <w:lastRenderedPageBreak/>
        <w:t>Identity Governance and Administration (IGA), MFA and conditional access will provide the identity controls required to support Zero Trust. ZTNA will control access to individual applications and resources, reducing reliance on traditional network perimeter security. SASE will provide additional security for users accessing resources remotely</w:t>
      </w:r>
      <w:r>
        <w:t xml:space="preserve">. </w:t>
      </w:r>
      <w:r w:rsidRPr="004910D4">
        <w:t>Continuous monitoring will be provided through Endpoint Detection and Response (EDR</w:t>
      </w:r>
      <w:r>
        <w:t>).</w:t>
      </w:r>
    </w:p>
    <w:p w14:paraId="2CC7085A" w14:textId="086C21D9" w:rsidR="009659F7" w:rsidRPr="00304939" w:rsidRDefault="009659F7" w:rsidP="00304939">
      <w:r>
        <w:t xml:space="preserve">Additionally, </w:t>
      </w:r>
      <w:r w:rsidRPr="009659F7">
        <w:t>Security Information and Event Management</w:t>
      </w:r>
      <w:r>
        <w:t xml:space="preserve"> (SIEM) could be adopted into the architecture. This tool collects and analyses security events within the organisation’s environment. It centralises logs for all devices into one location, for faster detection </w:t>
      </w:r>
      <w:sdt>
        <w:sdtPr>
          <w:id w:val="-305849780"/>
          <w:citation/>
        </w:sdtPr>
        <w:sdtContent>
          <w:r>
            <w:fldChar w:fldCharType="begin"/>
          </w:r>
          <w:r>
            <w:instrText xml:space="preserve"> CITATION Nel25 \l 2057 </w:instrText>
          </w:r>
          <w:r>
            <w:fldChar w:fldCharType="separate"/>
          </w:r>
          <w:r w:rsidR="002F1141" w:rsidRPr="002F1141">
            <w:rPr>
              <w:noProof/>
            </w:rPr>
            <w:t>[19]</w:t>
          </w:r>
          <w:r>
            <w:fldChar w:fldCharType="end"/>
          </w:r>
        </w:sdtContent>
      </w:sdt>
      <w:r>
        <w:t>.</w:t>
      </w:r>
    </w:p>
    <w:p w14:paraId="32983472" w14:textId="3D8E8DE2" w:rsidR="00304939" w:rsidRDefault="004910D4" w:rsidP="0047090E">
      <w:r w:rsidRPr="004910D4">
        <w:t>These tools will allow security teams to identify suspicious activity and respond to potential threats. The use of these technologies supports the principles identified in Task 1, particularly continuous monitoring and the assumption that a security breach may occur.</w:t>
      </w:r>
      <w:r w:rsidR="009659F7">
        <w:t xml:space="preserve"> </w:t>
      </w:r>
    </w:p>
    <w:p w14:paraId="6A93035A" w14:textId="3B58336F" w:rsidR="004910D4" w:rsidRDefault="009659F7" w:rsidP="0047090E">
      <w:r>
        <w:t>T</w:t>
      </w:r>
      <w:r w:rsidR="004910D4" w:rsidRPr="004910D4">
        <w:t xml:space="preserve">he proposed architecture also supports the six NIST CSF 2.0 functions. Governance and risk management will be managed through the CISO and GRC function, while asset identification and access controls will support the </w:t>
      </w:r>
      <w:r w:rsidR="004910D4">
        <w:t>‘</w:t>
      </w:r>
      <w:r w:rsidR="004910D4" w:rsidRPr="004910D4">
        <w:t>Identify</w:t>
      </w:r>
      <w:r w:rsidR="004910D4">
        <w:t>’</w:t>
      </w:r>
      <w:r w:rsidR="004910D4" w:rsidRPr="004910D4">
        <w:t xml:space="preserve"> and </w:t>
      </w:r>
      <w:r w:rsidR="004910D4">
        <w:t>‘</w:t>
      </w:r>
      <w:r w:rsidR="004910D4" w:rsidRPr="004910D4">
        <w:t>Protect</w:t>
      </w:r>
      <w:r w:rsidR="004910D4">
        <w:t>’</w:t>
      </w:r>
      <w:r w:rsidR="004910D4" w:rsidRPr="004910D4">
        <w:t xml:space="preserve"> functions.</w:t>
      </w:r>
      <w:r w:rsidR="004910D4">
        <w:t xml:space="preserve"> </w:t>
      </w:r>
      <w:r w:rsidR="004910D4" w:rsidRPr="004910D4">
        <w:t xml:space="preserve">EDR will support </w:t>
      </w:r>
      <w:r w:rsidR="004910D4">
        <w:t>‘</w:t>
      </w:r>
      <w:r w:rsidR="004910D4" w:rsidRPr="004910D4">
        <w:t>Detect</w:t>
      </w:r>
      <w:r w:rsidR="004910D4">
        <w:t>’</w:t>
      </w:r>
      <w:r w:rsidR="004910D4" w:rsidRPr="004910D4">
        <w:t xml:space="preserve">, while the Incident Response function will manage </w:t>
      </w:r>
      <w:r w:rsidR="004910D4">
        <w:t>‘</w:t>
      </w:r>
      <w:r w:rsidR="004910D4" w:rsidRPr="004910D4">
        <w:t>Respond</w:t>
      </w:r>
      <w:r w:rsidR="004910D4">
        <w:t>’</w:t>
      </w:r>
      <w:r w:rsidR="004910D4" w:rsidRPr="004910D4">
        <w:t xml:space="preserve"> and </w:t>
      </w:r>
      <w:r w:rsidR="004910D4">
        <w:t>‘</w:t>
      </w:r>
      <w:r w:rsidR="004910D4" w:rsidRPr="004910D4">
        <w:t>Recover</w:t>
      </w:r>
      <w:r w:rsidR="004910D4">
        <w:t>’</w:t>
      </w:r>
      <w:r w:rsidR="004910D4" w:rsidRPr="004910D4">
        <w:t xml:space="preserve"> activities.</w:t>
      </w:r>
    </w:p>
    <w:p w14:paraId="2BFBEA1B" w14:textId="77777777" w:rsidR="004910D4" w:rsidRPr="00C84E10" w:rsidRDefault="004910D4" w:rsidP="0047090E"/>
    <w:p w14:paraId="5905B8D3" w14:textId="79487361" w:rsidR="002732B2" w:rsidRDefault="002732B2" w:rsidP="0047090E">
      <w:pPr>
        <w:pStyle w:val="Heading3"/>
      </w:pPr>
      <w:bookmarkStart w:id="15" w:name="_Toc236125857"/>
      <w:r w:rsidRPr="002732B2">
        <w:t>Strategic Risk Assessment</w:t>
      </w:r>
      <w:bookmarkEnd w:id="15"/>
    </w:p>
    <w:tbl>
      <w:tblPr>
        <w:tblStyle w:val="TableGrid"/>
        <w:tblW w:w="0" w:type="auto"/>
        <w:tblLook w:val="04A0" w:firstRow="1" w:lastRow="0" w:firstColumn="1" w:lastColumn="0" w:noHBand="0" w:noVBand="1"/>
      </w:tblPr>
      <w:tblGrid>
        <w:gridCol w:w="1856"/>
        <w:gridCol w:w="1792"/>
        <w:gridCol w:w="1784"/>
        <w:gridCol w:w="1785"/>
        <w:gridCol w:w="1799"/>
      </w:tblGrid>
      <w:tr w:rsidR="004910D4" w14:paraId="174BA8C6" w14:textId="77777777" w:rsidTr="004910D4">
        <w:tc>
          <w:tcPr>
            <w:tcW w:w="1803" w:type="dxa"/>
          </w:tcPr>
          <w:p w14:paraId="0C997C31" w14:textId="49C710EB" w:rsidR="004910D4" w:rsidRPr="004910D4" w:rsidRDefault="004910D4" w:rsidP="0047090E">
            <w:pPr>
              <w:rPr>
                <w:b/>
                <w:bCs/>
              </w:rPr>
            </w:pPr>
            <w:r>
              <w:rPr>
                <w:b/>
                <w:bCs/>
              </w:rPr>
              <w:t>Risk</w:t>
            </w:r>
          </w:p>
        </w:tc>
        <w:tc>
          <w:tcPr>
            <w:tcW w:w="1803" w:type="dxa"/>
          </w:tcPr>
          <w:p w14:paraId="773E25BC" w14:textId="17D0307F" w:rsidR="004910D4" w:rsidRPr="004910D4" w:rsidRDefault="004910D4" w:rsidP="0047090E">
            <w:pPr>
              <w:rPr>
                <w:b/>
                <w:bCs/>
              </w:rPr>
            </w:pPr>
            <w:r>
              <w:rPr>
                <w:b/>
                <w:bCs/>
              </w:rPr>
              <w:t>Likelihood</w:t>
            </w:r>
          </w:p>
        </w:tc>
        <w:tc>
          <w:tcPr>
            <w:tcW w:w="1803" w:type="dxa"/>
          </w:tcPr>
          <w:p w14:paraId="263A9782" w14:textId="57AE2E17" w:rsidR="004910D4" w:rsidRPr="004910D4" w:rsidRDefault="004910D4" w:rsidP="0047090E">
            <w:pPr>
              <w:rPr>
                <w:b/>
                <w:bCs/>
              </w:rPr>
            </w:pPr>
            <w:r>
              <w:rPr>
                <w:b/>
                <w:bCs/>
              </w:rPr>
              <w:t>Impact</w:t>
            </w:r>
          </w:p>
        </w:tc>
        <w:tc>
          <w:tcPr>
            <w:tcW w:w="1803" w:type="dxa"/>
          </w:tcPr>
          <w:p w14:paraId="30D31398" w14:textId="6A854447" w:rsidR="004910D4" w:rsidRPr="004910D4" w:rsidRDefault="004910D4" w:rsidP="0047090E">
            <w:pPr>
              <w:rPr>
                <w:b/>
                <w:bCs/>
              </w:rPr>
            </w:pPr>
            <w:r>
              <w:rPr>
                <w:b/>
                <w:bCs/>
              </w:rPr>
              <w:t>Overall Risk</w:t>
            </w:r>
          </w:p>
        </w:tc>
        <w:tc>
          <w:tcPr>
            <w:tcW w:w="1804" w:type="dxa"/>
          </w:tcPr>
          <w:p w14:paraId="2CA37EFE" w14:textId="0B9AB025" w:rsidR="004910D4" w:rsidRPr="004910D4" w:rsidRDefault="004910D4" w:rsidP="0047090E">
            <w:pPr>
              <w:rPr>
                <w:b/>
                <w:bCs/>
              </w:rPr>
            </w:pPr>
            <w:r>
              <w:rPr>
                <w:b/>
                <w:bCs/>
              </w:rPr>
              <w:t>Mitigation</w:t>
            </w:r>
          </w:p>
        </w:tc>
      </w:tr>
      <w:tr w:rsidR="004910D4" w14:paraId="6E6E3BF0" w14:textId="77777777" w:rsidTr="004910D4">
        <w:tc>
          <w:tcPr>
            <w:tcW w:w="1803" w:type="dxa"/>
          </w:tcPr>
          <w:p w14:paraId="4C9666E1" w14:textId="2BD93CA0" w:rsidR="004910D4" w:rsidRDefault="004910D4" w:rsidP="0047090E">
            <w:r w:rsidRPr="004910D4">
              <w:t>Cloud misconfiguration and unauthorised access</w:t>
            </w:r>
          </w:p>
        </w:tc>
        <w:tc>
          <w:tcPr>
            <w:tcW w:w="1803" w:type="dxa"/>
          </w:tcPr>
          <w:p w14:paraId="40F5B35C" w14:textId="6BF3B5CF" w:rsidR="004910D4" w:rsidRDefault="004910D4" w:rsidP="0047090E">
            <w:r>
              <w:t>High</w:t>
            </w:r>
          </w:p>
        </w:tc>
        <w:tc>
          <w:tcPr>
            <w:tcW w:w="1803" w:type="dxa"/>
          </w:tcPr>
          <w:p w14:paraId="2CEEA04C" w14:textId="14196F31" w:rsidR="004910D4" w:rsidRDefault="004910D4" w:rsidP="0047090E">
            <w:r>
              <w:t>High</w:t>
            </w:r>
          </w:p>
        </w:tc>
        <w:tc>
          <w:tcPr>
            <w:tcW w:w="1803" w:type="dxa"/>
          </w:tcPr>
          <w:p w14:paraId="59884F36" w14:textId="5A5BDEF3" w:rsidR="004910D4" w:rsidRDefault="004910D4" w:rsidP="0047090E">
            <w:r>
              <w:t>Critical</w:t>
            </w:r>
          </w:p>
        </w:tc>
        <w:tc>
          <w:tcPr>
            <w:tcW w:w="1804" w:type="dxa"/>
          </w:tcPr>
          <w:p w14:paraId="5D53AF05" w14:textId="0EB59333" w:rsidR="004910D4" w:rsidRDefault="004910D4" w:rsidP="0047090E">
            <w:r w:rsidRPr="004910D4">
              <w:t>MFA, least-privilege access, encryption and continuous monitoring. Regularly review cloud configurations and access permissions.</w:t>
            </w:r>
          </w:p>
        </w:tc>
      </w:tr>
      <w:tr w:rsidR="004910D4" w14:paraId="2DF0B2E7" w14:textId="77777777" w:rsidTr="004910D4">
        <w:tc>
          <w:tcPr>
            <w:tcW w:w="1803" w:type="dxa"/>
          </w:tcPr>
          <w:p w14:paraId="15FE6053" w14:textId="3A20EC6E" w:rsidR="004910D4" w:rsidRDefault="004910D4" w:rsidP="0047090E">
            <w:r w:rsidRPr="004910D4">
              <w:t>Ransomware attack</w:t>
            </w:r>
          </w:p>
        </w:tc>
        <w:tc>
          <w:tcPr>
            <w:tcW w:w="1803" w:type="dxa"/>
          </w:tcPr>
          <w:p w14:paraId="5AC206A0" w14:textId="069A2F14" w:rsidR="004910D4" w:rsidRDefault="004910D4" w:rsidP="0047090E">
            <w:r>
              <w:t>High</w:t>
            </w:r>
          </w:p>
        </w:tc>
        <w:tc>
          <w:tcPr>
            <w:tcW w:w="1803" w:type="dxa"/>
          </w:tcPr>
          <w:p w14:paraId="608503FC" w14:textId="7ACE1688" w:rsidR="004910D4" w:rsidRDefault="004910D4" w:rsidP="0047090E">
            <w:r>
              <w:t>Critical</w:t>
            </w:r>
          </w:p>
        </w:tc>
        <w:tc>
          <w:tcPr>
            <w:tcW w:w="1803" w:type="dxa"/>
          </w:tcPr>
          <w:p w14:paraId="69F6CEE9" w14:textId="48EE9798" w:rsidR="004910D4" w:rsidRDefault="004910D4" w:rsidP="0047090E">
            <w:r>
              <w:t>Critical</w:t>
            </w:r>
          </w:p>
        </w:tc>
        <w:tc>
          <w:tcPr>
            <w:tcW w:w="1804" w:type="dxa"/>
          </w:tcPr>
          <w:p w14:paraId="3C6C9DDB" w14:textId="4EAB9D6A" w:rsidR="004910D4" w:rsidRDefault="00706FA9" w:rsidP="0047090E">
            <w:r>
              <w:t>N</w:t>
            </w:r>
            <w:r w:rsidR="004910D4" w:rsidRPr="004910D4">
              <w:t>etwork segmentation, MFA and Zero Trust controls. Maintain tested backups and establish a ransomware incident response plan.</w:t>
            </w:r>
          </w:p>
        </w:tc>
      </w:tr>
      <w:tr w:rsidR="004910D4" w14:paraId="1E4962FE" w14:textId="77777777" w:rsidTr="004910D4">
        <w:tc>
          <w:tcPr>
            <w:tcW w:w="1803" w:type="dxa"/>
          </w:tcPr>
          <w:p w14:paraId="060C0151" w14:textId="746E84CF" w:rsidR="004910D4" w:rsidRDefault="004910D4" w:rsidP="0047090E">
            <w:r w:rsidRPr="004910D4">
              <w:t>Third-party or supply-chain compromise</w:t>
            </w:r>
          </w:p>
        </w:tc>
        <w:tc>
          <w:tcPr>
            <w:tcW w:w="1803" w:type="dxa"/>
          </w:tcPr>
          <w:p w14:paraId="159B3926" w14:textId="5B794BFC" w:rsidR="004910D4" w:rsidRDefault="004910D4" w:rsidP="0047090E">
            <w:r>
              <w:t>Medium</w:t>
            </w:r>
          </w:p>
        </w:tc>
        <w:tc>
          <w:tcPr>
            <w:tcW w:w="1803" w:type="dxa"/>
          </w:tcPr>
          <w:p w14:paraId="7EEC2D89" w14:textId="742B6D00" w:rsidR="004910D4" w:rsidRDefault="004910D4" w:rsidP="0047090E">
            <w:r>
              <w:t>High</w:t>
            </w:r>
          </w:p>
        </w:tc>
        <w:tc>
          <w:tcPr>
            <w:tcW w:w="1803" w:type="dxa"/>
          </w:tcPr>
          <w:p w14:paraId="459BCC97" w14:textId="2B281A2E" w:rsidR="004910D4" w:rsidRDefault="004910D4" w:rsidP="0047090E">
            <w:r>
              <w:t>High</w:t>
            </w:r>
          </w:p>
        </w:tc>
        <w:tc>
          <w:tcPr>
            <w:tcW w:w="1804" w:type="dxa"/>
          </w:tcPr>
          <w:p w14:paraId="0504A562" w14:textId="2ADD8E31" w:rsidR="004910D4" w:rsidRDefault="004910D4" w:rsidP="0047090E">
            <w:r w:rsidRPr="004910D4">
              <w:t xml:space="preserve">Conduct security assessments before </w:t>
            </w:r>
            <w:r w:rsidRPr="004910D4">
              <w:lastRenderedPageBreak/>
              <w:t>approving suppliers</w:t>
            </w:r>
            <w:r w:rsidR="00706FA9">
              <w:t>.</w:t>
            </w:r>
            <w:r w:rsidRPr="004910D4">
              <w:t xml:space="preserve"> </w:t>
            </w:r>
            <w:r w:rsidR="00706FA9">
              <w:t>I</w:t>
            </w:r>
            <w:r w:rsidRPr="004910D4">
              <w:t>mplement third-party risk management and restrict supplier access using Zero Trust and least-privilege principles.</w:t>
            </w:r>
          </w:p>
        </w:tc>
      </w:tr>
    </w:tbl>
    <w:p w14:paraId="5C873BA4" w14:textId="77777777" w:rsidR="00C84E10" w:rsidRDefault="00C84E10" w:rsidP="0047090E"/>
    <w:p w14:paraId="0FE45DDD" w14:textId="7474F4ED" w:rsidR="004910D4" w:rsidRDefault="004910D4" w:rsidP="0047090E">
      <w:r w:rsidRPr="004910D4">
        <w:t>The first risk is cloud misconfiguration and unauthorised access. As identified in Task 1, modern organisations are increasingly dependent on cloud and hybrid environments, which can make traditional perimeter-based security less effective. Misconfigured cloud resources or excessive user permissions could expose sensitive financial and personal data.</w:t>
      </w:r>
      <w:r>
        <w:t xml:space="preserve"> </w:t>
      </w:r>
      <w:r w:rsidRPr="004910D4">
        <w:t>Aegis will therefore implement</w:t>
      </w:r>
      <w:r>
        <w:t xml:space="preserve"> MFA, </w:t>
      </w:r>
      <w:r w:rsidRPr="004910D4">
        <w:t>least-privilege access and continuous monitoring to identify and reduce these risks.</w:t>
      </w:r>
    </w:p>
    <w:p w14:paraId="7FF22A33" w14:textId="5713A4C8" w:rsidR="004910D4" w:rsidRDefault="004910D4" w:rsidP="0047090E">
      <w:r w:rsidRPr="004910D4">
        <w:t>The second risk is a third-party or supply-chain compromise. Aegis is likely to depend on external cloud providers, SaaS applications and other technology suppliers. A compromise of one of these providers could potentially affect Aegis's systems or data. The proposed Third-Party and Cloud Vendor Risk Management Policy will therefore require security assessments and regular reviews of suppliers. Zero Trust principles will also be applied by limiting third-party access to only the resources required.</w:t>
      </w:r>
      <w:r>
        <w:t xml:space="preserve"> The Microsoft Entra tool, identified in Task 1 can be used for this. </w:t>
      </w:r>
    </w:p>
    <w:p w14:paraId="2E364EA9" w14:textId="74746FC0" w:rsidR="004910D4" w:rsidRDefault="004910D4" w:rsidP="0047090E">
      <w:r w:rsidRPr="004910D4">
        <w:t>The final risk is ransomware, which is particularly relevant to Aegis due to the financial sector's attractiveness to cyber criminals. The Zero Trust principles identified in Task 1 can reduce the potential impact of ransomware by limiting access and restricting lateral movement.</w:t>
      </w:r>
    </w:p>
    <w:p w14:paraId="46C79B17" w14:textId="77777777" w:rsidR="004910D4" w:rsidRPr="00C84E10" w:rsidRDefault="004910D4" w:rsidP="0047090E"/>
    <w:p w14:paraId="14052097" w14:textId="7E602E9C" w:rsidR="002732B2" w:rsidRDefault="002732B2" w:rsidP="0047090E">
      <w:pPr>
        <w:pStyle w:val="Heading3"/>
      </w:pPr>
      <w:bookmarkStart w:id="16" w:name="_Toc236125858"/>
      <w:r w:rsidRPr="002732B2">
        <w:t>Incident Response &amp; Business Continuity</w:t>
      </w:r>
      <w:bookmarkEnd w:id="16"/>
      <w:r w:rsidR="009659F7">
        <w:t xml:space="preserve"> </w:t>
      </w:r>
    </w:p>
    <w:p w14:paraId="08D078D7" w14:textId="2E891972" w:rsidR="00C84E10" w:rsidRDefault="004910D4" w:rsidP="0047090E">
      <w:r w:rsidRPr="004910D4">
        <w:t xml:space="preserve">The proposed ransomware response playbook has been informed by the incident response lifecycle outlined by NIST </w:t>
      </w:r>
      <w:sdt>
        <w:sdtPr>
          <w:id w:val="-705714324"/>
          <w:citation/>
        </w:sdtPr>
        <w:sdtContent>
          <w:r>
            <w:fldChar w:fldCharType="begin"/>
          </w:r>
          <w:r>
            <w:instrText xml:space="preserve">CITATION Nel25 \l 2057 </w:instrText>
          </w:r>
          <w:r>
            <w:fldChar w:fldCharType="separate"/>
          </w:r>
          <w:r w:rsidR="002F1141" w:rsidRPr="002F1141">
            <w:rPr>
              <w:noProof/>
            </w:rPr>
            <w:t>[19]</w:t>
          </w:r>
          <w:r>
            <w:fldChar w:fldCharType="end"/>
          </w:r>
        </w:sdtContent>
      </w:sdt>
      <w:r w:rsidRPr="004910D4">
        <w:t>. The playbook has been adapted to the specific requirements of Aegis FinTech and includes preparation, identification, containment, eradication, recovery, communication and lessons learned.</w:t>
      </w:r>
    </w:p>
    <w:p w14:paraId="60363BFC" w14:textId="02DF1588" w:rsidR="004910D4" w:rsidRPr="004910D4" w:rsidRDefault="004910D4" w:rsidP="004910D4">
      <w:pPr>
        <w:pStyle w:val="ListParagraph"/>
        <w:numPr>
          <w:ilvl w:val="0"/>
          <w:numId w:val="2"/>
        </w:numPr>
        <w:rPr>
          <w:b/>
          <w:bCs/>
        </w:rPr>
      </w:pPr>
      <w:r w:rsidRPr="004910D4">
        <w:rPr>
          <w:b/>
          <w:bCs/>
        </w:rPr>
        <w:t>Preparation</w:t>
      </w:r>
    </w:p>
    <w:p w14:paraId="168EE236" w14:textId="13DA8360" w:rsidR="004910D4" w:rsidRDefault="004910D4" w:rsidP="004910D4">
      <w:pPr>
        <w:pStyle w:val="ListParagraph"/>
      </w:pPr>
      <w:r>
        <w:t xml:space="preserve">Maintain </w:t>
      </w:r>
      <w:r w:rsidRPr="004910D4">
        <w:t>MFA and Zero Trust controls. Ensure critical data is backed up. Regularly test backup restoration and conduct staff awareness training.</w:t>
      </w:r>
    </w:p>
    <w:p w14:paraId="1EB3F06C" w14:textId="77777777" w:rsidR="004910D4" w:rsidRDefault="004910D4" w:rsidP="004910D4">
      <w:pPr>
        <w:pStyle w:val="ListParagraph"/>
      </w:pPr>
    </w:p>
    <w:p w14:paraId="2850A509" w14:textId="77777777" w:rsidR="004910D4" w:rsidRPr="004910D4" w:rsidRDefault="004910D4" w:rsidP="00E2463A">
      <w:pPr>
        <w:pStyle w:val="ListParagraph"/>
        <w:numPr>
          <w:ilvl w:val="0"/>
          <w:numId w:val="2"/>
        </w:numPr>
        <w:rPr>
          <w:b/>
          <w:bCs/>
        </w:rPr>
      </w:pPr>
      <w:r w:rsidRPr="004910D4">
        <w:rPr>
          <w:b/>
          <w:bCs/>
        </w:rPr>
        <w:t>Identification</w:t>
      </w:r>
    </w:p>
    <w:p w14:paraId="38D8217D" w14:textId="644FF465" w:rsidR="004910D4" w:rsidRDefault="004910D4" w:rsidP="004910D4">
      <w:pPr>
        <w:pStyle w:val="ListParagraph"/>
      </w:pPr>
      <w:r w:rsidRPr="004910D4">
        <w:lastRenderedPageBreak/>
        <w:t xml:space="preserve">The SOC will investigate alerts from </w:t>
      </w:r>
      <w:r>
        <w:t>the security</w:t>
      </w:r>
      <w:r w:rsidRPr="004910D4">
        <w:t xml:space="preserve"> systems to identify unusual activity, such as mass file encryption or abnormal account behaviour. The incident will be classified according to its severity.</w:t>
      </w:r>
    </w:p>
    <w:p w14:paraId="754768EA" w14:textId="77777777" w:rsidR="004910D4" w:rsidRDefault="004910D4" w:rsidP="004910D4">
      <w:pPr>
        <w:pStyle w:val="ListParagraph"/>
      </w:pPr>
    </w:p>
    <w:p w14:paraId="1BC8ED14" w14:textId="77777777" w:rsidR="004910D4" w:rsidRPr="004910D4" w:rsidRDefault="004910D4" w:rsidP="00B41BD5">
      <w:pPr>
        <w:pStyle w:val="ListParagraph"/>
        <w:numPr>
          <w:ilvl w:val="0"/>
          <w:numId w:val="2"/>
        </w:numPr>
        <w:rPr>
          <w:b/>
          <w:bCs/>
        </w:rPr>
      </w:pPr>
      <w:r w:rsidRPr="004910D4">
        <w:rPr>
          <w:b/>
          <w:bCs/>
        </w:rPr>
        <w:t>Containment</w:t>
      </w:r>
    </w:p>
    <w:p w14:paraId="063BD111" w14:textId="4E5716AD" w:rsidR="004910D4" w:rsidRDefault="004910D4" w:rsidP="004910D4">
      <w:pPr>
        <w:pStyle w:val="ListParagraph"/>
      </w:pPr>
      <w:r w:rsidRPr="004910D4">
        <w:t>Compromised devices will immediately be isolated from the network. Affected user accounts will be disabled and access credentials reset. Network segmentation and Zero Trust controls will be used to prevent lateral movement.</w:t>
      </w:r>
    </w:p>
    <w:p w14:paraId="78AF1BDA" w14:textId="77777777" w:rsidR="004910D4" w:rsidRDefault="004910D4" w:rsidP="004910D4">
      <w:pPr>
        <w:pStyle w:val="ListParagraph"/>
      </w:pPr>
    </w:p>
    <w:p w14:paraId="05903BE5" w14:textId="77777777" w:rsidR="004910D4" w:rsidRPr="004910D4" w:rsidRDefault="004910D4" w:rsidP="00645151">
      <w:pPr>
        <w:pStyle w:val="ListParagraph"/>
        <w:numPr>
          <w:ilvl w:val="0"/>
          <w:numId w:val="2"/>
        </w:numPr>
        <w:rPr>
          <w:b/>
          <w:bCs/>
        </w:rPr>
      </w:pPr>
      <w:r w:rsidRPr="004910D4">
        <w:rPr>
          <w:b/>
          <w:bCs/>
        </w:rPr>
        <w:t>Eradication</w:t>
      </w:r>
    </w:p>
    <w:p w14:paraId="09566582" w14:textId="1333EBDB" w:rsidR="004910D4" w:rsidRDefault="004910D4" w:rsidP="004910D4">
      <w:pPr>
        <w:pStyle w:val="ListParagraph"/>
      </w:pPr>
      <w:r w:rsidRPr="004910D4">
        <w:t>Security teams will identify and remove the ransomware, investigate the initial attack and address the vulnerability that allowed the attack to occur.</w:t>
      </w:r>
    </w:p>
    <w:p w14:paraId="7C949C8A" w14:textId="77777777" w:rsidR="004910D4" w:rsidRDefault="004910D4" w:rsidP="004910D4">
      <w:pPr>
        <w:pStyle w:val="ListParagraph"/>
      </w:pPr>
    </w:p>
    <w:p w14:paraId="33531AE3" w14:textId="77777777" w:rsidR="004910D4" w:rsidRPr="004910D4" w:rsidRDefault="004910D4" w:rsidP="00462432">
      <w:pPr>
        <w:pStyle w:val="ListParagraph"/>
        <w:numPr>
          <w:ilvl w:val="0"/>
          <w:numId w:val="2"/>
        </w:numPr>
        <w:rPr>
          <w:b/>
          <w:bCs/>
        </w:rPr>
      </w:pPr>
      <w:r w:rsidRPr="004910D4">
        <w:rPr>
          <w:b/>
          <w:bCs/>
        </w:rPr>
        <w:t>Recovery</w:t>
      </w:r>
    </w:p>
    <w:p w14:paraId="163B46A4" w14:textId="7556ED2B" w:rsidR="004910D4" w:rsidRDefault="004910D4" w:rsidP="004910D4">
      <w:pPr>
        <w:pStyle w:val="ListParagraph"/>
      </w:pPr>
      <w:r w:rsidRPr="004910D4">
        <w:t>Critical systems will be restored from verified backups. Systems will be tested for security and integrity before being returned to normal operation.</w:t>
      </w:r>
    </w:p>
    <w:p w14:paraId="742A7E9B" w14:textId="77777777" w:rsidR="004910D4" w:rsidRDefault="004910D4" w:rsidP="004910D4">
      <w:pPr>
        <w:pStyle w:val="ListParagraph"/>
      </w:pPr>
    </w:p>
    <w:p w14:paraId="2F16158B" w14:textId="77777777" w:rsidR="004910D4" w:rsidRPr="004910D4" w:rsidRDefault="004910D4" w:rsidP="00465740">
      <w:pPr>
        <w:pStyle w:val="ListParagraph"/>
        <w:numPr>
          <w:ilvl w:val="0"/>
          <w:numId w:val="2"/>
        </w:numPr>
        <w:rPr>
          <w:b/>
          <w:bCs/>
        </w:rPr>
      </w:pPr>
      <w:r w:rsidRPr="004910D4">
        <w:rPr>
          <w:b/>
          <w:bCs/>
        </w:rPr>
        <w:t>Communication</w:t>
      </w:r>
    </w:p>
    <w:p w14:paraId="7D4533FC" w14:textId="4E09EA07" w:rsidR="004910D4" w:rsidRDefault="004910D4" w:rsidP="004910D4">
      <w:pPr>
        <w:pStyle w:val="ListParagraph"/>
      </w:pPr>
      <w:r w:rsidRPr="004910D4">
        <w:t>The CISO will coordinate internal communication with the CEO, executive board and relevant teams. Legal and compliance teams will assess whether regulatory notifications are required. Customers, suppliers and other stakeholders will be informed where appropriate.</w:t>
      </w:r>
    </w:p>
    <w:p w14:paraId="6F65069B" w14:textId="77777777" w:rsidR="004910D4" w:rsidRDefault="004910D4" w:rsidP="004910D4">
      <w:pPr>
        <w:pStyle w:val="ListParagraph"/>
      </w:pPr>
    </w:p>
    <w:p w14:paraId="1A7E1503" w14:textId="50A39849" w:rsidR="004910D4" w:rsidRDefault="004910D4" w:rsidP="00465740">
      <w:pPr>
        <w:pStyle w:val="ListParagraph"/>
        <w:numPr>
          <w:ilvl w:val="0"/>
          <w:numId w:val="2"/>
        </w:numPr>
        <w:rPr>
          <w:b/>
          <w:bCs/>
        </w:rPr>
      </w:pPr>
      <w:r w:rsidRPr="004910D4">
        <w:rPr>
          <w:b/>
          <w:bCs/>
        </w:rPr>
        <w:t>Lessons Learned</w:t>
      </w:r>
    </w:p>
    <w:p w14:paraId="07A753DC" w14:textId="20E0216F" w:rsidR="004910D4" w:rsidRPr="004910D4" w:rsidRDefault="004910D4" w:rsidP="004910D4">
      <w:pPr>
        <w:pStyle w:val="ListParagraph"/>
      </w:pPr>
      <w:r w:rsidRPr="004910D4">
        <w:t>A post-incident review will identify the cause of the attack and evaluate the effectiveness of the response. Security controls and policies will then be updated where necessary.</w:t>
      </w:r>
    </w:p>
    <w:p w14:paraId="30799485" w14:textId="77777777" w:rsidR="004910D4" w:rsidRPr="00C84E10" w:rsidRDefault="004910D4" w:rsidP="0047090E"/>
    <w:p w14:paraId="74FFAA62" w14:textId="3F807F11" w:rsidR="002732B2" w:rsidRDefault="002732B2" w:rsidP="0047090E">
      <w:pPr>
        <w:pStyle w:val="Heading3"/>
      </w:pPr>
      <w:bookmarkStart w:id="17" w:name="_Toc236125859"/>
      <w:r w:rsidRPr="002732B2">
        <w:t>Governance &amp; Strategic Roadmap</w:t>
      </w:r>
      <w:bookmarkEnd w:id="17"/>
    </w:p>
    <w:p w14:paraId="7F52572E" w14:textId="3D1DEC2C" w:rsidR="00C84E10" w:rsidRDefault="004910D4" w:rsidP="0047090E">
      <w:r w:rsidRPr="004910D4">
        <w:t>Effective governance is essential for ensuring that cybersecurity remains a strategic priority within Aegis FinTech. A Cyber Security Steering Committee will be established to provide oversight of the Information Security Unit and ensure that security decisions align with the organisation's business objectives and regulatory requirements.</w:t>
      </w:r>
    </w:p>
    <w:p w14:paraId="305F736F" w14:textId="0A7838C9" w:rsidR="004910D4" w:rsidRDefault="004910D4" w:rsidP="0047090E">
      <w:r w:rsidRPr="004910D4">
        <w:t>The committee will be chaired by the CISO and will include the C</w:t>
      </w:r>
      <w:r>
        <w:t xml:space="preserve">hief </w:t>
      </w:r>
      <w:r w:rsidRPr="004910D4">
        <w:t>E</w:t>
      </w:r>
      <w:r>
        <w:t xml:space="preserve">xecutive </w:t>
      </w:r>
      <w:r w:rsidRPr="004910D4">
        <w:t>O</w:t>
      </w:r>
      <w:r>
        <w:t>fficer (CEO)</w:t>
      </w:r>
      <w:r w:rsidRPr="004910D4">
        <w:t>, C</w:t>
      </w:r>
      <w:r>
        <w:t xml:space="preserve">hief </w:t>
      </w:r>
      <w:r w:rsidRPr="004910D4">
        <w:t>F</w:t>
      </w:r>
      <w:r>
        <w:t xml:space="preserve">inance </w:t>
      </w:r>
      <w:r w:rsidRPr="004910D4">
        <w:t>O</w:t>
      </w:r>
      <w:r>
        <w:t>fficer (CFO)</w:t>
      </w:r>
      <w:r w:rsidRPr="004910D4">
        <w:t>, C</w:t>
      </w:r>
      <w:r>
        <w:t xml:space="preserve">hief </w:t>
      </w:r>
      <w:r w:rsidRPr="004910D4">
        <w:t>T</w:t>
      </w:r>
      <w:r>
        <w:t xml:space="preserve">echnology </w:t>
      </w:r>
      <w:r w:rsidRPr="004910D4">
        <w:t>O</w:t>
      </w:r>
      <w:r>
        <w:t>fficer (CTO)</w:t>
      </w:r>
      <w:r w:rsidRPr="004910D4">
        <w:t>, Head of Legal, Data Protection Officer (DPO)</w:t>
      </w:r>
      <w:r>
        <w:t xml:space="preserve">, and a risk and compliance representative. </w:t>
      </w:r>
    </w:p>
    <w:p w14:paraId="157F485B" w14:textId="12A65457" w:rsidR="004910D4" w:rsidRDefault="004910D4" w:rsidP="0047090E">
      <w:r>
        <w:t>T</w:t>
      </w:r>
      <w:r w:rsidRPr="004910D4">
        <w:t>he CEO will provide executive oversight, while the CFO will monitor financial risks and security investment. The CTO</w:t>
      </w:r>
      <w:r>
        <w:t xml:space="preserve"> </w:t>
      </w:r>
      <w:r w:rsidRPr="004910D4">
        <w:t xml:space="preserve">will provide technical oversight of the organisation's infrastructure and software development. The Head of Legal will provide guidance on legal, contractual and regulatory requirements, including GDPR, DORA and third-party agreements. The DPO will provide specialist guidance on data protection and privacy </w:t>
      </w:r>
      <w:r w:rsidRPr="004910D4">
        <w:lastRenderedPageBreak/>
        <w:t>requirements, while the GRC representative will monitor regulatory compliance and organisational risk.</w:t>
      </w:r>
    </w:p>
    <w:p w14:paraId="65F6278D" w14:textId="496ECEEC" w:rsidR="004910D4" w:rsidRDefault="004910D4" w:rsidP="0047090E">
      <w:r>
        <w:t xml:space="preserve">The following roadmap takes inspiration from the NIST Cybersecurity Framework 2.0 </w:t>
      </w:r>
      <w:sdt>
        <w:sdtPr>
          <w:id w:val="-858737971"/>
          <w:citation/>
        </w:sdtPr>
        <w:sdtContent>
          <w:r>
            <w:fldChar w:fldCharType="begin"/>
          </w:r>
          <w:r>
            <w:instrText xml:space="preserve"> CITATION Nat24 \l 2057 </w:instrText>
          </w:r>
          <w:r>
            <w:fldChar w:fldCharType="separate"/>
          </w:r>
          <w:r w:rsidR="002F1141" w:rsidRPr="002F1141">
            <w:rPr>
              <w:noProof/>
            </w:rPr>
            <w:t>[14]</w:t>
          </w:r>
          <w:r>
            <w:fldChar w:fldCharType="end"/>
          </w:r>
        </w:sdtContent>
      </w:sdt>
      <w:r>
        <w:t xml:space="preserve">, adapted to suit the needs of Aegis as an organisation. </w:t>
      </w:r>
    </w:p>
    <w:p w14:paraId="2E3CA923" w14:textId="68316487" w:rsidR="004910D4" w:rsidRPr="004910D4" w:rsidRDefault="004910D4" w:rsidP="004910D4">
      <w:pPr>
        <w:pStyle w:val="Heading4"/>
      </w:pPr>
      <w:r>
        <w:t>12-Month Strategic Roadmap</w:t>
      </w:r>
    </w:p>
    <w:tbl>
      <w:tblPr>
        <w:tblStyle w:val="TableGrid"/>
        <w:tblW w:w="0" w:type="auto"/>
        <w:tblLook w:val="04A0" w:firstRow="1" w:lastRow="0" w:firstColumn="1" w:lastColumn="0" w:noHBand="0" w:noVBand="1"/>
      </w:tblPr>
      <w:tblGrid>
        <w:gridCol w:w="1271"/>
        <w:gridCol w:w="3237"/>
        <w:gridCol w:w="2254"/>
        <w:gridCol w:w="2254"/>
      </w:tblGrid>
      <w:tr w:rsidR="004910D4" w14:paraId="6F1527AB" w14:textId="77777777" w:rsidTr="009659F7">
        <w:trPr>
          <w:trHeight w:val="336"/>
        </w:trPr>
        <w:tc>
          <w:tcPr>
            <w:tcW w:w="1271" w:type="dxa"/>
          </w:tcPr>
          <w:p w14:paraId="29EDA3E1" w14:textId="4644BA41" w:rsidR="004910D4" w:rsidRPr="004910D4" w:rsidRDefault="004910D4" w:rsidP="0047090E">
            <w:pPr>
              <w:rPr>
                <w:b/>
                <w:bCs/>
              </w:rPr>
            </w:pPr>
            <w:r>
              <w:rPr>
                <w:b/>
                <w:bCs/>
              </w:rPr>
              <w:t>Timeline</w:t>
            </w:r>
          </w:p>
        </w:tc>
        <w:tc>
          <w:tcPr>
            <w:tcW w:w="3237" w:type="dxa"/>
          </w:tcPr>
          <w:p w14:paraId="1CB4BD31" w14:textId="467B5142" w:rsidR="004910D4" w:rsidRPr="004910D4" w:rsidRDefault="004910D4" w:rsidP="0047090E">
            <w:pPr>
              <w:rPr>
                <w:b/>
                <w:bCs/>
              </w:rPr>
            </w:pPr>
            <w:r>
              <w:rPr>
                <w:b/>
                <w:bCs/>
              </w:rPr>
              <w:t>Priority Initiatives</w:t>
            </w:r>
          </w:p>
        </w:tc>
        <w:tc>
          <w:tcPr>
            <w:tcW w:w="2254" w:type="dxa"/>
          </w:tcPr>
          <w:p w14:paraId="5CCABB18" w14:textId="357FD5B1" w:rsidR="004910D4" w:rsidRPr="004910D4" w:rsidRDefault="004910D4" w:rsidP="0047090E">
            <w:pPr>
              <w:rPr>
                <w:b/>
                <w:bCs/>
              </w:rPr>
            </w:pPr>
            <w:r>
              <w:rPr>
                <w:b/>
                <w:bCs/>
              </w:rPr>
              <w:t>Key Deliverables</w:t>
            </w:r>
          </w:p>
        </w:tc>
        <w:tc>
          <w:tcPr>
            <w:tcW w:w="2254" w:type="dxa"/>
          </w:tcPr>
          <w:p w14:paraId="68786DB2" w14:textId="22599F26" w:rsidR="004910D4" w:rsidRPr="004910D4" w:rsidRDefault="004910D4" w:rsidP="0047090E">
            <w:pPr>
              <w:rPr>
                <w:b/>
                <w:bCs/>
              </w:rPr>
            </w:pPr>
            <w:r>
              <w:rPr>
                <w:b/>
                <w:bCs/>
              </w:rPr>
              <w:t>KPIs</w:t>
            </w:r>
          </w:p>
        </w:tc>
      </w:tr>
      <w:tr w:rsidR="004910D4" w14:paraId="3891A883" w14:textId="77777777" w:rsidTr="009659F7">
        <w:tc>
          <w:tcPr>
            <w:tcW w:w="1271" w:type="dxa"/>
          </w:tcPr>
          <w:p w14:paraId="199FBB71" w14:textId="40C7BB07" w:rsidR="004910D4" w:rsidRDefault="004910D4" w:rsidP="0047090E">
            <w:r>
              <w:t>Q1</w:t>
            </w:r>
          </w:p>
        </w:tc>
        <w:tc>
          <w:tcPr>
            <w:tcW w:w="3237" w:type="dxa"/>
          </w:tcPr>
          <w:p w14:paraId="3E3B0503" w14:textId="77777777" w:rsidR="004910D4" w:rsidRDefault="004910D4" w:rsidP="004910D4">
            <w:pPr>
              <w:pStyle w:val="ListParagraph"/>
              <w:numPr>
                <w:ilvl w:val="1"/>
                <w:numId w:val="6"/>
              </w:numPr>
            </w:pPr>
            <w:r w:rsidRPr="004910D4">
              <w:t>Create Information Security Unit</w:t>
            </w:r>
          </w:p>
          <w:p w14:paraId="7EA820FD" w14:textId="77777777" w:rsidR="004910D4" w:rsidRDefault="004910D4" w:rsidP="004910D4">
            <w:pPr>
              <w:pStyle w:val="ListParagraph"/>
              <w:numPr>
                <w:ilvl w:val="1"/>
                <w:numId w:val="6"/>
              </w:numPr>
            </w:pPr>
            <w:r>
              <w:t>C</w:t>
            </w:r>
            <w:r w:rsidRPr="004910D4">
              <w:t>omplete risk assessment</w:t>
            </w:r>
          </w:p>
          <w:p w14:paraId="768EF7FB" w14:textId="77777777" w:rsidR="004910D4" w:rsidRDefault="004910D4" w:rsidP="004910D4">
            <w:pPr>
              <w:pStyle w:val="ListParagraph"/>
              <w:numPr>
                <w:ilvl w:val="1"/>
                <w:numId w:val="6"/>
              </w:numPr>
            </w:pPr>
            <w:r>
              <w:t>I</w:t>
            </w:r>
            <w:r w:rsidRPr="004910D4">
              <w:t>mplement MFA</w:t>
            </w:r>
          </w:p>
          <w:p w14:paraId="1FE69C52" w14:textId="6A50CC54" w:rsidR="004910D4" w:rsidRDefault="004910D4" w:rsidP="004910D4">
            <w:pPr>
              <w:pStyle w:val="ListParagraph"/>
              <w:numPr>
                <w:ilvl w:val="1"/>
                <w:numId w:val="6"/>
              </w:numPr>
            </w:pPr>
            <w:r>
              <w:t>E</w:t>
            </w:r>
            <w:r w:rsidRPr="004910D4">
              <w:t>stablish security policies</w:t>
            </w:r>
          </w:p>
        </w:tc>
        <w:tc>
          <w:tcPr>
            <w:tcW w:w="2254" w:type="dxa"/>
          </w:tcPr>
          <w:p w14:paraId="34DD2492" w14:textId="77777777" w:rsidR="004910D4" w:rsidRDefault="004910D4" w:rsidP="004910D4">
            <w:pPr>
              <w:pStyle w:val="ListParagraph"/>
              <w:numPr>
                <w:ilvl w:val="1"/>
                <w:numId w:val="7"/>
              </w:numPr>
            </w:pPr>
            <w:r w:rsidRPr="004910D4">
              <w:t>Security team recruited</w:t>
            </w:r>
            <w:r>
              <w:t>.</w:t>
            </w:r>
          </w:p>
          <w:p w14:paraId="6EFC4295" w14:textId="77777777" w:rsidR="004910D4" w:rsidRDefault="004910D4" w:rsidP="004910D4">
            <w:pPr>
              <w:pStyle w:val="ListParagraph"/>
              <w:numPr>
                <w:ilvl w:val="1"/>
                <w:numId w:val="7"/>
              </w:numPr>
            </w:pPr>
            <w:r>
              <w:t>R</w:t>
            </w:r>
            <w:r w:rsidRPr="004910D4">
              <w:t>isk register completed</w:t>
            </w:r>
          </w:p>
          <w:p w14:paraId="510497FB" w14:textId="77777777" w:rsidR="004910D4" w:rsidRDefault="004910D4" w:rsidP="004910D4">
            <w:pPr>
              <w:pStyle w:val="ListParagraph"/>
              <w:numPr>
                <w:ilvl w:val="1"/>
                <w:numId w:val="7"/>
              </w:numPr>
            </w:pPr>
            <w:r>
              <w:t>C</w:t>
            </w:r>
            <w:r w:rsidRPr="004910D4">
              <w:t>ore security policies approved</w:t>
            </w:r>
          </w:p>
          <w:p w14:paraId="6D07A717" w14:textId="51695592" w:rsidR="004910D4" w:rsidRDefault="004910D4" w:rsidP="004910D4">
            <w:pPr>
              <w:pStyle w:val="ListParagraph"/>
              <w:numPr>
                <w:ilvl w:val="1"/>
                <w:numId w:val="7"/>
              </w:numPr>
            </w:pPr>
            <w:r w:rsidRPr="004910D4">
              <w:t>MFA deployed</w:t>
            </w:r>
          </w:p>
        </w:tc>
        <w:tc>
          <w:tcPr>
            <w:tcW w:w="2254" w:type="dxa"/>
          </w:tcPr>
          <w:p w14:paraId="6D6C76A4" w14:textId="77777777" w:rsidR="004910D4" w:rsidRDefault="004910D4" w:rsidP="004910D4">
            <w:pPr>
              <w:pStyle w:val="ListParagraph"/>
              <w:numPr>
                <w:ilvl w:val="0"/>
                <w:numId w:val="4"/>
              </w:numPr>
            </w:pPr>
            <w:r w:rsidRPr="004910D4">
              <w:t>100% privileged accounts protected by MFA</w:t>
            </w:r>
          </w:p>
          <w:p w14:paraId="7478EDF8" w14:textId="77777777" w:rsidR="004910D4" w:rsidRDefault="004910D4" w:rsidP="004910D4">
            <w:pPr>
              <w:pStyle w:val="ListParagraph"/>
              <w:numPr>
                <w:ilvl w:val="0"/>
                <w:numId w:val="4"/>
              </w:numPr>
            </w:pPr>
            <w:r>
              <w:t>C</w:t>
            </w:r>
            <w:r w:rsidRPr="004910D4">
              <w:t>ritical risks identified</w:t>
            </w:r>
          </w:p>
          <w:p w14:paraId="59A20B20" w14:textId="1B0D9E27" w:rsidR="004910D4" w:rsidRDefault="004910D4" w:rsidP="004910D4">
            <w:pPr>
              <w:pStyle w:val="ListParagraph"/>
              <w:numPr>
                <w:ilvl w:val="0"/>
                <w:numId w:val="4"/>
              </w:numPr>
            </w:pPr>
            <w:r w:rsidRPr="004910D4">
              <w:t>100% staff complete security training</w:t>
            </w:r>
          </w:p>
        </w:tc>
      </w:tr>
      <w:tr w:rsidR="004910D4" w14:paraId="766CB81E" w14:textId="77777777" w:rsidTr="009659F7">
        <w:tc>
          <w:tcPr>
            <w:tcW w:w="1271" w:type="dxa"/>
          </w:tcPr>
          <w:p w14:paraId="46FA73EB" w14:textId="56BC9BCE" w:rsidR="004910D4" w:rsidRDefault="004910D4" w:rsidP="0047090E">
            <w:r>
              <w:t>Q2</w:t>
            </w:r>
          </w:p>
        </w:tc>
        <w:tc>
          <w:tcPr>
            <w:tcW w:w="3237" w:type="dxa"/>
          </w:tcPr>
          <w:p w14:paraId="4D05B56E" w14:textId="77777777" w:rsidR="004910D4" w:rsidRDefault="004910D4" w:rsidP="004910D4">
            <w:pPr>
              <w:pStyle w:val="ListParagraph"/>
              <w:numPr>
                <w:ilvl w:val="0"/>
                <w:numId w:val="8"/>
              </w:numPr>
            </w:pPr>
            <w:r w:rsidRPr="004910D4">
              <w:t>Begin implementation of Zero Trust Architecture.</w:t>
            </w:r>
          </w:p>
          <w:p w14:paraId="7441EA16" w14:textId="77777777" w:rsidR="004910D4" w:rsidRDefault="004910D4" w:rsidP="004910D4">
            <w:pPr>
              <w:pStyle w:val="ListParagraph"/>
              <w:numPr>
                <w:ilvl w:val="0"/>
                <w:numId w:val="8"/>
              </w:numPr>
            </w:pPr>
            <w:r w:rsidRPr="004910D4">
              <w:t>Deploy IGA and ZTNA.</w:t>
            </w:r>
          </w:p>
          <w:p w14:paraId="113DDF68" w14:textId="497E97B1" w:rsidR="004910D4" w:rsidRDefault="004910D4" w:rsidP="004910D4">
            <w:pPr>
              <w:pStyle w:val="ListParagraph"/>
              <w:numPr>
                <w:ilvl w:val="0"/>
                <w:numId w:val="8"/>
              </w:numPr>
            </w:pPr>
            <w:r w:rsidRPr="004910D4">
              <w:t>Implement least-privilege access controls.</w:t>
            </w:r>
          </w:p>
        </w:tc>
        <w:tc>
          <w:tcPr>
            <w:tcW w:w="2254" w:type="dxa"/>
          </w:tcPr>
          <w:p w14:paraId="4DD4C0AB" w14:textId="77777777" w:rsidR="004910D4" w:rsidRDefault="004910D4" w:rsidP="004910D4">
            <w:pPr>
              <w:pStyle w:val="ListParagraph"/>
              <w:numPr>
                <w:ilvl w:val="0"/>
                <w:numId w:val="8"/>
              </w:numPr>
            </w:pPr>
            <w:r w:rsidRPr="004910D4">
              <w:t>Identity lifecycle management implemented.</w:t>
            </w:r>
          </w:p>
          <w:p w14:paraId="138A1E3E" w14:textId="77777777" w:rsidR="004910D4" w:rsidRDefault="004910D4" w:rsidP="004910D4">
            <w:pPr>
              <w:pStyle w:val="ListParagraph"/>
              <w:numPr>
                <w:ilvl w:val="0"/>
                <w:numId w:val="8"/>
              </w:numPr>
            </w:pPr>
            <w:r w:rsidRPr="004910D4">
              <w:t>Least-privilege access enforced.</w:t>
            </w:r>
          </w:p>
          <w:p w14:paraId="0790300E" w14:textId="77777777" w:rsidR="004910D4" w:rsidRDefault="004910D4" w:rsidP="004910D4">
            <w:pPr>
              <w:pStyle w:val="ListParagraph"/>
              <w:numPr>
                <w:ilvl w:val="0"/>
                <w:numId w:val="8"/>
              </w:numPr>
            </w:pPr>
            <w:r w:rsidRPr="004910D4">
              <w:t>Cloud security monitoring established.</w:t>
            </w:r>
          </w:p>
          <w:p w14:paraId="0DB054E1" w14:textId="410C7228" w:rsidR="004910D4" w:rsidRDefault="004910D4" w:rsidP="004910D4">
            <w:pPr>
              <w:pStyle w:val="ListParagraph"/>
              <w:numPr>
                <w:ilvl w:val="0"/>
                <w:numId w:val="8"/>
              </w:numPr>
            </w:pPr>
            <w:r w:rsidRPr="004910D4">
              <w:t>Regular access reviews introduced.</w:t>
            </w:r>
          </w:p>
        </w:tc>
        <w:tc>
          <w:tcPr>
            <w:tcW w:w="2254" w:type="dxa"/>
          </w:tcPr>
          <w:p w14:paraId="1D105CBE" w14:textId="77777777" w:rsidR="004910D4" w:rsidRDefault="004910D4" w:rsidP="004910D4">
            <w:pPr>
              <w:pStyle w:val="ListParagraph"/>
              <w:numPr>
                <w:ilvl w:val="0"/>
                <w:numId w:val="8"/>
              </w:numPr>
            </w:pPr>
            <w:r w:rsidRPr="004910D4">
              <w:t>100% of user access reviewed.</w:t>
            </w:r>
          </w:p>
          <w:p w14:paraId="58712114" w14:textId="77777777" w:rsidR="004910D4" w:rsidRDefault="004910D4" w:rsidP="004910D4">
            <w:pPr>
              <w:pStyle w:val="ListParagraph"/>
              <w:numPr>
                <w:ilvl w:val="0"/>
                <w:numId w:val="8"/>
              </w:numPr>
            </w:pPr>
            <w:r w:rsidRPr="004910D4">
              <w:t>Reduction in excessive permissions.</w:t>
            </w:r>
          </w:p>
          <w:p w14:paraId="40B4E2C7" w14:textId="56A8E29D" w:rsidR="004910D4" w:rsidRDefault="004910D4" w:rsidP="004910D4">
            <w:pPr>
              <w:pStyle w:val="ListParagraph"/>
              <w:numPr>
                <w:ilvl w:val="0"/>
                <w:numId w:val="8"/>
              </w:numPr>
            </w:pPr>
            <w:r w:rsidRPr="004910D4">
              <w:t>100% of critical cloud assets monitored.</w:t>
            </w:r>
          </w:p>
        </w:tc>
      </w:tr>
      <w:tr w:rsidR="004910D4" w14:paraId="4F45CB2E" w14:textId="77777777" w:rsidTr="009659F7">
        <w:tc>
          <w:tcPr>
            <w:tcW w:w="1271" w:type="dxa"/>
          </w:tcPr>
          <w:p w14:paraId="43E05035" w14:textId="7869A0A6" w:rsidR="004910D4" w:rsidRDefault="004910D4" w:rsidP="0047090E">
            <w:r>
              <w:t>Q3</w:t>
            </w:r>
          </w:p>
        </w:tc>
        <w:tc>
          <w:tcPr>
            <w:tcW w:w="3237" w:type="dxa"/>
          </w:tcPr>
          <w:p w14:paraId="7F651B41" w14:textId="5378E1DD" w:rsidR="009659F7" w:rsidRDefault="009659F7" w:rsidP="004910D4">
            <w:pPr>
              <w:pStyle w:val="ListParagraph"/>
              <w:numPr>
                <w:ilvl w:val="0"/>
                <w:numId w:val="9"/>
              </w:numPr>
            </w:pPr>
            <w:r>
              <w:t>Implement SIEM and EDR</w:t>
            </w:r>
          </w:p>
          <w:p w14:paraId="32878110" w14:textId="6EC4650A" w:rsidR="004910D4" w:rsidRDefault="004910D4" w:rsidP="004910D4">
            <w:pPr>
              <w:pStyle w:val="ListParagraph"/>
              <w:numPr>
                <w:ilvl w:val="0"/>
                <w:numId w:val="9"/>
              </w:numPr>
            </w:pPr>
            <w:r w:rsidRPr="004910D4">
              <w:t>Establish centralised security monitoring.</w:t>
            </w:r>
          </w:p>
          <w:p w14:paraId="0D2D92DE" w14:textId="77777777" w:rsidR="004910D4" w:rsidRDefault="004910D4" w:rsidP="004910D4">
            <w:pPr>
              <w:pStyle w:val="ListParagraph"/>
              <w:numPr>
                <w:ilvl w:val="0"/>
                <w:numId w:val="9"/>
              </w:numPr>
            </w:pPr>
            <w:r w:rsidRPr="004910D4">
              <w:t>Test the ransomware response playbook.</w:t>
            </w:r>
          </w:p>
          <w:p w14:paraId="25EF687E" w14:textId="77777777" w:rsidR="004910D4" w:rsidRDefault="004910D4" w:rsidP="004910D4">
            <w:pPr>
              <w:pStyle w:val="ListParagraph"/>
              <w:numPr>
                <w:ilvl w:val="0"/>
                <w:numId w:val="9"/>
              </w:numPr>
            </w:pPr>
            <w:r w:rsidRPr="004910D4">
              <w:t>Conduct an incident response exercise.</w:t>
            </w:r>
          </w:p>
          <w:p w14:paraId="0F71DE18" w14:textId="7702348A" w:rsidR="004910D4" w:rsidRDefault="004910D4" w:rsidP="004910D4">
            <w:pPr>
              <w:pStyle w:val="ListParagraph"/>
              <w:numPr>
                <w:ilvl w:val="0"/>
                <w:numId w:val="9"/>
              </w:numPr>
            </w:pPr>
            <w:r>
              <w:t>Test backup restoration</w:t>
            </w:r>
          </w:p>
        </w:tc>
        <w:tc>
          <w:tcPr>
            <w:tcW w:w="2254" w:type="dxa"/>
          </w:tcPr>
          <w:p w14:paraId="61E7A545" w14:textId="77777777" w:rsidR="004910D4" w:rsidRDefault="004910D4" w:rsidP="004910D4">
            <w:pPr>
              <w:pStyle w:val="ListParagraph"/>
              <w:numPr>
                <w:ilvl w:val="0"/>
                <w:numId w:val="9"/>
              </w:numPr>
            </w:pPr>
            <w:r w:rsidRPr="004910D4">
              <w:t>Security monitoring operational</w:t>
            </w:r>
          </w:p>
          <w:p w14:paraId="01CDB29B" w14:textId="77777777" w:rsidR="004910D4" w:rsidRDefault="004910D4" w:rsidP="004910D4">
            <w:pPr>
              <w:pStyle w:val="ListParagraph"/>
              <w:numPr>
                <w:ilvl w:val="0"/>
                <w:numId w:val="9"/>
              </w:numPr>
            </w:pPr>
            <w:r w:rsidRPr="004910D4">
              <w:t>Ransomware playbook tested.</w:t>
            </w:r>
          </w:p>
          <w:p w14:paraId="4DBF96F4" w14:textId="77777777" w:rsidR="004910D4" w:rsidRDefault="004910D4" w:rsidP="004910D4">
            <w:pPr>
              <w:pStyle w:val="ListParagraph"/>
              <w:numPr>
                <w:ilvl w:val="0"/>
                <w:numId w:val="9"/>
              </w:numPr>
            </w:pPr>
            <w:r w:rsidRPr="004910D4">
              <w:t>Incident response exercise completed.</w:t>
            </w:r>
          </w:p>
          <w:p w14:paraId="1E61F438" w14:textId="4002F0CC" w:rsidR="004910D4" w:rsidRDefault="004910D4" w:rsidP="004910D4">
            <w:pPr>
              <w:pStyle w:val="ListParagraph"/>
              <w:numPr>
                <w:ilvl w:val="0"/>
                <w:numId w:val="9"/>
              </w:numPr>
            </w:pPr>
            <w:r w:rsidRPr="004910D4">
              <w:t>Critical systems successfully restored from backups.</w:t>
            </w:r>
          </w:p>
        </w:tc>
        <w:tc>
          <w:tcPr>
            <w:tcW w:w="2254" w:type="dxa"/>
          </w:tcPr>
          <w:p w14:paraId="54427C17" w14:textId="77777777" w:rsidR="004910D4" w:rsidRDefault="004910D4" w:rsidP="004910D4">
            <w:pPr>
              <w:pStyle w:val="ListParagraph"/>
              <w:numPr>
                <w:ilvl w:val="0"/>
                <w:numId w:val="9"/>
              </w:numPr>
            </w:pPr>
            <w:r>
              <w:t>Reduced time to detect threats</w:t>
            </w:r>
          </w:p>
          <w:p w14:paraId="70869A41" w14:textId="77777777" w:rsidR="004910D4" w:rsidRDefault="004910D4" w:rsidP="004910D4">
            <w:pPr>
              <w:pStyle w:val="ListParagraph"/>
              <w:numPr>
                <w:ilvl w:val="0"/>
                <w:numId w:val="9"/>
              </w:numPr>
            </w:pPr>
            <w:r>
              <w:t>Reduced time to respond to threats</w:t>
            </w:r>
          </w:p>
          <w:p w14:paraId="2EE2D658" w14:textId="09214823" w:rsidR="004910D4" w:rsidRDefault="004910D4" w:rsidP="004910D4">
            <w:pPr>
              <w:pStyle w:val="ListParagraph"/>
              <w:numPr>
                <w:ilvl w:val="0"/>
                <w:numId w:val="9"/>
              </w:numPr>
            </w:pPr>
            <w:r w:rsidRPr="004910D4">
              <w:t>100% successful backup restoration tests.</w:t>
            </w:r>
          </w:p>
        </w:tc>
      </w:tr>
      <w:tr w:rsidR="004910D4" w14:paraId="175DB66F" w14:textId="77777777" w:rsidTr="009659F7">
        <w:tc>
          <w:tcPr>
            <w:tcW w:w="1271" w:type="dxa"/>
          </w:tcPr>
          <w:p w14:paraId="43907C0D" w14:textId="7D708A20" w:rsidR="004910D4" w:rsidRDefault="004910D4" w:rsidP="0047090E">
            <w:r>
              <w:t>Q4</w:t>
            </w:r>
          </w:p>
        </w:tc>
        <w:tc>
          <w:tcPr>
            <w:tcW w:w="3237" w:type="dxa"/>
          </w:tcPr>
          <w:p w14:paraId="69A669AE" w14:textId="77777777" w:rsidR="004910D4" w:rsidRDefault="004910D4" w:rsidP="004910D4">
            <w:pPr>
              <w:pStyle w:val="ListParagraph"/>
              <w:numPr>
                <w:ilvl w:val="0"/>
                <w:numId w:val="10"/>
              </w:numPr>
            </w:pPr>
            <w:r w:rsidRPr="004910D4">
              <w:t>Conduct a formal security and compliance review.</w:t>
            </w:r>
          </w:p>
          <w:p w14:paraId="1BCBE46B" w14:textId="24C12E80" w:rsidR="004910D4" w:rsidRDefault="004910D4" w:rsidP="004910D4">
            <w:pPr>
              <w:pStyle w:val="ListParagraph"/>
              <w:numPr>
                <w:ilvl w:val="0"/>
                <w:numId w:val="10"/>
              </w:numPr>
            </w:pPr>
            <w:r w:rsidRPr="004910D4">
              <w:t>Assess GDPR</w:t>
            </w:r>
            <w:r w:rsidR="009659F7">
              <w:t xml:space="preserve"> and DORA</w:t>
            </w:r>
            <w:r w:rsidRPr="004910D4">
              <w:t xml:space="preserve"> readiness.</w:t>
            </w:r>
          </w:p>
          <w:p w14:paraId="2C854F83" w14:textId="77777777" w:rsidR="004910D4" w:rsidRDefault="004910D4" w:rsidP="004910D4">
            <w:pPr>
              <w:pStyle w:val="ListParagraph"/>
              <w:numPr>
                <w:ilvl w:val="0"/>
                <w:numId w:val="10"/>
              </w:numPr>
            </w:pPr>
            <w:r w:rsidRPr="004910D4">
              <w:t>Assess critical third-party suppliers.</w:t>
            </w:r>
          </w:p>
          <w:p w14:paraId="18F3DE7C" w14:textId="324EFFCE" w:rsidR="004910D4" w:rsidRDefault="004910D4" w:rsidP="004910D4">
            <w:pPr>
              <w:pStyle w:val="ListParagraph"/>
              <w:numPr>
                <w:ilvl w:val="0"/>
                <w:numId w:val="10"/>
              </w:numPr>
            </w:pPr>
            <w:r w:rsidRPr="004910D4">
              <w:t>Address outstanding security and compliance gaps.</w:t>
            </w:r>
          </w:p>
        </w:tc>
        <w:tc>
          <w:tcPr>
            <w:tcW w:w="2254" w:type="dxa"/>
          </w:tcPr>
          <w:p w14:paraId="2023401A" w14:textId="77777777" w:rsidR="004910D4" w:rsidRDefault="004910D4" w:rsidP="004910D4">
            <w:pPr>
              <w:pStyle w:val="ListParagraph"/>
              <w:numPr>
                <w:ilvl w:val="0"/>
                <w:numId w:val="10"/>
              </w:numPr>
            </w:pPr>
            <w:r w:rsidRPr="004910D4">
              <w:t>Compliance gaps addressed.</w:t>
            </w:r>
          </w:p>
          <w:p w14:paraId="4E7A81BE" w14:textId="77777777" w:rsidR="004910D4" w:rsidRDefault="004910D4" w:rsidP="004910D4">
            <w:pPr>
              <w:pStyle w:val="ListParagraph"/>
              <w:numPr>
                <w:ilvl w:val="0"/>
                <w:numId w:val="10"/>
              </w:numPr>
            </w:pPr>
            <w:r w:rsidRPr="004910D4">
              <w:t>Critical suppliers assessed.</w:t>
            </w:r>
          </w:p>
          <w:p w14:paraId="2CFE2F4D" w14:textId="77777777" w:rsidR="004910D4" w:rsidRDefault="004910D4" w:rsidP="004910D4">
            <w:pPr>
              <w:pStyle w:val="ListParagraph"/>
              <w:numPr>
                <w:ilvl w:val="0"/>
                <w:numId w:val="10"/>
              </w:numPr>
            </w:pPr>
            <w:r w:rsidRPr="004910D4">
              <w:t>Final security review completed.</w:t>
            </w:r>
          </w:p>
          <w:p w14:paraId="5EAAF3C4" w14:textId="0736742A" w:rsidR="004910D4" w:rsidRDefault="004910D4" w:rsidP="004910D4">
            <w:pPr>
              <w:pStyle w:val="ListParagraph"/>
              <w:numPr>
                <w:ilvl w:val="0"/>
                <w:numId w:val="10"/>
              </w:numPr>
            </w:pPr>
            <w:r w:rsidRPr="004910D4">
              <w:lastRenderedPageBreak/>
              <w:t>EU expansion readiness assessed.</w:t>
            </w:r>
          </w:p>
        </w:tc>
        <w:tc>
          <w:tcPr>
            <w:tcW w:w="2254" w:type="dxa"/>
          </w:tcPr>
          <w:p w14:paraId="08E0F403" w14:textId="77777777" w:rsidR="004910D4" w:rsidRDefault="004910D4" w:rsidP="004910D4">
            <w:pPr>
              <w:pStyle w:val="ListParagraph"/>
              <w:numPr>
                <w:ilvl w:val="0"/>
                <w:numId w:val="10"/>
              </w:numPr>
            </w:pPr>
            <w:r w:rsidRPr="004910D4">
              <w:lastRenderedPageBreak/>
              <w:t>100% of critical suppliers assessed.</w:t>
            </w:r>
          </w:p>
          <w:p w14:paraId="6087F302" w14:textId="77777777" w:rsidR="004910D4" w:rsidRDefault="004910D4" w:rsidP="004910D4">
            <w:pPr>
              <w:pStyle w:val="ListParagraph"/>
              <w:numPr>
                <w:ilvl w:val="0"/>
                <w:numId w:val="10"/>
              </w:numPr>
            </w:pPr>
            <w:r w:rsidRPr="004910D4">
              <w:t>Zero unresolved critical compliance findings.</w:t>
            </w:r>
          </w:p>
          <w:p w14:paraId="5F56934C" w14:textId="686A9D33" w:rsidR="004910D4" w:rsidRDefault="004910D4" w:rsidP="004910D4">
            <w:pPr>
              <w:pStyle w:val="ListParagraph"/>
              <w:numPr>
                <w:ilvl w:val="0"/>
                <w:numId w:val="10"/>
              </w:numPr>
            </w:pPr>
            <w:r w:rsidRPr="004910D4">
              <w:lastRenderedPageBreak/>
              <w:t>Strategic roadmap reviewed and updated.</w:t>
            </w:r>
          </w:p>
        </w:tc>
      </w:tr>
    </w:tbl>
    <w:p w14:paraId="4D90A79B" w14:textId="7AFFD6E2" w:rsidR="009659F7" w:rsidRDefault="009659F7">
      <w:pPr>
        <w:rPr>
          <w:rFonts w:eastAsiaTheme="majorEastAsia"/>
          <w:b/>
          <w:bCs/>
          <w:sz w:val="28"/>
          <w:szCs w:val="28"/>
        </w:rPr>
      </w:pPr>
    </w:p>
    <w:p w14:paraId="65C8C91B" w14:textId="10A4C672" w:rsidR="001D0DA4" w:rsidRDefault="00C84E10" w:rsidP="0047090E">
      <w:pPr>
        <w:pStyle w:val="Heading3"/>
      </w:pPr>
      <w:bookmarkStart w:id="18" w:name="_Toc236125860"/>
      <w:r>
        <w:t>Conclusion</w:t>
      </w:r>
      <w:bookmarkEnd w:id="18"/>
    </w:p>
    <w:p w14:paraId="1CFCCD7E" w14:textId="77777777" w:rsidR="009659F7" w:rsidRDefault="009659F7" w:rsidP="0047090E">
      <w:r w:rsidRPr="009659F7">
        <w:t>This proposal has presented a practical strategy for establishing a dedicated Information Security Unit at Aegis FinTech Innovations Ltd. Based on the findings from Task 1, Zero Trust Architecture (ZTA) has been identified as the most appropriate security model for protecting the organisation's cloud and hybrid environments, reducing the risk of ransomware and supporting future business growth. The proposed organisational structure, security policies, regulatory compliance strategy and technical architecture provide a comprehensive approach to managing cybersecurity risks.</w:t>
      </w:r>
    </w:p>
    <w:p w14:paraId="4D37C289" w14:textId="77777777" w:rsidR="001B1A4F" w:rsidRDefault="001B1A4F" w:rsidP="0047090E">
      <w:r w:rsidRPr="001B1A4F">
        <w:t xml:space="preserve">The adoption of the NIST Cybersecurity Framework (CSF) 2.0 will provide a structured approach to governance, risk management and continuous improvement, while technologies including ZTNA, Identity Governance, MFA, SIEM and EDR will strengthen the organisation's overall security posture. The proposed strategic roadmap prioritises the implementation of these controls over a 12-month period, ensuring that security capabilities develop alongside the organisation. </w:t>
      </w:r>
    </w:p>
    <w:p w14:paraId="1AC934CE" w14:textId="6E444C80" w:rsidR="00C84E10" w:rsidRDefault="001B1A4F" w:rsidP="0047090E">
      <w:r w:rsidRPr="001B1A4F">
        <w:t>Overall, the recommendations within this proposal will improve Aegis FinTech's ability to prevent, detect, respond to and recover from cyber threats while supporting compliance with GDPR and DORA. By implementing these recommendations, Aegis will be better positioned to protect its information assets, maintain customer trust and support its planned expansion into the European Union.</w:t>
      </w:r>
      <w:r w:rsidR="00C84E10">
        <w:br w:type="page"/>
      </w:r>
    </w:p>
    <w:bookmarkStart w:id="19" w:name="_Toc236125861" w:displacedByCustomXml="next"/>
    <w:sdt>
      <w:sdtPr>
        <w:rPr>
          <w:rFonts w:asciiTheme="minorHAnsi" w:eastAsiaTheme="minorHAnsi" w:hAnsiTheme="minorHAnsi" w:cstheme="minorBidi"/>
          <w:b w:val="0"/>
          <w:bCs w:val="0"/>
          <w:sz w:val="24"/>
          <w:szCs w:val="24"/>
        </w:rPr>
        <w:id w:val="-1017692870"/>
        <w:docPartObj>
          <w:docPartGallery w:val="Bibliographies"/>
          <w:docPartUnique/>
        </w:docPartObj>
      </w:sdtPr>
      <w:sdtEndPr>
        <w:rPr>
          <w:rFonts w:ascii="Times New Roman" w:hAnsi="Times New Roman" w:cs="Times New Roman"/>
        </w:rPr>
      </w:sdtEndPr>
      <w:sdtContent>
        <w:p w14:paraId="6F184F75" w14:textId="57C5FDF2" w:rsidR="00C84E10" w:rsidRDefault="00C84E10" w:rsidP="0047090E">
          <w:pPr>
            <w:pStyle w:val="Heading1"/>
          </w:pPr>
          <w:r>
            <w:t>Bibliography</w:t>
          </w:r>
          <w:bookmarkEnd w:id="19"/>
        </w:p>
        <w:sdt>
          <w:sdtPr>
            <w:id w:val="111145805"/>
            <w:bibliography/>
          </w:sdtPr>
          <w:sdtContent>
            <w:p w14:paraId="59059B61" w14:textId="77777777" w:rsidR="002F1141" w:rsidRDefault="00C84E10" w:rsidP="0047090E">
              <w:pPr>
                <w:rPr>
                  <w:rFonts w:asciiTheme="minorHAnsi" w:hAnsiTheme="minorHAnsi" w:cstheme="minorBidi"/>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2F1141" w14:paraId="7FF5BE0B" w14:textId="77777777">
                <w:trPr>
                  <w:divId w:val="550532919"/>
                  <w:tblCellSpacing w:w="15" w:type="dxa"/>
                </w:trPr>
                <w:tc>
                  <w:tcPr>
                    <w:tcW w:w="50" w:type="pct"/>
                    <w:hideMark/>
                  </w:tcPr>
                  <w:p w14:paraId="1D6E75BC" w14:textId="61BADEE3" w:rsidR="002F1141" w:rsidRDefault="002F1141">
                    <w:pPr>
                      <w:pStyle w:val="Bibliography"/>
                      <w:rPr>
                        <w:noProof/>
                        <w:kern w:val="0"/>
                        <w14:ligatures w14:val="none"/>
                      </w:rPr>
                    </w:pPr>
                    <w:r>
                      <w:rPr>
                        <w:noProof/>
                      </w:rPr>
                      <w:t xml:space="preserve">[1] </w:t>
                    </w:r>
                  </w:p>
                </w:tc>
                <w:tc>
                  <w:tcPr>
                    <w:tcW w:w="0" w:type="auto"/>
                    <w:hideMark/>
                  </w:tcPr>
                  <w:p w14:paraId="31A7730E" w14:textId="77777777" w:rsidR="002F1141" w:rsidRDefault="002F1141">
                    <w:pPr>
                      <w:pStyle w:val="Bibliography"/>
                      <w:rPr>
                        <w:noProof/>
                      </w:rPr>
                    </w:pPr>
                    <w:r>
                      <w:rPr>
                        <w:noProof/>
                      </w:rPr>
                      <w:t xml:space="preserve">A. Rushdy and I. Thorig, “Zero Trust Architecture: A Systematic Literature Review on Adoption, Implementation and Effectiveness,” </w:t>
                    </w:r>
                    <w:r>
                      <w:rPr>
                        <w:i/>
                        <w:iCs/>
                        <w:noProof/>
                      </w:rPr>
                      <w:t xml:space="preserve">2nd International Conference on Innovations in Engineering, Science and Technology for Sustainable Development (ICEST), </w:t>
                    </w:r>
                    <w:r>
                      <w:rPr>
                        <w:noProof/>
                      </w:rPr>
                      <w:t xml:space="preserve">pp. 1-9, 2025. </w:t>
                    </w:r>
                  </w:p>
                </w:tc>
              </w:tr>
              <w:tr w:rsidR="002F1141" w14:paraId="5EFA2040" w14:textId="77777777">
                <w:trPr>
                  <w:divId w:val="550532919"/>
                  <w:tblCellSpacing w:w="15" w:type="dxa"/>
                </w:trPr>
                <w:tc>
                  <w:tcPr>
                    <w:tcW w:w="50" w:type="pct"/>
                    <w:hideMark/>
                  </w:tcPr>
                  <w:p w14:paraId="1188A3A9" w14:textId="77777777" w:rsidR="002F1141" w:rsidRDefault="002F1141">
                    <w:pPr>
                      <w:pStyle w:val="Bibliography"/>
                      <w:rPr>
                        <w:noProof/>
                      </w:rPr>
                    </w:pPr>
                    <w:r>
                      <w:rPr>
                        <w:noProof/>
                      </w:rPr>
                      <w:t xml:space="preserve">[2] </w:t>
                    </w:r>
                  </w:p>
                </w:tc>
                <w:tc>
                  <w:tcPr>
                    <w:tcW w:w="0" w:type="auto"/>
                    <w:hideMark/>
                  </w:tcPr>
                  <w:p w14:paraId="41FB4104" w14:textId="77777777" w:rsidR="002F1141" w:rsidRDefault="002F1141">
                    <w:pPr>
                      <w:pStyle w:val="Bibliography"/>
                      <w:rPr>
                        <w:noProof/>
                      </w:rPr>
                    </w:pPr>
                    <w:r>
                      <w:rPr>
                        <w:noProof/>
                      </w:rPr>
                      <w:t xml:space="preserve">Z. Abdelhay, Y. Bello and A. Refaey, “Toward Zero-Trust 6GC: A Software Defined Perimeter Approach with Dynamic Moving Target Defense Mechanism,” </w:t>
                    </w:r>
                    <w:r>
                      <w:rPr>
                        <w:i/>
                        <w:iCs/>
                        <w:noProof/>
                      </w:rPr>
                      <w:t xml:space="preserve">IEEE wireless communications, </w:t>
                    </w:r>
                    <w:r>
                      <w:rPr>
                        <w:noProof/>
                      </w:rPr>
                      <w:t xml:space="preserve">vol. 31, no. 2, pp. 74-80, 2024. </w:t>
                    </w:r>
                  </w:p>
                </w:tc>
              </w:tr>
              <w:tr w:rsidR="002F1141" w14:paraId="3E19E041" w14:textId="77777777">
                <w:trPr>
                  <w:divId w:val="550532919"/>
                  <w:tblCellSpacing w:w="15" w:type="dxa"/>
                </w:trPr>
                <w:tc>
                  <w:tcPr>
                    <w:tcW w:w="50" w:type="pct"/>
                    <w:hideMark/>
                  </w:tcPr>
                  <w:p w14:paraId="3CB4235F" w14:textId="77777777" w:rsidR="002F1141" w:rsidRDefault="002F1141">
                    <w:pPr>
                      <w:pStyle w:val="Bibliography"/>
                      <w:rPr>
                        <w:noProof/>
                      </w:rPr>
                    </w:pPr>
                    <w:r>
                      <w:rPr>
                        <w:noProof/>
                      </w:rPr>
                      <w:t xml:space="preserve">[3] </w:t>
                    </w:r>
                  </w:p>
                </w:tc>
                <w:tc>
                  <w:tcPr>
                    <w:tcW w:w="0" w:type="auto"/>
                    <w:hideMark/>
                  </w:tcPr>
                  <w:p w14:paraId="65BDD178" w14:textId="77777777" w:rsidR="002F1141" w:rsidRDefault="002F1141">
                    <w:pPr>
                      <w:pStyle w:val="Bibliography"/>
                      <w:rPr>
                        <w:noProof/>
                      </w:rPr>
                    </w:pPr>
                    <w:r>
                      <w:rPr>
                        <w:noProof/>
                      </w:rPr>
                      <w:t xml:space="preserve">N. Nahar, K. Andersson, O. Schelén and S. Saguna, “A Survey on Zero Trust Architecture: Applications and Challenges of 6G Networks,” </w:t>
                    </w:r>
                    <w:r>
                      <w:rPr>
                        <w:i/>
                        <w:iCs/>
                        <w:noProof/>
                      </w:rPr>
                      <w:t xml:space="preserve">IEEE Access, </w:t>
                    </w:r>
                    <w:r>
                      <w:rPr>
                        <w:noProof/>
                      </w:rPr>
                      <w:t xml:space="preserve">vol. 12, 2024. </w:t>
                    </w:r>
                  </w:p>
                </w:tc>
              </w:tr>
              <w:tr w:rsidR="002F1141" w14:paraId="42B67079" w14:textId="77777777">
                <w:trPr>
                  <w:divId w:val="550532919"/>
                  <w:tblCellSpacing w:w="15" w:type="dxa"/>
                </w:trPr>
                <w:tc>
                  <w:tcPr>
                    <w:tcW w:w="50" w:type="pct"/>
                    <w:hideMark/>
                  </w:tcPr>
                  <w:p w14:paraId="01BCFA87" w14:textId="77777777" w:rsidR="002F1141" w:rsidRDefault="002F1141">
                    <w:pPr>
                      <w:pStyle w:val="Bibliography"/>
                      <w:rPr>
                        <w:noProof/>
                      </w:rPr>
                    </w:pPr>
                    <w:r>
                      <w:rPr>
                        <w:noProof/>
                      </w:rPr>
                      <w:t xml:space="preserve">[4] </w:t>
                    </w:r>
                  </w:p>
                </w:tc>
                <w:tc>
                  <w:tcPr>
                    <w:tcW w:w="0" w:type="auto"/>
                    <w:hideMark/>
                  </w:tcPr>
                  <w:p w14:paraId="49E3C983" w14:textId="77777777" w:rsidR="002F1141" w:rsidRDefault="002F1141">
                    <w:pPr>
                      <w:pStyle w:val="Bibliography"/>
                      <w:rPr>
                        <w:noProof/>
                      </w:rPr>
                    </w:pPr>
                    <w:r>
                      <w:rPr>
                        <w:noProof/>
                      </w:rPr>
                      <w:t>S. Rose, O. Borchert, S. Mitchell and S. Connelly, “Zero Trust Architecture NIST Special Publication 800-207,” National Institue of Standards and Technology, 2020.</w:t>
                    </w:r>
                  </w:p>
                </w:tc>
              </w:tr>
              <w:tr w:rsidR="002F1141" w14:paraId="3AAFEF12" w14:textId="77777777">
                <w:trPr>
                  <w:divId w:val="550532919"/>
                  <w:tblCellSpacing w:w="15" w:type="dxa"/>
                </w:trPr>
                <w:tc>
                  <w:tcPr>
                    <w:tcW w:w="50" w:type="pct"/>
                    <w:hideMark/>
                  </w:tcPr>
                  <w:p w14:paraId="6C05A02E" w14:textId="77777777" w:rsidR="002F1141" w:rsidRDefault="002F1141">
                    <w:pPr>
                      <w:pStyle w:val="Bibliography"/>
                      <w:rPr>
                        <w:noProof/>
                      </w:rPr>
                    </w:pPr>
                    <w:r>
                      <w:rPr>
                        <w:noProof/>
                      </w:rPr>
                      <w:t xml:space="preserve">[5] </w:t>
                    </w:r>
                  </w:p>
                </w:tc>
                <w:tc>
                  <w:tcPr>
                    <w:tcW w:w="0" w:type="auto"/>
                    <w:hideMark/>
                  </w:tcPr>
                  <w:p w14:paraId="2EDEF6D4" w14:textId="77777777" w:rsidR="002F1141" w:rsidRDefault="002F1141">
                    <w:pPr>
                      <w:pStyle w:val="Bibliography"/>
                      <w:rPr>
                        <w:noProof/>
                      </w:rPr>
                    </w:pPr>
                    <w:r>
                      <w:rPr>
                        <w:noProof/>
                      </w:rPr>
                      <w:t xml:space="preserve">A. Soni, S. K. Nanda, R. Priyadarshini and G. Panda, “A comprehensive review and Comparative Analysis of Zero Trust Architecture: Evolution, implementation strategies, and key challenges,” </w:t>
                    </w:r>
                    <w:r>
                      <w:rPr>
                        <w:i/>
                        <w:iCs/>
                        <w:noProof/>
                      </w:rPr>
                      <w:t xml:space="preserve">Journal of Computer Security, </w:t>
                    </w:r>
                    <w:r>
                      <w:rPr>
                        <w:noProof/>
                      </w:rPr>
                      <w:t xml:space="preserve">vol. 34, no. 2, pp. 85-110, 2026. </w:t>
                    </w:r>
                  </w:p>
                </w:tc>
              </w:tr>
              <w:tr w:rsidR="002F1141" w14:paraId="46CF9E92" w14:textId="77777777">
                <w:trPr>
                  <w:divId w:val="550532919"/>
                  <w:tblCellSpacing w:w="15" w:type="dxa"/>
                </w:trPr>
                <w:tc>
                  <w:tcPr>
                    <w:tcW w:w="50" w:type="pct"/>
                    <w:hideMark/>
                  </w:tcPr>
                  <w:p w14:paraId="0A734708" w14:textId="77777777" w:rsidR="002F1141" w:rsidRDefault="002F1141">
                    <w:pPr>
                      <w:pStyle w:val="Bibliography"/>
                      <w:rPr>
                        <w:noProof/>
                      </w:rPr>
                    </w:pPr>
                    <w:r>
                      <w:rPr>
                        <w:noProof/>
                      </w:rPr>
                      <w:t xml:space="preserve">[6] </w:t>
                    </w:r>
                  </w:p>
                </w:tc>
                <w:tc>
                  <w:tcPr>
                    <w:tcW w:w="0" w:type="auto"/>
                    <w:hideMark/>
                  </w:tcPr>
                  <w:p w14:paraId="0378A7F2" w14:textId="77777777" w:rsidR="002F1141" w:rsidRDefault="002F1141">
                    <w:pPr>
                      <w:pStyle w:val="Bibliography"/>
                      <w:rPr>
                        <w:noProof/>
                      </w:rPr>
                    </w:pPr>
                    <w:r>
                      <w:rPr>
                        <w:noProof/>
                      </w:rPr>
                      <w:t xml:space="preserve">S. Teerakanok, T. Uehara and A. Inomata, “Migrating to Zero Trust Architecture: Reviews and Challenges,” </w:t>
                    </w:r>
                    <w:r>
                      <w:rPr>
                        <w:i/>
                        <w:iCs/>
                        <w:noProof/>
                      </w:rPr>
                      <w:t xml:space="preserve">Security and communication networks, </w:t>
                    </w:r>
                    <w:r>
                      <w:rPr>
                        <w:noProof/>
                      </w:rPr>
                      <w:t xml:space="preserve">vol. 2021, pp. 1-10, 2021. </w:t>
                    </w:r>
                  </w:p>
                </w:tc>
              </w:tr>
              <w:tr w:rsidR="002F1141" w14:paraId="4F518D36" w14:textId="77777777">
                <w:trPr>
                  <w:divId w:val="550532919"/>
                  <w:tblCellSpacing w:w="15" w:type="dxa"/>
                </w:trPr>
                <w:tc>
                  <w:tcPr>
                    <w:tcW w:w="50" w:type="pct"/>
                    <w:hideMark/>
                  </w:tcPr>
                  <w:p w14:paraId="26030E99" w14:textId="77777777" w:rsidR="002F1141" w:rsidRDefault="002F1141">
                    <w:pPr>
                      <w:pStyle w:val="Bibliography"/>
                      <w:rPr>
                        <w:noProof/>
                      </w:rPr>
                    </w:pPr>
                    <w:r>
                      <w:rPr>
                        <w:noProof/>
                      </w:rPr>
                      <w:t xml:space="preserve">[7] </w:t>
                    </w:r>
                  </w:p>
                </w:tc>
                <w:tc>
                  <w:tcPr>
                    <w:tcW w:w="0" w:type="auto"/>
                    <w:hideMark/>
                  </w:tcPr>
                  <w:p w14:paraId="5E53C8F7" w14:textId="77777777" w:rsidR="002F1141" w:rsidRDefault="002F1141">
                    <w:pPr>
                      <w:pStyle w:val="Bibliography"/>
                      <w:rPr>
                        <w:noProof/>
                      </w:rPr>
                    </w:pPr>
                    <w:r>
                      <w:rPr>
                        <w:noProof/>
                      </w:rPr>
                      <w:t xml:space="preserve">Y. He, D. Huang, L. Chen, Y. Ni and X. Ma, “A Survey on Zero Trust Architecture: Challenges and Future Trends,” </w:t>
                    </w:r>
                    <w:r>
                      <w:rPr>
                        <w:i/>
                        <w:iCs/>
                        <w:noProof/>
                      </w:rPr>
                      <w:t xml:space="preserve">Wireless communications and mobile computing, </w:t>
                    </w:r>
                    <w:r>
                      <w:rPr>
                        <w:noProof/>
                      </w:rPr>
                      <w:t xml:space="preserve">vol. 2022, no. 1, 2022. </w:t>
                    </w:r>
                  </w:p>
                </w:tc>
              </w:tr>
              <w:tr w:rsidR="002F1141" w14:paraId="52DCDC22" w14:textId="77777777">
                <w:trPr>
                  <w:divId w:val="550532919"/>
                  <w:tblCellSpacing w:w="15" w:type="dxa"/>
                </w:trPr>
                <w:tc>
                  <w:tcPr>
                    <w:tcW w:w="50" w:type="pct"/>
                    <w:hideMark/>
                  </w:tcPr>
                  <w:p w14:paraId="06A33686" w14:textId="77777777" w:rsidR="002F1141" w:rsidRDefault="002F1141">
                    <w:pPr>
                      <w:pStyle w:val="Bibliography"/>
                      <w:rPr>
                        <w:noProof/>
                      </w:rPr>
                    </w:pPr>
                    <w:r>
                      <w:rPr>
                        <w:noProof/>
                      </w:rPr>
                      <w:t xml:space="preserve">[8] </w:t>
                    </w:r>
                  </w:p>
                </w:tc>
                <w:tc>
                  <w:tcPr>
                    <w:tcW w:w="0" w:type="auto"/>
                    <w:hideMark/>
                  </w:tcPr>
                  <w:p w14:paraId="3E6F675B" w14:textId="77777777" w:rsidR="002F1141" w:rsidRDefault="002F1141">
                    <w:pPr>
                      <w:pStyle w:val="Bibliography"/>
                      <w:rPr>
                        <w:noProof/>
                      </w:rPr>
                    </w:pPr>
                    <w:r>
                      <w:rPr>
                        <w:noProof/>
                      </w:rPr>
                      <w:t xml:space="preserve">R. Jain, B. Batra, B. Kanwer, L. Raja and V. Bhatnagar, “Transforming network security through zero trust architecture : Principles, challenges, and future directions,” </w:t>
                    </w:r>
                    <w:r>
                      <w:rPr>
                        <w:i/>
                        <w:iCs/>
                        <w:noProof/>
                      </w:rPr>
                      <w:t xml:space="preserve">Journal of discrete mathematical sciences &amp; cryptography, </w:t>
                    </w:r>
                    <w:r>
                      <w:rPr>
                        <w:noProof/>
                      </w:rPr>
                      <w:t xml:space="preserve">vol. 29, no. 2-B, pp. 1097-1106, 2026. </w:t>
                    </w:r>
                  </w:p>
                </w:tc>
              </w:tr>
              <w:tr w:rsidR="002F1141" w14:paraId="6E6E4341" w14:textId="77777777">
                <w:trPr>
                  <w:divId w:val="550532919"/>
                  <w:tblCellSpacing w:w="15" w:type="dxa"/>
                </w:trPr>
                <w:tc>
                  <w:tcPr>
                    <w:tcW w:w="50" w:type="pct"/>
                    <w:hideMark/>
                  </w:tcPr>
                  <w:p w14:paraId="7DF5E887" w14:textId="77777777" w:rsidR="002F1141" w:rsidRDefault="002F1141">
                    <w:pPr>
                      <w:pStyle w:val="Bibliography"/>
                      <w:rPr>
                        <w:noProof/>
                      </w:rPr>
                    </w:pPr>
                    <w:r>
                      <w:rPr>
                        <w:noProof/>
                      </w:rPr>
                      <w:t xml:space="preserve">[9] </w:t>
                    </w:r>
                  </w:p>
                </w:tc>
                <w:tc>
                  <w:tcPr>
                    <w:tcW w:w="0" w:type="auto"/>
                    <w:hideMark/>
                  </w:tcPr>
                  <w:p w14:paraId="5DE67DA0" w14:textId="77777777" w:rsidR="002F1141" w:rsidRDefault="002F1141">
                    <w:pPr>
                      <w:pStyle w:val="Bibliography"/>
                      <w:rPr>
                        <w:noProof/>
                      </w:rPr>
                    </w:pPr>
                    <w:r>
                      <w:rPr>
                        <w:noProof/>
                      </w:rPr>
                      <w:t xml:space="preserve">S. L. Narra, “Zero Trust Architecture in Cybersecurity: Design Principles, System Model, and Enterprise Implementation,” </w:t>
                    </w:r>
                    <w:r>
                      <w:rPr>
                        <w:i/>
                        <w:iCs/>
                        <w:noProof/>
                      </w:rPr>
                      <w:t xml:space="preserve">Computer fraud &amp; security, </w:t>
                    </w:r>
                    <w:r>
                      <w:rPr>
                        <w:noProof/>
                      </w:rPr>
                      <w:t xml:space="preserve">p. 689, Jan. 2025. </w:t>
                    </w:r>
                  </w:p>
                </w:tc>
              </w:tr>
              <w:tr w:rsidR="002F1141" w14:paraId="069A7534" w14:textId="77777777">
                <w:trPr>
                  <w:divId w:val="550532919"/>
                  <w:tblCellSpacing w:w="15" w:type="dxa"/>
                </w:trPr>
                <w:tc>
                  <w:tcPr>
                    <w:tcW w:w="50" w:type="pct"/>
                    <w:hideMark/>
                  </w:tcPr>
                  <w:p w14:paraId="1717168B" w14:textId="77777777" w:rsidR="002F1141" w:rsidRDefault="002F1141">
                    <w:pPr>
                      <w:pStyle w:val="Bibliography"/>
                      <w:rPr>
                        <w:noProof/>
                      </w:rPr>
                    </w:pPr>
                    <w:r>
                      <w:rPr>
                        <w:noProof/>
                      </w:rPr>
                      <w:t xml:space="preserve">[10] </w:t>
                    </w:r>
                  </w:p>
                </w:tc>
                <w:tc>
                  <w:tcPr>
                    <w:tcW w:w="0" w:type="auto"/>
                    <w:hideMark/>
                  </w:tcPr>
                  <w:p w14:paraId="6BC884C5" w14:textId="77777777" w:rsidR="002F1141" w:rsidRDefault="002F1141">
                    <w:pPr>
                      <w:pStyle w:val="Bibliography"/>
                      <w:rPr>
                        <w:noProof/>
                      </w:rPr>
                    </w:pPr>
                    <w:r>
                      <w:rPr>
                        <w:noProof/>
                      </w:rPr>
                      <w:t>Microsoft, “What is secure access service edge (SASE)?,” Microsoft, 2026. [Online]. Available: https://www.microsoft.com/en-gb/security/business/security-101/what-is-sase. [Accessed 26 07 2026].</w:t>
                    </w:r>
                  </w:p>
                </w:tc>
              </w:tr>
              <w:tr w:rsidR="002F1141" w14:paraId="53103C02" w14:textId="77777777">
                <w:trPr>
                  <w:divId w:val="550532919"/>
                  <w:tblCellSpacing w:w="15" w:type="dxa"/>
                </w:trPr>
                <w:tc>
                  <w:tcPr>
                    <w:tcW w:w="50" w:type="pct"/>
                    <w:hideMark/>
                  </w:tcPr>
                  <w:p w14:paraId="6E8EF446" w14:textId="77777777" w:rsidR="002F1141" w:rsidRDefault="002F1141">
                    <w:pPr>
                      <w:pStyle w:val="Bibliography"/>
                      <w:rPr>
                        <w:noProof/>
                      </w:rPr>
                    </w:pPr>
                    <w:r>
                      <w:rPr>
                        <w:noProof/>
                      </w:rPr>
                      <w:lastRenderedPageBreak/>
                      <w:t xml:space="preserve">[11] </w:t>
                    </w:r>
                  </w:p>
                </w:tc>
                <w:tc>
                  <w:tcPr>
                    <w:tcW w:w="0" w:type="auto"/>
                    <w:hideMark/>
                  </w:tcPr>
                  <w:p w14:paraId="7D3E1DF5" w14:textId="77777777" w:rsidR="002F1141" w:rsidRDefault="002F1141">
                    <w:pPr>
                      <w:pStyle w:val="Bibliography"/>
                      <w:rPr>
                        <w:noProof/>
                      </w:rPr>
                    </w:pPr>
                    <w:r>
                      <w:rPr>
                        <w:noProof/>
                      </w:rPr>
                      <w:t>Microsoft, “What is Microsoft Entra ID Governance?,” Microsoft, 2026. [Online]. Available: https://learn.microsoft.com/en-us/entra/id-governance/identity-governance-overview. [Accessed 26 July 2026].</w:t>
                    </w:r>
                  </w:p>
                </w:tc>
              </w:tr>
              <w:tr w:rsidR="002F1141" w14:paraId="44EBC32C" w14:textId="77777777">
                <w:trPr>
                  <w:divId w:val="550532919"/>
                  <w:tblCellSpacing w:w="15" w:type="dxa"/>
                </w:trPr>
                <w:tc>
                  <w:tcPr>
                    <w:tcW w:w="50" w:type="pct"/>
                    <w:hideMark/>
                  </w:tcPr>
                  <w:p w14:paraId="30DB0A3F" w14:textId="77777777" w:rsidR="002F1141" w:rsidRDefault="002F1141">
                    <w:pPr>
                      <w:pStyle w:val="Bibliography"/>
                      <w:rPr>
                        <w:noProof/>
                      </w:rPr>
                    </w:pPr>
                    <w:r>
                      <w:rPr>
                        <w:noProof/>
                      </w:rPr>
                      <w:t xml:space="preserve">[12] </w:t>
                    </w:r>
                  </w:p>
                </w:tc>
                <w:tc>
                  <w:tcPr>
                    <w:tcW w:w="0" w:type="auto"/>
                    <w:hideMark/>
                  </w:tcPr>
                  <w:p w14:paraId="5E24CD7B" w14:textId="77777777" w:rsidR="002F1141" w:rsidRDefault="002F1141">
                    <w:pPr>
                      <w:pStyle w:val="Bibliography"/>
                      <w:rPr>
                        <w:noProof/>
                      </w:rPr>
                    </w:pPr>
                    <w:r>
                      <w:rPr>
                        <w:noProof/>
                      </w:rPr>
                      <w:t>Google Cloud, “BeyondCorp,” Google, 2026. [Online]. Available: https://cloud.google.com/beyondcorp?hl=en&amp;utm_source=chatgpt.com. [Accessed 26 July 2026].</w:t>
                    </w:r>
                  </w:p>
                </w:tc>
              </w:tr>
              <w:tr w:rsidR="002F1141" w14:paraId="6FF997AD" w14:textId="77777777">
                <w:trPr>
                  <w:divId w:val="550532919"/>
                  <w:tblCellSpacing w:w="15" w:type="dxa"/>
                </w:trPr>
                <w:tc>
                  <w:tcPr>
                    <w:tcW w:w="50" w:type="pct"/>
                    <w:hideMark/>
                  </w:tcPr>
                  <w:p w14:paraId="23AB4082" w14:textId="77777777" w:rsidR="002F1141" w:rsidRDefault="002F1141">
                    <w:pPr>
                      <w:pStyle w:val="Bibliography"/>
                      <w:rPr>
                        <w:noProof/>
                      </w:rPr>
                    </w:pPr>
                    <w:r>
                      <w:rPr>
                        <w:noProof/>
                      </w:rPr>
                      <w:t xml:space="preserve">[13] </w:t>
                    </w:r>
                  </w:p>
                </w:tc>
                <w:tc>
                  <w:tcPr>
                    <w:tcW w:w="0" w:type="auto"/>
                    <w:hideMark/>
                  </w:tcPr>
                  <w:p w14:paraId="7BD686AD" w14:textId="77777777" w:rsidR="002F1141" w:rsidRDefault="002F1141">
                    <w:pPr>
                      <w:pStyle w:val="Bibliography"/>
                      <w:rPr>
                        <w:noProof/>
                      </w:rPr>
                    </w:pPr>
                    <w:r>
                      <w:rPr>
                        <w:noProof/>
                      </w:rPr>
                      <w:t>G. Gonçalves, K. O'Malley, B. Beyer and M. Saltonstall, “BeyondCorp and the long tail of Zero Trust,” 5 June 2023. [Online]. Available: https://www.usenix.org/publications/loginonline/beyondcorp-and-long-tail-zero-trust?utm_source=chatgpt.com. [Accessed 26 July 2026].</w:t>
                    </w:r>
                  </w:p>
                </w:tc>
              </w:tr>
              <w:tr w:rsidR="002F1141" w14:paraId="370C0562" w14:textId="77777777">
                <w:trPr>
                  <w:divId w:val="550532919"/>
                  <w:tblCellSpacing w:w="15" w:type="dxa"/>
                </w:trPr>
                <w:tc>
                  <w:tcPr>
                    <w:tcW w:w="50" w:type="pct"/>
                    <w:hideMark/>
                  </w:tcPr>
                  <w:p w14:paraId="553CB95D" w14:textId="77777777" w:rsidR="002F1141" w:rsidRDefault="002F1141">
                    <w:pPr>
                      <w:pStyle w:val="Bibliography"/>
                      <w:rPr>
                        <w:noProof/>
                      </w:rPr>
                    </w:pPr>
                    <w:r>
                      <w:rPr>
                        <w:noProof/>
                      </w:rPr>
                      <w:t xml:space="preserve">[14] </w:t>
                    </w:r>
                  </w:p>
                </w:tc>
                <w:tc>
                  <w:tcPr>
                    <w:tcW w:w="0" w:type="auto"/>
                    <w:hideMark/>
                  </w:tcPr>
                  <w:p w14:paraId="15A005D2" w14:textId="77777777" w:rsidR="002F1141" w:rsidRDefault="002F1141">
                    <w:pPr>
                      <w:pStyle w:val="Bibliography"/>
                      <w:rPr>
                        <w:noProof/>
                      </w:rPr>
                    </w:pPr>
                    <w:r>
                      <w:rPr>
                        <w:noProof/>
                      </w:rPr>
                      <w:t>National Institute of Standards and Technology, “The NIST Cybersecurity Framework (CSF) 2.0,” NIST, 26 February 2024.</w:t>
                    </w:r>
                  </w:p>
                </w:tc>
              </w:tr>
              <w:tr w:rsidR="002F1141" w14:paraId="47B652BF" w14:textId="77777777">
                <w:trPr>
                  <w:divId w:val="550532919"/>
                  <w:tblCellSpacing w:w="15" w:type="dxa"/>
                </w:trPr>
                <w:tc>
                  <w:tcPr>
                    <w:tcW w:w="50" w:type="pct"/>
                    <w:hideMark/>
                  </w:tcPr>
                  <w:p w14:paraId="63374E00" w14:textId="77777777" w:rsidR="002F1141" w:rsidRDefault="002F1141">
                    <w:pPr>
                      <w:pStyle w:val="Bibliography"/>
                      <w:rPr>
                        <w:noProof/>
                      </w:rPr>
                    </w:pPr>
                    <w:r>
                      <w:rPr>
                        <w:noProof/>
                      </w:rPr>
                      <w:t xml:space="preserve">[15] </w:t>
                    </w:r>
                  </w:p>
                </w:tc>
                <w:tc>
                  <w:tcPr>
                    <w:tcW w:w="0" w:type="auto"/>
                    <w:hideMark/>
                  </w:tcPr>
                  <w:p w14:paraId="5BB84830" w14:textId="77777777" w:rsidR="002F1141" w:rsidRDefault="002F1141">
                    <w:pPr>
                      <w:pStyle w:val="Bibliography"/>
                      <w:rPr>
                        <w:noProof/>
                      </w:rPr>
                    </w:pPr>
                    <w:r>
                      <w:rPr>
                        <w:noProof/>
                      </w:rPr>
                      <w:t xml:space="preserve">European Parliament and Council of the European Union, “Regulation (EU) 2022/2554 of the European Parliament and of the Council of 14 December 2022 on digital operational resilience for the financial sector (Digital Operational Resilience Act – DORA),” </w:t>
                    </w:r>
                    <w:r>
                      <w:rPr>
                        <w:i/>
                        <w:iCs/>
                        <w:noProof/>
                      </w:rPr>
                      <w:t xml:space="preserve">Official Journal of the European Union, </w:t>
                    </w:r>
                    <w:r>
                      <w:rPr>
                        <w:noProof/>
                      </w:rPr>
                      <w:t xml:space="preserve">vol. L 333, 2022. </w:t>
                    </w:r>
                  </w:p>
                </w:tc>
              </w:tr>
              <w:tr w:rsidR="002F1141" w14:paraId="15844927" w14:textId="77777777">
                <w:trPr>
                  <w:divId w:val="550532919"/>
                  <w:tblCellSpacing w:w="15" w:type="dxa"/>
                </w:trPr>
                <w:tc>
                  <w:tcPr>
                    <w:tcW w:w="50" w:type="pct"/>
                    <w:hideMark/>
                  </w:tcPr>
                  <w:p w14:paraId="38914626" w14:textId="77777777" w:rsidR="002F1141" w:rsidRDefault="002F1141">
                    <w:pPr>
                      <w:pStyle w:val="Bibliography"/>
                      <w:rPr>
                        <w:noProof/>
                      </w:rPr>
                    </w:pPr>
                    <w:r>
                      <w:rPr>
                        <w:noProof/>
                      </w:rPr>
                      <w:t xml:space="preserve">[16] </w:t>
                    </w:r>
                  </w:p>
                </w:tc>
                <w:tc>
                  <w:tcPr>
                    <w:tcW w:w="0" w:type="auto"/>
                    <w:hideMark/>
                  </w:tcPr>
                  <w:p w14:paraId="383CF4B3" w14:textId="77777777" w:rsidR="002F1141" w:rsidRDefault="002F1141">
                    <w:pPr>
                      <w:pStyle w:val="Bibliography"/>
                      <w:rPr>
                        <w:noProof/>
                      </w:rPr>
                    </w:pPr>
                    <w:r>
                      <w:rPr>
                        <w:noProof/>
                      </w:rPr>
                      <w:t xml:space="preserve">European Union, “Regulation (EU) 2016/679 (General Data Protection Regulation),” </w:t>
                    </w:r>
                    <w:r>
                      <w:rPr>
                        <w:i/>
                        <w:iCs/>
                        <w:noProof/>
                      </w:rPr>
                      <w:t xml:space="preserve">Official Journal of the European Union, </w:t>
                    </w:r>
                    <w:r>
                      <w:rPr>
                        <w:noProof/>
                      </w:rPr>
                      <w:t xml:space="preserve">2016. </w:t>
                    </w:r>
                  </w:p>
                </w:tc>
              </w:tr>
              <w:tr w:rsidR="002F1141" w14:paraId="5C35FB0D" w14:textId="77777777">
                <w:trPr>
                  <w:divId w:val="550532919"/>
                  <w:tblCellSpacing w:w="15" w:type="dxa"/>
                </w:trPr>
                <w:tc>
                  <w:tcPr>
                    <w:tcW w:w="50" w:type="pct"/>
                    <w:hideMark/>
                  </w:tcPr>
                  <w:p w14:paraId="0EF713A5" w14:textId="77777777" w:rsidR="002F1141" w:rsidRDefault="002F1141">
                    <w:pPr>
                      <w:pStyle w:val="Bibliography"/>
                      <w:rPr>
                        <w:noProof/>
                      </w:rPr>
                    </w:pPr>
                    <w:r>
                      <w:rPr>
                        <w:noProof/>
                      </w:rPr>
                      <w:t xml:space="preserve">[17] </w:t>
                    </w:r>
                  </w:p>
                </w:tc>
                <w:tc>
                  <w:tcPr>
                    <w:tcW w:w="0" w:type="auto"/>
                    <w:hideMark/>
                  </w:tcPr>
                  <w:p w14:paraId="37B95671" w14:textId="77777777" w:rsidR="002F1141" w:rsidRDefault="002F1141">
                    <w:pPr>
                      <w:pStyle w:val="Bibliography"/>
                      <w:rPr>
                        <w:noProof/>
                      </w:rPr>
                    </w:pPr>
                    <w:r>
                      <w:rPr>
                        <w:noProof/>
                      </w:rPr>
                      <w:t xml:space="preserve">UK Parliament, “Data Protection Act 2018,” </w:t>
                    </w:r>
                    <w:r>
                      <w:rPr>
                        <w:i/>
                        <w:iCs/>
                        <w:noProof/>
                      </w:rPr>
                      <w:t xml:space="preserve">UK Public General Acts, </w:t>
                    </w:r>
                    <w:r>
                      <w:rPr>
                        <w:noProof/>
                      </w:rPr>
                      <w:t xml:space="preserve">2018. </w:t>
                    </w:r>
                  </w:p>
                </w:tc>
              </w:tr>
              <w:tr w:rsidR="002F1141" w14:paraId="2D6FFE05" w14:textId="77777777">
                <w:trPr>
                  <w:divId w:val="550532919"/>
                  <w:tblCellSpacing w:w="15" w:type="dxa"/>
                </w:trPr>
                <w:tc>
                  <w:tcPr>
                    <w:tcW w:w="50" w:type="pct"/>
                    <w:hideMark/>
                  </w:tcPr>
                  <w:p w14:paraId="1DECFEF0" w14:textId="77777777" w:rsidR="002F1141" w:rsidRDefault="002F1141">
                    <w:pPr>
                      <w:pStyle w:val="Bibliography"/>
                      <w:rPr>
                        <w:noProof/>
                      </w:rPr>
                    </w:pPr>
                    <w:r>
                      <w:rPr>
                        <w:noProof/>
                      </w:rPr>
                      <w:t xml:space="preserve">[18] </w:t>
                    </w:r>
                  </w:p>
                </w:tc>
                <w:tc>
                  <w:tcPr>
                    <w:tcW w:w="0" w:type="auto"/>
                    <w:hideMark/>
                  </w:tcPr>
                  <w:p w14:paraId="27FCEF2B" w14:textId="77777777" w:rsidR="002F1141" w:rsidRDefault="002F1141">
                    <w:pPr>
                      <w:pStyle w:val="Bibliography"/>
                      <w:rPr>
                        <w:noProof/>
                      </w:rPr>
                    </w:pPr>
                    <w:r>
                      <w:rPr>
                        <w:noProof/>
                      </w:rPr>
                      <w:t>Draw.io, “Security-first diagramming for teams,” 2026. [Online]. Available: https://www.drawio.com/. [Accessed 27 July 2026].</w:t>
                    </w:r>
                  </w:p>
                </w:tc>
              </w:tr>
              <w:tr w:rsidR="002F1141" w14:paraId="60585C1B" w14:textId="77777777">
                <w:trPr>
                  <w:divId w:val="550532919"/>
                  <w:tblCellSpacing w:w="15" w:type="dxa"/>
                </w:trPr>
                <w:tc>
                  <w:tcPr>
                    <w:tcW w:w="50" w:type="pct"/>
                    <w:hideMark/>
                  </w:tcPr>
                  <w:p w14:paraId="3C70BE8A" w14:textId="77777777" w:rsidR="002F1141" w:rsidRDefault="002F1141">
                    <w:pPr>
                      <w:pStyle w:val="Bibliography"/>
                      <w:rPr>
                        <w:noProof/>
                      </w:rPr>
                    </w:pPr>
                    <w:r>
                      <w:rPr>
                        <w:noProof/>
                      </w:rPr>
                      <w:t xml:space="preserve">[19] </w:t>
                    </w:r>
                  </w:p>
                </w:tc>
                <w:tc>
                  <w:tcPr>
                    <w:tcW w:w="0" w:type="auto"/>
                    <w:hideMark/>
                  </w:tcPr>
                  <w:p w14:paraId="4C4A7ADD" w14:textId="77777777" w:rsidR="002F1141" w:rsidRDefault="002F1141">
                    <w:pPr>
                      <w:pStyle w:val="Bibliography"/>
                      <w:rPr>
                        <w:noProof/>
                      </w:rPr>
                    </w:pPr>
                    <w:r>
                      <w:rPr>
                        <w:noProof/>
                      </w:rPr>
                      <w:t xml:space="preserve">A. Nelson, S. Rekhi, M. Souppaya and K. Scarfone, “Incident Response Recommendations and Considerations for Cybersecurity Risk Management,” </w:t>
                    </w:r>
                    <w:r>
                      <w:rPr>
                        <w:i/>
                        <w:iCs/>
                        <w:noProof/>
                      </w:rPr>
                      <w:t xml:space="preserve">NIST Special Publication 800, </w:t>
                    </w:r>
                    <w:r>
                      <w:rPr>
                        <w:noProof/>
                      </w:rPr>
                      <w:t xml:space="preserve">vol. 800, no. 61 Rev.3, pp. 4-10, 2025. </w:t>
                    </w:r>
                  </w:p>
                </w:tc>
              </w:tr>
            </w:tbl>
            <w:p w14:paraId="38D26042" w14:textId="77777777" w:rsidR="002F1141" w:rsidRDefault="002F1141">
              <w:pPr>
                <w:divId w:val="550532919"/>
                <w:rPr>
                  <w:rFonts w:eastAsia="Times New Roman"/>
                  <w:noProof/>
                </w:rPr>
              </w:pPr>
            </w:p>
            <w:p w14:paraId="531BB408" w14:textId="30D97A62" w:rsidR="00C84E10" w:rsidRPr="00C84E10" w:rsidRDefault="00C84E10" w:rsidP="0047090E">
              <w:r>
                <w:fldChar w:fldCharType="end"/>
              </w:r>
            </w:p>
          </w:sdtContent>
        </w:sdt>
      </w:sdtContent>
    </w:sdt>
    <w:sectPr w:rsidR="00C84E10" w:rsidRPr="00C84E10" w:rsidSect="00085041">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5D1D9" w14:textId="77777777" w:rsidR="001309E4" w:rsidRDefault="001309E4" w:rsidP="0047090E">
      <w:r>
        <w:separator/>
      </w:r>
    </w:p>
  </w:endnote>
  <w:endnote w:type="continuationSeparator" w:id="0">
    <w:p w14:paraId="114CD3F1" w14:textId="77777777" w:rsidR="001309E4" w:rsidRDefault="001309E4" w:rsidP="00470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93975" w14:textId="47FBC25C" w:rsidR="001D0DA4" w:rsidRDefault="001D0DA4" w:rsidP="0047090E">
    <w:pPr>
      <w:pStyle w:val="Footer"/>
    </w:pPr>
    <w:r>
      <w:fldChar w:fldCharType="begin"/>
    </w:r>
    <w:r>
      <w:instrText>PAGE   \* MERGEFORMAT</w:instrText>
    </w:r>
    <w:r>
      <w:fldChar w:fldCharType="separate"/>
    </w:r>
    <w:r>
      <w:rPr>
        <w:b/>
        <w:bCs/>
      </w:rPr>
      <w:t>1</w:t>
    </w:r>
    <w:r>
      <w:rPr>
        <w:b/>
        <w:bCs/>
      </w:rPr>
      <w:fldChar w:fldCharType="end"/>
    </w:r>
    <w:r>
      <w:rPr>
        <w:b/>
        <w:bCs/>
      </w:rPr>
      <w:t xml:space="preserve"> </w:t>
    </w:r>
    <w:r>
      <w:t>|</w:t>
    </w:r>
    <w:r>
      <w:rPr>
        <w:b/>
        <w:bCs/>
      </w:rPr>
      <w:t xml:space="preserve"> </w:t>
    </w:r>
    <w:r>
      <w:rPr>
        <w:color w:val="7F7F7F" w:themeColor="background1" w:themeShade="7F"/>
        <w:spacing w:val="60"/>
      </w:rPr>
      <w:t>Page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AC794" w14:textId="77777777" w:rsidR="001309E4" w:rsidRDefault="001309E4" w:rsidP="0047090E">
      <w:r>
        <w:separator/>
      </w:r>
    </w:p>
  </w:footnote>
  <w:footnote w:type="continuationSeparator" w:id="0">
    <w:p w14:paraId="61CA1534" w14:textId="77777777" w:rsidR="001309E4" w:rsidRDefault="001309E4" w:rsidP="004709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5FE34" w14:textId="5A6744D1" w:rsidR="001D0DA4" w:rsidRDefault="001D0DA4" w:rsidP="0047090E">
    <w:pPr>
      <w:pStyle w:val="Header"/>
    </w:pPr>
    <w:r>
      <w:t>Data Security and Compliance</w:t>
    </w:r>
    <w:r>
      <w:tab/>
    </w:r>
    <w:r>
      <w:tab/>
      <w:t>ACCA5034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2F55"/>
    <w:multiLevelType w:val="hybridMultilevel"/>
    <w:tmpl w:val="B8727AA6"/>
    <w:lvl w:ilvl="0" w:tplc="0809000F">
      <w:start w:val="1"/>
      <w:numFmt w:val="decimal"/>
      <w:lvlText w:val="%1."/>
      <w:lvlJc w:val="left"/>
      <w:pPr>
        <w:ind w:left="502" w:hanging="360"/>
      </w:pPr>
    </w:lvl>
    <w:lvl w:ilvl="1" w:tplc="08090001">
      <w:start w:val="1"/>
      <w:numFmt w:val="bullet"/>
      <w:lvlText w:val=""/>
      <w:lvlJc w:val="left"/>
      <w:pPr>
        <w:ind w:left="1222" w:hanging="360"/>
      </w:pPr>
      <w:rPr>
        <w:rFonts w:ascii="Symbol" w:hAnsi="Symbol" w:hint="default"/>
      </w:r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 w15:restartNumberingAfterBreak="0">
    <w:nsid w:val="07E1605B"/>
    <w:multiLevelType w:val="hybridMultilevel"/>
    <w:tmpl w:val="2E42F73C"/>
    <w:lvl w:ilvl="0" w:tplc="FFFFFFFF">
      <w:start w:val="1"/>
      <w:numFmt w:val="bullet"/>
      <w:lvlText w:val=""/>
      <w:lvlJc w:val="left"/>
      <w:pPr>
        <w:ind w:left="720" w:hanging="360"/>
      </w:pPr>
      <w:rPr>
        <w:rFonts w:ascii="Symbol" w:hAnsi="Symbol" w:hint="default"/>
      </w:rPr>
    </w:lvl>
    <w:lvl w:ilvl="1" w:tplc="EA5A3410">
      <w:start w:val="1"/>
      <w:numFmt w:val="bullet"/>
      <w:lvlText w:val=""/>
      <w:lvlJc w:val="left"/>
      <w:pPr>
        <w:ind w:left="284" w:hanging="284"/>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B3728D1"/>
    <w:multiLevelType w:val="hybridMultilevel"/>
    <w:tmpl w:val="DAFCB1C6"/>
    <w:lvl w:ilvl="0" w:tplc="FFFFFFFF">
      <w:start w:val="1"/>
      <w:numFmt w:val="bullet"/>
      <w:lvlText w:val=""/>
      <w:lvlJc w:val="left"/>
      <w:pPr>
        <w:ind w:left="720" w:hanging="360"/>
      </w:pPr>
      <w:rPr>
        <w:rFonts w:ascii="Symbol" w:hAnsi="Symbol" w:hint="default"/>
      </w:rPr>
    </w:lvl>
    <w:lvl w:ilvl="1" w:tplc="9BF2327E">
      <w:start w:val="1"/>
      <w:numFmt w:val="bullet"/>
      <w:lvlText w:val=""/>
      <w:lvlJc w:val="left"/>
      <w:pPr>
        <w:ind w:left="1440" w:hanging="144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54242F7B"/>
    <w:multiLevelType w:val="hybridMultilevel"/>
    <w:tmpl w:val="A418A61C"/>
    <w:lvl w:ilvl="0" w:tplc="FFFFFFFF">
      <w:start w:val="1"/>
      <w:numFmt w:val="bullet"/>
      <w:lvlText w:val=""/>
      <w:lvlJc w:val="left"/>
      <w:pPr>
        <w:ind w:left="720" w:hanging="360"/>
      </w:pPr>
      <w:rPr>
        <w:rFonts w:ascii="Symbol" w:hAnsi="Symbol" w:hint="default"/>
      </w:rPr>
    </w:lvl>
    <w:lvl w:ilvl="1" w:tplc="31D06CB6">
      <w:start w:val="1"/>
      <w:numFmt w:val="bullet"/>
      <w:lvlText w:val=""/>
      <w:lvlJc w:val="left"/>
      <w:pPr>
        <w:ind w:left="284" w:hanging="284"/>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63BF4FF1"/>
    <w:multiLevelType w:val="hybridMultilevel"/>
    <w:tmpl w:val="2DA2E474"/>
    <w:lvl w:ilvl="0" w:tplc="09903B44">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B476B5"/>
    <w:multiLevelType w:val="hybridMultilevel"/>
    <w:tmpl w:val="A5040E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5A76C7"/>
    <w:multiLevelType w:val="hybridMultilevel"/>
    <w:tmpl w:val="A71AFCFA"/>
    <w:lvl w:ilvl="0" w:tplc="09903B44">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011654"/>
    <w:multiLevelType w:val="hybridMultilevel"/>
    <w:tmpl w:val="D8C484EE"/>
    <w:lvl w:ilvl="0" w:tplc="09903B44">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4B16C6"/>
    <w:multiLevelType w:val="hybridMultilevel"/>
    <w:tmpl w:val="B62C2FFA"/>
    <w:lvl w:ilvl="0" w:tplc="09903B44">
      <w:start w:val="1"/>
      <w:numFmt w:val="bullet"/>
      <w:lvlText w:val=""/>
      <w:lvlJc w:val="left"/>
      <w:pPr>
        <w:ind w:left="284" w:hanging="284"/>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6860796">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22481663">
    <w:abstractNumId w:val="5"/>
  </w:num>
  <w:num w:numId="3" w16cid:durableId="1858348731">
    <w:abstractNumId w:val="0"/>
  </w:num>
  <w:num w:numId="4" w16cid:durableId="1239903945">
    <w:abstractNumId w:val="8"/>
  </w:num>
  <w:num w:numId="5" w16cid:durableId="120001749">
    <w:abstractNumId w:val="2"/>
  </w:num>
  <w:num w:numId="6" w16cid:durableId="785733472">
    <w:abstractNumId w:val="3"/>
  </w:num>
  <w:num w:numId="7" w16cid:durableId="1463424188">
    <w:abstractNumId w:val="1"/>
  </w:num>
  <w:num w:numId="8" w16cid:durableId="671378901">
    <w:abstractNumId w:val="4"/>
  </w:num>
  <w:num w:numId="9" w16cid:durableId="482504563">
    <w:abstractNumId w:val="7"/>
  </w:num>
  <w:num w:numId="10" w16cid:durableId="16107701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DA4"/>
    <w:rsid w:val="00085041"/>
    <w:rsid w:val="000C4DCD"/>
    <w:rsid w:val="001309E4"/>
    <w:rsid w:val="00175C4C"/>
    <w:rsid w:val="001B1A4F"/>
    <w:rsid w:val="001C6F65"/>
    <w:rsid w:val="001D0DA4"/>
    <w:rsid w:val="00227867"/>
    <w:rsid w:val="00233DEB"/>
    <w:rsid w:val="002732B2"/>
    <w:rsid w:val="002C53BF"/>
    <w:rsid w:val="002D1FCC"/>
    <w:rsid w:val="002F1141"/>
    <w:rsid w:val="00304939"/>
    <w:rsid w:val="00367BEE"/>
    <w:rsid w:val="00451074"/>
    <w:rsid w:val="0047090E"/>
    <w:rsid w:val="004910D4"/>
    <w:rsid w:val="004F339B"/>
    <w:rsid w:val="0052317E"/>
    <w:rsid w:val="005B25F7"/>
    <w:rsid w:val="005C40AE"/>
    <w:rsid w:val="0060092D"/>
    <w:rsid w:val="006362A2"/>
    <w:rsid w:val="00680DC9"/>
    <w:rsid w:val="00685284"/>
    <w:rsid w:val="006A6E48"/>
    <w:rsid w:val="006D6781"/>
    <w:rsid w:val="0070530D"/>
    <w:rsid w:val="00706FA9"/>
    <w:rsid w:val="0079572C"/>
    <w:rsid w:val="007D34BF"/>
    <w:rsid w:val="00806F21"/>
    <w:rsid w:val="008953C6"/>
    <w:rsid w:val="008F1722"/>
    <w:rsid w:val="009156F9"/>
    <w:rsid w:val="00950FD6"/>
    <w:rsid w:val="00963C1F"/>
    <w:rsid w:val="009659F7"/>
    <w:rsid w:val="00977740"/>
    <w:rsid w:val="00990747"/>
    <w:rsid w:val="00994E19"/>
    <w:rsid w:val="009B3B84"/>
    <w:rsid w:val="009F585F"/>
    <w:rsid w:val="00A6719E"/>
    <w:rsid w:val="00A73000"/>
    <w:rsid w:val="00AA773D"/>
    <w:rsid w:val="00B24175"/>
    <w:rsid w:val="00B507AA"/>
    <w:rsid w:val="00B86914"/>
    <w:rsid w:val="00C63400"/>
    <w:rsid w:val="00C81E22"/>
    <w:rsid w:val="00C84E10"/>
    <w:rsid w:val="00CA7032"/>
    <w:rsid w:val="00D772E5"/>
    <w:rsid w:val="00E13632"/>
    <w:rsid w:val="00EA790B"/>
    <w:rsid w:val="00ED42E3"/>
    <w:rsid w:val="00F7240D"/>
    <w:rsid w:val="00FD5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8995F"/>
  <w15:chartTrackingRefBased/>
  <w15:docId w15:val="{BBB5A0F4-2BC0-4A1C-B5B8-B7ABE5326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90E"/>
    <w:rPr>
      <w:rFonts w:ascii="Times New Roman" w:hAnsi="Times New Roman" w:cs="Times New Roman"/>
    </w:rPr>
  </w:style>
  <w:style w:type="paragraph" w:styleId="Heading1">
    <w:name w:val="heading 1"/>
    <w:basedOn w:val="Normal"/>
    <w:next w:val="Normal"/>
    <w:link w:val="Heading1Char"/>
    <w:uiPriority w:val="9"/>
    <w:qFormat/>
    <w:rsid w:val="0047090E"/>
    <w:pPr>
      <w:keepNext/>
      <w:keepLines/>
      <w:spacing w:before="360" w:after="80"/>
      <w:outlineLvl w:val="0"/>
    </w:pPr>
    <w:rPr>
      <w:rFonts w:eastAsiaTheme="majorEastAsia"/>
      <w:b/>
      <w:bCs/>
      <w:sz w:val="40"/>
      <w:szCs w:val="40"/>
    </w:rPr>
  </w:style>
  <w:style w:type="paragraph" w:styleId="Heading2">
    <w:name w:val="heading 2"/>
    <w:basedOn w:val="Normal"/>
    <w:next w:val="Normal"/>
    <w:link w:val="Heading2Char"/>
    <w:uiPriority w:val="9"/>
    <w:unhideWhenUsed/>
    <w:qFormat/>
    <w:rsid w:val="0047090E"/>
    <w:pPr>
      <w:keepNext/>
      <w:keepLines/>
      <w:spacing w:before="160" w:after="80"/>
      <w:outlineLvl w:val="1"/>
    </w:pPr>
    <w:rPr>
      <w:rFonts w:eastAsiaTheme="majorEastAsia"/>
      <w:b/>
      <w:bCs/>
      <w:sz w:val="32"/>
      <w:szCs w:val="32"/>
    </w:rPr>
  </w:style>
  <w:style w:type="paragraph" w:styleId="Heading3">
    <w:name w:val="heading 3"/>
    <w:basedOn w:val="Normal"/>
    <w:next w:val="Normal"/>
    <w:link w:val="Heading3Char"/>
    <w:uiPriority w:val="9"/>
    <w:unhideWhenUsed/>
    <w:qFormat/>
    <w:rsid w:val="0047090E"/>
    <w:pPr>
      <w:keepNext/>
      <w:keepLines/>
      <w:spacing w:before="160" w:after="80"/>
      <w:outlineLvl w:val="2"/>
    </w:pPr>
    <w:rPr>
      <w:rFonts w:eastAsiaTheme="majorEastAsia"/>
      <w:b/>
      <w:bCs/>
      <w:sz w:val="28"/>
      <w:szCs w:val="28"/>
    </w:rPr>
  </w:style>
  <w:style w:type="paragraph" w:styleId="Heading4">
    <w:name w:val="heading 4"/>
    <w:basedOn w:val="Normal"/>
    <w:next w:val="Normal"/>
    <w:link w:val="Heading4Char"/>
    <w:uiPriority w:val="9"/>
    <w:unhideWhenUsed/>
    <w:qFormat/>
    <w:rsid w:val="00990747"/>
    <w:pPr>
      <w:keepNext/>
      <w:keepLines/>
      <w:spacing w:before="80" w:after="40"/>
      <w:outlineLvl w:val="3"/>
    </w:pPr>
    <w:rPr>
      <w:rFonts w:eastAsiaTheme="majorEastAsia" w:cstheme="majorBidi"/>
      <w:b/>
      <w:bCs/>
    </w:rPr>
  </w:style>
  <w:style w:type="paragraph" w:styleId="Heading5">
    <w:name w:val="heading 5"/>
    <w:basedOn w:val="Normal"/>
    <w:next w:val="Normal"/>
    <w:link w:val="Heading5Char"/>
    <w:uiPriority w:val="9"/>
    <w:semiHidden/>
    <w:unhideWhenUsed/>
    <w:qFormat/>
    <w:rsid w:val="001D0D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0D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0D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0D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0D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090E"/>
    <w:rPr>
      <w:rFonts w:ascii="Times New Roman" w:eastAsiaTheme="majorEastAsia" w:hAnsi="Times New Roman" w:cs="Times New Roman"/>
      <w:b/>
      <w:bCs/>
      <w:sz w:val="40"/>
      <w:szCs w:val="40"/>
    </w:rPr>
  </w:style>
  <w:style w:type="character" w:customStyle="1" w:styleId="Heading2Char">
    <w:name w:val="Heading 2 Char"/>
    <w:basedOn w:val="DefaultParagraphFont"/>
    <w:link w:val="Heading2"/>
    <w:uiPriority w:val="9"/>
    <w:rsid w:val="0047090E"/>
    <w:rPr>
      <w:rFonts w:ascii="Times New Roman" w:eastAsiaTheme="majorEastAsia" w:hAnsi="Times New Roman" w:cs="Times New Roman"/>
      <w:b/>
      <w:bCs/>
      <w:sz w:val="32"/>
      <w:szCs w:val="32"/>
    </w:rPr>
  </w:style>
  <w:style w:type="character" w:customStyle="1" w:styleId="Heading3Char">
    <w:name w:val="Heading 3 Char"/>
    <w:basedOn w:val="DefaultParagraphFont"/>
    <w:link w:val="Heading3"/>
    <w:uiPriority w:val="9"/>
    <w:rsid w:val="0047090E"/>
    <w:rPr>
      <w:rFonts w:ascii="Times New Roman" w:eastAsiaTheme="majorEastAsia" w:hAnsi="Times New Roman" w:cs="Times New Roman"/>
      <w:b/>
      <w:bCs/>
      <w:sz w:val="28"/>
      <w:szCs w:val="28"/>
    </w:rPr>
  </w:style>
  <w:style w:type="character" w:customStyle="1" w:styleId="Heading4Char">
    <w:name w:val="Heading 4 Char"/>
    <w:basedOn w:val="DefaultParagraphFont"/>
    <w:link w:val="Heading4"/>
    <w:uiPriority w:val="9"/>
    <w:rsid w:val="00990747"/>
    <w:rPr>
      <w:rFonts w:ascii="Times New Roman" w:eastAsiaTheme="majorEastAsia" w:hAnsi="Times New Roman" w:cstheme="majorBidi"/>
      <w:b/>
      <w:bCs/>
    </w:rPr>
  </w:style>
  <w:style w:type="character" w:customStyle="1" w:styleId="Heading5Char">
    <w:name w:val="Heading 5 Char"/>
    <w:basedOn w:val="DefaultParagraphFont"/>
    <w:link w:val="Heading5"/>
    <w:uiPriority w:val="9"/>
    <w:semiHidden/>
    <w:rsid w:val="001D0D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0D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0D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0D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0DA4"/>
    <w:rPr>
      <w:rFonts w:eastAsiaTheme="majorEastAsia" w:cstheme="majorBidi"/>
      <w:color w:val="272727" w:themeColor="text1" w:themeTint="D8"/>
    </w:rPr>
  </w:style>
  <w:style w:type="paragraph" w:styleId="Title">
    <w:name w:val="Title"/>
    <w:basedOn w:val="Normal"/>
    <w:next w:val="Normal"/>
    <w:link w:val="TitleChar"/>
    <w:uiPriority w:val="10"/>
    <w:qFormat/>
    <w:rsid w:val="0047090E"/>
    <w:pPr>
      <w:spacing w:after="80" w:line="240" w:lineRule="auto"/>
      <w:contextualSpacing/>
      <w:jc w:val="center"/>
    </w:pPr>
    <w:rPr>
      <w:rFonts w:eastAsiaTheme="majorEastAsia"/>
      <w:b/>
      <w:bCs/>
      <w:spacing w:val="-10"/>
      <w:kern w:val="28"/>
      <w:sz w:val="56"/>
      <w:szCs w:val="56"/>
    </w:rPr>
  </w:style>
  <w:style w:type="character" w:customStyle="1" w:styleId="TitleChar">
    <w:name w:val="Title Char"/>
    <w:basedOn w:val="DefaultParagraphFont"/>
    <w:link w:val="Title"/>
    <w:uiPriority w:val="10"/>
    <w:rsid w:val="0047090E"/>
    <w:rPr>
      <w:rFonts w:ascii="Times New Roman" w:eastAsiaTheme="majorEastAsia" w:hAnsi="Times New Roman" w:cs="Times New Roman"/>
      <w:b/>
      <w:bCs/>
      <w:spacing w:val="-10"/>
      <w:kern w:val="28"/>
      <w:sz w:val="56"/>
      <w:szCs w:val="56"/>
    </w:rPr>
  </w:style>
  <w:style w:type="paragraph" w:styleId="Subtitle">
    <w:name w:val="Subtitle"/>
    <w:basedOn w:val="Normal"/>
    <w:next w:val="Normal"/>
    <w:link w:val="SubtitleChar"/>
    <w:uiPriority w:val="11"/>
    <w:qFormat/>
    <w:rsid w:val="001D0D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0D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0DA4"/>
    <w:pPr>
      <w:spacing w:before="160"/>
      <w:jc w:val="center"/>
    </w:pPr>
    <w:rPr>
      <w:i/>
      <w:iCs/>
      <w:color w:val="404040" w:themeColor="text1" w:themeTint="BF"/>
    </w:rPr>
  </w:style>
  <w:style w:type="character" w:customStyle="1" w:styleId="QuoteChar">
    <w:name w:val="Quote Char"/>
    <w:basedOn w:val="DefaultParagraphFont"/>
    <w:link w:val="Quote"/>
    <w:uiPriority w:val="29"/>
    <w:rsid w:val="001D0DA4"/>
    <w:rPr>
      <w:i/>
      <w:iCs/>
      <w:color w:val="404040" w:themeColor="text1" w:themeTint="BF"/>
    </w:rPr>
  </w:style>
  <w:style w:type="paragraph" w:styleId="ListParagraph">
    <w:name w:val="List Paragraph"/>
    <w:basedOn w:val="Normal"/>
    <w:uiPriority w:val="34"/>
    <w:qFormat/>
    <w:rsid w:val="001D0DA4"/>
    <w:pPr>
      <w:ind w:left="720"/>
      <w:contextualSpacing/>
    </w:pPr>
  </w:style>
  <w:style w:type="character" w:styleId="IntenseEmphasis">
    <w:name w:val="Intense Emphasis"/>
    <w:basedOn w:val="DefaultParagraphFont"/>
    <w:uiPriority w:val="21"/>
    <w:qFormat/>
    <w:rsid w:val="001D0DA4"/>
    <w:rPr>
      <w:i/>
      <w:iCs/>
      <w:color w:val="0F4761" w:themeColor="accent1" w:themeShade="BF"/>
    </w:rPr>
  </w:style>
  <w:style w:type="paragraph" w:styleId="IntenseQuote">
    <w:name w:val="Intense Quote"/>
    <w:basedOn w:val="Normal"/>
    <w:next w:val="Normal"/>
    <w:link w:val="IntenseQuoteChar"/>
    <w:uiPriority w:val="30"/>
    <w:qFormat/>
    <w:rsid w:val="001D0D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0DA4"/>
    <w:rPr>
      <w:i/>
      <w:iCs/>
      <w:color w:val="0F4761" w:themeColor="accent1" w:themeShade="BF"/>
    </w:rPr>
  </w:style>
  <w:style w:type="character" w:styleId="IntenseReference">
    <w:name w:val="Intense Reference"/>
    <w:basedOn w:val="DefaultParagraphFont"/>
    <w:uiPriority w:val="32"/>
    <w:qFormat/>
    <w:rsid w:val="001D0DA4"/>
    <w:rPr>
      <w:b/>
      <w:bCs/>
      <w:smallCaps/>
      <w:color w:val="0F4761" w:themeColor="accent1" w:themeShade="BF"/>
      <w:spacing w:val="5"/>
    </w:rPr>
  </w:style>
  <w:style w:type="paragraph" w:styleId="Header">
    <w:name w:val="header"/>
    <w:basedOn w:val="Normal"/>
    <w:link w:val="HeaderChar"/>
    <w:uiPriority w:val="99"/>
    <w:unhideWhenUsed/>
    <w:rsid w:val="001D0D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0DA4"/>
  </w:style>
  <w:style w:type="paragraph" w:styleId="Footer">
    <w:name w:val="footer"/>
    <w:basedOn w:val="Normal"/>
    <w:link w:val="FooterChar"/>
    <w:uiPriority w:val="99"/>
    <w:unhideWhenUsed/>
    <w:rsid w:val="001D0D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DA4"/>
  </w:style>
  <w:style w:type="paragraph" w:styleId="TOCHeading">
    <w:name w:val="TOC Heading"/>
    <w:basedOn w:val="Heading1"/>
    <w:next w:val="Normal"/>
    <w:uiPriority w:val="39"/>
    <w:unhideWhenUsed/>
    <w:qFormat/>
    <w:rsid w:val="0047090E"/>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C84E10"/>
    <w:pPr>
      <w:spacing w:after="100"/>
    </w:pPr>
  </w:style>
  <w:style w:type="paragraph" w:styleId="TOC2">
    <w:name w:val="toc 2"/>
    <w:basedOn w:val="Normal"/>
    <w:next w:val="Normal"/>
    <w:autoRedefine/>
    <w:uiPriority w:val="39"/>
    <w:unhideWhenUsed/>
    <w:rsid w:val="00C84E10"/>
    <w:pPr>
      <w:spacing w:after="100"/>
      <w:ind w:left="240"/>
    </w:pPr>
  </w:style>
  <w:style w:type="paragraph" w:styleId="TOC3">
    <w:name w:val="toc 3"/>
    <w:basedOn w:val="Normal"/>
    <w:next w:val="Normal"/>
    <w:autoRedefine/>
    <w:uiPriority w:val="39"/>
    <w:unhideWhenUsed/>
    <w:rsid w:val="00C84E10"/>
    <w:pPr>
      <w:spacing w:after="100"/>
      <w:ind w:left="480"/>
    </w:pPr>
  </w:style>
  <w:style w:type="character" w:styleId="Hyperlink">
    <w:name w:val="Hyperlink"/>
    <w:basedOn w:val="DefaultParagraphFont"/>
    <w:uiPriority w:val="99"/>
    <w:unhideWhenUsed/>
    <w:rsid w:val="00C84E10"/>
    <w:rPr>
      <w:color w:val="467886" w:themeColor="hyperlink"/>
      <w:u w:val="single"/>
    </w:rPr>
  </w:style>
  <w:style w:type="paragraph" w:styleId="Bibliography">
    <w:name w:val="Bibliography"/>
    <w:basedOn w:val="Normal"/>
    <w:next w:val="Normal"/>
    <w:uiPriority w:val="37"/>
    <w:unhideWhenUsed/>
    <w:rsid w:val="00A73000"/>
  </w:style>
  <w:style w:type="paragraph" w:styleId="Caption">
    <w:name w:val="caption"/>
    <w:basedOn w:val="Normal"/>
    <w:next w:val="Normal"/>
    <w:uiPriority w:val="35"/>
    <w:unhideWhenUsed/>
    <w:qFormat/>
    <w:rsid w:val="00EA790B"/>
    <w:pPr>
      <w:spacing w:after="200" w:line="240" w:lineRule="auto"/>
    </w:pPr>
    <w:rPr>
      <w:i/>
      <w:iCs/>
      <w:color w:val="0E2841" w:themeColor="text2"/>
      <w:sz w:val="18"/>
      <w:szCs w:val="18"/>
    </w:rPr>
  </w:style>
  <w:style w:type="table" w:styleId="TableGrid">
    <w:name w:val="Table Grid"/>
    <w:basedOn w:val="TableNormal"/>
    <w:uiPriority w:val="39"/>
    <w:rsid w:val="009907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13148">
      <w:bodyDiv w:val="1"/>
      <w:marLeft w:val="0"/>
      <w:marRight w:val="0"/>
      <w:marTop w:val="0"/>
      <w:marBottom w:val="0"/>
      <w:divBdr>
        <w:top w:val="none" w:sz="0" w:space="0" w:color="auto"/>
        <w:left w:val="none" w:sz="0" w:space="0" w:color="auto"/>
        <w:bottom w:val="none" w:sz="0" w:space="0" w:color="auto"/>
        <w:right w:val="none" w:sz="0" w:space="0" w:color="auto"/>
      </w:divBdr>
    </w:div>
    <w:div w:id="15428598">
      <w:bodyDiv w:val="1"/>
      <w:marLeft w:val="0"/>
      <w:marRight w:val="0"/>
      <w:marTop w:val="0"/>
      <w:marBottom w:val="0"/>
      <w:divBdr>
        <w:top w:val="none" w:sz="0" w:space="0" w:color="auto"/>
        <w:left w:val="none" w:sz="0" w:space="0" w:color="auto"/>
        <w:bottom w:val="none" w:sz="0" w:space="0" w:color="auto"/>
        <w:right w:val="none" w:sz="0" w:space="0" w:color="auto"/>
      </w:divBdr>
    </w:div>
    <w:div w:id="16782969">
      <w:bodyDiv w:val="1"/>
      <w:marLeft w:val="0"/>
      <w:marRight w:val="0"/>
      <w:marTop w:val="0"/>
      <w:marBottom w:val="0"/>
      <w:divBdr>
        <w:top w:val="none" w:sz="0" w:space="0" w:color="auto"/>
        <w:left w:val="none" w:sz="0" w:space="0" w:color="auto"/>
        <w:bottom w:val="none" w:sz="0" w:space="0" w:color="auto"/>
        <w:right w:val="none" w:sz="0" w:space="0" w:color="auto"/>
      </w:divBdr>
    </w:div>
    <w:div w:id="23363327">
      <w:bodyDiv w:val="1"/>
      <w:marLeft w:val="0"/>
      <w:marRight w:val="0"/>
      <w:marTop w:val="0"/>
      <w:marBottom w:val="0"/>
      <w:divBdr>
        <w:top w:val="none" w:sz="0" w:space="0" w:color="auto"/>
        <w:left w:val="none" w:sz="0" w:space="0" w:color="auto"/>
        <w:bottom w:val="none" w:sz="0" w:space="0" w:color="auto"/>
        <w:right w:val="none" w:sz="0" w:space="0" w:color="auto"/>
      </w:divBdr>
    </w:div>
    <w:div w:id="33580506">
      <w:bodyDiv w:val="1"/>
      <w:marLeft w:val="0"/>
      <w:marRight w:val="0"/>
      <w:marTop w:val="0"/>
      <w:marBottom w:val="0"/>
      <w:divBdr>
        <w:top w:val="none" w:sz="0" w:space="0" w:color="auto"/>
        <w:left w:val="none" w:sz="0" w:space="0" w:color="auto"/>
        <w:bottom w:val="none" w:sz="0" w:space="0" w:color="auto"/>
        <w:right w:val="none" w:sz="0" w:space="0" w:color="auto"/>
      </w:divBdr>
    </w:div>
    <w:div w:id="35980368">
      <w:bodyDiv w:val="1"/>
      <w:marLeft w:val="0"/>
      <w:marRight w:val="0"/>
      <w:marTop w:val="0"/>
      <w:marBottom w:val="0"/>
      <w:divBdr>
        <w:top w:val="none" w:sz="0" w:space="0" w:color="auto"/>
        <w:left w:val="none" w:sz="0" w:space="0" w:color="auto"/>
        <w:bottom w:val="none" w:sz="0" w:space="0" w:color="auto"/>
        <w:right w:val="none" w:sz="0" w:space="0" w:color="auto"/>
      </w:divBdr>
    </w:div>
    <w:div w:id="36587517">
      <w:bodyDiv w:val="1"/>
      <w:marLeft w:val="0"/>
      <w:marRight w:val="0"/>
      <w:marTop w:val="0"/>
      <w:marBottom w:val="0"/>
      <w:divBdr>
        <w:top w:val="none" w:sz="0" w:space="0" w:color="auto"/>
        <w:left w:val="none" w:sz="0" w:space="0" w:color="auto"/>
        <w:bottom w:val="none" w:sz="0" w:space="0" w:color="auto"/>
        <w:right w:val="none" w:sz="0" w:space="0" w:color="auto"/>
      </w:divBdr>
    </w:div>
    <w:div w:id="45373919">
      <w:bodyDiv w:val="1"/>
      <w:marLeft w:val="0"/>
      <w:marRight w:val="0"/>
      <w:marTop w:val="0"/>
      <w:marBottom w:val="0"/>
      <w:divBdr>
        <w:top w:val="none" w:sz="0" w:space="0" w:color="auto"/>
        <w:left w:val="none" w:sz="0" w:space="0" w:color="auto"/>
        <w:bottom w:val="none" w:sz="0" w:space="0" w:color="auto"/>
        <w:right w:val="none" w:sz="0" w:space="0" w:color="auto"/>
      </w:divBdr>
    </w:div>
    <w:div w:id="47842863">
      <w:bodyDiv w:val="1"/>
      <w:marLeft w:val="0"/>
      <w:marRight w:val="0"/>
      <w:marTop w:val="0"/>
      <w:marBottom w:val="0"/>
      <w:divBdr>
        <w:top w:val="none" w:sz="0" w:space="0" w:color="auto"/>
        <w:left w:val="none" w:sz="0" w:space="0" w:color="auto"/>
        <w:bottom w:val="none" w:sz="0" w:space="0" w:color="auto"/>
        <w:right w:val="none" w:sz="0" w:space="0" w:color="auto"/>
      </w:divBdr>
    </w:div>
    <w:div w:id="56130624">
      <w:bodyDiv w:val="1"/>
      <w:marLeft w:val="0"/>
      <w:marRight w:val="0"/>
      <w:marTop w:val="0"/>
      <w:marBottom w:val="0"/>
      <w:divBdr>
        <w:top w:val="none" w:sz="0" w:space="0" w:color="auto"/>
        <w:left w:val="none" w:sz="0" w:space="0" w:color="auto"/>
        <w:bottom w:val="none" w:sz="0" w:space="0" w:color="auto"/>
        <w:right w:val="none" w:sz="0" w:space="0" w:color="auto"/>
      </w:divBdr>
    </w:div>
    <w:div w:id="82070033">
      <w:bodyDiv w:val="1"/>
      <w:marLeft w:val="0"/>
      <w:marRight w:val="0"/>
      <w:marTop w:val="0"/>
      <w:marBottom w:val="0"/>
      <w:divBdr>
        <w:top w:val="none" w:sz="0" w:space="0" w:color="auto"/>
        <w:left w:val="none" w:sz="0" w:space="0" w:color="auto"/>
        <w:bottom w:val="none" w:sz="0" w:space="0" w:color="auto"/>
        <w:right w:val="none" w:sz="0" w:space="0" w:color="auto"/>
      </w:divBdr>
    </w:div>
    <w:div w:id="89549839">
      <w:bodyDiv w:val="1"/>
      <w:marLeft w:val="0"/>
      <w:marRight w:val="0"/>
      <w:marTop w:val="0"/>
      <w:marBottom w:val="0"/>
      <w:divBdr>
        <w:top w:val="none" w:sz="0" w:space="0" w:color="auto"/>
        <w:left w:val="none" w:sz="0" w:space="0" w:color="auto"/>
        <w:bottom w:val="none" w:sz="0" w:space="0" w:color="auto"/>
        <w:right w:val="none" w:sz="0" w:space="0" w:color="auto"/>
      </w:divBdr>
    </w:div>
    <w:div w:id="97876626">
      <w:bodyDiv w:val="1"/>
      <w:marLeft w:val="0"/>
      <w:marRight w:val="0"/>
      <w:marTop w:val="0"/>
      <w:marBottom w:val="0"/>
      <w:divBdr>
        <w:top w:val="none" w:sz="0" w:space="0" w:color="auto"/>
        <w:left w:val="none" w:sz="0" w:space="0" w:color="auto"/>
        <w:bottom w:val="none" w:sz="0" w:space="0" w:color="auto"/>
        <w:right w:val="none" w:sz="0" w:space="0" w:color="auto"/>
      </w:divBdr>
    </w:div>
    <w:div w:id="113213221">
      <w:bodyDiv w:val="1"/>
      <w:marLeft w:val="0"/>
      <w:marRight w:val="0"/>
      <w:marTop w:val="0"/>
      <w:marBottom w:val="0"/>
      <w:divBdr>
        <w:top w:val="none" w:sz="0" w:space="0" w:color="auto"/>
        <w:left w:val="none" w:sz="0" w:space="0" w:color="auto"/>
        <w:bottom w:val="none" w:sz="0" w:space="0" w:color="auto"/>
        <w:right w:val="none" w:sz="0" w:space="0" w:color="auto"/>
      </w:divBdr>
    </w:div>
    <w:div w:id="114448219">
      <w:bodyDiv w:val="1"/>
      <w:marLeft w:val="0"/>
      <w:marRight w:val="0"/>
      <w:marTop w:val="0"/>
      <w:marBottom w:val="0"/>
      <w:divBdr>
        <w:top w:val="none" w:sz="0" w:space="0" w:color="auto"/>
        <w:left w:val="none" w:sz="0" w:space="0" w:color="auto"/>
        <w:bottom w:val="none" w:sz="0" w:space="0" w:color="auto"/>
        <w:right w:val="none" w:sz="0" w:space="0" w:color="auto"/>
      </w:divBdr>
    </w:div>
    <w:div w:id="123431004">
      <w:bodyDiv w:val="1"/>
      <w:marLeft w:val="0"/>
      <w:marRight w:val="0"/>
      <w:marTop w:val="0"/>
      <w:marBottom w:val="0"/>
      <w:divBdr>
        <w:top w:val="none" w:sz="0" w:space="0" w:color="auto"/>
        <w:left w:val="none" w:sz="0" w:space="0" w:color="auto"/>
        <w:bottom w:val="none" w:sz="0" w:space="0" w:color="auto"/>
        <w:right w:val="none" w:sz="0" w:space="0" w:color="auto"/>
      </w:divBdr>
    </w:div>
    <w:div w:id="136148155">
      <w:bodyDiv w:val="1"/>
      <w:marLeft w:val="0"/>
      <w:marRight w:val="0"/>
      <w:marTop w:val="0"/>
      <w:marBottom w:val="0"/>
      <w:divBdr>
        <w:top w:val="none" w:sz="0" w:space="0" w:color="auto"/>
        <w:left w:val="none" w:sz="0" w:space="0" w:color="auto"/>
        <w:bottom w:val="none" w:sz="0" w:space="0" w:color="auto"/>
        <w:right w:val="none" w:sz="0" w:space="0" w:color="auto"/>
      </w:divBdr>
    </w:div>
    <w:div w:id="138689797">
      <w:bodyDiv w:val="1"/>
      <w:marLeft w:val="0"/>
      <w:marRight w:val="0"/>
      <w:marTop w:val="0"/>
      <w:marBottom w:val="0"/>
      <w:divBdr>
        <w:top w:val="none" w:sz="0" w:space="0" w:color="auto"/>
        <w:left w:val="none" w:sz="0" w:space="0" w:color="auto"/>
        <w:bottom w:val="none" w:sz="0" w:space="0" w:color="auto"/>
        <w:right w:val="none" w:sz="0" w:space="0" w:color="auto"/>
      </w:divBdr>
    </w:div>
    <w:div w:id="150830474">
      <w:bodyDiv w:val="1"/>
      <w:marLeft w:val="0"/>
      <w:marRight w:val="0"/>
      <w:marTop w:val="0"/>
      <w:marBottom w:val="0"/>
      <w:divBdr>
        <w:top w:val="none" w:sz="0" w:space="0" w:color="auto"/>
        <w:left w:val="none" w:sz="0" w:space="0" w:color="auto"/>
        <w:bottom w:val="none" w:sz="0" w:space="0" w:color="auto"/>
        <w:right w:val="none" w:sz="0" w:space="0" w:color="auto"/>
      </w:divBdr>
    </w:div>
    <w:div w:id="166988339">
      <w:bodyDiv w:val="1"/>
      <w:marLeft w:val="0"/>
      <w:marRight w:val="0"/>
      <w:marTop w:val="0"/>
      <w:marBottom w:val="0"/>
      <w:divBdr>
        <w:top w:val="none" w:sz="0" w:space="0" w:color="auto"/>
        <w:left w:val="none" w:sz="0" w:space="0" w:color="auto"/>
        <w:bottom w:val="none" w:sz="0" w:space="0" w:color="auto"/>
        <w:right w:val="none" w:sz="0" w:space="0" w:color="auto"/>
      </w:divBdr>
    </w:div>
    <w:div w:id="167868785">
      <w:bodyDiv w:val="1"/>
      <w:marLeft w:val="0"/>
      <w:marRight w:val="0"/>
      <w:marTop w:val="0"/>
      <w:marBottom w:val="0"/>
      <w:divBdr>
        <w:top w:val="none" w:sz="0" w:space="0" w:color="auto"/>
        <w:left w:val="none" w:sz="0" w:space="0" w:color="auto"/>
        <w:bottom w:val="none" w:sz="0" w:space="0" w:color="auto"/>
        <w:right w:val="none" w:sz="0" w:space="0" w:color="auto"/>
      </w:divBdr>
    </w:div>
    <w:div w:id="177624799">
      <w:bodyDiv w:val="1"/>
      <w:marLeft w:val="0"/>
      <w:marRight w:val="0"/>
      <w:marTop w:val="0"/>
      <w:marBottom w:val="0"/>
      <w:divBdr>
        <w:top w:val="none" w:sz="0" w:space="0" w:color="auto"/>
        <w:left w:val="none" w:sz="0" w:space="0" w:color="auto"/>
        <w:bottom w:val="none" w:sz="0" w:space="0" w:color="auto"/>
        <w:right w:val="none" w:sz="0" w:space="0" w:color="auto"/>
      </w:divBdr>
    </w:div>
    <w:div w:id="186407777">
      <w:bodyDiv w:val="1"/>
      <w:marLeft w:val="0"/>
      <w:marRight w:val="0"/>
      <w:marTop w:val="0"/>
      <w:marBottom w:val="0"/>
      <w:divBdr>
        <w:top w:val="none" w:sz="0" w:space="0" w:color="auto"/>
        <w:left w:val="none" w:sz="0" w:space="0" w:color="auto"/>
        <w:bottom w:val="none" w:sz="0" w:space="0" w:color="auto"/>
        <w:right w:val="none" w:sz="0" w:space="0" w:color="auto"/>
      </w:divBdr>
    </w:div>
    <w:div w:id="206378071">
      <w:bodyDiv w:val="1"/>
      <w:marLeft w:val="0"/>
      <w:marRight w:val="0"/>
      <w:marTop w:val="0"/>
      <w:marBottom w:val="0"/>
      <w:divBdr>
        <w:top w:val="none" w:sz="0" w:space="0" w:color="auto"/>
        <w:left w:val="none" w:sz="0" w:space="0" w:color="auto"/>
        <w:bottom w:val="none" w:sz="0" w:space="0" w:color="auto"/>
        <w:right w:val="none" w:sz="0" w:space="0" w:color="auto"/>
      </w:divBdr>
    </w:div>
    <w:div w:id="215971038">
      <w:bodyDiv w:val="1"/>
      <w:marLeft w:val="0"/>
      <w:marRight w:val="0"/>
      <w:marTop w:val="0"/>
      <w:marBottom w:val="0"/>
      <w:divBdr>
        <w:top w:val="none" w:sz="0" w:space="0" w:color="auto"/>
        <w:left w:val="none" w:sz="0" w:space="0" w:color="auto"/>
        <w:bottom w:val="none" w:sz="0" w:space="0" w:color="auto"/>
        <w:right w:val="none" w:sz="0" w:space="0" w:color="auto"/>
      </w:divBdr>
    </w:div>
    <w:div w:id="223025289">
      <w:bodyDiv w:val="1"/>
      <w:marLeft w:val="0"/>
      <w:marRight w:val="0"/>
      <w:marTop w:val="0"/>
      <w:marBottom w:val="0"/>
      <w:divBdr>
        <w:top w:val="none" w:sz="0" w:space="0" w:color="auto"/>
        <w:left w:val="none" w:sz="0" w:space="0" w:color="auto"/>
        <w:bottom w:val="none" w:sz="0" w:space="0" w:color="auto"/>
        <w:right w:val="none" w:sz="0" w:space="0" w:color="auto"/>
      </w:divBdr>
    </w:div>
    <w:div w:id="241335527">
      <w:bodyDiv w:val="1"/>
      <w:marLeft w:val="0"/>
      <w:marRight w:val="0"/>
      <w:marTop w:val="0"/>
      <w:marBottom w:val="0"/>
      <w:divBdr>
        <w:top w:val="none" w:sz="0" w:space="0" w:color="auto"/>
        <w:left w:val="none" w:sz="0" w:space="0" w:color="auto"/>
        <w:bottom w:val="none" w:sz="0" w:space="0" w:color="auto"/>
        <w:right w:val="none" w:sz="0" w:space="0" w:color="auto"/>
      </w:divBdr>
    </w:div>
    <w:div w:id="244993573">
      <w:bodyDiv w:val="1"/>
      <w:marLeft w:val="0"/>
      <w:marRight w:val="0"/>
      <w:marTop w:val="0"/>
      <w:marBottom w:val="0"/>
      <w:divBdr>
        <w:top w:val="none" w:sz="0" w:space="0" w:color="auto"/>
        <w:left w:val="none" w:sz="0" w:space="0" w:color="auto"/>
        <w:bottom w:val="none" w:sz="0" w:space="0" w:color="auto"/>
        <w:right w:val="none" w:sz="0" w:space="0" w:color="auto"/>
      </w:divBdr>
    </w:div>
    <w:div w:id="249972522">
      <w:bodyDiv w:val="1"/>
      <w:marLeft w:val="0"/>
      <w:marRight w:val="0"/>
      <w:marTop w:val="0"/>
      <w:marBottom w:val="0"/>
      <w:divBdr>
        <w:top w:val="none" w:sz="0" w:space="0" w:color="auto"/>
        <w:left w:val="none" w:sz="0" w:space="0" w:color="auto"/>
        <w:bottom w:val="none" w:sz="0" w:space="0" w:color="auto"/>
        <w:right w:val="none" w:sz="0" w:space="0" w:color="auto"/>
      </w:divBdr>
    </w:div>
    <w:div w:id="259797792">
      <w:bodyDiv w:val="1"/>
      <w:marLeft w:val="0"/>
      <w:marRight w:val="0"/>
      <w:marTop w:val="0"/>
      <w:marBottom w:val="0"/>
      <w:divBdr>
        <w:top w:val="none" w:sz="0" w:space="0" w:color="auto"/>
        <w:left w:val="none" w:sz="0" w:space="0" w:color="auto"/>
        <w:bottom w:val="none" w:sz="0" w:space="0" w:color="auto"/>
        <w:right w:val="none" w:sz="0" w:space="0" w:color="auto"/>
      </w:divBdr>
    </w:div>
    <w:div w:id="269894428">
      <w:bodyDiv w:val="1"/>
      <w:marLeft w:val="0"/>
      <w:marRight w:val="0"/>
      <w:marTop w:val="0"/>
      <w:marBottom w:val="0"/>
      <w:divBdr>
        <w:top w:val="none" w:sz="0" w:space="0" w:color="auto"/>
        <w:left w:val="none" w:sz="0" w:space="0" w:color="auto"/>
        <w:bottom w:val="none" w:sz="0" w:space="0" w:color="auto"/>
        <w:right w:val="none" w:sz="0" w:space="0" w:color="auto"/>
      </w:divBdr>
    </w:div>
    <w:div w:id="281150337">
      <w:bodyDiv w:val="1"/>
      <w:marLeft w:val="0"/>
      <w:marRight w:val="0"/>
      <w:marTop w:val="0"/>
      <w:marBottom w:val="0"/>
      <w:divBdr>
        <w:top w:val="none" w:sz="0" w:space="0" w:color="auto"/>
        <w:left w:val="none" w:sz="0" w:space="0" w:color="auto"/>
        <w:bottom w:val="none" w:sz="0" w:space="0" w:color="auto"/>
        <w:right w:val="none" w:sz="0" w:space="0" w:color="auto"/>
      </w:divBdr>
    </w:div>
    <w:div w:id="326441290">
      <w:bodyDiv w:val="1"/>
      <w:marLeft w:val="0"/>
      <w:marRight w:val="0"/>
      <w:marTop w:val="0"/>
      <w:marBottom w:val="0"/>
      <w:divBdr>
        <w:top w:val="none" w:sz="0" w:space="0" w:color="auto"/>
        <w:left w:val="none" w:sz="0" w:space="0" w:color="auto"/>
        <w:bottom w:val="none" w:sz="0" w:space="0" w:color="auto"/>
        <w:right w:val="none" w:sz="0" w:space="0" w:color="auto"/>
      </w:divBdr>
    </w:div>
    <w:div w:id="326518092">
      <w:bodyDiv w:val="1"/>
      <w:marLeft w:val="0"/>
      <w:marRight w:val="0"/>
      <w:marTop w:val="0"/>
      <w:marBottom w:val="0"/>
      <w:divBdr>
        <w:top w:val="none" w:sz="0" w:space="0" w:color="auto"/>
        <w:left w:val="none" w:sz="0" w:space="0" w:color="auto"/>
        <w:bottom w:val="none" w:sz="0" w:space="0" w:color="auto"/>
        <w:right w:val="none" w:sz="0" w:space="0" w:color="auto"/>
      </w:divBdr>
    </w:div>
    <w:div w:id="360981097">
      <w:bodyDiv w:val="1"/>
      <w:marLeft w:val="0"/>
      <w:marRight w:val="0"/>
      <w:marTop w:val="0"/>
      <w:marBottom w:val="0"/>
      <w:divBdr>
        <w:top w:val="none" w:sz="0" w:space="0" w:color="auto"/>
        <w:left w:val="none" w:sz="0" w:space="0" w:color="auto"/>
        <w:bottom w:val="none" w:sz="0" w:space="0" w:color="auto"/>
        <w:right w:val="none" w:sz="0" w:space="0" w:color="auto"/>
      </w:divBdr>
    </w:div>
    <w:div w:id="367528736">
      <w:bodyDiv w:val="1"/>
      <w:marLeft w:val="0"/>
      <w:marRight w:val="0"/>
      <w:marTop w:val="0"/>
      <w:marBottom w:val="0"/>
      <w:divBdr>
        <w:top w:val="none" w:sz="0" w:space="0" w:color="auto"/>
        <w:left w:val="none" w:sz="0" w:space="0" w:color="auto"/>
        <w:bottom w:val="none" w:sz="0" w:space="0" w:color="auto"/>
        <w:right w:val="none" w:sz="0" w:space="0" w:color="auto"/>
      </w:divBdr>
    </w:div>
    <w:div w:id="368335331">
      <w:bodyDiv w:val="1"/>
      <w:marLeft w:val="0"/>
      <w:marRight w:val="0"/>
      <w:marTop w:val="0"/>
      <w:marBottom w:val="0"/>
      <w:divBdr>
        <w:top w:val="none" w:sz="0" w:space="0" w:color="auto"/>
        <w:left w:val="none" w:sz="0" w:space="0" w:color="auto"/>
        <w:bottom w:val="none" w:sz="0" w:space="0" w:color="auto"/>
        <w:right w:val="none" w:sz="0" w:space="0" w:color="auto"/>
      </w:divBdr>
    </w:div>
    <w:div w:id="374426482">
      <w:bodyDiv w:val="1"/>
      <w:marLeft w:val="0"/>
      <w:marRight w:val="0"/>
      <w:marTop w:val="0"/>
      <w:marBottom w:val="0"/>
      <w:divBdr>
        <w:top w:val="none" w:sz="0" w:space="0" w:color="auto"/>
        <w:left w:val="none" w:sz="0" w:space="0" w:color="auto"/>
        <w:bottom w:val="none" w:sz="0" w:space="0" w:color="auto"/>
        <w:right w:val="none" w:sz="0" w:space="0" w:color="auto"/>
      </w:divBdr>
    </w:div>
    <w:div w:id="376782593">
      <w:bodyDiv w:val="1"/>
      <w:marLeft w:val="0"/>
      <w:marRight w:val="0"/>
      <w:marTop w:val="0"/>
      <w:marBottom w:val="0"/>
      <w:divBdr>
        <w:top w:val="none" w:sz="0" w:space="0" w:color="auto"/>
        <w:left w:val="none" w:sz="0" w:space="0" w:color="auto"/>
        <w:bottom w:val="none" w:sz="0" w:space="0" w:color="auto"/>
        <w:right w:val="none" w:sz="0" w:space="0" w:color="auto"/>
      </w:divBdr>
    </w:div>
    <w:div w:id="385837575">
      <w:bodyDiv w:val="1"/>
      <w:marLeft w:val="0"/>
      <w:marRight w:val="0"/>
      <w:marTop w:val="0"/>
      <w:marBottom w:val="0"/>
      <w:divBdr>
        <w:top w:val="none" w:sz="0" w:space="0" w:color="auto"/>
        <w:left w:val="none" w:sz="0" w:space="0" w:color="auto"/>
        <w:bottom w:val="none" w:sz="0" w:space="0" w:color="auto"/>
        <w:right w:val="none" w:sz="0" w:space="0" w:color="auto"/>
      </w:divBdr>
    </w:div>
    <w:div w:id="389691766">
      <w:bodyDiv w:val="1"/>
      <w:marLeft w:val="0"/>
      <w:marRight w:val="0"/>
      <w:marTop w:val="0"/>
      <w:marBottom w:val="0"/>
      <w:divBdr>
        <w:top w:val="none" w:sz="0" w:space="0" w:color="auto"/>
        <w:left w:val="none" w:sz="0" w:space="0" w:color="auto"/>
        <w:bottom w:val="none" w:sz="0" w:space="0" w:color="auto"/>
        <w:right w:val="none" w:sz="0" w:space="0" w:color="auto"/>
      </w:divBdr>
    </w:div>
    <w:div w:id="395206658">
      <w:bodyDiv w:val="1"/>
      <w:marLeft w:val="0"/>
      <w:marRight w:val="0"/>
      <w:marTop w:val="0"/>
      <w:marBottom w:val="0"/>
      <w:divBdr>
        <w:top w:val="none" w:sz="0" w:space="0" w:color="auto"/>
        <w:left w:val="none" w:sz="0" w:space="0" w:color="auto"/>
        <w:bottom w:val="none" w:sz="0" w:space="0" w:color="auto"/>
        <w:right w:val="none" w:sz="0" w:space="0" w:color="auto"/>
      </w:divBdr>
    </w:div>
    <w:div w:id="407195777">
      <w:bodyDiv w:val="1"/>
      <w:marLeft w:val="0"/>
      <w:marRight w:val="0"/>
      <w:marTop w:val="0"/>
      <w:marBottom w:val="0"/>
      <w:divBdr>
        <w:top w:val="none" w:sz="0" w:space="0" w:color="auto"/>
        <w:left w:val="none" w:sz="0" w:space="0" w:color="auto"/>
        <w:bottom w:val="none" w:sz="0" w:space="0" w:color="auto"/>
        <w:right w:val="none" w:sz="0" w:space="0" w:color="auto"/>
      </w:divBdr>
    </w:div>
    <w:div w:id="437483474">
      <w:bodyDiv w:val="1"/>
      <w:marLeft w:val="0"/>
      <w:marRight w:val="0"/>
      <w:marTop w:val="0"/>
      <w:marBottom w:val="0"/>
      <w:divBdr>
        <w:top w:val="none" w:sz="0" w:space="0" w:color="auto"/>
        <w:left w:val="none" w:sz="0" w:space="0" w:color="auto"/>
        <w:bottom w:val="none" w:sz="0" w:space="0" w:color="auto"/>
        <w:right w:val="none" w:sz="0" w:space="0" w:color="auto"/>
      </w:divBdr>
    </w:div>
    <w:div w:id="453057588">
      <w:bodyDiv w:val="1"/>
      <w:marLeft w:val="0"/>
      <w:marRight w:val="0"/>
      <w:marTop w:val="0"/>
      <w:marBottom w:val="0"/>
      <w:divBdr>
        <w:top w:val="none" w:sz="0" w:space="0" w:color="auto"/>
        <w:left w:val="none" w:sz="0" w:space="0" w:color="auto"/>
        <w:bottom w:val="none" w:sz="0" w:space="0" w:color="auto"/>
        <w:right w:val="none" w:sz="0" w:space="0" w:color="auto"/>
      </w:divBdr>
    </w:div>
    <w:div w:id="465508480">
      <w:bodyDiv w:val="1"/>
      <w:marLeft w:val="0"/>
      <w:marRight w:val="0"/>
      <w:marTop w:val="0"/>
      <w:marBottom w:val="0"/>
      <w:divBdr>
        <w:top w:val="none" w:sz="0" w:space="0" w:color="auto"/>
        <w:left w:val="none" w:sz="0" w:space="0" w:color="auto"/>
        <w:bottom w:val="none" w:sz="0" w:space="0" w:color="auto"/>
        <w:right w:val="none" w:sz="0" w:space="0" w:color="auto"/>
      </w:divBdr>
    </w:div>
    <w:div w:id="465584269">
      <w:bodyDiv w:val="1"/>
      <w:marLeft w:val="0"/>
      <w:marRight w:val="0"/>
      <w:marTop w:val="0"/>
      <w:marBottom w:val="0"/>
      <w:divBdr>
        <w:top w:val="none" w:sz="0" w:space="0" w:color="auto"/>
        <w:left w:val="none" w:sz="0" w:space="0" w:color="auto"/>
        <w:bottom w:val="none" w:sz="0" w:space="0" w:color="auto"/>
        <w:right w:val="none" w:sz="0" w:space="0" w:color="auto"/>
      </w:divBdr>
    </w:div>
    <w:div w:id="467668948">
      <w:bodyDiv w:val="1"/>
      <w:marLeft w:val="0"/>
      <w:marRight w:val="0"/>
      <w:marTop w:val="0"/>
      <w:marBottom w:val="0"/>
      <w:divBdr>
        <w:top w:val="none" w:sz="0" w:space="0" w:color="auto"/>
        <w:left w:val="none" w:sz="0" w:space="0" w:color="auto"/>
        <w:bottom w:val="none" w:sz="0" w:space="0" w:color="auto"/>
        <w:right w:val="none" w:sz="0" w:space="0" w:color="auto"/>
      </w:divBdr>
    </w:div>
    <w:div w:id="468210496">
      <w:bodyDiv w:val="1"/>
      <w:marLeft w:val="0"/>
      <w:marRight w:val="0"/>
      <w:marTop w:val="0"/>
      <w:marBottom w:val="0"/>
      <w:divBdr>
        <w:top w:val="none" w:sz="0" w:space="0" w:color="auto"/>
        <w:left w:val="none" w:sz="0" w:space="0" w:color="auto"/>
        <w:bottom w:val="none" w:sz="0" w:space="0" w:color="auto"/>
        <w:right w:val="none" w:sz="0" w:space="0" w:color="auto"/>
      </w:divBdr>
    </w:div>
    <w:div w:id="478232584">
      <w:bodyDiv w:val="1"/>
      <w:marLeft w:val="0"/>
      <w:marRight w:val="0"/>
      <w:marTop w:val="0"/>
      <w:marBottom w:val="0"/>
      <w:divBdr>
        <w:top w:val="none" w:sz="0" w:space="0" w:color="auto"/>
        <w:left w:val="none" w:sz="0" w:space="0" w:color="auto"/>
        <w:bottom w:val="none" w:sz="0" w:space="0" w:color="auto"/>
        <w:right w:val="none" w:sz="0" w:space="0" w:color="auto"/>
      </w:divBdr>
    </w:div>
    <w:div w:id="479924669">
      <w:bodyDiv w:val="1"/>
      <w:marLeft w:val="0"/>
      <w:marRight w:val="0"/>
      <w:marTop w:val="0"/>
      <w:marBottom w:val="0"/>
      <w:divBdr>
        <w:top w:val="none" w:sz="0" w:space="0" w:color="auto"/>
        <w:left w:val="none" w:sz="0" w:space="0" w:color="auto"/>
        <w:bottom w:val="none" w:sz="0" w:space="0" w:color="auto"/>
        <w:right w:val="none" w:sz="0" w:space="0" w:color="auto"/>
      </w:divBdr>
    </w:div>
    <w:div w:id="485247541">
      <w:bodyDiv w:val="1"/>
      <w:marLeft w:val="0"/>
      <w:marRight w:val="0"/>
      <w:marTop w:val="0"/>
      <w:marBottom w:val="0"/>
      <w:divBdr>
        <w:top w:val="none" w:sz="0" w:space="0" w:color="auto"/>
        <w:left w:val="none" w:sz="0" w:space="0" w:color="auto"/>
        <w:bottom w:val="none" w:sz="0" w:space="0" w:color="auto"/>
        <w:right w:val="none" w:sz="0" w:space="0" w:color="auto"/>
      </w:divBdr>
    </w:div>
    <w:div w:id="489370330">
      <w:bodyDiv w:val="1"/>
      <w:marLeft w:val="0"/>
      <w:marRight w:val="0"/>
      <w:marTop w:val="0"/>
      <w:marBottom w:val="0"/>
      <w:divBdr>
        <w:top w:val="none" w:sz="0" w:space="0" w:color="auto"/>
        <w:left w:val="none" w:sz="0" w:space="0" w:color="auto"/>
        <w:bottom w:val="none" w:sz="0" w:space="0" w:color="auto"/>
        <w:right w:val="none" w:sz="0" w:space="0" w:color="auto"/>
      </w:divBdr>
    </w:div>
    <w:div w:id="496728673">
      <w:bodyDiv w:val="1"/>
      <w:marLeft w:val="0"/>
      <w:marRight w:val="0"/>
      <w:marTop w:val="0"/>
      <w:marBottom w:val="0"/>
      <w:divBdr>
        <w:top w:val="none" w:sz="0" w:space="0" w:color="auto"/>
        <w:left w:val="none" w:sz="0" w:space="0" w:color="auto"/>
        <w:bottom w:val="none" w:sz="0" w:space="0" w:color="auto"/>
        <w:right w:val="none" w:sz="0" w:space="0" w:color="auto"/>
      </w:divBdr>
    </w:div>
    <w:div w:id="536702327">
      <w:bodyDiv w:val="1"/>
      <w:marLeft w:val="0"/>
      <w:marRight w:val="0"/>
      <w:marTop w:val="0"/>
      <w:marBottom w:val="0"/>
      <w:divBdr>
        <w:top w:val="none" w:sz="0" w:space="0" w:color="auto"/>
        <w:left w:val="none" w:sz="0" w:space="0" w:color="auto"/>
        <w:bottom w:val="none" w:sz="0" w:space="0" w:color="auto"/>
        <w:right w:val="none" w:sz="0" w:space="0" w:color="auto"/>
      </w:divBdr>
    </w:div>
    <w:div w:id="537283582">
      <w:bodyDiv w:val="1"/>
      <w:marLeft w:val="0"/>
      <w:marRight w:val="0"/>
      <w:marTop w:val="0"/>
      <w:marBottom w:val="0"/>
      <w:divBdr>
        <w:top w:val="none" w:sz="0" w:space="0" w:color="auto"/>
        <w:left w:val="none" w:sz="0" w:space="0" w:color="auto"/>
        <w:bottom w:val="none" w:sz="0" w:space="0" w:color="auto"/>
        <w:right w:val="none" w:sz="0" w:space="0" w:color="auto"/>
      </w:divBdr>
    </w:div>
    <w:div w:id="538206287">
      <w:bodyDiv w:val="1"/>
      <w:marLeft w:val="0"/>
      <w:marRight w:val="0"/>
      <w:marTop w:val="0"/>
      <w:marBottom w:val="0"/>
      <w:divBdr>
        <w:top w:val="none" w:sz="0" w:space="0" w:color="auto"/>
        <w:left w:val="none" w:sz="0" w:space="0" w:color="auto"/>
        <w:bottom w:val="none" w:sz="0" w:space="0" w:color="auto"/>
        <w:right w:val="none" w:sz="0" w:space="0" w:color="auto"/>
      </w:divBdr>
    </w:div>
    <w:div w:id="540753833">
      <w:bodyDiv w:val="1"/>
      <w:marLeft w:val="0"/>
      <w:marRight w:val="0"/>
      <w:marTop w:val="0"/>
      <w:marBottom w:val="0"/>
      <w:divBdr>
        <w:top w:val="none" w:sz="0" w:space="0" w:color="auto"/>
        <w:left w:val="none" w:sz="0" w:space="0" w:color="auto"/>
        <w:bottom w:val="none" w:sz="0" w:space="0" w:color="auto"/>
        <w:right w:val="none" w:sz="0" w:space="0" w:color="auto"/>
      </w:divBdr>
    </w:div>
    <w:div w:id="541744264">
      <w:bodyDiv w:val="1"/>
      <w:marLeft w:val="0"/>
      <w:marRight w:val="0"/>
      <w:marTop w:val="0"/>
      <w:marBottom w:val="0"/>
      <w:divBdr>
        <w:top w:val="none" w:sz="0" w:space="0" w:color="auto"/>
        <w:left w:val="none" w:sz="0" w:space="0" w:color="auto"/>
        <w:bottom w:val="none" w:sz="0" w:space="0" w:color="auto"/>
        <w:right w:val="none" w:sz="0" w:space="0" w:color="auto"/>
      </w:divBdr>
    </w:div>
    <w:div w:id="550532919">
      <w:bodyDiv w:val="1"/>
      <w:marLeft w:val="0"/>
      <w:marRight w:val="0"/>
      <w:marTop w:val="0"/>
      <w:marBottom w:val="0"/>
      <w:divBdr>
        <w:top w:val="none" w:sz="0" w:space="0" w:color="auto"/>
        <w:left w:val="none" w:sz="0" w:space="0" w:color="auto"/>
        <w:bottom w:val="none" w:sz="0" w:space="0" w:color="auto"/>
        <w:right w:val="none" w:sz="0" w:space="0" w:color="auto"/>
      </w:divBdr>
    </w:div>
    <w:div w:id="550652920">
      <w:bodyDiv w:val="1"/>
      <w:marLeft w:val="0"/>
      <w:marRight w:val="0"/>
      <w:marTop w:val="0"/>
      <w:marBottom w:val="0"/>
      <w:divBdr>
        <w:top w:val="none" w:sz="0" w:space="0" w:color="auto"/>
        <w:left w:val="none" w:sz="0" w:space="0" w:color="auto"/>
        <w:bottom w:val="none" w:sz="0" w:space="0" w:color="auto"/>
        <w:right w:val="none" w:sz="0" w:space="0" w:color="auto"/>
      </w:divBdr>
    </w:div>
    <w:div w:id="560018460">
      <w:bodyDiv w:val="1"/>
      <w:marLeft w:val="0"/>
      <w:marRight w:val="0"/>
      <w:marTop w:val="0"/>
      <w:marBottom w:val="0"/>
      <w:divBdr>
        <w:top w:val="none" w:sz="0" w:space="0" w:color="auto"/>
        <w:left w:val="none" w:sz="0" w:space="0" w:color="auto"/>
        <w:bottom w:val="none" w:sz="0" w:space="0" w:color="auto"/>
        <w:right w:val="none" w:sz="0" w:space="0" w:color="auto"/>
      </w:divBdr>
    </w:div>
    <w:div w:id="592133204">
      <w:bodyDiv w:val="1"/>
      <w:marLeft w:val="0"/>
      <w:marRight w:val="0"/>
      <w:marTop w:val="0"/>
      <w:marBottom w:val="0"/>
      <w:divBdr>
        <w:top w:val="none" w:sz="0" w:space="0" w:color="auto"/>
        <w:left w:val="none" w:sz="0" w:space="0" w:color="auto"/>
        <w:bottom w:val="none" w:sz="0" w:space="0" w:color="auto"/>
        <w:right w:val="none" w:sz="0" w:space="0" w:color="auto"/>
      </w:divBdr>
    </w:div>
    <w:div w:id="598215693">
      <w:bodyDiv w:val="1"/>
      <w:marLeft w:val="0"/>
      <w:marRight w:val="0"/>
      <w:marTop w:val="0"/>
      <w:marBottom w:val="0"/>
      <w:divBdr>
        <w:top w:val="none" w:sz="0" w:space="0" w:color="auto"/>
        <w:left w:val="none" w:sz="0" w:space="0" w:color="auto"/>
        <w:bottom w:val="none" w:sz="0" w:space="0" w:color="auto"/>
        <w:right w:val="none" w:sz="0" w:space="0" w:color="auto"/>
      </w:divBdr>
    </w:div>
    <w:div w:id="600725198">
      <w:bodyDiv w:val="1"/>
      <w:marLeft w:val="0"/>
      <w:marRight w:val="0"/>
      <w:marTop w:val="0"/>
      <w:marBottom w:val="0"/>
      <w:divBdr>
        <w:top w:val="none" w:sz="0" w:space="0" w:color="auto"/>
        <w:left w:val="none" w:sz="0" w:space="0" w:color="auto"/>
        <w:bottom w:val="none" w:sz="0" w:space="0" w:color="auto"/>
        <w:right w:val="none" w:sz="0" w:space="0" w:color="auto"/>
      </w:divBdr>
    </w:div>
    <w:div w:id="602080731">
      <w:bodyDiv w:val="1"/>
      <w:marLeft w:val="0"/>
      <w:marRight w:val="0"/>
      <w:marTop w:val="0"/>
      <w:marBottom w:val="0"/>
      <w:divBdr>
        <w:top w:val="none" w:sz="0" w:space="0" w:color="auto"/>
        <w:left w:val="none" w:sz="0" w:space="0" w:color="auto"/>
        <w:bottom w:val="none" w:sz="0" w:space="0" w:color="auto"/>
        <w:right w:val="none" w:sz="0" w:space="0" w:color="auto"/>
      </w:divBdr>
    </w:div>
    <w:div w:id="609430788">
      <w:bodyDiv w:val="1"/>
      <w:marLeft w:val="0"/>
      <w:marRight w:val="0"/>
      <w:marTop w:val="0"/>
      <w:marBottom w:val="0"/>
      <w:divBdr>
        <w:top w:val="none" w:sz="0" w:space="0" w:color="auto"/>
        <w:left w:val="none" w:sz="0" w:space="0" w:color="auto"/>
        <w:bottom w:val="none" w:sz="0" w:space="0" w:color="auto"/>
        <w:right w:val="none" w:sz="0" w:space="0" w:color="auto"/>
      </w:divBdr>
    </w:div>
    <w:div w:id="626086711">
      <w:bodyDiv w:val="1"/>
      <w:marLeft w:val="0"/>
      <w:marRight w:val="0"/>
      <w:marTop w:val="0"/>
      <w:marBottom w:val="0"/>
      <w:divBdr>
        <w:top w:val="none" w:sz="0" w:space="0" w:color="auto"/>
        <w:left w:val="none" w:sz="0" w:space="0" w:color="auto"/>
        <w:bottom w:val="none" w:sz="0" w:space="0" w:color="auto"/>
        <w:right w:val="none" w:sz="0" w:space="0" w:color="auto"/>
      </w:divBdr>
    </w:div>
    <w:div w:id="632488387">
      <w:bodyDiv w:val="1"/>
      <w:marLeft w:val="0"/>
      <w:marRight w:val="0"/>
      <w:marTop w:val="0"/>
      <w:marBottom w:val="0"/>
      <w:divBdr>
        <w:top w:val="none" w:sz="0" w:space="0" w:color="auto"/>
        <w:left w:val="none" w:sz="0" w:space="0" w:color="auto"/>
        <w:bottom w:val="none" w:sz="0" w:space="0" w:color="auto"/>
        <w:right w:val="none" w:sz="0" w:space="0" w:color="auto"/>
      </w:divBdr>
    </w:div>
    <w:div w:id="649596342">
      <w:bodyDiv w:val="1"/>
      <w:marLeft w:val="0"/>
      <w:marRight w:val="0"/>
      <w:marTop w:val="0"/>
      <w:marBottom w:val="0"/>
      <w:divBdr>
        <w:top w:val="none" w:sz="0" w:space="0" w:color="auto"/>
        <w:left w:val="none" w:sz="0" w:space="0" w:color="auto"/>
        <w:bottom w:val="none" w:sz="0" w:space="0" w:color="auto"/>
        <w:right w:val="none" w:sz="0" w:space="0" w:color="auto"/>
      </w:divBdr>
    </w:div>
    <w:div w:id="651175774">
      <w:bodyDiv w:val="1"/>
      <w:marLeft w:val="0"/>
      <w:marRight w:val="0"/>
      <w:marTop w:val="0"/>
      <w:marBottom w:val="0"/>
      <w:divBdr>
        <w:top w:val="none" w:sz="0" w:space="0" w:color="auto"/>
        <w:left w:val="none" w:sz="0" w:space="0" w:color="auto"/>
        <w:bottom w:val="none" w:sz="0" w:space="0" w:color="auto"/>
        <w:right w:val="none" w:sz="0" w:space="0" w:color="auto"/>
      </w:divBdr>
    </w:div>
    <w:div w:id="654454863">
      <w:bodyDiv w:val="1"/>
      <w:marLeft w:val="0"/>
      <w:marRight w:val="0"/>
      <w:marTop w:val="0"/>
      <w:marBottom w:val="0"/>
      <w:divBdr>
        <w:top w:val="none" w:sz="0" w:space="0" w:color="auto"/>
        <w:left w:val="none" w:sz="0" w:space="0" w:color="auto"/>
        <w:bottom w:val="none" w:sz="0" w:space="0" w:color="auto"/>
        <w:right w:val="none" w:sz="0" w:space="0" w:color="auto"/>
      </w:divBdr>
    </w:div>
    <w:div w:id="656303276">
      <w:bodyDiv w:val="1"/>
      <w:marLeft w:val="0"/>
      <w:marRight w:val="0"/>
      <w:marTop w:val="0"/>
      <w:marBottom w:val="0"/>
      <w:divBdr>
        <w:top w:val="none" w:sz="0" w:space="0" w:color="auto"/>
        <w:left w:val="none" w:sz="0" w:space="0" w:color="auto"/>
        <w:bottom w:val="none" w:sz="0" w:space="0" w:color="auto"/>
        <w:right w:val="none" w:sz="0" w:space="0" w:color="auto"/>
      </w:divBdr>
    </w:div>
    <w:div w:id="667757887">
      <w:bodyDiv w:val="1"/>
      <w:marLeft w:val="0"/>
      <w:marRight w:val="0"/>
      <w:marTop w:val="0"/>
      <w:marBottom w:val="0"/>
      <w:divBdr>
        <w:top w:val="none" w:sz="0" w:space="0" w:color="auto"/>
        <w:left w:val="none" w:sz="0" w:space="0" w:color="auto"/>
        <w:bottom w:val="none" w:sz="0" w:space="0" w:color="auto"/>
        <w:right w:val="none" w:sz="0" w:space="0" w:color="auto"/>
      </w:divBdr>
    </w:div>
    <w:div w:id="671875504">
      <w:bodyDiv w:val="1"/>
      <w:marLeft w:val="0"/>
      <w:marRight w:val="0"/>
      <w:marTop w:val="0"/>
      <w:marBottom w:val="0"/>
      <w:divBdr>
        <w:top w:val="none" w:sz="0" w:space="0" w:color="auto"/>
        <w:left w:val="none" w:sz="0" w:space="0" w:color="auto"/>
        <w:bottom w:val="none" w:sz="0" w:space="0" w:color="auto"/>
        <w:right w:val="none" w:sz="0" w:space="0" w:color="auto"/>
      </w:divBdr>
    </w:div>
    <w:div w:id="672143510">
      <w:bodyDiv w:val="1"/>
      <w:marLeft w:val="0"/>
      <w:marRight w:val="0"/>
      <w:marTop w:val="0"/>
      <w:marBottom w:val="0"/>
      <w:divBdr>
        <w:top w:val="none" w:sz="0" w:space="0" w:color="auto"/>
        <w:left w:val="none" w:sz="0" w:space="0" w:color="auto"/>
        <w:bottom w:val="none" w:sz="0" w:space="0" w:color="auto"/>
        <w:right w:val="none" w:sz="0" w:space="0" w:color="auto"/>
      </w:divBdr>
    </w:div>
    <w:div w:id="686104943">
      <w:bodyDiv w:val="1"/>
      <w:marLeft w:val="0"/>
      <w:marRight w:val="0"/>
      <w:marTop w:val="0"/>
      <w:marBottom w:val="0"/>
      <w:divBdr>
        <w:top w:val="none" w:sz="0" w:space="0" w:color="auto"/>
        <w:left w:val="none" w:sz="0" w:space="0" w:color="auto"/>
        <w:bottom w:val="none" w:sz="0" w:space="0" w:color="auto"/>
        <w:right w:val="none" w:sz="0" w:space="0" w:color="auto"/>
      </w:divBdr>
    </w:div>
    <w:div w:id="690571937">
      <w:bodyDiv w:val="1"/>
      <w:marLeft w:val="0"/>
      <w:marRight w:val="0"/>
      <w:marTop w:val="0"/>
      <w:marBottom w:val="0"/>
      <w:divBdr>
        <w:top w:val="none" w:sz="0" w:space="0" w:color="auto"/>
        <w:left w:val="none" w:sz="0" w:space="0" w:color="auto"/>
        <w:bottom w:val="none" w:sz="0" w:space="0" w:color="auto"/>
        <w:right w:val="none" w:sz="0" w:space="0" w:color="auto"/>
      </w:divBdr>
    </w:div>
    <w:div w:id="691758145">
      <w:bodyDiv w:val="1"/>
      <w:marLeft w:val="0"/>
      <w:marRight w:val="0"/>
      <w:marTop w:val="0"/>
      <w:marBottom w:val="0"/>
      <w:divBdr>
        <w:top w:val="none" w:sz="0" w:space="0" w:color="auto"/>
        <w:left w:val="none" w:sz="0" w:space="0" w:color="auto"/>
        <w:bottom w:val="none" w:sz="0" w:space="0" w:color="auto"/>
        <w:right w:val="none" w:sz="0" w:space="0" w:color="auto"/>
      </w:divBdr>
    </w:div>
    <w:div w:id="705906447">
      <w:bodyDiv w:val="1"/>
      <w:marLeft w:val="0"/>
      <w:marRight w:val="0"/>
      <w:marTop w:val="0"/>
      <w:marBottom w:val="0"/>
      <w:divBdr>
        <w:top w:val="none" w:sz="0" w:space="0" w:color="auto"/>
        <w:left w:val="none" w:sz="0" w:space="0" w:color="auto"/>
        <w:bottom w:val="none" w:sz="0" w:space="0" w:color="auto"/>
        <w:right w:val="none" w:sz="0" w:space="0" w:color="auto"/>
      </w:divBdr>
    </w:div>
    <w:div w:id="715470106">
      <w:bodyDiv w:val="1"/>
      <w:marLeft w:val="0"/>
      <w:marRight w:val="0"/>
      <w:marTop w:val="0"/>
      <w:marBottom w:val="0"/>
      <w:divBdr>
        <w:top w:val="none" w:sz="0" w:space="0" w:color="auto"/>
        <w:left w:val="none" w:sz="0" w:space="0" w:color="auto"/>
        <w:bottom w:val="none" w:sz="0" w:space="0" w:color="auto"/>
        <w:right w:val="none" w:sz="0" w:space="0" w:color="auto"/>
      </w:divBdr>
    </w:div>
    <w:div w:id="716708370">
      <w:bodyDiv w:val="1"/>
      <w:marLeft w:val="0"/>
      <w:marRight w:val="0"/>
      <w:marTop w:val="0"/>
      <w:marBottom w:val="0"/>
      <w:divBdr>
        <w:top w:val="none" w:sz="0" w:space="0" w:color="auto"/>
        <w:left w:val="none" w:sz="0" w:space="0" w:color="auto"/>
        <w:bottom w:val="none" w:sz="0" w:space="0" w:color="auto"/>
        <w:right w:val="none" w:sz="0" w:space="0" w:color="auto"/>
      </w:divBdr>
    </w:div>
    <w:div w:id="716777665">
      <w:bodyDiv w:val="1"/>
      <w:marLeft w:val="0"/>
      <w:marRight w:val="0"/>
      <w:marTop w:val="0"/>
      <w:marBottom w:val="0"/>
      <w:divBdr>
        <w:top w:val="none" w:sz="0" w:space="0" w:color="auto"/>
        <w:left w:val="none" w:sz="0" w:space="0" w:color="auto"/>
        <w:bottom w:val="none" w:sz="0" w:space="0" w:color="auto"/>
        <w:right w:val="none" w:sz="0" w:space="0" w:color="auto"/>
      </w:divBdr>
    </w:div>
    <w:div w:id="718435550">
      <w:bodyDiv w:val="1"/>
      <w:marLeft w:val="0"/>
      <w:marRight w:val="0"/>
      <w:marTop w:val="0"/>
      <w:marBottom w:val="0"/>
      <w:divBdr>
        <w:top w:val="none" w:sz="0" w:space="0" w:color="auto"/>
        <w:left w:val="none" w:sz="0" w:space="0" w:color="auto"/>
        <w:bottom w:val="none" w:sz="0" w:space="0" w:color="auto"/>
        <w:right w:val="none" w:sz="0" w:space="0" w:color="auto"/>
      </w:divBdr>
    </w:div>
    <w:div w:id="720976659">
      <w:bodyDiv w:val="1"/>
      <w:marLeft w:val="0"/>
      <w:marRight w:val="0"/>
      <w:marTop w:val="0"/>
      <w:marBottom w:val="0"/>
      <w:divBdr>
        <w:top w:val="none" w:sz="0" w:space="0" w:color="auto"/>
        <w:left w:val="none" w:sz="0" w:space="0" w:color="auto"/>
        <w:bottom w:val="none" w:sz="0" w:space="0" w:color="auto"/>
        <w:right w:val="none" w:sz="0" w:space="0" w:color="auto"/>
      </w:divBdr>
    </w:div>
    <w:div w:id="740952043">
      <w:bodyDiv w:val="1"/>
      <w:marLeft w:val="0"/>
      <w:marRight w:val="0"/>
      <w:marTop w:val="0"/>
      <w:marBottom w:val="0"/>
      <w:divBdr>
        <w:top w:val="none" w:sz="0" w:space="0" w:color="auto"/>
        <w:left w:val="none" w:sz="0" w:space="0" w:color="auto"/>
        <w:bottom w:val="none" w:sz="0" w:space="0" w:color="auto"/>
        <w:right w:val="none" w:sz="0" w:space="0" w:color="auto"/>
      </w:divBdr>
    </w:div>
    <w:div w:id="758912095">
      <w:bodyDiv w:val="1"/>
      <w:marLeft w:val="0"/>
      <w:marRight w:val="0"/>
      <w:marTop w:val="0"/>
      <w:marBottom w:val="0"/>
      <w:divBdr>
        <w:top w:val="none" w:sz="0" w:space="0" w:color="auto"/>
        <w:left w:val="none" w:sz="0" w:space="0" w:color="auto"/>
        <w:bottom w:val="none" w:sz="0" w:space="0" w:color="auto"/>
        <w:right w:val="none" w:sz="0" w:space="0" w:color="auto"/>
      </w:divBdr>
    </w:div>
    <w:div w:id="759713894">
      <w:bodyDiv w:val="1"/>
      <w:marLeft w:val="0"/>
      <w:marRight w:val="0"/>
      <w:marTop w:val="0"/>
      <w:marBottom w:val="0"/>
      <w:divBdr>
        <w:top w:val="none" w:sz="0" w:space="0" w:color="auto"/>
        <w:left w:val="none" w:sz="0" w:space="0" w:color="auto"/>
        <w:bottom w:val="none" w:sz="0" w:space="0" w:color="auto"/>
        <w:right w:val="none" w:sz="0" w:space="0" w:color="auto"/>
      </w:divBdr>
    </w:div>
    <w:div w:id="760951298">
      <w:bodyDiv w:val="1"/>
      <w:marLeft w:val="0"/>
      <w:marRight w:val="0"/>
      <w:marTop w:val="0"/>
      <w:marBottom w:val="0"/>
      <w:divBdr>
        <w:top w:val="none" w:sz="0" w:space="0" w:color="auto"/>
        <w:left w:val="none" w:sz="0" w:space="0" w:color="auto"/>
        <w:bottom w:val="none" w:sz="0" w:space="0" w:color="auto"/>
        <w:right w:val="none" w:sz="0" w:space="0" w:color="auto"/>
      </w:divBdr>
    </w:div>
    <w:div w:id="766927912">
      <w:bodyDiv w:val="1"/>
      <w:marLeft w:val="0"/>
      <w:marRight w:val="0"/>
      <w:marTop w:val="0"/>
      <w:marBottom w:val="0"/>
      <w:divBdr>
        <w:top w:val="none" w:sz="0" w:space="0" w:color="auto"/>
        <w:left w:val="none" w:sz="0" w:space="0" w:color="auto"/>
        <w:bottom w:val="none" w:sz="0" w:space="0" w:color="auto"/>
        <w:right w:val="none" w:sz="0" w:space="0" w:color="auto"/>
      </w:divBdr>
    </w:div>
    <w:div w:id="775951860">
      <w:bodyDiv w:val="1"/>
      <w:marLeft w:val="0"/>
      <w:marRight w:val="0"/>
      <w:marTop w:val="0"/>
      <w:marBottom w:val="0"/>
      <w:divBdr>
        <w:top w:val="none" w:sz="0" w:space="0" w:color="auto"/>
        <w:left w:val="none" w:sz="0" w:space="0" w:color="auto"/>
        <w:bottom w:val="none" w:sz="0" w:space="0" w:color="auto"/>
        <w:right w:val="none" w:sz="0" w:space="0" w:color="auto"/>
      </w:divBdr>
    </w:div>
    <w:div w:id="785195266">
      <w:bodyDiv w:val="1"/>
      <w:marLeft w:val="0"/>
      <w:marRight w:val="0"/>
      <w:marTop w:val="0"/>
      <w:marBottom w:val="0"/>
      <w:divBdr>
        <w:top w:val="none" w:sz="0" w:space="0" w:color="auto"/>
        <w:left w:val="none" w:sz="0" w:space="0" w:color="auto"/>
        <w:bottom w:val="none" w:sz="0" w:space="0" w:color="auto"/>
        <w:right w:val="none" w:sz="0" w:space="0" w:color="auto"/>
      </w:divBdr>
    </w:div>
    <w:div w:id="786655066">
      <w:bodyDiv w:val="1"/>
      <w:marLeft w:val="0"/>
      <w:marRight w:val="0"/>
      <w:marTop w:val="0"/>
      <w:marBottom w:val="0"/>
      <w:divBdr>
        <w:top w:val="none" w:sz="0" w:space="0" w:color="auto"/>
        <w:left w:val="none" w:sz="0" w:space="0" w:color="auto"/>
        <w:bottom w:val="none" w:sz="0" w:space="0" w:color="auto"/>
        <w:right w:val="none" w:sz="0" w:space="0" w:color="auto"/>
      </w:divBdr>
    </w:div>
    <w:div w:id="788011503">
      <w:bodyDiv w:val="1"/>
      <w:marLeft w:val="0"/>
      <w:marRight w:val="0"/>
      <w:marTop w:val="0"/>
      <w:marBottom w:val="0"/>
      <w:divBdr>
        <w:top w:val="none" w:sz="0" w:space="0" w:color="auto"/>
        <w:left w:val="none" w:sz="0" w:space="0" w:color="auto"/>
        <w:bottom w:val="none" w:sz="0" w:space="0" w:color="auto"/>
        <w:right w:val="none" w:sz="0" w:space="0" w:color="auto"/>
      </w:divBdr>
    </w:div>
    <w:div w:id="791288209">
      <w:bodyDiv w:val="1"/>
      <w:marLeft w:val="0"/>
      <w:marRight w:val="0"/>
      <w:marTop w:val="0"/>
      <w:marBottom w:val="0"/>
      <w:divBdr>
        <w:top w:val="none" w:sz="0" w:space="0" w:color="auto"/>
        <w:left w:val="none" w:sz="0" w:space="0" w:color="auto"/>
        <w:bottom w:val="none" w:sz="0" w:space="0" w:color="auto"/>
        <w:right w:val="none" w:sz="0" w:space="0" w:color="auto"/>
      </w:divBdr>
    </w:div>
    <w:div w:id="792476643">
      <w:bodyDiv w:val="1"/>
      <w:marLeft w:val="0"/>
      <w:marRight w:val="0"/>
      <w:marTop w:val="0"/>
      <w:marBottom w:val="0"/>
      <w:divBdr>
        <w:top w:val="none" w:sz="0" w:space="0" w:color="auto"/>
        <w:left w:val="none" w:sz="0" w:space="0" w:color="auto"/>
        <w:bottom w:val="none" w:sz="0" w:space="0" w:color="auto"/>
        <w:right w:val="none" w:sz="0" w:space="0" w:color="auto"/>
      </w:divBdr>
    </w:div>
    <w:div w:id="796339284">
      <w:bodyDiv w:val="1"/>
      <w:marLeft w:val="0"/>
      <w:marRight w:val="0"/>
      <w:marTop w:val="0"/>
      <w:marBottom w:val="0"/>
      <w:divBdr>
        <w:top w:val="none" w:sz="0" w:space="0" w:color="auto"/>
        <w:left w:val="none" w:sz="0" w:space="0" w:color="auto"/>
        <w:bottom w:val="none" w:sz="0" w:space="0" w:color="auto"/>
        <w:right w:val="none" w:sz="0" w:space="0" w:color="auto"/>
      </w:divBdr>
    </w:div>
    <w:div w:id="797911688">
      <w:bodyDiv w:val="1"/>
      <w:marLeft w:val="0"/>
      <w:marRight w:val="0"/>
      <w:marTop w:val="0"/>
      <w:marBottom w:val="0"/>
      <w:divBdr>
        <w:top w:val="none" w:sz="0" w:space="0" w:color="auto"/>
        <w:left w:val="none" w:sz="0" w:space="0" w:color="auto"/>
        <w:bottom w:val="none" w:sz="0" w:space="0" w:color="auto"/>
        <w:right w:val="none" w:sz="0" w:space="0" w:color="auto"/>
      </w:divBdr>
    </w:div>
    <w:div w:id="797996450">
      <w:bodyDiv w:val="1"/>
      <w:marLeft w:val="0"/>
      <w:marRight w:val="0"/>
      <w:marTop w:val="0"/>
      <w:marBottom w:val="0"/>
      <w:divBdr>
        <w:top w:val="none" w:sz="0" w:space="0" w:color="auto"/>
        <w:left w:val="none" w:sz="0" w:space="0" w:color="auto"/>
        <w:bottom w:val="none" w:sz="0" w:space="0" w:color="auto"/>
        <w:right w:val="none" w:sz="0" w:space="0" w:color="auto"/>
      </w:divBdr>
    </w:div>
    <w:div w:id="801927548">
      <w:bodyDiv w:val="1"/>
      <w:marLeft w:val="0"/>
      <w:marRight w:val="0"/>
      <w:marTop w:val="0"/>
      <w:marBottom w:val="0"/>
      <w:divBdr>
        <w:top w:val="none" w:sz="0" w:space="0" w:color="auto"/>
        <w:left w:val="none" w:sz="0" w:space="0" w:color="auto"/>
        <w:bottom w:val="none" w:sz="0" w:space="0" w:color="auto"/>
        <w:right w:val="none" w:sz="0" w:space="0" w:color="auto"/>
      </w:divBdr>
    </w:div>
    <w:div w:id="823542633">
      <w:bodyDiv w:val="1"/>
      <w:marLeft w:val="0"/>
      <w:marRight w:val="0"/>
      <w:marTop w:val="0"/>
      <w:marBottom w:val="0"/>
      <w:divBdr>
        <w:top w:val="none" w:sz="0" w:space="0" w:color="auto"/>
        <w:left w:val="none" w:sz="0" w:space="0" w:color="auto"/>
        <w:bottom w:val="none" w:sz="0" w:space="0" w:color="auto"/>
        <w:right w:val="none" w:sz="0" w:space="0" w:color="auto"/>
      </w:divBdr>
    </w:div>
    <w:div w:id="824131495">
      <w:bodyDiv w:val="1"/>
      <w:marLeft w:val="0"/>
      <w:marRight w:val="0"/>
      <w:marTop w:val="0"/>
      <w:marBottom w:val="0"/>
      <w:divBdr>
        <w:top w:val="none" w:sz="0" w:space="0" w:color="auto"/>
        <w:left w:val="none" w:sz="0" w:space="0" w:color="auto"/>
        <w:bottom w:val="none" w:sz="0" w:space="0" w:color="auto"/>
        <w:right w:val="none" w:sz="0" w:space="0" w:color="auto"/>
      </w:divBdr>
    </w:div>
    <w:div w:id="829253772">
      <w:bodyDiv w:val="1"/>
      <w:marLeft w:val="0"/>
      <w:marRight w:val="0"/>
      <w:marTop w:val="0"/>
      <w:marBottom w:val="0"/>
      <w:divBdr>
        <w:top w:val="none" w:sz="0" w:space="0" w:color="auto"/>
        <w:left w:val="none" w:sz="0" w:space="0" w:color="auto"/>
        <w:bottom w:val="none" w:sz="0" w:space="0" w:color="auto"/>
        <w:right w:val="none" w:sz="0" w:space="0" w:color="auto"/>
      </w:divBdr>
    </w:div>
    <w:div w:id="848061771">
      <w:bodyDiv w:val="1"/>
      <w:marLeft w:val="0"/>
      <w:marRight w:val="0"/>
      <w:marTop w:val="0"/>
      <w:marBottom w:val="0"/>
      <w:divBdr>
        <w:top w:val="none" w:sz="0" w:space="0" w:color="auto"/>
        <w:left w:val="none" w:sz="0" w:space="0" w:color="auto"/>
        <w:bottom w:val="none" w:sz="0" w:space="0" w:color="auto"/>
        <w:right w:val="none" w:sz="0" w:space="0" w:color="auto"/>
      </w:divBdr>
    </w:div>
    <w:div w:id="849217297">
      <w:bodyDiv w:val="1"/>
      <w:marLeft w:val="0"/>
      <w:marRight w:val="0"/>
      <w:marTop w:val="0"/>
      <w:marBottom w:val="0"/>
      <w:divBdr>
        <w:top w:val="none" w:sz="0" w:space="0" w:color="auto"/>
        <w:left w:val="none" w:sz="0" w:space="0" w:color="auto"/>
        <w:bottom w:val="none" w:sz="0" w:space="0" w:color="auto"/>
        <w:right w:val="none" w:sz="0" w:space="0" w:color="auto"/>
      </w:divBdr>
    </w:div>
    <w:div w:id="852107737">
      <w:bodyDiv w:val="1"/>
      <w:marLeft w:val="0"/>
      <w:marRight w:val="0"/>
      <w:marTop w:val="0"/>
      <w:marBottom w:val="0"/>
      <w:divBdr>
        <w:top w:val="none" w:sz="0" w:space="0" w:color="auto"/>
        <w:left w:val="none" w:sz="0" w:space="0" w:color="auto"/>
        <w:bottom w:val="none" w:sz="0" w:space="0" w:color="auto"/>
        <w:right w:val="none" w:sz="0" w:space="0" w:color="auto"/>
      </w:divBdr>
    </w:div>
    <w:div w:id="852651633">
      <w:bodyDiv w:val="1"/>
      <w:marLeft w:val="0"/>
      <w:marRight w:val="0"/>
      <w:marTop w:val="0"/>
      <w:marBottom w:val="0"/>
      <w:divBdr>
        <w:top w:val="none" w:sz="0" w:space="0" w:color="auto"/>
        <w:left w:val="none" w:sz="0" w:space="0" w:color="auto"/>
        <w:bottom w:val="none" w:sz="0" w:space="0" w:color="auto"/>
        <w:right w:val="none" w:sz="0" w:space="0" w:color="auto"/>
      </w:divBdr>
    </w:div>
    <w:div w:id="855726363">
      <w:bodyDiv w:val="1"/>
      <w:marLeft w:val="0"/>
      <w:marRight w:val="0"/>
      <w:marTop w:val="0"/>
      <w:marBottom w:val="0"/>
      <w:divBdr>
        <w:top w:val="none" w:sz="0" w:space="0" w:color="auto"/>
        <w:left w:val="none" w:sz="0" w:space="0" w:color="auto"/>
        <w:bottom w:val="none" w:sz="0" w:space="0" w:color="auto"/>
        <w:right w:val="none" w:sz="0" w:space="0" w:color="auto"/>
      </w:divBdr>
    </w:div>
    <w:div w:id="876161987">
      <w:bodyDiv w:val="1"/>
      <w:marLeft w:val="0"/>
      <w:marRight w:val="0"/>
      <w:marTop w:val="0"/>
      <w:marBottom w:val="0"/>
      <w:divBdr>
        <w:top w:val="none" w:sz="0" w:space="0" w:color="auto"/>
        <w:left w:val="none" w:sz="0" w:space="0" w:color="auto"/>
        <w:bottom w:val="none" w:sz="0" w:space="0" w:color="auto"/>
        <w:right w:val="none" w:sz="0" w:space="0" w:color="auto"/>
      </w:divBdr>
    </w:div>
    <w:div w:id="878515255">
      <w:bodyDiv w:val="1"/>
      <w:marLeft w:val="0"/>
      <w:marRight w:val="0"/>
      <w:marTop w:val="0"/>
      <w:marBottom w:val="0"/>
      <w:divBdr>
        <w:top w:val="none" w:sz="0" w:space="0" w:color="auto"/>
        <w:left w:val="none" w:sz="0" w:space="0" w:color="auto"/>
        <w:bottom w:val="none" w:sz="0" w:space="0" w:color="auto"/>
        <w:right w:val="none" w:sz="0" w:space="0" w:color="auto"/>
      </w:divBdr>
    </w:div>
    <w:div w:id="878981095">
      <w:bodyDiv w:val="1"/>
      <w:marLeft w:val="0"/>
      <w:marRight w:val="0"/>
      <w:marTop w:val="0"/>
      <w:marBottom w:val="0"/>
      <w:divBdr>
        <w:top w:val="none" w:sz="0" w:space="0" w:color="auto"/>
        <w:left w:val="none" w:sz="0" w:space="0" w:color="auto"/>
        <w:bottom w:val="none" w:sz="0" w:space="0" w:color="auto"/>
        <w:right w:val="none" w:sz="0" w:space="0" w:color="auto"/>
      </w:divBdr>
    </w:div>
    <w:div w:id="881134014">
      <w:bodyDiv w:val="1"/>
      <w:marLeft w:val="0"/>
      <w:marRight w:val="0"/>
      <w:marTop w:val="0"/>
      <w:marBottom w:val="0"/>
      <w:divBdr>
        <w:top w:val="none" w:sz="0" w:space="0" w:color="auto"/>
        <w:left w:val="none" w:sz="0" w:space="0" w:color="auto"/>
        <w:bottom w:val="none" w:sz="0" w:space="0" w:color="auto"/>
        <w:right w:val="none" w:sz="0" w:space="0" w:color="auto"/>
      </w:divBdr>
    </w:div>
    <w:div w:id="883054566">
      <w:bodyDiv w:val="1"/>
      <w:marLeft w:val="0"/>
      <w:marRight w:val="0"/>
      <w:marTop w:val="0"/>
      <w:marBottom w:val="0"/>
      <w:divBdr>
        <w:top w:val="none" w:sz="0" w:space="0" w:color="auto"/>
        <w:left w:val="none" w:sz="0" w:space="0" w:color="auto"/>
        <w:bottom w:val="none" w:sz="0" w:space="0" w:color="auto"/>
        <w:right w:val="none" w:sz="0" w:space="0" w:color="auto"/>
      </w:divBdr>
    </w:div>
    <w:div w:id="899370123">
      <w:bodyDiv w:val="1"/>
      <w:marLeft w:val="0"/>
      <w:marRight w:val="0"/>
      <w:marTop w:val="0"/>
      <w:marBottom w:val="0"/>
      <w:divBdr>
        <w:top w:val="none" w:sz="0" w:space="0" w:color="auto"/>
        <w:left w:val="none" w:sz="0" w:space="0" w:color="auto"/>
        <w:bottom w:val="none" w:sz="0" w:space="0" w:color="auto"/>
        <w:right w:val="none" w:sz="0" w:space="0" w:color="auto"/>
      </w:divBdr>
    </w:div>
    <w:div w:id="901453737">
      <w:bodyDiv w:val="1"/>
      <w:marLeft w:val="0"/>
      <w:marRight w:val="0"/>
      <w:marTop w:val="0"/>
      <w:marBottom w:val="0"/>
      <w:divBdr>
        <w:top w:val="none" w:sz="0" w:space="0" w:color="auto"/>
        <w:left w:val="none" w:sz="0" w:space="0" w:color="auto"/>
        <w:bottom w:val="none" w:sz="0" w:space="0" w:color="auto"/>
        <w:right w:val="none" w:sz="0" w:space="0" w:color="auto"/>
      </w:divBdr>
    </w:div>
    <w:div w:id="906455808">
      <w:bodyDiv w:val="1"/>
      <w:marLeft w:val="0"/>
      <w:marRight w:val="0"/>
      <w:marTop w:val="0"/>
      <w:marBottom w:val="0"/>
      <w:divBdr>
        <w:top w:val="none" w:sz="0" w:space="0" w:color="auto"/>
        <w:left w:val="none" w:sz="0" w:space="0" w:color="auto"/>
        <w:bottom w:val="none" w:sz="0" w:space="0" w:color="auto"/>
        <w:right w:val="none" w:sz="0" w:space="0" w:color="auto"/>
      </w:divBdr>
    </w:div>
    <w:div w:id="906914867">
      <w:bodyDiv w:val="1"/>
      <w:marLeft w:val="0"/>
      <w:marRight w:val="0"/>
      <w:marTop w:val="0"/>
      <w:marBottom w:val="0"/>
      <w:divBdr>
        <w:top w:val="none" w:sz="0" w:space="0" w:color="auto"/>
        <w:left w:val="none" w:sz="0" w:space="0" w:color="auto"/>
        <w:bottom w:val="none" w:sz="0" w:space="0" w:color="auto"/>
        <w:right w:val="none" w:sz="0" w:space="0" w:color="auto"/>
      </w:divBdr>
    </w:div>
    <w:div w:id="915477158">
      <w:bodyDiv w:val="1"/>
      <w:marLeft w:val="0"/>
      <w:marRight w:val="0"/>
      <w:marTop w:val="0"/>
      <w:marBottom w:val="0"/>
      <w:divBdr>
        <w:top w:val="none" w:sz="0" w:space="0" w:color="auto"/>
        <w:left w:val="none" w:sz="0" w:space="0" w:color="auto"/>
        <w:bottom w:val="none" w:sz="0" w:space="0" w:color="auto"/>
        <w:right w:val="none" w:sz="0" w:space="0" w:color="auto"/>
      </w:divBdr>
    </w:div>
    <w:div w:id="917327208">
      <w:bodyDiv w:val="1"/>
      <w:marLeft w:val="0"/>
      <w:marRight w:val="0"/>
      <w:marTop w:val="0"/>
      <w:marBottom w:val="0"/>
      <w:divBdr>
        <w:top w:val="none" w:sz="0" w:space="0" w:color="auto"/>
        <w:left w:val="none" w:sz="0" w:space="0" w:color="auto"/>
        <w:bottom w:val="none" w:sz="0" w:space="0" w:color="auto"/>
        <w:right w:val="none" w:sz="0" w:space="0" w:color="auto"/>
      </w:divBdr>
    </w:div>
    <w:div w:id="922957338">
      <w:bodyDiv w:val="1"/>
      <w:marLeft w:val="0"/>
      <w:marRight w:val="0"/>
      <w:marTop w:val="0"/>
      <w:marBottom w:val="0"/>
      <w:divBdr>
        <w:top w:val="none" w:sz="0" w:space="0" w:color="auto"/>
        <w:left w:val="none" w:sz="0" w:space="0" w:color="auto"/>
        <w:bottom w:val="none" w:sz="0" w:space="0" w:color="auto"/>
        <w:right w:val="none" w:sz="0" w:space="0" w:color="auto"/>
      </w:divBdr>
    </w:div>
    <w:div w:id="925264904">
      <w:bodyDiv w:val="1"/>
      <w:marLeft w:val="0"/>
      <w:marRight w:val="0"/>
      <w:marTop w:val="0"/>
      <w:marBottom w:val="0"/>
      <w:divBdr>
        <w:top w:val="none" w:sz="0" w:space="0" w:color="auto"/>
        <w:left w:val="none" w:sz="0" w:space="0" w:color="auto"/>
        <w:bottom w:val="none" w:sz="0" w:space="0" w:color="auto"/>
        <w:right w:val="none" w:sz="0" w:space="0" w:color="auto"/>
      </w:divBdr>
    </w:div>
    <w:div w:id="925308192">
      <w:bodyDiv w:val="1"/>
      <w:marLeft w:val="0"/>
      <w:marRight w:val="0"/>
      <w:marTop w:val="0"/>
      <w:marBottom w:val="0"/>
      <w:divBdr>
        <w:top w:val="none" w:sz="0" w:space="0" w:color="auto"/>
        <w:left w:val="none" w:sz="0" w:space="0" w:color="auto"/>
        <w:bottom w:val="none" w:sz="0" w:space="0" w:color="auto"/>
        <w:right w:val="none" w:sz="0" w:space="0" w:color="auto"/>
      </w:divBdr>
    </w:div>
    <w:div w:id="930774463">
      <w:bodyDiv w:val="1"/>
      <w:marLeft w:val="0"/>
      <w:marRight w:val="0"/>
      <w:marTop w:val="0"/>
      <w:marBottom w:val="0"/>
      <w:divBdr>
        <w:top w:val="none" w:sz="0" w:space="0" w:color="auto"/>
        <w:left w:val="none" w:sz="0" w:space="0" w:color="auto"/>
        <w:bottom w:val="none" w:sz="0" w:space="0" w:color="auto"/>
        <w:right w:val="none" w:sz="0" w:space="0" w:color="auto"/>
      </w:divBdr>
    </w:div>
    <w:div w:id="932202388">
      <w:bodyDiv w:val="1"/>
      <w:marLeft w:val="0"/>
      <w:marRight w:val="0"/>
      <w:marTop w:val="0"/>
      <w:marBottom w:val="0"/>
      <w:divBdr>
        <w:top w:val="none" w:sz="0" w:space="0" w:color="auto"/>
        <w:left w:val="none" w:sz="0" w:space="0" w:color="auto"/>
        <w:bottom w:val="none" w:sz="0" w:space="0" w:color="auto"/>
        <w:right w:val="none" w:sz="0" w:space="0" w:color="auto"/>
      </w:divBdr>
    </w:div>
    <w:div w:id="933130008">
      <w:bodyDiv w:val="1"/>
      <w:marLeft w:val="0"/>
      <w:marRight w:val="0"/>
      <w:marTop w:val="0"/>
      <w:marBottom w:val="0"/>
      <w:divBdr>
        <w:top w:val="none" w:sz="0" w:space="0" w:color="auto"/>
        <w:left w:val="none" w:sz="0" w:space="0" w:color="auto"/>
        <w:bottom w:val="none" w:sz="0" w:space="0" w:color="auto"/>
        <w:right w:val="none" w:sz="0" w:space="0" w:color="auto"/>
      </w:divBdr>
    </w:div>
    <w:div w:id="933366797">
      <w:bodyDiv w:val="1"/>
      <w:marLeft w:val="0"/>
      <w:marRight w:val="0"/>
      <w:marTop w:val="0"/>
      <w:marBottom w:val="0"/>
      <w:divBdr>
        <w:top w:val="none" w:sz="0" w:space="0" w:color="auto"/>
        <w:left w:val="none" w:sz="0" w:space="0" w:color="auto"/>
        <w:bottom w:val="none" w:sz="0" w:space="0" w:color="auto"/>
        <w:right w:val="none" w:sz="0" w:space="0" w:color="auto"/>
      </w:divBdr>
    </w:div>
    <w:div w:id="938559883">
      <w:bodyDiv w:val="1"/>
      <w:marLeft w:val="0"/>
      <w:marRight w:val="0"/>
      <w:marTop w:val="0"/>
      <w:marBottom w:val="0"/>
      <w:divBdr>
        <w:top w:val="none" w:sz="0" w:space="0" w:color="auto"/>
        <w:left w:val="none" w:sz="0" w:space="0" w:color="auto"/>
        <w:bottom w:val="none" w:sz="0" w:space="0" w:color="auto"/>
        <w:right w:val="none" w:sz="0" w:space="0" w:color="auto"/>
      </w:divBdr>
    </w:div>
    <w:div w:id="940573346">
      <w:bodyDiv w:val="1"/>
      <w:marLeft w:val="0"/>
      <w:marRight w:val="0"/>
      <w:marTop w:val="0"/>
      <w:marBottom w:val="0"/>
      <w:divBdr>
        <w:top w:val="none" w:sz="0" w:space="0" w:color="auto"/>
        <w:left w:val="none" w:sz="0" w:space="0" w:color="auto"/>
        <w:bottom w:val="none" w:sz="0" w:space="0" w:color="auto"/>
        <w:right w:val="none" w:sz="0" w:space="0" w:color="auto"/>
      </w:divBdr>
    </w:div>
    <w:div w:id="950013784">
      <w:bodyDiv w:val="1"/>
      <w:marLeft w:val="0"/>
      <w:marRight w:val="0"/>
      <w:marTop w:val="0"/>
      <w:marBottom w:val="0"/>
      <w:divBdr>
        <w:top w:val="none" w:sz="0" w:space="0" w:color="auto"/>
        <w:left w:val="none" w:sz="0" w:space="0" w:color="auto"/>
        <w:bottom w:val="none" w:sz="0" w:space="0" w:color="auto"/>
        <w:right w:val="none" w:sz="0" w:space="0" w:color="auto"/>
      </w:divBdr>
    </w:div>
    <w:div w:id="951668345">
      <w:bodyDiv w:val="1"/>
      <w:marLeft w:val="0"/>
      <w:marRight w:val="0"/>
      <w:marTop w:val="0"/>
      <w:marBottom w:val="0"/>
      <w:divBdr>
        <w:top w:val="none" w:sz="0" w:space="0" w:color="auto"/>
        <w:left w:val="none" w:sz="0" w:space="0" w:color="auto"/>
        <w:bottom w:val="none" w:sz="0" w:space="0" w:color="auto"/>
        <w:right w:val="none" w:sz="0" w:space="0" w:color="auto"/>
      </w:divBdr>
    </w:div>
    <w:div w:id="962734867">
      <w:bodyDiv w:val="1"/>
      <w:marLeft w:val="0"/>
      <w:marRight w:val="0"/>
      <w:marTop w:val="0"/>
      <w:marBottom w:val="0"/>
      <w:divBdr>
        <w:top w:val="none" w:sz="0" w:space="0" w:color="auto"/>
        <w:left w:val="none" w:sz="0" w:space="0" w:color="auto"/>
        <w:bottom w:val="none" w:sz="0" w:space="0" w:color="auto"/>
        <w:right w:val="none" w:sz="0" w:space="0" w:color="auto"/>
      </w:divBdr>
    </w:div>
    <w:div w:id="964040164">
      <w:bodyDiv w:val="1"/>
      <w:marLeft w:val="0"/>
      <w:marRight w:val="0"/>
      <w:marTop w:val="0"/>
      <w:marBottom w:val="0"/>
      <w:divBdr>
        <w:top w:val="none" w:sz="0" w:space="0" w:color="auto"/>
        <w:left w:val="none" w:sz="0" w:space="0" w:color="auto"/>
        <w:bottom w:val="none" w:sz="0" w:space="0" w:color="auto"/>
        <w:right w:val="none" w:sz="0" w:space="0" w:color="auto"/>
      </w:divBdr>
    </w:div>
    <w:div w:id="968896669">
      <w:bodyDiv w:val="1"/>
      <w:marLeft w:val="0"/>
      <w:marRight w:val="0"/>
      <w:marTop w:val="0"/>
      <w:marBottom w:val="0"/>
      <w:divBdr>
        <w:top w:val="none" w:sz="0" w:space="0" w:color="auto"/>
        <w:left w:val="none" w:sz="0" w:space="0" w:color="auto"/>
        <w:bottom w:val="none" w:sz="0" w:space="0" w:color="auto"/>
        <w:right w:val="none" w:sz="0" w:space="0" w:color="auto"/>
      </w:divBdr>
    </w:div>
    <w:div w:id="978418323">
      <w:bodyDiv w:val="1"/>
      <w:marLeft w:val="0"/>
      <w:marRight w:val="0"/>
      <w:marTop w:val="0"/>
      <w:marBottom w:val="0"/>
      <w:divBdr>
        <w:top w:val="none" w:sz="0" w:space="0" w:color="auto"/>
        <w:left w:val="none" w:sz="0" w:space="0" w:color="auto"/>
        <w:bottom w:val="none" w:sz="0" w:space="0" w:color="auto"/>
        <w:right w:val="none" w:sz="0" w:space="0" w:color="auto"/>
      </w:divBdr>
    </w:div>
    <w:div w:id="991252621">
      <w:bodyDiv w:val="1"/>
      <w:marLeft w:val="0"/>
      <w:marRight w:val="0"/>
      <w:marTop w:val="0"/>
      <w:marBottom w:val="0"/>
      <w:divBdr>
        <w:top w:val="none" w:sz="0" w:space="0" w:color="auto"/>
        <w:left w:val="none" w:sz="0" w:space="0" w:color="auto"/>
        <w:bottom w:val="none" w:sz="0" w:space="0" w:color="auto"/>
        <w:right w:val="none" w:sz="0" w:space="0" w:color="auto"/>
      </w:divBdr>
    </w:div>
    <w:div w:id="991638085">
      <w:bodyDiv w:val="1"/>
      <w:marLeft w:val="0"/>
      <w:marRight w:val="0"/>
      <w:marTop w:val="0"/>
      <w:marBottom w:val="0"/>
      <w:divBdr>
        <w:top w:val="none" w:sz="0" w:space="0" w:color="auto"/>
        <w:left w:val="none" w:sz="0" w:space="0" w:color="auto"/>
        <w:bottom w:val="none" w:sz="0" w:space="0" w:color="auto"/>
        <w:right w:val="none" w:sz="0" w:space="0" w:color="auto"/>
      </w:divBdr>
    </w:div>
    <w:div w:id="994138807">
      <w:bodyDiv w:val="1"/>
      <w:marLeft w:val="0"/>
      <w:marRight w:val="0"/>
      <w:marTop w:val="0"/>
      <w:marBottom w:val="0"/>
      <w:divBdr>
        <w:top w:val="none" w:sz="0" w:space="0" w:color="auto"/>
        <w:left w:val="none" w:sz="0" w:space="0" w:color="auto"/>
        <w:bottom w:val="none" w:sz="0" w:space="0" w:color="auto"/>
        <w:right w:val="none" w:sz="0" w:space="0" w:color="auto"/>
      </w:divBdr>
    </w:div>
    <w:div w:id="998772624">
      <w:bodyDiv w:val="1"/>
      <w:marLeft w:val="0"/>
      <w:marRight w:val="0"/>
      <w:marTop w:val="0"/>
      <w:marBottom w:val="0"/>
      <w:divBdr>
        <w:top w:val="none" w:sz="0" w:space="0" w:color="auto"/>
        <w:left w:val="none" w:sz="0" w:space="0" w:color="auto"/>
        <w:bottom w:val="none" w:sz="0" w:space="0" w:color="auto"/>
        <w:right w:val="none" w:sz="0" w:space="0" w:color="auto"/>
      </w:divBdr>
    </w:div>
    <w:div w:id="1002001917">
      <w:bodyDiv w:val="1"/>
      <w:marLeft w:val="0"/>
      <w:marRight w:val="0"/>
      <w:marTop w:val="0"/>
      <w:marBottom w:val="0"/>
      <w:divBdr>
        <w:top w:val="none" w:sz="0" w:space="0" w:color="auto"/>
        <w:left w:val="none" w:sz="0" w:space="0" w:color="auto"/>
        <w:bottom w:val="none" w:sz="0" w:space="0" w:color="auto"/>
        <w:right w:val="none" w:sz="0" w:space="0" w:color="auto"/>
      </w:divBdr>
    </w:div>
    <w:div w:id="1003699791">
      <w:bodyDiv w:val="1"/>
      <w:marLeft w:val="0"/>
      <w:marRight w:val="0"/>
      <w:marTop w:val="0"/>
      <w:marBottom w:val="0"/>
      <w:divBdr>
        <w:top w:val="none" w:sz="0" w:space="0" w:color="auto"/>
        <w:left w:val="none" w:sz="0" w:space="0" w:color="auto"/>
        <w:bottom w:val="none" w:sz="0" w:space="0" w:color="auto"/>
        <w:right w:val="none" w:sz="0" w:space="0" w:color="auto"/>
      </w:divBdr>
    </w:div>
    <w:div w:id="1005668623">
      <w:bodyDiv w:val="1"/>
      <w:marLeft w:val="0"/>
      <w:marRight w:val="0"/>
      <w:marTop w:val="0"/>
      <w:marBottom w:val="0"/>
      <w:divBdr>
        <w:top w:val="none" w:sz="0" w:space="0" w:color="auto"/>
        <w:left w:val="none" w:sz="0" w:space="0" w:color="auto"/>
        <w:bottom w:val="none" w:sz="0" w:space="0" w:color="auto"/>
        <w:right w:val="none" w:sz="0" w:space="0" w:color="auto"/>
      </w:divBdr>
    </w:div>
    <w:div w:id="1013611684">
      <w:bodyDiv w:val="1"/>
      <w:marLeft w:val="0"/>
      <w:marRight w:val="0"/>
      <w:marTop w:val="0"/>
      <w:marBottom w:val="0"/>
      <w:divBdr>
        <w:top w:val="none" w:sz="0" w:space="0" w:color="auto"/>
        <w:left w:val="none" w:sz="0" w:space="0" w:color="auto"/>
        <w:bottom w:val="none" w:sz="0" w:space="0" w:color="auto"/>
        <w:right w:val="none" w:sz="0" w:space="0" w:color="auto"/>
      </w:divBdr>
    </w:div>
    <w:div w:id="1021667468">
      <w:bodyDiv w:val="1"/>
      <w:marLeft w:val="0"/>
      <w:marRight w:val="0"/>
      <w:marTop w:val="0"/>
      <w:marBottom w:val="0"/>
      <w:divBdr>
        <w:top w:val="none" w:sz="0" w:space="0" w:color="auto"/>
        <w:left w:val="none" w:sz="0" w:space="0" w:color="auto"/>
        <w:bottom w:val="none" w:sz="0" w:space="0" w:color="auto"/>
        <w:right w:val="none" w:sz="0" w:space="0" w:color="auto"/>
      </w:divBdr>
    </w:div>
    <w:div w:id="1022053031">
      <w:bodyDiv w:val="1"/>
      <w:marLeft w:val="0"/>
      <w:marRight w:val="0"/>
      <w:marTop w:val="0"/>
      <w:marBottom w:val="0"/>
      <w:divBdr>
        <w:top w:val="none" w:sz="0" w:space="0" w:color="auto"/>
        <w:left w:val="none" w:sz="0" w:space="0" w:color="auto"/>
        <w:bottom w:val="none" w:sz="0" w:space="0" w:color="auto"/>
        <w:right w:val="none" w:sz="0" w:space="0" w:color="auto"/>
      </w:divBdr>
    </w:div>
    <w:div w:id="1024131138">
      <w:bodyDiv w:val="1"/>
      <w:marLeft w:val="0"/>
      <w:marRight w:val="0"/>
      <w:marTop w:val="0"/>
      <w:marBottom w:val="0"/>
      <w:divBdr>
        <w:top w:val="none" w:sz="0" w:space="0" w:color="auto"/>
        <w:left w:val="none" w:sz="0" w:space="0" w:color="auto"/>
        <w:bottom w:val="none" w:sz="0" w:space="0" w:color="auto"/>
        <w:right w:val="none" w:sz="0" w:space="0" w:color="auto"/>
      </w:divBdr>
    </w:div>
    <w:div w:id="1030836788">
      <w:bodyDiv w:val="1"/>
      <w:marLeft w:val="0"/>
      <w:marRight w:val="0"/>
      <w:marTop w:val="0"/>
      <w:marBottom w:val="0"/>
      <w:divBdr>
        <w:top w:val="none" w:sz="0" w:space="0" w:color="auto"/>
        <w:left w:val="none" w:sz="0" w:space="0" w:color="auto"/>
        <w:bottom w:val="none" w:sz="0" w:space="0" w:color="auto"/>
        <w:right w:val="none" w:sz="0" w:space="0" w:color="auto"/>
      </w:divBdr>
    </w:div>
    <w:div w:id="1033187438">
      <w:bodyDiv w:val="1"/>
      <w:marLeft w:val="0"/>
      <w:marRight w:val="0"/>
      <w:marTop w:val="0"/>
      <w:marBottom w:val="0"/>
      <w:divBdr>
        <w:top w:val="none" w:sz="0" w:space="0" w:color="auto"/>
        <w:left w:val="none" w:sz="0" w:space="0" w:color="auto"/>
        <w:bottom w:val="none" w:sz="0" w:space="0" w:color="auto"/>
        <w:right w:val="none" w:sz="0" w:space="0" w:color="auto"/>
      </w:divBdr>
    </w:div>
    <w:div w:id="1041706555">
      <w:bodyDiv w:val="1"/>
      <w:marLeft w:val="0"/>
      <w:marRight w:val="0"/>
      <w:marTop w:val="0"/>
      <w:marBottom w:val="0"/>
      <w:divBdr>
        <w:top w:val="none" w:sz="0" w:space="0" w:color="auto"/>
        <w:left w:val="none" w:sz="0" w:space="0" w:color="auto"/>
        <w:bottom w:val="none" w:sz="0" w:space="0" w:color="auto"/>
        <w:right w:val="none" w:sz="0" w:space="0" w:color="auto"/>
      </w:divBdr>
    </w:div>
    <w:div w:id="1054547005">
      <w:bodyDiv w:val="1"/>
      <w:marLeft w:val="0"/>
      <w:marRight w:val="0"/>
      <w:marTop w:val="0"/>
      <w:marBottom w:val="0"/>
      <w:divBdr>
        <w:top w:val="none" w:sz="0" w:space="0" w:color="auto"/>
        <w:left w:val="none" w:sz="0" w:space="0" w:color="auto"/>
        <w:bottom w:val="none" w:sz="0" w:space="0" w:color="auto"/>
        <w:right w:val="none" w:sz="0" w:space="0" w:color="auto"/>
      </w:divBdr>
    </w:div>
    <w:div w:id="1056858077">
      <w:bodyDiv w:val="1"/>
      <w:marLeft w:val="0"/>
      <w:marRight w:val="0"/>
      <w:marTop w:val="0"/>
      <w:marBottom w:val="0"/>
      <w:divBdr>
        <w:top w:val="none" w:sz="0" w:space="0" w:color="auto"/>
        <w:left w:val="none" w:sz="0" w:space="0" w:color="auto"/>
        <w:bottom w:val="none" w:sz="0" w:space="0" w:color="auto"/>
        <w:right w:val="none" w:sz="0" w:space="0" w:color="auto"/>
      </w:divBdr>
    </w:div>
    <w:div w:id="1078400506">
      <w:bodyDiv w:val="1"/>
      <w:marLeft w:val="0"/>
      <w:marRight w:val="0"/>
      <w:marTop w:val="0"/>
      <w:marBottom w:val="0"/>
      <w:divBdr>
        <w:top w:val="none" w:sz="0" w:space="0" w:color="auto"/>
        <w:left w:val="none" w:sz="0" w:space="0" w:color="auto"/>
        <w:bottom w:val="none" w:sz="0" w:space="0" w:color="auto"/>
        <w:right w:val="none" w:sz="0" w:space="0" w:color="auto"/>
      </w:divBdr>
    </w:div>
    <w:div w:id="1078475874">
      <w:bodyDiv w:val="1"/>
      <w:marLeft w:val="0"/>
      <w:marRight w:val="0"/>
      <w:marTop w:val="0"/>
      <w:marBottom w:val="0"/>
      <w:divBdr>
        <w:top w:val="none" w:sz="0" w:space="0" w:color="auto"/>
        <w:left w:val="none" w:sz="0" w:space="0" w:color="auto"/>
        <w:bottom w:val="none" w:sz="0" w:space="0" w:color="auto"/>
        <w:right w:val="none" w:sz="0" w:space="0" w:color="auto"/>
      </w:divBdr>
    </w:div>
    <w:div w:id="1085804825">
      <w:bodyDiv w:val="1"/>
      <w:marLeft w:val="0"/>
      <w:marRight w:val="0"/>
      <w:marTop w:val="0"/>
      <w:marBottom w:val="0"/>
      <w:divBdr>
        <w:top w:val="none" w:sz="0" w:space="0" w:color="auto"/>
        <w:left w:val="none" w:sz="0" w:space="0" w:color="auto"/>
        <w:bottom w:val="none" w:sz="0" w:space="0" w:color="auto"/>
        <w:right w:val="none" w:sz="0" w:space="0" w:color="auto"/>
      </w:divBdr>
    </w:div>
    <w:div w:id="1105926982">
      <w:bodyDiv w:val="1"/>
      <w:marLeft w:val="0"/>
      <w:marRight w:val="0"/>
      <w:marTop w:val="0"/>
      <w:marBottom w:val="0"/>
      <w:divBdr>
        <w:top w:val="none" w:sz="0" w:space="0" w:color="auto"/>
        <w:left w:val="none" w:sz="0" w:space="0" w:color="auto"/>
        <w:bottom w:val="none" w:sz="0" w:space="0" w:color="auto"/>
        <w:right w:val="none" w:sz="0" w:space="0" w:color="auto"/>
      </w:divBdr>
    </w:div>
    <w:div w:id="1106853788">
      <w:bodyDiv w:val="1"/>
      <w:marLeft w:val="0"/>
      <w:marRight w:val="0"/>
      <w:marTop w:val="0"/>
      <w:marBottom w:val="0"/>
      <w:divBdr>
        <w:top w:val="none" w:sz="0" w:space="0" w:color="auto"/>
        <w:left w:val="none" w:sz="0" w:space="0" w:color="auto"/>
        <w:bottom w:val="none" w:sz="0" w:space="0" w:color="auto"/>
        <w:right w:val="none" w:sz="0" w:space="0" w:color="auto"/>
      </w:divBdr>
    </w:div>
    <w:div w:id="1108626034">
      <w:bodyDiv w:val="1"/>
      <w:marLeft w:val="0"/>
      <w:marRight w:val="0"/>
      <w:marTop w:val="0"/>
      <w:marBottom w:val="0"/>
      <w:divBdr>
        <w:top w:val="none" w:sz="0" w:space="0" w:color="auto"/>
        <w:left w:val="none" w:sz="0" w:space="0" w:color="auto"/>
        <w:bottom w:val="none" w:sz="0" w:space="0" w:color="auto"/>
        <w:right w:val="none" w:sz="0" w:space="0" w:color="auto"/>
      </w:divBdr>
    </w:div>
    <w:div w:id="1108962174">
      <w:bodyDiv w:val="1"/>
      <w:marLeft w:val="0"/>
      <w:marRight w:val="0"/>
      <w:marTop w:val="0"/>
      <w:marBottom w:val="0"/>
      <w:divBdr>
        <w:top w:val="none" w:sz="0" w:space="0" w:color="auto"/>
        <w:left w:val="none" w:sz="0" w:space="0" w:color="auto"/>
        <w:bottom w:val="none" w:sz="0" w:space="0" w:color="auto"/>
        <w:right w:val="none" w:sz="0" w:space="0" w:color="auto"/>
      </w:divBdr>
    </w:div>
    <w:div w:id="1111824740">
      <w:bodyDiv w:val="1"/>
      <w:marLeft w:val="0"/>
      <w:marRight w:val="0"/>
      <w:marTop w:val="0"/>
      <w:marBottom w:val="0"/>
      <w:divBdr>
        <w:top w:val="none" w:sz="0" w:space="0" w:color="auto"/>
        <w:left w:val="none" w:sz="0" w:space="0" w:color="auto"/>
        <w:bottom w:val="none" w:sz="0" w:space="0" w:color="auto"/>
        <w:right w:val="none" w:sz="0" w:space="0" w:color="auto"/>
      </w:divBdr>
    </w:div>
    <w:div w:id="1117748952">
      <w:bodyDiv w:val="1"/>
      <w:marLeft w:val="0"/>
      <w:marRight w:val="0"/>
      <w:marTop w:val="0"/>
      <w:marBottom w:val="0"/>
      <w:divBdr>
        <w:top w:val="none" w:sz="0" w:space="0" w:color="auto"/>
        <w:left w:val="none" w:sz="0" w:space="0" w:color="auto"/>
        <w:bottom w:val="none" w:sz="0" w:space="0" w:color="auto"/>
        <w:right w:val="none" w:sz="0" w:space="0" w:color="auto"/>
      </w:divBdr>
    </w:div>
    <w:div w:id="1128548018">
      <w:bodyDiv w:val="1"/>
      <w:marLeft w:val="0"/>
      <w:marRight w:val="0"/>
      <w:marTop w:val="0"/>
      <w:marBottom w:val="0"/>
      <w:divBdr>
        <w:top w:val="none" w:sz="0" w:space="0" w:color="auto"/>
        <w:left w:val="none" w:sz="0" w:space="0" w:color="auto"/>
        <w:bottom w:val="none" w:sz="0" w:space="0" w:color="auto"/>
        <w:right w:val="none" w:sz="0" w:space="0" w:color="auto"/>
      </w:divBdr>
    </w:div>
    <w:div w:id="1133256600">
      <w:bodyDiv w:val="1"/>
      <w:marLeft w:val="0"/>
      <w:marRight w:val="0"/>
      <w:marTop w:val="0"/>
      <w:marBottom w:val="0"/>
      <w:divBdr>
        <w:top w:val="none" w:sz="0" w:space="0" w:color="auto"/>
        <w:left w:val="none" w:sz="0" w:space="0" w:color="auto"/>
        <w:bottom w:val="none" w:sz="0" w:space="0" w:color="auto"/>
        <w:right w:val="none" w:sz="0" w:space="0" w:color="auto"/>
      </w:divBdr>
    </w:div>
    <w:div w:id="1133526818">
      <w:bodyDiv w:val="1"/>
      <w:marLeft w:val="0"/>
      <w:marRight w:val="0"/>
      <w:marTop w:val="0"/>
      <w:marBottom w:val="0"/>
      <w:divBdr>
        <w:top w:val="none" w:sz="0" w:space="0" w:color="auto"/>
        <w:left w:val="none" w:sz="0" w:space="0" w:color="auto"/>
        <w:bottom w:val="none" w:sz="0" w:space="0" w:color="auto"/>
        <w:right w:val="none" w:sz="0" w:space="0" w:color="auto"/>
      </w:divBdr>
    </w:div>
    <w:div w:id="1135105633">
      <w:bodyDiv w:val="1"/>
      <w:marLeft w:val="0"/>
      <w:marRight w:val="0"/>
      <w:marTop w:val="0"/>
      <w:marBottom w:val="0"/>
      <w:divBdr>
        <w:top w:val="none" w:sz="0" w:space="0" w:color="auto"/>
        <w:left w:val="none" w:sz="0" w:space="0" w:color="auto"/>
        <w:bottom w:val="none" w:sz="0" w:space="0" w:color="auto"/>
        <w:right w:val="none" w:sz="0" w:space="0" w:color="auto"/>
      </w:divBdr>
    </w:div>
    <w:div w:id="1135219491">
      <w:bodyDiv w:val="1"/>
      <w:marLeft w:val="0"/>
      <w:marRight w:val="0"/>
      <w:marTop w:val="0"/>
      <w:marBottom w:val="0"/>
      <w:divBdr>
        <w:top w:val="none" w:sz="0" w:space="0" w:color="auto"/>
        <w:left w:val="none" w:sz="0" w:space="0" w:color="auto"/>
        <w:bottom w:val="none" w:sz="0" w:space="0" w:color="auto"/>
        <w:right w:val="none" w:sz="0" w:space="0" w:color="auto"/>
      </w:divBdr>
    </w:div>
    <w:div w:id="1135760652">
      <w:bodyDiv w:val="1"/>
      <w:marLeft w:val="0"/>
      <w:marRight w:val="0"/>
      <w:marTop w:val="0"/>
      <w:marBottom w:val="0"/>
      <w:divBdr>
        <w:top w:val="none" w:sz="0" w:space="0" w:color="auto"/>
        <w:left w:val="none" w:sz="0" w:space="0" w:color="auto"/>
        <w:bottom w:val="none" w:sz="0" w:space="0" w:color="auto"/>
        <w:right w:val="none" w:sz="0" w:space="0" w:color="auto"/>
      </w:divBdr>
    </w:div>
    <w:div w:id="1142960449">
      <w:bodyDiv w:val="1"/>
      <w:marLeft w:val="0"/>
      <w:marRight w:val="0"/>
      <w:marTop w:val="0"/>
      <w:marBottom w:val="0"/>
      <w:divBdr>
        <w:top w:val="none" w:sz="0" w:space="0" w:color="auto"/>
        <w:left w:val="none" w:sz="0" w:space="0" w:color="auto"/>
        <w:bottom w:val="none" w:sz="0" w:space="0" w:color="auto"/>
        <w:right w:val="none" w:sz="0" w:space="0" w:color="auto"/>
      </w:divBdr>
    </w:div>
    <w:div w:id="1144740269">
      <w:bodyDiv w:val="1"/>
      <w:marLeft w:val="0"/>
      <w:marRight w:val="0"/>
      <w:marTop w:val="0"/>
      <w:marBottom w:val="0"/>
      <w:divBdr>
        <w:top w:val="none" w:sz="0" w:space="0" w:color="auto"/>
        <w:left w:val="none" w:sz="0" w:space="0" w:color="auto"/>
        <w:bottom w:val="none" w:sz="0" w:space="0" w:color="auto"/>
        <w:right w:val="none" w:sz="0" w:space="0" w:color="auto"/>
      </w:divBdr>
    </w:div>
    <w:div w:id="1145270801">
      <w:bodyDiv w:val="1"/>
      <w:marLeft w:val="0"/>
      <w:marRight w:val="0"/>
      <w:marTop w:val="0"/>
      <w:marBottom w:val="0"/>
      <w:divBdr>
        <w:top w:val="none" w:sz="0" w:space="0" w:color="auto"/>
        <w:left w:val="none" w:sz="0" w:space="0" w:color="auto"/>
        <w:bottom w:val="none" w:sz="0" w:space="0" w:color="auto"/>
        <w:right w:val="none" w:sz="0" w:space="0" w:color="auto"/>
      </w:divBdr>
    </w:div>
    <w:div w:id="1146704981">
      <w:bodyDiv w:val="1"/>
      <w:marLeft w:val="0"/>
      <w:marRight w:val="0"/>
      <w:marTop w:val="0"/>
      <w:marBottom w:val="0"/>
      <w:divBdr>
        <w:top w:val="none" w:sz="0" w:space="0" w:color="auto"/>
        <w:left w:val="none" w:sz="0" w:space="0" w:color="auto"/>
        <w:bottom w:val="none" w:sz="0" w:space="0" w:color="auto"/>
        <w:right w:val="none" w:sz="0" w:space="0" w:color="auto"/>
      </w:divBdr>
    </w:div>
    <w:div w:id="1158350403">
      <w:bodyDiv w:val="1"/>
      <w:marLeft w:val="0"/>
      <w:marRight w:val="0"/>
      <w:marTop w:val="0"/>
      <w:marBottom w:val="0"/>
      <w:divBdr>
        <w:top w:val="none" w:sz="0" w:space="0" w:color="auto"/>
        <w:left w:val="none" w:sz="0" w:space="0" w:color="auto"/>
        <w:bottom w:val="none" w:sz="0" w:space="0" w:color="auto"/>
        <w:right w:val="none" w:sz="0" w:space="0" w:color="auto"/>
      </w:divBdr>
    </w:div>
    <w:div w:id="1167132777">
      <w:bodyDiv w:val="1"/>
      <w:marLeft w:val="0"/>
      <w:marRight w:val="0"/>
      <w:marTop w:val="0"/>
      <w:marBottom w:val="0"/>
      <w:divBdr>
        <w:top w:val="none" w:sz="0" w:space="0" w:color="auto"/>
        <w:left w:val="none" w:sz="0" w:space="0" w:color="auto"/>
        <w:bottom w:val="none" w:sz="0" w:space="0" w:color="auto"/>
        <w:right w:val="none" w:sz="0" w:space="0" w:color="auto"/>
      </w:divBdr>
    </w:div>
    <w:div w:id="1171215894">
      <w:bodyDiv w:val="1"/>
      <w:marLeft w:val="0"/>
      <w:marRight w:val="0"/>
      <w:marTop w:val="0"/>
      <w:marBottom w:val="0"/>
      <w:divBdr>
        <w:top w:val="none" w:sz="0" w:space="0" w:color="auto"/>
        <w:left w:val="none" w:sz="0" w:space="0" w:color="auto"/>
        <w:bottom w:val="none" w:sz="0" w:space="0" w:color="auto"/>
        <w:right w:val="none" w:sz="0" w:space="0" w:color="auto"/>
      </w:divBdr>
    </w:div>
    <w:div w:id="1193684932">
      <w:bodyDiv w:val="1"/>
      <w:marLeft w:val="0"/>
      <w:marRight w:val="0"/>
      <w:marTop w:val="0"/>
      <w:marBottom w:val="0"/>
      <w:divBdr>
        <w:top w:val="none" w:sz="0" w:space="0" w:color="auto"/>
        <w:left w:val="none" w:sz="0" w:space="0" w:color="auto"/>
        <w:bottom w:val="none" w:sz="0" w:space="0" w:color="auto"/>
        <w:right w:val="none" w:sz="0" w:space="0" w:color="auto"/>
      </w:divBdr>
    </w:div>
    <w:div w:id="1218467880">
      <w:bodyDiv w:val="1"/>
      <w:marLeft w:val="0"/>
      <w:marRight w:val="0"/>
      <w:marTop w:val="0"/>
      <w:marBottom w:val="0"/>
      <w:divBdr>
        <w:top w:val="none" w:sz="0" w:space="0" w:color="auto"/>
        <w:left w:val="none" w:sz="0" w:space="0" w:color="auto"/>
        <w:bottom w:val="none" w:sz="0" w:space="0" w:color="auto"/>
        <w:right w:val="none" w:sz="0" w:space="0" w:color="auto"/>
      </w:divBdr>
    </w:div>
    <w:div w:id="1221525725">
      <w:bodyDiv w:val="1"/>
      <w:marLeft w:val="0"/>
      <w:marRight w:val="0"/>
      <w:marTop w:val="0"/>
      <w:marBottom w:val="0"/>
      <w:divBdr>
        <w:top w:val="none" w:sz="0" w:space="0" w:color="auto"/>
        <w:left w:val="none" w:sz="0" w:space="0" w:color="auto"/>
        <w:bottom w:val="none" w:sz="0" w:space="0" w:color="auto"/>
        <w:right w:val="none" w:sz="0" w:space="0" w:color="auto"/>
      </w:divBdr>
    </w:div>
    <w:div w:id="1239906524">
      <w:bodyDiv w:val="1"/>
      <w:marLeft w:val="0"/>
      <w:marRight w:val="0"/>
      <w:marTop w:val="0"/>
      <w:marBottom w:val="0"/>
      <w:divBdr>
        <w:top w:val="none" w:sz="0" w:space="0" w:color="auto"/>
        <w:left w:val="none" w:sz="0" w:space="0" w:color="auto"/>
        <w:bottom w:val="none" w:sz="0" w:space="0" w:color="auto"/>
        <w:right w:val="none" w:sz="0" w:space="0" w:color="auto"/>
      </w:divBdr>
    </w:div>
    <w:div w:id="1252423381">
      <w:bodyDiv w:val="1"/>
      <w:marLeft w:val="0"/>
      <w:marRight w:val="0"/>
      <w:marTop w:val="0"/>
      <w:marBottom w:val="0"/>
      <w:divBdr>
        <w:top w:val="none" w:sz="0" w:space="0" w:color="auto"/>
        <w:left w:val="none" w:sz="0" w:space="0" w:color="auto"/>
        <w:bottom w:val="none" w:sz="0" w:space="0" w:color="auto"/>
        <w:right w:val="none" w:sz="0" w:space="0" w:color="auto"/>
      </w:divBdr>
    </w:div>
    <w:div w:id="1255557103">
      <w:bodyDiv w:val="1"/>
      <w:marLeft w:val="0"/>
      <w:marRight w:val="0"/>
      <w:marTop w:val="0"/>
      <w:marBottom w:val="0"/>
      <w:divBdr>
        <w:top w:val="none" w:sz="0" w:space="0" w:color="auto"/>
        <w:left w:val="none" w:sz="0" w:space="0" w:color="auto"/>
        <w:bottom w:val="none" w:sz="0" w:space="0" w:color="auto"/>
        <w:right w:val="none" w:sz="0" w:space="0" w:color="auto"/>
      </w:divBdr>
    </w:div>
    <w:div w:id="1257060543">
      <w:bodyDiv w:val="1"/>
      <w:marLeft w:val="0"/>
      <w:marRight w:val="0"/>
      <w:marTop w:val="0"/>
      <w:marBottom w:val="0"/>
      <w:divBdr>
        <w:top w:val="none" w:sz="0" w:space="0" w:color="auto"/>
        <w:left w:val="none" w:sz="0" w:space="0" w:color="auto"/>
        <w:bottom w:val="none" w:sz="0" w:space="0" w:color="auto"/>
        <w:right w:val="none" w:sz="0" w:space="0" w:color="auto"/>
      </w:divBdr>
    </w:div>
    <w:div w:id="1271935701">
      <w:bodyDiv w:val="1"/>
      <w:marLeft w:val="0"/>
      <w:marRight w:val="0"/>
      <w:marTop w:val="0"/>
      <w:marBottom w:val="0"/>
      <w:divBdr>
        <w:top w:val="none" w:sz="0" w:space="0" w:color="auto"/>
        <w:left w:val="none" w:sz="0" w:space="0" w:color="auto"/>
        <w:bottom w:val="none" w:sz="0" w:space="0" w:color="auto"/>
        <w:right w:val="none" w:sz="0" w:space="0" w:color="auto"/>
      </w:divBdr>
    </w:div>
    <w:div w:id="1276789298">
      <w:bodyDiv w:val="1"/>
      <w:marLeft w:val="0"/>
      <w:marRight w:val="0"/>
      <w:marTop w:val="0"/>
      <w:marBottom w:val="0"/>
      <w:divBdr>
        <w:top w:val="none" w:sz="0" w:space="0" w:color="auto"/>
        <w:left w:val="none" w:sz="0" w:space="0" w:color="auto"/>
        <w:bottom w:val="none" w:sz="0" w:space="0" w:color="auto"/>
        <w:right w:val="none" w:sz="0" w:space="0" w:color="auto"/>
      </w:divBdr>
    </w:div>
    <w:div w:id="1280799696">
      <w:bodyDiv w:val="1"/>
      <w:marLeft w:val="0"/>
      <w:marRight w:val="0"/>
      <w:marTop w:val="0"/>
      <w:marBottom w:val="0"/>
      <w:divBdr>
        <w:top w:val="none" w:sz="0" w:space="0" w:color="auto"/>
        <w:left w:val="none" w:sz="0" w:space="0" w:color="auto"/>
        <w:bottom w:val="none" w:sz="0" w:space="0" w:color="auto"/>
        <w:right w:val="none" w:sz="0" w:space="0" w:color="auto"/>
      </w:divBdr>
    </w:div>
    <w:div w:id="1303777433">
      <w:bodyDiv w:val="1"/>
      <w:marLeft w:val="0"/>
      <w:marRight w:val="0"/>
      <w:marTop w:val="0"/>
      <w:marBottom w:val="0"/>
      <w:divBdr>
        <w:top w:val="none" w:sz="0" w:space="0" w:color="auto"/>
        <w:left w:val="none" w:sz="0" w:space="0" w:color="auto"/>
        <w:bottom w:val="none" w:sz="0" w:space="0" w:color="auto"/>
        <w:right w:val="none" w:sz="0" w:space="0" w:color="auto"/>
      </w:divBdr>
    </w:div>
    <w:div w:id="1307473846">
      <w:bodyDiv w:val="1"/>
      <w:marLeft w:val="0"/>
      <w:marRight w:val="0"/>
      <w:marTop w:val="0"/>
      <w:marBottom w:val="0"/>
      <w:divBdr>
        <w:top w:val="none" w:sz="0" w:space="0" w:color="auto"/>
        <w:left w:val="none" w:sz="0" w:space="0" w:color="auto"/>
        <w:bottom w:val="none" w:sz="0" w:space="0" w:color="auto"/>
        <w:right w:val="none" w:sz="0" w:space="0" w:color="auto"/>
      </w:divBdr>
    </w:div>
    <w:div w:id="1332878634">
      <w:bodyDiv w:val="1"/>
      <w:marLeft w:val="0"/>
      <w:marRight w:val="0"/>
      <w:marTop w:val="0"/>
      <w:marBottom w:val="0"/>
      <w:divBdr>
        <w:top w:val="none" w:sz="0" w:space="0" w:color="auto"/>
        <w:left w:val="none" w:sz="0" w:space="0" w:color="auto"/>
        <w:bottom w:val="none" w:sz="0" w:space="0" w:color="auto"/>
        <w:right w:val="none" w:sz="0" w:space="0" w:color="auto"/>
      </w:divBdr>
    </w:div>
    <w:div w:id="1333491983">
      <w:bodyDiv w:val="1"/>
      <w:marLeft w:val="0"/>
      <w:marRight w:val="0"/>
      <w:marTop w:val="0"/>
      <w:marBottom w:val="0"/>
      <w:divBdr>
        <w:top w:val="none" w:sz="0" w:space="0" w:color="auto"/>
        <w:left w:val="none" w:sz="0" w:space="0" w:color="auto"/>
        <w:bottom w:val="none" w:sz="0" w:space="0" w:color="auto"/>
        <w:right w:val="none" w:sz="0" w:space="0" w:color="auto"/>
      </w:divBdr>
    </w:div>
    <w:div w:id="1336763243">
      <w:bodyDiv w:val="1"/>
      <w:marLeft w:val="0"/>
      <w:marRight w:val="0"/>
      <w:marTop w:val="0"/>
      <w:marBottom w:val="0"/>
      <w:divBdr>
        <w:top w:val="none" w:sz="0" w:space="0" w:color="auto"/>
        <w:left w:val="none" w:sz="0" w:space="0" w:color="auto"/>
        <w:bottom w:val="none" w:sz="0" w:space="0" w:color="auto"/>
        <w:right w:val="none" w:sz="0" w:space="0" w:color="auto"/>
      </w:divBdr>
    </w:div>
    <w:div w:id="1337269835">
      <w:bodyDiv w:val="1"/>
      <w:marLeft w:val="0"/>
      <w:marRight w:val="0"/>
      <w:marTop w:val="0"/>
      <w:marBottom w:val="0"/>
      <w:divBdr>
        <w:top w:val="none" w:sz="0" w:space="0" w:color="auto"/>
        <w:left w:val="none" w:sz="0" w:space="0" w:color="auto"/>
        <w:bottom w:val="none" w:sz="0" w:space="0" w:color="auto"/>
        <w:right w:val="none" w:sz="0" w:space="0" w:color="auto"/>
      </w:divBdr>
    </w:div>
    <w:div w:id="1337876699">
      <w:bodyDiv w:val="1"/>
      <w:marLeft w:val="0"/>
      <w:marRight w:val="0"/>
      <w:marTop w:val="0"/>
      <w:marBottom w:val="0"/>
      <w:divBdr>
        <w:top w:val="none" w:sz="0" w:space="0" w:color="auto"/>
        <w:left w:val="none" w:sz="0" w:space="0" w:color="auto"/>
        <w:bottom w:val="none" w:sz="0" w:space="0" w:color="auto"/>
        <w:right w:val="none" w:sz="0" w:space="0" w:color="auto"/>
      </w:divBdr>
    </w:div>
    <w:div w:id="1346249858">
      <w:bodyDiv w:val="1"/>
      <w:marLeft w:val="0"/>
      <w:marRight w:val="0"/>
      <w:marTop w:val="0"/>
      <w:marBottom w:val="0"/>
      <w:divBdr>
        <w:top w:val="none" w:sz="0" w:space="0" w:color="auto"/>
        <w:left w:val="none" w:sz="0" w:space="0" w:color="auto"/>
        <w:bottom w:val="none" w:sz="0" w:space="0" w:color="auto"/>
        <w:right w:val="none" w:sz="0" w:space="0" w:color="auto"/>
      </w:divBdr>
    </w:div>
    <w:div w:id="1350374041">
      <w:bodyDiv w:val="1"/>
      <w:marLeft w:val="0"/>
      <w:marRight w:val="0"/>
      <w:marTop w:val="0"/>
      <w:marBottom w:val="0"/>
      <w:divBdr>
        <w:top w:val="none" w:sz="0" w:space="0" w:color="auto"/>
        <w:left w:val="none" w:sz="0" w:space="0" w:color="auto"/>
        <w:bottom w:val="none" w:sz="0" w:space="0" w:color="auto"/>
        <w:right w:val="none" w:sz="0" w:space="0" w:color="auto"/>
      </w:divBdr>
    </w:div>
    <w:div w:id="1357265885">
      <w:bodyDiv w:val="1"/>
      <w:marLeft w:val="0"/>
      <w:marRight w:val="0"/>
      <w:marTop w:val="0"/>
      <w:marBottom w:val="0"/>
      <w:divBdr>
        <w:top w:val="none" w:sz="0" w:space="0" w:color="auto"/>
        <w:left w:val="none" w:sz="0" w:space="0" w:color="auto"/>
        <w:bottom w:val="none" w:sz="0" w:space="0" w:color="auto"/>
        <w:right w:val="none" w:sz="0" w:space="0" w:color="auto"/>
      </w:divBdr>
    </w:div>
    <w:div w:id="1364095315">
      <w:bodyDiv w:val="1"/>
      <w:marLeft w:val="0"/>
      <w:marRight w:val="0"/>
      <w:marTop w:val="0"/>
      <w:marBottom w:val="0"/>
      <w:divBdr>
        <w:top w:val="none" w:sz="0" w:space="0" w:color="auto"/>
        <w:left w:val="none" w:sz="0" w:space="0" w:color="auto"/>
        <w:bottom w:val="none" w:sz="0" w:space="0" w:color="auto"/>
        <w:right w:val="none" w:sz="0" w:space="0" w:color="auto"/>
      </w:divBdr>
    </w:div>
    <w:div w:id="1392969616">
      <w:bodyDiv w:val="1"/>
      <w:marLeft w:val="0"/>
      <w:marRight w:val="0"/>
      <w:marTop w:val="0"/>
      <w:marBottom w:val="0"/>
      <w:divBdr>
        <w:top w:val="none" w:sz="0" w:space="0" w:color="auto"/>
        <w:left w:val="none" w:sz="0" w:space="0" w:color="auto"/>
        <w:bottom w:val="none" w:sz="0" w:space="0" w:color="auto"/>
        <w:right w:val="none" w:sz="0" w:space="0" w:color="auto"/>
      </w:divBdr>
    </w:div>
    <w:div w:id="1394620633">
      <w:bodyDiv w:val="1"/>
      <w:marLeft w:val="0"/>
      <w:marRight w:val="0"/>
      <w:marTop w:val="0"/>
      <w:marBottom w:val="0"/>
      <w:divBdr>
        <w:top w:val="none" w:sz="0" w:space="0" w:color="auto"/>
        <w:left w:val="none" w:sz="0" w:space="0" w:color="auto"/>
        <w:bottom w:val="none" w:sz="0" w:space="0" w:color="auto"/>
        <w:right w:val="none" w:sz="0" w:space="0" w:color="auto"/>
      </w:divBdr>
    </w:div>
    <w:div w:id="1408844110">
      <w:bodyDiv w:val="1"/>
      <w:marLeft w:val="0"/>
      <w:marRight w:val="0"/>
      <w:marTop w:val="0"/>
      <w:marBottom w:val="0"/>
      <w:divBdr>
        <w:top w:val="none" w:sz="0" w:space="0" w:color="auto"/>
        <w:left w:val="none" w:sz="0" w:space="0" w:color="auto"/>
        <w:bottom w:val="none" w:sz="0" w:space="0" w:color="auto"/>
        <w:right w:val="none" w:sz="0" w:space="0" w:color="auto"/>
      </w:divBdr>
    </w:div>
    <w:div w:id="1414085488">
      <w:bodyDiv w:val="1"/>
      <w:marLeft w:val="0"/>
      <w:marRight w:val="0"/>
      <w:marTop w:val="0"/>
      <w:marBottom w:val="0"/>
      <w:divBdr>
        <w:top w:val="none" w:sz="0" w:space="0" w:color="auto"/>
        <w:left w:val="none" w:sz="0" w:space="0" w:color="auto"/>
        <w:bottom w:val="none" w:sz="0" w:space="0" w:color="auto"/>
        <w:right w:val="none" w:sz="0" w:space="0" w:color="auto"/>
      </w:divBdr>
    </w:div>
    <w:div w:id="1417245375">
      <w:bodyDiv w:val="1"/>
      <w:marLeft w:val="0"/>
      <w:marRight w:val="0"/>
      <w:marTop w:val="0"/>
      <w:marBottom w:val="0"/>
      <w:divBdr>
        <w:top w:val="none" w:sz="0" w:space="0" w:color="auto"/>
        <w:left w:val="none" w:sz="0" w:space="0" w:color="auto"/>
        <w:bottom w:val="none" w:sz="0" w:space="0" w:color="auto"/>
        <w:right w:val="none" w:sz="0" w:space="0" w:color="auto"/>
      </w:divBdr>
    </w:div>
    <w:div w:id="1454401397">
      <w:bodyDiv w:val="1"/>
      <w:marLeft w:val="0"/>
      <w:marRight w:val="0"/>
      <w:marTop w:val="0"/>
      <w:marBottom w:val="0"/>
      <w:divBdr>
        <w:top w:val="none" w:sz="0" w:space="0" w:color="auto"/>
        <w:left w:val="none" w:sz="0" w:space="0" w:color="auto"/>
        <w:bottom w:val="none" w:sz="0" w:space="0" w:color="auto"/>
        <w:right w:val="none" w:sz="0" w:space="0" w:color="auto"/>
      </w:divBdr>
    </w:div>
    <w:div w:id="1455367454">
      <w:bodyDiv w:val="1"/>
      <w:marLeft w:val="0"/>
      <w:marRight w:val="0"/>
      <w:marTop w:val="0"/>
      <w:marBottom w:val="0"/>
      <w:divBdr>
        <w:top w:val="none" w:sz="0" w:space="0" w:color="auto"/>
        <w:left w:val="none" w:sz="0" w:space="0" w:color="auto"/>
        <w:bottom w:val="none" w:sz="0" w:space="0" w:color="auto"/>
        <w:right w:val="none" w:sz="0" w:space="0" w:color="auto"/>
      </w:divBdr>
    </w:div>
    <w:div w:id="1463957342">
      <w:bodyDiv w:val="1"/>
      <w:marLeft w:val="0"/>
      <w:marRight w:val="0"/>
      <w:marTop w:val="0"/>
      <w:marBottom w:val="0"/>
      <w:divBdr>
        <w:top w:val="none" w:sz="0" w:space="0" w:color="auto"/>
        <w:left w:val="none" w:sz="0" w:space="0" w:color="auto"/>
        <w:bottom w:val="none" w:sz="0" w:space="0" w:color="auto"/>
        <w:right w:val="none" w:sz="0" w:space="0" w:color="auto"/>
      </w:divBdr>
    </w:div>
    <w:div w:id="1469319587">
      <w:bodyDiv w:val="1"/>
      <w:marLeft w:val="0"/>
      <w:marRight w:val="0"/>
      <w:marTop w:val="0"/>
      <w:marBottom w:val="0"/>
      <w:divBdr>
        <w:top w:val="none" w:sz="0" w:space="0" w:color="auto"/>
        <w:left w:val="none" w:sz="0" w:space="0" w:color="auto"/>
        <w:bottom w:val="none" w:sz="0" w:space="0" w:color="auto"/>
        <w:right w:val="none" w:sz="0" w:space="0" w:color="auto"/>
      </w:divBdr>
    </w:div>
    <w:div w:id="1471315788">
      <w:bodyDiv w:val="1"/>
      <w:marLeft w:val="0"/>
      <w:marRight w:val="0"/>
      <w:marTop w:val="0"/>
      <w:marBottom w:val="0"/>
      <w:divBdr>
        <w:top w:val="none" w:sz="0" w:space="0" w:color="auto"/>
        <w:left w:val="none" w:sz="0" w:space="0" w:color="auto"/>
        <w:bottom w:val="none" w:sz="0" w:space="0" w:color="auto"/>
        <w:right w:val="none" w:sz="0" w:space="0" w:color="auto"/>
      </w:divBdr>
    </w:div>
    <w:div w:id="1473136388">
      <w:bodyDiv w:val="1"/>
      <w:marLeft w:val="0"/>
      <w:marRight w:val="0"/>
      <w:marTop w:val="0"/>
      <w:marBottom w:val="0"/>
      <w:divBdr>
        <w:top w:val="none" w:sz="0" w:space="0" w:color="auto"/>
        <w:left w:val="none" w:sz="0" w:space="0" w:color="auto"/>
        <w:bottom w:val="none" w:sz="0" w:space="0" w:color="auto"/>
        <w:right w:val="none" w:sz="0" w:space="0" w:color="auto"/>
      </w:divBdr>
    </w:div>
    <w:div w:id="1477797407">
      <w:bodyDiv w:val="1"/>
      <w:marLeft w:val="0"/>
      <w:marRight w:val="0"/>
      <w:marTop w:val="0"/>
      <w:marBottom w:val="0"/>
      <w:divBdr>
        <w:top w:val="none" w:sz="0" w:space="0" w:color="auto"/>
        <w:left w:val="none" w:sz="0" w:space="0" w:color="auto"/>
        <w:bottom w:val="none" w:sz="0" w:space="0" w:color="auto"/>
        <w:right w:val="none" w:sz="0" w:space="0" w:color="auto"/>
      </w:divBdr>
    </w:div>
    <w:div w:id="1480729338">
      <w:bodyDiv w:val="1"/>
      <w:marLeft w:val="0"/>
      <w:marRight w:val="0"/>
      <w:marTop w:val="0"/>
      <w:marBottom w:val="0"/>
      <w:divBdr>
        <w:top w:val="none" w:sz="0" w:space="0" w:color="auto"/>
        <w:left w:val="none" w:sz="0" w:space="0" w:color="auto"/>
        <w:bottom w:val="none" w:sz="0" w:space="0" w:color="auto"/>
        <w:right w:val="none" w:sz="0" w:space="0" w:color="auto"/>
      </w:divBdr>
    </w:div>
    <w:div w:id="1492678816">
      <w:bodyDiv w:val="1"/>
      <w:marLeft w:val="0"/>
      <w:marRight w:val="0"/>
      <w:marTop w:val="0"/>
      <w:marBottom w:val="0"/>
      <w:divBdr>
        <w:top w:val="none" w:sz="0" w:space="0" w:color="auto"/>
        <w:left w:val="none" w:sz="0" w:space="0" w:color="auto"/>
        <w:bottom w:val="none" w:sz="0" w:space="0" w:color="auto"/>
        <w:right w:val="none" w:sz="0" w:space="0" w:color="auto"/>
      </w:divBdr>
    </w:div>
    <w:div w:id="1496915681">
      <w:bodyDiv w:val="1"/>
      <w:marLeft w:val="0"/>
      <w:marRight w:val="0"/>
      <w:marTop w:val="0"/>
      <w:marBottom w:val="0"/>
      <w:divBdr>
        <w:top w:val="none" w:sz="0" w:space="0" w:color="auto"/>
        <w:left w:val="none" w:sz="0" w:space="0" w:color="auto"/>
        <w:bottom w:val="none" w:sz="0" w:space="0" w:color="auto"/>
        <w:right w:val="none" w:sz="0" w:space="0" w:color="auto"/>
      </w:divBdr>
    </w:div>
    <w:div w:id="1500198106">
      <w:bodyDiv w:val="1"/>
      <w:marLeft w:val="0"/>
      <w:marRight w:val="0"/>
      <w:marTop w:val="0"/>
      <w:marBottom w:val="0"/>
      <w:divBdr>
        <w:top w:val="none" w:sz="0" w:space="0" w:color="auto"/>
        <w:left w:val="none" w:sz="0" w:space="0" w:color="auto"/>
        <w:bottom w:val="none" w:sz="0" w:space="0" w:color="auto"/>
        <w:right w:val="none" w:sz="0" w:space="0" w:color="auto"/>
      </w:divBdr>
    </w:div>
    <w:div w:id="1507282617">
      <w:bodyDiv w:val="1"/>
      <w:marLeft w:val="0"/>
      <w:marRight w:val="0"/>
      <w:marTop w:val="0"/>
      <w:marBottom w:val="0"/>
      <w:divBdr>
        <w:top w:val="none" w:sz="0" w:space="0" w:color="auto"/>
        <w:left w:val="none" w:sz="0" w:space="0" w:color="auto"/>
        <w:bottom w:val="none" w:sz="0" w:space="0" w:color="auto"/>
        <w:right w:val="none" w:sz="0" w:space="0" w:color="auto"/>
      </w:divBdr>
    </w:div>
    <w:div w:id="1525098788">
      <w:bodyDiv w:val="1"/>
      <w:marLeft w:val="0"/>
      <w:marRight w:val="0"/>
      <w:marTop w:val="0"/>
      <w:marBottom w:val="0"/>
      <w:divBdr>
        <w:top w:val="none" w:sz="0" w:space="0" w:color="auto"/>
        <w:left w:val="none" w:sz="0" w:space="0" w:color="auto"/>
        <w:bottom w:val="none" w:sz="0" w:space="0" w:color="auto"/>
        <w:right w:val="none" w:sz="0" w:space="0" w:color="auto"/>
      </w:divBdr>
    </w:div>
    <w:div w:id="1526940672">
      <w:bodyDiv w:val="1"/>
      <w:marLeft w:val="0"/>
      <w:marRight w:val="0"/>
      <w:marTop w:val="0"/>
      <w:marBottom w:val="0"/>
      <w:divBdr>
        <w:top w:val="none" w:sz="0" w:space="0" w:color="auto"/>
        <w:left w:val="none" w:sz="0" w:space="0" w:color="auto"/>
        <w:bottom w:val="none" w:sz="0" w:space="0" w:color="auto"/>
        <w:right w:val="none" w:sz="0" w:space="0" w:color="auto"/>
      </w:divBdr>
    </w:div>
    <w:div w:id="1535538004">
      <w:bodyDiv w:val="1"/>
      <w:marLeft w:val="0"/>
      <w:marRight w:val="0"/>
      <w:marTop w:val="0"/>
      <w:marBottom w:val="0"/>
      <w:divBdr>
        <w:top w:val="none" w:sz="0" w:space="0" w:color="auto"/>
        <w:left w:val="none" w:sz="0" w:space="0" w:color="auto"/>
        <w:bottom w:val="none" w:sz="0" w:space="0" w:color="auto"/>
        <w:right w:val="none" w:sz="0" w:space="0" w:color="auto"/>
      </w:divBdr>
    </w:div>
    <w:div w:id="1554584820">
      <w:bodyDiv w:val="1"/>
      <w:marLeft w:val="0"/>
      <w:marRight w:val="0"/>
      <w:marTop w:val="0"/>
      <w:marBottom w:val="0"/>
      <w:divBdr>
        <w:top w:val="none" w:sz="0" w:space="0" w:color="auto"/>
        <w:left w:val="none" w:sz="0" w:space="0" w:color="auto"/>
        <w:bottom w:val="none" w:sz="0" w:space="0" w:color="auto"/>
        <w:right w:val="none" w:sz="0" w:space="0" w:color="auto"/>
      </w:divBdr>
    </w:div>
    <w:div w:id="1562672011">
      <w:bodyDiv w:val="1"/>
      <w:marLeft w:val="0"/>
      <w:marRight w:val="0"/>
      <w:marTop w:val="0"/>
      <w:marBottom w:val="0"/>
      <w:divBdr>
        <w:top w:val="none" w:sz="0" w:space="0" w:color="auto"/>
        <w:left w:val="none" w:sz="0" w:space="0" w:color="auto"/>
        <w:bottom w:val="none" w:sz="0" w:space="0" w:color="auto"/>
        <w:right w:val="none" w:sz="0" w:space="0" w:color="auto"/>
      </w:divBdr>
    </w:div>
    <w:div w:id="1564869418">
      <w:bodyDiv w:val="1"/>
      <w:marLeft w:val="0"/>
      <w:marRight w:val="0"/>
      <w:marTop w:val="0"/>
      <w:marBottom w:val="0"/>
      <w:divBdr>
        <w:top w:val="none" w:sz="0" w:space="0" w:color="auto"/>
        <w:left w:val="none" w:sz="0" w:space="0" w:color="auto"/>
        <w:bottom w:val="none" w:sz="0" w:space="0" w:color="auto"/>
        <w:right w:val="none" w:sz="0" w:space="0" w:color="auto"/>
      </w:divBdr>
    </w:div>
    <w:div w:id="1570846855">
      <w:bodyDiv w:val="1"/>
      <w:marLeft w:val="0"/>
      <w:marRight w:val="0"/>
      <w:marTop w:val="0"/>
      <w:marBottom w:val="0"/>
      <w:divBdr>
        <w:top w:val="none" w:sz="0" w:space="0" w:color="auto"/>
        <w:left w:val="none" w:sz="0" w:space="0" w:color="auto"/>
        <w:bottom w:val="none" w:sz="0" w:space="0" w:color="auto"/>
        <w:right w:val="none" w:sz="0" w:space="0" w:color="auto"/>
      </w:divBdr>
    </w:div>
    <w:div w:id="1594127295">
      <w:bodyDiv w:val="1"/>
      <w:marLeft w:val="0"/>
      <w:marRight w:val="0"/>
      <w:marTop w:val="0"/>
      <w:marBottom w:val="0"/>
      <w:divBdr>
        <w:top w:val="none" w:sz="0" w:space="0" w:color="auto"/>
        <w:left w:val="none" w:sz="0" w:space="0" w:color="auto"/>
        <w:bottom w:val="none" w:sz="0" w:space="0" w:color="auto"/>
        <w:right w:val="none" w:sz="0" w:space="0" w:color="auto"/>
      </w:divBdr>
    </w:div>
    <w:div w:id="1595934850">
      <w:bodyDiv w:val="1"/>
      <w:marLeft w:val="0"/>
      <w:marRight w:val="0"/>
      <w:marTop w:val="0"/>
      <w:marBottom w:val="0"/>
      <w:divBdr>
        <w:top w:val="none" w:sz="0" w:space="0" w:color="auto"/>
        <w:left w:val="none" w:sz="0" w:space="0" w:color="auto"/>
        <w:bottom w:val="none" w:sz="0" w:space="0" w:color="auto"/>
        <w:right w:val="none" w:sz="0" w:space="0" w:color="auto"/>
      </w:divBdr>
    </w:div>
    <w:div w:id="1606186875">
      <w:bodyDiv w:val="1"/>
      <w:marLeft w:val="0"/>
      <w:marRight w:val="0"/>
      <w:marTop w:val="0"/>
      <w:marBottom w:val="0"/>
      <w:divBdr>
        <w:top w:val="none" w:sz="0" w:space="0" w:color="auto"/>
        <w:left w:val="none" w:sz="0" w:space="0" w:color="auto"/>
        <w:bottom w:val="none" w:sz="0" w:space="0" w:color="auto"/>
        <w:right w:val="none" w:sz="0" w:space="0" w:color="auto"/>
      </w:divBdr>
    </w:div>
    <w:div w:id="1630864003">
      <w:bodyDiv w:val="1"/>
      <w:marLeft w:val="0"/>
      <w:marRight w:val="0"/>
      <w:marTop w:val="0"/>
      <w:marBottom w:val="0"/>
      <w:divBdr>
        <w:top w:val="none" w:sz="0" w:space="0" w:color="auto"/>
        <w:left w:val="none" w:sz="0" w:space="0" w:color="auto"/>
        <w:bottom w:val="none" w:sz="0" w:space="0" w:color="auto"/>
        <w:right w:val="none" w:sz="0" w:space="0" w:color="auto"/>
      </w:divBdr>
    </w:div>
    <w:div w:id="1636133753">
      <w:bodyDiv w:val="1"/>
      <w:marLeft w:val="0"/>
      <w:marRight w:val="0"/>
      <w:marTop w:val="0"/>
      <w:marBottom w:val="0"/>
      <w:divBdr>
        <w:top w:val="none" w:sz="0" w:space="0" w:color="auto"/>
        <w:left w:val="none" w:sz="0" w:space="0" w:color="auto"/>
        <w:bottom w:val="none" w:sz="0" w:space="0" w:color="auto"/>
        <w:right w:val="none" w:sz="0" w:space="0" w:color="auto"/>
      </w:divBdr>
    </w:div>
    <w:div w:id="1637636421">
      <w:bodyDiv w:val="1"/>
      <w:marLeft w:val="0"/>
      <w:marRight w:val="0"/>
      <w:marTop w:val="0"/>
      <w:marBottom w:val="0"/>
      <w:divBdr>
        <w:top w:val="none" w:sz="0" w:space="0" w:color="auto"/>
        <w:left w:val="none" w:sz="0" w:space="0" w:color="auto"/>
        <w:bottom w:val="none" w:sz="0" w:space="0" w:color="auto"/>
        <w:right w:val="none" w:sz="0" w:space="0" w:color="auto"/>
      </w:divBdr>
    </w:div>
    <w:div w:id="1644038795">
      <w:bodyDiv w:val="1"/>
      <w:marLeft w:val="0"/>
      <w:marRight w:val="0"/>
      <w:marTop w:val="0"/>
      <w:marBottom w:val="0"/>
      <w:divBdr>
        <w:top w:val="none" w:sz="0" w:space="0" w:color="auto"/>
        <w:left w:val="none" w:sz="0" w:space="0" w:color="auto"/>
        <w:bottom w:val="none" w:sz="0" w:space="0" w:color="auto"/>
        <w:right w:val="none" w:sz="0" w:space="0" w:color="auto"/>
      </w:divBdr>
    </w:div>
    <w:div w:id="1644846166">
      <w:bodyDiv w:val="1"/>
      <w:marLeft w:val="0"/>
      <w:marRight w:val="0"/>
      <w:marTop w:val="0"/>
      <w:marBottom w:val="0"/>
      <w:divBdr>
        <w:top w:val="none" w:sz="0" w:space="0" w:color="auto"/>
        <w:left w:val="none" w:sz="0" w:space="0" w:color="auto"/>
        <w:bottom w:val="none" w:sz="0" w:space="0" w:color="auto"/>
        <w:right w:val="none" w:sz="0" w:space="0" w:color="auto"/>
      </w:divBdr>
    </w:div>
    <w:div w:id="1655068564">
      <w:bodyDiv w:val="1"/>
      <w:marLeft w:val="0"/>
      <w:marRight w:val="0"/>
      <w:marTop w:val="0"/>
      <w:marBottom w:val="0"/>
      <w:divBdr>
        <w:top w:val="none" w:sz="0" w:space="0" w:color="auto"/>
        <w:left w:val="none" w:sz="0" w:space="0" w:color="auto"/>
        <w:bottom w:val="none" w:sz="0" w:space="0" w:color="auto"/>
        <w:right w:val="none" w:sz="0" w:space="0" w:color="auto"/>
      </w:divBdr>
    </w:div>
    <w:div w:id="1666321120">
      <w:bodyDiv w:val="1"/>
      <w:marLeft w:val="0"/>
      <w:marRight w:val="0"/>
      <w:marTop w:val="0"/>
      <w:marBottom w:val="0"/>
      <w:divBdr>
        <w:top w:val="none" w:sz="0" w:space="0" w:color="auto"/>
        <w:left w:val="none" w:sz="0" w:space="0" w:color="auto"/>
        <w:bottom w:val="none" w:sz="0" w:space="0" w:color="auto"/>
        <w:right w:val="none" w:sz="0" w:space="0" w:color="auto"/>
      </w:divBdr>
    </w:div>
    <w:div w:id="1683622689">
      <w:bodyDiv w:val="1"/>
      <w:marLeft w:val="0"/>
      <w:marRight w:val="0"/>
      <w:marTop w:val="0"/>
      <w:marBottom w:val="0"/>
      <w:divBdr>
        <w:top w:val="none" w:sz="0" w:space="0" w:color="auto"/>
        <w:left w:val="none" w:sz="0" w:space="0" w:color="auto"/>
        <w:bottom w:val="none" w:sz="0" w:space="0" w:color="auto"/>
        <w:right w:val="none" w:sz="0" w:space="0" w:color="auto"/>
      </w:divBdr>
    </w:div>
    <w:div w:id="1683699321">
      <w:bodyDiv w:val="1"/>
      <w:marLeft w:val="0"/>
      <w:marRight w:val="0"/>
      <w:marTop w:val="0"/>
      <w:marBottom w:val="0"/>
      <w:divBdr>
        <w:top w:val="none" w:sz="0" w:space="0" w:color="auto"/>
        <w:left w:val="none" w:sz="0" w:space="0" w:color="auto"/>
        <w:bottom w:val="none" w:sz="0" w:space="0" w:color="auto"/>
        <w:right w:val="none" w:sz="0" w:space="0" w:color="auto"/>
      </w:divBdr>
    </w:div>
    <w:div w:id="1704357217">
      <w:bodyDiv w:val="1"/>
      <w:marLeft w:val="0"/>
      <w:marRight w:val="0"/>
      <w:marTop w:val="0"/>
      <w:marBottom w:val="0"/>
      <w:divBdr>
        <w:top w:val="none" w:sz="0" w:space="0" w:color="auto"/>
        <w:left w:val="none" w:sz="0" w:space="0" w:color="auto"/>
        <w:bottom w:val="none" w:sz="0" w:space="0" w:color="auto"/>
        <w:right w:val="none" w:sz="0" w:space="0" w:color="auto"/>
      </w:divBdr>
    </w:div>
    <w:div w:id="1719013732">
      <w:bodyDiv w:val="1"/>
      <w:marLeft w:val="0"/>
      <w:marRight w:val="0"/>
      <w:marTop w:val="0"/>
      <w:marBottom w:val="0"/>
      <w:divBdr>
        <w:top w:val="none" w:sz="0" w:space="0" w:color="auto"/>
        <w:left w:val="none" w:sz="0" w:space="0" w:color="auto"/>
        <w:bottom w:val="none" w:sz="0" w:space="0" w:color="auto"/>
        <w:right w:val="none" w:sz="0" w:space="0" w:color="auto"/>
      </w:divBdr>
    </w:div>
    <w:div w:id="1735933706">
      <w:bodyDiv w:val="1"/>
      <w:marLeft w:val="0"/>
      <w:marRight w:val="0"/>
      <w:marTop w:val="0"/>
      <w:marBottom w:val="0"/>
      <w:divBdr>
        <w:top w:val="none" w:sz="0" w:space="0" w:color="auto"/>
        <w:left w:val="none" w:sz="0" w:space="0" w:color="auto"/>
        <w:bottom w:val="none" w:sz="0" w:space="0" w:color="auto"/>
        <w:right w:val="none" w:sz="0" w:space="0" w:color="auto"/>
      </w:divBdr>
    </w:div>
    <w:div w:id="1741055600">
      <w:bodyDiv w:val="1"/>
      <w:marLeft w:val="0"/>
      <w:marRight w:val="0"/>
      <w:marTop w:val="0"/>
      <w:marBottom w:val="0"/>
      <w:divBdr>
        <w:top w:val="none" w:sz="0" w:space="0" w:color="auto"/>
        <w:left w:val="none" w:sz="0" w:space="0" w:color="auto"/>
        <w:bottom w:val="none" w:sz="0" w:space="0" w:color="auto"/>
        <w:right w:val="none" w:sz="0" w:space="0" w:color="auto"/>
      </w:divBdr>
    </w:div>
    <w:div w:id="1743260829">
      <w:bodyDiv w:val="1"/>
      <w:marLeft w:val="0"/>
      <w:marRight w:val="0"/>
      <w:marTop w:val="0"/>
      <w:marBottom w:val="0"/>
      <w:divBdr>
        <w:top w:val="none" w:sz="0" w:space="0" w:color="auto"/>
        <w:left w:val="none" w:sz="0" w:space="0" w:color="auto"/>
        <w:bottom w:val="none" w:sz="0" w:space="0" w:color="auto"/>
        <w:right w:val="none" w:sz="0" w:space="0" w:color="auto"/>
      </w:divBdr>
    </w:div>
    <w:div w:id="1774982943">
      <w:bodyDiv w:val="1"/>
      <w:marLeft w:val="0"/>
      <w:marRight w:val="0"/>
      <w:marTop w:val="0"/>
      <w:marBottom w:val="0"/>
      <w:divBdr>
        <w:top w:val="none" w:sz="0" w:space="0" w:color="auto"/>
        <w:left w:val="none" w:sz="0" w:space="0" w:color="auto"/>
        <w:bottom w:val="none" w:sz="0" w:space="0" w:color="auto"/>
        <w:right w:val="none" w:sz="0" w:space="0" w:color="auto"/>
      </w:divBdr>
    </w:div>
    <w:div w:id="1777168849">
      <w:bodyDiv w:val="1"/>
      <w:marLeft w:val="0"/>
      <w:marRight w:val="0"/>
      <w:marTop w:val="0"/>
      <w:marBottom w:val="0"/>
      <w:divBdr>
        <w:top w:val="none" w:sz="0" w:space="0" w:color="auto"/>
        <w:left w:val="none" w:sz="0" w:space="0" w:color="auto"/>
        <w:bottom w:val="none" w:sz="0" w:space="0" w:color="auto"/>
        <w:right w:val="none" w:sz="0" w:space="0" w:color="auto"/>
      </w:divBdr>
    </w:div>
    <w:div w:id="1784304723">
      <w:bodyDiv w:val="1"/>
      <w:marLeft w:val="0"/>
      <w:marRight w:val="0"/>
      <w:marTop w:val="0"/>
      <w:marBottom w:val="0"/>
      <w:divBdr>
        <w:top w:val="none" w:sz="0" w:space="0" w:color="auto"/>
        <w:left w:val="none" w:sz="0" w:space="0" w:color="auto"/>
        <w:bottom w:val="none" w:sz="0" w:space="0" w:color="auto"/>
        <w:right w:val="none" w:sz="0" w:space="0" w:color="auto"/>
      </w:divBdr>
    </w:div>
    <w:div w:id="1790079445">
      <w:bodyDiv w:val="1"/>
      <w:marLeft w:val="0"/>
      <w:marRight w:val="0"/>
      <w:marTop w:val="0"/>
      <w:marBottom w:val="0"/>
      <w:divBdr>
        <w:top w:val="none" w:sz="0" w:space="0" w:color="auto"/>
        <w:left w:val="none" w:sz="0" w:space="0" w:color="auto"/>
        <w:bottom w:val="none" w:sz="0" w:space="0" w:color="auto"/>
        <w:right w:val="none" w:sz="0" w:space="0" w:color="auto"/>
      </w:divBdr>
    </w:div>
    <w:div w:id="1795169002">
      <w:bodyDiv w:val="1"/>
      <w:marLeft w:val="0"/>
      <w:marRight w:val="0"/>
      <w:marTop w:val="0"/>
      <w:marBottom w:val="0"/>
      <w:divBdr>
        <w:top w:val="none" w:sz="0" w:space="0" w:color="auto"/>
        <w:left w:val="none" w:sz="0" w:space="0" w:color="auto"/>
        <w:bottom w:val="none" w:sz="0" w:space="0" w:color="auto"/>
        <w:right w:val="none" w:sz="0" w:space="0" w:color="auto"/>
      </w:divBdr>
    </w:div>
    <w:div w:id="1800226941">
      <w:bodyDiv w:val="1"/>
      <w:marLeft w:val="0"/>
      <w:marRight w:val="0"/>
      <w:marTop w:val="0"/>
      <w:marBottom w:val="0"/>
      <w:divBdr>
        <w:top w:val="none" w:sz="0" w:space="0" w:color="auto"/>
        <w:left w:val="none" w:sz="0" w:space="0" w:color="auto"/>
        <w:bottom w:val="none" w:sz="0" w:space="0" w:color="auto"/>
        <w:right w:val="none" w:sz="0" w:space="0" w:color="auto"/>
      </w:divBdr>
    </w:div>
    <w:div w:id="1804539464">
      <w:bodyDiv w:val="1"/>
      <w:marLeft w:val="0"/>
      <w:marRight w:val="0"/>
      <w:marTop w:val="0"/>
      <w:marBottom w:val="0"/>
      <w:divBdr>
        <w:top w:val="none" w:sz="0" w:space="0" w:color="auto"/>
        <w:left w:val="none" w:sz="0" w:space="0" w:color="auto"/>
        <w:bottom w:val="none" w:sz="0" w:space="0" w:color="auto"/>
        <w:right w:val="none" w:sz="0" w:space="0" w:color="auto"/>
      </w:divBdr>
    </w:div>
    <w:div w:id="1805587244">
      <w:bodyDiv w:val="1"/>
      <w:marLeft w:val="0"/>
      <w:marRight w:val="0"/>
      <w:marTop w:val="0"/>
      <w:marBottom w:val="0"/>
      <w:divBdr>
        <w:top w:val="none" w:sz="0" w:space="0" w:color="auto"/>
        <w:left w:val="none" w:sz="0" w:space="0" w:color="auto"/>
        <w:bottom w:val="none" w:sz="0" w:space="0" w:color="auto"/>
        <w:right w:val="none" w:sz="0" w:space="0" w:color="auto"/>
      </w:divBdr>
    </w:div>
    <w:div w:id="1812627203">
      <w:bodyDiv w:val="1"/>
      <w:marLeft w:val="0"/>
      <w:marRight w:val="0"/>
      <w:marTop w:val="0"/>
      <w:marBottom w:val="0"/>
      <w:divBdr>
        <w:top w:val="none" w:sz="0" w:space="0" w:color="auto"/>
        <w:left w:val="none" w:sz="0" w:space="0" w:color="auto"/>
        <w:bottom w:val="none" w:sz="0" w:space="0" w:color="auto"/>
        <w:right w:val="none" w:sz="0" w:space="0" w:color="auto"/>
      </w:divBdr>
    </w:div>
    <w:div w:id="1837265372">
      <w:bodyDiv w:val="1"/>
      <w:marLeft w:val="0"/>
      <w:marRight w:val="0"/>
      <w:marTop w:val="0"/>
      <w:marBottom w:val="0"/>
      <w:divBdr>
        <w:top w:val="none" w:sz="0" w:space="0" w:color="auto"/>
        <w:left w:val="none" w:sz="0" w:space="0" w:color="auto"/>
        <w:bottom w:val="none" w:sz="0" w:space="0" w:color="auto"/>
        <w:right w:val="none" w:sz="0" w:space="0" w:color="auto"/>
      </w:divBdr>
    </w:div>
    <w:div w:id="1840995174">
      <w:bodyDiv w:val="1"/>
      <w:marLeft w:val="0"/>
      <w:marRight w:val="0"/>
      <w:marTop w:val="0"/>
      <w:marBottom w:val="0"/>
      <w:divBdr>
        <w:top w:val="none" w:sz="0" w:space="0" w:color="auto"/>
        <w:left w:val="none" w:sz="0" w:space="0" w:color="auto"/>
        <w:bottom w:val="none" w:sz="0" w:space="0" w:color="auto"/>
        <w:right w:val="none" w:sz="0" w:space="0" w:color="auto"/>
      </w:divBdr>
    </w:div>
    <w:div w:id="1852527304">
      <w:bodyDiv w:val="1"/>
      <w:marLeft w:val="0"/>
      <w:marRight w:val="0"/>
      <w:marTop w:val="0"/>
      <w:marBottom w:val="0"/>
      <w:divBdr>
        <w:top w:val="none" w:sz="0" w:space="0" w:color="auto"/>
        <w:left w:val="none" w:sz="0" w:space="0" w:color="auto"/>
        <w:bottom w:val="none" w:sz="0" w:space="0" w:color="auto"/>
        <w:right w:val="none" w:sz="0" w:space="0" w:color="auto"/>
      </w:divBdr>
    </w:div>
    <w:div w:id="1857185695">
      <w:bodyDiv w:val="1"/>
      <w:marLeft w:val="0"/>
      <w:marRight w:val="0"/>
      <w:marTop w:val="0"/>
      <w:marBottom w:val="0"/>
      <w:divBdr>
        <w:top w:val="none" w:sz="0" w:space="0" w:color="auto"/>
        <w:left w:val="none" w:sz="0" w:space="0" w:color="auto"/>
        <w:bottom w:val="none" w:sz="0" w:space="0" w:color="auto"/>
        <w:right w:val="none" w:sz="0" w:space="0" w:color="auto"/>
      </w:divBdr>
    </w:div>
    <w:div w:id="1872182199">
      <w:bodyDiv w:val="1"/>
      <w:marLeft w:val="0"/>
      <w:marRight w:val="0"/>
      <w:marTop w:val="0"/>
      <w:marBottom w:val="0"/>
      <w:divBdr>
        <w:top w:val="none" w:sz="0" w:space="0" w:color="auto"/>
        <w:left w:val="none" w:sz="0" w:space="0" w:color="auto"/>
        <w:bottom w:val="none" w:sz="0" w:space="0" w:color="auto"/>
        <w:right w:val="none" w:sz="0" w:space="0" w:color="auto"/>
      </w:divBdr>
    </w:div>
    <w:div w:id="1887402630">
      <w:bodyDiv w:val="1"/>
      <w:marLeft w:val="0"/>
      <w:marRight w:val="0"/>
      <w:marTop w:val="0"/>
      <w:marBottom w:val="0"/>
      <w:divBdr>
        <w:top w:val="none" w:sz="0" w:space="0" w:color="auto"/>
        <w:left w:val="none" w:sz="0" w:space="0" w:color="auto"/>
        <w:bottom w:val="none" w:sz="0" w:space="0" w:color="auto"/>
        <w:right w:val="none" w:sz="0" w:space="0" w:color="auto"/>
      </w:divBdr>
    </w:div>
    <w:div w:id="1896700550">
      <w:bodyDiv w:val="1"/>
      <w:marLeft w:val="0"/>
      <w:marRight w:val="0"/>
      <w:marTop w:val="0"/>
      <w:marBottom w:val="0"/>
      <w:divBdr>
        <w:top w:val="none" w:sz="0" w:space="0" w:color="auto"/>
        <w:left w:val="none" w:sz="0" w:space="0" w:color="auto"/>
        <w:bottom w:val="none" w:sz="0" w:space="0" w:color="auto"/>
        <w:right w:val="none" w:sz="0" w:space="0" w:color="auto"/>
      </w:divBdr>
    </w:div>
    <w:div w:id="1900745220">
      <w:bodyDiv w:val="1"/>
      <w:marLeft w:val="0"/>
      <w:marRight w:val="0"/>
      <w:marTop w:val="0"/>
      <w:marBottom w:val="0"/>
      <w:divBdr>
        <w:top w:val="none" w:sz="0" w:space="0" w:color="auto"/>
        <w:left w:val="none" w:sz="0" w:space="0" w:color="auto"/>
        <w:bottom w:val="none" w:sz="0" w:space="0" w:color="auto"/>
        <w:right w:val="none" w:sz="0" w:space="0" w:color="auto"/>
      </w:divBdr>
    </w:div>
    <w:div w:id="1903829001">
      <w:bodyDiv w:val="1"/>
      <w:marLeft w:val="0"/>
      <w:marRight w:val="0"/>
      <w:marTop w:val="0"/>
      <w:marBottom w:val="0"/>
      <w:divBdr>
        <w:top w:val="none" w:sz="0" w:space="0" w:color="auto"/>
        <w:left w:val="none" w:sz="0" w:space="0" w:color="auto"/>
        <w:bottom w:val="none" w:sz="0" w:space="0" w:color="auto"/>
        <w:right w:val="none" w:sz="0" w:space="0" w:color="auto"/>
      </w:divBdr>
    </w:div>
    <w:div w:id="1906455010">
      <w:bodyDiv w:val="1"/>
      <w:marLeft w:val="0"/>
      <w:marRight w:val="0"/>
      <w:marTop w:val="0"/>
      <w:marBottom w:val="0"/>
      <w:divBdr>
        <w:top w:val="none" w:sz="0" w:space="0" w:color="auto"/>
        <w:left w:val="none" w:sz="0" w:space="0" w:color="auto"/>
        <w:bottom w:val="none" w:sz="0" w:space="0" w:color="auto"/>
        <w:right w:val="none" w:sz="0" w:space="0" w:color="auto"/>
      </w:divBdr>
    </w:div>
    <w:div w:id="1925723905">
      <w:bodyDiv w:val="1"/>
      <w:marLeft w:val="0"/>
      <w:marRight w:val="0"/>
      <w:marTop w:val="0"/>
      <w:marBottom w:val="0"/>
      <w:divBdr>
        <w:top w:val="none" w:sz="0" w:space="0" w:color="auto"/>
        <w:left w:val="none" w:sz="0" w:space="0" w:color="auto"/>
        <w:bottom w:val="none" w:sz="0" w:space="0" w:color="auto"/>
        <w:right w:val="none" w:sz="0" w:space="0" w:color="auto"/>
      </w:divBdr>
    </w:div>
    <w:div w:id="1927765788">
      <w:bodyDiv w:val="1"/>
      <w:marLeft w:val="0"/>
      <w:marRight w:val="0"/>
      <w:marTop w:val="0"/>
      <w:marBottom w:val="0"/>
      <w:divBdr>
        <w:top w:val="none" w:sz="0" w:space="0" w:color="auto"/>
        <w:left w:val="none" w:sz="0" w:space="0" w:color="auto"/>
        <w:bottom w:val="none" w:sz="0" w:space="0" w:color="auto"/>
        <w:right w:val="none" w:sz="0" w:space="0" w:color="auto"/>
      </w:divBdr>
    </w:div>
    <w:div w:id="1931502184">
      <w:bodyDiv w:val="1"/>
      <w:marLeft w:val="0"/>
      <w:marRight w:val="0"/>
      <w:marTop w:val="0"/>
      <w:marBottom w:val="0"/>
      <w:divBdr>
        <w:top w:val="none" w:sz="0" w:space="0" w:color="auto"/>
        <w:left w:val="none" w:sz="0" w:space="0" w:color="auto"/>
        <w:bottom w:val="none" w:sz="0" w:space="0" w:color="auto"/>
        <w:right w:val="none" w:sz="0" w:space="0" w:color="auto"/>
      </w:divBdr>
    </w:div>
    <w:div w:id="1938630938">
      <w:bodyDiv w:val="1"/>
      <w:marLeft w:val="0"/>
      <w:marRight w:val="0"/>
      <w:marTop w:val="0"/>
      <w:marBottom w:val="0"/>
      <w:divBdr>
        <w:top w:val="none" w:sz="0" w:space="0" w:color="auto"/>
        <w:left w:val="none" w:sz="0" w:space="0" w:color="auto"/>
        <w:bottom w:val="none" w:sz="0" w:space="0" w:color="auto"/>
        <w:right w:val="none" w:sz="0" w:space="0" w:color="auto"/>
      </w:divBdr>
    </w:div>
    <w:div w:id="1949777373">
      <w:bodyDiv w:val="1"/>
      <w:marLeft w:val="0"/>
      <w:marRight w:val="0"/>
      <w:marTop w:val="0"/>
      <w:marBottom w:val="0"/>
      <w:divBdr>
        <w:top w:val="none" w:sz="0" w:space="0" w:color="auto"/>
        <w:left w:val="none" w:sz="0" w:space="0" w:color="auto"/>
        <w:bottom w:val="none" w:sz="0" w:space="0" w:color="auto"/>
        <w:right w:val="none" w:sz="0" w:space="0" w:color="auto"/>
      </w:divBdr>
    </w:div>
    <w:div w:id="1962223745">
      <w:bodyDiv w:val="1"/>
      <w:marLeft w:val="0"/>
      <w:marRight w:val="0"/>
      <w:marTop w:val="0"/>
      <w:marBottom w:val="0"/>
      <w:divBdr>
        <w:top w:val="none" w:sz="0" w:space="0" w:color="auto"/>
        <w:left w:val="none" w:sz="0" w:space="0" w:color="auto"/>
        <w:bottom w:val="none" w:sz="0" w:space="0" w:color="auto"/>
        <w:right w:val="none" w:sz="0" w:space="0" w:color="auto"/>
      </w:divBdr>
    </w:div>
    <w:div w:id="1963878050">
      <w:bodyDiv w:val="1"/>
      <w:marLeft w:val="0"/>
      <w:marRight w:val="0"/>
      <w:marTop w:val="0"/>
      <w:marBottom w:val="0"/>
      <w:divBdr>
        <w:top w:val="none" w:sz="0" w:space="0" w:color="auto"/>
        <w:left w:val="none" w:sz="0" w:space="0" w:color="auto"/>
        <w:bottom w:val="none" w:sz="0" w:space="0" w:color="auto"/>
        <w:right w:val="none" w:sz="0" w:space="0" w:color="auto"/>
      </w:divBdr>
    </w:div>
    <w:div w:id="1965504283">
      <w:bodyDiv w:val="1"/>
      <w:marLeft w:val="0"/>
      <w:marRight w:val="0"/>
      <w:marTop w:val="0"/>
      <w:marBottom w:val="0"/>
      <w:divBdr>
        <w:top w:val="none" w:sz="0" w:space="0" w:color="auto"/>
        <w:left w:val="none" w:sz="0" w:space="0" w:color="auto"/>
        <w:bottom w:val="none" w:sz="0" w:space="0" w:color="auto"/>
        <w:right w:val="none" w:sz="0" w:space="0" w:color="auto"/>
      </w:divBdr>
    </w:div>
    <w:div w:id="1982347085">
      <w:bodyDiv w:val="1"/>
      <w:marLeft w:val="0"/>
      <w:marRight w:val="0"/>
      <w:marTop w:val="0"/>
      <w:marBottom w:val="0"/>
      <w:divBdr>
        <w:top w:val="none" w:sz="0" w:space="0" w:color="auto"/>
        <w:left w:val="none" w:sz="0" w:space="0" w:color="auto"/>
        <w:bottom w:val="none" w:sz="0" w:space="0" w:color="auto"/>
        <w:right w:val="none" w:sz="0" w:space="0" w:color="auto"/>
      </w:divBdr>
    </w:div>
    <w:div w:id="1982692753">
      <w:bodyDiv w:val="1"/>
      <w:marLeft w:val="0"/>
      <w:marRight w:val="0"/>
      <w:marTop w:val="0"/>
      <w:marBottom w:val="0"/>
      <w:divBdr>
        <w:top w:val="none" w:sz="0" w:space="0" w:color="auto"/>
        <w:left w:val="none" w:sz="0" w:space="0" w:color="auto"/>
        <w:bottom w:val="none" w:sz="0" w:space="0" w:color="auto"/>
        <w:right w:val="none" w:sz="0" w:space="0" w:color="auto"/>
      </w:divBdr>
    </w:div>
    <w:div w:id="1989359430">
      <w:bodyDiv w:val="1"/>
      <w:marLeft w:val="0"/>
      <w:marRight w:val="0"/>
      <w:marTop w:val="0"/>
      <w:marBottom w:val="0"/>
      <w:divBdr>
        <w:top w:val="none" w:sz="0" w:space="0" w:color="auto"/>
        <w:left w:val="none" w:sz="0" w:space="0" w:color="auto"/>
        <w:bottom w:val="none" w:sz="0" w:space="0" w:color="auto"/>
        <w:right w:val="none" w:sz="0" w:space="0" w:color="auto"/>
      </w:divBdr>
    </w:div>
    <w:div w:id="2003847453">
      <w:bodyDiv w:val="1"/>
      <w:marLeft w:val="0"/>
      <w:marRight w:val="0"/>
      <w:marTop w:val="0"/>
      <w:marBottom w:val="0"/>
      <w:divBdr>
        <w:top w:val="none" w:sz="0" w:space="0" w:color="auto"/>
        <w:left w:val="none" w:sz="0" w:space="0" w:color="auto"/>
        <w:bottom w:val="none" w:sz="0" w:space="0" w:color="auto"/>
        <w:right w:val="none" w:sz="0" w:space="0" w:color="auto"/>
      </w:divBdr>
    </w:div>
    <w:div w:id="2014719206">
      <w:bodyDiv w:val="1"/>
      <w:marLeft w:val="0"/>
      <w:marRight w:val="0"/>
      <w:marTop w:val="0"/>
      <w:marBottom w:val="0"/>
      <w:divBdr>
        <w:top w:val="none" w:sz="0" w:space="0" w:color="auto"/>
        <w:left w:val="none" w:sz="0" w:space="0" w:color="auto"/>
        <w:bottom w:val="none" w:sz="0" w:space="0" w:color="auto"/>
        <w:right w:val="none" w:sz="0" w:space="0" w:color="auto"/>
      </w:divBdr>
    </w:div>
    <w:div w:id="2026125114">
      <w:bodyDiv w:val="1"/>
      <w:marLeft w:val="0"/>
      <w:marRight w:val="0"/>
      <w:marTop w:val="0"/>
      <w:marBottom w:val="0"/>
      <w:divBdr>
        <w:top w:val="none" w:sz="0" w:space="0" w:color="auto"/>
        <w:left w:val="none" w:sz="0" w:space="0" w:color="auto"/>
        <w:bottom w:val="none" w:sz="0" w:space="0" w:color="auto"/>
        <w:right w:val="none" w:sz="0" w:space="0" w:color="auto"/>
      </w:divBdr>
    </w:div>
    <w:div w:id="2038004142">
      <w:bodyDiv w:val="1"/>
      <w:marLeft w:val="0"/>
      <w:marRight w:val="0"/>
      <w:marTop w:val="0"/>
      <w:marBottom w:val="0"/>
      <w:divBdr>
        <w:top w:val="none" w:sz="0" w:space="0" w:color="auto"/>
        <w:left w:val="none" w:sz="0" w:space="0" w:color="auto"/>
        <w:bottom w:val="none" w:sz="0" w:space="0" w:color="auto"/>
        <w:right w:val="none" w:sz="0" w:space="0" w:color="auto"/>
      </w:divBdr>
    </w:div>
    <w:div w:id="2048286458">
      <w:bodyDiv w:val="1"/>
      <w:marLeft w:val="0"/>
      <w:marRight w:val="0"/>
      <w:marTop w:val="0"/>
      <w:marBottom w:val="0"/>
      <w:divBdr>
        <w:top w:val="none" w:sz="0" w:space="0" w:color="auto"/>
        <w:left w:val="none" w:sz="0" w:space="0" w:color="auto"/>
        <w:bottom w:val="none" w:sz="0" w:space="0" w:color="auto"/>
        <w:right w:val="none" w:sz="0" w:space="0" w:color="auto"/>
      </w:divBdr>
    </w:div>
    <w:div w:id="2049140892">
      <w:bodyDiv w:val="1"/>
      <w:marLeft w:val="0"/>
      <w:marRight w:val="0"/>
      <w:marTop w:val="0"/>
      <w:marBottom w:val="0"/>
      <w:divBdr>
        <w:top w:val="none" w:sz="0" w:space="0" w:color="auto"/>
        <w:left w:val="none" w:sz="0" w:space="0" w:color="auto"/>
        <w:bottom w:val="none" w:sz="0" w:space="0" w:color="auto"/>
        <w:right w:val="none" w:sz="0" w:space="0" w:color="auto"/>
      </w:divBdr>
    </w:div>
    <w:div w:id="2076586317">
      <w:bodyDiv w:val="1"/>
      <w:marLeft w:val="0"/>
      <w:marRight w:val="0"/>
      <w:marTop w:val="0"/>
      <w:marBottom w:val="0"/>
      <w:divBdr>
        <w:top w:val="none" w:sz="0" w:space="0" w:color="auto"/>
        <w:left w:val="none" w:sz="0" w:space="0" w:color="auto"/>
        <w:bottom w:val="none" w:sz="0" w:space="0" w:color="auto"/>
        <w:right w:val="none" w:sz="0" w:space="0" w:color="auto"/>
      </w:divBdr>
    </w:div>
    <w:div w:id="2086871734">
      <w:bodyDiv w:val="1"/>
      <w:marLeft w:val="0"/>
      <w:marRight w:val="0"/>
      <w:marTop w:val="0"/>
      <w:marBottom w:val="0"/>
      <w:divBdr>
        <w:top w:val="none" w:sz="0" w:space="0" w:color="auto"/>
        <w:left w:val="none" w:sz="0" w:space="0" w:color="auto"/>
        <w:bottom w:val="none" w:sz="0" w:space="0" w:color="auto"/>
        <w:right w:val="none" w:sz="0" w:space="0" w:color="auto"/>
      </w:divBdr>
    </w:div>
    <w:div w:id="2089569717">
      <w:bodyDiv w:val="1"/>
      <w:marLeft w:val="0"/>
      <w:marRight w:val="0"/>
      <w:marTop w:val="0"/>
      <w:marBottom w:val="0"/>
      <w:divBdr>
        <w:top w:val="none" w:sz="0" w:space="0" w:color="auto"/>
        <w:left w:val="none" w:sz="0" w:space="0" w:color="auto"/>
        <w:bottom w:val="none" w:sz="0" w:space="0" w:color="auto"/>
        <w:right w:val="none" w:sz="0" w:space="0" w:color="auto"/>
      </w:divBdr>
    </w:div>
    <w:div w:id="2095465996">
      <w:bodyDiv w:val="1"/>
      <w:marLeft w:val="0"/>
      <w:marRight w:val="0"/>
      <w:marTop w:val="0"/>
      <w:marBottom w:val="0"/>
      <w:divBdr>
        <w:top w:val="none" w:sz="0" w:space="0" w:color="auto"/>
        <w:left w:val="none" w:sz="0" w:space="0" w:color="auto"/>
        <w:bottom w:val="none" w:sz="0" w:space="0" w:color="auto"/>
        <w:right w:val="none" w:sz="0" w:space="0" w:color="auto"/>
      </w:divBdr>
    </w:div>
    <w:div w:id="2104105930">
      <w:bodyDiv w:val="1"/>
      <w:marLeft w:val="0"/>
      <w:marRight w:val="0"/>
      <w:marTop w:val="0"/>
      <w:marBottom w:val="0"/>
      <w:divBdr>
        <w:top w:val="none" w:sz="0" w:space="0" w:color="auto"/>
        <w:left w:val="none" w:sz="0" w:space="0" w:color="auto"/>
        <w:bottom w:val="none" w:sz="0" w:space="0" w:color="auto"/>
        <w:right w:val="none" w:sz="0" w:space="0" w:color="auto"/>
      </w:divBdr>
    </w:div>
    <w:div w:id="2130201717">
      <w:bodyDiv w:val="1"/>
      <w:marLeft w:val="0"/>
      <w:marRight w:val="0"/>
      <w:marTop w:val="0"/>
      <w:marBottom w:val="0"/>
      <w:divBdr>
        <w:top w:val="none" w:sz="0" w:space="0" w:color="auto"/>
        <w:left w:val="none" w:sz="0" w:space="0" w:color="auto"/>
        <w:bottom w:val="none" w:sz="0" w:space="0" w:color="auto"/>
        <w:right w:val="none" w:sz="0" w:space="0" w:color="auto"/>
      </w:divBdr>
    </w:div>
    <w:div w:id="2136293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0A40AD-B5B8-43D7-AA1C-EE0DE7F0788F}">
  <we:reference id="8c1c3d44-57e9-40d7-86e4-4adf88fea1dd" version="3.0.0.0" store="EXCatalog" storeType="EXCatalog"/>
  <we:alternateReferences>
    <we:reference id="WA200007520" version="3.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Rus25</b:Tag>
    <b:SourceType>JournalArticle</b:SourceType>
    <b:Guid>{BB2C4674-FBD8-4990-9EA3-4FA747376728}</b:Guid>
    <b:Title>Zero Trust Architecture: A Systematic Literature Review on Adoption, Implementation and Effectiveness</b:Title>
    <b:Year>2025</b:Year>
    <b:JournalName>2nd International Conference on Innovations in Engineering, Science and Technology for Sustainable Development (ICEST)</b:JournalName>
    <b:Pages>1-9</b:Pages>
    <b:Author>
      <b:Author>
        <b:NameList>
          <b:Person>
            <b:Last>Rushdy</b:Last>
            <b:First>Asma</b:First>
          </b:Person>
          <b:Person>
            <b:Last>Thorig</b:Last>
            <b:First>Ibrahim</b:First>
          </b:Person>
        </b:NameList>
      </b:Author>
    </b:Author>
    <b:RefOrder>1</b:RefOrder>
  </b:Source>
  <b:Source>
    <b:Tag>Abd24</b:Tag>
    <b:SourceType>JournalArticle</b:SourceType>
    <b:Guid>{A2AF1E16-ABE7-4F25-AC1E-750C655E6257}</b:Guid>
    <b:Author>
      <b:Author>
        <b:NameList>
          <b:Person>
            <b:Last>Abdelhay</b:Last>
            <b:First>Zeyad</b:First>
          </b:Person>
          <b:Person>
            <b:Last>Bello</b:Last>
            <b:First>Yahuza</b:First>
          </b:Person>
          <b:Person>
            <b:Last>Refaey</b:Last>
            <b:First>Ahmed</b:First>
          </b:Person>
        </b:NameList>
      </b:Author>
    </b:Author>
    <b:Title>Toward Zero-Trust 6GC: A Software Defined Perimeter Approach with Dynamic Moving Target Defense Mechanism</b:Title>
    <b:JournalName>IEEE wireless communications</b:JournalName>
    <b:Year>2024</b:Year>
    <b:Pages>74-80</b:Pages>
    <b:Volume>31</b:Volume>
    <b:Issue>2</b:Issue>
    <b:RefOrder>2</b:RefOrder>
  </b:Source>
  <b:Source>
    <b:Tag>Nur24</b:Tag>
    <b:SourceType>JournalArticle</b:SourceType>
    <b:Guid>{71ED080A-687E-4D71-B02B-B057B34B93C2}</b:Guid>
    <b:Author>
      <b:Author>
        <b:NameList>
          <b:Person>
            <b:Last>Nahar</b:Last>
            <b:First>Nurun</b:First>
          </b:Person>
          <b:Person>
            <b:Last>Andersson</b:Last>
            <b:First>Karl</b:First>
          </b:Person>
          <b:Person>
            <b:Last>Schelén</b:Last>
            <b:First>Olov</b:First>
          </b:Person>
          <b:Person>
            <b:Last>Saguna</b:Last>
            <b:First>Saguna</b:First>
          </b:Person>
        </b:NameList>
      </b:Author>
    </b:Author>
    <b:Title>A Survey on Zero Trust Architecture: Applications and Challenges of 6G Networks</b:Title>
    <b:JournalName>IEEE Access</b:JournalName>
    <b:Year>2024</b:Year>
    <b:Volume>12</b:Volume>
    <b:RefOrder>3</b:RefOrder>
  </b:Source>
  <b:Source>
    <b:Tag>Sco20</b:Tag>
    <b:SourceType>Report</b:SourceType>
    <b:Guid>{44B4B13D-7501-40B7-A1BB-A34A02B4C124}</b:Guid>
    <b:Title>Zero Trust Architecture NIST Special Publication 800-207</b:Title>
    <b:Year>2020</b:Year>
    <b:Author>
      <b:Author>
        <b:NameList>
          <b:Person>
            <b:Last>Rose</b:Last>
            <b:First>Scott</b:First>
          </b:Person>
          <b:Person>
            <b:Last>Borchert</b:Last>
            <b:First>Oliver</b:First>
          </b:Person>
          <b:Person>
            <b:Last>Mitchell</b:Last>
            <b:First>Stu</b:First>
          </b:Person>
          <b:Person>
            <b:Last>Connelly</b:Last>
            <b:First>Sean</b:First>
          </b:Person>
        </b:NameList>
      </b:Author>
    </b:Author>
    <b:Publisher>National Institue of Standards and Technology</b:Publisher>
    <b:RefOrder>4</b:RefOrder>
  </b:Source>
  <b:Source>
    <b:Tag>HeY22</b:Tag>
    <b:SourceType>JournalArticle</b:SourceType>
    <b:Guid>{C06C1ED0-E672-48ED-AD19-E0B7A622E252}</b:Guid>
    <b:Author>
      <b:Author>
        <b:NameList>
          <b:Person>
            <b:Last>He</b:Last>
            <b:First>Yuanhang</b:First>
          </b:Person>
          <b:Person>
            <b:Last>Huang</b:Last>
            <b:First>Daochao</b:First>
          </b:Person>
          <b:Person>
            <b:Last>Chen</b:Last>
            <b:First>Lei</b:First>
          </b:Person>
          <b:Person>
            <b:Last>Ni</b:Last>
            <b:First>Yi</b:First>
          </b:Person>
          <b:Person>
            <b:Last>Ma</b:Last>
            <b:First>Xiangjie</b:First>
          </b:Person>
        </b:NameList>
      </b:Author>
    </b:Author>
    <b:Title>A Survey on Zero Trust Architecture: Challenges and Future Trends</b:Title>
    <b:Year>2022</b:Year>
    <b:JournalName>Wireless communications and mobile computing</b:JournalName>
    <b:Volume>2022</b:Volume>
    <b:Issue>1</b:Issue>
    <b:RefOrder>7</b:RefOrder>
  </b:Source>
  <b:Source>
    <b:Tag>Jai26</b:Tag>
    <b:SourceType>JournalArticle</b:SourceType>
    <b:Guid>{D74FA4DA-7BB9-4F81-A896-1F56427BBE42}</b:Guid>
    <b:Author>
      <b:Author>
        <b:NameList>
          <b:Person>
            <b:Last>Jain</b:Last>
            <b:First>Rekha</b:First>
          </b:Person>
          <b:Person>
            <b:Last>Batra</b:Last>
            <b:First>Bhoomika</b:First>
          </b:Person>
          <b:Person>
            <b:Last>Kanwer</b:Last>
            <b:First>Budesh</b:First>
          </b:Person>
          <b:Person>
            <b:Last>Raja</b:Last>
            <b:First>Linesh</b:First>
          </b:Person>
          <b:Person>
            <b:Last>Bhatnagar</b:Last>
            <b:First>Vaibhav</b:First>
          </b:Person>
        </b:NameList>
      </b:Author>
    </b:Author>
    <b:Title>Transforming network security through zero trust architecture : Principles, challenges, and future directions</b:Title>
    <b:JournalName>Journal of discrete mathematical sciences &amp; cryptography</b:JournalName>
    <b:Year>2026</b:Year>
    <b:Pages>1097-1106</b:Pages>
    <b:Volume>29</b:Volume>
    <b:Issue>2-B</b:Issue>
    <b:RefOrder>8</b:RefOrder>
  </b:Source>
  <b:Source>
    <b:Tag>Tee21</b:Tag>
    <b:SourceType>JournalArticle</b:SourceType>
    <b:Guid>{DDB465D8-A063-4A31-AAE7-FAA0DA85F3AB}</b:Guid>
    <b:Author>
      <b:Author>
        <b:NameList>
          <b:Person>
            <b:Last>Teerakanok</b:Last>
            <b:First>Songpon</b:First>
          </b:Person>
          <b:Person>
            <b:Last>Uehara</b:Last>
            <b:First>Tetsutaro</b:First>
          </b:Person>
          <b:Person>
            <b:Last>Inomata</b:Last>
            <b:First>Atsuo</b:First>
          </b:Person>
        </b:NameList>
      </b:Author>
    </b:Author>
    <b:Title>Migrating to Zero Trust Architecture: Reviews and Challenges</b:Title>
    <b:JournalName>Security and communication networks</b:JournalName>
    <b:Year>2021</b:Year>
    <b:Pages>1-10</b:Pages>
    <b:Volume>2021</b:Volume>
    <b:RefOrder>6</b:RefOrder>
  </b:Source>
  <b:Source>
    <b:Tag>Suj25</b:Tag>
    <b:SourceType>JournalArticle</b:SourceType>
    <b:Guid>{B2DFAC60-027D-424D-BF5E-0357697C73FA}</b:Guid>
    <b:Author>
      <b:Author>
        <b:NameList>
          <b:Person>
            <b:Last>Narra</b:Last>
            <b:First>Sujatha</b:First>
            <b:Middle>Lakshmi</b:Middle>
          </b:Person>
        </b:NameList>
      </b:Author>
    </b:Author>
    <b:Title>Zero Trust Architecture in Cybersecurity: Design Principles, System Model, and Enterprise Implementation</b:Title>
    <b:JournalName>Computer fraud &amp; security</b:JournalName>
    <b:Year>Jan. 2025</b:Year>
    <b:Pages>689</b:Pages>
    <b:RefOrder>9</b:RefOrder>
  </b:Source>
  <b:Source>
    <b:Tag>Mic263</b:Tag>
    <b:SourceType>InternetSite</b:SourceType>
    <b:Guid>{1F594B15-6824-445A-8628-5C01857ED410}</b:Guid>
    <b:Title>What is secure access service edge (SASE)?</b:Title>
    <b:Year>2026</b:Year>
    <b:Author>
      <b:Author>
        <b:Corporate>Microsoft</b:Corporate>
      </b:Author>
    </b:Author>
    <b:ProductionCompany>Microsoft</b:ProductionCompany>
    <b:YearAccessed>2026</b:YearAccessed>
    <b:MonthAccessed>07</b:MonthAccessed>
    <b:DayAccessed>26</b:DayAccessed>
    <b:URL>https://www.microsoft.com/en-gb/security/business/security-101/what-is-sase</b:URL>
    <b:RefOrder>10</b:RefOrder>
  </b:Source>
  <b:Source>
    <b:Tag>Ash26</b:Tag>
    <b:SourceType>JournalArticle</b:SourceType>
    <b:Guid>{5E4B2852-C877-4724-8B5D-B0C3CC84BA4A}</b:Guid>
    <b:Title>A comprehensive review and Comparative Analysis of Zero Trust Architecture: Evolution, implementation strategies, and key challenges</b:Title>
    <b:Year>2026</b:Year>
    <b:Pages>85-110</b:Pages>
    <b:Author>
      <b:Author>
        <b:NameList>
          <b:Person>
            <b:Last>Soni</b:Last>
            <b:First>Ashutosh</b:First>
          </b:Person>
          <b:Person>
            <b:Last>Nanda</b:Last>
            <b:First>Surendra</b:First>
            <b:Middle>Kumar</b:Middle>
          </b:Person>
          <b:Person>
            <b:Last>Priyadarshini</b:Last>
            <b:First>Rojalina</b:First>
          </b:Person>
          <b:Person>
            <b:Last>Panda</b:Last>
            <b:First>Ganapati</b:First>
          </b:Person>
        </b:NameList>
      </b:Author>
    </b:Author>
    <b:JournalName>Journal of Computer Security</b:JournalName>
    <b:Volume>34</b:Volume>
    <b:Issue>2</b:Issue>
    <b:RefOrder>5</b:RefOrder>
  </b:Source>
  <b:Source>
    <b:Tag>Mic264</b:Tag>
    <b:SourceType>InternetSite</b:SourceType>
    <b:Guid>{C39C116E-414D-424D-B8DE-6A2FDCA0C291}</b:Guid>
    <b:Title>What is Microsoft Entra ID Governance?</b:Title>
    <b:Year>2026</b:Year>
    <b:Author>
      <b:Author>
        <b:Corporate>Microsoft</b:Corporate>
      </b:Author>
    </b:Author>
    <b:ProductionCompany>Microsoft</b:ProductionCompany>
    <b:YearAccessed>2026</b:YearAccessed>
    <b:MonthAccessed>July</b:MonthAccessed>
    <b:DayAccessed>26</b:DayAccessed>
    <b:URL>https://learn.microsoft.com/en-us/entra/id-governance/identity-governance-overview</b:URL>
    <b:RefOrder>11</b:RefOrder>
  </b:Source>
  <b:Source>
    <b:Tag>Goo</b:Tag>
    <b:SourceType>InternetSite</b:SourceType>
    <b:Guid>{2699070C-A63F-43C4-8806-20052BA509EB}</b:Guid>
    <b:Author>
      <b:Author>
        <b:Corporate>Google Cloud</b:Corporate>
      </b:Author>
    </b:Author>
    <b:Title>BeyondCorp</b:Title>
    <b:ProductionCompany>Google</b:ProductionCompany>
    <b:Year>2026</b:Year>
    <b:YearAccessed>2026</b:YearAccessed>
    <b:MonthAccessed>July</b:MonthAccessed>
    <b:DayAccessed>26</b:DayAccessed>
    <b:URL>https://cloud.google.com/beyondcorp?hl=en&amp;utm_source=chatgpt.com</b:URL>
    <b:RefOrder>12</b:RefOrder>
  </b:Source>
  <b:Source>
    <b:Tag>Nat24</b:Tag>
    <b:SourceType>Report</b:SourceType>
    <b:Guid>{C28F5920-74ED-4761-B092-22BC8A8BFEBC}</b:Guid>
    <b:Title>The NIST Cybersecurity Framework (CSF) 2.0</b:Title>
    <b:Year>26 February 2024</b:Year>
    <b:Author>
      <b:Author>
        <b:Corporate>National Institute of Standards and Technology</b:Corporate>
      </b:Author>
    </b:Author>
    <b:Publisher>NIST</b:Publisher>
    <b:RefOrder>14</b:RefOrder>
  </b:Source>
  <b:Source>
    <b:Tag>Eur16</b:Tag>
    <b:SourceType>JournalArticle</b:SourceType>
    <b:Guid>{8C42674A-8BB7-4C11-95E3-A89BA0F24C1D}</b:Guid>
    <b:Title>Regulation (EU) 2016/679 (General Data Protection Regulation)</b:Title>
    <b:Year>2016</b:Year>
    <b:Author>
      <b:Author>
        <b:Corporate>European Union</b:Corporate>
      </b:Author>
    </b:Author>
    <b:JournalName>Official Journal of the European Union</b:JournalName>
    <b:RefOrder>16</b:RefOrder>
  </b:Source>
  <b:Source>
    <b:Tag>UKP18</b:Tag>
    <b:SourceType>JournalArticle</b:SourceType>
    <b:Guid>{A864C53E-D872-4E91-A5A4-569D4B6A3C53}</b:Guid>
    <b:Author>
      <b:Author>
        <b:Corporate>UK Parliament</b:Corporate>
      </b:Author>
    </b:Author>
    <b:Title>Data Protection Act 2018</b:Title>
    <b:JournalName>UK Public General Acts</b:JournalName>
    <b:Year>2018</b:Year>
    <b:RefOrder>17</b:RefOrder>
  </b:Source>
  <b:Source>
    <b:Tag>Dra26</b:Tag>
    <b:SourceType>InternetSite</b:SourceType>
    <b:Guid>{AF8E6665-ABEF-40A7-9A7C-1802172FA09C}</b:Guid>
    <b:Title>Security-first diagramming for teams</b:Title>
    <b:Year>2026</b:Year>
    <b:Author>
      <b:Author>
        <b:Corporate>Draw.io</b:Corporate>
      </b:Author>
    </b:Author>
    <b:YearAccessed>2026</b:YearAccessed>
    <b:MonthAccessed>July</b:MonthAccessed>
    <b:DayAccessed>27</b:DayAccessed>
    <b:URL>https://www.drawio.com/</b:URL>
    <b:RefOrder>18</b:RefOrder>
  </b:Source>
  <b:Source>
    <b:Tag>Nel25</b:Tag>
    <b:SourceType>JournalArticle</b:SourceType>
    <b:Guid>{30E313FC-7912-4EB1-9CAF-EAC1B9B9CA06}</b:Guid>
    <b:Author>
      <b:Author>
        <b:NameList>
          <b:Person>
            <b:Last>Nelson</b:Last>
            <b:First>Alex</b:First>
          </b:Person>
          <b:Person>
            <b:Last>Rekhi</b:Last>
            <b:First>Sanjay</b:First>
          </b:Person>
          <b:Person>
            <b:Last>Souppaya</b:Last>
            <b:First>Murugiah</b:First>
          </b:Person>
          <b:Person>
            <b:Last>Scarfone</b:Last>
            <b:First>Karen</b:First>
          </b:Person>
        </b:NameList>
      </b:Author>
    </b:Author>
    <b:Title>Incident Response Recommendations and Considerations for Cybersecurity Risk Management</b:Title>
    <b:Year>2025</b:Year>
    <b:JournalName>NIST Special Publication 800</b:JournalName>
    <b:Pages>4-10</b:Pages>
    <b:Volume>800</b:Volume>
    <b:Issue>61 Rev.3</b:Issue>
    <b:RefOrder>19</b:RefOrder>
  </b:Source>
  <b:Source>
    <b:Tag>Gui23</b:Tag>
    <b:SourceType>DocumentFromInternetSite</b:SourceType>
    <b:Guid>{FFAABD99-D5FB-4B3E-A3AB-34F54C0BF1DE}</b:Guid>
    <b:Title>BeyondCorp and the long tail of Zero Trust</b:Title>
    <b:Year>2023</b:Year>
    <b:Month>June</b:Month>
    <b:Day>5</b:Day>
    <b:YearAccessed>2026</b:YearAccessed>
    <b:MonthAccessed>July</b:MonthAccessed>
    <b:DayAccessed>26</b:DayAccessed>
    <b:URL>https://www.usenix.org/publications/loginonline/beyondcorp-and-long-tail-zero-trust?utm_source=chatgpt.com</b:URL>
    <b:Author>
      <b:Author>
        <b:NameList>
          <b:Person>
            <b:Last>Gonçalves</b:Last>
            <b:First>Guilherme</b:First>
          </b:Person>
          <b:Person>
            <b:Last>O'Malley</b:Last>
            <b:First>Kyle</b:First>
          </b:Person>
          <b:Person>
            <b:Last>Beyer</b:Last>
            <b:First>Betsy</b:First>
          </b:Person>
          <b:Person>
            <b:Last>Saltonstall</b:Last>
            <b:First>Max</b:First>
          </b:Person>
        </b:NameList>
      </b:Author>
    </b:Author>
    <b:RefOrder>13</b:RefOrder>
  </b:Source>
  <b:Source>
    <b:Tag>Eur22</b:Tag>
    <b:SourceType>JournalArticle</b:SourceType>
    <b:Guid>{162B4730-B35D-4AF7-B039-3E0341232624}</b:Guid>
    <b:Author>
      <b:Author>
        <b:Corporate>European Parliament and Council of the European Union</b:Corporate>
      </b:Author>
    </b:Author>
    <b:Title>Regulation (EU) 2022/2554 of the European Parliament and of the Council of 14 December 2022 on digital operational resilience for the financial sector (Digital Operational Resilience Act – DORA)</b:Title>
    <b:JournalName>Official Journal of the European Union</b:JournalName>
    <b:Year>2022</b:Year>
    <b:Volume>L 333</b:Volume>
    <b:RefOrder>15</b:RefOrder>
  </b:Source>
</b:Sources>
</file>

<file path=customXml/itemProps1.xml><?xml version="1.0" encoding="utf-8"?>
<ds:datastoreItem xmlns:ds="http://schemas.openxmlformats.org/officeDocument/2006/customXml" ds:itemID="{43040597-9FED-42D9-8D91-08E0AC1BC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37495</TotalTime>
  <Pages>21</Pages>
  <Words>6790</Words>
  <Characters>38705</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 Wilde (2405772)</dc:creator>
  <cp:keywords/>
  <dc:description/>
  <cp:lastModifiedBy>Jac Wilde (2405772)</cp:lastModifiedBy>
  <cp:revision>24</cp:revision>
  <dcterms:created xsi:type="dcterms:W3CDTF">2026-06-02T13:08:00Z</dcterms:created>
  <dcterms:modified xsi:type="dcterms:W3CDTF">2026-07-28T09:10:00Z</dcterms:modified>
</cp:coreProperties>
</file>