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707526" w14:textId="77777777" w:rsidR="00A27FB1" w:rsidRDefault="00A27FB1" w:rsidP="00A27FB1">
      <w:pPr>
        <w:spacing w:line="259" w:lineRule="auto"/>
        <w:jc w:val="center"/>
      </w:pPr>
      <w:r>
        <w:rPr>
          <w:noProof/>
          <w:lang w:val="en-GB" w:eastAsia="en-GB"/>
        </w:rPr>
        <w:drawing>
          <wp:inline distT="0" distB="0" distL="0" distR="0" wp14:anchorId="53A3F3A1" wp14:editId="551687EF">
            <wp:extent cx="3657600" cy="1284849"/>
            <wp:effectExtent l="0" t="0" r="0" b="0"/>
            <wp:docPr id="1"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MATLAB Access for Everyone - MATLAB &amp; Simulin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8158" cy="1288558"/>
                    </a:xfrm>
                    <a:prstGeom prst="rect">
                      <a:avLst/>
                    </a:prstGeom>
                    <a:noFill/>
                    <a:ln>
                      <a:noFill/>
                    </a:ln>
                  </pic:spPr>
                </pic:pic>
              </a:graphicData>
            </a:graphic>
          </wp:inline>
        </w:drawing>
      </w:r>
    </w:p>
    <w:p w14:paraId="3EF0FC6B" w14:textId="232B0E82" w:rsidR="00A27FB1" w:rsidRDefault="00995501" w:rsidP="00A27FB1">
      <w:pPr>
        <w:spacing w:line="259" w:lineRule="auto"/>
        <w:jc w:val="center"/>
      </w:pPr>
      <w:r>
        <w:t xml:space="preserve">STUDENT </w:t>
      </w:r>
      <w:proofErr w:type="gramStart"/>
      <w:r>
        <w:t>NAME :</w:t>
      </w:r>
      <w:proofErr w:type="gramEnd"/>
      <w:r>
        <w:t xml:space="preserve"> Diana E </w:t>
      </w:r>
      <w:proofErr w:type="spellStart"/>
      <w:r>
        <w:t>Androne</w:t>
      </w:r>
      <w:proofErr w:type="spellEnd"/>
    </w:p>
    <w:p w14:paraId="45D85EDA" w14:textId="5EB2CBFD" w:rsidR="00995501" w:rsidRDefault="00995501" w:rsidP="00A27FB1">
      <w:pPr>
        <w:spacing w:line="259" w:lineRule="auto"/>
        <w:jc w:val="center"/>
      </w:pPr>
      <w:r>
        <w:t>STYDENT ID ;2129591</w:t>
      </w:r>
      <w:bookmarkStart w:id="0" w:name="_GoBack"/>
      <w:bookmarkEnd w:id="0"/>
    </w:p>
    <w:p w14:paraId="1815068D" w14:textId="77777777" w:rsidR="00A27FB1" w:rsidRDefault="00A27FB1" w:rsidP="00A27FB1">
      <w:pPr>
        <w:spacing w:line="259" w:lineRule="auto"/>
        <w:jc w:val="center"/>
      </w:pPr>
    </w:p>
    <w:p w14:paraId="1E4AC160" w14:textId="77777777" w:rsidR="00A27FB1" w:rsidRDefault="00A27FB1" w:rsidP="00A27FB1">
      <w:pPr>
        <w:spacing w:line="259" w:lineRule="auto"/>
        <w:jc w:val="center"/>
        <w:rPr>
          <w:b/>
          <w:bCs/>
          <w:sz w:val="40"/>
          <w:szCs w:val="40"/>
        </w:rPr>
      </w:pPr>
      <w:r w:rsidRPr="00A27FB1">
        <w:rPr>
          <w:b/>
          <w:bCs/>
          <w:sz w:val="40"/>
          <w:szCs w:val="40"/>
        </w:rPr>
        <w:t>BMLW4003</w:t>
      </w:r>
    </w:p>
    <w:p w14:paraId="71A8D243" w14:textId="77777777" w:rsidR="00A27FB1" w:rsidRDefault="00A27FB1" w:rsidP="00A27FB1">
      <w:pPr>
        <w:spacing w:line="259" w:lineRule="auto"/>
        <w:jc w:val="center"/>
        <w:rPr>
          <w:b/>
          <w:bCs/>
          <w:sz w:val="40"/>
          <w:szCs w:val="40"/>
        </w:rPr>
      </w:pPr>
    </w:p>
    <w:p w14:paraId="29F35047" w14:textId="08431732" w:rsidR="00A27FB1" w:rsidRPr="00A27FB1" w:rsidRDefault="00A27FB1" w:rsidP="00A27FB1">
      <w:pPr>
        <w:spacing w:line="259" w:lineRule="auto"/>
        <w:jc w:val="center"/>
        <w:rPr>
          <w:b/>
          <w:bCs/>
          <w:sz w:val="32"/>
          <w:szCs w:val="32"/>
        </w:rPr>
      </w:pPr>
      <w:r w:rsidRPr="00A27FB1">
        <w:rPr>
          <w:b/>
          <w:bCs/>
          <w:sz w:val="32"/>
          <w:szCs w:val="32"/>
        </w:rPr>
        <w:t>It may be argued that the principle of statutory interpretation diminishes the status of legislation as the primary source of law in the UK. Discuss.</w:t>
      </w:r>
      <w:r w:rsidRPr="00A27FB1">
        <w:rPr>
          <w:b/>
          <w:bCs/>
          <w:sz w:val="32"/>
          <w:szCs w:val="32"/>
        </w:rPr>
        <w:br w:type="page"/>
      </w:r>
    </w:p>
    <w:sdt>
      <w:sdtPr>
        <w:rPr>
          <w:rFonts w:eastAsiaTheme="minorHAnsi"/>
          <w:color w:val="auto"/>
          <w:sz w:val="24"/>
          <w:szCs w:val="24"/>
        </w:rPr>
        <w:id w:val="-786497030"/>
        <w:docPartObj>
          <w:docPartGallery w:val="Table of Contents"/>
          <w:docPartUnique/>
        </w:docPartObj>
      </w:sdtPr>
      <w:sdtEndPr>
        <w:rPr>
          <w:b/>
          <w:bCs/>
          <w:noProof/>
        </w:rPr>
      </w:sdtEndPr>
      <w:sdtContent>
        <w:p w14:paraId="623ED7E6" w14:textId="726A06B5" w:rsidR="001C0610" w:rsidRDefault="001C0610" w:rsidP="00A840E8">
          <w:pPr>
            <w:pStyle w:val="TOCHeading"/>
          </w:pPr>
          <w:r>
            <w:t>Table of Contents</w:t>
          </w:r>
        </w:p>
        <w:p w14:paraId="09DB9893" w14:textId="5501417E" w:rsidR="00D1591F" w:rsidRDefault="001C0610">
          <w:pPr>
            <w:pStyle w:val="TOC1"/>
            <w:tabs>
              <w:tab w:val="right" w:leader="dot" w:pos="9016"/>
            </w:tabs>
            <w:rPr>
              <w:rFonts w:asciiTheme="minorHAnsi" w:eastAsiaTheme="minorEastAsia" w:hAnsiTheme="minorHAnsi" w:cs="Vrinda"/>
              <w:noProof/>
              <w:sz w:val="22"/>
              <w:szCs w:val="28"/>
              <w:lang w:val="en-GB" w:eastAsia="en-GB" w:bidi="bn-IN"/>
            </w:rPr>
          </w:pPr>
          <w:r>
            <w:fldChar w:fldCharType="begin"/>
          </w:r>
          <w:r>
            <w:instrText xml:space="preserve"> TOC \o "1-3" \h \z \u </w:instrText>
          </w:r>
          <w:r>
            <w:fldChar w:fldCharType="separate"/>
          </w:r>
          <w:hyperlink w:anchor="_Toc106120160" w:history="1">
            <w:r w:rsidR="00D1591F" w:rsidRPr="00D31C28">
              <w:rPr>
                <w:rStyle w:val="Hyperlink"/>
                <w:noProof/>
              </w:rPr>
              <w:t>Introduction</w:t>
            </w:r>
            <w:r w:rsidR="00D1591F">
              <w:rPr>
                <w:noProof/>
                <w:webHidden/>
              </w:rPr>
              <w:tab/>
            </w:r>
            <w:r w:rsidR="00D1591F">
              <w:rPr>
                <w:noProof/>
                <w:webHidden/>
              </w:rPr>
              <w:fldChar w:fldCharType="begin"/>
            </w:r>
            <w:r w:rsidR="00D1591F">
              <w:rPr>
                <w:noProof/>
                <w:webHidden/>
              </w:rPr>
              <w:instrText xml:space="preserve"> PAGEREF _Toc106120160 \h </w:instrText>
            </w:r>
            <w:r w:rsidR="00D1591F">
              <w:rPr>
                <w:noProof/>
                <w:webHidden/>
              </w:rPr>
            </w:r>
            <w:r w:rsidR="00D1591F">
              <w:rPr>
                <w:noProof/>
                <w:webHidden/>
              </w:rPr>
              <w:fldChar w:fldCharType="separate"/>
            </w:r>
            <w:r w:rsidR="00D1591F">
              <w:rPr>
                <w:noProof/>
                <w:webHidden/>
              </w:rPr>
              <w:t>3</w:t>
            </w:r>
            <w:r w:rsidR="00D1591F">
              <w:rPr>
                <w:noProof/>
                <w:webHidden/>
              </w:rPr>
              <w:fldChar w:fldCharType="end"/>
            </w:r>
          </w:hyperlink>
        </w:p>
        <w:p w14:paraId="4878F234" w14:textId="63538199" w:rsidR="00D1591F" w:rsidRDefault="00917BF2">
          <w:pPr>
            <w:pStyle w:val="TOC2"/>
            <w:tabs>
              <w:tab w:val="right" w:leader="dot" w:pos="9016"/>
            </w:tabs>
            <w:rPr>
              <w:noProof/>
            </w:rPr>
          </w:pPr>
          <w:hyperlink w:anchor="_Toc106120161" w:history="1">
            <w:r w:rsidR="00D1591F" w:rsidRPr="00D31C28">
              <w:rPr>
                <w:rStyle w:val="Hyperlink"/>
                <w:noProof/>
              </w:rPr>
              <w:t>What is Statutory Interpretation?</w:t>
            </w:r>
            <w:r w:rsidR="00D1591F">
              <w:rPr>
                <w:noProof/>
                <w:webHidden/>
              </w:rPr>
              <w:tab/>
            </w:r>
            <w:r w:rsidR="00D1591F">
              <w:rPr>
                <w:noProof/>
                <w:webHidden/>
              </w:rPr>
              <w:fldChar w:fldCharType="begin"/>
            </w:r>
            <w:r w:rsidR="00D1591F">
              <w:rPr>
                <w:noProof/>
                <w:webHidden/>
              </w:rPr>
              <w:instrText xml:space="preserve"> PAGEREF _Toc106120161 \h </w:instrText>
            </w:r>
            <w:r w:rsidR="00D1591F">
              <w:rPr>
                <w:noProof/>
                <w:webHidden/>
              </w:rPr>
            </w:r>
            <w:r w:rsidR="00D1591F">
              <w:rPr>
                <w:noProof/>
                <w:webHidden/>
              </w:rPr>
              <w:fldChar w:fldCharType="separate"/>
            </w:r>
            <w:r w:rsidR="00D1591F">
              <w:rPr>
                <w:noProof/>
                <w:webHidden/>
              </w:rPr>
              <w:t>4</w:t>
            </w:r>
            <w:r w:rsidR="00D1591F">
              <w:rPr>
                <w:noProof/>
                <w:webHidden/>
              </w:rPr>
              <w:fldChar w:fldCharType="end"/>
            </w:r>
          </w:hyperlink>
        </w:p>
        <w:p w14:paraId="62F09492" w14:textId="3F6D8976" w:rsidR="00D1591F" w:rsidRDefault="00917BF2">
          <w:pPr>
            <w:pStyle w:val="TOC2"/>
            <w:tabs>
              <w:tab w:val="right" w:leader="dot" w:pos="9016"/>
            </w:tabs>
            <w:rPr>
              <w:noProof/>
            </w:rPr>
          </w:pPr>
          <w:hyperlink w:anchor="_Toc106120162" w:history="1">
            <w:r w:rsidR="00D1591F" w:rsidRPr="00D31C28">
              <w:rPr>
                <w:rStyle w:val="Hyperlink"/>
                <w:noProof/>
              </w:rPr>
              <w:t>Why is Statutory Interpretation necessary?</w:t>
            </w:r>
            <w:r w:rsidR="00D1591F">
              <w:rPr>
                <w:noProof/>
                <w:webHidden/>
              </w:rPr>
              <w:tab/>
            </w:r>
            <w:r w:rsidR="00D1591F">
              <w:rPr>
                <w:noProof/>
                <w:webHidden/>
              </w:rPr>
              <w:fldChar w:fldCharType="begin"/>
            </w:r>
            <w:r w:rsidR="00D1591F">
              <w:rPr>
                <w:noProof/>
                <w:webHidden/>
              </w:rPr>
              <w:instrText xml:space="preserve"> PAGEREF _Toc106120162 \h </w:instrText>
            </w:r>
            <w:r w:rsidR="00D1591F">
              <w:rPr>
                <w:noProof/>
                <w:webHidden/>
              </w:rPr>
            </w:r>
            <w:r w:rsidR="00D1591F">
              <w:rPr>
                <w:noProof/>
                <w:webHidden/>
              </w:rPr>
              <w:fldChar w:fldCharType="separate"/>
            </w:r>
            <w:r w:rsidR="00D1591F">
              <w:rPr>
                <w:noProof/>
                <w:webHidden/>
              </w:rPr>
              <w:t>6</w:t>
            </w:r>
            <w:r w:rsidR="00D1591F">
              <w:rPr>
                <w:noProof/>
                <w:webHidden/>
              </w:rPr>
              <w:fldChar w:fldCharType="end"/>
            </w:r>
          </w:hyperlink>
        </w:p>
        <w:p w14:paraId="4280A385" w14:textId="63687113" w:rsidR="00D1591F" w:rsidRDefault="00917BF2">
          <w:pPr>
            <w:pStyle w:val="TOC2"/>
            <w:tabs>
              <w:tab w:val="right" w:leader="dot" w:pos="9016"/>
            </w:tabs>
            <w:rPr>
              <w:noProof/>
            </w:rPr>
          </w:pPr>
          <w:hyperlink w:anchor="_Toc106120163" w:history="1">
            <w:r w:rsidR="00D1591F" w:rsidRPr="00D31C28">
              <w:rPr>
                <w:rStyle w:val="Hyperlink"/>
                <w:noProof/>
              </w:rPr>
              <w:t>Should the lawmakers be clearer in expressing their intentions via statute?</w:t>
            </w:r>
            <w:r w:rsidR="00D1591F">
              <w:rPr>
                <w:noProof/>
                <w:webHidden/>
              </w:rPr>
              <w:tab/>
            </w:r>
            <w:r w:rsidR="00D1591F">
              <w:rPr>
                <w:noProof/>
                <w:webHidden/>
              </w:rPr>
              <w:fldChar w:fldCharType="begin"/>
            </w:r>
            <w:r w:rsidR="00D1591F">
              <w:rPr>
                <w:noProof/>
                <w:webHidden/>
              </w:rPr>
              <w:instrText xml:space="preserve"> PAGEREF _Toc106120163 \h </w:instrText>
            </w:r>
            <w:r w:rsidR="00D1591F">
              <w:rPr>
                <w:noProof/>
                <w:webHidden/>
              </w:rPr>
            </w:r>
            <w:r w:rsidR="00D1591F">
              <w:rPr>
                <w:noProof/>
                <w:webHidden/>
              </w:rPr>
              <w:fldChar w:fldCharType="separate"/>
            </w:r>
            <w:r w:rsidR="00D1591F">
              <w:rPr>
                <w:noProof/>
                <w:webHidden/>
              </w:rPr>
              <w:t>7</w:t>
            </w:r>
            <w:r w:rsidR="00D1591F">
              <w:rPr>
                <w:noProof/>
                <w:webHidden/>
              </w:rPr>
              <w:fldChar w:fldCharType="end"/>
            </w:r>
          </w:hyperlink>
        </w:p>
        <w:p w14:paraId="5C0DF02B" w14:textId="75481221" w:rsidR="00D1591F" w:rsidRDefault="00917BF2">
          <w:pPr>
            <w:pStyle w:val="TOC2"/>
            <w:tabs>
              <w:tab w:val="right" w:leader="dot" w:pos="9016"/>
            </w:tabs>
            <w:rPr>
              <w:noProof/>
            </w:rPr>
          </w:pPr>
          <w:hyperlink w:anchor="_Toc106120164" w:history="1">
            <w:r w:rsidR="00D1591F" w:rsidRPr="00D31C28">
              <w:rPr>
                <w:rStyle w:val="Hyperlink"/>
                <w:noProof/>
              </w:rPr>
              <w:t>Does statutory interpretation cause problems?</w:t>
            </w:r>
            <w:r w:rsidR="00D1591F">
              <w:rPr>
                <w:noProof/>
                <w:webHidden/>
              </w:rPr>
              <w:tab/>
            </w:r>
            <w:r w:rsidR="00D1591F">
              <w:rPr>
                <w:noProof/>
                <w:webHidden/>
              </w:rPr>
              <w:fldChar w:fldCharType="begin"/>
            </w:r>
            <w:r w:rsidR="00D1591F">
              <w:rPr>
                <w:noProof/>
                <w:webHidden/>
              </w:rPr>
              <w:instrText xml:space="preserve"> PAGEREF _Toc106120164 \h </w:instrText>
            </w:r>
            <w:r w:rsidR="00D1591F">
              <w:rPr>
                <w:noProof/>
                <w:webHidden/>
              </w:rPr>
            </w:r>
            <w:r w:rsidR="00D1591F">
              <w:rPr>
                <w:noProof/>
                <w:webHidden/>
              </w:rPr>
              <w:fldChar w:fldCharType="separate"/>
            </w:r>
            <w:r w:rsidR="00D1591F">
              <w:rPr>
                <w:noProof/>
                <w:webHidden/>
              </w:rPr>
              <w:t>8</w:t>
            </w:r>
            <w:r w:rsidR="00D1591F">
              <w:rPr>
                <w:noProof/>
                <w:webHidden/>
              </w:rPr>
              <w:fldChar w:fldCharType="end"/>
            </w:r>
          </w:hyperlink>
        </w:p>
        <w:p w14:paraId="1DC38D12" w14:textId="50171953" w:rsidR="00D1591F" w:rsidRDefault="00917BF2">
          <w:pPr>
            <w:pStyle w:val="TOC2"/>
            <w:tabs>
              <w:tab w:val="right" w:leader="dot" w:pos="9016"/>
            </w:tabs>
            <w:rPr>
              <w:noProof/>
            </w:rPr>
          </w:pPr>
          <w:hyperlink w:anchor="_Toc106120165" w:history="1">
            <w:r w:rsidR="00D1591F" w:rsidRPr="00D31C28">
              <w:rPr>
                <w:rStyle w:val="Hyperlink"/>
                <w:noProof/>
              </w:rPr>
              <w:t>Are there any rules that underpin statutory interpretation?</w:t>
            </w:r>
            <w:r w:rsidR="00D1591F">
              <w:rPr>
                <w:noProof/>
                <w:webHidden/>
              </w:rPr>
              <w:tab/>
            </w:r>
            <w:r w:rsidR="00D1591F">
              <w:rPr>
                <w:noProof/>
                <w:webHidden/>
              </w:rPr>
              <w:fldChar w:fldCharType="begin"/>
            </w:r>
            <w:r w:rsidR="00D1591F">
              <w:rPr>
                <w:noProof/>
                <w:webHidden/>
              </w:rPr>
              <w:instrText xml:space="preserve"> PAGEREF _Toc106120165 \h </w:instrText>
            </w:r>
            <w:r w:rsidR="00D1591F">
              <w:rPr>
                <w:noProof/>
                <w:webHidden/>
              </w:rPr>
            </w:r>
            <w:r w:rsidR="00D1591F">
              <w:rPr>
                <w:noProof/>
                <w:webHidden/>
              </w:rPr>
              <w:fldChar w:fldCharType="separate"/>
            </w:r>
            <w:r w:rsidR="00D1591F">
              <w:rPr>
                <w:noProof/>
                <w:webHidden/>
              </w:rPr>
              <w:t>9</w:t>
            </w:r>
            <w:r w:rsidR="00D1591F">
              <w:rPr>
                <w:noProof/>
                <w:webHidden/>
              </w:rPr>
              <w:fldChar w:fldCharType="end"/>
            </w:r>
          </w:hyperlink>
        </w:p>
        <w:p w14:paraId="7207B125" w14:textId="49623237" w:rsidR="00D1591F" w:rsidRDefault="00917BF2">
          <w:pPr>
            <w:pStyle w:val="TOC1"/>
            <w:tabs>
              <w:tab w:val="right" w:leader="dot" w:pos="9016"/>
            </w:tabs>
            <w:rPr>
              <w:rFonts w:asciiTheme="minorHAnsi" w:eastAsiaTheme="minorEastAsia" w:hAnsiTheme="minorHAnsi" w:cs="Vrinda"/>
              <w:noProof/>
              <w:sz w:val="22"/>
              <w:szCs w:val="28"/>
              <w:lang w:val="en-GB" w:eastAsia="en-GB" w:bidi="bn-IN"/>
            </w:rPr>
          </w:pPr>
          <w:hyperlink w:anchor="_Toc106120166" w:history="1">
            <w:r w:rsidR="00D1591F" w:rsidRPr="00D31C28">
              <w:rPr>
                <w:rStyle w:val="Hyperlink"/>
                <w:noProof/>
              </w:rPr>
              <w:t>Conclusion</w:t>
            </w:r>
            <w:r w:rsidR="00D1591F">
              <w:rPr>
                <w:noProof/>
                <w:webHidden/>
              </w:rPr>
              <w:tab/>
            </w:r>
            <w:r w:rsidR="00D1591F">
              <w:rPr>
                <w:noProof/>
                <w:webHidden/>
              </w:rPr>
              <w:fldChar w:fldCharType="begin"/>
            </w:r>
            <w:r w:rsidR="00D1591F">
              <w:rPr>
                <w:noProof/>
                <w:webHidden/>
              </w:rPr>
              <w:instrText xml:space="preserve"> PAGEREF _Toc106120166 \h </w:instrText>
            </w:r>
            <w:r w:rsidR="00D1591F">
              <w:rPr>
                <w:noProof/>
                <w:webHidden/>
              </w:rPr>
            </w:r>
            <w:r w:rsidR="00D1591F">
              <w:rPr>
                <w:noProof/>
                <w:webHidden/>
              </w:rPr>
              <w:fldChar w:fldCharType="separate"/>
            </w:r>
            <w:r w:rsidR="00D1591F">
              <w:rPr>
                <w:noProof/>
                <w:webHidden/>
              </w:rPr>
              <w:t>10</w:t>
            </w:r>
            <w:r w:rsidR="00D1591F">
              <w:rPr>
                <w:noProof/>
                <w:webHidden/>
              </w:rPr>
              <w:fldChar w:fldCharType="end"/>
            </w:r>
          </w:hyperlink>
        </w:p>
        <w:p w14:paraId="2C23CED4" w14:textId="2BEDFA99" w:rsidR="00D1591F" w:rsidRDefault="00917BF2">
          <w:pPr>
            <w:pStyle w:val="TOC1"/>
            <w:tabs>
              <w:tab w:val="right" w:leader="dot" w:pos="9016"/>
            </w:tabs>
            <w:rPr>
              <w:rFonts w:asciiTheme="minorHAnsi" w:eastAsiaTheme="minorEastAsia" w:hAnsiTheme="minorHAnsi" w:cs="Vrinda"/>
              <w:noProof/>
              <w:sz w:val="22"/>
              <w:szCs w:val="28"/>
              <w:lang w:val="en-GB" w:eastAsia="en-GB" w:bidi="bn-IN"/>
            </w:rPr>
          </w:pPr>
          <w:hyperlink w:anchor="_Toc106120167" w:history="1">
            <w:r w:rsidR="00D1591F" w:rsidRPr="00D31C28">
              <w:rPr>
                <w:rStyle w:val="Hyperlink"/>
                <w:noProof/>
              </w:rPr>
              <w:t>References</w:t>
            </w:r>
            <w:r w:rsidR="00D1591F">
              <w:rPr>
                <w:noProof/>
                <w:webHidden/>
              </w:rPr>
              <w:tab/>
            </w:r>
            <w:r w:rsidR="00D1591F">
              <w:rPr>
                <w:noProof/>
                <w:webHidden/>
              </w:rPr>
              <w:fldChar w:fldCharType="begin"/>
            </w:r>
            <w:r w:rsidR="00D1591F">
              <w:rPr>
                <w:noProof/>
                <w:webHidden/>
              </w:rPr>
              <w:instrText xml:space="preserve"> PAGEREF _Toc106120167 \h </w:instrText>
            </w:r>
            <w:r w:rsidR="00D1591F">
              <w:rPr>
                <w:noProof/>
                <w:webHidden/>
              </w:rPr>
            </w:r>
            <w:r w:rsidR="00D1591F">
              <w:rPr>
                <w:noProof/>
                <w:webHidden/>
              </w:rPr>
              <w:fldChar w:fldCharType="separate"/>
            </w:r>
            <w:r w:rsidR="00D1591F">
              <w:rPr>
                <w:noProof/>
                <w:webHidden/>
              </w:rPr>
              <w:t>11</w:t>
            </w:r>
            <w:r w:rsidR="00D1591F">
              <w:rPr>
                <w:noProof/>
                <w:webHidden/>
              </w:rPr>
              <w:fldChar w:fldCharType="end"/>
            </w:r>
          </w:hyperlink>
        </w:p>
        <w:p w14:paraId="1FED8C17" w14:textId="74C2748D" w:rsidR="001C0610" w:rsidRDefault="001C0610">
          <w:r>
            <w:rPr>
              <w:b/>
              <w:bCs/>
              <w:noProof/>
            </w:rPr>
            <w:fldChar w:fldCharType="end"/>
          </w:r>
        </w:p>
      </w:sdtContent>
    </w:sdt>
    <w:p w14:paraId="11013AF6" w14:textId="77777777" w:rsidR="001C0610" w:rsidRDefault="001C0610">
      <w:pPr>
        <w:spacing w:line="259" w:lineRule="auto"/>
        <w:jc w:val="left"/>
        <w:rPr>
          <w:rFonts w:asciiTheme="majorHAnsi" w:eastAsiaTheme="majorEastAsia" w:hAnsiTheme="majorHAnsi" w:cstheme="majorBidi"/>
          <w:color w:val="2F5496" w:themeColor="accent1" w:themeShade="BF"/>
          <w:sz w:val="32"/>
          <w:szCs w:val="32"/>
        </w:rPr>
      </w:pPr>
      <w:r>
        <w:br w:type="page"/>
      </w:r>
    </w:p>
    <w:p w14:paraId="1FDE6251" w14:textId="4739D731" w:rsidR="00716EE8" w:rsidRDefault="00642649" w:rsidP="00523FB1">
      <w:pPr>
        <w:pStyle w:val="Heading1"/>
      </w:pPr>
      <w:bookmarkStart w:id="1" w:name="_Toc106120160"/>
      <w:r>
        <w:lastRenderedPageBreak/>
        <w:t>Introduction</w:t>
      </w:r>
      <w:bookmarkEnd w:id="1"/>
    </w:p>
    <w:p w14:paraId="14CB713B" w14:textId="2B646588" w:rsidR="00642649" w:rsidRDefault="00F71641" w:rsidP="00523FB1">
      <w:pPr>
        <w:spacing w:after="240"/>
      </w:pPr>
      <w:r>
        <w:t xml:space="preserve">The courts and legal agencies use different strategies and policies to understand and comprehend each </w:t>
      </w:r>
      <w:r w:rsidR="00935DE5">
        <w:t>situation</w:t>
      </w:r>
      <w:r>
        <w:t xml:space="preserve"> and </w:t>
      </w:r>
      <w:r w:rsidR="00935DE5">
        <w:t>case</w:t>
      </w:r>
      <w:r>
        <w:t>.</w:t>
      </w:r>
      <w:r w:rsidR="00935DE5">
        <w:t xml:space="preserve"> </w:t>
      </w:r>
      <w:r w:rsidR="00A3228D">
        <w:t xml:space="preserve">During the judicial process, the judges follow the decisions, laws and policies established in the past for referencing and </w:t>
      </w:r>
      <w:r w:rsidR="00EA5DA9">
        <w:t xml:space="preserve">implementing </w:t>
      </w:r>
      <w:r w:rsidR="00EA5DA9" w:rsidRPr="00A547BD">
        <w:t>legislation</w:t>
      </w:r>
      <w:r w:rsidR="00A547BD" w:rsidRPr="00A547BD">
        <w:t xml:space="preserve"> </w:t>
      </w:r>
      <w:r w:rsidR="00A547BD" w:rsidRPr="00A547BD">
        <w:rPr>
          <w:color w:val="000000"/>
          <w:shd w:val="clear" w:color="auto" w:fill="FFFFFF"/>
        </w:rPr>
        <w:t>(</w:t>
      </w:r>
      <w:proofErr w:type="spellStart"/>
      <w:r w:rsidR="00A547BD" w:rsidRPr="00A547BD">
        <w:rPr>
          <w:color w:val="000000"/>
          <w:shd w:val="clear" w:color="auto" w:fill="FFFFFF"/>
        </w:rPr>
        <w:t>Caygill</w:t>
      </w:r>
      <w:proofErr w:type="spellEnd"/>
      <w:r w:rsidR="00A547BD" w:rsidRPr="00A547BD">
        <w:rPr>
          <w:color w:val="000000"/>
          <w:shd w:val="clear" w:color="auto" w:fill="FFFFFF"/>
        </w:rPr>
        <w:t>, 2019)</w:t>
      </w:r>
      <w:r w:rsidR="00EA5DA9" w:rsidRPr="00A547BD">
        <w:t>.</w:t>
      </w:r>
      <w:r w:rsidR="003603C8" w:rsidRPr="00A547BD">
        <w:t xml:space="preserve"> The courts use </w:t>
      </w:r>
      <w:r w:rsidR="004854D9" w:rsidRPr="00A547BD">
        <w:t xml:space="preserve">the </w:t>
      </w:r>
      <w:r w:rsidR="003603C8" w:rsidRPr="00A547BD">
        <w:t>statutory interpretation approach to ensure the accurate and effective interpretation</w:t>
      </w:r>
      <w:r w:rsidR="003603C8">
        <w:t xml:space="preserve"> of the cases and circumstances.</w:t>
      </w:r>
      <w:r w:rsidR="00D9136F">
        <w:t xml:space="preserve"> The essay will cover the definition, rules, and necessities of the </w:t>
      </w:r>
      <w:r w:rsidR="00D9136F" w:rsidRPr="009F0059">
        <w:t>statutory interpretation</w:t>
      </w:r>
      <w:r w:rsidR="00D9136F">
        <w:t xml:space="preserve"> and discuss different aspects and factors related to the </w:t>
      </w:r>
      <w:r w:rsidR="00D9136F" w:rsidRPr="009F0059">
        <w:t>statutory interpretation</w:t>
      </w:r>
      <w:r w:rsidR="00D9136F">
        <w:t xml:space="preserve"> in the court by the judges.</w:t>
      </w:r>
      <w:r w:rsidR="008831D2">
        <w:t xml:space="preserve"> </w:t>
      </w:r>
      <w:r w:rsidR="00642649">
        <w:br w:type="page"/>
      </w:r>
    </w:p>
    <w:p w14:paraId="4D3300C2" w14:textId="682955BF" w:rsidR="00C71DFB" w:rsidRPr="00A840E8" w:rsidRDefault="00E64F60" w:rsidP="00523FB1">
      <w:pPr>
        <w:pStyle w:val="Heading2"/>
        <w:spacing w:after="240"/>
      </w:pPr>
      <w:bookmarkStart w:id="2" w:name="_Toc106120161"/>
      <w:r w:rsidRPr="00A840E8">
        <w:lastRenderedPageBreak/>
        <w:t>What is Statutory Interpretation?</w:t>
      </w:r>
      <w:bookmarkEnd w:id="2"/>
    </w:p>
    <w:p w14:paraId="07187D48" w14:textId="317C29C8" w:rsidR="005D3DFF" w:rsidRDefault="009F0059" w:rsidP="00523FB1">
      <w:pPr>
        <w:spacing w:after="240"/>
      </w:pPr>
      <w:r w:rsidRPr="009F0059">
        <w:t xml:space="preserve">Statutory </w:t>
      </w:r>
      <w:r w:rsidR="009736B7">
        <w:t>i</w:t>
      </w:r>
      <w:r w:rsidRPr="009F0059">
        <w:t xml:space="preserve">nterpretation </w:t>
      </w:r>
      <w:r>
        <w:t>is an approach or principle that is used by the judges to understand</w:t>
      </w:r>
      <w:r w:rsidR="002843E6">
        <w:t xml:space="preserve">, evaluate different cases and apply legislation to the </w:t>
      </w:r>
      <w:r w:rsidR="006D2F9E">
        <w:t>case.</w:t>
      </w:r>
      <w:r w:rsidR="009736B7">
        <w:t xml:space="preserve"> The statutory interpretation</w:t>
      </w:r>
      <w:r w:rsidR="009736B7" w:rsidRPr="009F0059">
        <w:t xml:space="preserve"> </w:t>
      </w:r>
      <w:r w:rsidR="009736B7">
        <w:t>process is applied in the courts</w:t>
      </w:r>
      <w:r w:rsidR="00AF5DB6">
        <w:t xml:space="preserve"> of countries like the UK</w:t>
      </w:r>
      <w:r w:rsidR="009736B7">
        <w:t xml:space="preserve"> to interpret and comprehend a particular case and then legislation is applied to the </w:t>
      </w:r>
      <w:r w:rsidR="00B150E8" w:rsidRPr="008E244A">
        <w:t>case</w:t>
      </w:r>
      <w:r w:rsidR="008E244A" w:rsidRPr="008E244A">
        <w:t xml:space="preserve"> </w:t>
      </w:r>
      <w:r w:rsidR="008E244A" w:rsidRPr="008E244A">
        <w:rPr>
          <w:color w:val="000000"/>
          <w:shd w:val="clear" w:color="auto" w:fill="FFFFFF"/>
        </w:rPr>
        <w:t>(Byung-Gak Choi, 2009)</w:t>
      </w:r>
      <w:r w:rsidR="00B150E8" w:rsidRPr="008E244A">
        <w:t>.</w:t>
      </w:r>
      <w:r w:rsidR="00E16B75" w:rsidRPr="008E244A">
        <w:t xml:space="preserve"> These cases are managed </w:t>
      </w:r>
      <w:r w:rsidR="00DF2511" w:rsidRPr="008E244A">
        <w:t xml:space="preserve">by </w:t>
      </w:r>
      <w:r w:rsidR="00E16B75" w:rsidRPr="008E244A">
        <w:t>involving the statutes</w:t>
      </w:r>
      <w:r w:rsidR="00A51AD1" w:rsidRPr="008E244A">
        <w:t xml:space="preserve"> in the case proceedings.</w:t>
      </w:r>
      <w:r w:rsidR="00DF2511" w:rsidRPr="008E244A">
        <w:t xml:space="preserve"> </w:t>
      </w:r>
      <w:r w:rsidR="008458A4" w:rsidRPr="008E244A">
        <w:t>A statute is defined as</w:t>
      </w:r>
      <w:r w:rsidR="008458A4">
        <w:t xml:space="preserve"> a formal written enactment that governs the legal authorities of the state or country to apply legislation in different cases.</w:t>
      </w:r>
      <w:r w:rsidR="00E6002E">
        <w:t xml:space="preserve"> The statute is used to prohibit any activity or </w:t>
      </w:r>
      <w:r w:rsidR="00E743E1">
        <w:t xml:space="preserve">declare </w:t>
      </w:r>
      <w:r w:rsidR="00BC1979">
        <w:t>laws and policies in the country’s legal system.</w:t>
      </w:r>
      <w:r w:rsidR="00685FC3">
        <w:t xml:space="preserve"> </w:t>
      </w:r>
      <w:r w:rsidR="00052F9A">
        <w:t>These commands and rules are established by the legal authorities and government agencies.</w:t>
      </w:r>
      <w:r w:rsidR="00BC2F3F">
        <w:t xml:space="preserve"> </w:t>
      </w:r>
    </w:p>
    <w:p w14:paraId="7F373F1E" w14:textId="26536632" w:rsidR="00475097" w:rsidRDefault="00BC2F3F" w:rsidP="00523FB1">
      <w:pPr>
        <w:spacing w:after="240"/>
      </w:pPr>
      <w:r>
        <w:t xml:space="preserve">The statutory interpretation is based on these statutes and the judges use statutory interpretation to evaluate the cases and identify the applicability of these </w:t>
      </w:r>
      <w:r w:rsidR="00E03CB1">
        <w:t>statutes</w:t>
      </w:r>
      <w:r>
        <w:t xml:space="preserve"> in modern cases.</w:t>
      </w:r>
      <w:r w:rsidR="00063DA4">
        <w:t xml:space="preserve"> To understand the cases and s</w:t>
      </w:r>
      <w:r w:rsidR="00063DA4" w:rsidRPr="009F0059">
        <w:t xml:space="preserve">tatutory </w:t>
      </w:r>
      <w:r w:rsidR="00063DA4">
        <w:t>i</w:t>
      </w:r>
      <w:r w:rsidR="00063DA4" w:rsidRPr="009F0059">
        <w:t>nterpretation</w:t>
      </w:r>
      <w:r w:rsidR="00063DA4">
        <w:t>, the courts evaluate the meanings of the statute and apply legislation based on the understanding.</w:t>
      </w:r>
      <w:r w:rsidR="005D3DFF">
        <w:t xml:space="preserve"> If the meanings of the statute are unclear, the courts then shift toward </w:t>
      </w:r>
      <w:r w:rsidR="005D3DFF" w:rsidRPr="00391A56">
        <w:t xml:space="preserve">reviewing the past legislation history and </w:t>
      </w:r>
      <w:r w:rsidR="00223E7B" w:rsidRPr="00391A56">
        <w:t>the legal sources available for the legal proceedings in the country</w:t>
      </w:r>
      <w:r w:rsidR="00391A56" w:rsidRPr="00391A56">
        <w:t xml:space="preserve"> </w:t>
      </w:r>
      <w:r w:rsidR="00391A56" w:rsidRPr="00391A56">
        <w:rPr>
          <w:color w:val="000000"/>
          <w:shd w:val="clear" w:color="auto" w:fill="FFFFFF"/>
        </w:rPr>
        <w:t>(</w:t>
      </w:r>
      <w:proofErr w:type="spellStart"/>
      <w:r w:rsidR="00391A56" w:rsidRPr="00391A56">
        <w:rPr>
          <w:color w:val="000000"/>
          <w:shd w:val="clear" w:color="auto" w:fill="FFFFFF"/>
        </w:rPr>
        <w:t>Chacón</w:t>
      </w:r>
      <w:proofErr w:type="spellEnd"/>
      <w:r w:rsidR="00391A56" w:rsidRPr="00391A56">
        <w:rPr>
          <w:color w:val="000000"/>
          <w:shd w:val="clear" w:color="auto" w:fill="FFFFFF"/>
        </w:rPr>
        <w:t>, 2011)</w:t>
      </w:r>
      <w:r w:rsidR="00223E7B" w:rsidRPr="00391A56">
        <w:t>.</w:t>
      </w:r>
      <w:r w:rsidR="00424E5C" w:rsidRPr="00391A56">
        <w:t xml:space="preserve"> </w:t>
      </w:r>
      <w:r w:rsidR="00096B65" w:rsidRPr="00391A56">
        <w:t xml:space="preserve">There are certain rules of statutory interpretation </w:t>
      </w:r>
      <w:r w:rsidR="00B77C7E" w:rsidRPr="00391A56">
        <w:t>that the courts ensure in the proceedings</w:t>
      </w:r>
      <w:r w:rsidR="00B77C7E">
        <w:t xml:space="preserve"> and decision-making. The rules of s</w:t>
      </w:r>
      <w:r w:rsidR="00B77C7E" w:rsidRPr="009F0059">
        <w:t xml:space="preserve">tatutory </w:t>
      </w:r>
      <w:r w:rsidR="00B77C7E">
        <w:t>i</w:t>
      </w:r>
      <w:r w:rsidR="00B77C7E" w:rsidRPr="009F0059">
        <w:t xml:space="preserve">nterpretation </w:t>
      </w:r>
      <w:r w:rsidR="00B77C7E">
        <w:t>mention that the statutes should be consistent externally and internally, and all parts of the statute must represent connection and consistency among them.</w:t>
      </w:r>
      <w:r w:rsidR="00D66140">
        <w:t xml:space="preserve"> </w:t>
      </w:r>
      <w:r w:rsidR="000259D2">
        <w:t xml:space="preserve">If within the statutes, it is established that </w:t>
      </w:r>
      <w:r w:rsidR="002D612D">
        <w:t>there are different exceptions to the rule by the legislature, the judges must understand that there are no exceptions to be considered.</w:t>
      </w:r>
      <w:r w:rsidR="00BF1698">
        <w:t xml:space="preserve"> Hence, the judges must proceed based on the findings or shift the methods.</w:t>
      </w:r>
      <w:r w:rsidR="00646E75">
        <w:t xml:space="preserve"> </w:t>
      </w:r>
    </w:p>
    <w:p w14:paraId="67E516F2" w14:textId="1FDDBCDF" w:rsidR="00E86258" w:rsidRPr="00475097" w:rsidRDefault="00646E75" w:rsidP="00523FB1">
      <w:pPr>
        <w:spacing w:after="240"/>
      </w:pPr>
      <w:r>
        <w:t xml:space="preserve">To be specific, there are four rules of statutory interpretation, which </w:t>
      </w:r>
      <w:r w:rsidR="006E0638">
        <w:t>include</w:t>
      </w:r>
      <w:r>
        <w:t xml:space="preserve"> the literal rule, the golden rule, the </w:t>
      </w:r>
      <w:r w:rsidR="006E0638">
        <w:t>mischief rule, and lastly the purposive approach.</w:t>
      </w:r>
      <w:r w:rsidR="00824492">
        <w:t xml:space="preserve"> The literal rule represents that the judges will interpret the statutes of cases in a literal and basic sense that includes no modification and </w:t>
      </w:r>
      <w:r w:rsidR="004445C1">
        <w:t xml:space="preserve">identification of the </w:t>
      </w:r>
      <w:r w:rsidR="0073314E">
        <w:t>intention</w:t>
      </w:r>
      <w:r w:rsidR="004445C1">
        <w:t xml:space="preserve"> of the parliament</w:t>
      </w:r>
      <w:r w:rsidR="00824492">
        <w:t>.</w:t>
      </w:r>
      <w:r w:rsidR="000E5106">
        <w:t xml:space="preserve"> The judges are not allowed to modify or make laws for the courts.</w:t>
      </w:r>
      <w:r w:rsidR="00475097">
        <w:t xml:space="preserve"> Hence, this rule is most </w:t>
      </w:r>
      <w:r w:rsidR="00D15403">
        <w:t>used by judges all over the world as it completes the role most accurately.</w:t>
      </w:r>
      <w:r w:rsidR="00C14518">
        <w:t xml:space="preserve"> </w:t>
      </w:r>
      <w:r w:rsidR="00264588">
        <w:t xml:space="preserve">The golden rule is used when the </w:t>
      </w:r>
      <w:r w:rsidR="002C315B">
        <w:t>literal rule displays inaccurate results, and by this rule</w:t>
      </w:r>
      <w:r w:rsidR="00DD7B70">
        <w:t>,</w:t>
      </w:r>
      <w:r w:rsidR="002C315B">
        <w:t xml:space="preserve"> the judges may apply common sense for modification of understanding of the statutes and evaluate any case.</w:t>
      </w:r>
      <w:r w:rsidR="00385E2D">
        <w:t xml:space="preserve"> The mischief rule is used to establish adaption of the statutes in modern society and interprets the gaps and loopholes in the statutes.</w:t>
      </w:r>
      <w:r w:rsidR="00702571">
        <w:t xml:space="preserve"> And lastly, the purposive approach </w:t>
      </w:r>
      <w:r w:rsidR="00E1340F">
        <w:t xml:space="preserve">ensures the effectiveness of the law and statutes </w:t>
      </w:r>
      <w:r w:rsidR="001B2F5E">
        <w:lastRenderedPageBreak/>
        <w:t>in the court proceedings and cases of modern times.</w:t>
      </w:r>
      <w:r w:rsidR="002110D4">
        <w:t xml:space="preserve"> These make sure that the statutory interpretation is effectively executed in the courts everywhere.</w:t>
      </w:r>
      <w:r w:rsidR="00E86258" w:rsidRPr="009F0059">
        <w:br w:type="page"/>
      </w:r>
    </w:p>
    <w:p w14:paraId="3A9D058A" w14:textId="198A40CF" w:rsidR="00963032" w:rsidRPr="009F0059" w:rsidRDefault="00DE277F" w:rsidP="00523FB1">
      <w:pPr>
        <w:pStyle w:val="Heading2"/>
        <w:spacing w:after="240"/>
      </w:pPr>
      <w:bookmarkStart w:id="3" w:name="_Toc106120162"/>
      <w:r w:rsidRPr="009F0059">
        <w:lastRenderedPageBreak/>
        <w:t>Why is</w:t>
      </w:r>
      <w:r w:rsidR="00963032" w:rsidRPr="009F0059">
        <w:t xml:space="preserve"> Statutory Interpretation</w:t>
      </w:r>
      <w:r w:rsidRPr="009F0059">
        <w:t xml:space="preserve"> necessary?</w:t>
      </w:r>
      <w:bookmarkEnd w:id="3"/>
    </w:p>
    <w:p w14:paraId="28682D5A" w14:textId="2D16120C" w:rsidR="008D373B" w:rsidRDefault="00425FB9" w:rsidP="00523FB1">
      <w:pPr>
        <w:spacing w:after="240"/>
      </w:pPr>
      <w:r>
        <w:t>T</w:t>
      </w:r>
      <w:r w:rsidR="000B2737">
        <w:t xml:space="preserve">he courtroom and judges apply the statutory interpretation approach for different cases and </w:t>
      </w:r>
      <w:r>
        <w:t>all the evaluation and results are based on presumption, language, and different aids from the statutes and legal system</w:t>
      </w:r>
      <w:r w:rsidR="008652D8">
        <w:t>.</w:t>
      </w:r>
      <w:r>
        <w:t xml:space="preserve"> </w:t>
      </w:r>
      <w:r w:rsidR="004B0F82">
        <w:t>The legal system and the law of the countries maintain the fair implementation of the judiciary system.</w:t>
      </w:r>
      <w:r w:rsidR="00212B7C">
        <w:t xml:space="preserve"> The statutory interpretation </w:t>
      </w:r>
      <w:r w:rsidR="00DA4B16">
        <w:t xml:space="preserve">ensures that the judgement in different cases and events are based on proper statutes and discourages the modification of the judgements from the judges in the </w:t>
      </w:r>
      <w:r w:rsidR="00DA4B16" w:rsidRPr="00E429D7">
        <w:t>courts</w:t>
      </w:r>
      <w:r w:rsidR="00E429D7" w:rsidRPr="00E429D7">
        <w:t xml:space="preserve"> </w:t>
      </w:r>
      <w:r w:rsidR="00E429D7" w:rsidRPr="00E429D7">
        <w:rPr>
          <w:color w:val="000000"/>
          <w:shd w:val="clear" w:color="auto" w:fill="FFFFFF"/>
        </w:rPr>
        <w:t>(Fleischer, 2012)</w:t>
      </w:r>
      <w:r w:rsidR="00DA4B16" w:rsidRPr="00E429D7">
        <w:t>.</w:t>
      </w:r>
      <w:r w:rsidR="00C10A72" w:rsidRPr="00E429D7">
        <w:t xml:space="preserve"> The judgements and decisions regarding each case should be based on proper evaluation of facts, reviewing past records and legislations, and strategies allowed by the law of the country.</w:t>
      </w:r>
    </w:p>
    <w:p w14:paraId="6565A188" w14:textId="4D5629F2" w:rsidR="00E86258" w:rsidRPr="009F0059" w:rsidRDefault="008D373B" w:rsidP="00523FB1">
      <w:pPr>
        <w:spacing w:after="240"/>
        <w:rPr>
          <w:rFonts w:eastAsiaTheme="majorEastAsia"/>
          <w:color w:val="2F5496" w:themeColor="accent1" w:themeShade="BF"/>
          <w:sz w:val="32"/>
          <w:szCs w:val="32"/>
        </w:rPr>
      </w:pPr>
      <w:r>
        <w:t xml:space="preserve">The statutory interpretation determines the interpretation of the statutes and </w:t>
      </w:r>
      <w:r w:rsidR="00343A4C">
        <w:t xml:space="preserve">the </w:t>
      </w:r>
      <w:r w:rsidR="005E0C6F">
        <w:t>drafting of the errors in particular laws and systems.</w:t>
      </w:r>
      <w:r w:rsidR="00343A4C">
        <w:t xml:space="preserve"> The statutory interpretation is needed in the judiciary system as it helps evaluate complex and uncertain cases and stations based on past legislation and decisions.</w:t>
      </w:r>
      <w:r w:rsidR="00044ACF">
        <w:t xml:space="preserve"> It becomes easier for the judges and legal systems to find the pathway to the solution by comparing the case to the earlier cases and </w:t>
      </w:r>
      <w:r w:rsidR="00E97D49">
        <w:t>basing</w:t>
      </w:r>
      <w:r w:rsidR="00044ACF">
        <w:t xml:space="preserve"> the judgement </w:t>
      </w:r>
      <w:r w:rsidR="00E97D49">
        <w:t>on</w:t>
      </w:r>
      <w:r w:rsidR="00044ACF">
        <w:t xml:space="preserve"> the </w:t>
      </w:r>
      <w:r w:rsidR="00E97D49">
        <w:t>legislation</w:t>
      </w:r>
      <w:r w:rsidR="00044ACF">
        <w:t xml:space="preserve"> established earlier in </w:t>
      </w:r>
      <w:r w:rsidR="00044ACF" w:rsidRPr="002E7969">
        <w:t>different courts</w:t>
      </w:r>
      <w:r w:rsidR="002E7969" w:rsidRPr="002E7969">
        <w:t xml:space="preserve"> </w:t>
      </w:r>
      <w:r w:rsidR="002E7969" w:rsidRPr="002E7969">
        <w:rPr>
          <w:color w:val="000000"/>
          <w:shd w:val="clear" w:color="auto" w:fill="FFFFFF"/>
        </w:rPr>
        <w:t>(</w:t>
      </w:r>
      <w:proofErr w:type="spellStart"/>
      <w:r w:rsidR="002E7969" w:rsidRPr="002E7969">
        <w:rPr>
          <w:color w:val="000000"/>
          <w:shd w:val="clear" w:color="auto" w:fill="FFFFFF"/>
        </w:rPr>
        <w:t>Vogenauer</w:t>
      </w:r>
      <w:proofErr w:type="spellEnd"/>
      <w:r w:rsidR="002E7969" w:rsidRPr="002E7969">
        <w:rPr>
          <w:color w:val="000000"/>
          <w:shd w:val="clear" w:color="auto" w:fill="FFFFFF"/>
        </w:rPr>
        <w:t xml:space="preserve">, </w:t>
      </w:r>
      <w:proofErr w:type="spellStart"/>
      <w:r w:rsidR="002E7969" w:rsidRPr="002E7969">
        <w:rPr>
          <w:color w:val="000000"/>
          <w:shd w:val="clear" w:color="auto" w:fill="FFFFFF"/>
        </w:rPr>
        <w:t>n.d.</w:t>
      </w:r>
      <w:proofErr w:type="spellEnd"/>
      <w:r w:rsidR="002E7969" w:rsidRPr="002E7969">
        <w:rPr>
          <w:color w:val="000000"/>
          <w:shd w:val="clear" w:color="auto" w:fill="FFFFFF"/>
        </w:rPr>
        <w:t>)</w:t>
      </w:r>
      <w:r w:rsidR="00044ACF" w:rsidRPr="002E7969">
        <w:t xml:space="preserve">. </w:t>
      </w:r>
      <w:r w:rsidR="00C73173" w:rsidRPr="002E7969">
        <w:t xml:space="preserve">As mentioned earlier, the judges have no authority to change, modify or </w:t>
      </w:r>
      <w:r w:rsidR="00A1024F" w:rsidRPr="002E7969">
        <w:t>make a new law for</w:t>
      </w:r>
      <w:r w:rsidR="00A1024F">
        <w:t xml:space="preserve"> the cases. </w:t>
      </w:r>
      <w:r w:rsidR="00C10B8C">
        <w:t xml:space="preserve">Statutory interpretation prohibits and prevents it from occurring and provides </w:t>
      </w:r>
      <w:r w:rsidR="00082EA2">
        <w:t xml:space="preserve">authentic legal references for the </w:t>
      </w:r>
      <w:r w:rsidR="002D4E54">
        <w:t>judicial</w:t>
      </w:r>
      <w:r w:rsidR="00082EA2">
        <w:t xml:space="preserve"> process.</w:t>
      </w:r>
      <w:r w:rsidR="0087237D">
        <w:t xml:space="preserve"> The statutory interpretation </w:t>
      </w:r>
      <w:r w:rsidR="003F0A16">
        <w:t xml:space="preserve">also clarifies the meaning of different words and phrases in the statutes and </w:t>
      </w:r>
      <w:r w:rsidR="009305CE">
        <w:t xml:space="preserve">provides </w:t>
      </w:r>
      <w:r w:rsidR="00601F7D">
        <w:t xml:space="preserve">an </w:t>
      </w:r>
      <w:r w:rsidR="009305CE">
        <w:t>accurate understanding of the elements that define the specific statute.</w:t>
      </w:r>
      <w:r w:rsidR="00184BFB">
        <w:t xml:space="preserve"> It makes the laws mentioned in the statutes </w:t>
      </w:r>
      <w:r w:rsidR="00CC5AD6">
        <w:t>clearer and more specific</w:t>
      </w:r>
      <w:r w:rsidR="00184BFB">
        <w:t xml:space="preserve"> so that the people related to the cases have </w:t>
      </w:r>
      <w:r w:rsidR="004C5F19">
        <w:t xml:space="preserve">a </w:t>
      </w:r>
      <w:r w:rsidR="00184BFB">
        <w:t xml:space="preserve">clear idea </w:t>
      </w:r>
      <w:r w:rsidR="004C5F19">
        <w:t xml:space="preserve">of </w:t>
      </w:r>
      <w:r w:rsidR="00184BFB">
        <w:t>what the law is and the application of the law by the judges.</w:t>
      </w:r>
      <w:r w:rsidR="002F12C0">
        <w:t xml:space="preserve"> And the statutory interpretation also allows the courts to evaluate the applicability of the statutes in modern cases and the legal agencies and authorities can propose the modification of the statute to benefit the </w:t>
      </w:r>
      <w:r w:rsidR="004135B8">
        <w:t>modern cases based on the changed circumstances.</w:t>
      </w:r>
      <w:r w:rsidR="00184BFB">
        <w:t xml:space="preserve"> </w:t>
      </w:r>
      <w:r w:rsidR="00E86258" w:rsidRPr="009F0059">
        <w:br w:type="page"/>
      </w:r>
    </w:p>
    <w:p w14:paraId="6EEC73A5" w14:textId="5B7EA362" w:rsidR="00674AED" w:rsidRDefault="00674AED" w:rsidP="00523FB1">
      <w:pPr>
        <w:pStyle w:val="Heading2"/>
        <w:spacing w:after="240"/>
      </w:pPr>
      <w:bookmarkStart w:id="4" w:name="_Toc106120163"/>
      <w:r w:rsidRPr="009F0059">
        <w:lastRenderedPageBreak/>
        <w:t>Should the lawmakers be clearer in expressing their intentions via statute?</w:t>
      </w:r>
      <w:bookmarkEnd w:id="4"/>
    </w:p>
    <w:p w14:paraId="244ECA68" w14:textId="54514DCF" w:rsidR="005759B2" w:rsidRDefault="005759B2" w:rsidP="00523FB1">
      <w:pPr>
        <w:spacing w:after="240"/>
      </w:pPr>
      <w:r>
        <w:t xml:space="preserve">Lawmakers are the government individuals </w:t>
      </w:r>
      <w:r w:rsidR="00F620E4">
        <w:t xml:space="preserve">in countries like the UK </w:t>
      </w:r>
      <w:r w:rsidR="00956F7C">
        <w:t xml:space="preserve">who </w:t>
      </w:r>
      <w:r>
        <w:t>propose and decide different rules and policies for different circumstances.</w:t>
      </w:r>
      <w:r w:rsidR="005A6DCB">
        <w:t xml:space="preserve"> The lawmakers are the ones who interpret the existing statutes and </w:t>
      </w:r>
      <w:r w:rsidR="002820A7">
        <w:t>review the applicability of the statutes in current times.</w:t>
      </w:r>
      <w:r w:rsidR="00EA1550">
        <w:t xml:space="preserve"> They have the power to modify and change any </w:t>
      </w:r>
      <w:r w:rsidR="00EA1550" w:rsidRPr="000C7A68">
        <w:t>law by proposing the change to the parliament and reviewing the reasons behind the change in general</w:t>
      </w:r>
      <w:r w:rsidR="000C7A68" w:rsidRPr="000C7A68">
        <w:t xml:space="preserve"> </w:t>
      </w:r>
      <w:r w:rsidR="000C7A68" w:rsidRPr="000C7A68">
        <w:rPr>
          <w:color w:val="000000"/>
          <w:shd w:val="clear" w:color="auto" w:fill="FFFFFF"/>
        </w:rPr>
        <w:t>(Samuels, 2012)</w:t>
      </w:r>
      <w:r w:rsidR="00EA1550" w:rsidRPr="000C7A68">
        <w:t>.</w:t>
      </w:r>
      <w:r w:rsidR="00EF6BA3" w:rsidRPr="000C7A68">
        <w:t xml:space="preserve"> The rules and laws set by the lawmakers are followed and applied in all the judicial </w:t>
      </w:r>
      <w:r w:rsidR="00345BF6" w:rsidRPr="000C7A68">
        <w:t>systems</w:t>
      </w:r>
      <w:r w:rsidR="00EF6BA3" w:rsidRPr="000C7A68">
        <w:t xml:space="preserve"> and law enforcement agencies</w:t>
      </w:r>
      <w:r w:rsidR="00EF6BA3">
        <w:t>.</w:t>
      </w:r>
      <w:r w:rsidR="00E84CA5">
        <w:t xml:space="preserve"> </w:t>
      </w:r>
    </w:p>
    <w:p w14:paraId="02A0F781" w14:textId="7141E46A" w:rsidR="00E84CA5" w:rsidRPr="00EA1550" w:rsidRDefault="00E84CA5" w:rsidP="00523FB1">
      <w:pPr>
        <w:spacing w:after="240"/>
      </w:pPr>
      <w:r>
        <w:t xml:space="preserve">The law and statutes </w:t>
      </w:r>
      <w:r w:rsidR="00587208">
        <w:t>decide</w:t>
      </w:r>
      <w:r>
        <w:t xml:space="preserve"> the </w:t>
      </w:r>
      <w:r w:rsidR="002E54D0">
        <w:t>results and elements of all the cases and circumstances.</w:t>
      </w:r>
      <w:r w:rsidR="009555AE">
        <w:t xml:space="preserve"> </w:t>
      </w:r>
      <w:r w:rsidR="0056036B">
        <w:t>Lawmakers</w:t>
      </w:r>
      <w:r w:rsidR="009555AE">
        <w:t xml:space="preserve"> publish various statutes and laws that </w:t>
      </w:r>
      <w:r w:rsidR="007E389E">
        <w:t>define</w:t>
      </w:r>
      <w:r w:rsidR="009555AE">
        <w:t xml:space="preserve"> the aspects of the cases and situations.</w:t>
      </w:r>
      <w:r w:rsidR="007E389E">
        <w:t xml:space="preserve"> </w:t>
      </w:r>
      <w:r w:rsidR="0056036B">
        <w:t xml:space="preserve">While making or changing any statutes or </w:t>
      </w:r>
      <w:r w:rsidR="0082357C">
        <w:t>laws</w:t>
      </w:r>
      <w:r w:rsidR="0056036B">
        <w:t xml:space="preserve"> for the country and its citizens, the lawmakers must be elaborate and clear about the terms and conditions that the statutes are based on</w:t>
      </w:r>
      <w:r w:rsidR="003C55E5">
        <w:t xml:space="preserve"> and also express the purpose of the </w:t>
      </w:r>
      <w:r w:rsidR="003C55E5" w:rsidRPr="00A54A8B">
        <w:t>statutes</w:t>
      </w:r>
      <w:r w:rsidR="00A54A8B" w:rsidRPr="00A54A8B">
        <w:t xml:space="preserve"> </w:t>
      </w:r>
      <w:r w:rsidR="00A54A8B" w:rsidRPr="00A54A8B">
        <w:rPr>
          <w:color w:val="000000"/>
          <w:shd w:val="clear" w:color="auto" w:fill="FFFFFF"/>
        </w:rPr>
        <w:t>(</w:t>
      </w:r>
      <w:proofErr w:type="spellStart"/>
      <w:r w:rsidR="00A54A8B" w:rsidRPr="00A54A8B">
        <w:rPr>
          <w:color w:val="000000"/>
          <w:shd w:val="clear" w:color="auto" w:fill="FFFFFF"/>
        </w:rPr>
        <w:t>Popelier</w:t>
      </w:r>
      <w:proofErr w:type="spellEnd"/>
      <w:r w:rsidR="00A54A8B" w:rsidRPr="00A54A8B">
        <w:rPr>
          <w:color w:val="000000"/>
          <w:shd w:val="clear" w:color="auto" w:fill="FFFFFF"/>
        </w:rPr>
        <w:t>, 2008)</w:t>
      </w:r>
      <w:r w:rsidR="0056036B" w:rsidRPr="00A54A8B">
        <w:t>.</w:t>
      </w:r>
      <w:r w:rsidR="0082357C" w:rsidRPr="00A54A8B">
        <w:t xml:space="preserve"> </w:t>
      </w:r>
      <w:r w:rsidR="0055044A" w:rsidRPr="00A54A8B">
        <w:t>If the statutes are clear and easy to comprehend, the fair application of the statutes and laws will be easier</w:t>
      </w:r>
      <w:r w:rsidR="0055044A">
        <w:t xml:space="preserve"> and it will promote the public </w:t>
      </w:r>
      <w:r w:rsidR="00602B7E">
        <w:t>right</w:t>
      </w:r>
      <w:r w:rsidR="0055044A">
        <w:t xml:space="preserve"> of understanding the laws and their rights.</w:t>
      </w:r>
      <w:r w:rsidR="00DE07BA">
        <w:t xml:space="preserve"> </w:t>
      </w:r>
      <w:r w:rsidR="00812AE8">
        <w:t xml:space="preserve">The judges will also be able to interpret the statutes effectively and impose judgements in a more expressive way. </w:t>
      </w:r>
      <w:r w:rsidR="00DE07BA">
        <w:t>These statutes and laws define all the aspects of the people’s legal aspects such as properties, contracts, human rights, etc.</w:t>
      </w:r>
      <w:r w:rsidR="00812AE8">
        <w:t xml:space="preserve"> </w:t>
      </w:r>
      <w:r w:rsidR="002D149B">
        <w:t xml:space="preserve">Hence, lawmakers must be clearer in expressing their </w:t>
      </w:r>
      <w:r w:rsidR="00B41F77">
        <w:t>intentions</w:t>
      </w:r>
      <w:r w:rsidR="002D149B">
        <w:t xml:space="preserve"> via statutes.</w:t>
      </w:r>
    </w:p>
    <w:p w14:paraId="2C44D003" w14:textId="77777777" w:rsidR="00E86258" w:rsidRPr="009F0059" w:rsidRDefault="00E86258" w:rsidP="00523FB1">
      <w:pPr>
        <w:spacing w:after="240"/>
        <w:rPr>
          <w:rFonts w:eastAsiaTheme="majorEastAsia"/>
          <w:color w:val="2F5496" w:themeColor="accent1" w:themeShade="BF"/>
          <w:sz w:val="32"/>
          <w:szCs w:val="32"/>
        </w:rPr>
      </w:pPr>
      <w:r w:rsidRPr="009F0059">
        <w:br w:type="page"/>
      </w:r>
    </w:p>
    <w:p w14:paraId="54666E49" w14:textId="06F2D0E7" w:rsidR="00F40BBE" w:rsidRPr="009F0059" w:rsidRDefault="00F40BBE" w:rsidP="00523FB1">
      <w:pPr>
        <w:pStyle w:val="Heading2"/>
        <w:spacing w:after="240"/>
      </w:pPr>
      <w:bookmarkStart w:id="5" w:name="_Toc106120164"/>
      <w:r w:rsidRPr="009F0059">
        <w:lastRenderedPageBreak/>
        <w:t>Does statutory interpretation cause problems?</w:t>
      </w:r>
      <w:bookmarkEnd w:id="5"/>
    </w:p>
    <w:p w14:paraId="25DC1F8B" w14:textId="536EB690" w:rsidR="00E86258" w:rsidRPr="009F0059" w:rsidRDefault="00E603E7" w:rsidP="00523FB1">
      <w:pPr>
        <w:spacing w:after="240"/>
        <w:rPr>
          <w:rFonts w:eastAsiaTheme="majorEastAsia"/>
          <w:color w:val="2F5496" w:themeColor="accent1" w:themeShade="BF"/>
          <w:sz w:val="32"/>
          <w:szCs w:val="32"/>
        </w:rPr>
      </w:pPr>
      <w:r>
        <w:t>There are several disadvantages of statutory interpretation in the courts. The rules mentioned earlier also cause some disadvantages for the courts and judges.</w:t>
      </w:r>
      <w:r w:rsidR="00DF6515">
        <w:t xml:space="preserve"> The literal rule mentioned earlier can </w:t>
      </w:r>
      <w:r w:rsidR="00C27FEA">
        <w:t>bring up absurdities and irrelevant, inapplicable results that might cause the court and the judges to face difficulty evaluating the cases and interpreting the statutes.</w:t>
      </w:r>
      <w:r w:rsidR="00725297">
        <w:t xml:space="preserve"> The literal rule avoids the purposes and intentions of the parliament and legal agencies in imposing judgements and decisions.</w:t>
      </w:r>
      <w:r w:rsidR="000575ED">
        <w:t xml:space="preserve"> </w:t>
      </w:r>
      <w:r w:rsidR="000657E1">
        <w:t xml:space="preserve">The </w:t>
      </w:r>
      <w:r w:rsidR="000657E1" w:rsidRPr="00CB3889">
        <w:t xml:space="preserve">statutory interpretation can make the words in the statutes unclear and it might cause </w:t>
      </w:r>
      <w:r w:rsidR="000657E1" w:rsidRPr="00AF7AA5">
        <w:t>complexity in the court</w:t>
      </w:r>
      <w:r w:rsidR="00CB3889" w:rsidRPr="00AF7AA5">
        <w:t xml:space="preserve"> </w:t>
      </w:r>
      <w:r w:rsidR="00AF7AA5" w:rsidRPr="00AF7AA5">
        <w:rPr>
          <w:color w:val="000000"/>
          <w:shd w:val="clear" w:color="auto" w:fill="FFFFFF"/>
        </w:rPr>
        <w:t>(Steele, 2017)</w:t>
      </w:r>
      <w:r w:rsidR="000657E1" w:rsidRPr="00AF7AA5">
        <w:t xml:space="preserve">. </w:t>
      </w:r>
      <w:r w:rsidR="000575ED" w:rsidRPr="00AF7AA5">
        <w:t>On the other hand, the golden rule provides several benefits along with the difficulty of being limited in</w:t>
      </w:r>
      <w:r w:rsidR="000575ED">
        <w:t xml:space="preserve"> use</w:t>
      </w:r>
      <w:r w:rsidR="008B74E1">
        <w:t>.</w:t>
      </w:r>
      <w:r w:rsidR="001564BA">
        <w:t xml:space="preserve"> The golden rule provides too much power to the judges and allows them to change and modify the statutes depending on the cases and situations.</w:t>
      </w:r>
      <w:r w:rsidR="00E95C14">
        <w:t xml:space="preserve"> The rule does not fundament the analysis and evaluation of the circumstances and the cases </w:t>
      </w:r>
      <w:r w:rsidR="00556C9F">
        <w:t xml:space="preserve">before establishing any </w:t>
      </w:r>
      <w:r w:rsidR="00D8733A">
        <w:t>judicial</w:t>
      </w:r>
      <w:r w:rsidR="00556C9F">
        <w:t xml:space="preserve"> decision</w:t>
      </w:r>
      <w:r w:rsidR="00CE5454">
        <w:t xml:space="preserve"> </w:t>
      </w:r>
      <w:r w:rsidR="00CE5454" w:rsidRPr="00A54A8B">
        <w:rPr>
          <w:color w:val="000000"/>
          <w:shd w:val="clear" w:color="auto" w:fill="FFFFFF"/>
        </w:rPr>
        <w:t>(</w:t>
      </w:r>
      <w:proofErr w:type="spellStart"/>
      <w:r w:rsidR="00CE5454" w:rsidRPr="00A54A8B">
        <w:rPr>
          <w:color w:val="000000"/>
          <w:shd w:val="clear" w:color="auto" w:fill="FFFFFF"/>
        </w:rPr>
        <w:t>Popelier</w:t>
      </w:r>
      <w:proofErr w:type="spellEnd"/>
      <w:r w:rsidR="00CE5454" w:rsidRPr="00A54A8B">
        <w:rPr>
          <w:color w:val="000000"/>
          <w:shd w:val="clear" w:color="auto" w:fill="FFFFFF"/>
        </w:rPr>
        <w:t>, 2008)</w:t>
      </w:r>
      <w:r w:rsidR="00556C9F">
        <w:t>.</w:t>
      </w:r>
      <w:r w:rsidR="00D8733A">
        <w:t xml:space="preserve"> Hence, it increases the chances of unfair judgement possibilities.</w:t>
      </w:r>
      <w:r w:rsidR="00585D4E">
        <w:t xml:space="preserve"> The mischief rule makes it harder to understand the parliament’s intentions and it decreases the productivity of the court and judicial system.</w:t>
      </w:r>
      <w:r w:rsidR="00B519A9">
        <w:t xml:space="preserve"> Lastly, the purposive approach provides the authority of making and changing the laws entirely to the judges and it demolishes the chances of fair judgements in the courtroom as the judges don’t need to follow any restrictions from the legal system.</w:t>
      </w:r>
      <w:r w:rsidR="00E86258" w:rsidRPr="009F0059">
        <w:br w:type="page"/>
      </w:r>
    </w:p>
    <w:p w14:paraId="0934BC81" w14:textId="66ECCF5D" w:rsidR="00F40BBE" w:rsidRPr="009F0059" w:rsidRDefault="00F40BBE" w:rsidP="00523FB1">
      <w:pPr>
        <w:pStyle w:val="Heading2"/>
        <w:spacing w:after="240"/>
      </w:pPr>
      <w:bookmarkStart w:id="6" w:name="_Toc106120165"/>
      <w:r w:rsidRPr="009F0059">
        <w:lastRenderedPageBreak/>
        <w:t>Are there any rules that underpin statutory interpretation?</w:t>
      </w:r>
      <w:bookmarkEnd w:id="6"/>
    </w:p>
    <w:p w14:paraId="62716A4D" w14:textId="1DC2E85B" w:rsidR="00963032" w:rsidRDefault="00293F39" w:rsidP="00523FB1">
      <w:pPr>
        <w:spacing w:after="240"/>
      </w:pPr>
      <w:r>
        <w:t xml:space="preserve">Earlier, the rules that underpin </w:t>
      </w:r>
      <w:r w:rsidRPr="009F0059">
        <w:t>statutory</w:t>
      </w:r>
      <w:r>
        <w:t xml:space="preserve"> interpretation are </w:t>
      </w:r>
      <w:r w:rsidR="004E54D8">
        <w:t xml:space="preserve">mentioned which </w:t>
      </w:r>
      <w:r w:rsidR="00570149">
        <w:t>include</w:t>
      </w:r>
      <w:r w:rsidR="004E54D8">
        <w:t xml:space="preserve"> the literal rule, the golden rule, the mischief rule and the purposive approach</w:t>
      </w:r>
      <w:r w:rsidR="00CE5454">
        <w:t xml:space="preserve"> </w:t>
      </w:r>
      <w:r w:rsidR="00CE5454" w:rsidRPr="00A54A8B">
        <w:rPr>
          <w:color w:val="000000"/>
          <w:shd w:val="clear" w:color="auto" w:fill="FFFFFF"/>
        </w:rPr>
        <w:t>(</w:t>
      </w:r>
      <w:proofErr w:type="spellStart"/>
      <w:r w:rsidR="00CE5454" w:rsidRPr="00A54A8B">
        <w:rPr>
          <w:color w:val="000000"/>
          <w:shd w:val="clear" w:color="auto" w:fill="FFFFFF"/>
        </w:rPr>
        <w:t>Popelier</w:t>
      </w:r>
      <w:proofErr w:type="spellEnd"/>
      <w:r w:rsidR="00CE5454" w:rsidRPr="00A54A8B">
        <w:rPr>
          <w:color w:val="000000"/>
          <w:shd w:val="clear" w:color="auto" w:fill="FFFFFF"/>
        </w:rPr>
        <w:t>, 2008)</w:t>
      </w:r>
      <w:r w:rsidR="004E54D8">
        <w:t>.</w:t>
      </w:r>
      <w:r w:rsidR="00570149">
        <w:t xml:space="preserve"> </w:t>
      </w:r>
      <w:r w:rsidR="00B2710B">
        <w:t xml:space="preserve">These rules support the </w:t>
      </w:r>
      <w:r w:rsidR="00B2710B" w:rsidRPr="009F0059">
        <w:t>statutory interpretation</w:t>
      </w:r>
      <w:r w:rsidR="00B2710B">
        <w:t xml:space="preserve"> of the cases by the judges in the courts and ensure providing the pathways to solve different situations and circumstances.</w:t>
      </w:r>
      <w:r w:rsidR="00EE134B">
        <w:t xml:space="preserve"> There are many advantages and disadvantages of the mentioned rules and they affect the </w:t>
      </w:r>
      <w:r w:rsidR="00EE134B" w:rsidRPr="009F0059">
        <w:t>statutory interpretation</w:t>
      </w:r>
      <w:r w:rsidR="00EE134B">
        <w:t xml:space="preserve"> in courts as well.</w:t>
      </w:r>
      <w:r w:rsidR="00526458">
        <w:t xml:space="preserve"> But, most of the courts in countries like the UK use </w:t>
      </w:r>
      <w:r w:rsidR="00526458" w:rsidRPr="009D4801">
        <w:t xml:space="preserve">statutory interpretation </w:t>
      </w:r>
      <w:r w:rsidR="00351CC0" w:rsidRPr="009D4801">
        <w:t xml:space="preserve">to evaluate the cases and interpret the statutes to </w:t>
      </w:r>
      <w:r w:rsidR="007F3D04" w:rsidRPr="009D4801">
        <w:t xml:space="preserve">impose different laws and </w:t>
      </w:r>
      <w:r w:rsidR="00AA1F7E" w:rsidRPr="009D4801">
        <w:t>judgements</w:t>
      </w:r>
      <w:r w:rsidR="009D4801" w:rsidRPr="009D4801">
        <w:t xml:space="preserve"> </w:t>
      </w:r>
      <w:r w:rsidR="009D4801" w:rsidRPr="009D4801">
        <w:rPr>
          <w:color w:val="000000"/>
          <w:shd w:val="clear" w:color="auto" w:fill="FFFFFF"/>
        </w:rPr>
        <w:t>(Sales, 2016)</w:t>
      </w:r>
      <w:r w:rsidR="00AA1F7E" w:rsidRPr="009D4801">
        <w:t>.</w:t>
      </w:r>
      <w:r w:rsidR="00956D01" w:rsidRPr="009D4801">
        <w:t xml:space="preserve"> In</w:t>
      </w:r>
      <w:r w:rsidR="00956D01">
        <w:t xml:space="preserve"> the UK, the judicial system in the courts focuses on attempting to understand and comprehend the meaning of the statutes first to conduct the evaluation and judgement of any </w:t>
      </w:r>
      <w:r w:rsidR="00C366A1">
        <w:t>type</w:t>
      </w:r>
      <w:r w:rsidR="00956D01">
        <w:t xml:space="preserve"> of </w:t>
      </w:r>
      <w:r w:rsidR="00C366A1">
        <w:t>case</w:t>
      </w:r>
      <w:r w:rsidR="00956D01">
        <w:t>.</w:t>
      </w:r>
      <w:r w:rsidR="00E72DA7">
        <w:t xml:space="preserve"> </w:t>
      </w:r>
      <w:r w:rsidR="00653A6D">
        <w:t>S</w:t>
      </w:r>
      <w:r w:rsidR="00653A6D" w:rsidRPr="009F0059">
        <w:t>tatutory interpretation</w:t>
      </w:r>
      <w:r w:rsidR="00653A6D">
        <w:t xml:space="preserve"> is commonly used in complex situations to find different options and outcomes reducing uncertainty.</w:t>
      </w:r>
    </w:p>
    <w:p w14:paraId="1AAD62AE" w14:textId="77777777" w:rsidR="008831D2" w:rsidRDefault="008831D2" w:rsidP="00523FB1">
      <w:pPr>
        <w:spacing w:after="240" w:line="259" w:lineRule="auto"/>
        <w:rPr>
          <w:rFonts w:asciiTheme="majorHAnsi" w:eastAsiaTheme="majorEastAsia" w:hAnsiTheme="majorHAnsi" w:cstheme="majorBidi"/>
          <w:color w:val="2F5496" w:themeColor="accent1" w:themeShade="BF"/>
          <w:sz w:val="32"/>
          <w:szCs w:val="32"/>
        </w:rPr>
      </w:pPr>
      <w:r>
        <w:br w:type="page"/>
      </w:r>
    </w:p>
    <w:p w14:paraId="6CEB1E2D" w14:textId="08AF60D7" w:rsidR="008831D2" w:rsidRPr="00A840E8" w:rsidRDefault="008831D2" w:rsidP="00523FB1">
      <w:pPr>
        <w:pStyle w:val="Heading1"/>
      </w:pPr>
      <w:bookmarkStart w:id="7" w:name="_Toc106120166"/>
      <w:r>
        <w:lastRenderedPageBreak/>
        <w:t>Conclusion</w:t>
      </w:r>
      <w:bookmarkEnd w:id="7"/>
    </w:p>
    <w:p w14:paraId="4B22D15A" w14:textId="75E52277" w:rsidR="008831D2" w:rsidRDefault="00AA2B25" w:rsidP="00523FB1">
      <w:pPr>
        <w:spacing w:after="240"/>
      </w:pPr>
      <w:r>
        <w:t xml:space="preserve">The above discussion represents that </w:t>
      </w:r>
      <w:r w:rsidRPr="009F0059">
        <w:t>statutory interpretation</w:t>
      </w:r>
      <w:r>
        <w:t xml:space="preserve"> is a common approach that is followed by the courts and judges all over the world.</w:t>
      </w:r>
      <w:r w:rsidR="00EE48F9">
        <w:t xml:space="preserve"> The statutes affect the decisions and judgement of the courts severely. Considering the advantages and disadvantages of </w:t>
      </w:r>
      <w:r w:rsidR="00EE48F9" w:rsidRPr="009F0059">
        <w:t>statutory interpretation</w:t>
      </w:r>
      <w:r w:rsidR="00EE48F9">
        <w:t xml:space="preserve">, </w:t>
      </w:r>
      <w:r w:rsidR="00992C6A">
        <w:t xml:space="preserve">there can be many theories for the impacts of </w:t>
      </w:r>
      <w:r w:rsidR="00EE48F9">
        <w:t xml:space="preserve">the principle of statutory interpretation </w:t>
      </w:r>
      <w:r w:rsidR="00992C6A">
        <w:t>on</w:t>
      </w:r>
      <w:r w:rsidR="00EE48F9">
        <w:t xml:space="preserve"> the status of legislation as the primary source of law in the UK.</w:t>
      </w:r>
    </w:p>
    <w:p w14:paraId="7B61DB58" w14:textId="77777777" w:rsidR="00B355EA" w:rsidRDefault="00B355EA" w:rsidP="00523FB1">
      <w:pPr>
        <w:spacing w:line="259" w:lineRule="auto"/>
        <w:rPr>
          <w:rFonts w:asciiTheme="majorHAnsi" w:eastAsiaTheme="majorEastAsia" w:hAnsiTheme="majorHAnsi" w:cstheme="majorBidi"/>
          <w:color w:val="2F5496" w:themeColor="accent1" w:themeShade="BF"/>
          <w:sz w:val="32"/>
          <w:szCs w:val="32"/>
        </w:rPr>
      </w:pPr>
      <w:r>
        <w:br w:type="page"/>
      </w:r>
    </w:p>
    <w:p w14:paraId="72682FBB" w14:textId="3864501B" w:rsidR="003C6F60" w:rsidRDefault="003C6F60" w:rsidP="00A840E8">
      <w:pPr>
        <w:pStyle w:val="Heading1"/>
      </w:pPr>
      <w:bookmarkStart w:id="8" w:name="_Toc106120167"/>
      <w:r>
        <w:lastRenderedPageBreak/>
        <w:t>References</w:t>
      </w:r>
      <w:bookmarkEnd w:id="8"/>
    </w:p>
    <w:p w14:paraId="04D0F603" w14:textId="77777777" w:rsidR="00631AD2" w:rsidRPr="00631AD2" w:rsidRDefault="00631AD2" w:rsidP="00631AD2">
      <w:pPr>
        <w:spacing w:after="240"/>
        <w:rPr>
          <w:color w:val="000000"/>
          <w:shd w:val="clear" w:color="auto" w:fill="FFFFFF"/>
        </w:rPr>
      </w:pPr>
      <w:r w:rsidRPr="00631AD2">
        <w:rPr>
          <w:color w:val="000000"/>
          <w:shd w:val="clear" w:color="auto" w:fill="FFFFFF"/>
        </w:rPr>
        <w:t>Byung-Gak Choi, 2009. Statutory Interpretation and its Limit: Attempted Statutory Rape. </w:t>
      </w:r>
      <w:r w:rsidRPr="00631AD2">
        <w:rPr>
          <w:i/>
          <w:iCs/>
          <w:color w:val="000000"/>
          <w:shd w:val="clear" w:color="auto" w:fill="FFFFFF"/>
        </w:rPr>
        <w:t>Journal of Criminal Law</w:t>
      </w:r>
      <w:r w:rsidRPr="00631AD2">
        <w:rPr>
          <w:color w:val="000000"/>
          <w:shd w:val="clear" w:color="auto" w:fill="FFFFFF"/>
        </w:rPr>
        <w:t>, 21(1), pp.223-244.</w:t>
      </w:r>
    </w:p>
    <w:p w14:paraId="5F7A8743" w14:textId="77777777" w:rsidR="00631AD2" w:rsidRPr="00631AD2" w:rsidRDefault="00631AD2" w:rsidP="00631AD2">
      <w:pPr>
        <w:spacing w:after="240"/>
        <w:rPr>
          <w:color w:val="000000"/>
          <w:shd w:val="clear" w:color="auto" w:fill="FFFFFF"/>
        </w:rPr>
      </w:pPr>
      <w:proofErr w:type="spellStart"/>
      <w:r w:rsidRPr="00631AD2">
        <w:rPr>
          <w:color w:val="000000"/>
          <w:shd w:val="clear" w:color="auto" w:fill="FFFFFF"/>
        </w:rPr>
        <w:t>Caygill</w:t>
      </w:r>
      <w:proofErr w:type="spellEnd"/>
      <w:r w:rsidRPr="00631AD2">
        <w:rPr>
          <w:color w:val="000000"/>
          <w:shd w:val="clear" w:color="auto" w:fill="FFFFFF"/>
        </w:rPr>
        <w:t>, T., 2019. Legislation Under Review: An Assessment of Post-Legislative Scrutiny Recommendations in the UK Parliament. </w:t>
      </w:r>
      <w:r w:rsidRPr="00631AD2">
        <w:rPr>
          <w:i/>
          <w:iCs/>
          <w:color w:val="000000"/>
          <w:shd w:val="clear" w:color="auto" w:fill="FFFFFF"/>
        </w:rPr>
        <w:t>The Journal of Legislative Studies</w:t>
      </w:r>
      <w:r w:rsidRPr="00631AD2">
        <w:rPr>
          <w:color w:val="000000"/>
          <w:shd w:val="clear" w:color="auto" w:fill="FFFFFF"/>
        </w:rPr>
        <w:t>, 25(2), pp.295-313.</w:t>
      </w:r>
    </w:p>
    <w:p w14:paraId="7AA3FBB0" w14:textId="77777777" w:rsidR="00631AD2" w:rsidRPr="00631AD2" w:rsidRDefault="00631AD2" w:rsidP="00631AD2">
      <w:pPr>
        <w:rPr>
          <w:color w:val="000000"/>
          <w:shd w:val="clear" w:color="auto" w:fill="FFFFFF"/>
        </w:rPr>
      </w:pPr>
      <w:proofErr w:type="spellStart"/>
      <w:r w:rsidRPr="00631AD2">
        <w:rPr>
          <w:color w:val="000000"/>
          <w:shd w:val="clear" w:color="auto" w:fill="FFFFFF"/>
        </w:rPr>
        <w:t>Chacón</w:t>
      </w:r>
      <w:proofErr w:type="spellEnd"/>
      <w:r w:rsidRPr="00631AD2">
        <w:rPr>
          <w:color w:val="000000"/>
          <w:shd w:val="clear" w:color="auto" w:fill="FFFFFF"/>
        </w:rPr>
        <w:t>, J., 2011. Statutory Analysis: Using Criminal Law to Highlight Issues in Statutory Interpretation. </w:t>
      </w:r>
      <w:r w:rsidRPr="00631AD2">
        <w:rPr>
          <w:i/>
          <w:iCs/>
          <w:color w:val="000000"/>
          <w:shd w:val="clear" w:color="auto" w:fill="FFFFFF"/>
        </w:rPr>
        <w:t xml:space="preserve">SSRN Electronic </w:t>
      </w:r>
      <w:proofErr w:type="gramStart"/>
      <w:r w:rsidRPr="00631AD2">
        <w:rPr>
          <w:i/>
          <w:iCs/>
          <w:color w:val="000000"/>
          <w:shd w:val="clear" w:color="auto" w:fill="FFFFFF"/>
        </w:rPr>
        <w:t>Journal</w:t>
      </w:r>
      <w:r w:rsidRPr="00631AD2">
        <w:rPr>
          <w:color w:val="000000"/>
          <w:shd w:val="clear" w:color="auto" w:fill="FFFFFF"/>
        </w:rPr>
        <w:t>,.</w:t>
      </w:r>
      <w:proofErr w:type="gramEnd"/>
    </w:p>
    <w:p w14:paraId="7FFB93C8" w14:textId="77777777" w:rsidR="00631AD2" w:rsidRPr="00631AD2" w:rsidRDefault="00631AD2" w:rsidP="00631AD2">
      <w:pPr>
        <w:rPr>
          <w:color w:val="000000"/>
          <w:shd w:val="clear" w:color="auto" w:fill="FFFFFF"/>
        </w:rPr>
      </w:pPr>
      <w:r w:rsidRPr="00631AD2">
        <w:rPr>
          <w:color w:val="000000"/>
          <w:shd w:val="clear" w:color="auto" w:fill="FFFFFF"/>
        </w:rPr>
        <w:t>Fleischer, H., 2012. Comparative Approaches to the Use of Legislative History in Statutory Interpretation. </w:t>
      </w:r>
      <w:r w:rsidRPr="00631AD2">
        <w:rPr>
          <w:i/>
          <w:iCs/>
          <w:color w:val="000000"/>
          <w:shd w:val="clear" w:color="auto" w:fill="FFFFFF"/>
        </w:rPr>
        <w:t>American Journal of Comparative Law</w:t>
      </w:r>
      <w:r w:rsidRPr="00631AD2">
        <w:rPr>
          <w:color w:val="000000"/>
          <w:shd w:val="clear" w:color="auto" w:fill="FFFFFF"/>
        </w:rPr>
        <w:t>, 60(2), pp.401-437.</w:t>
      </w:r>
    </w:p>
    <w:p w14:paraId="716161CE" w14:textId="77777777" w:rsidR="00631AD2" w:rsidRPr="00631AD2" w:rsidRDefault="00631AD2" w:rsidP="00631AD2">
      <w:pPr>
        <w:rPr>
          <w:color w:val="000000"/>
          <w:shd w:val="clear" w:color="auto" w:fill="FFFFFF"/>
        </w:rPr>
      </w:pPr>
      <w:proofErr w:type="spellStart"/>
      <w:r w:rsidRPr="00631AD2">
        <w:rPr>
          <w:color w:val="000000"/>
          <w:shd w:val="clear" w:color="auto" w:fill="FFFFFF"/>
        </w:rPr>
        <w:t>Popelier</w:t>
      </w:r>
      <w:proofErr w:type="spellEnd"/>
      <w:r w:rsidRPr="00631AD2">
        <w:rPr>
          <w:color w:val="000000"/>
          <w:shd w:val="clear" w:color="auto" w:fill="FFFFFF"/>
        </w:rPr>
        <w:t>, P., 2008. Five Paradoxes on Legal Certainty and the Lawmaker. </w:t>
      </w:r>
      <w:proofErr w:type="spellStart"/>
      <w:r w:rsidRPr="00631AD2">
        <w:rPr>
          <w:i/>
          <w:iCs/>
          <w:color w:val="000000"/>
          <w:shd w:val="clear" w:color="auto" w:fill="FFFFFF"/>
        </w:rPr>
        <w:t>Legisprudence</w:t>
      </w:r>
      <w:proofErr w:type="spellEnd"/>
      <w:r w:rsidRPr="00631AD2">
        <w:rPr>
          <w:color w:val="000000"/>
          <w:shd w:val="clear" w:color="auto" w:fill="FFFFFF"/>
        </w:rPr>
        <w:t>, 2(1), pp.47-66.</w:t>
      </w:r>
    </w:p>
    <w:p w14:paraId="3FF2094E" w14:textId="77777777" w:rsidR="00631AD2" w:rsidRPr="00D358A5" w:rsidRDefault="00631AD2" w:rsidP="00631AD2">
      <w:r w:rsidRPr="00631AD2">
        <w:rPr>
          <w:color w:val="000000"/>
          <w:shd w:val="clear" w:color="auto" w:fill="FFFFFF"/>
        </w:rPr>
        <w:t>Sales, P., 2016. Modern Statutory Interpretation. </w:t>
      </w:r>
      <w:r w:rsidRPr="00631AD2">
        <w:rPr>
          <w:i/>
          <w:iCs/>
          <w:color w:val="000000"/>
          <w:shd w:val="clear" w:color="auto" w:fill="FFFFFF"/>
        </w:rPr>
        <w:t>Statute Law Review</w:t>
      </w:r>
      <w:r w:rsidRPr="00631AD2">
        <w:rPr>
          <w:color w:val="000000"/>
          <w:shd w:val="clear" w:color="auto" w:fill="FFFFFF"/>
        </w:rPr>
        <w:t xml:space="preserve">, </w:t>
      </w:r>
      <w:proofErr w:type="gramStart"/>
      <w:r w:rsidRPr="00631AD2">
        <w:rPr>
          <w:color w:val="000000"/>
          <w:shd w:val="clear" w:color="auto" w:fill="FFFFFF"/>
        </w:rPr>
        <w:t>p.hmw</w:t>
      </w:r>
      <w:proofErr w:type="gramEnd"/>
      <w:r w:rsidRPr="00631AD2">
        <w:rPr>
          <w:color w:val="000000"/>
          <w:shd w:val="clear" w:color="auto" w:fill="FFFFFF"/>
        </w:rPr>
        <w:t>041.</w:t>
      </w:r>
    </w:p>
    <w:p w14:paraId="435BDDB6" w14:textId="77777777" w:rsidR="00631AD2" w:rsidRPr="00631AD2" w:rsidRDefault="00631AD2" w:rsidP="00631AD2">
      <w:pPr>
        <w:rPr>
          <w:color w:val="000000"/>
          <w:shd w:val="clear" w:color="auto" w:fill="FFFFFF"/>
        </w:rPr>
      </w:pPr>
      <w:r w:rsidRPr="00631AD2">
        <w:rPr>
          <w:color w:val="000000"/>
          <w:shd w:val="clear" w:color="auto" w:fill="FFFFFF"/>
        </w:rPr>
        <w:t>Samuels, A., 2012. Addressing the Statute. </w:t>
      </w:r>
      <w:r w:rsidRPr="00631AD2">
        <w:rPr>
          <w:i/>
          <w:iCs/>
          <w:color w:val="000000"/>
          <w:shd w:val="clear" w:color="auto" w:fill="FFFFFF"/>
        </w:rPr>
        <w:t>Statute Law Review</w:t>
      </w:r>
      <w:r w:rsidRPr="00631AD2">
        <w:rPr>
          <w:color w:val="000000"/>
          <w:shd w:val="clear" w:color="auto" w:fill="FFFFFF"/>
        </w:rPr>
        <w:t>, 33(2), pp.217-229.</w:t>
      </w:r>
    </w:p>
    <w:p w14:paraId="365569EE" w14:textId="77777777" w:rsidR="00631AD2" w:rsidRPr="00631AD2" w:rsidRDefault="00631AD2" w:rsidP="00631AD2">
      <w:pPr>
        <w:rPr>
          <w:color w:val="000000"/>
          <w:shd w:val="clear" w:color="auto" w:fill="FFFFFF"/>
        </w:rPr>
      </w:pPr>
      <w:r w:rsidRPr="00631AD2">
        <w:rPr>
          <w:color w:val="000000"/>
          <w:shd w:val="clear" w:color="auto" w:fill="FFFFFF"/>
        </w:rPr>
        <w:t>Steele, J., 2017. Statutory Forebears: Legislative Evolution as a Means of Statutory Interpretation. </w:t>
      </w:r>
      <w:r w:rsidRPr="00631AD2">
        <w:rPr>
          <w:i/>
          <w:iCs/>
          <w:color w:val="000000"/>
          <w:shd w:val="clear" w:color="auto" w:fill="FFFFFF"/>
        </w:rPr>
        <w:t>Statute Law Review</w:t>
      </w:r>
      <w:r w:rsidRPr="00631AD2">
        <w:rPr>
          <w:color w:val="000000"/>
          <w:shd w:val="clear" w:color="auto" w:fill="FFFFFF"/>
        </w:rPr>
        <w:t>, 39(3), pp.303-318.</w:t>
      </w:r>
    </w:p>
    <w:p w14:paraId="05CDAF00" w14:textId="77777777" w:rsidR="00631AD2" w:rsidRPr="00631AD2" w:rsidRDefault="00631AD2" w:rsidP="00631AD2">
      <w:pPr>
        <w:rPr>
          <w:color w:val="000000"/>
          <w:shd w:val="clear" w:color="auto" w:fill="FFFFFF"/>
        </w:rPr>
      </w:pPr>
      <w:proofErr w:type="spellStart"/>
      <w:r w:rsidRPr="00631AD2">
        <w:rPr>
          <w:color w:val="000000"/>
          <w:shd w:val="clear" w:color="auto" w:fill="FFFFFF"/>
        </w:rPr>
        <w:t>Vogenauer</w:t>
      </w:r>
      <w:proofErr w:type="spellEnd"/>
      <w:r w:rsidRPr="00631AD2">
        <w:rPr>
          <w:color w:val="000000"/>
          <w:shd w:val="clear" w:color="auto" w:fill="FFFFFF"/>
        </w:rPr>
        <w:t>, S., n.d. Statutory interpretation*. </w:t>
      </w:r>
      <w:r w:rsidRPr="00631AD2">
        <w:rPr>
          <w:i/>
          <w:iCs/>
          <w:color w:val="000000"/>
          <w:shd w:val="clear" w:color="auto" w:fill="FFFFFF"/>
        </w:rPr>
        <w:t>Elgar Encyclopedia of Comparative Law, Second Edition</w:t>
      </w:r>
      <w:r w:rsidRPr="00631AD2">
        <w:rPr>
          <w:color w:val="000000"/>
          <w:shd w:val="clear" w:color="auto" w:fill="FFFFFF"/>
        </w:rPr>
        <w:t>, pp.826-838.</w:t>
      </w:r>
    </w:p>
    <w:sectPr w:rsidR="00631AD2" w:rsidRPr="00631AD2" w:rsidSect="00A840E8">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7874C3" w14:textId="77777777" w:rsidR="00917BF2" w:rsidRDefault="00917BF2" w:rsidP="00A840E8">
      <w:pPr>
        <w:spacing w:after="0" w:line="240" w:lineRule="auto"/>
      </w:pPr>
      <w:r>
        <w:separator/>
      </w:r>
    </w:p>
  </w:endnote>
  <w:endnote w:type="continuationSeparator" w:id="0">
    <w:p w14:paraId="5D240292" w14:textId="77777777" w:rsidR="00917BF2" w:rsidRDefault="00917BF2" w:rsidP="00A840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2236673"/>
      <w:docPartObj>
        <w:docPartGallery w:val="Page Numbers (Bottom of Page)"/>
        <w:docPartUnique/>
      </w:docPartObj>
    </w:sdtPr>
    <w:sdtEndPr>
      <w:rPr>
        <w:noProof/>
      </w:rPr>
    </w:sdtEndPr>
    <w:sdtContent>
      <w:p w14:paraId="4DA33CAC" w14:textId="5943F9B1" w:rsidR="00A840E8" w:rsidRDefault="00A840E8">
        <w:pPr>
          <w:pStyle w:val="Footer"/>
          <w:jc w:val="right"/>
        </w:pPr>
        <w:r>
          <w:fldChar w:fldCharType="begin"/>
        </w:r>
        <w:r>
          <w:instrText xml:space="preserve"> PAGE   \* MERGEFORMAT </w:instrText>
        </w:r>
        <w:r>
          <w:fldChar w:fldCharType="separate"/>
        </w:r>
        <w:r w:rsidR="00995501">
          <w:rPr>
            <w:noProof/>
          </w:rPr>
          <w:t>11</w:t>
        </w:r>
        <w:r>
          <w:rPr>
            <w:noProof/>
          </w:rPr>
          <w:fldChar w:fldCharType="end"/>
        </w:r>
      </w:p>
    </w:sdtContent>
  </w:sdt>
  <w:p w14:paraId="15ED60D6" w14:textId="77777777" w:rsidR="00A840E8" w:rsidRDefault="00A840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4DF064" w14:textId="77777777" w:rsidR="00917BF2" w:rsidRDefault="00917BF2" w:rsidP="00A840E8">
      <w:pPr>
        <w:spacing w:after="0" w:line="240" w:lineRule="auto"/>
      </w:pPr>
      <w:r>
        <w:separator/>
      </w:r>
    </w:p>
  </w:footnote>
  <w:footnote w:type="continuationSeparator" w:id="0">
    <w:p w14:paraId="780446DF" w14:textId="77777777" w:rsidR="00917BF2" w:rsidRDefault="00917BF2" w:rsidP="00A840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1425AB"/>
    <w:multiLevelType w:val="hybridMultilevel"/>
    <w:tmpl w:val="AB7A19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tDQzt7QwNzMyNjEzNDJR0lEKTi0uzszPAykwrAUAuCylRywAAAA="/>
  </w:docVars>
  <w:rsids>
    <w:rsidRoot w:val="00683DB6"/>
    <w:rsid w:val="000259D2"/>
    <w:rsid w:val="00030B8F"/>
    <w:rsid w:val="0003520C"/>
    <w:rsid w:val="00044ACF"/>
    <w:rsid w:val="000458E6"/>
    <w:rsid w:val="00051C5F"/>
    <w:rsid w:val="00052F9A"/>
    <w:rsid w:val="000575ED"/>
    <w:rsid w:val="00063DA4"/>
    <w:rsid w:val="000657E1"/>
    <w:rsid w:val="00082EA2"/>
    <w:rsid w:val="00096B65"/>
    <w:rsid w:val="000B2737"/>
    <w:rsid w:val="000C7A68"/>
    <w:rsid w:val="000D0A02"/>
    <w:rsid w:val="000D362E"/>
    <w:rsid w:val="000E5106"/>
    <w:rsid w:val="000F739D"/>
    <w:rsid w:val="001564BA"/>
    <w:rsid w:val="00184BFB"/>
    <w:rsid w:val="001967AA"/>
    <w:rsid w:val="001B2F5E"/>
    <w:rsid w:val="001C0610"/>
    <w:rsid w:val="002110D4"/>
    <w:rsid w:val="002113E8"/>
    <w:rsid w:val="00212B7C"/>
    <w:rsid w:val="002139A6"/>
    <w:rsid w:val="00223E7B"/>
    <w:rsid w:val="00264588"/>
    <w:rsid w:val="002820A7"/>
    <w:rsid w:val="002843E6"/>
    <w:rsid w:val="00293F39"/>
    <w:rsid w:val="002A7356"/>
    <w:rsid w:val="002C315B"/>
    <w:rsid w:val="002D149B"/>
    <w:rsid w:val="002D4E54"/>
    <w:rsid w:val="002D612D"/>
    <w:rsid w:val="002E54D0"/>
    <w:rsid w:val="002E7969"/>
    <w:rsid w:val="002F12C0"/>
    <w:rsid w:val="00343A4C"/>
    <w:rsid w:val="00345BF6"/>
    <w:rsid w:val="00351CC0"/>
    <w:rsid w:val="003603C8"/>
    <w:rsid w:val="00383100"/>
    <w:rsid w:val="00385E2D"/>
    <w:rsid w:val="00391A56"/>
    <w:rsid w:val="003A41D6"/>
    <w:rsid w:val="003C55E5"/>
    <w:rsid w:val="003C6F60"/>
    <w:rsid w:val="003F0A16"/>
    <w:rsid w:val="004135B8"/>
    <w:rsid w:val="00424E5C"/>
    <w:rsid w:val="00425FB9"/>
    <w:rsid w:val="004445C1"/>
    <w:rsid w:val="00446B2B"/>
    <w:rsid w:val="00475097"/>
    <w:rsid w:val="004854D9"/>
    <w:rsid w:val="004B0F82"/>
    <w:rsid w:val="004B4833"/>
    <w:rsid w:val="004C5F19"/>
    <w:rsid w:val="004E54D8"/>
    <w:rsid w:val="0050077F"/>
    <w:rsid w:val="00523FB1"/>
    <w:rsid w:val="00526458"/>
    <w:rsid w:val="0055044A"/>
    <w:rsid w:val="00556C9F"/>
    <w:rsid w:val="0056036B"/>
    <w:rsid w:val="00563ACA"/>
    <w:rsid w:val="00570149"/>
    <w:rsid w:val="005759B2"/>
    <w:rsid w:val="00585D4E"/>
    <w:rsid w:val="00587208"/>
    <w:rsid w:val="005A6DCB"/>
    <w:rsid w:val="005D0B4C"/>
    <w:rsid w:val="005D3DFF"/>
    <w:rsid w:val="005E0C6F"/>
    <w:rsid w:val="00601F7D"/>
    <w:rsid w:val="00602B7E"/>
    <w:rsid w:val="00631AD2"/>
    <w:rsid w:val="0063313F"/>
    <w:rsid w:val="00642649"/>
    <w:rsid w:val="00646E75"/>
    <w:rsid w:val="00653A6D"/>
    <w:rsid w:val="00674AED"/>
    <w:rsid w:val="00683DB6"/>
    <w:rsid w:val="00685FC3"/>
    <w:rsid w:val="006D2F9E"/>
    <w:rsid w:val="006E0638"/>
    <w:rsid w:val="006F1906"/>
    <w:rsid w:val="00702571"/>
    <w:rsid w:val="00716EE8"/>
    <w:rsid w:val="00725297"/>
    <w:rsid w:val="0073314E"/>
    <w:rsid w:val="007E389E"/>
    <w:rsid w:val="007F3D04"/>
    <w:rsid w:val="00812AE8"/>
    <w:rsid w:val="008207F6"/>
    <w:rsid w:val="0082357C"/>
    <w:rsid w:val="00824492"/>
    <w:rsid w:val="008458A4"/>
    <w:rsid w:val="008652D8"/>
    <w:rsid w:val="0087237D"/>
    <w:rsid w:val="008831D2"/>
    <w:rsid w:val="008B74E1"/>
    <w:rsid w:val="008D373B"/>
    <w:rsid w:val="008E244A"/>
    <w:rsid w:val="00917BF2"/>
    <w:rsid w:val="009271E5"/>
    <w:rsid w:val="009305CE"/>
    <w:rsid w:val="00933704"/>
    <w:rsid w:val="00935DE5"/>
    <w:rsid w:val="00946999"/>
    <w:rsid w:val="009555AE"/>
    <w:rsid w:val="00956D01"/>
    <w:rsid w:val="00956F7C"/>
    <w:rsid w:val="00963032"/>
    <w:rsid w:val="009736B7"/>
    <w:rsid w:val="009761E0"/>
    <w:rsid w:val="00980E93"/>
    <w:rsid w:val="00992C6A"/>
    <w:rsid w:val="00995501"/>
    <w:rsid w:val="009D4801"/>
    <w:rsid w:val="009F0059"/>
    <w:rsid w:val="00A1024F"/>
    <w:rsid w:val="00A27FB1"/>
    <w:rsid w:val="00A3228D"/>
    <w:rsid w:val="00A51AD1"/>
    <w:rsid w:val="00A547BD"/>
    <w:rsid w:val="00A54A8B"/>
    <w:rsid w:val="00A840E8"/>
    <w:rsid w:val="00A95B20"/>
    <w:rsid w:val="00AA1F7E"/>
    <w:rsid w:val="00AA2B25"/>
    <w:rsid w:val="00AF5DB6"/>
    <w:rsid w:val="00AF7AA5"/>
    <w:rsid w:val="00B150E8"/>
    <w:rsid w:val="00B20597"/>
    <w:rsid w:val="00B2710B"/>
    <w:rsid w:val="00B355EA"/>
    <w:rsid w:val="00B41F77"/>
    <w:rsid w:val="00B519A9"/>
    <w:rsid w:val="00B77C7E"/>
    <w:rsid w:val="00BC1979"/>
    <w:rsid w:val="00BC2F3F"/>
    <w:rsid w:val="00BF1698"/>
    <w:rsid w:val="00C10A72"/>
    <w:rsid w:val="00C10B8C"/>
    <w:rsid w:val="00C14518"/>
    <w:rsid w:val="00C27FEA"/>
    <w:rsid w:val="00C366A1"/>
    <w:rsid w:val="00C71DFB"/>
    <w:rsid w:val="00C73173"/>
    <w:rsid w:val="00C73931"/>
    <w:rsid w:val="00C87593"/>
    <w:rsid w:val="00CB3889"/>
    <w:rsid w:val="00CC5AD6"/>
    <w:rsid w:val="00CE5454"/>
    <w:rsid w:val="00D15403"/>
    <w:rsid w:val="00D1591F"/>
    <w:rsid w:val="00D24D56"/>
    <w:rsid w:val="00D358A5"/>
    <w:rsid w:val="00D3626E"/>
    <w:rsid w:val="00D66140"/>
    <w:rsid w:val="00D8733A"/>
    <w:rsid w:val="00D9136F"/>
    <w:rsid w:val="00DA4B16"/>
    <w:rsid w:val="00DD7B70"/>
    <w:rsid w:val="00DE07BA"/>
    <w:rsid w:val="00DE277F"/>
    <w:rsid w:val="00DE5C29"/>
    <w:rsid w:val="00DF2511"/>
    <w:rsid w:val="00DF6515"/>
    <w:rsid w:val="00E03CB1"/>
    <w:rsid w:val="00E1340F"/>
    <w:rsid w:val="00E16B75"/>
    <w:rsid w:val="00E429D7"/>
    <w:rsid w:val="00E6002E"/>
    <w:rsid w:val="00E603E7"/>
    <w:rsid w:val="00E64F60"/>
    <w:rsid w:val="00E72DA7"/>
    <w:rsid w:val="00E743E1"/>
    <w:rsid w:val="00E84CA5"/>
    <w:rsid w:val="00E86258"/>
    <w:rsid w:val="00E95C14"/>
    <w:rsid w:val="00E97D49"/>
    <w:rsid w:val="00EA1550"/>
    <w:rsid w:val="00EA5DA9"/>
    <w:rsid w:val="00EE134B"/>
    <w:rsid w:val="00EE48F9"/>
    <w:rsid w:val="00EF6BA3"/>
    <w:rsid w:val="00F40BBE"/>
    <w:rsid w:val="00F532BE"/>
    <w:rsid w:val="00F607BB"/>
    <w:rsid w:val="00F620E4"/>
    <w:rsid w:val="00F71641"/>
    <w:rsid w:val="00FF54E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22A6D"/>
  <w15:chartTrackingRefBased/>
  <w15:docId w15:val="{9A54199D-A539-4E1C-88DB-BE9B608FB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F0059"/>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A840E8"/>
    <w:pPr>
      <w:keepNext/>
      <w:keepLines/>
      <w:spacing w:before="240" w:after="240"/>
      <w:outlineLvl w:val="0"/>
    </w:pPr>
    <w:rPr>
      <w:rFonts w:eastAsiaTheme="majorEastAsia"/>
      <w:color w:val="2F5496" w:themeColor="accent1" w:themeShade="BF"/>
      <w:sz w:val="32"/>
      <w:szCs w:val="32"/>
    </w:rPr>
  </w:style>
  <w:style w:type="paragraph" w:styleId="Heading2">
    <w:name w:val="heading 2"/>
    <w:basedOn w:val="Normal"/>
    <w:next w:val="Normal"/>
    <w:link w:val="Heading2Char"/>
    <w:uiPriority w:val="9"/>
    <w:unhideWhenUsed/>
    <w:qFormat/>
    <w:rsid w:val="00A840E8"/>
    <w:pPr>
      <w:keepNext/>
      <w:keepLines/>
      <w:spacing w:before="40" w:after="0"/>
      <w:outlineLvl w:val="1"/>
    </w:pPr>
    <w:rPr>
      <w:rFonts w:eastAsiaTheme="majorEastAsia"/>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0E8"/>
    <w:rPr>
      <w:rFonts w:ascii="Times New Roman" w:eastAsiaTheme="majorEastAsia" w:hAnsi="Times New Roman" w:cs="Times New Roman"/>
      <w:color w:val="2F5496" w:themeColor="accent1" w:themeShade="BF"/>
      <w:sz w:val="32"/>
      <w:szCs w:val="32"/>
    </w:rPr>
  </w:style>
  <w:style w:type="paragraph" w:styleId="TOCHeading">
    <w:name w:val="TOC Heading"/>
    <w:basedOn w:val="Heading1"/>
    <w:next w:val="Normal"/>
    <w:uiPriority w:val="39"/>
    <w:unhideWhenUsed/>
    <w:qFormat/>
    <w:rsid w:val="001C0610"/>
    <w:pPr>
      <w:spacing w:line="259" w:lineRule="auto"/>
      <w:jc w:val="left"/>
      <w:outlineLvl w:val="9"/>
    </w:pPr>
  </w:style>
  <w:style w:type="paragraph" w:styleId="TOC1">
    <w:name w:val="toc 1"/>
    <w:basedOn w:val="Normal"/>
    <w:next w:val="Normal"/>
    <w:autoRedefine/>
    <w:uiPriority w:val="39"/>
    <w:unhideWhenUsed/>
    <w:rsid w:val="001C0610"/>
    <w:pPr>
      <w:spacing w:after="100"/>
    </w:pPr>
  </w:style>
  <w:style w:type="character" w:styleId="Hyperlink">
    <w:name w:val="Hyperlink"/>
    <w:basedOn w:val="DefaultParagraphFont"/>
    <w:uiPriority w:val="99"/>
    <w:unhideWhenUsed/>
    <w:rsid w:val="001C0610"/>
    <w:rPr>
      <w:color w:val="0563C1" w:themeColor="hyperlink"/>
      <w:u w:val="single"/>
    </w:rPr>
  </w:style>
  <w:style w:type="paragraph" w:styleId="ListParagraph">
    <w:name w:val="List Paragraph"/>
    <w:basedOn w:val="Normal"/>
    <w:uiPriority w:val="34"/>
    <w:qFormat/>
    <w:rsid w:val="00631AD2"/>
    <w:pPr>
      <w:ind w:left="720"/>
      <w:contextualSpacing/>
    </w:pPr>
  </w:style>
  <w:style w:type="character" w:customStyle="1" w:styleId="Heading2Char">
    <w:name w:val="Heading 2 Char"/>
    <w:basedOn w:val="DefaultParagraphFont"/>
    <w:link w:val="Heading2"/>
    <w:uiPriority w:val="9"/>
    <w:rsid w:val="00A840E8"/>
    <w:rPr>
      <w:rFonts w:ascii="Times New Roman" w:eastAsiaTheme="majorEastAsia" w:hAnsi="Times New Roman" w:cs="Times New Roman"/>
      <w:color w:val="2F5496" w:themeColor="accent1" w:themeShade="BF"/>
      <w:sz w:val="28"/>
      <w:szCs w:val="28"/>
    </w:rPr>
  </w:style>
  <w:style w:type="paragraph" w:styleId="Header">
    <w:name w:val="header"/>
    <w:basedOn w:val="Normal"/>
    <w:link w:val="HeaderChar"/>
    <w:uiPriority w:val="99"/>
    <w:unhideWhenUsed/>
    <w:rsid w:val="00A840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0E8"/>
    <w:rPr>
      <w:rFonts w:ascii="Times New Roman" w:hAnsi="Times New Roman" w:cs="Times New Roman"/>
      <w:sz w:val="24"/>
      <w:szCs w:val="24"/>
    </w:rPr>
  </w:style>
  <w:style w:type="paragraph" w:styleId="Footer">
    <w:name w:val="footer"/>
    <w:basedOn w:val="Normal"/>
    <w:link w:val="FooterChar"/>
    <w:uiPriority w:val="99"/>
    <w:unhideWhenUsed/>
    <w:rsid w:val="00A840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0E8"/>
    <w:rPr>
      <w:rFonts w:ascii="Times New Roman" w:hAnsi="Times New Roman" w:cs="Times New Roman"/>
      <w:sz w:val="24"/>
      <w:szCs w:val="24"/>
    </w:rPr>
  </w:style>
  <w:style w:type="paragraph" w:styleId="TOC2">
    <w:name w:val="toc 2"/>
    <w:basedOn w:val="Normal"/>
    <w:next w:val="Normal"/>
    <w:autoRedefine/>
    <w:uiPriority w:val="39"/>
    <w:unhideWhenUsed/>
    <w:rsid w:val="00D1591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880058-BC19-4312-A6FD-5B78609AF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1897</Words>
  <Characters>10814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e bocia</cp:lastModifiedBy>
  <cp:revision>2</cp:revision>
  <dcterms:created xsi:type="dcterms:W3CDTF">2022-06-14T11:08:00Z</dcterms:created>
  <dcterms:modified xsi:type="dcterms:W3CDTF">2022-06-17T21:11:00Z</dcterms:modified>
</cp:coreProperties>
</file>