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5A4" w:rsidRDefault="007715A4">
      <w:r>
        <w:t>1)</w:t>
      </w:r>
    </w:p>
    <w:p w:rsidR="00413329" w:rsidRDefault="00413329">
      <w:r>
        <w:t>Section 163 of the Road Traffic Act 1988 is:</w:t>
      </w:r>
    </w:p>
    <w:p w:rsidR="00413329" w:rsidRDefault="00413329">
      <w:r>
        <w:t>Any person driving a mechanically propelled vehicle, or riding a pedal cycle on a road, shall stop on requirement to do so by a constable in uniform. If a person fails to comply then they are guilty of an offence</w:t>
      </w:r>
    </w:p>
    <w:p w:rsidR="007715A4" w:rsidRDefault="00413329" w:rsidP="007715A4">
      <w:pPr>
        <w:rPr>
          <w:rFonts w:cstheme="minorHAnsi"/>
          <w:color w:val="000000" w:themeColor="text1"/>
        </w:rPr>
      </w:pPr>
      <w:r>
        <w:rPr>
          <w:rFonts w:ascii="Calibri" w:hAnsi="Calibri" w:cs="Calibri"/>
          <w:color w:val="000000" w:themeColor="text1"/>
        </w:rPr>
        <w:t xml:space="preserve">A constable in uniform can </w:t>
      </w:r>
      <w:r>
        <w:rPr>
          <w:rFonts w:cstheme="minorHAnsi"/>
          <w:color w:val="000000" w:themeColor="text1"/>
        </w:rPr>
        <w:t>s</w:t>
      </w:r>
      <w:r w:rsidR="007715A4" w:rsidRPr="007715A4">
        <w:rPr>
          <w:rFonts w:cstheme="minorHAnsi"/>
          <w:color w:val="000000" w:themeColor="text1"/>
        </w:rPr>
        <w:t>top a vehicle if</w:t>
      </w:r>
      <w:r>
        <w:rPr>
          <w:rFonts w:cstheme="minorHAnsi"/>
          <w:color w:val="000000" w:themeColor="text1"/>
        </w:rPr>
        <w:t>:</w:t>
      </w:r>
    </w:p>
    <w:p w:rsidR="00413329" w:rsidRPr="007715A4" w:rsidRDefault="00413329" w:rsidP="007715A4">
      <w:pPr>
        <w:rPr>
          <w:rFonts w:cstheme="minorHAnsi"/>
          <w:color w:val="000000" w:themeColor="text1"/>
        </w:rPr>
      </w:pPr>
      <w:r>
        <w:rPr>
          <w:rFonts w:cstheme="minorHAnsi"/>
          <w:color w:val="000000" w:themeColor="text1"/>
        </w:rPr>
        <w:t>Someone who is unlawfully at large</w:t>
      </w:r>
    </w:p>
    <w:p w:rsidR="007715A4" w:rsidRPr="007715A4" w:rsidRDefault="007715A4" w:rsidP="007715A4">
      <w:pPr>
        <w:rPr>
          <w:rFonts w:cstheme="minorHAnsi"/>
          <w:color w:val="000000" w:themeColor="text1"/>
        </w:rPr>
      </w:pPr>
      <w:r w:rsidRPr="007715A4">
        <w:rPr>
          <w:rFonts w:cstheme="minorHAnsi"/>
          <w:color w:val="000000" w:themeColor="text1"/>
        </w:rPr>
        <w:t>Someone who has committed an offence</w:t>
      </w:r>
    </w:p>
    <w:p w:rsidR="007715A4" w:rsidRDefault="007715A4" w:rsidP="007715A4">
      <w:pPr>
        <w:rPr>
          <w:rFonts w:cstheme="minorHAnsi"/>
          <w:color w:val="000000" w:themeColor="text1"/>
        </w:rPr>
      </w:pPr>
      <w:r w:rsidRPr="007715A4">
        <w:rPr>
          <w:rFonts w:cstheme="minorHAnsi"/>
          <w:color w:val="000000" w:themeColor="text1"/>
        </w:rPr>
        <w:t>Someone who is about to commit an offence</w:t>
      </w:r>
    </w:p>
    <w:p w:rsidR="007715A4" w:rsidRDefault="00413329">
      <w:pPr>
        <w:rPr>
          <w:rFonts w:cstheme="minorHAnsi"/>
          <w:color w:val="000000" w:themeColor="text1"/>
        </w:rPr>
      </w:pPr>
      <w:r>
        <w:rPr>
          <w:rFonts w:cstheme="minorHAnsi"/>
          <w:color w:val="000000" w:themeColor="text1"/>
        </w:rPr>
        <w:t>Someone in a vehicle who is witness to such offence</w:t>
      </w:r>
    </w:p>
    <w:p w:rsidR="00413329" w:rsidRPr="00413329" w:rsidRDefault="00413329">
      <w:pPr>
        <w:rPr>
          <w:rFonts w:cstheme="minorHAnsi"/>
          <w:color w:val="000000" w:themeColor="text1"/>
        </w:rPr>
      </w:pPr>
    </w:p>
    <w:p w:rsidR="007715A4" w:rsidRDefault="007715A4">
      <w:r>
        <w:t>2)</w:t>
      </w:r>
    </w:p>
    <w:p w:rsidR="00413329" w:rsidRDefault="00413329">
      <w:r>
        <w:t xml:space="preserve">Section 6 (4) relates to the preliminary breath test section of the Road Traffic Act 1988. </w:t>
      </w:r>
    </w:p>
    <w:p w:rsidR="00413329" w:rsidRDefault="00413329">
      <w:r>
        <w:t xml:space="preserve">Under section 6 (4) a constable in uniform can request a preliminary roadside breath test from a person that they have suspicion that has been involved in a moving traffic offence. </w:t>
      </w:r>
    </w:p>
    <w:p w:rsidR="00413329" w:rsidRDefault="00413329"/>
    <w:p w:rsidR="007715A4" w:rsidRDefault="007715A4">
      <w:r>
        <w:t>3)</w:t>
      </w:r>
    </w:p>
    <w:p w:rsidR="006E5040" w:rsidRPr="007715A4" w:rsidRDefault="00413329" w:rsidP="006E5040">
      <w:pPr>
        <w:spacing w:after="0" w:line="240" w:lineRule="auto"/>
        <w:rPr>
          <w:rFonts w:ascii="Calibri" w:hAnsi="Calibri" w:cs="Calibri"/>
        </w:rPr>
      </w:pPr>
      <w:r>
        <w:t>Section 3 of the Road Traffic Act 1988 states that a person who is driving without due care and attention or reasonable consideration shall be guilty of an offence. Reasonable consideration is what a reasonable person would deem not reckless and appropriate driving for the circumstances.</w:t>
      </w:r>
      <w:r w:rsidR="006E5040">
        <w:t xml:space="preserve"> </w:t>
      </w:r>
      <w:r w:rsidR="006E5040">
        <w:rPr>
          <w:rFonts w:ascii="Calibri" w:hAnsi="Calibri" w:cs="Calibri"/>
        </w:rPr>
        <w:t>A</w:t>
      </w:r>
      <w:r w:rsidR="006E5040" w:rsidRPr="007715A4">
        <w:rPr>
          <w:rFonts w:ascii="Calibri" w:hAnsi="Calibri" w:cs="Calibri"/>
        </w:rPr>
        <w:t xml:space="preserve"> person </w:t>
      </w:r>
      <w:r w:rsidR="006E5040">
        <w:rPr>
          <w:rFonts w:ascii="Calibri" w:hAnsi="Calibri" w:cs="Calibri"/>
        </w:rPr>
        <w:t>needs to be driving</w:t>
      </w:r>
      <w:r w:rsidR="006E5040" w:rsidRPr="007715A4">
        <w:rPr>
          <w:rFonts w:ascii="Calibri" w:hAnsi="Calibri" w:cs="Calibri"/>
        </w:rPr>
        <w:t xml:space="preserve"> a MPV on a road or other public place</w:t>
      </w:r>
      <w:r w:rsidR="006E5040">
        <w:rPr>
          <w:rFonts w:ascii="Calibri" w:hAnsi="Calibri" w:cs="Calibri"/>
        </w:rPr>
        <w:t>.</w:t>
      </w:r>
    </w:p>
    <w:p w:rsidR="00413329" w:rsidRDefault="00413329"/>
    <w:p w:rsidR="007715A4" w:rsidRDefault="007715A4">
      <w:r>
        <w:t>4)</w:t>
      </w:r>
    </w:p>
    <w:p w:rsidR="00413329" w:rsidRDefault="00413329">
      <w:r>
        <w:t>Duress</w:t>
      </w:r>
    </w:p>
    <w:p w:rsidR="00413329" w:rsidRDefault="00413329">
      <w:r>
        <w:t>Organised motoring event</w:t>
      </w:r>
    </w:p>
    <w:p w:rsidR="00413329" w:rsidRDefault="00413329">
      <w:r>
        <w:t>Sudden illness/unconsciousness</w:t>
      </w:r>
    </w:p>
    <w:p w:rsidR="00413329" w:rsidRDefault="00413329">
      <w:r>
        <w:t>Sudden mechanical fault</w:t>
      </w:r>
    </w:p>
    <w:p w:rsidR="00413329" w:rsidRDefault="00413329">
      <w:r>
        <w:lastRenderedPageBreak/>
        <w:t>Aiding/assisting in the arrest of an offender/someone lawfully at large</w:t>
      </w:r>
    </w:p>
    <w:p w:rsidR="00413329" w:rsidRDefault="005A20FD">
      <w:r>
        <w:t>Automatism</w:t>
      </w:r>
    </w:p>
    <w:p w:rsidR="005A20FD" w:rsidRDefault="005A20FD"/>
    <w:p w:rsidR="007715A4" w:rsidRDefault="007715A4">
      <w:r>
        <w:t>5)</w:t>
      </w:r>
    </w:p>
    <w:p w:rsidR="006E5040" w:rsidRDefault="006E5040" w:rsidP="006E5040">
      <w:pPr>
        <w:spacing w:after="0" w:line="240" w:lineRule="auto"/>
        <w:rPr>
          <w:rFonts w:ascii="Calibri" w:hAnsi="Calibri" w:cs="Calibri"/>
        </w:rPr>
      </w:pPr>
      <w:r>
        <w:rPr>
          <w:rFonts w:ascii="Calibri" w:hAnsi="Calibri" w:cs="Calibri"/>
        </w:rPr>
        <w:t xml:space="preserve">Section </w:t>
      </w:r>
      <w:r w:rsidRPr="007715A4">
        <w:rPr>
          <w:rFonts w:ascii="Calibri" w:hAnsi="Calibri" w:cs="Calibri"/>
        </w:rPr>
        <w:t>165A</w:t>
      </w:r>
      <w:r>
        <w:rPr>
          <w:rFonts w:ascii="Calibri" w:hAnsi="Calibri" w:cs="Calibri"/>
        </w:rPr>
        <w:t xml:space="preserve"> of the Road Traffic Act 1988 allows an officer to seize any vehicle if any specified conditions are satisfied. An officer can seize the vehicle, remove the vehicle and enter any premises </w:t>
      </w:r>
      <w:r w:rsidRPr="007715A4">
        <w:rPr>
          <w:rFonts w:ascii="Calibri" w:hAnsi="Calibri" w:cs="Calibri"/>
        </w:rPr>
        <w:t>other th</w:t>
      </w:r>
      <w:r>
        <w:rPr>
          <w:rFonts w:ascii="Calibri" w:hAnsi="Calibri" w:cs="Calibri"/>
        </w:rPr>
        <w:t>an a private dwelling house where the officer has</w:t>
      </w:r>
      <w:r w:rsidRPr="007715A4">
        <w:rPr>
          <w:rFonts w:ascii="Calibri" w:hAnsi="Calibri" w:cs="Calibri"/>
        </w:rPr>
        <w:t xml:space="preserve"> reasonable grounds for believing the vehicle to be</w:t>
      </w:r>
      <w:r>
        <w:rPr>
          <w:rFonts w:ascii="Calibri" w:hAnsi="Calibri" w:cs="Calibri"/>
        </w:rPr>
        <w:t>. Specified conditions could be: failure to produce driver’s license or valid insurance, reasonable grounds to suspect driving without a driver’s license or valid insurance and failure to stop.</w:t>
      </w:r>
    </w:p>
    <w:p w:rsidR="00B876FE" w:rsidRDefault="00B876FE" w:rsidP="006E5040">
      <w:pPr>
        <w:spacing w:after="0" w:line="240" w:lineRule="auto"/>
        <w:rPr>
          <w:rFonts w:ascii="Calibri" w:hAnsi="Calibri" w:cs="Calibri"/>
        </w:rPr>
      </w:pPr>
    </w:p>
    <w:p w:rsidR="006E5040" w:rsidRPr="006E5040" w:rsidRDefault="006E5040" w:rsidP="006E5040">
      <w:pPr>
        <w:spacing w:after="0" w:line="240" w:lineRule="auto"/>
        <w:rPr>
          <w:rFonts w:ascii="Calibri" w:hAnsi="Calibri" w:cs="Calibri"/>
        </w:rPr>
      </w:pPr>
    </w:p>
    <w:p w:rsidR="007715A4" w:rsidRDefault="007715A4">
      <w:r>
        <w:t>6)</w:t>
      </w:r>
    </w:p>
    <w:p w:rsidR="008D2F43" w:rsidRDefault="006E5040">
      <w:r>
        <w:t>A reportable traffic collision as stated by S</w:t>
      </w:r>
      <w:r w:rsidR="005A20FD">
        <w:t>.</w:t>
      </w:r>
      <w:r>
        <w:t>170 of the Road Traffic Act 1988 says that a person driving a mechanically propelled vehicle on a public road that is involved in a collision with anot</w:t>
      </w:r>
      <w:r w:rsidR="008D2F43">
        <w:t>her vehicle and there is personal injury</w:t>
      </w:r>
    </w:p>
    <w:p w:rsidR="008D2F43" w:rsidRDefault="008D2F43">
      <w:r>
        <w:t xml:space="preserve">And/or damage to an object that is structurally in place </w:t>
      </w:r>
    </w:p>
    <w:p w:rsidR="008D2F43" w:rsidRDefault="008D2F43" w:rsidP="006E5040">
      <w:pPr>
        <w:rPr>
          <w:color w:val="000000" w:themeColor="text1"/>
        </w:rPr>
      </w:pPr>
      <w:r>
        <w:t xml:space="preserve">And/or an animal then the collision must be reported to the Police. </w:t>
      </w:r>
    </w:p>
    <w:p w:rsidR="006E5040" w:rsidRPr="007715A4" w:rsidRDefault="008D2F43" w:rsidP="006E5040">
      <w:r>
        <w:rPr>
          <w:color w:val="000000" w:themeColor="text1"/>
        </w:rPr>
        <w:t>T</w:t>
      </w:r>
      <w:r w:rsidR="006E5040" w:rsidRPr="007715A4">
        <w:rPr>
          <w:color w:val="000000" w:themeColor="text1"/>
        </w:rPr>
        <w:t xml:space="preserve">he collision is classed </w:t>
      </w:r>
      <w:r>
        <w:rPr>
          <w:color w:val="000000" w:themeColor="text1"/>
        </w:rPr>
        <w:t>as reportable</w:t>
      </w:r>
      <w:r w:rsidR="006E5040" w:rsidRPr="007715A4">
        <w:rPr>
          <w:color w:val="000000" w:themeColor="text1"/>
        </w:rPr>
        <w:t xml:space="preserve"> and there are certain responsibilities on the d</w:t>
      </w:r>
      <w:r>
        <w:rPr>
          <w:color w:val="000000" w:themeColor="text1"/>
        </w:rPr>
        <w:t>river or drivers involved in that particular</w:t>
      </w:r>
      <w:r w:rsidR="006E5040" w:rsidRPr="007715A4">
        <w:rPr>
          <w:color w:val="000000" w:themeColor="text1"/>
        </w:rPr>
        <w:t xml:space="preserve"> collision</w:t>
      </w:r>
      <w:r>
        <w:rPr>
          <w:color w:val="000000" w:themeColor="text1"/>
        </w:rPr>
        <w:t>. If there is only damage and/or injury to the driver in the driver’s vehicle then it does not need to be reported.</w:t>
      </w:r>
    </w:p>
    <w:p w:rsidR="006E5040" w:rsidRPr="007715A4" w:rsidRDefault="006E5040" w:rsidP="006E5040">
      <w:pPr>
        <w:rPr>
          <w:color w:val="000000" w:themeColor="text1"/>
        </w:rPr>
      </w:pPr>
      <w:r w:rsidRPr="007715A4">
        <w:rPr>
          <w:color w:val="000000" w:themeColor="text1"/>
        </w:rPr>
        <w:t>The driver must report it in person to a police officer or at a police station as soon as reasonably practicable or in any case within 24 hours</w:t>
      </w:r>
    </w:p>
    <w:p w:rsidR="006E5040" w:rsidRDefault="006E5040"/>
    <w:p w:rsidR="007715A4" w:rsidRDefault="007715A4">
      <w:r>
        <w:t>7)</w:t>
      </w:r>
    </w:p>
    <w:p w:rsidR="008D2F43" w:rsidRDefault="008D2F43">
      <w:r>
        <w:t>S192 (1) Road Traffic Act 1988 defines a road as:</w:t>
      </w:r>
    </w:p>
    <w:p w:rsidR="008D2F43" w:rsidRPr="007715A4" w:rsidRDefault="008D2F43" w:rsidP="008D2F43">
      <w:r>
        <w:t>Any highway and/or another road to which the public has access and includes bridges over which a road passes.</w:t>
      </w:r>
    </w:p>
    <w:p w:rsidR="008D2F43" w:rsidRPr="007715A4" w:rsidRDefault="008D2F43" w:rsidP="008D2F43">
      <w:pPr>
        <w:spacing w:after="0" w:line="240" w:lineRule="auto"/>
        <w:rPr>
          <w:rFonts w:ascii="Calibri" w:hAnsi="Calibri" w:cs="Calibri"/>
        </w:rPr>
      </w:pPr>
    </w:p>
    <w:p w:rsidR="005A20FD" w:rsidRDefault="008D2F43" w:rsidP="005A20FD">
      <w:pPr>
        <w:spacing w:after="0" w:line="240" w:lineRule="auto"/>
        <w:rPr>
          <w:rFonts w:ascii="Calibri" w:hAnsi="Calibri" w:cs="Calibri"/>
        </w:rPr>
      </w:pPr>
      <w:r>
        <w:rPr>
          <w:rFonts w:ascii="Calibri" w:hAnsi="Calibri" w:cs="Calibri"/>
        </w:rPr>
        <w:t>A</w:t>
      </w:r>
      <w:r w:rsidRPr="007715A4">
        <w:rPr>
          <w:rFonts w:ascii="Calibri" w:hAnsi="Calibri" w:cs="Calibri"/>
        </w:rPr>
        <w:t xml:space="preserve"> public place includes any highway and any other premises or place which the public have access to or are perm</w:t>
      </w:r>
      <w:r>
        <w:rPr>
          <w:rFonts w:ascii="Calibri" w:hAnsi="Calibri" w:cs="Calibri"/>
        </w:rPr>
        <w:t>itted to have access, whether by means of</w:t>
      </w:r>
      <w:r w:rsidRPr="007715A4">
        <w:rPr>
          <w:rFonts w:ascii="Calibri" w:hAnsi="Calibri" w:cs="Calibri"/>
        </w:rPr>
        <w:t xml:space="preserve"> payment or otherwise</w:t>
      </w:r>
      <w:r>
        <w:rPr>
          <w:rFonts w:ascii="Calibri" w:hAnsi="Calibri" w:cs="Calibri"/>
        </w:rPr>
        <w:t>.</w:t>
      </w:r>
    </w:p>
    <w:p w:rsidR="008D2F43" w:rsidRDefault="008D2F43" w:rsidP="005A20FD">
      <w:pPr>
        <w:spacing w:after="0" w:line="240" w:lineRule="auto"/>
        <w:rPr>
          <w:rFonts w:ascii="Calibri" w:hAnsi="Calibri" w:cs="Calibri"/>
        </w:rPr>
      </w:pPr>
      <w:r>
        <w:rPr>
          <w:rFonts w:ascii="Calibri" w:hAnsi="Calibri" w:cs="Calibri"/>
        </w:rPr>
        <w:lastRenderedPageBreak/>
        <w:t>A mechanically propelled vehicle (MPV) is a</w:t>
      </w:r>
      <w:r w:rsidRPr="007715A4">
        <w:rPr>
          <w:rFonts w:ascii="Calibri" w:hAnsi="Calibri" w:cs="Calibri"/>
        </w:rPr>
        <w:t xml:space="preserve"> vehicle constructed so that it can be</w:t>
      </w:r>
      <w:r>
        <w:rPr>
          <w:rFonts w:ascii="Calibri" w:hAnsi="Calibri" w:cs="Calibri"/>
        </w:rPr>
        <w:t xml:space="preserve"> propelled mechanically (SEPDOG)– </w:t>
      </w:r>
    </w:p>
    <w:p w:rsidR="008D2F43" w:rsidRDefault="008D2F43">
      <w:pPr>
        <w:rPr>
          <w:rFonts w:ascii="Calibri" w:hAnsi="Calibri" w:cs="Calibri"/>
        </w:rPr>
      </w:pPr>
      <w:r>
        <w:rPr>
          <w:rFonts w:ascii="Calibri" w:hAnsi="Calibri" w:cs="Calibri"/>
        </w:rPr>
        <w:t>Steam</w:t>
      </w:r>
    </w:p>
    <w:p w:rsidR="008D2F43" w:rsidRDefault="008D2F43">
      <w:pPr>
        <w:rPr>
          <w:rFonts w:ascii="Calibri" w:hAnsi="Calibri" w:cs="Calibri"/>
        </w:rPr>
      </w:pPr>
      <w:r>
        <w:rPr>
          <w:rFonts w:ascii="Calibri" w:hAnsi="Calibri" w:cs="Calibri"/>
        </w:rPr>
        <w:t>Electric</w:t>
      </w:r>
    </w:p>
    <w:p w:rsidR="008D2F43" w:rsidRDefault="008D2F43">
      <w:pPr>
        <w:rPr>
          <w:rFonts w:ascii="Calibri" w:hAnsi="Calibri" w:cs="Calibri"/>
        </w:rPr>
      </w:pPr>
      <w:r>
        <w:rPr>
          <w:rFonts w:ascii="Calibri" w:hAnsi="Calibri" w:cs="Calibri"/>
        </w:rPr>
        <w:t>Petrol</w:t>
      </w:r>
    </w:p>
    <w:p w:rsidR="008D2F43" w:rsidRDefault="008D2F43">
      <w:pPr>
        <w:rPr>
          <w:rFonts w:ascii="Calibri" w:hAnsi="Calibri" w:cs="Calibri"/>
        </w:rPr>
      </w:pPr>
      <w:r>
        <w:rPr>
          <w:rFonts w:ascii="Calibri" w:hAnsi="Calibri" w:cs="Calibri"/>
        </w:rPr>
        <w:t>Diesel</w:t>
      </w:r>
    </w:p>
    <w:p w:rsidR="008D2F43" w:rsidRDefault="008D2F43">
      <w:pPr>
        <w:rPr>
          <w:rFonts w:ascii="Calibri" w:hAnsi="Calibri" w:cs="Calibri"/>
        </w:rPr>
      </w:pPr>
      <w:r>
        <w:rPr>
          <w:rFonts w:ascii="Calibri" w:hAnsi="Calibri" w:cs="Calibri"/>
        </w:rPr>
        <w:t>Oil</w:t>
      </w:r>
    </w:p>
    <w:p w:rsidR="008D2F43" w:rsidRDefault="008D2F43">
      <w:pPr>
        <w:rPr>
          <w:rFonts w:ascii="Calibri" w:hAnsi="Calibri" w:cs="Calibri"/>
        </w:rPr>
      </w:pPr>
      <w:r>
        <w:rPr>
          <w:rFonts w:ascii="Calibri" w:hAnsi="Calibri" w:cs="Calibri"/>
        </w:rPr>
        <w:t>Gas</w:t>
      </w:r>
    </w:p>
    <w:p w:rsidR="008D2F43" w:rsidRDefault="008D2F43">
      <w:pPr>
        <w:rPr>
          <w:rFonts w:ascii="Calibri" w:hAnsi="Calibri" w:cs="Calibri"/>
        </w:rPr>
      </w:pPr>
    </w:p>
    <w:p w:rsidR="008D2F43" w:rsidRDefault="008D2F43">
      <w:pPr>
        <w:rPr>
          <w:rFonts w:ascii="Calibri" w:hAnsi="Calibri" w:cs="Calibri"/>
        </w:rPr>
      </w:pPr>
      <w:r>
        <w:rPr>
          <w:rFonts w:ascii="Calibri" w:hAnsi="Calibri" w:cs="Calibri"/>
        </w:rPr>
        <w:t>Animal can be defined as (CHAMPSDG):</w:t>
      </w:r>
    </w:p>
    <w:p w:rsidR="008D2F43" w:rsidRDefault="008D2F43">
      <w:pPr>
        <w:rPr>
          <w:rFonts w:ascii="Calibri" w:hAnsi="Calibri" w:cs="Calibri"/>
        </w:rPr>
      </w:pPr>
      <w:r>
        <w:rPr>
          <w:rFonts w:ascii="Calibri" w:hAnsi="Calibri" w:cs="Calibri"/>
        </w:rPr>
        <w:t>Cattle</w:t>
      </w:r>
    </w:p>
    <w:p w:rsidR="008D2F43" w:rsidRDefault="008D2F43">
      <w:pPr>
        <w:rPr>
          <w:rFonts w:ascii="Calibri" w:hAnsi="Calibri" w:cs="Calibri"/>
        </w:rPr>
      </w:pPr>
      <w:r>
        <w:rPr>
          <w:rFonts w:ascii="Calibri" w:hAnsi="Calibri" w:cs="Calibri"/>
        </w:rPr>
        <w:t>Horses</w:t>
      </w:r>
    </w:p>
    <w:p w:rsidR="008D2F43" w:rsidRDefault="008D2F43">
      <w:pPr>
        <w:rPr>
          <w:rFonts w:ascii="Calibri" w:hAnsi="Calibri" w:cs="Calibri"/>
        </w:rPr>
      </w:pPr>
      <w:r>
        <w:rPr>
          <w:rFonts w:ascii="Calibri" w:hAnsi="Calibri" w:cs="Calibri"/>
        </w:rPr>
        <w:t>Assess</w:t>
      </w:r>
    </w:p>
    <w:p w:rsidR="008D2F43" w:rsidRDefault="008D2F43">
      <w:pPr>
        <w:rPr>
          <w:rFonts w:ascii="Calibri" w:hAnsi="Calibri" w:cs="Calibri"/>
        </w:rPr>
      </w:pPr>
      <w:r>
        <w:rPr>
          <w:rFonts w:ascii="Calibri" w:hAnsi="Calibri" w:cs="Calibri"/>
        </w:rPr>
        <w:t>Mules</w:t>
      </w:r>
    </w:p>
    <w:p w:rsidR="008D2F43" w:rsidRDefault="008D2F43">
      <w:pPr>
        <w:rPr>
          <w:rFonts w:ascii="Calibri" w:hAnsi="Calibri" w:cs="Calibri"/>
        </w:rPr>
      </w:pPr>
      <w:r>
        <w:rPr>
          <w:rFonts w:ascii="Calibri" w:hAnsi="Calibri" w:cs="Calibri"/>
        </w:rPr>
        <w:t>Pigs</w:t>
      </w:r>
    </w:p>
    <w:p w:rsidR="008D2F43" w:rsidRDefault="008D2F43">
      <w:pPr>
        <w:rPr>
          <w:rFonts w:ascii="Calibri" w:hAnsi="Calibri" w:cs="Calibri"/>
        </w:rPr>
      </w:pPr>
      <w:r>
        <w:rPr>
          <w:rFonts w:ascii="Calibri" w:hAnsi="Calibri" w:cs="Calibri"/>
        </w:rPr>
        <w:t>Sheep</w:t>
      </w:r>
    </w:p>
    <w:p w:rsidR="008D2F43" w:rsidRDefault="008D2F43">
      <w:pPr>
        <w:rPr>
          <w:rFonts w:ascii="Calibri" w:hAnsi="Calibri" w:cs="Calibri"/>
        </w:rPr>
      </w:pPr>
      <w:r>
        <w:rPr>
          <w:rFonts w:ascii="Calibri" w:hAnsi="Calibri" w:cs="Calibri"/>
        </w:rPr>
        <w:t xml:space="preserve">Dogs </w:t>
      </w:r>
    </w:p>
    <w:p w:rsidR="008D2F43" w:rsidRDefault="008D2F43">
      <w:r>
        <w:rPr>
          <w:rFonts w:ascii="Calibri" w:hAnsi="Calibri" w:cs="Calibri"/>
        </w:rPr>
        <w:t>Goat</w:t>
      </w:r>
    </w:p>
    <w:p w:rsidR="008D2F43" w:rsidRDefault="008D2F43"/>
    <w:p w:rsidR="007715A4" w:rsidRDefault="007715A4">
      <w:r>
        <w:t>8)</w:t>
      </w:r>
    </w:p>
    <w:p w:rsidR="002672DB" w:rsidRDefault="002672DB">
      <w:r>
        <w:t xml:space="preserve">S.170 of the Road Traffic Act 1988 states that a driver of a vehicle involved in a road traffic collision must stop. </w:t>
      </w:r>
    </w:p>
    <w:p w:rsidR="002672DB" w:rsidRPr="007715A4" w:rsidRDefault="002672DB" w:rsidP="002672DB">
      <w:r>
        <w:rPr>
          <w:color w:val="000000" w:themeColor="text1"/>
        </w:rPr>
        <w:t>T</w:t>
      </w:r>
      <w:r w:rsidRPr="007715A4">
        <w:rPr>
          <w:color w:val="000000" w:themeColor="text1"/>
        </w:rPr>
        <w:t xml:space="preserve">he collision is classed </w:t>
      </w:r>
      <w:r>
        <w:rPr>
          <w:color w:val="000000" w:themeColor="text1"/>
        </w:rPr>
        <w:t>as reportable</w:t>
      </w:r>
      <w:r w:rsidRPr="007715A4">
        <w:rPr>
          <w:color w:val="000000" w:themeColor="text1"/>
        </w:rPr>
        <w:t xml:space="preserve"> and there are certain responsibilities on the d</w:t>
      </w:r>
      <w:r>
        <w:rPr>
          <w:color w:val="000000" w:themeColor="text1"/>
        </w:rPr>
        <w:t>river or drivers involved in that particular</w:t>
      </w:r>
      <w:r w:rsidRPr="007715A4">
        <w:rPr>
          <w:color w:val="000000" w:themeColor="text1"/>
        </w:rPr>
        <w:t xml:space="preserve"> collision</w:t>
      </w:r>
      <w:r>
        <w:rPr>
          <w:color w:val="000000" w:themeColor="text1"/>
        </w:rPr>
        <w:t>. If there is only damage and/or injury to the driver in the driver’s vehicle then it does not need to be reported.</w:t>
      </w:r>
    </w:p>
    <w:p w:rsidR="002672DB" w:rsidRDefault="002672DB" w:rsidP="002672DB">
      <w:pPr>
        <w:rPr>
          <w:color w:val="000000" w:themeColor="text1"/>
        </w:rPr>
      </w:pPr>
      <w:r w:rsidRPr="007715A4">
        <w:rPr>
          <w:color w:val="000000" w:themeColor="text1"/>
        </w:rPr>
        <w:t>The driver must report it in person to a police officer or at a police station as soon as reasonably practicable or in any case within 24 hours</w:t>
      </w:r>
      <w:r>
        <w:rPr>
          <w:color w:val="000000" w:themeColor="text1"/>
        </w:rPr>
        <w:t>.</w:t>
      </w:r>
    </w:p>
    <w:p w:rsidR="002672DB" w:rsidRDefault="002672DB" w:rsidP="002672DB">
      <w:pPr>
        <w:rPr>
          <w:color w:val="000000" w:themeColor="text1"/>
        </w:rPr>
      </w:pPr>
      <w:r>
        <w:rPr>
          <w:color w:val="000000" w:themeColor="text1"/>
        </w:rPr>
        <w:lastRenderedPageBreak/>
        <w:t xml:space="preserve">The drivers of both/all vehicles involved in a RTC must stop long enough </w:t>
      </w:r>
      <w:r w:rsidR="005A20FD">
        <w:rPr>
          <w:color w:val="000000" w:themeColor="text1"/>
        </w:rPr>
        <w:t xml:space="preserve">in order </w:t>
      </w:r>
      <w:r>
        <w:rPr>
          <w:color w:val="000000" w:themeColor="text1"/>
        </w:rPr>
        <w:t xml:space="preserve">to exchange details. </w:t>
      </w:r>
      <w:r w:rsidR="005A20FD">
        <w:rPr>
          <w:color w:val="000000" w:themeColor="text1"/>
        </w:rPr>
        <w:t>These details must include</w:t>
      </w:r>
      <w:r>
        <w:rPr>
          <w:color w:val="000000" w:themeColor="text1"/>
        </w:rPr>
        <w:t xml:space="preserve"> driver’s name, address, insurance deta</w:t>
      </w:r>
      <w:r w:rsidR="005A20FD">
        <w:rPr>
          <w:color w:val="000000" w:themeColor="text1"/>
        </w:rPr>
        <w:t>ils and</w:t>
      </w:r>
      <w:r>
        <w:rPr>
          <w:color w:val="000000" w:themeColor="text1"/>
        </w:rPr>
        <w:t xml:space="preserve"> car details including registration numbers.</w:t>
      </w:r>
    </w:p>
    <w:p w:rsidR="008D2F43" w:rsidRDefault="002672DB">
      <w:r>
        <w:rPr>
          <w:color w:val="000000" w:themeColor="text1"/>
        </w:rPr>
        <w:t xml:space="preserve">The must present valid insurance and driver’s license details to a constable if requested. If they are unable to do so they have seven days to produce them at a police station. During that time a constable will fill in a </w:t>
      </w:r>
      <w:r w:rsidR="008D2F43">
        <w:t>HO/RT1</w:t>
      </w:r>
      <w:r>
        <w:t xml:space="preserve"> form and when the driver has then produced proof of their driver’s license and insurance a HO/RT2 form will then be completed.</w:t>
      </w:r>
    </w:p>
    <w:p w:rsidR="002672DB" w:rsidRDefault="002672DB">
      <w:r>
        <w:t>If a driver causes any damage to any property, property that is structurally fixed, an animal or causes an injury to a pedestrian or another driver then that is a reportable accident.</w:t>
      </w:r>
    </w:p>
    <w:p w:rsidR="002672DB" w:rsidRPr="002672DB" w:rsidRDefault="002672DB">
      <w:pPr>
        <w:rPr>
          <w:color w:val="000000" w:themeColor="text1"/>
        </w:rPr>
      </w:pPr>
    </w:p>
    <w:p w:rsidR="007715A4" w:rsidRDefault="007715A4">
      <w:r>
        <w:t>9)</w:t>
      </w:r>
    </w:p>
    <w:p w:rsidR="008D2F43" w:rsidRDefault="005E1EC3">
      <w:r>
        <w:t xml:space="preserve">Section 6E of the Road Traffic Act 1988 gives an officer a power of entry to enter a private dwelling/premises to </w:t>
      </w:r>
      <w:r>
        <w:rPr>
          <w:rFonts w:ascii="Calibri" w:hAnsi="Calibri" w:cs="Calibri"/>
        </w:rPr>
        <w:t xml:space="preserve">pursue </w:t>
      </w:r>
      <w:r w:rsidR="008D2F43" w:rsidRPr="007715A4">
        <w:rPr>
          <w:rFonts w:ascii="Calibri" w:hAnsi="Calibri" w:cs="Calibri"/>
        </w:rPr>
        <w:t xml:space="preserve">a person believed to have been driving, attempting to drive or in charge </w:t>
      </w:r>
      <w:r>
        <w:rPr>
          <w:rFonts w:ascii="Calibri" w:hAnsi="Calibri" w:cs="Calibri"/>
        </w:rPr>
        <w:t xml:space="preserve">of a mechanically propelled vehicle </w:t>
      </w:r>
      <w:r w:rsidR="008D2F43" w:rsidRPr="007715A4">
        <w:rPr>
          <w:rFonts w:ascii="Calibri" w:hAnsi="Calibri" w:cs="Calibri"/>
        </w:rPr>
        <w:t xml:space="preserve">following </w:t>
      </w:r>
      <w:r>
        <w:rPr>
          <w:rFonts w:ascii="Calibri" w:hAnsi="Calibri" w:cs="Calibri"/>
        </w:rPr>
        <w:t xml:space="preserve">a road traffic collision involving personal injury. It also gives the officer the ability to </w:t>
      </w:r>
      <w:r w:rsidR="008D2F43" w:rsidRPr="007715A4">
        <w:rPr>
          <w:rFonts w:ascii="Calibri" w:hAnsi="Calibri" w:cs="Calibri"/>
        </w:rPr>
        <w:t xml:space="preserve">arrest someone who has done a positive </w:t>
      </w:r>
      <w:r>
        <w:rPr>
          <w:rFonts w:ascii="Calibri" w:hAnsi="Calibri" w:cs="Calibri"/>
        </w:rPr>
        <w:t xml:space="preserve">preliminary roadside breath </w:t>
      </w:r>
      <w:r w:rsidR="008D2F43" w:rsidRPr="007715A4">
        <w:rPr>
          <w:rFonts w:ascii="Calibri" w:hAnsi="Calibri" w:cs="Calibri"/>
        </w:rPr>
        <w:t>test and made off</w:t>
      </w:r>
      <w:r>
        <w:rPr>
          <w:rFonts w:ascii="Calibri" w:hAnsi="Calibri" w:cs="Calibri"/>
        </w:rPr>
        <w:t>.</w:t>
      </w:r>
    </w:p>
    <w:p w:rsidR="005E1EC3" w:rsidRDefault="005E1EC3"/>
    <w:p w:rsidR="007715A4" w:rsidRDefault="007715A4">
      <w:r>
        <w:t>10)</w:t>
      </w:r>
    </w:p>
    <w:p w:rsidR="005E1EC3" w:rsidRDefault="005E1EC3">
      <w:r>
        <w:t>Section 1 of the Road Traffic Act 1988 states:</w:t>
      </w:r>
    </w:p>
    <w:p w:rsidR="005E1EC3" w:rsidRPr="007715A4" w:rsidRDefault="005E1EC3" w:rsidP="005E1EC3">
      <w:pPr>
        <w:spacing w:after="0" w:line="240" w:lineRule="auto"/>
        <w:rPr>
          <w:rFonts w:ascii="Calibri" w:hAnsi="Calibri" w:cs="Calibri"/>
        </w:rPr>
      </w:pPr>
      <w:r w:rsidRPr="007715A4">
        <w:rPr>
          <w:rFonts w:ascii="Calibri" w:hAnsi="Calibri" w:cs="Calibri"/>
        </w:rPr>
        <w:t>A person who causes the death of</w:t>
      </w:r>
      <w:r>
        <w:rPr>
          <w:rFonts w:ascii="Calibri" w:hAnsi="Calibri" w:cs="Calibri"/>
        </w:rPr>
        <w:t xml:space="preserve"> another person by driving a mechanically propelled vehicle</w:t>
      </w:r>
      <w:r w:rsidRPr="007715A4">
        <w:rPr>
          <w:rFonts w:ascii="Calibri" w:hAnsi="Calibri" w:cs="Calibri"/>
        </w:rPr>
        <w:t xml:space="preserve"> dangerously on a road or other public place is guilty of an offence.</w:t>
      </w:r>
    </w:p>
    <w:p w:rsidR="005E1EC3" w:rsidRPr="007715A4" w:rsidRDefault="005E1EC3" w:rsidP="005E1EC3">
      <w:pPr>
        <w:spacing w:after="0" w:line="240" w:lineRule="auto"/>
        <w:rPr>
          <w:rFonts w:ascii="Calibri" w:hAnsi="Calibri" w:cs="Calibri"/>
        </w:rPr>
      </w:pPr>
    </w:p>
    <w:p w:rsidR="005E1EC3" w:rsidRPr="007715A4" w:rsidRDefault="005E1EC3" w:rsidP="005E1EC3">
      <w:pPr>
        <w:spacing w:after="0" w:line="240" w:lineRule="auto"/>
        <w:rPr>
          <w:rFonts w:ascii="Calibri" w:hAnsi="Calibri" w:cs="Calibri"/>
        </w:rPr>
      </w:pPr>
      <w:r>
        <w:rPr>
          <w:rFonts w:ascii="Calibri" w:hAnsi="Calibri" w:cs="Calibri"/>
        </w:rPr>
        <w:t>Dangerous driving can be defined as driving</w:t>
      </w:r>
      <w:r w:rsidRPr="007715A4">
        <w:rPr>
          <w:rFonts w:ascii="Calibri" w:hAnsi="Calibri" w:cs="Calibri"/>
        </w:rPr>
        <w:t xml:space="preserve"> far below what would be expected of a competent and careful driver.</w:t>
      </w:r>
    </w:p>
    <w:p w:rsidR="005E1EC3" w:rsidRPr="007715A4" w:rsidRDefault="005E1EC3" w:rsidP="005E1EC3">
      <w:pPr>
        <w:spacing w:after="0" w:line="240" w:lineRule="auto"/>
        <w:rPr>
          <w:rFonts w:ascii="Calibri" w:hAnsi="Calibri" w:cs="Calibri"/>
        </w:rPr>
      </w:pPr>
      <w:r w:rsidRPr="007715A4">
        <w:rPr>
          <w:rFonts w:ascii="Calibri" w:hAnsi="Calibri" w:cs="Calibri"/>
        </w:rPr>
        <w:t>Speeding, racing, aggressive driving, mobile phones and unsafe overtaking.</w:t>
      </w:r>
    </w:p>
    <w:p w:rsidR="005E1EC3" w:rsidRPr="007715A4" w:rsidRDefault="005E1EC3" w:rsidP="005E1EC3">
      <w:pPr>
        <w:spacing w:after="0" w:line="240" w:lineRule="auto"/>
        <w:rPr>
          <w:rFonts w:ascii="Calibri" w:hAnsi="Calibri" w:cs="Calibri"/>
        </w:rPr>
      </w:pPr>
    </w:p>
    <w:p w:rsidR="005E1EC3" w:rsidRPr="007715A4" w:rsidRDefault="005E1EC3" w:rsidP="005E1EC3">
      <w:pPr>
        <w:spacing w:after="0" w:line="240" w:lineRule="auto"/>
        <w:rPr>
          <w:rFonts w:ascii="Calibri" w:hAnsi="Calibri" w:cs="Calibri"/>
        </w:rPr>
      </w:pPr>
      <w:r w:rsidRPr="007715A4">
        <w:rPr>
          <w:rFonts w:ascii="Calibri" w:hAnsi="Calibri" w:cs="Calibri"/>
        </w:rPr>
        <w:t>Fatal 5 –</w:t>
      </w:r>
    </w:p>
    <w:p w:rsidR="005E1EC3" w:rsidRPr="007715A4" w:rsidRDefault="005E1EC3" w:rsidP="005E1EC3">
      <w:pPr>
        <w:spacing w:after="0" w:line="240" w:lineRule="auto"/>
        <w:rPr>
          <w:rFonts w:ascii="Calibri" w:hAnsi="Calibri" w:cs="Calibri"/>
        </w:rPr>
      </w:pPr>
      <w:r w:rsidRPr="007715A4">
        <w:rPr>
          <w:rFonts w:ascii="Calibri" w:hAnsi="Calibri" w:cs="Calibri"/>
        </w:rPr>
        <w:t>Speeding</w:t>
      </w:r>
    </w:p>
    <w:p w:rsidR="005E1EC3" w:rsidRPr="007715A4" w:rsidRDefault="005E1EC3" w:rsidP="005E1EC3">
      <w:pPr>
        <w:spacing w:after="0" w:line="240" w:lineRule="auto"/>
        <w:rPr>
          <w:rFonts w:ascii="Calibri" w:hAnsi="Calibri" w:cs="Calibri"/>
        </w:rPr>
      </w:pPr>
      <w:r w:rsidRPr="007715A4">
        <w:rPr>
          <w:rFonts w:ascii="Calibri" w:hAnsi="Calibri" w:cs="Calibri"/>
        </w:rPr>
        <w:t>Not wearing a seatbelt</w:t>
      </w:r>
    </w:p>
    <w:p w:rsidR="005E1EC3" w:rsidRPr="007715A4" w:rsidRDefault="005E1EC3" w:rsidP="005E1EC3">
      <w:pPr>
        <w:spacing w:after="0" w:line="240" w:lineRule="auto"/>
        <w:rPr>
          <w:rFonts w:ascii="Calibri" w:hAnsi="Calibri" w:cs="Calibri"/>
        </w:rPr>
      </w:pPr>
      <w:r>
        <w:rPr>
          <w:rFonts w:ascii="Calibri" w:hAnsi="Calibri" w:cs="Calibri"/>
        </w:rPr>
        <w:t>Mobile</w:t>
      </w:r>
      <w:r w:rsidRPr="007715A4">
        <w:rPr>
          <w:rFonts w:ascii="Calibri" w:hAnsi="Calibri" w:cs="Calibri"/>
        </w:rPr>
        <w:t xml:space="preserve"> phon</w:t>
      </w:r>
      <w:r>
        <w:rPr>
          <w:rFonts w:ascii="Calibri" w:hAnsi="Calibri" w:cs="Calibri"/>
        </w:rPr>
        <w:t>es</w:t>
      </w:r>
    </w:p>
    <w:p w:rsidR="005E1EC3" w:rsidRPr="007715A4" w:rsidRDefault="005E1EC3" w:rsidP="005E1EC3">
      <w:pPr>
        <w:spacing w:after="0" w:line="240" w:lineRule="auto"/>
        <w:rPr>
          <w:rFonts w:ascii="Calibri" w:hAnsi="Calibri" w:cs="Calibri"/>
        </w:rPr>
      </w:pPr>
      <w:r w:rsidRPr="007715A4">
        <w:rPr>
          <w:rFonts w:ascii="Calibri" w:hAnsi="Calibri" w:cs="Calibri"/>
        </w:rPr>
        <w:t>Dangerous driving</w:t>
      </w:r>
    </w:p>
    <w:p w:rsidR="005E1EC3" w:rsidRPr="005F0334" w:rsidRDefault="005F0334" w:rsidP="005F0334">
      <w:pPr>
        <w:spacing w:after="0" w:line="240" w:lineRule="auto"/>
        <w:rPr>
          <w:rFonts w:ascii="Calibri" w:hAnsi="Calibri" w:cs="Calibri"/>
        </w:rPr>
      </w:pPr>
      <w:r>
        <w:rPr>
          <w:rFonts w:ascii="Calibri" w:hAnsi="Calibri" w:cs="Calibri"/>
        </w:rPr>
        <w:t>Drink drug driving</w:t>
      </w:r>
    </w:p>
    <w:p w:rsidR="005A20FD" w:rsidRDefault="005A20FD"/>
    <w:p w:rsidR="007715A4" w:rsidRDefault="007715A4">
      <w:r>
        <w:lastRenderedPageBreak/>
        <w:t>11)</w:t>
      </w:r>
    </w:p>
    <w:p w:rsidR="005E1EC3" w:rsidRDefault="005E1EC3">
      <w:r>
        <w:t>The units must not exceed:</w:t>
      </w:r>
    </w:p>
    <w:p w:rsidR="005E1EC3" w:rsidRDefault="005E1EC3">
      <w:r>
        <w:t xml:space="preserve">35 </w:t>
      </w:r>
      <w:proofErr w:type="spellStart"/>
      <w:r>
        <w:t>microgrammes</w:t>
      </w:r>
      <w:proofErr w:type="spellEnd"/>
      <w:r>
        <w:t xml:space="preserve"> over/per 100 </w:t>
      </w:r>
      <w:proofErr w:type="spellStart"/>
      <w:r>
        <w:t>millitres</w:t>
      </w:r>
      <w:proofErr w:type="spellEnd"/>
      <w:r>
        <w:t xml:space="preserve"> of breath </w:t>
      </w:r>
    </w:p>
    <w:p w:rsidR="005E1EC3" w:rsidRDefault="005E1EC3">
      <w:r>
        <w:t xml:space="preserve">80 </w:t>
      </w:r>
      <w:proofErr w:type="spellStart"/>
      <w:r>
        <w:t>millitres</w:t>
      </w:r>
      <w:proofErr w:type="spellEnd"/>
      <w:r>
        <w:t xml:space="preserve"> over/per 100 </w:t>
      </w:r>
      <w:proofErr w:type="spellStart"/>
      <w:r>
        <w:t>millitres</w:t>
      </w:r>
      <w:proofErr w:type="spellEnd"/>
      <w:r>
        <w:t xml:space="preserve"> of blood</w:t>
      </w:r>
    </w:p>
    <w:p w:rsidR="005E1EC3" w:rsidRDefault="005E1EC3">
      <w:r>
        <w:t xml:space="preserve">107 </w:t>
      </w:r>
      <w:proofErr w:type="spellStart"/>
      <w:r>
        <w:t>millitres</w:t>
      </w:r>
      <w:proofErr w:type="spellEnd"/>
      <w:r>
        <w:t xml:space="preserve"> over/per 100 </w:t>
      </w:r>
      <w:proofErr w:type="spellStart"/>
      <w:r>
        <w:t>millitres</w:t>
      </w:r>
      <w:proofErr w:type="spellEnd"/>
      <w:r>
        <w:t xml:space="preserve"> of urine</w:t>
      </w:r>
    </w:p>
    <w:p w:rsidR="005E1EC3" w:rsidRDefault="005E1EC3"/>
    <w:p w:rsidR="007715A4" w:rsidRDefault="005E1EC3">
      <w:r>
        <w:t>1</w:t>
      </w:r>
      <w:r w:rsidR="007715A4">
        <w:t>2)</w:t>
      </w:r>
    </w:p>
    <w:p w:rsidR="005E1EC3" w:rsidRDefault="005E1EC3">
      <w:r>
        <w:t>During a suspect interview there will/could be:</w:t>
      </w:r>
    </w:p>
    <w:p w:rsidR="005E1EC3" w:rsidRDefault="005E1EC3">
      <w:r>
        <w:t>Interviewing officer. The officer in the case, who has done the interview plan, investigation, pace requirements and evidence gathering.</w:t>
      </w:r>
    </w:p>
    <w:p w:rsidR="005E1EC3" w:rsidRDefault="005E1EC3">
      <w:r>
        <w:t xml:space="preserve">Potentially a second </w:t>
      </w:r>
      <w:r w:rsidR="004B107C">
        <w:t>officer who will be note taking and aiding the first officer in their line of questioning.</w:t>
      </w:r>
    </w:p>
    <w:p w:rsidR="005E1EC3" w:rsidRDefault="005E1EC3">
      <w:r>
        <w:t>The suspect. They have to be present in order to give their side of the story.</w:t>
      </w:r>
    </w:p>
    <w:p w:rsidR="005E1EC3" w:rsidRDefault="005E1EC3">
      <w:r>
        <w:t>The Solicitor. If the suspect chooses to have one present. This is to ensure that one of the suspect’s rights are being met as they are entitled to legal advice throughout the whole legal process. They do not need to listen or act on the advice but the solicitor will provide legal advice to the suspect.</w:t>
      </w:r>
    </w:p>
    <w:p w:rsidR="005E1EC3" w:rsidRDefault="005E1EC3">
      <w:r>
        <w:t>The Appropriate Adult (AA). If the person is below 18 they are considered a child and unable to represent themselves and must have an AA present. This is to ensure that they are being treated fairly and able to understand everything that is happening and being said to them. The AA could be a family member who is over the age of 18</w:t>
      </w:r>
      <w:r w:rsidR="004B107C">
        <w:t>, a carer from the care home that the child currently resides in</w:t>
      </w:r>
      <w:r>
        <w:t xml:space="preserve"> or </w:t>
      </w:r>
      <w:r w:rsidR="004B107C">
        <w:t xml:space="preserve">they can be </w:t>
      </w:r>
      <w:r>
        <w:t>organised via the force through an independent organisation such as HAFAL etc. An AA can also be in the interview if the suspect has any special requirements due to learning disabilities</w:t>
      </w:r>
      <w:r w:rsidR="004B107C">
        <w:t>, vulnerabilities</w:t>
      </w:r>
      <w:r>
        <w:t xml:space="preserve"> or mental health issues. </w:t>
      </w:r>
    </w:p>
    <w:p w:rsidR="005E1EC3" w:rsidRDefault="005E1EC3">
      <w:r>
        <w:t xml:space="preserve">Social services. If the suspect is below 16 and no family member is available to act as an AA then social services will be present to ensure that the suspect is being treated fairly and understands exactly what is going on. </w:t>
      </w:r>
    </w:p>
    <w:p w:rsidR="005E1EC3" w:rsidRDefault="005E1EC3">
      <w:r>
        <w:t>Translator. If there are any language barriers between the suspect and interviewer, for example, if they do not speak English, then an independent translator will translate what is being said by the interviewing officer so that the suspect understands exactly what is being said and is communicated in their language.</w:t>
      </w:r>
    </w:p>
    <w:p w:rsidR="004B107C" w:rsidRDefault="004B107C"/>
    <w:p w:rsidR="007715A4" w:rsidRDefault="007715A4">
      <w:r>
        <w:t>13)</w:t>
      </w:r>
    </w:p>
    <w:p w:rsidR="004B107C" w:rsidRDefault="004B107C">
      <w:r>
        <w:t>The PEACE model.</w:t>
      </w:r>
    </w:p>
    <w:p w:rsidR="004B107C" w:rsidRDefault="004B107C">
      <w:r>
        <w:t>Planning and preparation (planning the interview, create and recording the interview and sorting out PACE requirements)</w:t>
      </w:r>
    </w:p>
    <w:p w:rsidR="004B107C" w:rsidRDefault="004B107C">
      <w:r>
        <w:t>Engaging and explaining (introductions and rapport, reasons and routines)</w:t>
      </w:r>
    </w:p>
    <w:p w:rsidR="004B107C" w:rsidRDefault="004B107C">
      <w:r>
        <w:t>Account clarification and challenge (opening, reviewing and investigating topics, challenging anything the suspect says)</w:t>
      </w:r>
    </w:p>
    <w:p w:rsidR="004B107C" w:rsidRDefault="004B107C">
      <w:r>
        <w:t>Closure (ensuring everything is correct, the suspect has said everything that they need to)</w:t>
      </w:r>
    </w:p>
    <w:p w:rsidR="004B107C" w:rsidRDefault="004B107C">
      <w:r>
        <w:t xml:space="preserve">Evaluate </w:t>
      </w:r>
    </w:p>
    <w:p w:rsidR="005F0334" w:rsidRPr="007715A4" w:rsidRDefault="005F0334" w:rsidP="005F0334">
      <w:pPr>
        <w:spacing w:after="0" w:line="240" w:lineRule="auto"/>
        <w:rPr>
          <w:rFonts w:ascii="Calibri" w:hAnsi="Calibri" w:cs="Calibri"/>
        </w:rPr>
      </w:pPr>
    </w:p>
    <w:p w:rsidR="005F0334" w:rsidRPr="007715A4" w:rsidRDefault="005F0334" w:rsidP="005F0334">
      <w:pPr>
        <w:spacing w:after="0" w:line="240" w:lineRule="auto"/>
        <w:rPr>
          <w:rFonts w:ascii="Calibri" w:hAnsi="Calibri" w:cs="Calibri"/>
        </w:rPr>
      </w:pPr>
      <w:r w:rsidRPr="007715A4">
        <w:rPr>
          <w:rFonts w:ascii="Calibri" w:hAnsi="Calibri" w:cs="Calibri"/>
        </w:rPr>
        <w:t xml:space="preserve">Trace </w:t>
      </w:r>
    </w:p>
    <w:p w:rsidR="005F0334" w:rsidRPr="007715A4" w:rsidRDefault="005F0334" w:rsidP="005F0334">
      <w:pPr>
        <w:spacing w:after="0" w:line="240" w:lineRule="auto"/>
        <w:rPr>
          <w:rFonts w:ascii="Calibri" w:hAnsi="Calibri" w:cs="Calibri"/>
        </w:rPr>
      </w:pPr>
      <w:r w:rsidRPr="007715A4">
        <w:rPr>
          <w:rFonts w:ascii="Calibri" w:hAnsi="Calibri" w:cs="Calibri"/>
        </w:rPr>
        <w:t>Interview</w:t>
      </w:r>
    </w:p>
    <w:p w:rsidR="005F0334" w:rsidRPr="007715A4" w:rsidRDefault="005F0334" w:rsidP="005F0334">
      <w:pPr>
        <w:spacing w:after="0" w:line="240" w:lineRule="auto"/>
        <w:rPr>
          <w:rFonts w:ascii="Calibri" w:hAnsi="Calibri" w:cs="Calibri"/>
        </w:rPr>
      </w:pPr>
      <w:r w:rsidRPr="007715A4">
        <w:rPr>
          <w:rFonts w:ascii="Calibri" w:hAnsi="Calibri" w:cs="Calibri"/>
        </w:rPr>
        <w:t xml:space="preserve">Eliminate </w:t>
      </w:r>
    </w:p>
    <w:p w:rsidR="005F0334" w:rsidRPr="007715A4" w:rsidRDefault="005F0334" w:rsidP="005F0334">
      <w:pPr>
        <w:spacing w:after="0" w:line="240" w:lineRule="auto"/>
        <w:rPr>
          <w:rFonts w:ascii="Calibri" w:hAnsi="Calibri" w:cs="Calibri"/>
        </w:rPr>
      </w:pPr>
    </w:p>
    <w:p w:rsidR="005F0334" w:rsidRPr="007715A4" w:rsidRDefault="005F0334" w:rsidP="005F0334">
      <w:pPr>
        <w:spacing w:after="0" w:line="240" w:lineRule="auto"/>
        <w:rPr>
          <w:rFonts w:ascii="Calibri" w:hAnsi="Calibri" w:cs="Calibri"/>
        </w:rPr>
      </w:pPr>
      <w:r w:rsidRPr="007715A4">
        <w:rPr>
          <w:rFonts w:ascii="Calibri" w:hAnsi="Calibri" w:cs="Calibri"/>
        </w:rPr>
        <w:t>Major incident investigation</w:t>
      </w:r>
    </w:p>
    <w:p w:rsidR="005F0334" w:rsidRPr="007715A4" w:rsidRDefault="005F0334" w:rsidP="005F0334">
      <w:pPr>
        <w:spacing w:after="0" w:line="240" w:lineRule="auto"/>
        <w:rPr>
          <w:rFonts w:ascii="Calibri" w:hAnsi="Calibri" w:cs="Calibri"/>
        </w:rPr>
      </w:pPr>
      <w:r w:rsidRPr="007715A4">
        <w:rPr>
          <w:rFonts w:ascii="Calibri" w:hAnsi="Calibri" w:cs="Calibri"/>
        </w:rPr>
        <w:t>Able to identify groups of people including the offender/s</w:t>
      </w:r>
    </w:p>
    <w:p w:rsidR="005F0334" w:rsidRPr="007715A4" w:rsidRDefault="005F0334" w:rsidP="005F0334">
      <w:pPr>
        <w:spacing w:after="0" w:line="240" w:lineRule="auto"/>
        <w:rPr>
          <w:rFonts w:ascii="Calibri" w:hAnsi="Calibri" w:cs="Calibri"/>
        </w:rPr>
      </w:pPr>
      <w:r w:rsidRPr="007715A4">
        <w:rPr>
          <w:rFonts w:ascii="Calibri" w:hAnsi="Calibri" w:cs="Calibri"/>
        </w:rPr>
        <w:t>Enquiries can then be conducted to eliminate those who aren’t the offender/s and implicate those who can be</w:t>
      </w:r>
    </w:p>
    <w:p w:rsidR="005F0334" w:rsidRPr="007715A4" w:rsidRDefault="005F0334" w:rsidP="005F0334">
      <w:pPr>
        <w:spacing w:after="0" w:line="240" w:lineRule="auto"/>
        <w:rPr>
          <w:rFonts w:ascii="Calibri" w:hAnsi="Calibri" w:cs="Calibri"/>
        </w:rPr>
      </w:pPr>
      <w:r w:rsidRPr="007715A4">
        <w:rPr>
          <w:rFonts w:ascii="Calibri" w:hAnsi="Calibri" w:cs="Calibri"/>
        </w:rPr>
        <w:t>Further investigation can then be focused those who could be offender/s, intention of finding the suspect</w:t>
      </w:r>
    </w:p>
    <w:p w:rsidR="004B107C" w:rsidRDefault="004B107C"/>
    <w:p w:rsidR="007715A4" w:rsidRDefault="007715A4">
      <w:r>
        <w:t>14)</w:t>
      </w:r>
    </w:p>
    <w:p w:rsidR="004B107C" w:rsidRPr="007715A4" w:rsidRDefault="005A20FD" w:rsidP="004B107C">
      <w:pPr>
        <w:spacing w:after="0" w:line="240" w:lineRule="auto"/>
        <w:rPr>
          <w:rFonts w:ascii="Calibri" w:hAnsi="Calibri" w:cs="Calibri"/>
        </w:rPr>
      </w:pPr>
      <w:r>
        <w:rPr>
          <w:rFonts w:ascii="Calibri" w:hAnsi="Calibri" w:cs="Calibri"/>
        </w:rPr>
        <w:t xml:space="preserve">Section </w:t>
      </w:r>
      <w:r w:rsidR="004B107C" w:rsidRPr="007715A4">
        <w:rPr>
          <w:rFonts w:ascii="Calibri" w:hAnsi="Calibri" w:cs="Calibri"/>
        </w:rPr>
        <w:t xml:space="preserve">76 </w:t>
      </w:r>
      <w:r w:rsidR="004B107C">
        <w:rPr>
          <w:rFonts w:ascii="Calibri" w:hAnsi="Calibri" w:cs="Calibri"/>
        </w:rPr>
        <w:t xml:space="preserve">of the </w:t>
      </w:r>
      <w:r w:rsidR="004B107C" w:rsidRPr="007715A4">
        <w:rPr>
          <w:rFonts w:ascii="Calibri" w:hAnsi="Calibri" w:cs="Calibri"/>
        </w:rPr>
        <w:t>Serious Crime Act 2015</w:t>
      </w:r>
      <w:r w:rsidR="004B107C">
        <w:rPr>
          <w:rFonts w:ascii="Calibri" w:hAnsi="Calibri" w:cs="Calibri"/>
        </w:rPr>
        <w:t xml:space="preserve"> defines controlling and coercive behaviour as:</w:t>
      </w:r>
    </w:p>
    <w:p w:rsidR="004B107C" w:rsidRPr="007715A4" w:rsidRDefault="004B107C" w:rsidP="004B107C">
      <w:pPr>
        <w:rPr>
          <w:color w:val="000000" w:themeColor="text1"/>
        </w:rPr>
      </w:pPr>
      <w:r w:rsidRPr="007715A4">
        <w:rPr>
          <w:color w:val="000000" w:themeColor="text1"/>
        </w:rPr>
        <w:t>A person (A) commits an off</w:t>
      </w:r>
      <w:r w:rsidR="005A20FD">
        <w:rPr>
          <w:color w:val="000000" w:themeColor="text1"/>
        </w:rPr>
        <w:t>ence if (A) r</w:t>
      </w:r>
      <w:r w:rsidRPr="007715A4">
        <w:rPr>
          <w:color w:val="000000" w:themeColor="text1"/>
        </w:rPr>
        <w:t>epeatedly or continuously engages in behaviour towards another person (B) that is controlling or coercive,</w:t>
      </w:r>
    </w:p>
    <w:p w:rsidR="004B107C" w:rsidRPr="007715A4" w:rsidRDefault="004B107C" w:rsidP="004B107C">
      <w:pPr>
        <w:rPr>
          <w:color w:val="000000" w:themeColor="text1"/>
        </w:rPr>
      </w:pPr>
      <w:r w:rsidRPr="007715A4">
        <w:rPr>
          <w:color w:val="000000" w:themeColor="text1"/>
        </w:rPr>
        <w:t>At the time of the behaviour, (A) and (B) are personally connected</w:t>
      </w:r>
      <w:r>
        <w:rPr>
          <w:color w:val="000000" w:themeColor="text1"/>
        </w:rPr>
        <w:t xml:space="preserve"> (whether immediate family or intimate relationship)</w:t>
      </w:r>
      <w:r w:rsidRPr="007715A4">
        <w:rPr>
          <w:color w:val="000000" w:themeColor="text1"/>
        </w:rPr>
        <w:t>,</w:t>
      </w:r>
    </w:p>
    <w:p w:rsidR="004B107C" w:rsidRDefault="004B107C" w:rsidP="004B107C">
      <w:pPr>
        <w:rPr>
          <w:color w:val="000000" w:themeColor="text1"/>
        </w:rPr>
      </w:pPr>
      <w:r w:rsidRPr="007715A4">
        <w:rPr>
          <w:color w:val="000000" w:themeColor="text1"/>
        </w:rPr>
        <w:t>The behaviour has a serious effect on (B), and</w:t>
      </w:r>
      <w:r>
        <w:rPr>
          <w:color w:val="000000" w:themeColor="text1"/>
        </w:rPr>
        <w:t xml:space="preserve"> </w:t>
      </w:r>
      <w:r w:rsidRPr="007715A4">
        <w:rPr>
          <w:color w:val="000000" w:themeColor="text1"/>
        </w:rPr>
        <w:t>(A) knows or ought to know that the behaviour will have a serious effect on (B).</w:t>
      </w:r>
    </w:p>
    <w:p w:rsidR="005A20FD" w:rsidRDefault="004B107C">
      <w:pPr>
        <w:rPr>
          <w:color w:val="000000" w:themeColor="text1"/>
        </w:rPr>
      </w:pPr>
      <w:r>
        <w:rPr>
          <w:color w:val="000000" w:themeColor="text1"/>
        </w:rPr>
        <w:t>It is regardless of sexuality and gender.</w:t>
      </w:r>
    </w:p>
    <w:p w:rsidR="007715A4" w:rsidRPr="005A20FD" w:rsidRDefault="007715A4">
      <w:pPr>
        <w:rPr>
          <w:color w:val="000000" w:themeColor="text1"/>
        </w:rPr>
      </w:pPr>
      <w:r>
        <w:lastRenderedPageBreak/>
        <w:t>15)</w:t>
      </w:r>
    </w:p>
    <w:p w:rsidR="00510916" w:rsidRDefault="00510916">
      <w:r>
        <w:t xml:space="preserve">Victims may not be aware of controlling or </w:t>
      </w:r>
      <w:proofErr w:type="spellStart"/>
      <w:r>
        <w:t>cohercive</w:t>
      </w:r>
      <w:proofErr w:type="spellEnd"/>
      <w:r>
        <w:t xml:space="preserve"> behaviour and they may not realise that they are victims of a crime. Just because the behaviour doesn’t result in physical injuries then it may not be apparent to the victims. It has a serious effect on the wellbeing of the victim and is likely to develop into more serious crimes in the future. The suspect will take control of the victim’s finances, imprison them in their home and stop them from seeing family/friends. This then has a serious impact on the victim’s mental health and wellbeing. It may leave them unable to report any crime as they may not have any access/means to.</w:t>
      </w:r>
      <w:r w:rsidR="005A20FD">
        <w:t xml:space="preserve"> The victims will become withdrawn, isolated and dependent on the perpetrator. </w:t>
      </w:r>
    </w:p>
    <w:p w:rsidR="00510916" w:rsidRDefault="00510916"/>
    <w:p w:rsidR="004B107C" w:rsidRPr="007715A4" w:rsidRDefault="004B107C" w:rsidP="004B107C">
      <w:r>
        <w:t>16)</w:t>
      </w:r>
    </w:p>
    <w:p w:rsidR="004B107C" w:rsidRPr="007715A4" w:rsidRDefault="005A20FD" w:rsidP="004B107C">
      <w:pPr>
        <w:spacing w:after="0" w:line="240" w:lineRule="auto"/>
        <w:rPr>
          <w:rFonts w:ascii="Calibri" w:hAnsi="Calibri" w:cs="Calibri"/>
        </w:rPr>
      </w:pPr>
      <w:r>
        <w:rPr>
          <w:rFonts w:ascii="Calibri" w:hAnsi="Calibri" w:cs="Calibri"/>
        </w:rPr>
        <w:t xml:space="preserve">Section </w:t>
      </w:r>
      <w:r w:rsidR="004B107C">
        <w:rPr>
          <w:rFonts w:ascii="Calibri" w:hAnsi="Calibri" w:cs="Calibri"/>
        </w:rPr>
        <w:t xml:space="preserve">46 of </w:t>
      </w:r>
      <w:r w:rsidR="004B107C" w:rsidRPr="007715A4">
        <w:rPr>
          <w:rFonts w:ascii="Calibri" w:hAnsi="Calibri" w:cs="Calibri"/>
        </w:rPr>
        <w:t xml:space="preserve">Children Act 1989 – </w:t>
      </w:r>
      <w:r w:rsidR="004B107C">
        <w:rPr>
          <w:rFonts w:ascii="Calibri" w:hAnsi="Calibri" w:cs="Calibri"/>
        </w:rPr>
        <w:t>(Public Protection</w:t>
      </w:r>
      <w:r w:rsidR="004B107C" w:rsidRPr="007715A4">
        <w:rPr>
          <w:rFonts w:ascii="Calibri" w:hAnsi="Calibri" w:cs="Calibri"/>
        </w:rPr>
        <w:t xml:space="preserve"> order) – no more than 72 hours</w:t>
      </w:r>
    </w:p>
    <w:p w:rsidR="004B107C" w:rsidRPr="007715A4" w:rsidRDefault="004B107C" w:rsidP="004B107C">
      <w:pPr>
        <w:spacing w:after="0" w:line="240" w:lineRule="auto"/>
        <w:rPr>
          <w:rFonts w:ascii="Calibri" w:hAnsi="Calibri" w:cs="Calibri"/>
        </w:rPr>
      </w:pPr>
      <w:r w:rsidRPr="007715A4">
        <w:rPr>
          <w:rFonts w:ascii="Calibri" w:hAnsi="Calibri" w:cs="Calibri"/>
        </w:rPr>
        <w:t>A PC has reasonable cause to believe that a child would otherwise be likely to suffer significant harm can:</w:t>
      </w:r>
    </w:p>
    <w:p w:rsidR="004B107C" w:rsidRPr="007715A4" w:rsidRDefault="004B107C" w:rsidP="004B107C">
      <w:pPr>
        <w:spacing w:after="0" w:line="240" w:lineRule="auto"/>
        <w:rPr>
          <w:rFonts w:ascii="Calibri" w:hAnsi="Calibri" w:cs="Calibri"/>
        </w:rPr>
      </w:pPr>
      <w:r w:rsidRPr="007715A4">
        <w:rPr>
          <w:rFonts w:ascii="Calibri" w:hAnsi="Calibri" w:cs="Calibri"/>
        </w:rPr>
        <w:t xml:space="preserve">Remove child to suitable accommodation </w:t>
      </w:r>
    </w:p>
    <w:p w:rsidR="004B107C" w:rsidRPr="007715A4" w:rsidRDefault="004B107C" w:rsidP="004B107C">
      <w:pPr>
        <w:spacing w:after="0" w:line="240" w:lineRule="auto"/>
        <w:rPr>
          <w:rFonts w:ascii="Calibri" w:hAnsi="Calibri" w:cs="Calibri"/>
        </w:rPr>
      </w:pPr>
      <w:r w:rsidRPr="007715A4">
        <w:rPr>
          <w:rFonts w:ascii="Calibri" w:hAnsi="Calibri" w:cs="Calibri"/>
        </w:rPr>
        <w:t>Or</w:t>
      </w:r>
    </w:p>
    <w:p w:rsidR="004B107C" w:rsidRPr="007715A4" w:rsidRDefault="004B107C" w:rsidP="004B107C">
      <w:pPr>
        <w:spacing w:after="0" w:line="240" w:lineRule="auto"/>
        <w:rPr>
          <w:rFonts w:ascii="Calibri" w:hAnsi="Calibri" w:cs="Calibri"/>
        </w:rPr>
      </w:pPr>
      <w:r w:rsidRPr="007715A4">
        <w:rPr>
          <w:rFonts w:ascii="Calibri" w:hAnsi="Calibri" w:cs="Calibri"/>
        </w:rPr>
        <w:t>Take steps that are reasonable to ensure child’s removal from any hospital or other place, in which they are being accommodated, is prevented.</w:t>
      </w:r>
    </w:p>
    <w:p w:rsidR="004B107C" w:rsidRPr="007715A4" w:rsidRDefault="004B107C" w:rsidP="004B107C">
      <w:pPr>
        <w:spacing w:after="0" w:line="240" w:lineRule="auto"/>
        <w:rPr>
          <w:rFonts w:ascii="Calibri" w:hAnsi="Calibri" w:cs="Calibri"/>
        </w:rPr>
      </w:pPr>
    </w:p>
    <w:p w:rsidR="004B107C" w:rsidRPr="007715A4" w:rsidRDefault="005A20FD" w:rsidP="004B107C">
      <w:pPr>
        <w:spacing w:after="0" w:line="240" w:lineRule="auto"/>
        <w:rPr>
          <w:rFonts w:ascii="Calibri" w:hAnsi="Calibri" w:cs="Calibri"/>
        </w:rPr>
      </w:pPr>
      <w:r>
        <w:rPr>
          <w:rFonts w:ascii="Calibri" w:hAnsi="Calibri" w:cs="Calibri"/>
        </w:rPr>
        <w:t xml:space="preserve">Victoria </w:t>
      </w:r>
      <w:proofErr w:type="spellStart"/>
      <w:r>
        <w:rPr>
          <w:rFonts w:ascii="Calibri" w:hAnsi="Calibri" w:cs="Calibri"/>
        </w:rPr>
        <w:t>climbie</w:t>
      </w:r>
      <w:proofErr w:type="spellEnd"/>
      <w:r>
        <w:rPr>
          <w:rFonts w:ascii="Calibri" w:hAnsi="Calibri" w:cs="Calibri"/>
        </w:rPr>
        <w:t xml:space="preserve"> is an</w:t>
      </w:r>
      <w:r w:rsidR="004B107C" w:rsidRPr="007715A4">
        <w:rPr>
          <w:rFonts w:ascii="Calibri" w:hAnsi="Calibri" w:cs="Calibri"/>
        </w:rPr>
        <w:t xml:space="preserve"> example</w:t>
      </w:r>
      <w:r>
        <w:rPr>
          <w:rFonts w:ascii="Calibri" w:hAnsi="Calibri" w:cs="Calibri"/>
        </w:rPr>
        <w:t>/case study</w:t>
      </w:r>
    </w:p>
    <w:p w:rsidR="004B107C" w:rsidRPr="007715A4" w:rsidRDefault="004B107C" w:rsidP="004B107C">
      <w:pPr>
        <w:spacing w:after="0" w:line="240" w:lineRule="auto"/>
        <w:rPr>
          <w:rFonts w:ascii="Calibri" w:hAnsi="Calibri" w:cs="Calibri"/>
        </w:rPr>
      </w:pPr>
    </w:p>
    <w:p w:rsidR="004B107C" w:rsidRPr="007715A4" w:rsidRDefault="004B107C" w:rsidP="004B107C">
      <w:pPr>
        <w:spacing w:after="0" w:line="240" w:lineRule="auto"/>
        <w:rPr>
          <w:rFonts w:ascii="Calibri" w:hAnsi="Calibri" w:cs="Calibri"/>
        </w:rPr>
      </w:pPr>
      <w:r>
        <w:rPr>
          <w:rFonts w:ascii="Calibri" w:hAnsi="Calibri" w:cs="Calibri"/>
        </w:rPr>
        <w:t>Multi agency safeguarding hub (MASH)</w:t>
      </w:r>
    </w:p>
    <w:p w:rsidR="004B107C" w:rsidRPr="007715A4" w:rsidRDefault="004B107C" w:rsidP="004B107C">
      <w:pPr>
        <w:spacing w:after="0" w:line="240" w:lineRule="auto"/>
        <w:rPr>
          <w:rFonts w:ascii="Calibri" w:hAnsi="Calibri" w:cs="Calibri"/>
        </w:rPr>
      </w:pPr>
    </w:p>
    <w:p w:rsidR="004B107C" w:rsidRPr="007715A4" w:rsidRDefault="004B107C" w:rsidP="004B107C">
      <w:pPr>
        <w:spacing w:after="0" w:line="240" w:lineRule="auto"/>
        <w:rPr>
          <w:rFonts w:ascii="Calibri" w:hAnsi="Calibri" w:cs="Calibri"/>
        </w:rPr>
      </w:pPr>
      <w:r w:rsidRPr="007715A4">
        <w:rPr>
          <w:rFonts w:ascii="Calibri" w:hAnsi="Calibri" w:cs="Calibri"/>
        </w:rPr>
        <w:t>Four types of child abuse –</w:t>
      </w:r>
    </w:p>
    <w:p w:rsidR="004B107C" w:rsidRPr="007715A4" w:rsidRDefault="004B107C" w:rsidP="004B107C">
      <w:pPr>
        <w:spacing w:after="0" w:line="240" w:lineRule="auto"/>
        <w:rPr>
          <w:rFonts w:ascii="Calibri" w:hAnsi="Calibri" w:cs="Calibri"/>
        </w:rPr>
      </w:pPr>
    </w:p>
    <w:p w:rsidR="004B107C" w:rsidRPr="007715A4" w:rsidRDefault="00B876FE" w:rsidP="004B107C">
      <w:pPr>
        <w:rPr>
          <w:rFonts w:cstheme="minorHAnsi"/>
          <w:color w:val="000000" w:themeColor="text1"/>
        </w:rPr>
      </w:pPr>
      <w:r>
        <w:rPr>
          <w:rFonts w:cstheme="minorHAnsi"/>
          <w:color w:val="000000" w:themeColor="text1"/>
        </w:rPr>
        <w:t xml:space="preserve">Neglect </w:t>
      </w:r>
    </w:p>
    <w:p w:rsidR="00B876FE" w:rsidRDefault="00B876FE" w:rsidP="004B107C">
      <w:pPr>
        <w:rPr>
          <w:rFonts w:cstheme="minorHAnsi"/>
          <w:color w:val="000000" w:themeColor="text1"/>
        </w:rPr>
      </w:pPr>
      <w:r>
        <w:rPr>
          <w:rFonts w:cstheme="minorHAnsi"/>
          <w:color w:val="000000" w:themeColor="text1"/>
        </w:rPr>
        <w:t xml:space="preserve">Physical Abuse </w:t>
      </w:r>
    </w:p>
    <w:p w:rsidR="004B107C" w:rsidRPr="007715A4" w:rsidRDefault="004B107C" w:rsidP="004B107C">
      <w:pPr>
        <w:rPr>
          <w:rFonts w:cstheme="minorHAnsi"/>
          <w:color w:val="000000" w:themeColor="text1"/>
        </w:rPr>
      </w:pPr>
      <w:r w:rsidRPr="007715A4">
        <w:rPr>
          <w:rFonts w:cstheme="minorHAnsi"/>
          <w:color w:val="000000" w:themeColor="text1"/>
        </w:rPr>
        <w:t xml:space="preserve">Emotional Abuse </w:t>
      </w:r>
    </w:p>
    <w:p w:rsidR="004B107C" w:rsidRPr="007715A4" w:rsidRDefault="00B876FE" w:rsidP="004B107C">
      <w:pPr>
        <w:rPr>
          <w:rFonts w:cstheme="minorHAnsi"/>
          <w:color w:val="000000" w:themeColor="text1"/>
        </w:rPr>
      </w:pPr>
      <w:r>
        <w:rPr>
          <w:rFonts w:cstheme="minorHAnsi"/>
          <w:color w:val="000000" w:themeColor="text1"/>
        </w:rPr>
        <w:t xml:space="preserve">Sexual Abuse </w:t>
      </w:r>
    </w:p>
    <w:p w:rsidR="004B107C" w:rsidRDefault="004B107C"/>
    <w:p w:rsidR="000B73B8" w:rsidRDefault="007715A4" w:rsidP="000B73B8">
      <w:pPr>
        <w:rPr>
          <w:rFonts w:cstheme="minorHAnsi"/>
          <w:color w:val="000000" w:themeColor="text1"/>
        </w:rPr>
      </w:pPr>
      <w:r>
        <w:t>17)</w:t>
      </w:r>
      <w:r w:rsidR="000B73B8" w:rsidRPr="000B73B8">
        <w:rPr>
          <w:rFonts w:cstheme="minorHAnsi"/>
          <w:color w:val="000000" w:themeColor="text1"/>
        </w:rPr>
        <w:t xml:space="preserve"> </w:t>
      </w:r>
    </w:p>
    <w:p w:rsidR="000B73B8" w:rsidRPr="007715A4" w:rsidRDefault="000B73B8" w:rsidP="000B73B8">
      <w:pPr>
        <w:rPr>
          <w:rFonts w:cstheme="minorHAnsi"/>
          <w:color w:val="000000" w:themeColor="text1"/>
        </w:rPr>
      </w:pPr>
      <w:r>
        <w:rPr>
          <w:rFonts w:cstheme="minorHAnsi"/>
          <w:color w:val="000000" w:themeColor="text1"/>
        </w:rPr>
        <w:t>Section 1</w:t>
      </w:r>
      <w:r w:rsidRPr="007715A4">
        <w:rPr>
          <w:rFonts w:cstheme="minorHAnsi"/>
          <w:color w:val="000000" w:themeColor="text1"/>
        </w:rPr>
        <w:t xml:space="preserve"> – Children and young P</w:t>
      </w:r>
      <w:r>
        <w:rPr>
          <w:rFonts w:cstheme="minorHAnsi"/>
          <w:color w:val="000000" w:themeColor="text1"/>
        </w:rPr>
        <w:t>ersons A</w:t>
      </w:r>
      <w:r w:rsidRPr="007715A4">
        <w:rPr>
          <w:rFonts w:cstheme="minorHAnsi"/>
          <w:color w:val="000000" w:themeColor="text1"/>
        </w:rPr>
        <w:t>ct 1933</w:t>
      </w:r>
      <w:r>
        <w:rPr>
          <w:rFonts w:cstheme="minorHAnsi"/>
          <w:color w:val="000000" w:themeColor="text1"/>
        </w:rPr>
        <w:t xml:space="preserve"> states that child cruelty is:</w:t>
      </w:r>
    </w:p>
    <w:p w:rsidR="000B73B8" w:rsidRDefault="000B73B8" w:rsidP="000B73B8">
      <w:pPr>
        <w:rPr>
          <w:rFonts w:cstheme="minorHAnsi"/>
          <w:color w:val="000000" w:themeColor="text1"/>
        </w:rPr>
      </w:pPr>
      <w:r w:rsidRPr="007715A4">
        <w:rPr>
          <w:rFonts w:cstheme="minorHAnsi"/>
          <w:color w:val="000000" w:themeColor="text1"/>
        </w:rPr>
        <w:lastRenderedPageBreak/>
        <w:t xml:space="preserve">Offence for a person 16 years or over who, having responsibility for a child under 16, wilfully assaults, ill-treats, neglects, abandons or exposes the child in a manner that is likely to cause unnecessary suffering or injury to </w:t>
      </w:r>
      <w:r>
        <w:rPr>
          <w:rFonts w:cstheme="minorHAnsi"/>
          <w:color w:val="000000" w:themeColor="text1"/>
        </w:rPr>
        <w:t xml:space="preserve">the child’s </w:t>
      </w:r>
      <w:r w:rsidRPr="007715A4">
        <w:rPr>
          <w:rFonts w:cstheme="minorHAnsi"/>
          <w:color w:val="000000" w:themeColor="text1"/>
        </w:rPr>
        <w:t>health.</w:t>
      </w:r>
    </w:p>
    <w:p w:rsidR="000B73B8" w:rsidRDefault="000B73B8" w:rsidP="000B73B8">
      <w:pPr>
        <w:rPr>
          <w:rFonts w:cstheme="minorHAnsi"/>
          <w:color w:val="000000" w:themeColor="text1"/>
        </w:rPr>
      </w:pPr>
      <w:r>
        <w:rPr>
          <w:rFonts w:cstheme="minorHAnsi"/>
          <w:color w:val="000000" w:themeColor="text1"/>
        </w:rPr>
        <w:t>Child neglect is:</w:t>
      </w:r>
    </w:p>
    <w:p w:rsidR="000B73B8" w:rsidRPr="007715A4" w:rsidRDefault="000B73B8" w:rsidP="000B73B8">
      <w:pPr>
        <w:rPr>
          <w:rFonts w:cstheme="minorHAnsi"/>
          <w:color w:val="000000" w:themeColor="text1"/>
        </w:rPr>
      </w:pPr>
      <w:r w:rsidRPr="007715A4">
        <w:rPr>
          <w:rFonts w:cstheme="minorHAnsi"/>
          <w:color w:val="000000" w:themeColor="text1"/>
        </w:rPr>
        <w:t>Persistent failure to meet a child’s basic physical and/or psychological needs, likely to result in the serious impairment of the child’s development</w:t>
      </w:r>
      <w:r>
        <w:rPr>
          <w:rFonts w:cstheme="minorHAnsi"/>
          <w:color w:val="000000" w:themeColor="text1"/>
        </w:rPr>
        <w:t xml:space="preserve"> or health</w:t>
      </w:r>
      <w:r w:rsidRPr="007715A4">
        <w:rPr>
          <w:rFonts w:cstheme="minorHAnsi"/>
          <w:color w:val="000000" w:themeColor="text1"/>
        </w:rPr>
        <w:t>. Neglect may occur during pregnancy as a result of maternal substance abuse.</w:t>
      </w:r>
    </w:p>
    <w:p w:rsidR="007715A4" w:rsidRDefault="007715A4"/>
    <w:p w:rsidR="007715A4" w:rsidRDefault="007715A4">
      <w:r>
        <w:t>18)</w:t>
      </w:r>
    </w:p>
    <w:p w:rsidR="00B876FE" w:rsidRDefault="005C2BB2">
      <w:r>
        <w:t>SERAF – Sexual Exploitation Risk Assessment Framework</w:t>
      </w:r>
    </w:p>
    <w:p w:rsidR="005C2BB2" w:rsidRDefault="005C2BB2">
      <w:r>
        <w:t>MASH – Multi Agency Safeguarding Hub</w:t>
      </w:r>
    </w:p>
    <w:p w:rsidR="005C2BB2" w:rsidRDefault="005C2BB2">
      <w:r>
        <w:t>PPN – Public Protection Notice</w:t>
      </w:r>
    </w:p>
    <w:p w:rsidR="005C2BB2" w:rsidRDefault="005C2BB2">
      <w:r>
        <w:t>We can contact different agencies such as social services, education and healthcare providers.</w:t>
      </w:r>
    </w:p>
    <w:p w:rsidR="005C2BB2" w:rsidRPr="007715A4" w:rsidRDefault="005C2BB2" w:rsidP="005C2BB2">
      <w:pPr>
        <w:spacing w:after="0" w:line="240" w:lineRule="auto"/>
        <w:rPr>
          <w:rFonts w:ascii="Calibri" w:hAnsi="Calibri" w:cs="Calibri"/>
        </w:rPr>
      </w:pPr>
      <w:r w:rsidRPr="007715A4">
        <w:rPr>
          <w:rFonts w:ascii="Calibri" w:hAnsi="Calibri" w:cs="Calibri"/>
        </w:rPr>
        <w:t xml:space="preserve">Positive action – </w:t>
      </w:r>
    </w:p>
    <w:p w:rsidR="005C2BB2" w:rsidRDefault="005C2BB2" w:rsidP="005C2BB2">
      <w:pPr>
        <w:spacing w:after="0" w:line="240" w:lineRule="auto"/>
        <w:rPr>
          <w:rFonts w:ascii="Calibri" w:hAnsi="Calibri" w:cs="Calibri"/>
        </w:rPr>
      </w:pPr>
      <w:r>
        <w:rPr>
          <w:rFonts w:ascii="Calibri" w:hAnsi="Calibri" w:cs="Calibri"/>
        </w:rPr>
        <w:t xml:space="preserve">ID suspects, PNC, PND </w:t>
      </w:r>
    </w:p>
    <w:p w:rsidR="005C2BB2" w:rsidRPr="007715A4" w:rsidRDefault="005C2BB2" w:rsidP="005C2BB2">
      <w:pPr>
        <w:spacing w:after="0" w:line="240" w:lineRule="auto"/>
        <w:rPr>
          <w:rFonts w:ascii="Calibri" w:hAnsi="Calibri" w:cs="Calibri"/>
        </w:rPr>
      </w:pPr>
      <w:r>
        <w:rPr>
          <w:rFonts w:ascii="Calibri" w:hAnsi="Calibri" w:cs="Calibri"/>
        </w:rPr>
        <w:t>C</w:t>
      </w:r>
      <w:r w:rsidRPr="007715A4">
        <w:rPr>
          <w:rFonts w:ascii="Calibri" w:hAnsi="Calibri" w:cs="Calibri"/>
        </w:rPr>
        <w:t>heck CSE flags</w:t>
      </w:r>
    </w:p>
    <w:p w:rsidR="005C2BB2" w:rsidRPr="007715A4" w:rsidRDefault="005C2BB2" w:rsidP="005C2BB2">
      <w:pPr>
        <w:spacing w:after="0" w:line="240" w:lineRule="auto"/>
        <w:rPr>
          <w:rFonts w:ascii="Calibri" w:hAnsi="Calibri" w:cs="Calibri"/>
        </w:rPr>
      </w:pPr>
      <w:r w:rsidRPr="007715A4">
        <w:rPr>
          <w:rFonts w:ascii="Calibri" w:hAnsi="Calibri" w:cs="Calibri"/>
        </w:rPr>
        <w:t>Thorough search of last known address</w:t>
      </w:r>
    </w:p>
    <w:p w:rsidR="005C2BB2" w:rsidRPr="007715A4" w:rsidRDefault="005C2BB2" w:rsidP="005C2BB2">
      <w:pPr>
        <w:spacing w:after="0" w:line="240" w:lineRule="auto"/>
        <w:rPr>
          <w:rFonts w:ascii="Calibri" w:hAnsi="Calibri" w:cs="Calibri"/>
        </w:rPr>
      </w:pPr>
      <w:r w:rsidRPr="007715A4">
        <w:rPr>
          <w:rFonts w:ascii="Calibri" w:hAnsi="Calibri" w:cs="Calibri"/>
        </w:rPr>
        <w:t>Child protection register checks</w:t>
      </w:r>
    </w:p>
    <w:p w:rsidR="005C2BB2" w:rsidRPr="007715A4" w:rsidRDefault="005C2BB2" w:rsidP="005C2BB2">
      <w:pPr>
        <w:spacing w:after="0" w:line="240" w:lineRule="auto"/>
        <w:rPr>
          <w:rFonts w:ascii="Calibri" w:hAnsi="Calibri" w:cs="Calibri"/>
        </w:rPr>
      </w:pPr>
      <w:r w:rsidRPr="007715A4">
        <w:rPr>
          <w:rFonts w:ascii="Calibri" w:hAnsi="Calibri" w:cs="Calibri"/>
        </w:rPr>
        <w:t>PPN submission</w:t>
      </w:r>
    </w:p>
    <w:p w:rsidR="005C2BB2" w:rsidRPr="007715A4" w:rsidRDefault="005C2BB2" w:rsidP="005C2BB2">
      <w:pPr>
        <w:spacing w:after="0" w:line="240" w:lineRule="auto"/>
        <w:rPr>
          <w:rFonts w:ascii="Calibri" w:hAnsi="Calibri" w:cs="Calibri"/>
        </w:rPr>
      </w:pPr>
      <w:r w:rsidRPr="007715A4">
        <w:rPr>
          <w:rFonts w:ascii="Calibri" w:hAnsi="Calibri" w:cs="Calibri"/>
        </w:rPr>
        <w:t>Link all associate’s and addresses</w:t>
      </w:r>
    </w:p>
    <w:p w:rsidR="005C2BB2" w:rsidRPr="007715A4" w:rsidRDefault="005C2BB2" w:rsidP="005C2BB2">
      <w:pPr>
        <w:spacing w:after="0" w:line="240" w:lineRule="auto"/>
        <w:rPr>
          <w:rFonts w:ascii="Calibri" w:hAnsi="Calibri" w:cs="Calibri"/>
        </w:rPr>
      </w:pPr>
      <w:r>
        <w:rPr>
          <w:rFonts w:ascii="Calibri" w:hAnsi="Calibri" w:cs="Calibri"/>
        </w:rPr>
        <w:t>Child A</w:t>
      </w:r>
      <w:r w:rsidRPr="007715A4">
        <w:rPr>
          <w:rFonts w:ascii="Calibri" w:hAnsi="Calibri" w:cs="Calibri"/>
        </w:rPr>
        <w:t xml:space="preserve">bduction </w:t>
      </w:r>
      <w:r>
        <w:rPr>
          <w:rFonts w:ascii="Calibri" w:hAnsi="Calibri" w:cs="Calibri"/>
        </w:rPr>
        <w:t>Warning N</w:t>
      </w:r>
      <w:r w:rsidRPr="007715A4">
        <w:rPr>
          <w:rFonts w:ascii="Calibri" w:hAnsi="Calibri" w:cs="Calibri"/>
        </w:rPr>
        <w:t xml:space="preserve">otices </w:t>
      </w:r>
    </w:p>
    <w:p w:rsidR="005C2BB2" w:rsidRPr="007715A4" w:rsidRDefault="005C2BB2" w:rsidP="005C2BB2">
      <w:pPr>
        <w:spacing w:after="0" w:line="240" w:lineRule="auto"/>
        <w:rPr>
          <w:rFonts w:ascii="Calibri" w:hAnsi="Calibri" w:cs="Calibri"/>
        </w:rPr>
      </w:pPr>
    </w:p>
    <w:p w:rsidR="00B876FE" w:rsidRDefault="005C2BB2" w:rsidP="00510916">
      <w:pPr>
        <w:spacing w:after="0" w:line="240" w:lineRule="auto"/>
        <w:rPr>
          <w:rFonts w:ascii="Calibri" w:hAnsi="Calibri" w:cs="Calibri"/>
        </w:rPr>
      </w:pPr>
      <w:r w:rsidRPr="007715A4">
        <w:rPr>
          <w:rFonts w:ascii="Calibri" w:hAnsi="Calibri" w:cs="Calibri"/>
        </w:rPr>
        <w:t>What</w:t>
      </w:r>
      <w:r>
        <w:rPr>
          <w:rFonts w:ascii="Calibri" w:hAnsi="Calibri" w:cs="Calibri"/>
        </w:rPr>
        <w:t xml:space="preserve"> can we do – raise awareness (share intelligence</w:t>
      </w:r>
      <w:r w:rsidRPr="007715A4">
        <w:rPr>
          <w:rFonts w:ascii="Calibri" w:hAnsi="Calibri" w:cs="Calibri"/>
        </w:rPr>
        <w:t xml:space="preserve"> with other agencies, bring attention to supervisor, s.46, CSE referral</w:t>
      </w:r>
      <w:r>
        <w:rPr>
          <w:rFonts w:ascii="Calibri" w:hAnsi="Calibri" w:cs="Calibri"/>
        </w:rPr>
        <w:t>)</w:t>
      </w:r>
    </w:p>
    <w:p w:rsidR="00510916" w:rsidRPr="00510916" w:rsidRDefault="00510916" w:rsidP="00510916">
      <w:pPr>
        <w:spacing w:after="0" w:line="240" w:lineRule="auto"/>
        <w:rPr>
          <w:rFonts w:ascii="Calibri" w:hAnsi="Calibri" w:cs="Calibri"/>
        </w:rPr>
      </w:pPr>
    </w:p>
    <w:p w:rsidR="007715A4" w:rsidRDefault="007715A4">
      <w:r>
        <w:t>19)</w:t>
      </w:r>
    </w:p>
    <w:p w:rsidR="002672DB" w:rsidRDefault="002672DB" w:rsidP="002672DB">
      <w:pPr>
        <w:spacing w:after="0" w:line="240" w:lineRule="auto"/>
        <w:rPr>
          <w:rFonts w:ascii="Calibri" w:hAnsi="Calibri" w:cs="Calibri"/>
        </w:rPr>
      </w:pPr>
      <w:r w:rsidRPr="007715A4">
        <w:rPr>
          <w:rFonts w:ascii="Calibri" w:hAnsi="Calibri" w:cs="Calibri"/>
        </w:rPr>
        <w:t>PPN –</w:t>
      </w:r>
      <w:r>
        <w:rPr>
          <w:rFonts w:ascii="Calibri" w:hAnsi="Calibri" w:cs="Calibri"/>
        </w:rPr>
        <w:t xml:space="preserve"> Public Protection Notice is</w:t>
      </w:r>
      <w:r w:rsidRPr="007715A4">
        <w:rPr>
          <w:rFonts w:ascii="Calibri" w:hAnsi="Calibri" w:cs="Calibri"/>
        </w:rPr>
        <w:t xml:space="preserve"> done by </w:t>
      </w:r>
      <w:r>
        <w:rPr>
          <w:rFonts w:ascii="Calibri" w:hAnsi="Calibri" w:cs="Calibri"/>
        </w:rPr>
        <w:t>a police officer. They refer it to the PPU (Public Protection Unit)</w:t>
      </w:r>
    </w:p>
    <w:p w:rsidR="002672DB" w:rsidRPr="007715A4" w:rsidRDefault="002672DB" w:rsidP="002672DB">
      <w:pPr>
        <w:spacing w:after="0" w:line="240" w:lineRule="auto"/>
        <w:rPr>
          <w:rFonts w:ascii="Calibri" w:hAnsi="Calibri" w:cs="Calibri"/>
        </w:rPr>
      </w:pPr>
      <w:r w:rsidRPr="007715A4">
        <w:rPr>
          <w:rFonts w:ascii="Calibri" w:hAnsi="Calibri" w:cs="Calibri"/>
        </w:rPr>
        <w:t xml:space="preserve">PPU </w:t>
      </w:r>
      <w:r>
        <w:rPr>
          <w:rFonts w:ascii="Calibri" w:hAnsi="Calibri" w:cs="Calibri"/>
        </w:rPr>
        <w:t xml:space="preserve">then carry out a </w:t>
      </w:r>
      <w:r w:rsidRPr="007715A4">
        <w:rPr>
          <w:rFonts w:ascii="Calibri" w:hAnsi="Calibri" w:cs="Calibri"/>
        </w:rPr>
        <w:t xml:space="preserve">risk assessment – </w:t>
      </w:r>
      <w:r>
        <w:rPr>
          <w:rFonts w:ascii="Calibri" w:hAnsi="Calibri" w:cs="Calibri"/>
        </w:rPr>
        <w:t xml:space="preserve">liaise with </w:t>
      </w:r>
      <w:r w:rsidRPr="007715A4">
        <w:rPr>
          <w:rFonts w:ascii="Calibri" w:hAnsi="Calibri" w:cs="Calibri"/>
        </w:rPr>
        <w:t>social services, IDVA, education, health, probation</w:t>
      </w:r>
    </w:p>
    <w:p w:rsidR="002672DB" w:rsidRDefault="002672DB"/>
    <w:p w:rsidR="007715A4" w:rsidRDefault="007715A4">
      <w:r>
        <w:t>20)</w:t>
      </w:r>
    </w:p>
    <w:p w:rsidR="005C2BB2" w:rsidRDefault="005C2BB2" w:rsidP="005C2BB2">
      <w:pPr>
        <w:spacing w:after="0" w:line="240" w:lineRule="auto"/>
        <w:rPr>
          <w:rFonts w:ascii="Calibri" w:hAnsi="Calibri" w:cs="Calibri"/>
        </w:rPr>
      </w:pPr>
      <w:r w:rsidRPr="007715A4">
        <w:rPr>
          <w:rFonts w:ascii="Calibri" w:hAnsi="Calibri" w:cs="Calibri"/>
        </w:rPr>
        <w:lastRenderedPageBreak/>
        <w:t>DVPN –</w:t>
      </w:r>
      <w:r>
        <w:rPr>
          <w:rFonts w:ascii="Calibri" w:hAnsi="Calibri" w:cs="Calibri"/>
        </w:rPr>
        <w:t xml:space="preserve"> Domestic Violence Protection notice</w:t>
      </w:r>
      <w:r w:rsidRPr="007715A4">
        <w:rPr>
          <w:rFonts w:ascii="Calibri" w:hAnsi="Calibri" w:cs="Calibri"/>
        </w:rPr>
        <w:t xml:space="preserve"> enable</w:t>
      </w:r>
      <w:r>
        <w:rPr>
          <w:rFonts w:ascii="Calibri" w:hAnsi="Calibri" w:cs="Calibri"/>
        </w:rPr>
        <w:t>s</w:t>
      </w:r>
      <w:r w:rsidRPr="007715A4">
        <w:rPr>
          <w:rFonts w:ascii="Calibri" w:hAnsi="Calibri" w:cs="Calibri"/>
        </w:rPr>
        <w:t xml:space="preserve"> the police to put into place protection for the victim in</w:t>
      </w:r>
      <w:r>
        <w:rPr>
          <w:rFonts w:ascii="Calibri" w:hAnsi="Calibri" w:cs="Calibri"/>
        </w:rPr>
        <w:t xml:space="preserve"> the immediate aftermath of a domestic violence incident (superintendent’s</w:t>
      </w:r>
      <w:r w:rsidRPr="007715A4">
        <w:rPr>
          <w:rFonts w:ascii="Calibri" w:hAnsi="Calibri" w:cs="Calibri"/>
        </w:rPr>
        <w:t xml:space="preserve"> authority</w:t>
      </w:r>
      <w:r>
        <w:rPr>
          <w:rFonts w:ascii="Calibri" w:hAnsi="Calibri" w:cs="Calibri"/>
        </w:rPr>
        <w:t xml:space="preserve"> is needed to authorise one</w:t>
      </w:r>
      <w:r w:rsidRPr="007715A4">
        <w:rPr>
          <w:rFonts w:ascii="Calibri" w:hAnsi="Calibri" w:cs="Calibri"/>
        </w:rPr>
        <w:t>)</w:t>
      </w:r>
      <w:r>
        <w:rPr>
          <w:rFonts w:ascii="Calibri" w:hAnsi="Calibri" w:cs="Calibri"/>
        </w:rPr>
        <w:t>.</w:t>
      </w:r>
    </w:p>
    <w:p w:rsidR="005C2BB2" w:rsidRPr="007715A4" w:rsidRDefault="005C2BB2" w:rsidP="005C2BB2">
      <w:pPr>
        <w:spacing w:after="0" w:line="240" w:lineRule="auto"/>
        <w:rPr>
          <w:rFonts w:ascii="Calibri" w:hAnsi="Calibri" w:cs="Calibri"/>
        </w:rPr>
      </w:pPr>
      <w:r>
        <w:rPr>
          <w:rFonts w:ascii="Calibri" w:hAnsi="Calibri" w:cs="Calibri"/>
        </w:rPr>
        <w:t>It is for people</w:t>
      </w:r>
      <w:r w:rsidRPr="007715A4">
        <w:rPr>
          <w:rFonts w:ascii="Calibri" w:hAnsi="Calibri" w:cs="Calibri"/>
        </w:rPr>
        <w:t xml:space="preserve"> over 18</w:t>
      </w:r>
      <w:r>
        <w:rPr>
          <w:rFonts w:ascii="Calibri" w:hAnsi="Calibri" w:cs="Calibri"/>
        </w:rPr>
        <w:t xml:space="preserve"> only and in order to apply for a DVPN the Police do no</w:t>
      </w:r>
      <w:r w:rsidRPr="007715A4">
        <w:rPr>
          <w:rFonts w:ascii="Calibri" w:hAnsi="Calibri" w:cs="Calibri"/>
        </w:rPr>
        <w:t>t need victim’s consent.</w:t>
      </w:r>
    </w:p>
    <w:p w:rsidR="005C2BB2" w:rsidRDefault="005C2BB2" w:rsidP="005C2BB2">
      <w:pPr>
        <w:spacing w:after="0" w:line="240" w:lineRule="auto"/>
      </w:pPr>
    </w:p>
    <w:p w:rsidR="005C2BB2" w:rsidRPr="007715A4" w:rsidRDefault="005C2BB2" w:rsidP="005C2BB2">
      <w:pPr>
        <w:spacing w:after="0" w:line="240" w:lineRule="auto"/>
        <w:rPr>
          <w:rFonts w:ascii="Calibri" w:hAnsi="Calibri" w:cs="Calibri"/>
        </w:rPr>
      </w:pPr>
      <w:r w:rsidRPr="007715A4">
        <w:rPr>
          <w:rFonts w:ascii="Calibri" w:hAnsi="Calibri" w:cs="Calibri"/>
        </w:rPr>
        <w:t xml:space="preserve">Any incident or pattern of incidents of controlling, coercive or threatening behaviour, violence or abuse between those aged 16 or over who are or have been intimate partners or family members regardless of gender or sexuality. </w:t>
      </w:r>
    </w:p>
    <w:p w:rsidR="005C2BB2" w:rsidRPr="007715A4" w:rsidRDefault="005C2BB2" w:rsidP="005C2BB2">
      <w:pPr>
        <w:spacing w:after="0" w:line="240" w:lineRule="auto"/>
        <w:rPr>
          <w:rFonts w:ascii="Calibri" w:hAnsi="Calibri" w:cs="Calibri"/>
        </w:rPr>
      </w:pPr>
    </w:p>
    <w:p w:rsidR="005C2BB2" w:rsidRPr="007715A4" w:rsidRDefault="005C2BB2" w:rsidP="005C2BB2">
      <w:pPr>
        <w:spacing w:after="0" w:line="240" w:lineRule="auto"/>
        <w:rPr>
          <w:rFonts w:ascii="Calibri" w:hAnsi="Calibri" w:cs="Calibri"/>
        </w:rPr>
      </w:pPr>
      <w:r w:rsidRPr="007715A4">
        <w:rPr>
          <w:rFonts w:ascii="Calibri" w:hAnsi="Calibri" w:cs="Calibri"/>
        </w:rPr>
        <w:t>Can include types of abuse – psychological, physical, sexual, financial or emotional.</w:t>
      </w:r>
    </w:p>
    <w:p w:rsidR="005C2BB2" w:rsidRPr="007715A4" w:rsidRDefault="005C2BB2" w:rsidP="005C2BB2">
      <w:pPr>
        <w:spacing w:after="0" w:line="240" w:lineRule="auto"/>
        <w:rPr>
          <w:rFonts w:ascii="Calibri" w:hAnsi="Calibri" w:cs="Calibri"/>
        </w:rPr>
      </w:pPr>
    </w:p>
    <w:p w:rsidR="005C2BB2" w:rsidRPr="007715A4" w:rsidRDefault="005C2BB2" w:rsidP="005C2BB2">
      <w:pPr>
        <w:spacing w:after="0" w:line="240" w:lineRule="auto"/>
        <w:rPr>
          <w:rFonts w:ascii="Calibri" w:hAnsi="Calibri" w:cs="Calibri"/>
        </w:rPr>
      </w:pPr>
      <w:r w:rsidRPr="007715A4">
        <w:rPr>
          <w:rFonts w:ascii="Calibri" w:hAnsi="Calibri" w:cs="Calibri"/>
        </w:rPr>
        <w:t>DASH</w:t>
      </w:r>
      <w:r w:rsidR="002672DB">
        <w:rPr>
          <w:rFonts w:ascii="Calibri" w:hAnsi="Calibri" w:cs="Calibri"/>
        </w:rPr>
        <w:t xml:space="preserve"> – Domestic Abuse, Stalking and Harassment,</w:t>
      </w:r>
      <w:r w:rsidRPr="007715A4">
        <w:rPr>
          <w:rFonts w:ascii="Calibri" w:hAnsi="Calibri" w:cs="Calibri"/>
        </w:rPr>
        <w:t xml:space="preserve"> form enables us, as officers to establish the level of risk in DV situations. Allows us to refer to multiple partner agencies also to obtain help for the victim, MARAC (multi agency risk assessment conference) (over 14 years) get referred automatically.</w:t>
      </w:r>
    </w:p>
    <w:p w:rsidR="005C2BB2" w:rsidRPr="007715A4" w:rsidRDefault="005C2BB2" w:rsidP="005C2BB2">
      <w:pPr>
        <w:spacing w:after="0" w:line="240" w:lineRule="auto"/>
        <w:rPr>
          <w:rFonts w:ascii="Calibri" w:hAnsi="Calibri" w:cs="Calibri"/>
        </w:rPr>
      </w:pPr>
    </w:p>
    <w:p w:rsidR="005C2BB2" w:rsidRPr="007715A4" w:rsidRDefault="005C2BB2" w:rsidP="005C2BB2">
      <w:pPr>
        <w:spacing w:after="0" w:line="240" w:lineRule="auto"/>
        <w:rPr>
          <w:rFonts w:ascii="Calibri" w:hAnsi="Calibri" w:cs="Calibri"/>
        </w:rPr>
      </w:pPr>
      <w:r w:rsidRPr="007715A4">
        <w:rPr>
          <w:rFonts w:ascii="Calibri" w:hAnsi="Calibri" w:cs="Calibri"/>
        </w:rPr>
        <w:t>STANDARD – no indication of causing serious harm</w:t>
      </w:r>
    </w:p>
    <w:p w:rsidR="005C2BB2" w:rsidRPr="007715A4" w:rsidRDefault="005C2BB2" w:rsidP="005C2BB2">
      <w:pPr>
        <w:spacing w:after="0" w:line="240" w:lineRule="auto"/>
        <w:rPr>
          <w:rFonts w:ascii="Calibri" w:hAnsi="Calibri" w:cs="Calibri"/>
        </w:rPr>
      </w:pPr>
      <w:r w:rsidRPr="007715A4">
        <w:rPr>
          <w:rFonts w:ascii="Calibri" w:hAnsi="Calibri" w:cs="Calibri"/>
        </w:rPr>
        <w:t>MEDIUM – potential to cause serious harm but unlikely unless change of circumstances</w:t>
      </w:r>
    </w:p>
    <w:p w:rsidR="005C2BB2" w:rsidRPr="007715A4" w:rsidRDefault="005C2BB2" w:rsidP="005C2BB2">
      <w:pPr>
        <w:spacing w:after="0" w:line="240" w:lineRule="auto"/>
        <w:rPr>
          <w:rFonts w:ascii="Calibri" w:hAnsi="Calibri" w:cs="Calibri"/>
        </w:rPr>
      </w:pPr>
      <w:r w:rsidRPr="007715A4">
        <w:rPr>
          <w:rFonts w:ascii="Calibri" w:hAnsi="Calibri" w:cs="Calibri"/>
        </w:rPr>
        <w:t>HIGH – risk of serious harm which could happen at any time</w:t>
      </w:r>
    </w:p>
    <w:p w:rsidR="005C2BB2" w:rsidRPr="007715A4" w:rsidRDefault="005C2BB2" w:rsidP="005C2BB2">
      <w:pPr>
        <w:spacing w:after="0" w:line="240" w:lineRule="auto"/>
        <w:rPr>
          <w:rFonts w:ascii="Calibri" w:hAnsi="Calibri" w:cs="Calibri"/>
        </w:rPr>
      </w:pPr>
    </w:p>
    <w:p w:rsidR="005C2BB2" w:rsidRPr="007715A4" w:rsidRDefault="005C2BB2" w:rsidP="005C2BB2">
      <w:pPr>
        <w:spacing w:after="0" w:line="240" w:lineRule="auto"/>
        <w:rPr>
          <w:rFonts w:ascii="Calibri" w:hAnsi="Calibri" w:cs="Calibri"/>
        </w:rPr>
      </w:pPr>
      <w:r w:rsidRPr="007715A4">
        <w:rPr>
          <w:rFonts w:ascii="Calibri" w:hAnsi="Calibri" w:cs="Calibri"/>
        </w:rPr>
        <w:t>PPN – done by officer – PPU risk assessment – social services, IDVA, education, health, probation</w:t>
      </w:r>
    </w:p>
    <w:p w:rsidR="005C2BB2" w:rsidRPr="007715A4" w:rsidRDefault="005C2BB2" w:rsidP="005C2BB2">
      <w:pPr>
        <w:spacing w:after="0" w:line="240" w:lineRule="auto"/>
        <w:rPr>
          <w:rFonts w:ascii="Calibri" w:hAnsi="Calibri" w:cs="Calibri"/>
        </w:rPr>
      </w:pPr>
    </w:p>
    <w:p w:rsidR="005C2BB2" w:rsidRPr="007715A4" w:rsidRDefault="005C2BB2" w:rsidP="005C2BB2">
      <w:pPr>
        <w:spacing w:after="0" w:line="240" w:lineRule="auto"/>
        <w:rPr>
          <w:rFonts w:ascii="Calibri" w:hAnsi="Calibri" w:cs="Calibri"/>
        </w:rPr>
      </w:pPr>
      <w:r w:rsidRPr="007715A4">
        <w:rPr>
          <w:rFonts w:ascii="Calibri" w:hAnsi="Calibri" w:cs="Calibri"/>
        </w:rPr>
        <w:t>29 questions, 18 high risk</w:t>
      </w:r>
    </w:p>
    <w:p w:rsidR="005C2BB2" w:rsidRPr="007715A4" w:rsidRDefault="005C2BB2" w:rsidP="005C2BB2">
      <w:pPr>
        <w:spacing w:after="0" w:line="240" w:lineRule="auto"/>
        <w:rPr>
          <w:rFonts w:ascii="Calibri" w:hAnsi="Calibri" w:cs="Calibri"/>
        </w:rPr>
      </w:pPr>
    </w:p>
    <w:p w:rsidR="005C2BB2" w:rsidRPr="007715A4" w:rsidRDefault="005C2BB2" w:rsidP="005C2BB2">
      <w:pPr>
        <w:spacing w:after="0" w:line="240" w:lineRule="auto"/>
        <w:rPr>
          <w:rFonts w:ascii="Calibri" w:hAnsi="Calibri" w:cs="Calibri"/>
        </w:rPr>
      </w:pPr>
      <w:r w:rsidRPr="007715A4">
        <w:rPr>
          <w:rFonts w:ascii="Calibri" w:hAnsi="Calibri" w:cs="Calibri"/>
        </w:rPr>
        <w:t>Safeguarding:</w:t>
      </w:r>
    </w:p>
    <w:p w:rsidR="005C2BB2" w:rsidRPr="007715A4" w:rsidRDefault="005C2BB2" w:rsidP="005C2BB2">
      <w:pPr>
        <w:spacing w:after="0" w:line="240" w:lineRule="auto"/>
        <w:rPr>
          <w:rFonts w:ascii="Calibri" w:hAnsi="Calibri" w:cs="Calibri"/>
        </w:rPr>
      </w:pPr>
      <w:r w:rsidRPr="007715A4">
        <w:rPr>
          <w:rFonts w:ascii="Calibri" w:hAnsi="Calibri" w:cs="Calibri"/>
        </w:rPr>
        <w:t>Police watch</w:t>
      </w:r>
    </w:p>
    <w:p w:rsidR="005C2BB2" w:rsidRPr="007715A4" w:rsidRDefault="005C2BB2" w:rsidP="005C2BB2">
      <w:pPr>
        <w:spacing w:after="0" w:line="240" w:lineRule="auto"/>
        <w:rPr>
          <w:rFonts w:ascii="Calibri" w:hAnsi="Calibri" w:cs="Calibri"/>
        </w:rPr>
      </w:pPr>
      <w:r w:rsidRPr="007715A4">
        <w:rPr>
          <w:rFonts w:ascii="Calibri" w:hAnsi="Calibri" w:cs="Calibri"/>
        </w:rPr>
        <w:t>Cocoon watch</w:t>
      </w:r>
    </w:p>
    <w:p w:rsidR="005C2BB2" w:rsidRPr="007715A4" w:rsidRDefault="005C2BB2" w:rsidP="005C2BB2">
      <w:pPr>
        <w:spacing w:after="0" w:line="240" w:lineRule="auto"/>
        <w:rPr>
          <w:rFonts w:ascii="Calibri" w:hAnsi="Calibri" w:cs="Calibri"/>
        </w:rPr>
      </w:pPr>
      <w:r w:rsidRPr="007715A4">
        <w:rPr>
          <w:rFonts w:ascii="Calibri" w:hAnsi="Calibri" w:cs="Calibri"/>
        </w:rPr>
        <w:t>MARAC</w:t>
      </w:r>
    </w:p>
    <w:p w:rsidR="005C2BB2" w:rsidRPr="007715A4" w:rsidRDefault="005C2BB2" w:rsidP="005C2BB2">
      <w:pPr>
        <w:spacing w:after="0" w:line="240" w:lineRule="auto"/>
        <w:rPr>
          <w:rFonts w:ascii="Calibri" w:hAnsi="Calibri" w:cs="Calibri"/>
        </w:rPr>
      </w:pPr>
      <w:proofErr w:type="spellStart"/>
      <w:proofErr w:type="gramStart"/>
      <w:r w:rsidRPr="007715A4">
        <w:rPr>
          <w:rFonts w:ascii="Calibri" w:hAnsi="Calibri" w:cs="Calibri"/>
        </w:rPr>
        <w:t>Claires</w:t>
      </w:r>
      <w:proofErr w:type="spellEnd"/>
      <w:proofErr w:type="gramEnd"/>
      <w:r w:rsidRPr="007715A4">
        <w:rPr>
          <w:rFonts w:ascii="Calibri" w:hAnsi="Calibri" w:cs="Calibri"/>
        </w:rPr>
        <w:t xml:space="preserve"> law</w:t>
      </w:r>
    </w:p>
    <w:p w:rsidR="005C2BB2" w:rsidRPr="007715A4" w:rsidRDefault="005C2BB2" w:rsidP="005C2BB2">
      <w:pPr>
        <w:spacing w:after="0" w:line="240" w:lineRule="auto"/>
        <w:rPr>
          <w:rFonts w:ascii="Calibri" w:hAnsi="Calibri" w:cs="Calibri"/>
        </w:rPr>
      </w:pPr>
      <w:r w:rsidRPr="007715A4">
        <w:rPr>
          <w:rFonts w:ascii="Calibri" w:hAnsi="Calibri" w:cs="Calibri"/>
        </w:rPr>
        <w:t xml:space="preserve">DVPN </w:t>
      </w:r>
    </w:p>
    <w:p w:rsidR="005C2BB2" w:rsidRPr="007715A4" w:rsidRDefault="005C2BB2" w:rsidP="005C2BB2">
      <w:pPr>
        <w:spacing w:after="0" w:line="240" w:lineRule="auto"/>
        <w:rPr>
          <w:rFonts w:ascii="Calibri" w:hAnsi="Calibri" w:cs="Calibri"/>
        </w:rPr>
      </w:pPr>
      <w:r w:rsidRPr="007715A4">
        <w:rPr>
          <w:rFonts w:ascii="Calibri" w:hAnsi="Calibri" w:cs="Calibri"/>
        </w:rPr>
        <w:t>DVPO</w:t>
      </w:r>
    </w:p>
    <w:p w:rsidR="005C2BB2" w:rsidRPr="007715A4" w:rsidRDefault="005C2BB2" w:rsidP="005C2BB2">
      <w:pPr>
        <w:spacing w:after="0" w:line="240" w:lineRule="auto"/>
        <w:rPr>
          <w:rFonts w:ascii="Calibri" w:hAnsi="Calibri" w:cs="Calibri"/>
        </w:rPr>
      </w:pPr>
      <w:r w:rsidRPr="007715A4">
        <w:rPr>
          <w:rFonts w:ascii="Calibri" w:hAnsi="Calibri" w:cs="Calibri"/>
        </w:rPr>
        <w:t>TEC SOS</w:t>
      </w:r>
    </w:p>
    <w:p w:rsidR="005C2BB2" w:rsidRPr="007715A4" w:rsidRDefault="005C2BB2" w:rsidP="005C2BB2">
      <w:pPr>
        <w:spacing w:after="0" w:line="240" w:lineRule="auto"/>
        <w:rPr>
          <w:rFonts w:ascii="Calibri" w:hAnsi="Calibri" w:cs="Calibri"/>
        </w:rPr>
      </w:pPr>
    </w:p>
    <w:p w:rsidR="005C2BB2" w:rsidRPr="007715A4" w:rsidRDefault="005C2BB2" w:rsidP="005C2BB2">
      <w:pPr>
        <w:spacing w:after="0" w:line="240" w:lineRule="auto"/>
        <w:rPr>
          <w:rFonts w:ascii="Calibri" w:hAnsi="Calibri" w:cs="Calibri"/>
        </w:rPr>
      </w:pPr>
      <w:r w:rsidRPr="007715A4">
        <w:rPr>
          <w:rFonts w:ascii="Calibri" w:hAnsi="Calibri" w:cs="Calibri"/>
        </w:rPr>
        <w:t>DVPO – Court issued. Perpetrator can be prevented from returning to a residence and having contact with victim for up to 28 days.</w:t>
      </w:r>
    </w:p>
    <w:p w:rsidR="005C2BB2" w:rsidRDefault="005C2BB2"/>
    <w:p w:rsidR="007715A4" w:rsidRDefault="007715A4">
      <w:r>
        <w:t>21)</w:t>
      </w:r>
    </w:p>
    <w:p w:rsidR="000B73B8" w:rsidRPr="007715A4" w:rsidRDefault="000B73B8" w:rsidP="000B73B8">
      <w:pPr>
        <w:spacing w:after="0" w:line="240" w:lineRule="auto"/>
        <w:rPr>
          <w:rFonts w:ascii="Calibri" w:hAnsi="Calibri" w:cs="Calibri"/>
        </w:rPr>
      </w:pPr>
      <w:r w:rsidRPr="007715A4">
        <w:rPr>
          <w:rFonts w:ascii="Calibri" w:hAnsi="Calibri" w:cs="Calibri"/>
        </w:rPr>
        <w:t>Child</w:t>
      </w:r>
      <w:r>
        <w:rPr>
          <w:rFonts w:ascii="Calibri" w:hAnsi="Calibri" w:cs="Calibri"/>
        </w:rPr>
        <w:t xml:space="preserve"> sexual exploitation</w:t>
      </w:r>
      <w:r w:rsidRPr="007715A4">
        <w:rPr>
          <w:rFonts w:ascii="Calibri" w:hAnsi="Calibri" w:cs="Calibri"/>
        </w:rPr>
        <w:t xml:space="preserve"> is form of child sexual abuse. It</w:t>
      </w:r>
      <w:r>
        <w:rPr>
          <w:rFonts w:ascii="Calibri" w:hAnsi="Calibri" w:cs="Calibri"/>
        </w:rPr>
        <w:t xml:space="preserve"> occurs where a</w:t>
      </w:r>
      <w:r w:rsidRPr="007715A4">
        <w:rPr>
          <w:rFonts w:ascii="Calibri" w:hAnsi="Calibri" w:cs="Calibri"/>
        </w:rPr>
        <w:t xml:space="preserve"> group </w:t>
      </w:r>
      <w:r>
        <w:rPr>
          <w:rFonts w:ascii="Calibri" w:hAnsi="Calibri" w:cs="Calibri"/>
        </w:rPr>
        <w:t xml:space="preserve">or individual </w:t>
      </w:r>
      <w:r w:rsidRPr="007715A4">
        <w:rPr>
          <w:rFonts w:ascii="Calibri" w:hAnsi="Calibri" w:cs="Calibri"/>
        </w:rPr>
        <w:t>takes advantage of an imbalance of power to coerce, manipulate or deceive a child or young person under the age of 18 into sexual activity</w:t>
      </w:r>
    </w:p>
    <w:p w:rsidR="000B73B8" w:rsidRPr="007715A4" w:rsidRDefault="000B73B8" w:rsidP="000B73B8">
      <w:pPr>
        <w:numPr>
          <w:ilvl w:val="0"/>
          <w:numId w:val="1"/>
        </w:numPr>
        <w:spacing w:after="0" w:line="240" w:lineRule="auto"/>
        <w:contextualSpacing/>
        <w:rPr>
          <w:rFonts w:ascii="Calibri" w:hAnsi="Calibri" w:cs="Calibri"/>
        </w:rPr>
      </w:pPr>
      <w:r w:rsidRPr="007715A4">
        <w:rPr>
          <w:rFonts w:ascii="Calibri" w:hAnsi="Calibri" w:cs="Calibri"/>
        </w:rPr>
        <w:lastRenderedPageBreak/>
        <w:t>In exchange for something the victim/needs or wants</w:t>
      </w:r>
    </w:p>
    <w:p w:rsidR="000B73B8" w:rsidRPr="007715A4" w:rsidRDefault="000B73B8" w:rsidP="000B73B8">
      <w:pPr>
        <w:spacing w:after="0" w:line="240" w:lineRule="auto"/>
        <w:ind w:left="720"/>
        <w:contextualSpacing/>
        <w:rPr>
          <w:rFonts w:ascii="Calibri" w:hAnsi="Calibri" w:cs="Calibri"/>
        </w:rPr>
      </w:pPr>
      <w:r w:rsidRPr="007715A4">
        <w:rPr>
          <w:rFonts w:ascii="Calibri" w:hAnsi="Calibri" w:cs="Calibri"/>
        </w:rPr>
        <w:t>And/or</w:t>
      </w:r>
    </w:p>
    <w:p w:rsidR="000B73B8" w:rsidRPr="007715A4" w:rsidRDefault="000B73B8" w:rsidP="000B73B8">
      <w:pPr>
        <w:numPr>
          <w:ilvl w:val="0"/>
          <w:numId w:val="1"/>
        </w:numPr>
        <w:spacing w:after="0" w:line="240" w:lineRule="auto"/>
        <w:contextualSpacing/>
        <w:rPr>
          <w:rFonts w:ascii="Calibri" w:hAnsi="Calibri" w:cs="Calibri"/>
        </w:rPr>
      </w:pPr>
      <w:r w:rsidRPr="007715A4">
        <w:rPr>
          <w:rFonts w:ascii="Calibri" w:hAnsi="Calibri" w:cs="Calibri"/>
        </w:rPr>
        <w:t xml:space="preserve">For the financial advantage or increased status of the perpetrator or facilitator </w:t>
      </w:r>
    </w:p>
    <w:p w:rsidR="000B73B8" w:rsidRPr="007715A4" w:rsidRDefault="000B73B8" w:rsidP="000B73B8">
      <w:pPr>
        <w:spacing w:after="0" w:line="240" w:lineRule="auto"/>
        <w:rPr>
          <w:rFonts w:ascii="Calibri" w:hAnsi="Calibri" w:cs="Calibri"/>
        </w:rPr>
      </w:pPr>
    </w:p>
    <w:p w:rsidR="000B73B8" w:rsidRPr="007715A4" w:rsidRDefault="000B73B8" w:rsidP="000B73B8">
      <w:pPr>
        <w:spacing w:after="0" w:line="240" w:lineRule="auto"/>
        <w:rPr>
          <w:rFonts w:ascii="Calibri" w:hAnsi="Calibri" w:cs="Calibri"/>
        </w:rPr>
      </w:pPr>
      <w:r>
        <w:rPr>
          <w:rFonts w:ascii="Calibri" w:hAnsi="Calibri" w:cs="Calibri"/>
        </w:rPr>
        <w:t>Not always physical cont</w:t>
      </w:r>
      <w:r w:rsidRPr="007715A4">
        <w:rPr>
          <w:rFonts w:ascii="Calibri" w:hAnsi="Calibri" w:cs="Calibri"/>
        </w:rPr>
        <w:t>act, can also occur through use of technology</w:t>
      </w:r>
      <w:r>
        <w:rPr>
          <w:rFonts w:ascii="Calibri" w:hAnsi="Calibri" w:cs="Calibri"/>
        </w:rPr>
        <w:t xml:space="preserve"> for example phones, social media, email etc.</w:t>
      </w:r>
    </w:p>
    <w:p w:rsidR="000B73B8" w:rsidRPr="007715A4" w:rsidRDefault="000B73B8" w:rsidP="000B73B8">
      <w:pPr>
        <w:spacing w:after="0" w:line="240" w:lineRule="auto"/>
        <w:rPr>
          <w:rFonts w:ascii="Calibri" w:hAnsi="Calibri" w:cs="Calibri"/>
        </w:rPr>
      </w:pPr>
    </w:p>
    <w:p w:rsidR="000B73B8" w:rsidRDefault="000B73B8" w:rsidP="000B73B8">
      <w:pPr>
        <w:spacing w:after="0" w:line="240" w:lineRule="auto"/>
        <w:rPr>
          <w:rFonts w:ascii="Calibri" w:hAnsi="Calibri" w:cs="Calibri"/>
        </w:rPr>
      </w:pPr>
      <w:r>
        <w:rPr>
          <w:rFonts w:ascii="Calibri" w:hAnsi="Calibri" w:cs="Calibri"/>
        </w:rPr>
        <w:t xml:space="preserve">An imbalance of power between two people may be down to </w:t>
      </w:r>
      <w:r w:rsidRPr="007715A4">
        <w:rPr>
          <w:rFonts w:ascii="Calibri" w:hAnsi="Calibri" w:cs="Calibri"/>
        </w:rPr>
        <w:t>ag</w:t>
      </w:r>
      <w:r>
        <w:rPr>
          <w:rFonts w:ascii="Calibri" w:hAnsi="Calibri" w:cs="Calibri"/>
        </w:rPr>
        <w:t>e, gender, intellect and strength.</w:t>
      </w:r>
    </w:p>
    <w:p w:rsidR="000B73B8" w:rsidRPr="007715A4" w:rsidRDefault="000B73B8" w:rsidP="000B73B8">
      <w:pPr>
        <w:spacing w:after="0" w:line="240" w:lineRule="auto"/>
        <w:rPr>
          <w:rFonts w:ascii="Calibri" w:hAnsi="Calibri" w:cs="Calibri"/>
        </w:rPr>
      </w:pPr>
      <w:r>
        <w:rPr>
          <w:rFonts w:ascii="Calibri" w:hAnsi="Calibri" w:cs="Calibri"/>
        </w:rPr>
        <w:t xml:space="preserve">Methods used could violence, </w:t>
      </w:r>
      <w:proofErr w:type="spellStart"/>
      <w:r>
        <w:rPr>
          <w:rFonts w:ascii="Calibri" w:hAnsi="Calibri" w:cs="Calibri"/>
        </w:rPr>
        <w:t>cohersion</w:t>
      </w:r>
      <w:proofErr w:type="spellEnd"/>
      <w:r>
        <w:rPr>
          <w:rFonts w:ascii="Calibri" w:hAnsi="Calibri" w:cs="Calibri"/>
        </w:rPr>
        <w:t xml:space="preserve"> and intimidation.</w:t>
      </w:r>
    </w:p>
    <w:p w:rsidR="000B73B8" w:rsidRPr="007715A4" w:rsidRDefault="000B73B8" w:rsidP="000B73B8">
      <w:pPr>
        <w:spacing w:after="0" w:line="240" w:lineRule="auto"/>
        <w:rPr>
          <w:rFonts w:ascii="Calibri" w:hAnsi="Calibri" w:cs="Calibri"/>
        </w:rPr>
      </w:pPr>
      <w:r>
        <w:rPr>
          <w:rFonts w:ascii="Calibri" w:hAnsi="Calibri" w:cs="Calibri"/>
        </w:rPr>
        <w:t xml:space="preserve">The victim may be swapping sex </w:t>
      </w:r>
      <w:r w:rsidRPr="007715A4">
        <w:rPr>
          <w:rFonts w:ascii="Calibri" w:hAnsi="Calibri" w:cs="Calibri"/>
        </w:rPr>
        <w:t xml:space="preserve">for food, gifts, accommodation, </w:t>
      </w:r>
      <w:r>
        <w:rPr>
          <w:rFonts w:ascii="Calibri" w:hAnsi="Calibri" w:cs="Calibri"/>
        </w:rPr>
        <w:t>attention, to feel wanted, drink, drugs and love.</w:t>
      </w:r>
    </w:p>
    <w:p w:rsidR="000B73B8" w:rsidRPr="007715A4" w:rsidRDefault="000B73B8" w:rsidP="000B73B8">
      <w:pPr>
        <w:spacing w:after="0" w:line="240" w:lineRule="auto"/>
        <w:rPr>
          <w:rFonts w:ascii="Calibri" w:hAnsi="Calibri" w:cs="Calibri"/>
        </w:rPr>
      </w:pPr>
    </w:p>
    <w:p w:rsidR="000B73B8" w:rsidRPr="007715A4" w:rsidRDefault="000B73B8" w:rsidP="000B73B8">
      <w:pPr>
        <w:spacing w:after="0" w:line="240" w:lineRule="auto"/>
        <w:rPr>
          <w:rFonts w:ascii="Calibri" w:hAnsi="Calibri" w:cs="Calibri"/>
        </w:rPr>
      </w:pPr>
      <w:r w:rsidRPr="007715A4">
        <w:rPr>
          <w:rFonts w:ascii="Calibri" w:hAnsi="Calibri" w:cs="Calibri"/>
        </w:rPr>
        <w:t>Inappropriate relationships</w:t>
      </w:r>
    </w:p>
    <w:p w:rsidR="000B73B8" w:rsidRPr="007715A4" w:rsidRDefault="000B73B8" w:rsidP="000B73B8">
      <w:pPr>
        <w:spacing w:after="0" w:line="240" w:lineRule="auto"/>
        <w:rPr>
          <w:rFonts w:ascii="Calibri" w:hAnsi="Calibri" w:cs="Calibri"/>
        </w:rPr>
      </w:pPr>
      <w:r w:rsidRPr="007715A4">
        <w:rPr>
          <w:rFonts w:ascii="Calibri" w:hAnsi="Calibri" w:cs="Calibri"/>
        </w:rPr>
        <w:t>The fake relationship model</w:t>
      </w:r>
    </w:p>
    <w:p w:rsidR="000B73B8" w:rsidRPr="007715A4" w:rsidRDefault="000B73B8" w:rsidP="000B73B8">
      <w:pPr>
        <w:spacing w:after="0" w:line="240" w:lineRule="auto"/>
        <w:rPr>
          <w:rFonts w:ascii="Calibri" w:hAnsi="Calibri" w:cs="Calibri"/>
        </w:rPr>
      </w:pPr>
      <w:r w:rsidRPr="007715A4">
        <w:rPr>
          <w:rFonts w:ascii="Calibri" w:hAnsi="Calibri" w:cs="Calibri"/>
        </w:rPr>
        <w:t>Organised exploitation and trafficking</w:t>
      </w:r>
    </w:p>
    <w:p w:rsidR="000B73B8" w:rsidRPr="007715A4" w:rsidRDefault="000B73B8" w:rsidP="000B73B8">
      <w:pPr>
        <w:spacing w:after="0" w:line="240" w:lineRule="auto"/>
        <w:rPr>
          <w:rFonts w:ascii="Calibri" w:hAnsi="Calibri" w:cs="Calibri"/>
        </w:rPr>
      </w:pPr>
    </w:p>
    <w:p w:rsidR="000B73B8" w:rsidRPr="007715A4" w:rsidRDefault="000B73B8" w:rsidP="000B73B8">
      <w:pPr>
        <w:spacing w:after="0" w:line="240" w:lineRule="auto"/>
        <w:rPr>
          <w:rFonts w:ascii="Calibri" w:hAnsi="Calibri" w:cs="Calibri"/>
        </w:rPr>
      </w:pPr>
      <w:r>
        <w:rPr>
          <w:rFonts w:ascii="Calibri" w:hAnsi="Calibri" w:cs="Calibri"/>
        </w:rPr>
        <w:t>The Children A</w:t>
      </w:r>
      <w:r w:rsidRPr="007715A4">
        <w:rPr>
          <w:rFonts w:ascii="Calibri" w:hAnsi="Calibri" w:cs="Calibri"/>
        </w:rPr>
        <w:t>ct 2004 defines a child as being under 18 years old</w:t>
      </w:r>
      <w:r>
        <w:rPr>
          <w:rFonts w:ascii="Calibri" w:hAnsi="Calibri" w:cs="Calibri"/>
        </w:rPr>
        <w:t>.</w:t>
      </w:r>
    </w:p>
    <w:p w:rsidR="000B73B8" w:rsidRPr="007715A4" w:rsidRDefault="000B73B8" w:rsidP="000B73B8">
      <w:pPr>
        <w:spacing w:after="0" w:line="240" w:lineRule="auto"/>
        <w:rPr>
          <w:rFonts w:ascii="Calibri" w:hAnsi="Calibri" w:cs="Calibri"/>
        </w:rPr>
      </w:pPr>
    </w:p>
    <w:p w:rsidR="000B73B8" w:rsidRPr="007715A4" w:rsidRDefault="000B73B8" w:rsidP="000B73B8">
      <w:pPr>
        <w:spacing w:after="0" w:line="240" w:lineRule="auto"/>
        <w:rPr>
          <w:rFonts w:ascii="Calibri" w:hAnsi="Calibri" w:cs="Calibri"/>
        </w:rPr>
      </w:pPr>
      <w:r w:rsidRPr="007715A4">
        <w:rPr>
          <w:rFonts w:ascii="Calibri" w:hAnsi="Calibri" w:cs="Calibri"/>
        </w:rPr>
        <w:t>Vulnerabilities – homelessness, disability, history of abuse, low self esteem</w:t>
      </w:r>
    </w:p>
    <w:p w:rsidR="000B73B8" w:rsidRPr="007715A4" w:rsidRDefault="000B73B8" w:rsidP="000B73B8">
      <w:pPr>
        <w:spacing w:after="0" w:line="240" w:lineRule="auto"/>
        <w:rPr>
          <w:rFonts w:ascii="Calibri" w:hAnsi="Calibri" w:cs="Calibri"/>
        </w:rPr>
      </w:pPr>
      <w:r w:rsidRPr="007715A4">
        <w:rPr>
          <w:rFonts w:ascii="Calibri" w:hAnsi="Calibri" w:cs="Calibri"/>
        </w:rPr>
        <w:t>Signs and behaviours – drug/alcohol use, unexplained physical injuries, new unexplained gifts, going missing, estranged from family, inappropriate relationships</w:t>
      </w:r>
    </w:p>
    <w:p w:rsidR="000B73B8" w:rsidRPr="007715A4" w:rsidRDefault="000B73B8" w:rsidP="000B73B8">
      <w:pPr>
        <w:spacing w:after="0" w:line="240" w:lineRule="auto"/>
        <w:rPr>
          <w:rFonts w:ascii="Calibri" w:hAnsi="Calibri" w:cs="Calibri"/>
        </w:rPr>
      </w:pPr>
    </w:p>
    <w:p w:rsidR="000B73B8" w:rsidRPr="007715A4" w:rsidRDefault="000B73B8" w:rsidP="000B73B8">
      <w:pPr>
        <w:spacing w:after="0" w:line="240" w:lineRule="auto"/>
        <w:rPr>
          <w:rFonts w:ascii="Calibri" w:hAnsi="Calibri" w:cs="Calibri"/>
        </w:rPr>
      </w:pPr>
      <w:r w:rsidRPr="007715A4">
        <w:rPr>
          <w:rFonts w:ascii="Calibri" w:hAnsi="Calibri" w:cs="Calibri"/>
        </w:rPr>
        <w:t>Controlling – grooming, controlling, pursuing, sharing</w:t>
      </w:r>
    </w:p>
    <w:p w:rsidR="000B73B8" w:rsidRPr="007715A4" w:rsidRDefault="000B73B8" w:rsidP="000B73B8">
      <w:pPr>
        <w:spacing w:after="0" w:line="240" w:lineRule="auto"/>
        <w:rPr>
          <w:rFonts w:ascii="Calibri" w:hAnsi="Calibri" w:cs="Calibri"/>
        </w:rPr>
      </w:pPr>
    </w:p>
    <w:p w:rsidR="000B73B8" w:rsidRPr="007715A4" w:rsidRDefault="000B73B8" w:rsidP="000B73B8">
      <w:pPr>
        <w:spacing w:after="0" w:line="240" w:lineRule="auto"/>
        <w:rPr>
          <w:rFonts w:ascii="Calibri" w:hAnsi="Calibri" w:cs="Calibri"/>
        </w:rPr>
      </w:pPr>
      <w:r w:rsidRPr="007715A4">
        <w:rPr>
          <w:rFonts w:ascii="Calibri" w:hAnsi="Calibri" w:cs="Calibri"/>
        </w:rPr>
        <w:t xml:space="preserve">Positive action – </w:t>
      </w:r>
    </w:p>
    <w:p w:rsidR="000B73B8" w:rsidRDefault="000B73B8" w:rsidP="000B73B8">
      <w:pPr>
        <w:spacing w:after="0" w:line="240" w:lineRule="auto"/>
        <w:rPr>
          <w:rFonts w:ascii="Calibri" w:hAnsi="Calibri" w:cs="Calibri"/>
        </w:rPr>
      </w:pPr>
      <w:r>
        <w:rPr>
          <w:rFonts w:ascii="Calibri" w:hAnsi="Calibri" w:cs="Calibri"/>
        </w:rPr>
        <w:t xml:space="preserve">ID suspects, PNC, PND </w:t>
      </w:r>
    </w:p>
    <w:p w:rsidR="000B73B8" w:rsidRPr="007715A4" w:rsidRDefault="000B73B8" w:rsidP="000B73B8">
      <w:pPr>
        <w:spacing w:after="0" w:line="240" w:lineRule="auto"/>
        <w:rPr>
          <w:rFonts w:ascii="Calibri" w:hAnsi="Calibri" w:cs="Calibri"/>
        </w:rPr>
      </w:pPr>
      <w:r>
        <w:rPr>
          <w:rFonts w:ascii="Calibri" w:hAnsi="Calibri" w:cs="Calibri"/>
        </w:rPr>
        <w:t>C</w:t>
      </w:r>
      <w:r w:rsidRPr="007715A4">
        <w:rPr>
          <w:rFonts w:ascii="Calibri" w:hAnsi="Calibri" w:cs="Calibri"/>
        </w:rPr>
        <w:t>heck CSE flags</w:t>
      </w:r>
    </w:p>
    <w:p w:rsidR="000B73B8" w:rsidRPr="007715A4" w:rsidRDefault="000B73B8" w:rsidP="000B73B8">
      <w:pPr>
        <w:spacing w:after="0" w:line="240" w:lineRule="auto"/>
        <w:rPr>
          <w:rFonts w:ascii="Calibri" w:hAnsi="Calibri" w:cs="Calibri"/>
        </w:rPr>
      </w:pPr>
      <w:r w:rsidRPr="007715A4">
        <w:rPr>
          <w:rFonts w:ascii="Calibri" w:hAnsi="Calibri" w:cs="Calibri"/>
        </w:rPr>
        <w:t>Thorough search of last known address</w:t>
      </w:r>
    </w:p>
    <w:p w:rsidR="000B73B8" w:rsidRPr="007715A4" w:rsidRDefault="000B73B8" w:rsidP="000B73B8">
      <w:pPr>
        <w:spacing w:after="0" w:line="240" w:lineRule="auto"/>
        <w:rPr>
          <w:rFonts w:ascii="Calibri" w:hAnsi="Calibri" w:cs="Calibri"/>
        </w:rPr>
      </w:pPr>
      <w:r w:rsidRPr="007715A4">
        <w:rPr>
          <w:rFonts w:ascii="Calibri" w:hAnsi="Calibri" w:cs="Calibri"/>
        </w:rPr>
        <w:t>Child protection register checks</w:t>
      </w:r>
    </w:p>
    <w:p w:rsidR="000B73B8" w:rsidRPr="007715A4" w:rsidRDefault="000B73B8" w:rsidP="000B73B8">
      <w:pPr>
        <w:spacing w:after="0" w:line="240" w:lineRule="auto"/>
        <w:rPr>
          <w:rFonts w:ascii="Calibri" w:hAnsi="Calibri" w:cs="Calibri"/>
        </w:rPr>
      </w:pPr>
      <w:r w:rsidRPr="007715A4">
        <w:rPr>
          <w:rFonts w:ascii="Calibri" w:hAnsi="Calibri" w:cs="Calibri"/>
        </w:rPr>
        <w:t>PPN submission</w:t>
      </w:r>
    </w:p>
    <w:p w:rsidR="000B73B8" w:rsidRPr="007715A4" w:rsidRDefault="000B73B8" w:rsidP="000B73B8">
      <w:pPr>
        <w:spacing w:after="0" w:line="240" w:lineRule="auto"/>
        <w:rPr>
          <w:rFonts w:ascii="Calibri" w:hAnsi="Calibri" w:cs="Calibri"/>
        </w:rPr>
      </w:pPr>
      <w:r w:rsidRPr="007715A4">
        <w:rPr>
          <w:rFonts w:ascii="Calibri" w:hAnsi="Calibri" w:cs="Calibri"/>
        </w:rPr>
        <w:t>Link all associate’s and addresses</w:t>
      </w:r>
    </w:p>
    <w:p w:rsidR="000B73B8" w:rsidRPr="007715A4" w:rsidRDefault="000B73B8" w:rsidP="000B73B8">
      <w:pPr>
        <w:spacing w:after="0" w:line="240" w:lineRule="auto"/>
        <w:rPr>
          <w:rFonts w:ascii="Calibri" w:hAnsi="Calibri" w:cs="Calibri"/>
        </w:rPr>
      </w:pPr>
      <w:r>
        <w:rPr>
          <w:rFonts w:ascii="Calibri" w:hAnsi="Calibri" w:cs="Calibri"/>
        </w:rPr>
        <w:t>Child A</w:t>
      </w:r>
      <w:r w:rsidRPr="007715A4">
        <w:rPr>
          <w:rFonts w:ascii="Calibri" w:hAnsi="Calibri" w:cs="Calibri"/>
        </w:rPr>
        <w:t xml:space="preserve">bduction </w:t>
      </w:r>
      <w:r>
        <w:rPr>
          <w:rFonts w:ascii="Calibri" w:hAnsi="Calibri" w:cs="Calibri"/>
        </w:rPr>
        <w:t>Warning N</w:t>
      </w:r>
      <w:r w:rsidRPr="007715A4">
        <w:rPr>
          <w:rFonts w:ascii="Calibri" w:hAnsi="Calibri" w:cs="Calibri"/>
        </w:rPr>
        <w:t xml:space="preserve">otices </w:t>
      </w:r>
    </w:p>
    <w:p w:rsidR="000B73B8" w:rsidRPr="007715A4" w:rsidRDefault="000B73B8" w:rsidP="000B73B8">
      <w:pPr>
        <w:spacing w:after="0" w:line="240" w:lineRule="auto"/>
        <w:rPr>
          <w:rFonts w:ascii="Calibri" w:hAnsi="Calibri" w:cs="Calibri"/>
        </w:rPr>
      </w:pPr>
    </w:p>
    <w:p w:rsidR="000B73B8" w:rsidRPr="007715A4" w:rsidRDefault="000B73B8" w:rsidP="000B73B8">
      <w:pPr>
        <w:spacing w:after="0" w:line="240" w:lineRule="auto"/>
        <w:rPr>
          <w:rFonts w:ascii="Calibri" w:hAnsi="Calibri" w:cs="Calibri"/>
        </w:rPr>
      </w:pPr>
      <w:r w:rsidRPr="007715A4">
        <w:rPr>
          <w:rFonts w:ascii="Calibri" w:hAnsi="Calibri" w:cs="Calibri"/>
        </w:rPr>
        <w:t>What</w:t>
      </w:r>
      <w:r>
        <w:rPr>
          <w:rFonts w:ascii="Calibri" w:hAnsi="Calibri" w:cs="Calibri"/>
        </w:rPr>
        <w:t xml:space="preserve"> can we do – raise awareness (share intelligence</w:t>
      </w:r>
      <w:r w:rsidRPr="007715A4">
        <w:rPr>
          <w:rFonts w:ascii="Calibri" w:hAnsi="Calibri" w:cs="Calibri"/>
        </w:rPr>
        <w:t xml:space="preserve"> with other agencies, bring attention to supervisor, s.46, CSE referral</w:t>
      </w:r>
      <w:r>
        <w:rPr>
          <w:rFonts w:ascii="Calibri" w:hAnsi="Calibri" w:cs="Calibri"/>
        </w:rPr>
        <w:t>)</w:t>
      </w:r>
    </w:p>
    <w:p w:rsidR="000B73B8" w:rsidRPr="007715A4" w:rsidRDefault="000B73B8" w:rsidP="000B73B8">
      <w:pPr>
        <w:spacing w:after="0" w:line="240" w:lineRule="auto"/>
        <w:rPr>
          <w:rFonts w:ascii="Calibri" w:hAnsi="Calibri" w:cs="Calibri"/>
        </w:rPr>
      </w:pPr>
    </w:p>
    <w:p w:rsidR="000B73B8" w:rsidRDefault="000B73B8" w:rsidP="000B73B8">
      <w:r>
        <w:rPr>
          <w:rFonts w:ascii="Calibri" w:hAnsi="Calibri" w:cs="Calibri"/>
        </w:rPr>
        <w:t>SERAF – S</w:t>
      </w:r>
      <w:r w:rsidRPr="007715A4">
        <w:rPr>
          <w:rFonts w:ascii="Calibri" w:hAnsi="Calibri" w:cs="Calibri"/>
        </w:rPr>
        <w:t xml:space="preserve">exual </w:t>
      </w:r>
      <w:r>
        <w:rPr>
          <w:rFonts w:ascii="Calibri" w:hAnsi="Calibri" w:cs="Calibri"/>
        </w:rPr>
        <w:t>Exploitation Risk Assessment Framework.</w:t>
      </w:r>
    </w:p>
    <w:p w:rsidR="005A20FD" w:rsidRDefault="005A20FD"/>
    <w:p w:rsidR="007715A4" w:rsidRDefault="007715A4">
      <w:r>
        <w:t>22)</w:t>
      </w:r>
    </w:p>
    <w:p w:rsidR="000B73B8" w:rsidRDefault="000B73B8">
      <w:r>
        <w:lastRenderedPageBreak/>
        <w:t>Section 1 of the Sexual Offences Act 2003 defines rape as:</w:t>
      </w:r>
    </w:p>
    <w:p w:rsidR="000B73B8" w:rsidRPr="007715A4" w:rsidRDefault="000B73B8" w:rsidP="000B73B8">
      <w:pPr>
        <w:rPr>
          <w:color w:val="000000" w:themeColor="text1"/>
        </w:rPr>
      </w:pPr>
      <w:r w:rsidRPr="007715A4">
        <w:rPr>
          <w:color w:val="000000" w:themeColor="text1"/>
        </w:rPr>
        <w:t>A person (A) commits rape if he intentionally penetrates the vagina, anus or mouth of another person (B) with his penis and ‘B’ does not consent to the penetration and ‘A’ does not reasonably believe that ‘B’ consents.</w:t>
      </w:r>
    </w:p>
    <w:p w:rsidR="00510916" w:rsidRDefault="00510916"/>
    <w:p w:rsidR="007715A4" w:rsidRDefault="007715A4">
      <w:r>
        <w:t>23)</w:t>
      </w:r>
    </w:p>
    <w:p w:rsidR="00510916" w:rsidRDefault="00510916">
      <w:r>
        <w:t xml:space="preserve">Consent was given </w:t>
      </w:r>
    </w:p>
    <w:p w:rsidR="00510916" w:rsidRDefault="00510916">
      <w:r>
        <w:t>Consent was partially given – one particular act but not another (for example, vaginal sex may have been consented to but not anal sex)</w:t>
      </w:r>
    </w:p>
    <w:p w:rsidR="00510916" w:rsidRDefault="00510916">
      <w:r>
        <w:t>Unconsciousness</w:t>
      </w:r>
    </w:p>
    <w:p w:rsidR="00510916" w:rsidRDefault="00510916">
      <w:r>
        <w:t>No freedom of choice or no mental capacity to make the choice (S.74 Sexual Offences Act 2003)</w:t>
      </w:r>
    </w:p>
    <w:p w:rsidR="005A20FD" w:rsidRDefault="005A20FD">
      <w:r>
        <w:t>Drink/Drugs – under the influence</w:t>
      </w:r>
    </w:p>
    <w:p w:rsidR="00510916" w:rsidRDefault="00510916"/>
    <w:p w:rsidR="007715A4" w:rsidRDefault="007715A4">
      <w:r>
        <w:t>24)</w:t>
      </w:r>
    </w:p>
    <w:p w:rsidR="00510916" w:rsidRDefault="00510916">
      <w:r>
        <w:t xml:space="preserve">Section 18 of the Police and Criminal Evidence Act 1984 allows an officer to carry out a search of a property that the suspect is associated with, was in immediately after the crime happened, the suspect owns or went to just before an arrest. </w:t>
      </w:r>
    </w:p>
    <w:p w:rsidR="00510916" w:rsidRDefault="00510916">
      <w:r>
        <w:t>It can include private dwellings.</w:t>
      </w:r>
    </w:p>
    <w:p w:rsidR="00510916" w:rsidRDefault="00510916">
      <w:r>
        <w:t>Usually an indictable offence related.</w:t>
      </w:r>
    </w:p>
    <w:p w:rsidR="00510916" w:rsidRDefault="00510916">
      <w:r>
        <w:t>Can search only for the property related to that indictable crime. If anything more is found, then a further arrest in custody needs to be made in order to seize that particular item.</w:t>
      </w:r>
    </w:p>
    <w:p w:rsidR="00510916" w:rsidRDefault="00510916">
      <w:r>
        <w:t>The inspector needs to authorise the search or if unable to be notified straight away due to the sense of urgency then the inspector needs to be notified straight after (S.18(7), S.18(4))</w:t>
      </w:r>
    </w:p>
    <w:p w:rsidR="00510916" w:rsidRDefault="00510916"/>
    <w:p w:rsidR="00510916" w:rsidRDefault="007715A4">
      <w:r>
        <w:t>25)</w:t>
      </w:r>
    </w:p>
    <w:p w:rsidR="005F0334" w:rsidRDefault="00510916">
      <w:r>
        <w:t>Section 19 of the Police and Criminal Evidence Act 1984 allows an officer to seize an item related to a crime.</w:t>
      </w:r>
    </w:p>
    <w:p w:rsidR="005F0334" w:rsidRDefault="005F0334" w:rsidP="005F0334">
      <w:r>
        <w:lastRenderedPageBreak/>
        <w:t>Usually an indictable offence related.</w:t>
      </w:r>
    </w:p>
    <w:p w:rsidR="007715A4" w:rsidRPr="005F0334" w:rsidRDefault="005F0334" w:rsidP="005F0334">
      <w:r>
        <w:t xml:space="preserve">Can search only for the property related to that indictable crime. If anything more is found, then a further arrest in custody needs to be made in order to seize that </w:t>
      </w:r>
      <w:r>
        <w:t xml:space="preserve">other </w:t>
      </w:r>
      <w:r>
        <w:t>particular ite</w:t>
      </w:r>
      <w:r>
        <w:t>m.</w:t>
      </w:r>
    </w:p>
    <w:p w:rsidR="005F0334" w:rsidRDefault="005F0334" w:rsidP="007715A4">
      <w:pPr>
        <w:rPr>
          <w:color w:val="000000" w:themeColor="text1"/>
        </w:rPr>
      </w:pPr>
      <w:r>
        <w:rPr>
          <w:color w:val="000000" w:themeColor="text1"/>
        </w:rPr>
        <w:t>S</w:t>
      </w:r>
      <w:r w:rsidR="005A20FD">
        <w:rPr>
          <w:color w:val="000000" w:themeColor="text1"/>
        </w:rPr>
        <w:t xml:space="preserve">ection </w:t>
      </w:r>
      <w:r>
        <w:rPr>
          <w:color w:val="000000" w:themeColor="text1"/>
        </w:rPr>
        <w:t>23 Misuse of Drugs Act 1971 allows an officer to s</w:t>
      </w:r>
      <w:r w:rsidR="007715A4" w:rsidRPr="007715A4">
        <w:rPr>
          <w:color w:val="000000" w:themeColor="text1"/>
        </w:rPr>
        <w:t>eize and detain anything found which appears to be evidence of an offence under this Act</w:t>
      </w:r>
      <w:r>
        <w:rPr>
          <w:color w:val="000000" w:themeColor="text1"/>
        </w:rPr>
        <w:t xml:space="preserve"> (drugs </w:t>
      </w:r>
      <w:proofErr w:type="spellStart"/>
      <w:r>
        <w:rPr>
          <w:color w:val="000000" w:themeColor="text1"/>
        </w:rPr>
        <w:t>etc</w:t>
      </w:r>
      <w:proofErr w:type="spellEnd"/>
      <w:r>
        <w:rPr>
          <w:color w:val="000000" w:themeColor="text1"/>
        </w:rPr>
        <w:t>).</w:t>
      </w:r>
    </w:p>
    <w:p w:rsidR="005A20FD" w:rsidRDefault="005A20FD" w:rsidP="007715A4">
      <w:pPr>
        <w:rPr>
          <w:color w:val="000000" w:themeColor="text1"/>
        </w:rPr>
      </w:pPr>
      <w:r>
        <w:rPr>
          <w:color w:val="000000" w:themeColor="text1"/>
        </w:rPr>
        <w:t>Section 165 of the Road Traffic Act 1988 allows power to seize a vehicle.</w:t>
      </w:r>
    </w:p>
    <w:p w:rsidR="007715A4" w:rsidRPr="007715A4" w:rsidRDefault="005A20FD" w:rsidP="007715A4">
      <w:pPr>
        <w:spacing w:after="0" w:line="240" w:lineRule="auto"/>
        <w:rPr>
          <w:rFonts w:ascii="Calibri" w:hAnsi="Calibri" w:cs="Calibri"/>
        </w:rPr>
      </w:pPr>
      <w:r>
        <w:rPr>
          <w:color w:val="000000" w:themeColor="text1"/>
        </w:rPr>
        <w:t>Section 36 of the Psychoactive Substances Act 2016 allows a constable to seize anything that has been found on the person that was searched.</w:t>
      </w:r>
    </w:p>
    <w:p w:rsidR="007715A4" w:rsidRPr="007715A4" w:rsidRDefault="007715A4" w:rsidP="007715A4">
      <w:pPr>
        <w:spacing w:after="0" w:line="240" w:lineRule="auto"/>
        <w:rPr>
          <w:rFonts w:ascii="Calibri" w:hAnsi="Calibri" w:cs="Calibri"/>
        </w:rPr>
      </w:pPr>
    </w:p>
    <w:p w:rsidR="007715A4" w:rsidRPr="007715A4" w:rsidRDefault="007715A4" w:rsidP="007715A4">
      <w:pPr>
        <w:spacing w:after="0" w:line="240" w:lineRule="auto"/>
        <w:rPr>
          <w:rFonts w:ascii="Calibri" w:hAnsi="Calibri" w:cs="Calibri"/>
        </w:rPr>
      </w:pPr>
    </w:p>
    <w:p w:rsidR="007715A4" w:rsidRPr="007715A4" w:rsidRDefault="007715A4" w:rsidP="007715A4">
      <w:pPr>
        <w:spacing w:after="0" w:line="240" w:lineRule="auto"/>
        <w:rPr>
          <w:rFonts w:ascii="Calibri" w:hAnsi="Calibri" w:cs="Calibri"/>
        </w:rPr>
      </w:pPr>
    </w:p>
    <w:p w:rsidR="007715A4" w:rsidRPr="007715A4" w:rsidRDefault="007715A4" w:rsidP="004B107C">
      <w:pPr>
        <w:spacing w:after="0" w:line="240" w:lineRule="auto"/>
        <w:rPr>
          <w:rFonts w:ascii="Calibri" w:hAnsi="Calibri" w:cs="Calibri"/>
          <w:u w:val="single"/>
        </w:rPr>
      </w:pPr>
      <w:r w:rsidRPr="007715A4">
        <w:rPr>
          <w:rFonts w:ascii="Calibri" w:hAnsi="Calibri" w:cs="Calibri"/>
        </w:rPr>
        <w:br/>
      </w:r>
    </w:p>
    <w:p w:rsidR="007715A4" w:rsidRPr="007715A4" w:rsidRDefault="007715A4" w:rsidP="007715A4">
      <w:pPr>
        <w:spacing w:after="0" w:line="240" w:lineRule="auto"/>
        <w:rPr>
          <w:rFonts w:ascii="Calibri" w:hAnsi="Calibri" w:cs="Calibri"/>
        </w:rPr>
      </w:pPr>
    </w:p>
    <w:p w:rsidR="007715A4" w:rsidRPr="007715A4" w:rsidRDefault="007715A4" w:rsidP="007715A4">
      <w:pPr>
        <w:spacing w:after="0" w:line="240" w:lineRule="auto"/>
        <w:rPr>
          <w:rFonts w:ascii="Calibri" w:hAnsi="Calibri" w:cs="Calibri"/>
        </w:rPr>
      </w:pPr>
    </w:p>
    <w:p w:rsidR="007715A4" w:rsidRPr="007715A4" w:rsidRDefault="007715A4" w:rsidP="007715A4">
      <w:pPr>
        <w:spacing w:after="0" w:line="240" w:lineRule="auto"/>
        <w:rPr>
          <w:rFonts w:ascii="Calibri" w:hAnsi="Calibri" w:cs="Calibri"/>
          <w:u w:val="single"/>
        </w:rPr>
      </w:pPr>
    </w:p>
    <w:p w:rsidR="007715A4" w:rsidRPr="007715A4" w:rsidRDefault="007715A4" w:rsidP="007715A4">
      <w:pPr>
        <w:spacing w:after="0" w:line="240" w:lineRule="auto"/>
        <w:rPr>
          <w:rFonts w:ascii="Calibri" w:hAnsi="Calibri" w:cs="Calibri"/>
          <w:u w:val="single"/>
        </w:rPr>
      </w:pPr>
    </w:p>
    <w:p w:rsidR="007715A4" w:rsidRPr="007715A4" w:rsidRDefault="007715A4" w:rsidP="005F0334">
      <w:pPr>
        <w:spacing w:after="0" w:line="240" w:lineRule="auto"/>
        <w:rPr>
          <w:color w:val="000000" w:themeColor="text1"/>
        </w:rPr>
      </w:pPr>
      <w:r w:rsidRPr="007715A4">
        <w:rPr>
          <w:rFonts w:ascii="Calibri" w:hAnsi="Calibri" w:cs="Calibri"/>
        </w:rPr>
        <w:br/>
      </w:r>
    </w:p>
    <w:p w:rsidR="007715A4" w:rsidRPr="007715A4" w:rsidRDefault="007715A4" w:rsidP="007715A4">
      <w:pPr>
        <w:spacing w:after="0" w:line="240" w:lineRule="auto"/>
        <w:rPr>
          <w:rFonts w:ascii="Calibri" w:hAnsi="Calibri" w:cs="Calibri"/>
        </w:rPr>
      </w:pPr>
    </w:p>
    <w:p w:rsidR="007715A4" w:rsidRPr="007715A4" w:rsidRDefault="007715A4" w:rsidP="005F0334">
      <w:pPr>
        <w:spacing w:after="0" w:line="240" w:lineRule="auto"/>
        <w:rPr>
          <w:rFonts w:ascii="Calibri" w:hAnsi="Calibri" w:cs="Calibri"/>
        </w:rPr>
      </w:pPr>
      <w:r w:rsidRPr="007715A4">
        <w:rPr>
          <w:rFonts w:ascii="Calibri" w:hAnsi="Calibri" w:cs="Calibri"/>
        </w:rPr>
        <w:br/>
      </w:r>
    </w:p>
    <w:p w:rsidR="007715A4" w:rsidRPr="007715A4" w:rsidRDefault="007715A4" w:rsidP="007715A4">
      <w:pPr>
        <w:spacing w:after="0" w:line="240" w:lineRule="auto"/>
        <w:rPr>
          <w:rFonts w:ascii="Calibri" w:hAnsi="Calibri" w:cs="Calibri"/>
          <w:u w:val="single"/>
        </w:rPr>
      </w:pPr>
    </w:p>
    <w:p w:rsidR="007715A4" w:rsidRPr="007715A4" w:rsidRDefault="007715A4" w:rsidP="007715A4">
      <w:pPr>
        <w:spacing w:after="0" w:line="240" w:lineRule="auto"/>
        <w:rPr>
          <w:rFonts w:ascii="Calibri" w:hAnsi="Calibri" w:cs="Calibri"/>
        </w:rPr>
      </w:pPr>
    </w:p>
    <w:p w:rsidR="007715A4" w:rsidRPr="007715A4" w:rsidRDefault="007715A4" w:rsidP="004B107C">
      <w:pPr>
        <w:spacing w:after="0" w:line="240" w:lineRule="auto"/>
        <w:rPr>
          <w:rFonts w:ascii="Symbol" w:hAnsi="Symbol"/>
          <w:color w:val="000000" w:themeColor="text1"/>
        </w:rPr>
      </w:pPr>
      <w:r w:rsidRPr="007715A4">
        <w:rPr>
          <w:rFonts w:ascii="Calibri" w:hAnsi="Calibri" w:cs="Calibri"/>
        </w:rPr>
        <w:br/>
      </w:r>
      <w:r w:rsidRPr="007715A4">
        <w:rPr>
          <w:rFonts w:ascii="Calibri" w:hAnsi="Calibri" w:cs="Calibri"/>
        </w:rPr>
        <w:br/>
      </w:r>
    </w:p>
    <w:p w:rsidR="007715A4" w:rsidRPr="007715A4" w:rsidRDefault="007715A4" w:rsidP="007715A4">
      <w:pPr>
        <w:spacing w:after="0" w:line="240" w:lineRule="auto"/>
        <w:rPr>
          <w:rFonts w:ascii="Calibri" w:hAnsi="Calibri" w:cs="Calibri"/>
          <w:u w:val="single"/>
        </w:rPr>
      </w:pPr>
    </w:p>
    <w:p w:rsidR="007715A4" w:rsidRPr="007715A4" w:rsidRDefault="007715A4" w:rsidP="007715A4">
      <w:pPr>
        <w:spacing w:after="0" w:line="240" w:lineRule="auto"/>
        <w:rPr>
          <w:rFonts w:ascii="Calibri" w:hAnsi="Calibri" w:cs="Calibri"/>
          <w:u w:val="single"/>
        </w:rPr>
      </w:pPr>
    </w:p>
    <w:p w:rsidR="007715A4" w:rsidRPr="007715A4" w:rsidRDefault="007715A4" w:rsidP="007715A4">
      <w:pPr>
        <w:spacing w:after="0" w:line="240" w:lineRule="auto"/>
        <w:rPr>
          <w:rFonts w:ascii="Calibri" w:hAnsi="Calibri" w:cs="Calibri"/>
        </w:rPr>
      </w:pPr>
    </w:p>
    <w:p w:rsidR="007715A4" w:rsidRPr="007715A4" w:rsidRDefault="007715A4" w:rsidP="007715A4">
      <w:pPr>
        <w:spacing w:after="0" w:line="240" w:lineRule="auto"/>
        <w:rPr>
          <w:rFonts w:ascii="Calibri" w:hAnsi="Calibri" w:cs="Calibri"/>
        </w:rPr>
      </w:pPr>
    </w:p>
    <w:p w:rsidR="007715A4" w:rsidRPr="007715A4" w:rsidRDefault="007715A4" w:rsidP="007715A4">
      <w:pPr>
        <w:spacing w:after="0" w:line="240" w:lineRule="auto"/>
        <w:rPr>
          <w:rFonts w:ascii="Calibri" w:hAnsi="Calibri" w:cs="Calibri"/>
          <w:color w:val="000000" w:themeColor="text1"/>
          <w:u w:val="single"/>
        </w:rPr>
      </w:pPr>
    </w:p>
    <w:p w:rsidR="007715A4" w:rsidRPr="007715A4" w:rsidRDefault="007715A4" w:rsidP="007715A4">
      <w:pPr>
        <w:spacing w:after="0" w:line="240" w:lineRule="auto"/>
        <w:rPr>
          <w:rFonts w:ascii="Calibri" w:hAnsi="Calibri" w:cs="Calibri"/>
          <w:color w:val="000000" w:themeColor="text1"/>
          <w:u w:val="single"/>
        </w:rPr>
      </w:pPr>
    </w:p>
    <w:p w:rsidR="007715A4" w:rsidRPr="007715A4" w:rsidRDefault="007715A4" w:rsidP="007715A4">
      <w:pPr>
        <w:spacing w:after="0" w:line="240" w:lineRule="auto"/>
        <w:rPr>
          <w:rFonts w:ascii="Calibri" w:hAnsi="Calibri" w:cs="Calibri"/>
          <w:color w:val="000000" w:themeColor="text1"/>
          <w:u w:val="single"/>
        </w:rPr>
      </w:pPr>
    </w:p>
    <w:p w:rsidR="007715A4" w:rsidRPr="007715A4" w:rsidRDefault="007715A4" w:rsidP="007715A4">
      <w:pPr>
        <w:spacing w:after="0" w:line="240" w:lineRule="auto"/>
        <w:rPr>
          <w:rFonts w:ascii="Calibri" w:hAnsi="Calibri" w:cs="Calibri"/>
          <w:color w:val="000000" w:themeColor="text1"/>
          <w:u w:val="single"/>
        </w:rPr>
      </w:pPr>
    </w:p>
    <w:p w:rsidR="007715A4" w:rsidRPr="007715A4" w:rsidRDefault="007715A4" w:rsidP="007715A4">
      <w:pPr>
        <w:spacing w:after="0" w:line="240" w:lineRule="auto"/>
        <w:rPr>
          <w:rFonts w:ascii="Calibri" w:hAnsi="Calibri" w:cs="Calibri"/>
          <w:color w:val="000000" w:themeColor="text1"/>
        </w:rPr>
      </w:pPr>
    </w:p>
    <w:p w:rsidR="007715A4" w:rsidRPr="007715A4" w:rsidRDefault="007715A4" w:rsidP="007715A4">
      <w:pPr>
        <w:spacing w:after="0" w:line="240" w:lineRule="auto"/>
        <w:rPr>
          <w:rFonts w:ascii="Calibri" w:hAnsi="Calibri" w:cs="Calibri"/>
          <w:color w:val="000000" w:themeColor="text1"/>
        </w:rPr>
      </w:pPr>
    </w:p>
    <w:p w:rsidR="007715A4" w:rsidRPr="007715A4" w:rsidRDefault="007715A4" w:rsidP="007715A4">
      <w:pPr>
        <w:spacing w:after="0" w:line="240" w:lineRule="auto"/>
        <w:rPr>
          <w:rFonts w:ascii="Calibri" w:hAnsi="Calibri" w:cs="Calibri"/>
          <w:color w:val="000000" w:themeColor="text1"/>
        </w:rPr>
      </w:pPr>
    </w:p>
    <w:p w:rsidR="007715A4" w:rsidRPr="007715A4" w:rsidRDefault="007715A4" w:rsidP="007715A4">
      <w:pPr>
        <w:spacing w:after="0" w:line="240" w:lineRule="auto"/>
        <w:rPr>
          <w:rFonts w:ascii="Calibri" w:hAnsi="Calibri" w:cs="Calibri"/>
          <w:color w:val="000000" w:themeColor="text1"/>
        </w:rPr>
      </w:pPr>
    </w:p>
    <w:p w:rsidR="007715A4" w:rsidRDefault="007715A4">
      <w:bookmarkStart w:id="0" w:name="_GoBack"/>
      <w:bookmarkEnd w:id="0"/>
    </w:p>
    <w:sectPr w:rsidR="007715A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144" w:rsidRDefault="006A3144" w:rsidP="007715A4">
      <w:pPr>
        <w:spacing w:after="0" w:line="240" w:lineRule="auto"/>
      </w:pPr>
      <w:r>
        <w:separator/>
      </w:r>
    </w:p>
  </w:endnote>
  <w:endnote w:type="continuationSeparator" w:id="0">
    <w:p w:rsidR="006A3144" w:rsidRDefault="006A3144" w:rsidP="0077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144" w:rsidRDefault="006A3144" w:rsidP="007715A4">
      <w:pPr>
        <w:spacing w:after="0" w:line="240" w:lineRule="auto"/>
      </w:pPr>
      <w:r>
        <w:separator/>
      </w:r>
    </w:p>
  </w:footnote>
  <w:footnote w:type="continuationSeparator" w:id="0">
    <w:p w:rsidR="006A3144" w:rsidRDefault="006A3144" w:rsidP="00771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BB2" w:rsidRDefault="005C2BB2" w:rsidP="007715A4">
    <w:r>
      <w:t>STUDENT NAME: JADE MINEUR</w:t>
    </w:r>
  </w:p>
  <w:p w:rsidR="005C2BB2" w:rsidRDefault="005C2BB2" w:rsidP="007715A4">
    <w:r>
      <w:t>FORCE: GWENT POLICE</w:t>
    </w:r>
  </w:p>
  <w:p w:rsidR="005C2BB2" w:rsidRDefault="005C2BB2" w:rsidP="007715A4">
    <w:r>
      <w:t>COLLAR NUMBER: PC2260</w:t>
    </w:r>
  </w:p>
  <w:p w:rsidR="005C2BB2" w:rsidRDefault="005C2BB2" w:rsidP="007715A4">
    <w:r>
      <w:t>FORCE NUMBER: 407309</w:t>
    </w:r>
  </w:p>
  <w:p w:rsidR="005C2BB2" w:rsidRDefault="005C2BB2" w:rsidP="007715A4">
    <w:r>
      <w:t>UNIVERSITY NUMBER: 1922298</w:t>
    </w:r>
  </w:p>
  <w:p w:rsidR="005C2BB2" w:rsidRDefault="005C2BB2" w:rsidP="007715A4">
    <w:r>
      <w:t>EXAM 2</w:t>
    </w:r>
  </w:p>
  <w:p w:rsidR="005C2BB2" w:rsidRDefault="005C2BB2" w:rsidP="007715A4">
    <w:r>
      <w:t>DATE: 16/11/2020</w:t>
    </w:r>
  </w:p>
  <w:p w:rsidR="005C2BB2" w:rsidRDefault="005C2BB2">
    <w:pPr>
      <w:pStyle w:val="Header"/>
    </w:pPr>
  </w:p>
  <w:p w:rsidR="005C2BB2" w:rsidRDefault="005C2B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A9029A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6D33972"/>
    <w:multiLevelType w:val="hybridMultilevel"/>
    <w:tmpl w:val="1A7C802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66A215CF"/>
    <w:multiLevelType w:val="hybridMultilevel"/>
    <w:tmpl w:val="C8D899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5A4"/>
    <w:rsid w:val="000B73B8"/>
    <w:rsid w:val="002672DB"/>
    <w:rsid w:val="00413329"/>
    <w:rsid w:val="004B107C"/>
    <w:rsid w:val="00510916"/>
    <w:rsid w:val="005A20FD"/>
    <w:rsid w:val="005C2BB2"/>
    <w:rsid w:val="005E1EC3"/>
    <w:rsid w:val="005F0334"/>
    <w:rsid w:val="006A3144"/>
    <w:rsid w:val="006E5040"/>
    <w:rsid w:val="007715A4"/>
    <w:rsid w:val="008D2F43"/>
    <w:rsid w:val="00B876FE"/>
    <w:rsid w:val="00D96824"/>
    <w:rsid w:val="00EF2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02C2A"/>
  <w15:chartTrackingRefBased/>
  <w15:docId w15:val="{6E1FED4E-9D53-4745-9585-1D79860B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15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5A4"/>
  </w:style>
  <w:style w:type="paragraph" w:styleId="Footer">
    <w:name w:val="footer"/>
    <w:basedOn w:val="Normal"/>
    <w:link w:val="FooterChar"/>
    <w:uiPriority w:val="99"/>
    <w:unhideWhenUsed/>
    <w:rsid w:val="007715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5A4"/>
  </w:style>
  <w:style w:type="paragraph" w:styleId="ListBullet">
    <w:name w:val="List Bullet"/>
    <w:basedOn w:val="Normal"/>
    <w:uiPriority w:val="99"/>
    <w:unhideWhenUsed/>
    <w:rsid w:val="006E5040"/>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2455</Words>
  <Characters>13999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Mineur, Jade A</dc:creator>
  <cp:keywords/>
  <dc:description/>
  <cp:lastModifiedBy>Mineur, Jade A</cp:lastModifiedBy>
  <cp:revision>2</cp:revision>
  <dcterms:created xsi:type="dcterms:W3CDTF">2020-11-16T15:02:00Z</dcterms:created>
  <dcterms:modified xsi:type="dcterms:W3CDTF">2020-11-16T15:02:00Z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