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39EDF052">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4A11AE8" w:rsidR="7908378C" w:rsidRDefault="7908378C" w:rsidP="33572C6E">
            <w:pPr>
              <w:ind w:right="237"/>
              <w:rPr>
                <w:b/>
                <w:bCs/>
                <w:color w:val="auto"/>
                <w:sz w:val="32"/>
                <w:szCs w:val="32"/>
              </w:rPr>
            </w:pPr>
            <w:r w:rsidRPr="33572C6E">
              <w:rPr>
                <w:b/>
                <w:bCs/>
                <w:color w:val="auto"/>
                <w:sz w:val="32"/>
                <w:szCs w:val="32"/>
              </w:rPr>
              <w:t xml:space="preserve">Learner name: </w:t>
            </w:r>
            <w:r w:rsidR="001D1746">
              <w:rPr>
                <w:b/>
                <w:bCs/>
                <w:color w:val="auto"/>
                <w:sz w:val="32"/>
                <w:szCs w:val="32"/>
              </w:rPr>
              <w:t xml:space="preserve">Paula Williams </w:t>
            </w:r>
          </w:p>
          <w:p w14:paraId="3A3A802D" w14:textId="77777777" w:rsidR="33572C6E" w:rsidRDefault="33572C6E" w:rsidP="33572C6E">
            <w:pPr>
              <w:ind w:right="237"/>
              <w:rPr>
                <w:b/>
                <w:bCs/>
                <w:color w:val="auto"/>
                <w:sz w:val="32"/>
                <w:szCs w:val="32"/>
              </w:rPr>
            </w:pPr>
          </w:p>
          <w:p w14:paraId="1D86F74A" w14:textId="78708BF1" w:rsidR="33572C6E" w:rsidRDefault="7908378C" w:rsidP="33572C6E">
            <w:pPr>
              <w:ind w:right="237"/>
              <w:rPr>
                <w:b/>
                <w:bCs/>
                <w:color w:val="auto"/>
                <w:sz w:val="32"/>
                <w:szCs w:val="32"/>
              </w:rPr>
            </w:pPr>
            <w:r w:rsidRPr="33572C6E">
              <w:rPr>
                <w:b/>
                <w:bCs/>
                <w:color w:val="auto"/>
                <w:sz w:val="32"/>
                <w:szCs w:val="32"/>
              </w:rPr>
              <w:t>Learner’s University Registration Number:</w:t>
            </w:r>
            <w:r w:rsidR="001D1746">
              <w:rPr>
                <w:b/>
                <w:bCs/>
                <w:color w:val="auto"/>
                <w:sz w:val="32"/>
                <w:szCs w:val="32"/>
              </w:rPr>
              <w:t xml:space="preserve"> 2236</w:t>
            </w:r>
            <w:r w:rsidR="005F12B7">
              <w:rPr>
                <w:b/>
                <w:bCs/>
                <w:color w:val="auto"/>
                <w:sz w:val="32"/>
                <w:szCs w:val="32"/>
              </w:rPr>
              <w:t>519</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A14BEB8" w14:textId="69952D76" w:rsidR="5B843AF0" w:rsidRPr="00E676F7" w:rsidRDefault="5B843AF0" w:rsidP="5B843AF0">
      <w:pPr>
        <w:ind w:right="237"/>
        <w:jc w:val="center"/>
        <w:rPr>
          <w:b/>
          <w:bCs/>
          <w:sz w:val="24"/>
          <w:szCs w:val="24"/>
        </w:rPr>
      </w:pPr>
    </w:p>
    <w:p w14:paraId="5E93DB6C"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An incident where I felt I played a significant role is when a male made a report that he had felt targeted by a person (male) whom he had considered to be a friend. The victim lived on his own and had done so since he moved to the United Kingdom from Iraq. Whilst living in Iraq, his family had been killed and as a result he fled to Wales on his own.  Once in Wales he met the ‘friend’ who was later to become the perpetrator; this other male had also fled to Wales from Iraq under similar circumstances. College of policing (2021) would deem both these males as vulnerable due to the nature of their backgrounds, their language barriers and immigration status. </w:t>
      </w:r>
    </w:p>
    <w:p w14:paraId="695599A5" w14:textId="77777777" w:rsidR="00414697" w:rsidRPr="006173B2" w:rsidRDefault="00414697" w:rsidP="00414697">
      <w:pPr>
        <w:ind w:right="237"/>
        <w:rPr>
          <w:rStyle w:val="apple-converted-space"/>
          <w:rFonts w:ascii="Calibri" w:hAnsi="Calibri" w:cs="Calibri"/>
          <w:b/>
          <w:bCs/>
          <w:i/>
          <w:iCs/>
        </w:rPr>
      </w:pPr>
    </w:p>
    <w:p w14:paraId="13F43FDD" w14:textId="77777777" w:rsidR="00414697" w:rsidRPr="006173B2" w:rsidRDefault="00414697" w:rsidP="00414697">
      <w:pPr>
        <w:ind w:right="237"/>
        <w:rPr>
          <w:rStyle w:val="apple-converted-space"/>
          <w:rFonts w:ascii="Calibri" w:hAnsi="Calibri" w:cs="Calibri"/>
          <w:b/>
          <w:bCs/>
          <w:i/>
          <w:iCs/>
        </w:rPr>
      </w:pPr>
      <w:r w:rsidRPr="006173B2">
        <w:rPr>
          <w:rStyle w:val="apple-converted-space"/>
          <w:rFonts w:ascii="Calibri" w:hAnsi="Calibri" w:cs="Calibri"/>
        </w:rPr>
        <w:t xml:space="preserve">When speaking to the victim he outlined that despite initially finding friendship with the perpetrator, it soon turned sour when the victim realised that the subject had different morals to himself. The victim made efforts to withdraw from the friendship, including moving to a different city for some time, however; upon his return they crossed paths again and the victim found the perpetrators personality and values had changed drastically in a negative manner.  Many people </w:t>
      </w:r>
      <w:proofErr w:type="gramStart"/>
      <w:r w:rsidRPr="006173B2">
        <w:rPr>
          <w:rStyle w:val="apple-converted-space"/>
          <w:rFonts w:ascii="Calibri" w:hAnsi="Calibri" w:cs="Calibri"/>
        </w:rPr>
        <w:t>whom</w:t>
      </w:r>
      <w:proofErr w:type="gramEnd"/>
      <w:r w:rsidRPr="006173B2">
        <w:rPr>
          <w:rStyle w:val="apple-converted-space"/>
          <w:rFonts w:ascii="Calibri" w:hAnsi="Calibri" w:cs="Calibri"/>
        </w:rPr>
        <w:t xml:space="preserve"> have moved country may agree that moving abroad entails leaving behind familiar surroundings, saying goodbye to loved ones, and facing the unknown, it can be a difficult experience for many people. Moving can have a major emotional and psychological impact. </w:t>
      </w:r>
      <w:r w:rsidRPr="006173B2">
        <w:rPr>
          <w:rFonts w:ascii="Calibri" w:hAnsi="Calibri" w:cs="Calibri"/>
        </w:rPr>
        <w:t>Grace, J. (2023).</w:t>
      </w:r>
      <w:r w:rsidRPr="006173B2">
        <w:rPr>
          <w:rStyle w:val="apple-converted-space"/>
          <w:rFonts w:ascii="Calibri" w:hAnsi="Calibri" w:cs="Calibri"/>
        </w:rPr>
        <w:t> </w:t>
      </w:r>
    </w:p>
    <w:p w14:paraId="1C42AA80" w14:textId="77777777" w:rsidR="00414697" w:rsidRPr="006173B2" w:rsidRDefault="00414697" w:rsidP="00414697">
      <w:pPr>
        <w:ind w:right="237"/>
        <w:rPr>
          <w:rStyle w:val="apple-converted-space"/>
          <w:rFonts w:ascii="Calibri" w:hAnsi="Calibri" w:cs="Calibri"/>
          <w:b/>
          <w:bCs/>
          <w:i/>
          <w:iCs/>
        </w:rPr>
      </w:pPr>
      <w:r w:rsidRPr="006173B2">
        <w:rPr>
          <w:rStyle w:val="apple-converted-space"/>
          <w:rFonts w:ascii="Calibri" w:hAnsi="Calibri" w:cs="Calibri"/>
        </w:rPr>
        <w:t>The victim found himself more vulnerable than he felt before, he felt intimidated by the perpetrator and felt he would be safer befriending the subject rather than telling him he did not want a friendship.</w:t>
      </w:r>
    </w:p>
    <w:p w14:paraId="4493A03B" w14:textId="77777777" w:rsidR="00414697" w:rsidRPr="006173B2" w:rsidRDefault="00414697" w:rsidP="00414697">
      <w:pPr>
        <w:ind w:right="237"/>
        <w:rPr>
          <w:rStyle w:val="apple-converted-space"/>
          <w:rFonts w:ascii="Calibri" w:hAnsi="Calibri" w:cs="Calibri"/>
          <w:b/>
          <w:bCs/>
          <w:i/>
          <w:iCs/>
        </w:rPr>
      </w:pPr>
    </w:p>
    <w:p w14:paraId="6E76C5F5"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The victim endured for approximately eighteen months, financial abuse, physical and mental abuse, as well as daily threats and demands. When asked, the victim stated that it took him some time to report the incident as he felt both himself and the perpetrator were in the same position, and he didn’t want to cause trouble for either of them </w:t>
      </w:r>
      <w:r w:rsidRPr="006173B2">
        <w:rPr>
          <w:rStyle w:val="apple-converted-space"/>
          <w:rFonts w:ascii="Calibri" w:hAnsi="Calibri" w:cs="Calibri"/>
          <w:b/>
          <w:bCs/>
          <w:i/>
          <w:iCs/>
        </w:rPr>
        <w:t xml:space="preserve">(reference coming from the same background and different from the police does this make them less willing to report crimes) </w:t>
      </w:r>
    </w:p>
    <w:p w14:paraId="5D952FA1" w14:textId="77777777" w:rsidR="00414697" w:rsidRPr="006173B2" w:rsidRDefault="00414697" w:rsidP="00414697">
      <w:pPr>
        <w:ind w:right="237"/>
        <w:rPr>
          <w:rStyle w:val="apple-converted-space"/>
          <w:rFonts w:ascii="Calibri" w:hAnsi="Calibri" w:cs="Calibri"/>
          <w:b/>
          <w:bCs/>
          <w:i/>
          <w:iCs/>
        </w:rPr>
      </w:pPr>
    </w:p>
    <w:p w14:paraId="3F51156C" w14:textId="77777777" w:rsidR="00414697" w:rsidRPr="006173B2" w:rsidRDefault="00414697" w:rsidP="00414697">
      <w:pPr>
        <w:ind w:right="237"/>
        <w:rPr>
          <w:rStyle w:val="apple-converted-space"/>
          <w:rFonts w:ascii="Calibri" w:hAnsi="Calibri" w:cs="Calibri"/>
        </w:rPr>
      </w:pPr>
    </w:p>
    <w:p w14:paraId="24AF9339"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lastRenderedPageBreak/>
        <w:t xml:space="preserve">Whilst interacting with the victim, there was a language barrier, he had a basic grasp of the English language, however; found it difficult to explain some things in any great depth. I felt it was important to give the victim as much support as possible for me to be able to capture as much detail as possible within his statement and for that reason I utilised language line. As per the Victims Code of Practice Right 1, Victims should have the ability to comprehend and be understood, they have the right to have clear and understandable information as well as assistance in understanding, including, if needed, access to services for interpretation and translation. </w:t>
      </w:r>
      <w:r w:rsidRPr="006173B2">
        <w:rPr>
          <w:rFonts w:ascii="Calibri" w:hAnsi="Calibri" w:cs="Calibri"/>
        </w:rPr>
        <w:t>Ministry of Justice (2005)</w:t>
      </w:r>
    </w:p>
    <w:p w14:paraId="7EAFB404" w14:textId="77777777" w:rsidR="00414697" w:rsidRPr="006173B2" w:rsidRDefault="00414697" w:rsidP="00414697">
      <w:pPr>
        <w:ind w:right="237"/>
        <w:rPr>
          <w:rStyle w:val="apple-converted-space"/>
          <w:rFonts w:ascii="Calibri" w:hAnsi="Calibri" w:cs="Calibri"/>
          <w:b/>
          <w:bCs/>
          <w:i/>
          <w:iCs/>
        </w:rPr>
      </w:pPr>
    </w:p>
    <w:p w14:paraId="3599F424"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The victims financial and physical abuse made it difficult for the victim to flee from the situation. As the abuse occurred within his own home; it can be difficult to utilise evidence-based policing.  However, there was an altercation within the flat witnessed by a female friend, she also came forward as a victim herself which allowed officers to collaborate both stories at the time of this partial assault. A statement was taken from the female who reported that she too had been assaulted by the perpetrator, she and the victim only knew each other through the perpetrator yet decided to flee from the situation together and seek refuge in another town. </w:t>
      </w:r>
    </w:p>
    <w:p w14:paraId="6E37D820"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It was whilst in a different town they found to courage to approach police in regard to the abuse. </w:t>
      </w:r>
      <w:r w:rsidRPr="006173B2">
        <w:rPr>
          <w:rStyle w:val="apple-converted-space"/>
          <w:rFonts w:ascii="Calibri" w:hAnsi="Calibri" w:cs="Calibri"/>
          <w:b/>
          <w:bCs/>
          <w:i/>
          <w:iCs/>
        </w:rPr>
        <w:t xml:space="preserve"> </w:t>
      </w:r>
      <w:r w:rsidRPr="006173B2">
        <w:rPr>
          <w:rStyle w:val="apple-converted-space"/>
          <w:rFonts w:ascii="Calibri" w:hAnsi="Calibri" w:cs="Calibri"/>
        </w:rPr>
        <w:t xml:space="preserve">The victim also attended the hospital with the injuries he obtained from the assaults which also corroborated his version of events. </w:t>
      </w:r>
    </w:p>
    <w:p w14:paraId="6F6B35AA" w14:textId="77777777" w:rsidR="00414697" w:rsidRPr="006173B2" w:rsidRDefault="00414697" w:rsidP="00414697">
      <w:pPr>
        <w:ind w:right="237"/>
        <w:rPr>
          <w:rStyle w:val="apple-converted-space"/>
          <w:rFonts w:ascii="Calibri" w:hAnsi="Calibri" w:cs="Calibri"/>
          <w:b/>
          <w:bCs/>
          <w:i/>
          <w:iCs/>
        </w:rPr>
      </w:pPr>
      <w:r w:rsidRPr="006173B2">
        <w:rPr>
          <w:rStyle w:val="apple-converted-space"/>
          <w:rFonts w:ascii="Calibri" w:hAnsi="Calibri" w:cs="Calibri"/>
        </w:rPr>
        <w:t xml:space="preserve">The </w:t>
      </w:r>
      <w:proofErr w:type="gramStart"/>
      <w:r w:rsidRPr="006173B2">
        <w:rPr>
          <w:rStyle w:val="apple-converted-space"/>
          <w:rFonts w:ascii="Calibri" w:hAnsi="Calibri" w:cs="Calibri"/>
        </w:rPr>
        <w:t>females</w:t>
      </w:r>
      <w:proofErr w:type="gramEnd"/>
      <w:r w:rsidRPr="006173B2">
        <w:rPr>
          <w:rStyle w:val="apple-converted-space"/>
          <w:rFonts w:ascii="Calibri" w:hAnsi="Calibri" w:cs="Calibri"/>
        </w:rPr>
        <w:t xml:space="preserve"> statement will play a huge part in court due to the lack other evidence such as CCTV. The criminal case put up in court can be supported by the witness report, which can demonstrate that the crime was committed as claimed. The witness statement was deemed convincing and adequate to implicate the defendant's evidence in the absence of DNA and other substantial evidence.</w:t>
      </w:r>
      <w:r w:rsidRPr="006173B2">
        <w:rPr>
          <w:rFonts w:ascii="Calibri" w:hAnsi="Calibri" w:cs="Calibri"/>
        </w:rPr>
        <w:t xml:space="preserve"> Anderson, M. (2024).</w:t>
      </w:r>
      <w:r w:rsidRPr="006173B2">
        <w:rPr>
          <w:rStyle w:val="apple-converted-space"/>
          <w:rFonts w:ascii="Calibri" w:hAnsi="Calibri" w:cs="Calibri"/>
        </w:rPr>
        <w:t> </w:t>
      </w:r>
    </w:p>
    <w:p w14:paraId="7EF6A647" w14:textId="77777777" w:rsidR="00414697" w:rsidRPr="006173B2" w:rsidRDefault="00414697" w:rsidP="00414697">
      <w:pPr>
        <w:ind w:right="237"/>
        <w:rPr>
          <w:rStyle w:val="apple-converted-space"/>
          <w:rFonts w:ascii="Calibri" w:hAnsi="Calibri" w:cs="Calibri"/>
          <w:b/>
          <w:bCs/>
          <w:i/>
          <w:iCs/>
        </w:rPr>
      </w:pPr>
    </w:p>
    <w:p w14:paraId="5755E4CF" w14:textId="77777777" w:rsidR="00414697" w:rsidRPr="006173B2" w:rsidRDefault="00414697" w:rsidP="00414697">
      <w:pPr>
        <w:ind w:right="237"/>
        <w:rPr>
          <w:rStyle w:val="apple-converted-space"/>
          <w:rFonts w:ascii="Calibri" w:hAnsi="Calibri" w:cs="Calibri"/>
          <w:b/>
          <w:bCs/>
          <w:i/>
          <w:iCs/>
        </w:rPr>
      </w:pPr>
    </w:p>
    <w:p w14:paraId="1537AC26" w14:textId="77777777" w:rsidR="00414697" w:rsidRPr="006173B2" w:rsidRDefault="00414697" w:rsidP="00414697">
      <w:pPr>
        <w:ind w:right="237"/>
        <w:rPr>
          <w:rStyle w:val="apple-converted-space"/>
          <w:rFonts w:ascii="Calibri" w:hAnsi="Calibri" w:cs="Calibri"/>
          <w:b/>
          <w:bCs/>
          <w:i/>
          <w:iCs/>
        </w:rPr>
      </w:pPr>
    </w:p>
    <w:p w14:paraId="13D3E435"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Within the police it is essential to utilise other partner agencies where possible to ensure that victim feel supported. A number of relevant agencies are required by law to collaborate in order to minimise crime and disturbance, as per the Crime and disturbance Act of 1998. The authorities that engage within this act </w:t>
      </w:r>
      <w:proofErr w:type="gramStart"/>
      <w:r w:rsidRPr="006173B2">
        <w:rPr>
          <w:rStyle w:val="apple-converted-space"/>
          <w:rFonts w:ascii="Calibri" w:hAnsi="Calibri" w:cs="Calibri"/>
        </w:rPr>
        <w:t>include;</w:t>
      </w:r>
      <w:proofErr w:type="gramEnd"/>
      <w:r w:rsidRPr="006173B2">
        <w:rPr>
          <w:rStyle w:val="apple-converted-space"/>
          <w:rFonts w:ascii="Calibri" w:hAnsi="Calibri" w:cs="Calibri"/>
        </w:rPr>
        <w:t xml:space="preserve"> the local authority in charge of fire and rescue, the clinical commissioning groups (England) and local health boards (Wales) who also oversee the probation service agenda. By concentrating on regional concerns and goals, they collaborate to keep local communities safe from crime. Where the victim is vulnerable or if children are involved; social services will also form part of the strategy. Every year, they re-evaluate the priorities for local crimes and, in collaboration with partners and the community, create community safety plans. (</w:t>
      </w:r>
      <w:r w:rsidRPr="006173B2">
        <w:rPr>
          <w:rFonts w:ascii="Calibri" w:hAnsi="Calibri" w:cs="Calibri"/>
        </w:rPr>
        <w:t>College of Policing (2015).</w:t>
      </w:r>
      <w:r w:rsidRPr="006173B2">
        <w:rPr>
          <w:rStyle w:val="apple-converted-space"/>
          <w:rFonts w:ascii="Calibri" w:hAnsi="Calibri" w:cs="Calibri"/>
        </w:rPr>
        <w:t> </w:t>
      </w:r>
    </w:p>
    <w:p w14:paraId="42E673C9" w14:textId="77777777" w:rsidR="00414697" w:rsidRPr="006173B2" w:rsidRDefault="00414697" w:rsidP="00414697">
      <w:pPr>
        <w:ind w:right="237"/>
        <w:rPr>
          <w:rStyle w:val="apple-converted-space"/>
          <w:rFonts w:ascii="Calibri" w:hAnsi="Calibri" w:cs="Calibri"/>
        </w:rPr>
      </w:pPr>
    </w:p>
    <w:p w14:paraId="1DF4B825"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As the police were the first point of contact for the victim other partner agencies were initially unaware of the current situation, this meant it was important for me to inform other agencies so that they could provide victim support where needed. The usual way of informing multiple agencies in this type of scenario is via a public protection notice (PPN) a PPN is an information sharing notice which is sent to the Public Protection Unit within each force who then distribute it to relevant partner agencies. Due to the severity of the report, I felt it important to address the relevant partner agencies myself in order to seek immediate advice in relation to safeguarding of the victim. </w:t>
      </w:r>
    </w:p>
    <w:p w14:paraId="504919EA" w14:textId="77777777" w:rsidR="00414697" w:rsidRPr="006173B2" w:rsidRDefault="00414697" w:rsidP="00414697">
      <w:pPr>
        <w:ind w:right="237"/>
        <w:rPr>
          <w:rStyle w:val="apple-converted-space"/>
          <w:rFonts w:ascii="Calibri" w:hAnsi="Calibri" w:cs="Calibri"/>
        </w:rPr>
      </w:pPr>
    </w:p>
    <w:p w14:paraId="1F7401DF" w14:textId="77777777" w:rsidR="00414697" w:rsidRPr="006173B2" w:rsidRDefault="00414697" w:rsidP="00414697">
      <w:pPr>
        <w:ind w:right="237"/>
        <w:rPr>
          <w:rFonts w:ascii="Calibri" w:hAnsi="Calibri" w:cs="Calibri"/>
          <w:color w:val="000000" w:themeColor="text1"/>
        </w:rPr>
      </w:pPr>
      <w:r w:rsidRPr="006173B2">
        <w:rPr>
          <w:rFonts w:ascii="Calibri" w:hAnsi="Calibri" w:cs="Calibri"/>
          <w:color w:val="000000" w:themeColor="text1"/>
        </w:rPr>
        <w:t xml:space="preserve">When dealing with calls in which we would deem someone vulnerable it is important we give the victim plenty of time to discuss the incident. Each crime reported is investigated by an individual officer who strives to do the case justice, a victim can experience something they deem life changing and to some people they feel that approaching the police is their “last resort”. </w:t>
      </w:r>
    </w:p>
    <w:p w14:paraId="40789603" w14:textId="77777777" w:rsidR="00414697" w:rsidRPr="006173B2" w:rsidRDefault="00414697" w:rsidP="00414697">
      <w:pPr>
        <w:ind w:right="237"/>
        <w:rPr>
          <w:rStyle w:val="apple-converted-space"/>
          <w:rFonts w:ascii="Calibri" w:hAnsi="Calibri" w:cs="Calibri"/>
          <w:color w:val="000000" w:themeColor="text1"/>
        </w:rPr>
      </w:pPr>
      <w:r w:rsidRPr="006173B2">
        <w:rPr>
          <w:rFonts w:ascii="Calibri" w:hAnsi="Calibri" w:cs="Calibri"/>
          <w:color w:val="000000" w:themeColor="text1"/>
        </w:rPr>
        <w:t>It is important that we allow each individual we encounter to feel listened to. The definition of a vulnerable person is someone deemed unable to look after themselves due to circumstances preventing them from being able to care for themselves or others.  Alternately needing to be shielded from danger or exploitation as stated by Bailey, S. (2021)</w:t>
      </w:r>
      <w:r w:rsidRPr="006173B2">
        <w:rPr>
          <w:rStyle w:val="apple-converted-space"/>
          <w:rFonts w:ascii="Calibri" w:hAnsi="Calibri" w:cs="Calibri"/>
          <w:color w:val="000000" w:themeColor="text1"/>
        </w:rPr>
        <w:t xml:space="preserve"> can also determine a vulnerability. </w:t>
      </w:r>
    </w:p>
    <w:p w14:paraId="6D1FCE4C"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 </w:t>
      </w:r>
    </w:p>
    <w:p w14:paraId="783A384F"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First and foremost, I ensured we sought medical attention for the victim; he was showing signs of extreme discomfort and complaining that his chest felt tight, and at times he was struggling to breathe. He was however happy to provide a statement and emphasised he wanted this to be completed before he left the police station. Due to the severity of the assault, the victim had sustained broken ribs and severe bruising on his body. The medical staff undertook a full body scan assessment in order to ascertain where the </w:t>
      </w:r>
      <w:r w:rsidRPr="006173B2">
        <w:rPr>
          <w:rStyle w:val="apple-converted-space"/>
          <w:rFonts w:ascii="Calibri" w:hAnsi="Calibri" w:cs="Calibri"/>
        </w:rPr>
        <w:lastRenderedPageBreak/>
        <w:t xml:space="preserve">injuries originated from. Usually, they would have a duty to report his injuries; however, as the police were already present, they logged and documented this.  </w:t>
      </w:r>
    </w:p>
    <w:p w14:paraId="6C8F34E5" w14:textId="77777777" w:rsidR="00414697" w:rsidRPr="006173B2" w:rsidRDefault="00414697" w:rsidP="00414697">
      <w:pPr>
        <w:ind w:right="237"/>
        <w:rPr>
          <w:rStyle w:val="apple-converted-space"/>
          <w:rFonts w:ascii="Calibri" w:hAnsi="Calibri" w:cs="Calibri"/>
        </w:rPr>
      </w:pPr>
    </w:p>
    <w:p w14:paraId="4CED1B51"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The NHS provided the victim with the care he needed and gave him medical advice to manage his symptoms. However, simply knowing how he had obtained these injuries does not safeguard the individual and subsequently he may return to the same address and continue to be vulnerable and at risk. From a police point of view, it was important to ensure the victim did not return back to his home address until we were sure there was adequate safeguarding in place. Initially the victim did not want to return home however was happy to go back with officers to collect some belongings and then find somewhere to stay until he knew there was no way for the perpetrator to return to his property. </w:t>
      </w:r>
    </w:p>
    <w:p w14:paraId="3F3DE272" w14:textId="77777777" w:rsidR="00414697" w:rsidRPr="006173B2" w:rsidRDefault="00414697" w:rsidP="00414697">
      <w:pPr>
        <w:ind w:right="237"/>
        <w:rPr>
          <w:rStyle w:val="apple-converted-space"/>
          <w:rFonts w:ascii="Calibri" w:hAnsi="Calibri" w:cs="Calibri"/>
        </w:rPr>
      </w:pPr>
    </w:p>
    <w:p w14:paraId="4424F818"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We liaised with the local authority to ask if there was any way we could provide emergency accommodation to safeguard the victim from immediate harm. Unfortunately, as the victim had moved to a different city recently, he was not registered with the local council and would have to move back to the city he had recently left. This left the male stranded and having no choice other than to stay with a female he barely knew until his house was secured. He stated that he would rather declare himself homeless as he felt he would be safer on the streets than returning to his address. </w:t>
      </w:r>
    </w:p>
    <w:p w14:paraId="594E91E6" w14:textId="77777777" w:rsidR="00414697" w:rsidRPr="006173B2" w:rsidRDefault="00414697" w:rsidP="00414697">
      <w:pPr>
        <w:ind w:right="237"/>
        <w:rPr>
          <w:rStyle w:val="apple-converted-space"/>
          <w:rFonts w:ascii="Calibri" w:hAnsi="Calibri" w:cs="Calibri"/>
        </w:rPr>
      </w:pPr>
    </w:p>
    <w:p w14:paraId="364014F3"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The victim was receiving all available support via the government and had managed to find his own accommodation this meant that when looking for emergency accommodation local authorities were less eager to help as he was no longer seeking refugee as he was a legal citizen. </w:t>
      </w:r>
    </w:p>
    <w:p w14:paraId="5370736F" w14:textId="77777777" w:rsidR="00414697" w:rsidRPr="006173B2" w:rsidRDefault="00414697" w:rsidP="00414697">
      <w:pPr>
        <w:ind w:right="237"/>
        <w:rPr>
          <w:rStyle w:val="apple-converted-space"/>
          <w:rFonts w:ascii="Calibri" w:hAnsi="Calibri" w:cs="Calibri"/>
        </w:rPr>
      </w:pPr>
    </w:p>
    <w:p w14:paraId="1C095C44"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Social services did not deem the victim suitable for their services as he had accommodation, and it was his choice not to return therefore did not fit their criteria. </w:t>
      </w:r>
    </w:p>
    <w:p w14:paraId="2E25689B" w14:textId="77777777" w:rsidR="00414697" w:rsidRPr="006173B2" w:rsidRDefault="00414697" w:rsidP="00414697">
      <w:pPr>
        <w:ind w:right="237"/>
        <w:rPr>
          <w:rStyle w:val="apple-converted-space"/>
          <w:rFonts w:ascii="Calibri" w:hAnsi="Calibri" w:cs="Calibri"/>
        </w:rPr>
      </w:pPr>
    </w:p>
    <w:p w14:paraId="6C2ADC38" w14:textId="77777777" w:rsidR="00414697" w:rsidRPr="006173B2" w:rsidRDefault="00414697" w:rsidP="00414697">
      <w:pPr>
        <w:ind w:right="237"/>
        <w:rPr>
          <w:rFonts w:ascii="Calibri" w:hAnsi="Calibri" w:cs="Calibri"/>
        </w:rPr>
      </w:pPr>
      <w:r w:rsidRPr="006173B2">
        <w:rPr>
          <w:rStyle w:val="apple-converted-space"/>
          <w:rFonts w:ascii="Calibri" w:hAnsi="Calibri" w:cs="Calibri"/>
        </w:rPr>
        <w:t xml:space="preserve">Despite other agencies only able to give limited support, I felt it was my job as a police officer to ensure the victim felt safe. I therefore encouraged him to return home and informed him measures would be put in place to put his house under close watch. I approached my inspector and informed him of the situation. Safeguarding was a major consideration during this incident as we had a pattern of repeated abuse. The victim felt he wasn’t able to return to his flat as he knew his abuser would return, for this reason a patrol strategy was put in place so that he could feel safe and protected. </w:t>
      </w:r>
      <w:r w:rsidRPr="006173B2">
        <w:rPr>
          <w:rFonts w:ascii="Calibri" w:hAnsi="Calibri" w:cs="Calibri"/>
        </w:rPr>
        <w:t xml:space="preserve">Braga AA. (2016) states that patrol strategies help raise the likelihood of being discovered and the speed at which that discovery occurs, as well as the severity of the penalty. It also deters the subject from return to the address if they know they are being watched closely. </w:t>
      </w:r>
    </w:p>
    <w:p w14:paraId="434F4F59" w14:textId="77777777" w:rsidR="00414697" w:rsidRPr="006173B2" w:rsidRDefault="00414697" w:rsidP="00414697">
      <w:pPr>
        <w:ind w:right="237"/>
        <w:rPr>
          <w:rFonts w:ascii="Calibri" w:hAnsi="Calibri" w:cs="Calibri"/>
        </w:rPr>
      </w:pPr>
    </w:p>
    <w:p w14:paraId="54A3DEAD" w14:textId="77777777" w:rsidR="00414697" w:rsidRPr="006173B2" w:rsidRDefault="00414697" w:rsidP="00414697">
      <w:pPr>
        <w:ind w:right="237"/>
        <w:rPr>
          <w:rFonts w:ascii="Calibri" w:hAnsi="Calibri" w:cs="Calibri"/>
        </w:rPr>
      </w:pPr>
      <w:r w:rsidRPr="006173B2">
        <w:rPr>
          <w:rFonts w:ascii="Calibri" w:hAnsi="Calibri" w:cs="Calibri"/>
        </w:rPr>
        <w:t xml:space="preserve">Whilst the victims house was under a patrol strategy the subject was wanted and arrest enquires were being conducted so that once the subject was arrested the police were able to put bail conditions in place which would prevent the subject from attending the victims house whilst the investigation was on going. Once bail conditions are in place the patrol strategy will come to an end and it would be the victim’s responsibility to report and breaches of the bail conditions. </w:t>
      </w:r>
    </w:p>
    <w:p w14:paraId="2DA2686B" w14:textId="77777777" w:rsidR="00414697" w:rsidRPr="006173B2" w:rsidRDefault="00414697" w:rsidP="00414697">
      <w:pPr>
        <w:ind w:right="237"/>
        <w:rPr>
          <w:rFonts w:ascii="Calibri" w:hAnsi="Calibri" w:cs="Calibri"/>
        </w:rPr>
      </w:pPr>
    </w:p>
    <w:p w14:paraId="4A8C94FB" w14:textId="77777777" w:rsidR="00414697" w:rsidRPr="006173B2" w:rsidRDefault="00414697" w:rsidP="00414697">
      <w:pPr>
        <w:ind w:right="237"/>
        <w:rPr>
          <w:rFonts w:ascii="Calibri" w:hAnsi="Calibri" w:cs="Calibri"/>
        </w:rPr>
      </w:pPr>
      <w:r w:rsidRPr="006173B2">
        <w:rPr>
          <w:rFonts w:ascii="Calibri" w:hAnsi="Calibri" w:cs="Calibri"/>
        </w:rPr>
        <w:t xml:space="preserve">The police strive to prevent repeat victimisation by support the victim and providing them on-going support throughout the case and after should the victim feel like they still require support. When the investigating officer has the initial disclosure from the victim, they are able to inform the victims of agencies that can support them. As well as completing a PPN officers can officer a victim focus referral which is an independent charity who provide support to victims of crime regardless of when the crime took place. </w:t>
      </w:r>
    </w:p>
    <w:p w14:paraId="0E3C3F4C" w14:textId="77777777" w:rsidR="00414697" w:rsidRPr="006173B2" w:rsidRDefault="00414697" w:rsidP="00414697">
      <w:pPr>
        <w:ind w:right="237"/>
        <w:rPr>
          <w:rFonts w:ascii="Calibri" w:hAnsi="Calibri" w:cs="Calibri"/>
        </w:rPr>
      </w:pPr>
    </w:p>
    <w:p w14:paraId="3854FF7B" w14:textId="77777777" w:rsidR="00414697" w:rsidRPr="006173B2" w:rsidRDefault="00414697" w:rsidP="00414697">
      <w:pPr>
        <w:ind w:right="237"/>
        <w:rPr>
          <w:rStyle w:val="apple-converted-space"/>
          <w:rFonts w:ascii="Calibri" w:hAnsi="Calibri" w:cs="Calibri"/>
        </w:rPr>
      </w:pPr>
      <w:r w:rsidRPr="006173B2">
        <w:rPr>
          <w:rFonts w:ascii="Calibri" w:hAnsi="Calibri" w:cs="Calibri"/>
        </w:rPr>
        <w:t>Within the police we utilise evidence-based policing which means officers use evidence which is available to themselves to guide and question policing policies and methods and choices. Essentially officers are to use their problem-solving skills in order to address on-going issues. The SARA model is a decision-making framework that combines analysis and research, customises answers to particular issues, and—above all—assesses the efficacy of those solutions The Evidence Based Policing App (2020).</w:t>
      </w:r>
      <w:r w:rsidRPr="006173B2">
        <w:rPr>
          <w:rStyle w:val="apple-converted-space"/>
          <w:rFonts w:ascii="Calibri" w:hAnsi="Calibri" w:cs="Calibri"/>
        </w:rPr>
        <w:t> </w:t>
      </w:r>
    </w:p>
    <w:p w14:paraId="2FD9E65B" w14:textId="77777777" w:rsidR="00414697" w:rsidRPr="006173B2" w:rsidRDefault="00414697" w:rsidP="00414697">
      <w:pPr>
        <w:ind w:right="237"/>
        <w:rPr>
          <w:rStyle w:val="apple-converted-space"/>
          <w:rFonts w:ascii="Calibri" w:hAnsi="Calibri" w:cs="Calibri"/>
        </w:rPr>
      </w:pPr>
    </w:p>
    <w:p w14:paraId="5566EE46" w14:textId="77777777" w:rsidR="00414697" w:rsidRPr="006173B2" w:rsidRDefault="00414697" w:rsidP="00414697">
      <w:pPr>
        <w:ind w:right="237"/>
        <w:rPr>
          <w:rFonts w:ascii="Calibri" w:hAnsi="Calibri" w:cs="Calibri"/>
        </w:rPr>
      </w:pPr>
      <w:r w:rsidRPr="006173B2">
        <w:rPr>
          <w:rStyle w:val="apple-converted-space"/>
          <w:rFonts w:ascii="Calibri" w:hAnsi="Calibri" w:cs="Calibri"/>
        </w:rPr>
        <w:t xml:space="preserve">The SARA acronym stands for scanning, analysis, response and assessment. I utilised this model by identify the crime that had taken place, I then analysed and identified that due to the victims’ vulnerabilities he needs additional support and encouragement throughout all stages of the criminal justice system. My response was to request a patrol strategy so that the victim felt safe and was protect so that the subject </w:t>
      </w:r>
      <w:r w:rsidRPr="006173B2">
        <w:rPr>
          <w:rStyle w:val="apple-converted-space"/>
          <w:rFonts w:ascii="Calibri" w:hAnsi="Calibri" w:cs="Calibri"/>
        </w:rPr>
        <w:lastRenderedPageBreak/>
        <w:t xml:space="preserve">could not continue such behaviour. The assessment consisted of ensuring that the patrol strategy had worked and prevented further incidents and to ensure that our presence had not aggravated the situation which left the victim in a more vulnerable situation. </w:t>
      </w:r>
    </w:p>
    <w:p w14:paraId="68CFDCA0" w14:textId="77777777" w:rsidR="00414697" w:rsidRPr="006173B2" w:rsidRDefault="00414697" w:rsidP="00414697">
      <w:pPr>
        <w:ind w:right="237"/>
        <w:rPr>
          <w:rFonts w:ascii="Calibri" w:hAnsi="Calibri" w:cs="Calibri"/>
        </w:rPr>
      </w:pPr>
    </w:p>
    <w:p w14:paraId="094FE73B" w14:textId="77777777" w:rsidR="00414697" w:rsidRDefault="00414697" w:rsidP="00414697">
      <w:pPr>
        <w:ind w:right="237"/>
        <w:rPr>
          <w:rFonts w:ascii="Calibri" w:hAnsi="Calibri" w:cs="Calibri"/>
        </w:rPr>
      </w:pPr>
      <w:r w:rsidRPr="006173B2">
        <w:rPr>
          <w:rFonts w:ascii="Calibri" w:hAnsi="Calibri" w:cs="Calibri"/>
        </w:rPr>
        <w:t xml:space="preserve">In line with evidence-based policing the victim was </w:t>
      </w:r>
      <w:proofErr w:type="gramStart"/>
      <w:r w:rsidRPr="006173B2">
        <w:rPr>
          <w:rFonts w:ascii="Calibri" w:hAnsi="Calibri" w:cs="Calibri"/>
        </w:rPr>
        <w:t>supported</w:t>
      </w:r>
      <w:proofErr w:type="gramEnd"/>
      <w:r w:rsidRPr="006173B2">
        <w:rPr>
          <w:rFonts w:ascii="Calibri" w:hAnsi="Calibri" w:cs="Calibri"/>
        </w:rPr>
        <w:t xml:space="preserve"> and the issue had been addressed immediately which allowed the victim to return to his house and feel safe within his home in addition this we were able to locate the subject within a close proximity of the victims address which allowed the investigation to be progressed swifty and dealt with within a short amount of time. </w:t>
      </w:r>
    </w:p>
    <w:p w14:paraId="596674A2" w14:textId="77777777" w:rsidR="00414697" w:rsidRDefault="00414697" w:rsidP="00414697">
      <w:pPr>
        <w:ind w:right="237"/>
        <w:rPr>
          <w:rFonts w:ascii="Calibri" w:hAnsi="Calibri" w:cs="Calibri"/>
        </w:rPr>
      </w:pPr>
    </w:p>
    <w:p w14:paraId="4A955F84" w14:textId="77777777" w:rsidR="00414697" w:rsidRPr="006173B2" w:rsidRDefault="00414697" w:rsidP="00414697">
      <w:pPr>
        <w:ind w:right="237"/>
        <w:rPr>
          <w:rFonts w:ascii="Calibri" w:hAnsi="Calibri" w:cs="Calibri"/>
        </w:rPr>
      </w:pPr>
      <w:r>
        <w:rPr>
          <w:rFonts w:ascii="Calibri" w:hAnsi="Calibri" w:cs="Calibri"/>
        </w:rPr>
        <w:t xml:space="preserve">In conclusion the strategies used in this scenario had the best outcome for the victim and ensured he was supported when at his most vulnerable. If I was to have this sort of scenario </w:t>
      </w:r>
      <w:proofErr w:type="gramStart"/>
      <w:r>
        <w:rPr>
          <w:rFonts w:ascii="Calibri" w:hAnsi="Calibri" w:cs="Calibri"/>
        </w:rPr>
        <w:t>again</w:t>
      </w:r>
      <w:proofErr w:type="gramEnd"/>
      <w:r>
        <w:rPr>
          <w:rFonts w:ascii="Calibri" w:hAnsi="Calibri" w:cs="Calibri"/>
        </w:rPr>
        <w:t xml:space="preserve"> I was most likely try and find more suitable housing elsewhere to ensure the victim felt safe and knew there was no risk of the subject knowing where he was. </w:t>
      </w:r>
    </w:p>
    <w:p w14:paraId="5F7E1DAC" w14:textId="77777777" w:rsidR="00414697" w:rsidRPr="006173B2" w:rsidRDefault="00414697" w:rsidP="00414697">
      <w:pPr>
        <w:ind w:right="237"/>
        <w:rPr>
          <w:rFonts w:ascii="Calibri" w:hAnsi="Calibri" w:cs="Calibri"/>
        </w:rPr>
      </w:pPr>
    </w:p>
    <w:p w14:paraId="04453DB5" w14:textId="77777777" w:rsidR="00414697" w:rsidRPr="006173B2" w:rsidRDefault="00414697" w:rsidP="00414697">
      <w:pPr>
        <w:ind w:right="237"/>
        <w:rPr>
          <w:rFonts w:ascii="Calibri" w:hAnsi="Calibri" w:cs="Calibri"/>
        </w:rPr>
      </w:pPr>
    </w:p>
    <w:p w14:paraId="6F5D03A5" w14:textId="77777777" w:rsidR="00414697" w:rsidRPr="00D43355" w:rsidRDefault="00414697" w:rsidP="00414697">
      <w:pPr>
        <w:ind w:right="237"/>
        <w:rPr>
          <w:rFonts w:ascii="Calibri" w:eastAsia="Arial" w:hAnsi="Calibri" w:cs="Calibri"/>
          <w:b/>
          <w:bCs/>
          <w:color w:val="000000" w:themeColor="text1"/>
          <w:u w:val="single"/>
        </w:rPr>
      </w:pPr>
      <w:r>
        <w:rPr>
          <w:rFonts w:ascii="Calibri" w:hAnsi="Calibri" w:cs="Calibri"/>
          <w:b/>
          <w:bCs/>
        </w:rPr>
        <w:t>WORD COUNT: 2132</w:t>
      </w: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281296E2"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A serious collision where I felt I played a significant role is a fatal collision that involved one motorbike and one car. </w:t>
      </w:r>
    </w:p>
    <w:p w14:paraId="6C331AAA" w14:textId="77777777" w:rsidR="00414697" w:rsidRPr="006173B2" w:rsidRDefault="00414697" w:rsidP="00414697">
      <w:pPr>
        <w:ind w:right="237"/>
        <w:rPr>
          <w:rStyle w:val="apple-converted-space"/>
          <w:rFonts w:ascii="Calibri" w:hAnsi="Calibri" w:cs="Calibri"/>
        </w:rPr>
      </w:pPr>
    </w:p>
    <w:p w14:paraId="7F92DF4B" w14:textId="77777777" w:rsidR="00414697"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This collision took place in July 2023 at approximately four o’clock in the morning. </w:t>
      </w:r>
      <w:proofErr w:type="gramStart"/>
      <w:r w:rsidRPr="006173B2">
        <w:rPr>
          <w:rStyle w:val="apple-converted-space"/>
          <w:rFonts w:ascii="Calibri" w:hAnsi="Calibri" w:cs="Calibri"/>
        </w:rPr>
        <w:t>Myself and my col</w:t>
      </w:r>
      <w:r>
        <w:rPr>
          <w:rStyle w:val="apple-converted-space"/>
          <w:rFonts w:ascii="Calibri" w:hAnsi="Calibri" w:cs="Calibri"/>
        </w:rPr>
        <w:t>le</w:t>
      </w:r>
      <w:r w:rsidRPr="006173B2">
        <w:rPr>
          <w:rStyle w:val="apple-converted-space"/>
          <w:rFonts w:ascii="Calibri" w:hAnsi="Calibri" w:cs="Calibri"/>
        </w:rPr>
        <w:t>ague</w:t>
      </w:r>
      <w:proofErr w:type="gramEnd"/>
      <w:r w:rsidRPr="006173B2">
        <w:rPr>
          <w:rStyle w:val="apple-converted-space"/>
          <w:rFonts w:ascii="Calibri" w:hAnsi="Calibri" w:cs="Calibri"/>
        </w:rPr>
        <w:t xml:space="preserve"> were the first officers on scene with the fire service. My role as a police officer is to preserve life and property, maintain order, stop offences from being committed, </w:t>
      </w:r>
      <w:r w:rsidRPr="006173B2">
        <w:rPr>
          <w:rFonts w:ascii="Calibri" w:hAnsi="Calibri" w:cs="Calibri"/>
        </w:rPr>
        <w:t>College of Policing (2023).</w:t>
      </w:r>
      <w:r w:rsidRPr="006173B2">
        <w:rPr>
          <w:rStyle w:val="apple-converted-space"/>
          <w:rFonts w:ascii="Calibri" w:hAnsi="Calibri" w:cs="Calibri"/>
        </w:rPr>
        <w:t> </w:t>
      </w:r>
      <w:r>
        <w:rPr>
          <w:rStyle w:val="apple-converted-space"/>
          <w:rFonts w:ascii="Calibri" w:hAnsi="Calibri" w:cs="Calibri"/>
        </w:rPr>
        <w:t xml:space="preserve">This is something that is always at the forefront of my mind when attending any sort of incident. </w:t>
      </w:r>
    </w:p>
    <w:p w14:paraId="408D440C" w14:textId="77777777" w:rsidR="00414697" w:rsidRPr="006173B2" w:rsidRDefault="00414697" w:rsidP="00414697">
      <w:pPr>
        <w:ind w:right="237"/>
        <w:rPr>
          <w:rStyle w:val="apple-converted-space"/>
          <w:rFonts w:ascii="Calibri" w:hAnsi="Calibri" w:cs="Calibri"/>
        </w:rPr>
      </w:pPr>
    </w:p>
    <w:p w14:paraId="06784752" w14:textId="77777777" w:rsidR="00414697" w:rsidRPr="006173B2" w:rsidRDefault="00414697" w:rsidP="00414697">
      <w:pPr>
        <w:ind w:right="237"/>
        <w:rPr>
          <w:rStyle w:val="apple-converted-space"/>
          <w:rFonts w:ascii="Calibri" w:hAnsi="Calibri" w:cs="Calibri"/>
        </w:rPr>
      </w:pPr>
    </w:p>
    <w:p w14:paraId="4F54C8CA"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As first officers on scene it was important to ensure that any chance of survival for any individuals </w:t>
      </w:r>
      <w:r>
        <w:rPr>
          <w:rStyle w:val="apple-converted-space"/>
          <w:rFonts w:ascii="Calibri" w:hAnsi="Calibri" w:cs="Calibri"/>
        </w:rPr>
        <w:t xml:space="preserve">were </w:t>
      </w:r>
      <w:r w:rsidRPr="006173B2">
        <w:rPr>
          <w:rStyle w:val="apple-converted-space"/>
          <w:rFonts w:ascii="Calibri" w:hAnsi="Calibri" w:cs="Calibri"/>
        </w:rPr>
        <w:t xml:space="preserve">to take priority. As the fire service had arrived on scene </w:t>
      </w:r>
      <w:proofErr w:type="gramStart"/>
      <w:r w:rsidRPr="006173B2">
        <w:rPr>
          <w:rStyle w:val="apple-converted-space"/>
          <w:rFonts w:ascii="Calibri" w:hAnsi="Calibri" w:cs="Calibri"/>
        </w:rPr>
        <w:t>first</w:t>
      </w:r>
      <w:proofErr w:type="gramEnd"/>
      <w:r w:rsidRPr="006173B2">
        <w:rPr>
          <w:rStyle w:val="apple-converted-space"/>
          <w:rFonts w:ascii="Calibri" w:hAnsi="Calibri" w:cs="Calibri"/>
        </w:rPr>
        <w:t xml:space="preserve"> they had moved one individual prior to extinguishing the fire to ensure that any medical attention that was needed could take place, however they immediately became aware that both individuals involved in the road traffic collision were deceased. </w:t>
      </w:r>
    </w:p>
    <w:p w14:paraId="02A7C979" w14:textId="77777777" w:rsidR="00414697" w:rsidRPr="006173B2" w:rsidRDefault="00414697" w:rsidP="00414697">
      <w:pPr>
        <w:ind w:right="237"/>
        <w:rPr>
          <w:rStyle w:val="apple-converted-space"/>
          <w:rFonts w:ascii="Calibri" w:hAnsi="Calibri" w:cs="Calibri"/>
        </w:rPr>
      </w:pPr>
    </w:p>
    <w:p w14:paraId="79E8E37F"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It was important that we as officers ensured that the scene was preserved in order for an investigation to take place to establish the cause of the collision as well as the cause of death</w:t>
      </w:r>
      <w:r>
        <w:rPr>
          <w:rStyle w:val="apple-converted-space"/>
          <w:rFonts w:ascii="Calibri" w:hAnsi="Calibri" w:cs="Calibri"/>
        </w:rPr>
        <w:t xml:space="preserve"> for both individuals</w:t>
      </w:r>
      <w:r w:rsidRPr="006173B2">
        <w:rPr>
          <w:rStyle w:val="apple-converted-space"/>
          <w:rFonts w:ascii="Calibri" w:hAnsi="Calibri" w:cs="Calibri"/>
        </w:rPr>
        <w:t xml:space="preserve">. For that </w:t>
      </w:r>
      <w:proofErr w:type="gramStart"/>
      <w:r w:rsidRPr="006173B2">
        <w:rPr>
          <w:rStyle w:val="apple-converted-space"/>
          <w:rFonts w:ascii="Calibri" w:hAnsi="Calibri" w:cs="Calibri"/>
        </w:rPr>
        <w:lastRenderedPageBreak/>
        <w:t>reason</w:t>
      </w:r>
      <w:proofErr w:type="gramEnd"/>
      <w:r w:rsidRPr="006173B2">
        <w:rPr>
          <w:rStyle w:val="apple-converted-space"/>
          <w:rFonts w:ascii="Calibri" w:hAnsi="Calibri" w:cs="Calibri"/>
        </w:rPr>
        <w:t xml:space="preserve"> officers closed the road in both directions and encouraged as little movement as possible to prevent evidence being lost. </w:t>
      </w:r>
    </w:p>
    <w:p w14:paraId="766C7659"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The collision took place on a 60 mph with two single carriageways which remained closed for a number of hours whilst evidence was gathered. </w:t>
      </w:r>
    </w:p>
    <w:p w14:paraId="3A0524CD" w14:textId="77777777" w:rsidR="00414697" w:rsidRPr="006173B2" w:rsidRDefault="00414697" w:rsidP="00414697">
      <w:pPr>
        <w:ind w:right="237"/>
        <w:rPr>
          <w:rStyle w:val="apple-converted-space"/>
          <w:rFonts w:ascii="Calibri" w:hAnsi="Calibri" w:cs="Calibri"/>
        </w:rPr>
      </w:pPr>
    </w:p>
    <w:p w14:paraId="726198AC" w14:textId="77777777" w:rsidR="00414697"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Whilst at the scene further officers from the road policing unit attended to assist the investigation, it was important to establish who these individuals were to inform their families of the fatality as soon as possible. </w:t>
      </w:r>
    </w:p>
    <w:p w14:paraId="252AF446" w14:textId="77777777" w:rsidR="00414697" w:rsidRDefault="00414697" w:rsidP="00414697">
      <w:pPr>
        <w:ind w:right="237"/>
        <w:rPr>
          <w:rStyle w:val="apple-converted-space"/>
          <w:rFonts w:ascii="Calibri" w:hAnsi="Calibri" w:cs="Calibri"/>
        </w:rPr>
      </w:pPr>
    </w:p>
    <w:p w14:paraId="7BE9E995" w14:textId="77777777" w:rsidR="00414697"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Due to the circumstances of the collision the vehicle involved had ignited therefore it difficult to identify </w:t>
      </w:r>
      <w:proofErr w:type="gramStart"/>
      <w:r w:rsidRPr="006173B2">
        <w:rPr>
          <w:rStyle w:val="apple-converted-space"/>
          <w:rFonts w:ascii="Calibri" w:hAnsi="Calibri" w:cs="Calibri"/>
        </w:rPr>
        <w:t>it’s</w:t>
      </w:r>
      <w:proofErr w:type="gramEnd"/>
      <w:r w:rsidRPr="006173B2">
        <w:rPr>
          <w:rStyle w:val="apple-converted-space"/>
          <w:rFonts w:ascii="Calibri" w:hAnsi="Calibri" w:cs="Calibri"/>
        </w:rPr>
        <w:t xml:space="preserve"> vehicle index number. The position of the vehicle </w:t>
      </w:r>
      <w:r>
        <w:rPr>
          <w:rStyle w:val="apple-converted-space"/>
          <w:rFonts w:ascii="Calibri" w:hAnsi="Calibri" w:cs="Calibri"/>
        </w:rPr>
        <w:t>signified</w:t>
      </w:r>
      <w:r w:rsidRPr="006173B2">
        <w:rPr>
          <w:rStyle w:val="apple-converted-space"/>
          <w:rFonts w:ascii="Calibri" w:hAnsi="Calibri" w:cs="Calibri"/>
        </w:rPr>
        <w:t xml:space="preserve"> it may have exited a junction which led to a small number of houses which </w:t>
      </w:r>
      <w:r>
        <w:rPr>
          <w:rStyle w:val="apple-converted-space"/>
          <w:rFonts w:ascii="Calibri" w:hAnsi="Calibri" w:cs="Calibri"/>
        </w:rPr>
        <w:t>suggested</w:t>
      </w:r>
      <w:r w:rsidRPr="006173B2">
        <w:rPr>
          <w:rStyle w:val="apple-converted-space"/>
          <w:rFonts w:ascii="Calibri" w:hAnsi="Calibri" w:cs="Calibri"/>
        </w:rPr>
        <w:t xml:space="preserve"> he had just left his home address. After a short while officers discovered where the car had previously been parked, therefore </w:t>
      </w:r>
      <w:r>
        <w:rPr>
          <w:rStyle w:val="apple-converted-space"/>
          <w:rFonts w:ascii="Calibri" w:hAnsi="Calibri" w:cs="Calibri"/>
        </w:rPr>
        <w:t xml:space="preserve">potentially </w:t>
      </w:r>
      <w:r w:rsidRPr="006173B2">
        <w:rPr>
          <w:rStyle w:val="apple-converted-space"/>
          <w:rFonts w:ascii="Calibri" w:hAnsi="Calibri" w:cs="Calibri"/>
        </w:rPr>
        <w:t xml:space="preserve">the home address of the driver. </w:t>
      </w:r>
    </w:p>
    <w:p w14:paraId="57B2F642" w14:textId="77777777" w:rsidR="00414697" w:rsidRDefault="00414697" w:rsidP="00414697">
      <w:pPr>
        <w:ind w:right="237"/>
        <w:rPr>
          <w:rStyle w:val="apple-converted-space"/>
          <w:rFonts w:ascii="Calibri" w:hAnsi="Calibri" w:cs="Calibri"/>
        </w:rPr>
      </w:pPr>
    </w:p>
    <w:p w14:paraId="079E2902" w14:textId="77777777" w:rsidR="00414697"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Once one of the males were identified it was </w:t>
      </w:r>
      <w:proofErr w:type="gramStart"/>
      <w:r w:rsidRPr="006173B2">
        <w:rPr>
          <w:rStyle w:val="apple-converted-space"/>
          <w:rFonts w:ascii="Calibri" w:hAnsi="Calibri" w:cs="Calibri"/>
        </w:rPr>
        <w:t xml:space="preserve">the </w:t>
      </w:r>
      <w:r>
        <w:rPr>
          <w:rStyle w:val="apple-converted-space"/>
          <w:rFonts w:ascii="Calibri" w:hAnsi="Calibri" w:cs="Calibri"/>
        </w:rPr>
        <w:t>my</w:t>
      </w:r>
      <w:proofErr w:type="gramEnd"/>
      <w:r>
        <w:rPr>
          <w:rStyle w:val="apple-converted-space"/>
          <w:rFonts w:ascii="Calibri" w:hAnsi="Calibri" w:cs="Calibri"/>
        </w:rPr>
        <w:t xml:space="preserve"> role to assist with </w:t>
      </w:r>
      <w:r w:rsidRPr="006173B2">
        <w:rPr>
          <w:rStyle w:val="apple-converted-space"/>
          <w:rFonts w:ascii="Calibri" w:hAnsi="Calibri" w:cs="Calibri"/>
        </w:rPr>
        <w:t>inform</w:t>
      </w:r>
      <w:r>
        <w:rPr>
          <w:rStyle w:val="apple-converted-space"/>
          <w:rFonts w:ascii="Calibri" w:hAnsi="Calibri" w:cs="Calibri"/>
        </w:rPr>
        <w:t>ing</w:t>
      </w:r>
      <w:r w:rsidRPr="006173B2">
        <w:rPr>
          <w:rStyle w:val="apple-converted-space"/>
          <w:rFonts w:ascii="Calibri" w:hAnsi="Calibri" w:cs="Calibri"/>
        </w:rPr>
        <w:t xml:space="preserve"> family of the news that their son had been involved in a fatal RTC. </w:t>
      </w:r>
    </w:p>
    <w:p w14:paraId="5997DBD6" w14:textId="77777777" w:rsidR="00414697" w:rsidRDefault="00414697" w:rsidP="00414697">
      <w:pPr>
        <w:ind w:right="237"/>
        <w:rPr>
          <w:rStyle w:val="apple-converted-space"/>
          <w:rFonts w:ascii="Calibri" w:hAnsi="Calibri" w:cs="Calibri"/>
        </w:rPr>
      </w:pPr>
    </w:p>
    <w:p w14:paraId="31D97DBB" w14:textId="77777777" w:rsidR="00414697" w:rsidRPr="006173B2" w:rsidRDefault="00414697" w:rsidP="00414697">
      <w:pPr>
        <w:ind w:right="237"/>
        <w:rPr>
          <w:rStyle w:val="apple-converted-space"/>
          <w:rFonts w:ascii="Calibri" w:hAnsi="Calibri" w:cs="Calibri"/>
        </w:rPr>
      </w:pPr>
      <w:r>
        <w:rPr>
          <w:rStyle w:val="apple-converted-space"/>
          <w:rFonts w:ascii="Calibri" w:hAnsi="Calibri" w:cs="Calibri"/>
        </w:rPr>
        <w:t>We informed</w:t>
      </w:r>
      <w:r w:rsidRPr="006173B2">
        <w:rPr>
          <w:rStyle w:val="apple-converted-space"/>
          <w:rFonts w:ascii="Calibri" w:hAnsi="Calibri" w:cs="Calibri"/>
        </w:rPr>
        <w:t xml:space="preserve"> the mother of the male that her son was found deceased in his vehicle</w:t>
      </w:r>
      <w:r>
        <w:rPr>
          <w:rStyle w:val="apple-converted-space"/>
          <w:rFonts w:ascii="Calibri" w:hAnsi="Calibri" w:cs="Calibri"/>
        </w:rPr>
        <w:t xml:space="preserve"> and the incident had taken place a</w:t>
      </w:r>
      <w:r w:rsidRPr="006173B2">
        <w:rPr>
          <w:rStyle w:val="apple-converted-space"/>
          <w:rFonts w:ascii="Calibri" w:hAnsi="Calibri" w:cs="Calibri"/>
        </w:rPr>
        <w:t xml:space="preserve"> short distance from their address and it was important that they remained at home and to ask for family members not to attend their address until the evidence gathering was complete. </w:t>
      </w:r>
    </w:p>
    <w:p w14:paraId="7FB9325E" w14:textId="77777777" w:rsidR="00414697" w:rsidRPr="006173B2" w:rsidRDefault="00414697" w:rsidP="00414697">
      <w:pPr>
        <w:ind w:right="237"/>
        <w:rPr>
          <w:rStyle w:val="apple-converted-space"/>
          <w:rFonts w:ascii="Calibri" w:hAnsi="Calibri" w:cs="Calibri"/>
        </w:rPr>
      </w:pPr>
    </w:p>
    <w:p w14:paraId="7ECE2C44" w14:textId="77777777" w:rsidR="00414697" w:rsidRPr="006173B2" w:rsidRDefault="00414697" w:rsidP="00414697">
      <w:pPr>
        <w:ind w:right="237"/>
        <w:rPr>
          <w:rStyle w:val="apple-converted-space"/>
          <w:rFonts w:ascii="Calibri" w:hAnsi="Calibri" w:cs="Calibri"/>
        </w:rPr>
      </w:pPr>
    </w:p>
    <w:p w14:paraId="4685311A" w14:textId="77777777" w:rsidR="00414697" w:rsidRPr="006173B2" w:rsidRDefault="00414697" w:rsidP="00414697">
      <w:pPr>
        <w:ind w:right="237"/>
        <w:rPr>
          <w:rStyle w:val="apple-converted-space"/>
          <w:rFonts w:ascii="Calibri" w:hAnsi="Calibri" w:cs="Calibri"/>
          <w:color w:val="000000" w:themeColor="text1"/>
        </w:rPr>
      </w:pPr>
      <w:r w:rsidRPr="006173B2">
        <w:rPr>
          <w:rStyle w:val="apple-converted-space"/>
          <w:rFonts w:ascii="Calibri" w:hAnsi="Calibri" w:cs="Calibri"/>
          <w:color w:val="000000" w:themeColor="text1"/>
        </w:rPr>
        <w:t xml:space="preserve">As the first attending officers it was important to obtain as much first-hand information and to conduct golden hour enquires, Golden hour is the window of opportunity when appropriate action should be taken right after an offence or incident is reported. This could involve obtaining, safeguarding, or maintaining information that might otherwise be lost, hidden, harmed, changed, or destroyed. Taking efficient action during the "golden hour" will improve the chances of identifying suspects, safeguarding witnesses and victims, and assisting in the achievement of favourable criminal justice outcomes, </w:t>
      </w:r>
      <w:r w:rsidRPr="006173B2">
        <w:rPr>
          <w:rFonts w:ascii="Calibri" w:hAnsi="Calibri" w:cs="Calibri"/>
          <w:color w:val="000000" w:themeColor="text1"/>
        </w:rPr>
        <w:t xml:space="preserve">College of Policing (2013). For this </w:t>
      </w:r>
      <w:proofErr w:type="gramStart"/>
      <w:r w:rsidRPr="006173B2">
        <w:rPr>
          <w:rFonts w:ascii="Calibri" w:hAnsi="Calibri" w:cs="Calibri"/>
          <w:color w:val="000000" w:themeColor="text1"/>
        </w:rPr>
        <w:t>reason</w:t>
      </w:r>
      <w:proofErr w:type="gramEnd"/>
      <w:r w:rsidRPr="006173B2">
        <w:rPr>
          <w:rFonts w:ascii="Calibri" w:hAnsi="Calibri" w:cs="Calibri"/>
          <w:color w:val="000000" w:themeColor="text1"/>
        </w:rPr>
        <w:t xml:space="preserve"> I tried to establish if there was an eye witnesses of the collision and to obtain their details. </w:t>
      </w:r>
    </w:p>
    <w:p w14:paraId="7EB98AC8" w14:textId="77777777" w:rsidR="00414697" w:rsidRPr="006173B2" w:rsidRDefault="00414697" w:rsidP="00414697">
      <w:pPr>
        <w:ind w:right="237"/>
        <w:rPr>
          <w:rStyle w:val="apple-converted-space"/>
          <w:rFonts w:ascii="Calibri" w:hAnsi="Calibri" w:cs="Calibri"/>
        </w:rPr>
      </w:pPr>
    </w:p>
    <w:p w14:paraId="2F0E20C7"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Fatal road traffic collisions have to be investigated to establish whether one or more people have committed a road traffic offence which has led to a fatal collision, should it be discovered that an offence has been committed that person may be convicted of a crime. If it the investigation finds that there have been no crimes </w:t>
      </w:r>
      <w:proofErr w:type="gramStart"/>
      <w:r w:rsidRPr="006173B2">
        <w:rPr>
          <w:rStyle w:val="apple-converted-space"/>
          <w:rFonts w:ascii="Calibri" w:hAnsi="Calibri" w:cs="Calibri"/>
        </w:rPr>
        <w:t>committed</w:t>
      </w:r>
      <w:proofErr w:type="gramEnd"/>
      <w:r w:rsidRPr="006173B2">
        <w:rPr>
          <w:rStyle w:val="apple-converted-space"/>
          <w:rFonts w:ascii="Calibri" w:hAnsi="Calibri" w:cs="Calibri"/>
        </w:rPr>
        <w:t xml:space="preserve"> then the data that has been gathered may support an appeal to change road layouts in order to prevent such a thing from reoccurring. </w:t>
      </w:r>
    </w:p>
    <w:p w14:paraId="4C0C5187" w14:textId="77777777" w:rsidR="00414697" w:rsidRPr="006173B2" w:rsidRDefault="00414697" w:rsidP="00414697">
      <w:pPr>
        <w:ind w:right="237"/>
        <w:rPr>
          <w:rStyle w:val="apple-converted-space"/>
          <w:rFonts w:ascii="Calibri" w:hAnsi="Calibri" w:cs="Calibri"/>
        </w:rPr>
      </w:pPr>
    </w:p>
    <w:p w14:paraId="0FA07CB7" w14:textId="77777777" w:rsidR="00414697"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When establishing if anyone had witnessed the crash it was emphasis that even if they did not witness the collision what they may have witnessed </w:t>
      </w:r>
      <w:r>
        <w:rPr>
          <w:rStyle w:val="apple-converted-space"/>
          <w:rFonts w:ascii="Calibri" w:hAnsi="Calibri" w:cs="Calibri"/>
        </w:rPr>
        <w:t xml:space="preserve">before or </w:t>
      </w:r>
      <w:r w:rsidRPr="006173B2">
        <w:rPr>
          <w:rStyle w:val="apple-converted-space"/>
          <w:rFonts w:ascii="Calibri" w:hAnsi="Calibri" w:cs="Calibri"/>
        </w:rPr>
        <w:t xml:space="preserve">after may be relevant for the investigation. It was important to establish whether anyone had witnessed any individuals leaving the car to ensure that should anyone </w:t>
      </w:r>
      <w:proofErr w:type="gramStart"/>
      <w:r w:rsidRPr="006173B2">
        <w:rPr>
          <w:rStyle w:val="apple-converted-space"/>
          <w:rFonts w:ascii="Calibri" w:hAnsi="Calibri" w:cs="Calibri"/>
        </w:rPr>
        <w:t>have</w:t>
      </w:r>
      <w:proofErr w:type="gramEnd"/>
      <w:r w:rsidRPr="006173B2">
        <w:rPr>
          <w:rStyle w:val="apple-converted-space"/>
          <w:rFonts w:ascii="Calibri" w:hAnsi="Calibri" w:cs="Calibri"/>
        </w:rPr>
        <w:t xml:space="preserve"> fled the scene that they were safe and well. </w:t>
      </w:r>
    </w:p>
    <w:p w14:paraId="1ADD35B3" w14:textId="77777777" w:rsidR="00414697" w:rsidRDefault="00414697" w:rsidP="00414697">
      <w:pPr>
        <w:ind w:right="237"/>
        <w:rPr>
          <w:rStyle w:val="apple-converted-space"/>
          <w:rFonts w:ascii="Calibri" w:hAnsi="Calibri" w:cs="Calibri"/>
        </w:rPr>
      </w:pPr>
    </w:p>
    <w:p w14:paraId="3361D6DD" w14:textId="77777777" w:rsidR="00414697" w:rsidRPr="006173B2" w:rsidRDefault="00414697" w:rsidP="00414697">
      <w:pPr>
        <w:ind w:right="237"/>
        <w:rPr>
          <w:rFonts w:ascii="Calibri" w:hAnsi="Calibri" w:cs="Calibri"/>
        </w:rPr>
      </w:pPr>
      <w:r w:rsidRPr="006173B2">
        <w:rPr>
          <w:rStyle w:val="apple-converted-space"/>
          <w:rFonts w:ascii="Calibri" w:hAnsi="Calibri" w:cs="Calibri"/>
        </w:rPr>
        <w:t>Occasionally it may be the case of establishing if anyone had witnessed the manner of driving from individuals prior to the collision. Various people may provide statements to the police. You can be requested to make a statement if you witnessed the incident, were a part of it, or spotted cars either before or after it happened. You can be called to testify if you were not in the collision but were aware of a loved one's movements on the day they were hurt. If you make a statement, it will be noted and maybe recorded by the police.</w:t>
      </w:r>
      <w:r w:rsidRPr="006173B2">
        <w:rPr>
          <w:rFonts w:ascii="Calibri" w:hAnsi="Calibri" w:cs="Calibri"/>
        </w:rPr>
        <w:t xml:space="preserve"> </w:t>
      </w:r>
      <w:r w:rsidRPr="006173B2">
        <w:rPr>
          <w:rFonts w:ascii="Calibri" w:hAnsi="Calibri" w:cs="Calibri"/>
          <w:i/>
          <w:iCs/>
        </w:rPr>
        <w:t xml:space="preserve">Brake. (no date) </w:t>
      </w:r>
      <w:r w:rsidRPr="006173B2">
        <w:rPr>
          <w:rFonts w:ascii="Calibri" w:hAnsi="Calibri" w:cs="Calibri"/>
        </w:rPr>
        <w:t xml:space="preserve">This allows the police to get a better understanding of how individuals may have been thinking or feeling at the time of the collision. However, in more complicated cases where there are multiple people within a car it may be hard to prove that the individual that was found in the driving seat was the individual driving at the time of the collision. There have been collisions where individuals take the blame for another person to prevent them from getting convicted. </w:t>
      </w:r>
    </w:p>
    <w:p w14:paraId="4B7CB706" w14:textId="77777777" w:rsidR="00414697" w:rsidRPr="006173B2" w:rsidRDefault="00414697" w:rsidP="00414697">
      <w:pPr>
        <w:ind w:right="237"/>
        <w:rPr>
          <w:rFonts w:ascii="Calibri" w:hAnsi="Calibri" w:cs="Calibri"/>
        </w:rPr>
      </w:pPr>
    </w:p>
    <w:p w14:paraId="0A8639C0" w14:textId="77777777" w:rsidR="00414697" w:rsidRPr="006173B2" w:rsidRDefault="00414697" w:rsidP="00414697">
      <w:pPr>
        <w:ind w:right="237"/>
        <w:rPr>
          <w:rFonts w:ascii="Calibri" w:hAnsi="Calibri" w:cs="Calibri"/>
        </w:rPr>
      </w:pPr>
      <w:r w:rsidRPr="006173B2">
        <w:rPr>
          <w:rFonts w:ascii="Calibri" w:hAnsi="Calibri" w:cs="Calibri"/>
        </w:rPr>
        <w:t xml:space="preserve">Another way police may gather evidence from a scene is by examining the vehicle involved in the collision, for this partial collision two vehicles were examined to establish if there were any defects to either vehicle which may have caused a mechanical defeat and subsequently caused the collision. This helps officers feedback information to manufacturers to inform them any features which may be dangerous to motorists. </w:t>
      </w:r>
    </w:p>
    <w:p w14:paraId="5A6222AF" w14:textId="77777777" w:rsidR="00414697" w:rsidRPr="006173B2" w:rsidRDefault="00414697" w:rsidP="00414697">
      <w:pPr>
        <w:ind w:right="237"/>
        <w:rPr>
          <w:rFonts w:ascii="Calibri" w:hAnsi="Calibri" w:cs="Calibri"/>
        </w:rPr>
      </w:pPr>
    </w:p>
    <w:p w14:paraId="01D98CAA" w14:textId="77777777" w:rsidR="00414697" w:rsidRPr="006173B2" w:rsidRDefault="00414697" w:rsidP="00414697">
      <w:pPr>
        <w:ind w:right="237"/>
        <w:rPr>
          <w:rStyle w:val="apple-converted-space"/>
          <w:rFonts w:ascii="Calibri" w:hAnsi="Calibri" w:cs="Calibri"/>
        </w:rPr>
      </w:pPr>
      <w:r w:rsidRPr="006173B2">
        <w:rPr>
          <w:rFonts w:ascii="Calibri" w:hAnsi="Calibri" w:cs="Calibri"/>
        </w:rPr>
        <w:lastRenderedPageBreak/>
        <w:t>Many modern cars have journey data recorders which over time calculates the journey one may have taken, while some systems may also use mobile phone networks, most of these gadgets rely on GPS systems to determine position. The change in position over time can also be used to calculate velocity data; however, on-board accelerometers provide the basis for recording acceleration data. Although they are frequently estimated every second, speeds are typically shown as an average over minute periods. If that's all that's made public, it won't help much when determining a car's speed profile in the moments before an accident.</w:t>
      </w:r>
      <w:r w:rsidRPr="006173B2">
        <w:rPr>
          <w:rStyle w:val="apple-converted-space"/>
          <w:rFonts w:ascii="Calibri" w:hAnsi="Calibri" w:cs="Calibri"/>
        </w:rPr>
        <w:t xml:space="preserve"> (</w:t>
      </w:r>
      <w:r w:rsidRPr="006173B2">
        <w:rPr>
          <w:rFonts w:ascii="Calibri" w:hAnsi="Calibri" w:cs="Calibri"/>
        </w:rPr>
        <w:t xml:space="preserve">Royal </w:t>
      </w:r>
      <w:proofErr w:type="gramStart"/>
      <w:r w:rsidRPr="006173B2">
        <w:rPr>
          <w:rFonts w:ascii="Calibri" w:hAnsi="Calibri" w:cs="Calibri"/>
        </w:rPr>
        <w:t>Society  (</w:t>
      </w:r>
      <w:proofErr w:type="gramEnd"/>
      <w:r w:rsidRPr="006173B2">
        <w:rPr>
          <w:rFonts w:ascii="Calibri" w:hAnsi="Calibri" w:cs="Calibri"/>
        </w:rPr>
        <w:t>2022).</w:t>
      </w:r>
      <w:r w:rsidRPr="006173B2">
        <w:rPr>
          <w:rStyle w:val="apple-converted-space"/>
          <w:rFonts w:ascii="Calibri" w:hAnsi="Calibri" w:cs="Calibri"/>
        </w:rPr>
        <w:t xml:space="preserve"> This helps determine the demeanour of the drivers around the time of the collision to establish whether either driver was driving at an excessive speed and to be the cause of the collision. Should the driver have been using excessive speed it allows investigators provide local authorities with the results and request the speed limit of that particular road needs reducing. </w:t>
      </w:r>
    </w:p>
    <w:p w14:paraId="11F5F741" w14:textId="77777777" w:rsidR="00414697" w:rsidRPr="006173B2" w:rsidRDefault="00414697" w:rsidP="00414697">
      <w:pPr>
        <w:ind w:right="237"/>
        <w:rPr>
          <w:rStyle w:val="apple-converted-space"/>
          <w:rFonts w:ascii="Calibri" w:hAnsi="Calibri" w:cs="Calibri"/>
        </w:rPr>
      </w:pPr>
    </w:p>
    <w:p w14:paraId="241B3383"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Another way in which police gather data is by analysing the positioning of each vehicle and the in particular with this collision the position of the motorcyclist to the position of his motor bike this helps determine the speed his was travelling and the impact of the collision. </w:t>
      </w:r>
    </w:p>
    <w:p w14:paraId="4293EA3A" w14:textId="77777777" w:rsidR="00414697" w:rsidRPr="006173B2" w:rsidRDefault="00414697" w:rsidP="00414697">
      <w:pPr>
        <w:ind w:right="237"/>
        <w:rPr>
          <w:rStyle w:val="apple-converted-space"/>
          <w:rFonts w:ascii="Calibri" w:hAnsi="Calibri" w:cs="Calibri"/>
        </w:rPr>
      </w:pPr>
    </w:p>
    <w:p w14:paraId="3F8D9168"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Tyre marks are usually another good indicator of the speed each individual may have been travelling, it was important to ensure that the surface around the tyre skids was not disturbed to ensure investigators were able to analyse the disturbance caused on the road surface and calculate the use of brakes used by each motorist. </w:t>
      </w:r>
      <w:r w:rsidRPr="006173B2">
        <w:rPr>
          <w:rFonts w:ascii="Calibri" w:hAnsi="Calibri" w:cs="Calibri"/>
        </w:rPr>
        <w:t xml:space="preserve">Royal </w:t>
      </w:r>
      <w:proofErr w:type="gramStart"/>
      <w:r w:rsidRPr="006173B2">
        <w:rPr>
          <w:rFonts w:ascii="Calibri" w:hAnsi="Calibri" w:cs="Calibri"/>
        </w:rPr>
        <w:t>Society  (</w:t>
      </w:r>
      <w:proofErr w:type="gramEnd"/>
      <w:r w:rsidRPr="006173B2">
        <w:rPr>
          <w:rFonts w:ascii="Calibri" w:hAnsi="Calibri" w:cs="Calibri"/>
        </w:rPr>
        <w:t>2022).</w:t>
      </w:r>
      <w:r w:rsidRPr="006173B2">
        <w:rPr>
          <w:rStyle w:val="apple-converted-space"/>
          <w:rFonts w:ascii="Calibri" w:hAnsi="Calibri" w:cs="Calibri"/>
        </w:rPr>
        <w:t xml:space="preserve"> states by measuring the length of a tyre mark at the site of an accident and determining the vehicle's speed at the end of the mark, one may determine the vehicle's speed at the start of the mark. Since most tyre marks are left on dry roads, this computation is based on an estimate of the vehicle's deceleration, which is typically considered to remain constant throughout the braking process. Which emphasises the importance of ensuring the scene is undisturbed and addressed during the golden hour enquiries. </w:t>
      </w:r>
    </w:p>
    <w:p w14:paraId="3510108F" w14:textId="77777777" w:rsidR="00414697" w:rsidRPr="006173B2" w:rsidRDefault="00414697" w:rsidP="00414697">
      <w:pPr>
        <w:ind w:right="237"/>
        <w:rPr>
          <w:rStyle w:val="apple-converted-space"/>
          <w:rFonts w:ascii="Calibri" w:hAnsi="Calibri" w:cs="Calibri"/>
        </w:rPr>
      </w:pPr>
    </w:p>
    <w:p w14:paraId="44580641"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Despite both individuals being declared deceased at the scene a toxicology report would have been conducted. Toxicology tests are often performed during a postmortem. This implies that in order to determine whether any toxic compounds, like alcohol or drugs, are present, the pathologist will collect samples of blood, urine, and maybe other bodily fluids, such as stomach contents, ocular fluid, and tissue. </w:t>
      </w:r>
      <w:r w:rsidRPr="006173B2">
        <w:rPr>
          <w:rFonts w:ascii="Calibri" w:hAnsi="Calibri" w:cs="Calibri"/>
        </w:rPr>
        <w:t xml:space="preserve">Brake. (no </w:t>
      </w:r>
      <w:proofErr w:type="gramStart"/>
      <w:r w:rsidRPr="006173B2">
        <w:rPr>
          <w:rFonts w:ascii="Calibri" w:hAnsi="Calibri" w:cs="Calibri"/>
        </w:rPr>
        <w:t>date)(</w:t>
      </w:r>
      <w:proofErr w:type="gramEnd"/>
      <w:r w:rsidRPr="006173B2">
        <w:rPr>
          <w:rFonts w:ascii="Calibri" w:hAnsi="Calibri" w:cs="Calibri"/>
        </w:rPr>
        <w:t>ii).</w:t>
      </w:r>
      <w:r w:rsidRPr="006173B2">
        <w:rPr>
          <w:rStyle w:val="apple-converted-space"/>
          <w:rFonts w:ascii="Calibri" w:hAnsi="Calibri" w:cs="Calibri"/>
        </w:rPr>
        <w:t xml:space="preserve">  This is to establish whether either </w:t>
      </w:r>
      <w:proofErr w:type="gramStart"/>
      <w:r w:rsidRPr="006173B2">
        <w:rPr>
          <w:rStyle w:val="apple-converted-space"/>
          <w:rFonts w:ascii="Calibri" w:hAnsi="Calibri" w:cs="Calibri"/>
        </w:rPr>
        <w:t>drivers</w:t>
      </w:r>
      <w:proofErr w:type="gramEnd"/>
      <w:r w:rsidRPr="006173B2">
        <w:rPr>
          <w:rStyle w:val="apple-converted-space"/>
          <w:rFonts w:ascii="Calibri" w:hAnsi="Calibri" w:cs="Calibri"/>
        </w:rPr>
        <w:t xml:space="preserve"> were under the influence of drink or drugs at the time of the collision. Drink and drug driving is one of the highest causes of fatalities in Wales, a Welsh government report states that an estimated 7% of all reported collisions in 2021 had one or more intoxicated drivers.</w:t>
      </w:r>
    </w:p>
    <w:p w14:paraId="7FF4D050"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Alcohol-related crashes were expected to be responsible for 23% of all fatalities in 2021.</w:t>
      </w:r>
    </w:p>
    <w:p w14:paraId="6DE8920F"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It was discovered that 13% of motor vehicle drivers and passengers who died in Wales in 2021 had blood alcohol concentrations above the permitted limit, Welsh </w:t>
      </w:r>
      <w:proofErr w:type="gramStart"/>
      <w:r w:rsidRPr="006173B2">
        <w:rPr>
          <w:rStyle w:val="apple-converted-space"/>
          <w:rFonts w:ascii="Calibri" w:hAnsi="Calibri" w:cs="Calibri"/>
        </w:rPr>
        <w:t>government(</w:t>
      </w:r>
      <w:proofErr w:type="gramEnd"/>
      <w:r w:rsidRPr="006173B2">
        <w:rPr>
          <w:rStyle w:val="apple-converted-space"/>
          <w:rFonts w:ascii="Calibri" w:hAnsi="Calibri" w:cs="Calibri"/>
        </w:rPr>
        <w:t xml:space="preserve">2024). </w:t>
      </w:r>
    </w:p>
    <w:p w14:paraId="0E38332D" w14:textId="77777777" w:rsidR="00414697" w:rsidRPr="006173B2" w:rsidRDefault="00414697" w:rsidP="00414697">
      <w:pPr>
        <w:ind w:right="237"/>
        <w:rPr>
          <w:rStyle w:val="apple-converted-space"/>
          <w:rFonts w:ascii="Calibri" w:hAnsi="Calibri" w:cs="Calibri"/>
        </w:rPr>
      </w:pPr>
    </w:p>
    <w:p w14:paraId="1D100437" w14:textId="77777777" w:rsidR="00414697"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 These statics signify that drink driving in Wales is a significant factor to the cause of road traffic collisions therefore research into ways of </w:t>
      </w:r>
      <w:proofErr w:type="gramStart"/>
      <w:r w:rsidRPr="006173B2">
        <w:rPr>
          <w:rStyle w:val="apple-converted-space"/>
          <w:rFonts w:ascii="Calibri" w:hAnsi="Calibri" w:cs="Calibri"/>
        </w:rPr>
        <w:t>reduce</w:t>
      </w:r>
      <w:proofErr w:type="gramEnd"/>
      <w:r w:rsidRPr="006173B2">
        <w:rPr>
          <w:rStyle w:val="apple-converted-space"/>
          <w:rFonts w:ascii="Calibri" w:hAnsi="Calibri" w:cs="Calibri"/>
        </w:rPr>
        <w:t xml:space="preserve"> the amount of drink driving should be a consideration of the Welsh government. This could be done by reducing the limit of </w:t>
      </w:r>
      <w:r>
        <w:rPr>
          <w:rStyle w:val="apple-converted-space"/>
          <w:rFonts w:ascii="Calibri" w:hAnsi="Calibri" w:cs="Calibri"/>
        </w:rPr>
        <w:t>micrograms</w:t>
      </w:r>
      <w:r w:rsidRPr="006173B2">
        <w:rPr>
          <w:rStyle w:val="apple-converted-space"/>
          <w:rFonts w:ascii="Calibri" w:hAnsi="Calibri" w:cs="Calibri"/>
        </w:rPr>
        <w:t xml:space="preserve"> per litre of breath when providing a specimen. </w:t>
      </w:r>
    </w:p>
    <w:p w14:paraId="0A7E74AC" w14:textId="77777777" w:rsidR="00414697" w:rsidRPr="006173B2" w:rsidRDefault="00414697" w:rsidP="00414697">
      <w:pPr>
        <w:ind w:right="237"/>
        <w:rPr>
          <w:rStyle w:val="apple-converted-space"/>
          <w:rFonts w:ascii="Calibri" w:hAnsi="Calibri" w:cs="Calibri"/>
        </w:rPr>
      </w:pPr>
    </w:p>
    <w:p w14:paraId="304E90ED" w14:textId="77777777" w:rsidR="00414697" w:rsidRDefault="00414697" w:rsidP="00414697">
      <w:pPr>
        <w:ind w:right="237"/>
        <w:rPr>
          <w:rStyle w:val="apple-converted-space"/>
          <w:rFonts w:ascii="Calibri" w:hAnsi="Calibri" w:cs="Calibri"/>
        </w:rPr>
      </w:pPr>
      <w:r w:rsidRPr="006173B2">
        <w:rPr>
          <w:rStyle w:val="apple-converted-space"/>
          <w:rFonts w:ascii="Calibri" w:hAnsi="Calibri" w:cs="Calibri"/>
        </w:rPr>
        <w:t>Research suggests that fatal road traffic collision tend to happen during the night and mostly amongst younger drivers, it is apparent that the younger the driver is the less experienced and more likely to use excessive speed. Night</w:t>
      </w:r>
      <w:r>
        <w:rPr>
          <w:rStyle w:val="apple-converted-space"/>
          <w:rFonts w:ascii="Calibri" w:hAnsi="Calibri" w:cs="Calibri"/>
        </w:rPr>
        <w:t>time</w:t>
      </w:r>
      <w:r w:rsidRPr="006173B2">
        <w:rPr>
          <w:rStyle w:val="apple-converted-space"/>
          <w:rFonts w:ascii="Calibri" w:hAnsi="Calibri" w:cs="Calibri"/>
        </w:rPr>
        <w:t xml:space="preserve"> driving also calls for extra caution. Young drivers could believe that it is safer to speed or pay less attention during the nights when the roads are quieter. Actually, because of the reduced visibility and increased risk of intoxicated drivers and drunk pedestrians on the roadways, driving at night requires extra caution. Due to the time of the collision investigators will look to see the </w:t>
      </w:r>
      <w:proofErr w:type="gramStart"/>
      <w:r w:rsidRPr="006173B2">
        <w:rPr>
          <w:rStyle w:val="apple-converted-space"/>
          <w:rFonts w:ascii="Calibri" w:hAnsi="Calibri" w:cs="Calibri"/>
        </w:rPr>
        <w:t>drivers</w:t>
      </w:r>
      <w:proofErr w:type="gramEnd"/>
      <w:r w:rsidRPr="006173B2">
        <w:rPr>
          <w:rStyle w:val="apple-converted-space"/>
          <w:rFonts w:ascii="Calibri" w:hAnsi="Calibri" w:cs="Calibri"/>
        </w:rPr>
        <w:t xml:space="preserve"> movement prior to the collision such as how long had they been out driving or had they been working all nigh therefore tired and their reaction times were slower. </w:t>
      </w:r>
    </w:p>
    <w:p w14:paraId="511A8E8A" w14:textId="77777777" w:rsidR="00414697" w:rsidRPr="006173B2" w:rsidRDefault="00414697" w:rsidP="00414697">
      <w:pPr>
        <w:ind w:right="237" w:firstLine="720"/>
        <w:rPr>
          <w:rStyle w:val="apple-converted-space"/>
          <w:rFonts w:ascii="Calibri" w:hAnsi="Calibri" w:cs="Calibri"/>
        </w:rPr>
      </w:pPr>
      <w:r w:rsidRPr="006173B2">
        <w:rPr>
          <w:rStyle w:val="apple-converted-space"/>
          <w:rFonts w:ascii="Calibri" w:hAnsi="Calibri" w:cs="Calibri"/>
        </w:rPr>
        <w:t xml:space="preserve">Reaction time, a crucial component of safe driving, is slowed down by sleepiness. Additionally, it lessens attentiveness, awareness, and concentration, which makes it harder to focus and execute attention-based tasks like driving. Sleepiness slows down the processing of information as well. There could be an impact on decision-making quality as well, </w:t>
      </w:r>
      <w:r w:rsidRPr="006173B2">
        <w:rPr>
          <w:rFonts w:ascii="Calibri" w:hAnsi="Calibri" w:cs="Calibri"/>
        </w:rPr>
        <w:t xml:space="preserve">The royal society for the prevention of accidents (2017). </w:t>
      </w:r>
    </w:p>
    <w:p w14:paraId="02DB380D" w14:textId="77777777" w:rsidR="00414697" w:rsidRPr="006173B2" w:rsidRDefault="00414697" w:rsidP="00414697">
      <w:pPr>
        <w:ind w:right="237"/>
        <w:rPr>
          <w:rStyle w:val="apple-converted-space"/>
          <w:rFonts w:ascii="Calibri" w:hAnsi="Calibri" w:cs="Calibri"/>
        </w:rPr>
      </w:pPr>
    </w:p>
    <w:p w14:paraId="2F01FE20" w14:textId="77777777" w:rsidR="00414697" w:rsidRPr="006173B2" w:rsidRDefault="00414697" w:rsidP="00414697">
      <w:pPr>
        <w:ind w:right="237"/>
        <w:rPr>
          <w:rStyle w:val="apple-converted-space"/>
          <w:rFonts w:ascii="Calibri" w:hAnsi="Calibri" w:cs="Calibri"/>
        </w:rPr>
      </w:pPr>
    </w:p>
    <w:p w14:paraId="7A7EDC54"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lastRenderedPageBreak/>
        <w:t xml:space="preserve">Overall, my role was to ensure that any evidence in relation to this collision was preserved so that a thorough investigation could be carried out to identify the cause of death of both individuals. It was important that I gathered all relevant evidence known to myself and ensured it was documented. </w:t>
      </w:r>
    </w:p>
    <w:p w14:paraId="6FD77707" w14:textId="77777777" w:rsidR="00414697" w:rsidRPr="006173B2"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Golden hour enquiries were conducted and captured through officer’s body worn footage as well as picturing the scene on a 3D camera so investigators could revisit particular parts of the collision should they have needed to. </w:t>
      </w:r>
    </w:p>
    <w:p w14:paraId="37FE32C4" w14:textId="77777777" w:rsidR="00414697" w:rsidRDefault="00414697" w:rsidP="00414697">
      <w:pPr>
        <w:ind w:right="237"/>
        <w:rPr>
          <w:rStyle w:val="apple-converted-space"/>
          <w:rFonts w:ascii="Calibri" w:hAnsi="Calibri" w:cs="Calibri"/>
        </w:rPr>
      </w:pPr>
      <w:r w:rsidRPr="006173B2">
        <w:rPr>
          <w:rStyle w:val="apple-converted-space"/>
          <w:rFonts w:ascii="Calibri" w:hAnsi="Calibri" w:cs="Calibri"/>
        </w:rPr>
        <w:t xml:space="preserve">The investigation took place to determine the cause of death of both involved as well as determine the impact factors in which caused the collision. </w:t>
      </w:r>
    </w:p>
    <w:p w14:paraId="2DEE6059" w14:textId="77777777" w:rsidR="00414697" w:rsidRDefault="00414697" w:rsidP="00414697">
      <w:pPr>
        <w:ind w:right="237"/>
        <w:rPr>
          <w:rStyle w:val="apple-converted-space"/>
          <w:rFonts w:ascii="Calibri" w:hAnsi="Calibri" w:cs="Calibri"/>
        </w:rPr>
      </w:pPr>
    </w:p>
    <w:p w14:paraId="2CF2F353" w14:textId="77777777" w:rsidR="00414697" w:rsidRPr="006173B2" w:rsidRDefault="00414697" w:rsidP="00414697">
      <w:pPr>
        <w:ind w:right="237"/>
        <w:rPr>
          <w:rStyle w:val="apple-converted-space"/>
          <w:rFonts w:ascii="Calibri" w:hAnsi="Calibri" w:cs="Calibri"/>
        </w:rPr>
      </w:pPr>
      <w:r>
        <w:rPr>
          <w:rStyle w:val="apple-converted-space"/>
          <w:rFonts w:ascii="Calibri" w:hAnsi="Calibri" w:cs="Calibri"/>
        </w:rPr>
        <w:t xml:space="preserve">In conclusion, I have reflected upon how the situation was managed and despite us following protocol; if faced with a similar incident I could considered having a media message posted sooner as this would have reduced the effect it had on commuters as it caused long delays whilst the road was closed conducting golden hour enquiries. I would also consider liaising with third partner agencies such as the highways to reduce the impact on the local community. </w:t>
      </w:r>
    </w:p>
    <w:p w14:paraId="7F6D8B71" w14:textId="77777777" w:rsidR="00414697" w:rsidRPr="006173B2" w:rsidRDefault="00414697" w:rsidP="00414697">
      <w:pPr>
        <w:ind w:right="237"/>
        <w:rPr>
          <w:rStyle w:val="apple-converted-space"/>
          <w:rFonts w:ascii="Calibri" w:hAnsi="Calibri" w:cs="Calibri"/>
        </w:rPr>
      </w:pPr>
    </w:p>
    <w:p w14:paraId="288B7B84" w14:textId="77777777" w:rsidR="00414697" w:rsidRPr="006173B2" w:rsidRDefault="00414697" w:rsidP="00414697">
      <w:pPr>
        <w:ind w:right="237"/>
        <w:rPr>
          <w:rStyle w:val="apple-converted-space"/>
          <w:rFonts w:ascii="Calibri" w:hAnsi="Calibri" w:cs="Calibri"/>
        </w:rPr>
      </w:pPr>
    </w:p>
    <w:p w14:paraId="0A0E4E66" w14:textId="77777777" w:rsidR="00414697" w:rsidRPr="00433092" w:rsidRDefault="00414697" w:rsidP="00414697">
      <w:pPr>
        <w:ind w:right="237"/>
        <w:rPr>
          <w:rStyle w:val="apple-converted-space"/>
          <w:rFonts w:ascii="Calibri" w:hAnsi="Calibri" w:cs="Calibri"/>
          <w:b/>
          <w:bCs/>
        </w:rPr>
      </w:pPr>
      <w:r>
        <w:rPr>
          <w:rStyle w:val="apple-converted-space"/>
          <w:rFonts w:ascii="Calibri" w:hAnsi="Calibri" w:cs="Calibri"/>
          <w:b/>
          <w:bCs/>
        </w:rPr>
        <w:t xml:space="preserve">WORD COUNT: 1897 </w:t>
      </w:r>
    </w:p>
    <w:p w14:paraId="61E2518E" w14:textId="77777777" w:rsidR="00414697" w:rsidRPr="006173B2" w:rsidRDefault="00414697" w:rsidP="00414697">
      <w:pPr>
        <w:ind w:right="237"/>
        <w:rPr>
          <w:rFonts w:ascii="Calibri" w:hAnsi="Calibri" w:cs="Calibri"/>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6C03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D08D32B" w14:textId="77777777" w:rsidR="00414697" w:rsidRDefault="00414697" w:rsidP="00EA28F1">
      <w:pPr>
        <w:keepNext/>
        <w:spacing w:before="240" w:after="60"/>
        <w:ind w:right="237"/>
        <w:jc w:val="both"/>
        <w:rPr>
          <w:sz w:val="24"/>
          <w:szCs w:val="24"/>
        </w:rPr>
      </w:pPr>
    </w:p>
    <w:p w14:paraId="7A4F7FE4" w14:textId="77777777" w:rsidR="00414697" w:rsidRPr="006173B2" w:rsidRDefault="00414697" w:rsidP="00414697">
      <w:pPr>
        <w:pStyle w:val="NormalWeb"/>
        <w:ind w:left="567" w:hanging="567"/>
        <w:rPr>
          <w:rFonts w:ascii="Calibri" w:hAnsi="Calibri" w:cs="Calibri"/>
          <w:color w:val="000000"/>
        </w:rPr>
      </w:pPr>
      <w:r w:rsidRPr="006173B2">
        <w:rPr>
          <w:rFonts w:ascii="Calibri" w:hAnsi="Calibri" w:cs="Calibri"/>
          <w:color w:val="000000"/>
        </w:rPr>
        <w:t>Bailey, S. (2021)</w:t>
      </w:r>
      <w:r w:rsidRPr="006173B2">
        <w:rPr>
          <w:rStyle w:val="apple-converted-space"/>
          <w:rFonts w:ascii="Calibri" w:eastAsiaTheme="majorEastAsia" w:hAnsi="Calibri" w:cs="Calibri"/>
          <w:color w:val="000000"/>
        </w:rPr>
        <w:t> </w:t>
      </w:r>
      <w:r w:rsidRPr="006173B2">
        <w:rPr>
          <w:rFonts w:ascii="Calibri" w:hAnsi="Calibri" w:cs="Calibri"/>
          <w:i/>
          <w:iCs/>
          <w:color w:val="000000"/>
        </w:rPr>
        <w:t>National vulnerability action plan (NVAP) revised</w:t>
      </w:r>
      <w:r w:rsidRPr="006173B2">
        <w:rPr>
          <w:rFonts w:ascii="Calibri" w:hAnsi="Calibri" w:cs="Calibri"/>
          <w:color w:val="000000"/>
        </w:rPr>
        <w:t xml:space="preserve">. Available at: </w:t>
      </w:r>
      <w:hyperlink r:id="rId16" w:history="1">
        <w:r w:rsidRPr="006173B2">
          <w:rPr>
            <w:rStyle w:val="Hyperlink"/>
            <w:rFonts w:ascii="Calibri" w:hAnsi="Calibri" w:cs="Calibri"/>
          </w:rPr>
          <w:t>https://www.npcc.police.uk/SysSiteAssets/media/downloads/publications/publications-log/2019/national-vulnerability-action-plan-2020-2022.pdf</w:t>
        </w:r>
      </w:hyperlink>
      <w:r w:rsidRPr="006173B2">
        <w:rPr>
          <w:rFonts w:ascii="Calibri" w:hAnsi="Calibri" w:cs="Calibri"/>
          <w:color w:val="000000"/>
        </w:rPr>
        <w:t xml:space="preserve">  (Accessed: 06 July 2024).</w:t>
      </w:r>
      <w:r w:rsidRPr="006173B2">
        <w:rPr>
          <w:rStyle w:val="apple-converted-space"/>
          <w:rFonts w:ascii="Calibri" w:eastAsiaTheme="majorEastAsia" w:hAnsi="Calibri" w:cs="Calibri"/>
          <w:color w:val="000000"/>
        </w:rPr>
        <w:t> </w:t>
      </w:r>
    </w:p>
    <w:p w14:paraId="56EA5094" w14:textId="77777777" w:rsidR="00414697" w:rsidRPr="006173B2" w:rsidRDefault="00414697" w:rsidP="00414697">
      <w:pPr>
        <w:pStyle w:val="NormalWeb"/>
        <w:shd w:val="clear" w:color="auto" w:fill="FFFFFF"/>
        <w:spacing w:before="0" w:beforeAutospacing="0" w:after="0" w:afterAutospacing="0" w:line="360" w:lineRule="atLeast"/>
        <w:rPr>
          <w:rFonts w:ascii="Calibri" w:hAnsi="Calibri" w:cs="Calibri"/>
          <w:color w:val="000000"/>
        </w:rPr>
      </w:pPr>
      <w:r w:rsidRPr="006173B2">
        <w:rPr>
          <w:rFonts w:ascii="Calibri" w:hAnsi="Calibri" w:cs="Calibri"/>
          <w:color w:val="000000"/>
        </w:rPr>
        <w:t>College of Policing (2015).</w:t>
      </w:r>
      <w:r w:rsidRPr="006173B2">
        <w:rPr>
          <w:rStyle w:val="apple-converted-space"/>
          <w:rFonts w:ascii="Calibri" w:eastAsiaTheme="majorEastAsia" w:hAnsi="Calibri" w:cs="Calibri"/>
          <w:color w:val="000000"/>
        </w:rPr>
        <w:t> </w:t>
      </w:r>
      <w:r w:rsidRPr="006173B2">
        <w:rPr>
          <w:rFonts w:ascii="Calibri" w:hAnsi="Calibri" w:cs="Calibri"/>
          <w:i/>
          <w:iCs/>
          <w:color w:val="000000"/>
        </w:rPr>
        <w:t>Partnership working and multi-agency responses/mechanisms</w:t>
      </w:r>
      <w:r w:rsidRPr="006173B2">
        <w:rPr>
          <w:rFonts w:ascii="Calibri" w:hAnsi="Calibri" w:cs="Calibri"/>
          <w:color w:val="000000"/>
        </w:rPr>
        <w:t xml:space="preserve">. [online] College of Policing. Available at: </w:t>
      </w:r>
      <w:hyperlink r:id="rId17" w:history="1">
        <w:r w:rsidRPr="006173B2">
          <w:rPr>
            <w:rStyle w:val="Hyperlink"/>
            <w:rFonts w:ascii="Calibri" w:hAnsi="Calibri" w:cs="Calibri"/>
          </w:rPr>
          <w:t>https://www.college.police.uk/app/major-investigation-and-public-protection/domestic-abuse/partnership-working-and-multi-agency-responsesmechanisms</w:t>
        </w:r>
      </w:hyperlink>
      <w:r w:rsidRPr="006173B2">
        <w:rPr>
          <w:rFonts w:ascii="Calibri" w:hAnsi="Calibri" w:cs="Calibri"/>
          <w:color w:val="000000"/>
        </w:rPr>
        <w:t xml:space="preserve">. </w:t>
      </w:r>
    </w:p>
    <w:p w14:paraId="76221641" w14:textId="77777777" w:rsidR="00414697" w:rsidRPr="006173B2" w:rsidRDefault="00414697" w:rsidP="00414697">
      <w:pPr>
        <w:pStyle w:val="NormalWeb"/>
        <w:shd w:val="clear" w:color="auto" w:fill="FFFFFF"/>
        <w:rPr>
          <w:rFonts w:ascii="Calibri" w:hAnsi="Calibri" w:cs="Calibri"/>
          <w:color w:val="000000"/>
        </w:rPr>
      </w:pPr>
      <w:r w:rsidRPr="006173B2">
        <w:rPr>
          <w:rFonts w:ascii="Calibri" w:hAnsi="Calibri" w:cs="Calibri"/>
          <w:color w:val="000000"/>
        </w:rPr>
        <w:t>‌</w:t>
      </w:r>
    </w:p>
    <w:p w14:paraId="14BCA950" w14:textId="77777777" w:rsidR="00414697" w:rsidRPr="006173B2" w:rsidRDefault="00414697" w:rsidP="00414697">
      <w:pPr>
        <w:rPr>
          <w:rFonts w:ascii="Calibri" w:hAnsi="Calibri" w:cs="Calibri"/>
        </w:rPr>
      </w:pPr>
      <w:r w:rsidRPr="006173B2">
        <w:rPr>
          <w:rFonts w:ascii="Calibri" w:hAnsi="Calibri" w:cs="Calibri"/>
        </w:rPr>
        <w:t>Braga AA. (2016). 'Hot Spot Policing: Theoretical Perspectives, Scientific Evidence, and proper Implementation'. In: Teasdale A and Bradley MS, eds. 'Preventing Crime and Violence'. Switzerland: Springer. pp 269-279</w:t>
      </w:r>
    </w:p>
    <w:p w14:paraId="24B8128B" w14:textId="77777777" w:rsidR="00414697" w:rsidRPr="006173B2" w:rsidRDefault="00414697" w:rsidP="00414697">
      <w:pPr>
        <w:rPr>
          <w:rFonts w:ascii="Calibri" w:hAnsi="Calibri" w:cs="Calibri"/>
        </w:rPr>
      </w:pPr>
    </w:p>
    <w:p w14:paraId="44AC25FA" w14:textId="77777777" w:rsidR="00414697" w:rsidRPr="006173B2" w:rsidRDefault="00414697" w:rsidP="00414697">
      <w:pPr>
        <w:pStyle w:val="NormalWeb"/>
        <w:shd w:val="clear" w:color="auto" w:fill="FFFFFF"/>
        <w:spacing w:before="0" w:beforeAutospacing="0" w:after="0" w:afterAutospacing="0" w:line="360" w:lineRule="atLeast"/>
        <w:rPr>
          <w:rFonts w:ascii="Calibri" w:hAnsi="Calibri" w:cs="Calibri"/>
          <w:color w:val="000000"/>
        </w:rPr>
      </w:pPr>
      <w:r w:rsidRPr="006173B2">
        <w:rPr>
          <w:rFonts w:ascii="Calibri" w:hAnsi="Calibri" w:cs="Calibri"/>
          <w:color w:val="000000"/>
        </w:rPr>
        <w:t>The Evidence Based Policing App (2020).</w:t>
      </w:r>
      <w:r w:rsidRPr="006173B2">
        <w:rPr>
          <w:rStyle w:val="apple-converted-space"/>
          <w:rFonts w:ascii="Calibri" w:eastAsiaTheme="majorEastAsia" w:hAnsi="Calibri" w:cs="Calibri"/>
          <w:color w:val="000000"/>
        </w:rPr>
        <w:t> </w:t>
      </w:r>
      <w:r w:rsidRPr="006173B2">
        <w:rPr>
          <w:rFonts w:ascii="Calibri" w:hAnsi="Calibri" w:cs="Calibri"/>
          <w:i/>
          <w:iCs/>
          <w:color w:val="000000"/>
        </w:rPr>
        <w:t>SARA Model and Problem-Oriented Policing</w:t>
      </w:r>
      <w:r w:rsidRPr="006173B2">
        <w:rPr>
          <w:rFonts w:ascii="Calibri" w:hAnsi="Calibri" w:cs="Calibri"/>
          <w:color w:val="000000"/>
        </w:rPr>
        <w:t xml:space="preserve">. [online] Evidence-basedpolicing.org. Available at: </w:t>
      </w:r>
      <w:hyperlink r:id="rId18" w:history="1">
        <w:r w:rsidRPr="006173B2">
          <w:rPr>
            <w:rStyle w:val="Hyperlink"/>
            <w:rFonts w:ascii="Calibri" w:hAnsi="Calibri" w:cs="Calibri"/>
          </w:rPr>
          <w:t>https://www.evidence-basedpolicing.org/refresher-sara-model-and-problem-oriented-policing/</w:t>
        </w:r>
      </w:hyperlink>
      <w:r w:rsidRPr="006173B2">
        <w:rPr>
          <w:rFonts w:ascii="Calibri" w:hAnsi="Calibri" w:cs="Calibri"/>
          <w:color w:val="000000"/>
        </w:rPr>
        <w:t xml:space="preserve">. </w:t>
      </w:r>
    </w:p>
    <w:p w14:paraId="1B39CC9A" w14:textId="77777777" w:rsidR="00414697" w:rsidRPr="006173B2" w:rsidRDefault="00414697" w:rsidP="00414697">
      <w:pPr>
        <w:pStyle w:val="NormalWeb"/>
        <w:shd w:val="clear" w:color="auto" w:fill="FFFFFF"/>
        <w:spacing w:before="0" w:beforeAutospacing="0" w:after="0" w:afterAutospacing="0" w:line="360" w:lineRule="atLeast"/>
        <w:rPr>
          <w:rFonts w:ascii="Calibri" w:hAnsi="Calibri" w:cs="Calibri"/>
          <w:color w:val="000000"/>
        </w:rPr>
      </w:pPr>
      <w:r w:rsidRPr="006173B2">
        <w:rPr>
          <w:rFonts w:ascii="Calibri" w:hAnsi="Calibri" w:cs="Calibri"/>
          <w:color w:val="000000"/>
        </w:rPr>
        <w:t xml:space="preserve">‌ </w:t>
      </w:r>
    </w:p>
    <w:p w14:paraId="136AEF30" w14:textId="77777777" w:rsidR="00414697" w:rsidRPr="006173B2" w:rsidRDefault="00414697" w:rsidP="00414697">
      <w:pPr>
        <w:pStyle w:val="NormalWeb"/>
        <w:shd w:val="clear" w:color="auto" w:fill="FFFFFF"/>
        <w:spacing w:before="0" w:beforeAutospacing="0" w:after="0" w:afterAutospacing="0" w:line="360" w:lineRule="atLeast"/>
        <w:rPr>
          <w:rFonts w:ascii="Calibri" w:hAnsi="Calibri" w:cs="Calibri"/>
          <w:color w:val="000000"/>
        </w:rPr>
      </w:pPr>
      <w:r w:rsidRPr="006173B2">
        <w:rPr>
          <w:rFonts w:ascii="Calibri" w:hAnsi="Calibri" w:cs="Calibri"/>
          <w:color w:val="000000"/>
        </w:rPr>
        <w:t>Ministry of Justice (2005).</w:t>
      </w:r>
      <w:r w:rsidRPr="006173B2">
        <w:rPr>
          <w:rStyle w:val="apple-converted-space"/>
          <w:rFonts w:ascii="Calibri" w:eastAsiaTheme="majorEastAsia" w:hAnsi="Calibri" w:cs="Calibri"/>
          <w:color w:val="000000"/>
        </w:rPr>
        <w:t> </w:t>
      </w:r>
      <w:r w:rsidRPr="006173B2">
        <w:rPr>
          <w:rFonts w:ascii="Calibri" w:hAnsi="Calibri" w:cs="Calibri"/>
          <w:i/>
          <w:iCs/>
          <w:color w:val="000000"/>
        </w:rPr>
        <w:t>Code of Practice for Victims of Crime in England and Wales (Victim’s Code)</w:t>
      </w:r>
      <w:r w:rsidRPr="006173B2">
        <w:rPr>
          <w:rFonts w:ascii="Calibri" w:hAnsi="Calibri" w:cs="Calibri"/>
          <w:color w:val="000000"/>
        </w:rPr>
        <w:t xml:space="preserve">. [online] GOV.UK. Available at: </w:t>
      </w:r>
      <w:hyperlink r:id="rId19" w:history="1">
        <w:r w:rsidRPr="006173B2">
          <w:rPr>
            <w:rStyle w:val="Hyperlink"/>
            <w:rFonts w:ascii="Calibri" w:hAnsi="Calibri" w:cs="Calibri"/>
          </w:rPr>
          <w:t>https://www.gov.uk/government/publications/the-code-of-practice-for-victims-of-crime/code-of-practice-for-victims-of-crime-in-england-and-wales-victims-code</w:t>
        </w:r>
      </w:hyperlink>
      <w:r w:rsidRPr="006173B2">
        <w:rPr>
          <w:rFonts w:ascii="Calibri" w:hAnsi="Calibri" w:cs="Calibri"/>
          <w:color w:val="000000"/>
        </w:rPr>
        <w:t>.</w:t>
      </w:r>
    </w:p>
    <w:p w14:paraId="0866C39B" w14:textId="77777777" w:rsidR="00414697" w:rsidRPr="006173B2" w:rsidRDefault="00414697" w:rsidP="00414697">
      <w:pPr>
        <w:pStyle w:val="NormalWeb"/>
        <w:shd w:val="clear" w:color="auto" w:fill="FFFFFF"/>
        <w:spacing w:before="0" w:beforeAutospacing="0" w:after="0" w:afterAutospacing="0" w:line="360" w:lineRule="atLeast"/>
        <w:rPr>
          <w:rFonts w:ascii="Calibri" w:hAnsi="Calibri" w:cs="Calibri"/>
          <w:color w:val="000000"/>
        </w:rPr>
      </w:pPr>
    </w:p>
    <w:p w14:paraId="696AC981" w14:textId="77777777" w:rsidR="00414697" w:rsidRPr="006173B2" w:rsidRDefault="00414697" w:rsidP="00414697">
      <w:pPr>
        <w:pStyle w:val="NormalWeb"/>
        <w:shd w:val="clear" w:color="auto" w:fill="FFFFFF"/>
        <w:spacing w:before="0" w:beforeAutospacing="0" w:after="0" w:afterAutospacing="0" w:line="360" w:lineRule="atLeast"/>
        <w:rPr>
          <w:rFonts w:ascii="Calibri" w:hAnsi="Calibri" w:cs="Calibri"/>
          <w:color w:val="000000"/>
        </w:rPr>
      </w:pPr>
      <w:r w:rsidRPr="006173B2">
        <w:rPr>
          <w:rFonts w:ascii="Calibri" w:hAnsi="Calibri" w:cs="Calibri"/>
          <w:color w:val="000000"/>
        </w:rPr>
        <w:t>Grace, J. (2023).</w:t>
      </w:r>
      <w:r w:rsidRPr="006173B2">
        <w:rPr>
          <w:rStyle w:val="apple-converted-space"/>
          <w:rFonts w:ascii="Calibri" w:eastAsiaTheme="majorEastAsia" w:hAnsi="Calibri" w:cs="Calibri"/>
          <w:color w:val="000000"/>
        </w:rPr>
        <w:t> </w:t>
      </w:r>
      <w:r w:rsidRPr="006173B2">
        <w:rPr>
          <w:rFonts w:ascii="Calibri" w:hAnsi="Calibri" w:cs="Calibri"/>
          <w:i/>
          <w:iCs/>
          <w:color w:val="000000"/>
        </w:rPr>
        <w:t>Is Moving Traumatic?</w:t>
      </w:r>
      <w:r w:rsidRPr="006173B2">
        <w:rPr>
          <w:rStyle w:val="apple-converted-space"/>
          <w:rFonts w:ascii="Calibri" w:eastAsiaTheme="majorEastAsia" w:hAnsi="Calibri" w:cs="Calibri"/>
          <w:color w:val="000000"/>
        </w:rPr>
        <w:t> </w:t>
      </w:r>
      <w:r w:rsidRPr="006173B2">
        <w:rPr>
          <w:rFonts w:ascii="Calibri" w:hAnsi="Calibri" w:cs="Calibri"/>
          <w:color w:val="000000"/>
        </w:rPr>
        <w:t xml:space="preserve">[online] Shepherd International Movers. Available at: </w:t>
      </w:r>
      <w:hyperlink r:id="rId20" w:anchor=":~:text=Moving%20overseas%20can%20indeed%20be" w:history="1">
        <w:r w:rsidRPr="006173B2">
          <w:rPr>
            <w:rStyle w:val="Hyperlink"/>
            <w:rFonts w:ascii="Calibri" w:hAnsi="Calibri" w:cs="Calibri"/>
          </w:rPr>
          <w:t>https://shepherdmovers.com/is-moving-traumatic/#:~:text=Moving%20overseas%20can%20indeed%20be</w:t>
        </w:r>
      </w:hyperlink>
      <w:r w:rsidRPr="006173B2">
        <w:rPr>
          <w:rFonts w:ascii="Calibri" w:hAnsi="Calibri" w:cs="Calibri"/>
          <w:color w:val="000000"/>
        </w:rPr>
        <w:t xml:space="preserve"> </w:t>
      </w:r>
    </w:p>
    <w:p w14:paraId="40C13C8B" w14:textId="77777777" w:rsidR="00414697" w:rsidRPr="006173B2" w:rsidRDefault="00414697" w:rsidP="00414697">
      <w:pPr>
        <w:pStyle w:val="NormalWeb"/>
        <w:spacing w:before="0" w:beforeAutospacing="0" w:after="240" w:afterAutospacing="0" w:line="360" w:lineRule="atLeast"/>
        <w:rPr>
          <w:rFonts w:ascii="Calibri" w:hAnsi="Calibri" w:cs="Calibri"/>
          <w:color w:val="000000"/>
        </w:rPr>
      </w:pPr>
      <w:r w:rsidRPr="006173B2">
        <w:rPr>
          <w:rFonts w:ascii="Calibri" w:hAnsi="Calibri" w:cs="Calibri"/>
          <w:color w:val="000000"/>
        </w:rPr>
        <w:t>‌ Anderson, M. (2024).</w:t>
      </w:r>
      <w:r w:rsidRPr="006173B2">
        <w:rPr>
          <w:rStyle w:val="apple-converted-space"/>
          <w:rFonts w:ascii="Calibri" w:eastAsiaTheme="majorEastAsia" w:hAnsi="Calibri" w:cs="Calibri"/>
          <w:color w:val="000000"/>
        </w:rPr>
        <w:t> </w:t>
      </w:r>
      <w:r w:rsidRPr="006173B2">
        <w:rPr>
          <w:rFonts w:ascii="Calibri" w:hAnsi="Calibri" w:cs="Calibri"/>
          <w:i/>
          <w:iCs/>
          <w:color w:val="000000"/>
        </w:rPr>
        <w:t>Advantages and Disadvantages of Eyewitness Testimony - Free Essay Example</w:t>
      </w:r>
      <w:r w:rsidRPr="006173B2">
        <w:rPr>
          <w:rFonts w:ascii="Calibri" w:hAnsi="Calibri" w:cs="Calibri"/>
          <w:color w:val="000000"/>
        </w:rPr>
        <w:t xml:space="preserve">. [online] </w:t>
      </w:r>
      <w:proofErr w:type="spellStart"/>
      <w:r w:rsidRPr="006173B2">
        <w:rPr>
          <w:rFonts w:ascii="Calibri" w:hAnsi="Calibri" w:cs="Calibri"/>
          <w:color w:val="000000"/>
        </w:rPr>
        <w:t>Edubirdie</w:t>
      </w:r>
      <w:proofErr w:type="spellEnd"/>
      <w:r w:rsidRPr="006173B2">
        <w:rPr>
          <w:rFonts w:ascii="Calibri" w:hAnsi="Calibri" w:cs="Calibri"/>
          <w:color w:val="000000"/>
        </w:rPr>
        <w:t xml:space="preserve">. Available at: </w:t>
      </w:r>
      <w:hyperlink r:id="rId21" w:anchor=":~:text=The%20witness%20report%20can%20prove" w:history="1">
        <w:r w:rsidRPr="006173B2">
          <w:rPr>
            <w:rStyle w:val="Hyperlink"/>
            <w:rFonts w:ascii="Calibri" w:hAnsi="Calibri" w:cs="Calibri"/>
          </w:rPr>
          <w:t>https://edubirdie.com/examples/advantages-and-disadvantages-of-eyewitness-testimony/#:~:text=The%20witness%20report%20can%20prove</w:t>
        </w:r>
      </w:hyperlink>
      <w:r w:rsidRPr="006173B2">
        <w:rPr>
          <w:rFonts w:ascii="Calibri" w:hAnsi="Calibri" w:cs="Calibri"/>
          <w:color w:val="000000"/>
        </w:rPr>
        <w:t xml:space="preserve">   </w:t>
      </w:r>
    </w:p>
    <w:p w14:paraId="503C82CD" w14:textId="77777777" w:rsidR="00414697" w:rsidRPr="006173B2" w:rsidRDefault="00414697" w:rsidP="00414697">
      <w:pPr>
        <w:pStyle w:val="NormalWeb"/>
        <w:spacing w:before="0" w:beforeAutospacing="0" w:after="240" w:afterAutospacing="0" w:line="360" w:lineRule="atLeast"/>
        <w:rPr>
          <w:rFonts w:ascii="Calibri" w:hAnsi="Calibri" w:cs="Calibri"/>
          <w:color w:val="000000"/>
        </w:rPr>
      </w:pPr>
      <w:r w:rsidRPr="006173B2">
        <w:rPr>
          <w:rFonts w:ascii="Calibri" w:hAnsi="Calibri" w:cs="Calibri"/>
          <w:color w:val="000000"/>
        </w:rPr>
        <w:t>College of Policing (2023).</w:t>
      </w:r>
      <w:r w:rsidRPr="006173B2">
        <w:rPr>
          <w:rStyle w:val="apple-converted-space"/>
          <w:rFonts w:ascii="Calibri" w:eastAsiaTheme="majorEastAsia" w:hAnsi="Calibri" w:cs="Calibri"/>
          <w:color w:val="000000"/>
        </w:rPr>
        <w:t> </w:t>
      </w:r>
      <w:r w:rsidRPr="006173B2">
        <w:rPr>
          <w:rFonts w:ascii="Calibri" w:hAnsi="Calibri" w:cs="Calibri"/>
          <w:i/>
          <w:iCs/>
          <w:color w:val="000000"/>
        </w:rPr>
        <w:t>Policy considerations | College of Policing</w:t>
      </w:r>
      <w:r w:rsidRPr="006173B2">
        <w:rPr>
          <w:rFonts w:ascii="Calibri" w:hAnsi="Calibri" w:cs="Calibri"/>
          <w:color w:val="000000"/>
        </w:rPr>
        <w:t xml:space="preserve">. [online] Available at: </w:t>
      </w:r>
      <w:hyperlink r:id="rId22" w:anchor=":~:text=This%20guidance%20has%20been%20written" w:history="1">
        <w:r w:rsidRPr="006173B2">
          <w:rPr>
            <w:rStyle w:val="Hyperlink"/>
            <w:rFonts w:ascii="Calibri" w:hAnsi="Calibri" w:cs="Calibri"/>
          </w:rPr>
          <w:t>https://www.college.police.uk/guidance/right-care-right-person-toolkit/policy-considerations#:~:text=This%20guidance%20has%20been%20written</w:t>
        </w:r>
      </w:hyperlink>
      <w:r w:rsidRPr="006173B2">
        <w:rPr>
          <w:rFonts w:ascii="Calibri" w:hAnsi="Calibri" w:cs="Calibri"/>
          <w:color w:val="000000"/>
        </w:rPr>
        <w:t xml:space="preserve"> </w:t>
      </w:r>
    </w:p>
    <w:p w14:paraId="3C72D84D" w14:textId="77777777" w:rsidR="00414697" w:rsidRPr="006173B2" w:rsidRDefault="00414697" w:rsidP="00414697">
      <w:pPr>
        <w:pStyle w:val="NormalWeb"/>
        <w:spacing w:before="0" w:beforeAutospacing="0" w:after="240" w:afterAutospacing="0" w:line="360" w:lineRule="atLeast"/>
        <w:rPr>
          <w:rFonts w:ascii="Calibri" w:hAnsi="Calibri" w:cs="Calibri"/>
          <w:color w:val="000000"/>
        </w:rPr>
      </w:pPr>
      <w:r w:rsidRPr="006173B2">
        <w:rPr>
          <w:rFonts w:ascii="Calibri" w:hAnsi="Calibri" w:cs="Calibri"/>
          <w:color w:val="000000"/>
        </w:rPr>
        <w:lastRenderedPageBreak/>
        <w:t>College of Policing (2013).</w:t>
      </w:r>
      <w:r w:rsidRPr="006173B2">
        <w:rPr>
          <w:rStyle w:val="apple-converted-space"/>
          <w:rFonts w:ascii="Calibri" w:eastAsiaTheme="majorEastAsia" w:hAnsi="Calibri" w:cs="Calibri"/>
          <w:color w:val="000000"/>
        </w:rPr>
        <w:t> </w:t>
      </w:r>
      <w:r w:rsidRPr="006173B2">
        <w:rPr>
          <w:rFonts w:ascii="Calibri" w:hAnsi="Calibri" w:cs="Calibri"/>
          <w:i/>
          <w:iCs/>
          <w:color w:val="000000"/>
        </w:rPr>
        <w:t>Investigation process</w:t>
      </w:r>
      <w:r w:rsidRPr="006173B2">
        <w:rPr>
          <w:rFonts w:ascii="Calibri" w:hAnsi="Calibri" w:cs="Calibri"/>
          <w:color w:val="000000"/>
        </w:rPr>
        <w:t xml:space="preserve">. [online] College of Policing. Available at: </w:t>
      </w:r>
      <w:hyperlink r:id="rId23" w:anchor="golden-hour-eaaa6299-ad83-4e0d-9e3c-00be51961cdd" w:history="1">
        <w:r w:rsidRPr="006173B2">
          <w:rPr>
            <w:rStyle w:val="Hyperlink"/>
            <w:rFonts w:ascii="Calibri" w:hAnsi="Calibri" w:cs="Calibri"/>
          </w:rPr>
          <w:t>https://www.college.police.uk/app/investigation/investigation-process#golden-hour-eaaa6299-ad83-4e0d-9e3c-00be51961cdd</w:t>
        </w:r>
      </w:hyperlink>
      <w:r w:rsidRPr="006173B2">
        <w:rPr>
          <w:rFonts w:ascii="Calibri" w:hAnsi="Calibri" w:cs="Calibri"/>
          <w:color w:val="000000"/>
        </w:rPr>
        <w:t xml:space="preserve">. </w:t>
      </w:r>
    </w:p>
    <w:p w14:paraId="1CE0D60B" w14:textId="77777777" w:rsidR="00414697" w:rsidRPr="006173B2" w:rsidRDefault="00414697" w:rsidP="00414697">
      <w:pPr>
        <w:pStyle w:val="NormalWeb"/>
        <w:spacing w:before="0" w:beforeAutospacing="0" w:after="240" w:afterAutospacing="0" w:line="360" w:lineRule="atLeast"/>
        <w:rPr>
          <w:rFonts w:ascii="Calibri" w:hAnsi="Calibri" w:cs="Calibri"/>
          <w:color w:val="000000"/>
        </w:rPr>
      </w:pPr>
      <w:r w:rsidRPr="006173B2">
        <w:rPr>
          <w:rFonts w:ascii="Calibri" w:hAnsi="Calibri" w:cs="Calibri"/>
          <w:color w:val="000000"/>
        </w:rPr>
        <w:t>Brake. (no date).</w:t>
      </w:r>
      <w:r w:rsidRPr="006173B2">
        <w:rPr>
          <w:rStyle w:val="apple-converted-space"/>
          <w:rFonts w:ascii="Calibri" w:eastAsiaTheme="majorEastAsia" w:hAnsi="Calibri" w:cs="Calibri"/>
          <w:color w:val="000000"/>
        </w:rPr>
        <w:t> </w:t>
      </w:r>
      <w:r w:rsidRPr="006173B2">
        <w:rPr>
          <w:rFonts w:ascii="Calibri" w:hAnsi="Calibri" w:cs="Calibri"/>
          <w:i/>
          <w:iCs/>
          <w:color w:val="000000"/>
        </w:rPr>
        <w:t>Section 8: The police investigation</w:t>
      </w:r>
      <w:r w:rsidRPr="006173B2">
        <w:rPr>
          <w:rFonts w:ascii="Calibri" w:hAnsi="Calibri" w:cs="Calibri"/>
          <w:color w:val="000000"/>
        </w:rPr>
        <w:t xml:space="preserve">. [online] Available at: </w:t>
      </w:r>
      <w:hyperlink r:id="rId24" w:anchor="giving-a-statement" w:history="1">
        <w:r w:rsidRPr="006173B2">
          <w:rPr>
            <w:rStyle w:val="Hyperlink"/>
            <w:rFonts w:ascii="Calibri" w:hAnsi="Calibri" w:cs="Calibri"/>
          </w:rPr>
          <w:t>https://www.brake.org.uk/how-we-help/get-help-if-a-crash-victim/information-and-advice-after-road-death-or-serious-injury/serious-injury-in-a-road-crash/section-8-the-police-investigation#giving-a-statement</w:t>
        </w:r>
      </w:hyperlink>
      <w:r w:rsidRPr="006173B2">
        <w:rPr>
          <w:rFonts w:ascii="Calibri" w:hAnsi="Calibri" w:cs="Calibri"/>
          <w:color w:val="000000"/>
        </w:rPr>
        <w:t xml:space="preserve">. </w:t>
      </w:r>
    </w:p>
    <w:p w14:paraId="78803630" w14:textId="77777777" w:rsidR="00414697" w:rsidRPr="006173B2" w:rsidRDefault="00414697" w:rsidP="00414697">
      <w:pPr>
        <w:pStyle w:val="NormalWeb"/>
        <w:spacing w:before="0" w:beforeAutospacing="0" w:after="240" w:afterAutospacing="0" w:line="360" w:lineRule="atLeast"/>
        <w:rPr>
          <w:rFonts w:ascii="Calibri" w:hAnsi="Calibri" w:cs="Calibri"/>
          <w:color w:val="000000"/>
        </w:rPr>
      </w:pPr>
      <w:r w:rsidRPr="006173B2">
        <w:rPr>
          <w:rFonts w:ascii="Calibri" w:hAnsi="Calibri" w:cs="Calibri"/>
          <w:color w:val="000000"/>
        </w:rPr>
        <w:t xml:space="preserve">Royal </w:t>
      </w:r>
      <w:proofErr w:type="gramStart"/>
      <w:r w:rsidRPr="006173B2">
        <w:rPr>
          <w:rFonts w:ascii="Calibri" w:hAnsi="Calibri" w:cs="Calibri"/>
          <w:color w:val="000000"/>
        </w:rPr>
        <w:t>Society  (</w:t>
      </w:r>
      <w:proofErr w:type="gramEnd"/>
      <w:r w:rsidRPr="006173B2">
        <w:rPr>
          <w:rFonts w:ascii="Calibri" w:hAnsi="Calibri" w:cs="Calibri"/>
          <w:color w:val="000000"/>
        </w:rPr>
        <w:t>2022).</w:t>
      </w:r>
      <w:r w:rsidRPr="006173B2">
        <w:rPr>
          <w:rStyle w:val="apple-converted-space"/>
          <w:rFonts w:ascii="Calibri" w:eastAsiaTheme="majorEastAsia" w:hAnsi="Calibri" w:cs="Calibri"/>
          <w:color w:val="000000"/>
        </w:rPr>
        <w:t> </w:t>
      </w:r>
      <w:r w:rsidRPr="006173B2">
        <w:rPr>
          <w:rFonts w:ascii="Calibri" w:hAnsi="Calibri" w:cs="Calibri"/>
          <w:i/>
          <w:iCs/>
          <w:color w:val="000000"/>
        </w:rPr>
        <w:t>FORENSIC COLLISION INVESTIGATION: A PRIMER FOR COURTS Forensic collision investigation</w:t>
      </w:r>
      <w:r w:rsidRPr="006173B2">
        <w:rPr>
          <w:rFonts w:ascii="Calibri" w:hAnsi="Calibri" w:cs="Calibri"/>
          <w:color w:val="000000"/>
        </w:rPr>
        <w:t xml:space="preserve">. [online] Available at: </w:t>
      </w:r>
      <w:hyperlink r:id="rId25" w:history="1">
        <w:r w:rsidRPr="006173B2">
          <w:rPr>
            <w:rStyle w:val="Hyperlink"/>
            <w:rFonts w:ascii="Calibri" w:hAnsi="Calibri" w:cs="Calibri"/>
          </w:rPr>
          <w:t>https://royalsociety.org/-/media/about-us/programmes/science-and-law/DES7309Science-and-the-Law-PrimerCollision63101.pdf</w:t>
        </w:r>
      </w:hyperlink>
      <w:r w:rsidRPr="006173B2">
        <w:rPr>
          <w:rFonts w:ascii="Calibri" w:hAnsi="Calibri" w:cs="Calibri"/>
          <w:color w:val="000000"/>
        </w:rPr>
        <w:t xml:space="preserve">. </w:t>
      </w:r>
    </w:p>
    <w:p w14:paraId="69ABD99A" w14:textId="77777777" w:rsidR="00414697" w:rsidRPr="006173B2" w:rsidRDefault="00414697" w:rsidP="00414697">
      <w:pPr>
        <w:pStyle w:val="NormalWeb"/>
        <w:spacing w:before="0" w:beforeAutospacing="0" w:after="240" w:afterAutospacing="0" w:line="360" w:lineRule="atLeast"/>
        <w:rPr>
          <w:rFonts w:ascii="Calibri" w:hAnsi="Calibri" w:cs="Calibri"/>
          <w:color w:val="000000"/>
        </w:rPr>
      </w:pPr>
      <w:r w:rsidRPr="006173B2">
        <w:rPr>
          <w:rFonts w:ascii="Calibri" w:hAnsi="Calibri" w:cs="Calibri"/>
          <w:color w:val="000000"/>
        </w:rPr>
        <w:t xml:space="preserve">Brake. (no </w:t>
      </w:r>
      <w:proofErr w:type="gramStart"/>
      <w:r w:rsidRPr="006173B2">
        <w:rPr>
          <w:rFonts w:ascii="Calibri" w:hAnsi="Calibri" w:cs="Calibri"/>
          <w:color w:val="000000"/>
        </w:rPr>
        <w:t>date)(</w:t>
      </w:r>
      <w:proofErr w:type="gramEnd"/>
      <w:r w:rsidRPr="006173B2">
        <w:rPr>
          <w:rFonts w:ascii="Calibri" w:hAnsi="Calibri" w:cs="Calibri"/>
          <w:color w:val="000000"/>
        </w:rPr>
        <w:t>ii).</w:t>
      </w:r>
      <w:r w:rsidRPr="006173B2">
        <w:rPr>
          <w:rStyle w:val="apple-converted-space"/>
          <w:rFonts w:ascii="Calibri" w:eastAsiaTheme="majorEastAsia" w:hAnsi="Calibri" w:cs="Calibri"/>
          <w:color w:val="000000"/>
        </w:rPr>
        <w:t> </w:t>
      </w:r>
      <w:r w:rsidRPr="006173B2">
        <w:rPr>
          <w:rFonts w:ascii="Calibri" w:hAnsi="Calibri" w:cs="Calibri"/>
          <w:i/>
          <w:iCs/>
          <w:color w:val="000000"/>
        </w:rPr>
        <w:t>Section 1: What happens now? | England &amp; Wales</w:t>
      </w:r>
      <w:r w:rsidRPr="006173B2">
        <w:rPr>
          <w:rFonts w:ascii="Calibri" w:hAnsi="Calibri" w:cs="Calibri"/>
          <w:color w:val="000000"/>
        </w:rPr>
        <w:t xml:space="preserve">. [online] Available at: </w:t>
      </w:r>
      <w:hyperlink r:id="rId26" w:anchor=":~:text=Usually%20a%20post%20mortem%20includes" w:history="1">
        <w:r w:rsidRPr="006173B2">
          <w:rPr>
            <w:rStyle w:val="Hyperlink"/>
            <w:rFonts w:ascii="Calibri" w:hAnsi="Calibri" w:cs="Calibri"/>
          </w:rPr>
          <w:t>https://www.brake.org.uk/how-we-help/get-help-if-a-crash-victim/information-and-advice-after-road-death-or-serious-injury/procedures-following-death-on-the-road-england-and-wales/section-1-what-happens-now#:~:text=Usually%20a%20post%20mortem%20includes</w:t>
        </w:r>
      </w:hyperlink>
      <w:r w:rsidRPr="006173B2">
        <w:rPr>
          <w:rFonts w:ascii="Calibri" w:hAnsi="Calibri" w:cs="Calibri"/>
          <w:color w:val="000000"/>
        </w:rPr>
        <w:t xml:space="preserve">   </w:t>
      </w:r>
    </w:p>
    <w:p w14:paraId="00C7E70E" w14:textId="77777777" w:rsidR="00414697" w:rsidRPr="006173B2" w:rsidRDefault="00414697" w:rsidP="00414697">
      <w:pPr>
        <w:pStyle w:val="NormalWeb"/>
        <w:spacing w:before="0" w:beforeAutospacing="0" w:after="240" w:afterAutospacing="0" w:line="360" w:lineRule="atLeast"/>
        <w:rPr>
          <w:rFonts w:ascii="Calibri" w:hAnsi="Calibri" w:cs="Calibri"/>
          <w:color w:val="000000"/>
        </w:rPr>
      </w:pPr>
      <w:r w:rsidRPr="006173B2">
        <w:rPr>
          <w:rFonts w:ascii="Calibri" w:hAnsi="Calibri" w:cs="Calibri"/>
          <w:color w:val="000000"/>
        </w:rPr>
        <w:t>Welsh Government (2024).</w:t>
      </w:r>
      <w:r w:rsidRPr="006173B2">
        <w:rPr>
          <w:rStyle w:val="apple-converted-space"/>
          <w:rFonts w:ascii="Calibri" w:eastAsiaTheme="majorEastAsia" w:hAnsi="Calibri" w:cs="Calibri"/>
          <w:color w:val="000000"/>
        </w:rPr>
        <w:t> </w:t>
      </w:r>
      <w:r w:rsidRPr="006173B2">
        <w:rPr>
          <w:rFonts w:ascii="Calibri" w:hAnsi="Calibri" w:cs="Calibri"/>
          <w:i/>
          <w:iCs/>
          <w:color w:val="000000"/>
        </w:rPr>
        <w:t>Motoring offences: 2022 | GOV.WALES</w:t>
      </w:r>
      <w:r w:rsidRPr="006173B2">
        <w:rPr>
          <w:rFonts w:ascii="Calibri" w:hAnsi="Calibri" w:cs="Calibri"/>
          <w:color w:val="000000"/>
        </w:rPr>
        <w:t xml:space="preserve">. [online] Available at: </w:t>
      </w:r>
      <w:hyperlink r:id="rId27" w:anchor=":~:text=23%25%20of%20all%20fatal%20casualties" w:history="1">
        <w:r w:rsidRPr="006173B2">
          <w:rPr>
            <w:rStyle w:val="Hyperlink"/>
            <w:rFonts w:ascii="Calibri" w:hAnsi="Calibri" w:cs="Calibri"/>
          </w:rPr>
          <w:t>https://www.gov.wales/motoring-offences-2022#:~:text=23%25%20of%20all%20fatal%20casualties</w:t>
        </w:r>
      </w:hyperlink>
      <w:r w:rsidRPr="006173B2">
        <w:rPr>
          <w:rFonts w:ascii="Calibri" w:hAnsi="Calibri" w:cs="Calibri"/>
          <w:color w:val="000000"/>
        </w:rPr>
        <w:t xml:space="preserve"> </w:t>
      </w:r>
    </w:p>
    <w:p w14:paraId="0FF7AC1A" w14:textId="77777777" w:rsidR="00414697" w:rsidRPr="006173B2" w:rsidRDefault="00414697" w:rsidP="00414697">
      <w:pPr>
        <w:pStyle w:val="NormalWeb"/>
        <w:spacing w:before="0" w:beforeAutospacing="0" w:after="240" w:afterAutospacing="0" w:line="360" w:lineRule="atLeast"/>
        <w:rPr>
          <w:rFonts w:ascii="Calibri" w:hAnsi="Calibri" w:cs="Calibri"/>
          <w:color w:val="000000"/>
        </w:rPr>
      </w:pPr>
      <w:r w:rsidRPr="006173B2">
        <w:rPr>
          <w:rFonts w:ascii="Calibri" w:hAnsi="Calibri" w:cs="Calibri"/>
          <w:color w:val="000000"/>
        </w:rPr>
        <w:t>The royal society for the prevention of accidents (2017).</w:t>
      </w:r>
      <w:r w:rsidRPr="006173B2">
        <w:rPr>
          <w:rStyle w:val="apple-converted-space"/>
          <w:rFonts w:ascii="Calibri" w:eastAsiaTheme="majorEastAsia" w:hAnsi="Calibri" w:cs="Calibri"/>
          <w:color w:val="000000"/>
        </w:rPr>
        <w:t> </w:t>
      </w:r>
      <w:r w:rsidRPr="006173B2">
        <w:rPr>
          <w:rFonts w:ascii="Calibri" w:hAnsi="Calibri" w:cs="Calibri"/>
          <w:i/>
          <w:iCs/>
          <w:color w:val="000000"/>
        </w:rPr>
        <w:t>The Royal Society for the Prevention of Accidents Driver Fatigue and Road Accidents Factsheet</w:t>
      </w:r>
      <w:r w:rsidRPr="006173B2">
        <w:rPr>
          <w:rFonts w:ascii="Calibri" w:hAnsi="Calibri" w:cs="Calibri"/>
          <w:color w:val="000000"/>
        </w:rPr>
        <w:t xml:space="preserve">. [online] Available at: </w:t>
      </w:r>
      <w:hyperlink r:id="rId28" w:history="1">
        <w:r w:rsidRPr="006173B2">
          <w:rPr>
            <w:rStyle w:val="Hyperlink"/>
            <w:rFonts w:ascii="Calibri" w:hAnsi="Calibri" w:cs="Calibri"/>
          </w:rPr>
          <w:t>https://www.rospa.com/rospaweb/docs/advice-services/road-safety/drivers/driver-fatigue-factsheet.pdf</w:t>
        </w:r>
      </w:hyperlink>
      <w:r w:rsidRPr="006173B2">
        <w:rPr>
          <w:rFonts w:ascii="Calibri" w:hAnsi="Calibri" w:cs="Calibri"/>
          <w:color w:val="000000"/>
        </w:rPr>
        <w:t xml:space="preserve">. </w:t>
      </w:r>
    </w:p>
    <w:p w14:paraId="2925BF7E" w14:textId="77777777" w:rsidR="00414697" w:rsidRDefault="00414697" w:rsidP="00EA28F1">
      <w:pPr>
        <w:keepNext/>
        <w:spacing w:before="240" w:after="60"/>
        <w:ind w:right="237"/>
        <w:jc w:val="both"/>
        <w:rPr>
          <w:sz w:val="24"/>
          <w:szCs w:val="24"/>
        </w:rPr>
      </w:pPr>
    </w:p>
    <w:p w14:paraId="5592670E" w14:textId="77777777" w:rsidR="00414697" w:rsidRDefault="00414697" w:rsidP="00EA28F1">
      <w:pPr>
        <w:keepNext/>
        <w:spacing w:before="240" w:after="60"/>
        <w:ind w:right="237"/>
        <w:jc w:val="both"/>
      </w:pPr>
    </w:p>
    <w:sectPr w:rsidR="00414697" w:rsidSect="006C03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0938BC" w14:textId="77777777" w:rsidR="00C451EB" w:rsidRDefault="00C451EB">
      <w:r>
        <w:separator/>
      </w:r>
    </w:p>
  </w:endnote>
  <w:endnote w:type="continuationSeparator" w:id="0">
    <w:p w14:paraId="7C7AAA7C" w14:textId="77777777" w:rsidR="00C451EB" w:rsidRDefault="00C451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D3ECD4" w14:textId="77777777" w:rsidR="00C451EB" w:rsidRDefault="00C451EB">
      <w:r>
        <w:separator/>
      </w:r>
    </w:p>
  </w:footnote>
  <w:footnote w:type="continuationSeparator" w:id="0">
    <w:p w14:paraId="3EF26D24" w14:textId="77777777" w:rsidR="00C451EB" w:rsidRDefault="00C451EB">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746"/>
    <w:rsid w:val="001D229F"/>
    <w:rsid w:val="001D6162"/>
    <w:rsid w:val="001E6FAD"/>
    <w:rsid w:val="001E7592"/>
    <w:rsid w:val="001F2B60"/>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69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12B7"/>
    <w:rsid w:val="005F47B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031B"/>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21DF"/>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766"/>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4AF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3E58"/>
    <w:rsid w:val="00BA7FF1"/>
    <w:rsid w:val="00BB06CB"/>
    <w:rsid w:val="00BB261F"/>
    <w:rsid w:val="00BB2887"/>
    <w:rsid w:val="00BB5EAA"/>
    <w:rsid w:val="00BB5F11"/>
    <w:rsid w:val="00BC0401"/>
    <w:rsid w:val="00BC04FA"/>
    <w:rsid w:val="00BC1C22"/>
    <w:rsid w:val="00BC460B"/>
    <w:rsid w:val="00BC5725"/>
    <w:rsid w:val="00BD30B1"/>
    <w:rsid w:val="00BD57C9"/>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51EB"/>
    <w:rsid w:val="00C4664D"/>
    <w:rsid w:val="00C472AA"/>
    <w:rsid w:val="00C50A05"/>
    <w:rsid w:val="00C54AED"/>
    <w:rsid w:val="00C55B2F"/>
    <w:rsid w:val="00C6063D"/>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E603A"/>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5650"/>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apple-converted-space">
    <w:name w:val="apple-converted-space"/>
    <w:basedOn w:val="DefaultParagraphFont"/>
    <w:rsid w:val="00414697"/>
  </w:style>
  <w:style w:type="paragraph" w:styleId="NormalWeb">
    <w:name w:val="Normal (Web)"/>
    <w:basedOn w:val="Normal"/>
    <w:uiPriority w:val="99"/>
    <w:semiHidden/>
    <w:unhideWhenUsed/>
    <w:rsid w:val="0041469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evidence-basedpolicing.org/refresher-sara-model-and-problem-oriented-policing/" TargetMode="External"/><Relationship Id="rId26" Type="http://schemas.openxmlformats.org/officeDocument/2006/relationships/hyperlink" Target="https://www.brake.org.uk/how-we-help/get-help-if-a-crash-victim/information-and-advice-after-road-death-or-serious-injury/procedures-following-death-on-the-road-england-and-wales/section-1-what-happens-now" TargetMode="External"/><Relationship Id="rId3" Type="http://schemas.openxmlformats.org/officeDocument/2006/relationships/customXml" Target="../customXml/item3.xml"/><Relationship Id="rId21" Type="http://schemas.openxmlformats.org/officeDocument/2006/relationships/hyperlink" Target="https://edubirdie.com/examples/advantages-and-disadvantages-of-eyewitness-testimon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domestic-abuse/partnership-working-and-multi-agency-responsesmechanisms" TargetMode="External"/><Relationship Id="rId25" Type="http://schemas.openxmlformats.org/officeDocument/2006/relationships/hyperlink" Target="https://royalsociety.org/-/media/about-us/programmes/science-and-law/DES7309Science-and-the-Law-PrimerCollision63101.pdf" TargetMode="External"/><Relationship Id="rId2" Type="http://schemas.openxmlformats.org/officeDocument/2006/relationships/customXml" Target="../customXml/item2.xml"/><Relationship Id="rId16" Type="http://schemas.openxmlformats.org/officeDocument/2006/relationships/hyperlink" Target="https://www.npcc.police.uk/SysSiteAssets/media/downloads/publications/publications-log/2019/national-vulnerability-action-plan-2020-2022.pdf" TargetMode="External"/><Relationship Id="rId20" Type="http://schemas.openxmlformats.org/officeDocument/2006/relationships/hyperlink" Target="https://shepherdmovers.com/is-moving-traumatic/"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rake.org.uk/how-we-help/get-help-if-a-crash-victim/information-and-advice-after-road-death-or-serious-injury/serious-injury-in-a-road-crash/section-8-the-police-investigation"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rospa.com/rospaweb/docs/advice-services/road-safety/drivers/driver-fatigue-factsheet.pdf" TargetMode="External"/><Relationship Id="rId10" Type="http://schemas.openxmlformats.org/officeDocument/2006/relationships/endnotes" Target="endnotes.xml"/><Relationship Id="rId19" Type="http://schemas.openxmlformats.org/officeDocument/2006/relationships/hyperlink" Target="https://www.gov.uk/government/publications/the-code-of-practice-for-victims-of-crime/code-of-practice-for-victims-of-crime-in-england-and-wales-victims-code"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guidance/right-care-right-person-toolkit/policy-considerations" TargetMode="External"/><Relationship Id="rId27" Type="http://schemas.openxmlformats.org/officeDocument/2006/relationships/hyperlink" Target="https://www.gov.wales/motoring-offences-202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6192</Words>
  <Characters>35298</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Paula Williams (2236519)</cp:lastModifiedBy>
  <cp:revision>2</cp:revision>
  <cp:lastPrinted>2014-08-26T08:55:00Z</cp:lastPrinted>
  <dcterms:created xsi:type="dcterms:W3CDTF">2024-08-05T19:04:00Z</dcterms:created>
  <dcterms:modified xsi:type="dcterms:W3CDTF">2024-08-05T19:04:00Z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