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EC40B0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EC40B0">
        <w:rPr>
          <w:rFonts w:ascii="Arial" w:hAnsi="Arial" w:cs="Arial"/>
          <w:b/>
          <w:bCs/>
          <w:sz w:val="22"/>
        </w:rPr>
        <w:t>Course: BSc (Hons) Health and Social Care</w:t>
      </w:r>
    </w:p>
    <w:p w14:paraId="7680A4B0" w14:textId="43F6E3D7" w:rsidR="00715990" w:rsidRPr="00EC40B0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EC40B0">
        <w:rPr>
          <w:rFonts w:ascii="Arial" w:hAnsi="Arial" w:cs="Arial"/>
          <w:b/>
          <w:bCs/>
          <w:sz w:val="22"/>
        </w:rPr>
        <w:t>Module: Independent Project (BMHP6020_</w:t>
      </w:r>
      <w:r w:rsidR="00646B10" w:rsidRPr="00EC40B0">
        <w:rPr>
          <w:rFonts w:ascii="Arial" w:hAnsi="Arial" w:cs="Arial"/>
          <w:b/>
          <w:bCs/>
          <w:sz w:val="22"/>
        </w:rPr>
        <w:t>BIRM</w:t>
      </w:r>
      <w:r w:rsidRPr="00EC40B0">
        <w:rPr>
          <w:rFonts w:ascii="Arial" w:hAnsi="Arial" w:cs="Arial"/>
          <w:b/>
          <w:bCs/>
          <w:sz w:val="22"/>
        </w:rPr>
        <w:t>)</w:t>
      </w:r>
    </w:p>
    <w:p w14:paraId="3157DF3C" w14:textId="77777777" w:rsidR="00715990" w:rsidRPr="00EC40B0" w:rsidRDefault="00715990" w:rsidP="00041A5A">
      <w:pPr>
        <w:spacing w:line="360" w:lineRule="auto"/>
        <w:jc w:val="center"/>
        <w:rPr>
          <w:rFonts w:ascii="Arial" w:hAnsi="Arial" w:cs="Arial"/>
          <w:sz w:val="22"/>
        </w:rPr>
      </w:pPr>
    </w:p>
    <w:p w14:paraId="08BDA311" w14:textId="6E55C9BE" w:rsidR="00041A5A" w:rsidRPr="00945022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945022">
        <w:rPr>
          <w:rFonts w:ascii="Arial" w:hAnsi="Arial" w:cs="Arial"/>
          <w:b/>
          <w:bCs/>
          <w:sz w:val="22"/>
        </w:rPr>
        <w:t>Component 1</w:t>
      </w:r>
      <w:r w:rsidR="00715990" w:rsidRPr="00945022">
        <w:rPr>
          <w:rFonts w:ascii="Arial" w:hAnsi="Arial" w:cs="Arial"/>
          <w:b/>
          <w:bCs/>
          <w:sz w:val="22"/>
        </w:rPr>
        <w:t xml:space="preserve">: </w:t>
      </w:r>
      <w:r w:rsidRPr="00945022">
        <w:rPr>
          <w:rFonts w:ascii="Arial" w:hAnsi="Arial" w:cs="Arial"/>
          <w:sz w:val="22"/>
        </w:rPr>
        <w:t>Element 1</w:t>
      </w:r>
      <w:r w:rsidR="00715990" w:rsidRPr="00945022">
        <w:rPr>
          <w:rFonts w:ascii="Arial" w:hAnsi="Arial" w:cs="Arial"/>
          <w:sz w:val="22"/>
        </w:rPr>
        <w:t xml:space="preserve"> - Project Proposal</w:t>
      </w:r>
      <w:r w:rsidR="00545684" w:rsidRPr="00945022">
        <w:rPr>
          <w:rFonts w:ascii="Arial" w:hAnsi="Arial" w:cs="Arial"/>
          <w:sz w:val="22"/>
        </w:rPr>
        <w:t xml:space="preserve"> </w:t>
      </w:r>
    </w:p>
    <w:p w14:paraId="2EDEAE0B" w14:textId="149B09BE" w:rsidR="00715990" w:rsidRPr="00945022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1AD185BB" w14:textId="77777777" w:rsidR="00FF5B70" w:rsidRPr="00945022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684DDF82" w14:textId="21CB0B5A" w:rsidR="00715990" w:rsidRPr="00945022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945022">
        <w:rPr>
          <w:rFonts w:ascii="Arial" w:hAnsi="Arial" w:cs="Arial"/>
          <w:b/>
          <w:bCs/>
          <w:sz w:val="22"/>
        </w:rPr>
        <w:t>Student ID</w:t>
      </w:r>
      <w:r w:rsidRPr="00945022">
        <w:rPr>
          <w:rFonts w:ascii="Arial" w:hAnsi="Arial" w:cs="Arial"/>
          <w:sz w:val="22"/>
        </w:rPr>
        <w:t xml:space="preserve">: </w:t>
      </w:r>
      <w:r w:rsidR="002F1E6D" w:rsidRPr="00945022">
        <w:rPr>
          <w:rFonts w:ascii="Arial" w:hAnsi="Arial" w:cs="Arial"/>
          <w:sz w:val="22"/>
        </w:rPr>
        <w:t>2215438</w:t>
      </w:r>
    </w:p>
    <w:p w14:paraId="01D5D8DB" w14:textId="03ED09ED" w:rsidR="00FF5B70" w:rsidRPr="00945022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7B4B148B" w14:textId="3161D210" w:rsidR="00646B10" w:rsidRPr="00945022" w:rsidRDefault="00FF5B70" w:rsidP="00646B10">
      <w:pPr>
        <w:spacing w:line="360" w:lineRule="auto"/>
        <w:rPr>
          <w:rFonts w:ascii="Arial" w:hAnsi="Arial" w:cs="Arial"/>
          <w:sz w:val="22"/>
        </w:rPr>
      </w:pPr>
      <w:r w:rsidRPr="00945022">
        <w:rPr>
          <w:rFonts w:ascii="Arial" w:hAnsi="Arial" w:cs="Arial"/>
          <w:b/>
          <w:bCs/>
          <w:sz w:val="22"/>
        </w:rPr>
        <w:t>Student Name</w:t>
      </w:r>
      <w:r w:rsidRPr="00945022">
        <w:rPr>
          <w:rFonts w:ascii="Arial" w:hAnsi="Arial" w:cs="Arial"/>
          <w:sz w:val="22"/>
        </w:rPr>
        <w:t xml:space="preserve">: </w:t>
      </w:r>
      <w:r w:rsidR="002F1E6D" w:rsidRPr="00945022">
        <w:rPr>
          <w:rFonts w:ascii="Arial" w:hAnsi="Arial" w:cs="Arial"/>
          <w:sz w:val="22"/>
        </w:rPr>
        <w:t>Naznin Mahmood</w:t>
      </w: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3A2FDF" w:rsidRDefault="00FB4301" w:rsidP="00091DFB">
      <w:pPr>
        <w:pStyle w:val="Heading1"/>
      </w:pPr>
      <w:r w:rsidRPr="003A2FDF">
        <w:lastRenderedPageBreak/>
        <w:t>Element 1 -</w:t>
      </w:r>
      <w:r w:rsidR="00866B7B" w:rsidRPr="003A2FDF">
        <w:t xml:space="preserve"> Project</w:t>
      </w:r>
      <w:r w:rsidR="00545684" w:rsidRPr="003A2FDF">
        <w:t xml:space="preserve"> </w:t>
      </w:r>
      <w:r w:rsidR="000B7CD5" w:rsidRPr="003A2FDF">
        <w:t>P</w:t>
      </w:r>
      <w:r w:rsidR="00545684" w:rsidRPr="003A2FDF">
        <w:t>roposal</w:t>
      </w:r>
    </w:p>
    <w:p w14:paraId="6630FBCE" w14:textId="0038F936" w:rsidR="00D769F0" w:rsidRPr="003A2FDF" w:rsidRDefault="00D769F0" w:rsidP="00D769F0">
      <w:pPr>
        <w:rPr>
          <w:rFonts w:ascii="Aptos" w:hAnsi="Aptos"/>
        </w:rPr>
      </w:pPr>
    </w:p>
    <w:p w14:paraId="4EA9AAB3" w14:textId="0A0ECE55" w:rsidR="00E41745" w:rsidRPr="00AF7482" w:rsidRDefault="00FF5B70" w:rsidP="001935D9">
      <w:pPr>
        <w:pStyle w:val="Heading2"/>
      </w:pPr>
      <w:r w:rsidRPr="00AF7482">
        <w:t xml:space="preserve">My </w:t>
      </w:r>
      <w:r w:rsidR="00263F81">
        <w:t>P</w:t>
      </w:r>
      <w:r w:rsidR="00D769F0" w:rsidRPr="00AF7482">
        <w:t xml:space="preserve">roject </w:t>
      </w:r>
      <w:r w:rsidR="00263F81">
        <w:t>T</w:t>
      </w:r>
      <w:r w:rsidR="00D769F0" w:rsidRPr="00AF7482">
        <w:t xml:space="preserve">itle: </w:t>
      </w:r>
    </w:p>
    <w:p w14:paraId="24BD4B42" w14:textId="47D6D116" w:rsidR="00D769F0" w:rsidRPr="001935D9" w:rsidRDefault="00EE53E3" w:rsidP="001935D9">
      <w:pPr>
        <w:pStyle w:val="Heading2"/>
        <w:rPr>
          <w:i/>
        </w:rPr>
      </w:pPr>
      <w:r w:rsidRPr="001935D9">
        <w:t>Early Recognition of Dementia in Older Adults: Distinguishing Norma</w:t>
      </w:r>
      <w:r w:rsidR="003B7CC0" w:rsidRPr="001935D9">
        <w:t xml:space="preserve">l </w:t>
      </w:r>
      <w:r w:rsidRPr="001935D9">
        <w:t xml:space="preserve">Ageing from Cognitive Impairment in </w:t>
      </w:r>
      <w:r w:rsidR="00A36784" w:rsidRPr="001935D9">
        <w:t xml:space="preserve">UK </w:t>
      </w:r>
      <w:r w:rsidRPr="001935D9">
        <w:t>Nursing Practice.</w:t>
      </w:r>
    </w:p>
    <w:p w14:paraId="03FD30D3" w14:textId="475F3855" w:rsidR="00715990" w:rsidRPr="003A2FDF" w:rsidRDefault="00715990" w:rsidP="00FC56A1">
      <w:pPr>
        <w:spacing w:line="360" w:lineRule="auto"/>
        <w:rPr>
          <w:rFonts w:ascii="Aptos" w:hAnsi="Aptos" w:cs="Arial"/>
        </w:rPr>
      </w:pPr>
    </w:p>
    <w:p w14:paraId="22901271" w14:textId="77777777" w:rsidR="00E41745" w:rsidRDefault="00FF5B70" w:rsidP="001935D9">
      <w:pPr>
        <w:pStyle w:val="Heading2"/>
      </w:pPr>
      <w:r w:rsidRPr="003A2FDF">
        <w:t>1</w:t>
      </w:r>
      <w:r w:rsidR="00784670" w:rsidRPr="003A2FDF">
        <w:t xml:space="preserve">) </w:t>
      </w:r>
      <w:r w:rsidR="00545684" w:rsidRPr="00945022">
        <w:t>Aim</w:t>
      </w:r>
      <w:r w:rsidR="00784670" w:rsidRPr="00945022">
        <w:t>:</w:t>
      </w:r>
      <w:r w:rsidR="00E41745">
        <w:t xml:space="preserve"> </w:t>
      </w:r>
    </w:p>
    <w:p w14:paraId="4B36F4E2" w14:textId="0C20331D" w:rsidR="00A6153D" w:rsidRPr="004B2041" w:rsidRDefault="00C24475" w:rsidP="001935D9">
      <w:pPr>
        <w:pStyle w:val="Heading2"/>
        <w:rPr>
          <w:b w:val="0"/>
          <w:bCs w:val="0"/>
          <w:i/>
        </w:rPr>
      </w:pPr>
      <w:r w:rsidRPr="004B2041">
        <w:rPr>
          <w:b w:val="0"/>
          <w:bCs w:val="0"/>
        </w:rPr>
        <w:t>The purpose of this research is to critically examine evidence-based approaches to</w:t>
      </w:r>
      <w:r w:rsidR="00E32C60" w:rsidRPr="004B2041">
        <w:rPr>
          <w:b w:val="0"/>
          <w:bCs w:val="0"/>
        </w:rPr>
        <w:t xml:space="preserve"> </w:t>
      </w:r>
      <w:r w:rsidRPr="004B2041">
        <w:rPr>
          <w:b w:val="0"/>
          <w:bCs w:val="0"/>
        </w:rPr>
        <w:t>effectively distinguishing normal cognitive ageing from early-stage dementia in older</w:t>
      </w:r>
      <w:r w:rsidR="00E32C60" w:rsidRPr="004B2041">
        <w:rPr>
          <w:b w:val="0"/>
          <w:bCs w:val="0"/>
        </w:rPr>
        <w:t xml:space="preserve"> </w:t>
      </w:r>
      <w:r w:rsidRPr="004B2041">
        <w:rPr>
          <w:b w:val="0"/>
          <w:bCs w:val="0"/>
        </w:rPr>
        <w:t>individuals, with a specific emphasis on the role of nursing practitioners in using</w:t>
      </w:r>
      <w:r w:rsidR="00E32C60" w:rsidRPr="004B2041">
        <w:rPr>
          <w:b w:val="0"/>
          <w:bCs w:val="0"/>
        </w:rPr>
        <w:t xml:space="preserve"> </w:t>
      </w:r>
      <w:r w:rsidRPr="004B2041">
        <w:rPr>
          <w:b w:val="0"/>
          <w:bCs w:val="0"/>
        </w:rPr>
        <w:t>clinical tools to enhance diagnostic accuracy.</w:t>
      </w:r>
    </w:p>
    <w:p w14:paraId="77A6F9E3" w14:textId="77777777" w:rsidR="00E41745" w:rsidRPr="00E41745" w:rsidRDefault="00E41745" w:rsidP="00E41745"/>
    <w:p w14:paraId="2B00F95C" w14:textId="7302587D" w:rsidR="00545684" w:rsidRPr="00BB4439" w:rsidRDefault="00FF5B70" w:rsidP="001935D9">
      <w:pPr>
        <w:pStyle w:val="Heading2"/>
      </w:pPr>
      <w:r w:rsidRPr="00BB4439">
        <w:t>2</w:t>
      </w:r>
      <w:r w:rsidR="00784670" w:rsidRPr="00BB4439">
        <w:t>) O</w:t>
      </w:r>
      <w:r w:rsidR="00545684" w:rsidRPr="00BB4439">
        <w:t>bjectives:</w:t>
      </w:r>
    </w:p>
    <w:p w14:paraId="6F34DD73" w14:textId="522D7C4B" w:rsidR="00A276A0" w:rsidRPr="00B45080" w:rsidRDefault="00CB4646" w:rsidP="00BB4439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  <w:sz w:val="22"/>
        </w:rPr>
      </w:pPr>
      <w:r w:rsidRPr="00B45080">
        <w:rPr>
          <w:rFonts w:ascii="Arial" w:hAnsi="Arial" w:cs="Arial"/>
          <w:sz w:val="22"/>
        </w:rPr>
        <w:t>Define and examine the clinical and cognitive markers that differentiate normal ageing from early-stage dementia in older adults.</w:t>
      </w:r>
    </w:p>
    <w:p w14:paraId="6F6B5B85" w14:textId="77777777" w:rsidR="000A67C0" w:rsidRPr="00B45080" w:rsidRDefault="000A67C0" w:rsidP="000A67C0">
      <w:pPr>
        <w:pStyle w:val="ListParagraph"/>
        <w:spacing w:line="360" w:lineRule="auto"/>
        <w:ind w:left="714"/>
        <w:rPr>
          <w:rFonts w:ascii="Arial" w:hAnsi="Arial" w:cs="Arial"/>
          <w:sz w:val="22"/>
        </w:rPr>
      </w:pPr>
    </w:p>
    <w:p w14:paraId="660A54E1" w14:textId="264712D4" w:rsidR="000A67C0" w:rsidRDefault="00CB4646" w:rsidP="00945022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  <w:sz w:val="22"/>
        </w:rPr>
      </w:pPr>
      <w:r w:rsidRPr="00B45080">
        <w:rPr>
          <w:rFonts w:ascii="Arial" w:hAnsi="Arial" w:cs="Arial"/>
          <w:sz w:val="22"/>
        </w:rPr>
        <w:t>Analyse current screening tools and assessment practices used in nursing to detect cognitive impairment.</w:t>
      </w:r>
    </w:p>
    <w:p w14:paraId="016DC1EA" w14:textId="77777777" w:rsidR="00945022" w:rsidRPr="00945022" w:rsidRDefault="00945022" w:rsidP="00945022">
      <w:pPr>
        <w:pStyle w:val="ListParagraph"/>
        <w:rPr>
          <w:rFonts w:ascii="Arial" w:hAnsi="Arial" w:cs="Arial"/>
          <w:sz w:val="22"/>
        </w:rPr>
      </w:pPr>
    </w:p>
    <w:p w14:paraId="0BA9855C" w14:textId="77777777" w:rsidR="00945022" w:rsidRPr="00945022" w:rsidRDefault="00945022" w:rsidP="00945022">
      <w:pPr>
        <w:pStyle w:val="ListParagraph"/>
        <w:spacing w:line="360" w:lineRule="auto"/>
        <w:ind w:left="714"/>
        <w:rPr>
          <w:rFonts w:ascii="Arial" w:hAnsi="Arial" w:cs="Arial"/>
          <w:sz w:val="22"/>
        </w:rPr>
      </w:pPr>
    </w:p>
    <w:p w14:paraId="63E93BA8" w14:textId="1ED7F36D" w:rsidR="00A276A0" w:rsidRPr="00B45080" w:rsidRDefault="00CB4646" w:rsidP="00BB4439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  <w:sz w:val="22"/>
        </w:rPr>
      </w:pPr>
      <w:r w:rsidRPr="00B45080">
        <w:rPr>
          <w:rFonts w:ascii="Arial" w:hAnsi="Arial" w:cs="Arial"/>
          <w:sz w:val="22"/>
        </w:rPr>
        <w:t>Evaluate the effectiveness and limitations of early recognition strategies in improving patient outcomes.</w:t>
      </w:r>
    </w:p>
    <w:p w14:paraId="4119A500" w14:textId="77777777" w:rsidR="000A67C0" w:rsidRPr="00B45080" w:rsidRDefault="000A67C0" w:rsidP="000A67C0">
      <w:pPr>
        <w:pStyle w:val="ListParagraph"/>
        <w:spacing w:line="360" w:lineRule="auto"/>
        <w:ind w:left="714"/>
        <w:rPr>
          <w:rFonts w:ascii="Arial" w:hAnsi="Arial" w:cs="Arial"/>
          <w:sz w:val="22"/>
        </w:rPr>
      </w:pPr>
    </w:p>
    <w:p w14:paraId="663C332D" w14:textId="280B00D4" w:rsidR="00C54573" w:rsidRPr="00B45080" w:rsidRDefault="00CB4646" w:rsidP="00BB4439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  <w:sz w:val="22"/>
        </w:rPr>
      </w:pPr>
      <w:r w:rsidRPr="00B45080">
        <w:rPr>
          <w:rFonts w:ascii="Arial" w:hAnsi="Arial" w:cs="Arial"/>
          <w:sz w:val="22"/>
        </w:rPr>
        <w:t>Provide evidence-based recommendations to enhance nursing assessment, training, and early intervention for older adults at risk of dementia.</w:t>
      </w:r>
    </w:p>
    <w:p w14:paraId="4DE92F51" w14:textId="77777777" w:rsidR="00041A5A" w:rsidRPr="00CB4646" w:rsidRDefault="00041A5A" w:rsidP="00041A5A">
      <w:pPr>
        <w:spacing w:line="360" w:lineRule="auto"/>
        <w:rPr>
          <w:rFonts w:ascii="Arial" w:hAnsi="Arial" w:cs="Arial"/>
          <w:sz w:val="22"/>
        </w:rPr>
      </w:pPr>
    </w:p>
    <w:p w14:paraId="3AC96963" w14:textId="42E0D23A" w:rsidR="00545684" w:rsidRDefault="00FF5B70" w:rsidP="001935D9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3</w:t>
      </w:r>
      <w:r w:rsidR="008E5015" w:rsidRPr="003A2FDF">
        <w:rPr>
          <w:rFonts w:ascii="Aptos" w:hAnsi="Aptos"/>
        </w:rPr>
        <w:t xml:space="preserve">) </w:t>
      </w:r>
      <w:r w:rsidR="00545684" w:rsidRPr="00945022">
        <w:t>Background</w:t>
      </w:r>
      <w:r w:rsidR="00FB4301" w:rsidRPr="00945022">
        <w:t>/Rationale</w:t>
      </w:r>
      <w:r w:rsidR="00545684" w:rsidRPr="00945022">
        <w:t>:</w:t>
      </w:r>
    </w:p>
    <w:p w14:paraId="2EFE5393" w14:textId="77777777" w:rsidR="002E750D" w:rsidRPr="002E750D" w:rsidRDefault="002E750D" w:rsidP="00BB4439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>Dementia is a condition that has impacted about 55million individuals worldwide, and</w:t>
      </w:r>
    </w:p>
    <w:p w14:paraId="6DD8FAC0" w14:textId="77777777" w:rsidR="002E750D" w:rsidRPr="002E750D" w:rsidRDefault="002E750D" w:rsidP="00BB4439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>the numbers are bound to increase significantly since people are growing old</w:t>
      </w:r>
    </w:p>
    <w:p w14:paraId="38189B7A" w14:textId="77777777" w:rsidR="002E750D" w:rsidRPr="002E750D" w:rsidRDefault="002E750D" w:rsidP="00BB4439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 xml:space="preserve">(Olajide </w:t>
      </w:r>
      <w:r w:rsidRPr="00C9629E">
        <w:rPr>
          <w:rFonts w:ascii="Arial" w:hAnsi="Arial" w:cs="Arial"/>
          <w:i/>
          <w:iCs/>
          <w:sz w:val="22"/>
        </w:rPr>
        <w:t>et al.,</w:t>
      </w:r>
      <w:r w:rsidRPr="002E750D">
        <w:rPr>
          <w:rFonts w:ascii="Arial" w:hAnsi="Arial" w:cs="Arial"/>
          <w:sz w:val="22"/>
        </w:rPr>
        <w:t xml:space="preserve"> 2025). Recognising it early is very important when it comes to the</w:t>
      </w:r>
    </w:p>
    <w:p w14:paraId="23115763" w14:textId="77777777" w:rsidR="002E750D" w:rsidRPr="002E750D" w:rsidRDefault="002E750D" w:rsidP="00BB4439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>management of symptoms, plans, and patient autonomy. Nevertheless, the</w:t>
      </w:r>
    </w:p>
    <w:p w14:paraId="6B52300D" w14:textId="77777777" w:rsidR="002E750D" w:rsidRPr="002E750D" w:rsidRDefault="002E750D" w:rsidP="00BB4439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>difference between normal age-related cognitive deterioration and pathological</w:t>
      </w:r>
    </w:p>
    <w:p w14:paraId="4B0A60AD" w14:textId="77777777" w:rsidR="002E750D" w:rsidRPr="002E750D" w:rsidRDefault="002E750D" w:rsidP="00BB4439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lastRenderedPageBreak/>
        <w:t>cognitive deterioration is still a barrier to the medical personnel, especially nurses</w:t>
      </w:r>
    </w:p>
    <w:p w14:paraId="682BB3B9" w14:textId="77777777" w:rsidR="002E750D" w:rsidRPr="002E750D" w:rsidRDefault="002E750D" w:rsidP="00BB4439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>who are on the frontlines (Hoffman, 2022). False or wrong diagnosis may lead to the</w:t>
      </w:r>
    </w:p>
    <w:p w14:paraId="6B5D7675" w14:textId="5F943AC1" w:rsidR="002E750D" w:rsidRPr="002E750D" w:rsidRDefault="002E750D" w:rsidP="002E750D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>failure to provide adequate support, overload of caregivers, and poor quality of life. In</w:t>
      </w:r>
    </w:p>
    <w:p w14:paraId="7B96698D" w14:textId="2E4264C3" w:rsidR="002E750D" w:rsidRPr="002E750D" w:rsidRDefault="00E41745" w:rsidP="002E75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Despite</w:t>
      </w:r>
      <w:r w:rsidR="002E750D" w:rsidRPr="002E750D">
        <w:rPr>
          <w:rFonts w:ascii="Arial" w:hAnsi="Arial" w:cs="Arial"/>
          <w:sz w:val="22"/>
        </w:rPr>
        <w:t xml:space="preserve"> the development of diagnostic tools, there is a lack of directives specific to</w:t>
      </w:r>
    </w:p>
    <w:p w14:paraId="545C3A96" w14:textId="77777777" w:rsidR="002E750D" w:rsidRPr="002E750D" w:rsidRDefault="002E750D" w:rsidP="002E750D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>nursing practise aimed at the identification of subtle changes in the cognitive state of</w:t>
      </w:r>
    </w:p>
    <w:p w14:paraId="714069C6" w14:textId="0A7C0202" w:rsidR="002E750D" w:rsidRPr="002E750D" w:rsidRDefault="002E750D" w:rsidP="002E750D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 xml:space="preserve">older adults. This study </w:t>
      </w:r>
      <w:r w:rsidR="00E41745">
        <w:rPr>
          <w:rFonts w:ascii="Arial" w:hAnsi="Arial" w:cs="Arial"/>
          <w:sz w:val="22"/>
        </w:rPr>
        <w:t>aims</w:t>
      </w:r>
      <w:r w:rsidRPr="002E750D">
        <w:rPr>
          <w:rFonts w:ascii="Arial" w:hAnsi="Arial" w:cs="Arial"/>
          <w:sz w:val="22"/>
        </w:rPr>
        <w:t xml:space="preserve"> to fill this gap as it synthesises the existing body of</w:t>
      </w:r>
    </w:p>
    <w:p w14:paraId="4F26D69A" w14:textId="47CE8785" w:rsidR="002E750D" w:rsidRPr="002E750D" w:rsidRDefault="00E41745" w:rsidP="002E75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Knowledge</w:t>
      </w:r>
      <w:r w:rsidR="002E750D" w:rsidRPr="002E750D">
        <w:rPr>
          <w:rFonts w:ascii="Arial" w:hAnsi="Arial" w:cs="Arial"/>
          <w:sz w:val="22"/>
        </w:rPr>
        <w:t xml:space="preserve"> on the issue of early detection sheds light on possible assessment</w:t>
      </w:r>
    </w:p>
    <w:p w14:paraId="2003AD96" w14:textId="77777777" w:rsidR="002E750D" w:rsidRPr="002E750D" w:rsidRDefault="002E750D" w:rsidP="002E750D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>strategies in practise, and emphasises the role of nurses in linking the diagnostic and</w:t>
      </w:r>
    </w:p>
    <w:p w14:paraId="48B3D1A4" w14:textId="48270C96" w:rsidR="00041A5A" w:rsidRPr="00CB4646" w:rsidRDefault="002E750D" w:rsidP="002E750D">
      <w:pPr>
        <w:spacing w:line="360" w:lineRule="auto"/>
        <w:rPr>
          <w:rFonts w:ascii="Arial" w:hAnsi="Arial" w:cs="Arial"/>
          <w:sz w:val="22"/>
        </w:rPr>
      </w:pPr>
      <w:r w:rsidRPr="002E750D">
        <w:rPr>
          <w:rFonts w:ascii="Arial" w:hAnsi="Arial" w:cs="Arial"/>
          <w:sz w:val="22"/>
        </w:rPr>
        <w:t xml:space="preserve">care planning process (Rony </w:t>
      </w:r>
      <w:r w:rsidRPr="00145009">
        <w:rPr>
          <w:rFonts w:ascii="Arial" w:hAnsi="Arial" w:cs="Arial"/>
          <w:i/>
          <w:iCs/>
          <w:sz w:val="22"/>
        </w:rPr>
        <w:t>et al</w:t>
      </w:r>
      <w:r w:rsidRPr="002E750D">
        <w:rPr>
          <w:rFonts w:ascii="Arial" w:hAnsi="Arial" w:cs="Arial"/>
          <w:sz w:val="22"/>
        </w:rPr>
        <w:t>., 2024).</w:t>
      </w:r>
    </w:p>
    <w:p w14:paraId="4235F1E3" w14:textId="77777777" w:rsidR="000629D1" w:rsidRDefault="000629D1" w:rsidP="001935D9">
      <w:pPr>
        <w:pStyle w:val="Heading2"/>
      </w:pPr>
    </w:p>
    <w:p w14:paraId="332E5A12" w14:textId="05D7C890" w:rsidR="00545684" w:rsidRDefault="00FF5B70" w:rsidP="001935D9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4</w:t>
      </w:r>
      <w:r w:rsidR="008E5015" w:rsidRPr="003A2FDF">
        <w:rPr>
          <w:rFonts w:ascii="Aptos" w:hAnsi="Aptos"/>
        </w:rPr>
        <w:t xml:space="preserve">) </w:t>
      </w:r>
      <w:r w:rsidR="00545684" w:rsidRPr="00600E9A">
        <w:t>Methods:</w:t>
      </w:r>
    </w:p>
    <w:p w14:paraId="4D5D2702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The proposed study will follow the secondary research methodology, examining</w:t>
      </w:r>
    </w:p>
    <w:p w14:paraId="09AE6341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peer-reviewed journal articles published post 2015, in English, and centred on</w:t>
      </w:r>
    </w:p>
    <w:p w14:paraId="02225AD5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dementia recognition, cognitive assessment, and nursing practise. Probably the</w:t>
      </w:r>
    </w:p>
    <w:p w14:paraId="7B0342EA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criteria that will be used to select the sources are relevance, quality, and credibility. A</w:t>
      </w:r>
    </w:p>
    <w:p w14:paraId="472B0B4A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thematic analysis will be used to determine recurrent patterns, important themes,</w:t>
      </w:r>
    </w:p>
    <w:p w14:paraId="595CDF3D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and justifiable practises in setting up normal ageing and cognitive impairment</w:t>
      </w:r>
    </w:p>
    <w:p w14:paraId="5AECFA54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 xml:space="preserve">differences (Gomez-Hernandez </w:t>
      </w:r>
      <w:r w:rsidRPr="00145009">
        <w:rPr>
          <w:rFonts w:ascii="Arial" w:hAnsi="Arial" w:cs="Arial"/>
          <w:i/>
          <w:iCs/>
          <w:sz w:val="22"/>
        </w:rPr>
        <w:t>et al.,</w:t>
      </w:r>
      <w:r w:rsidRPr="000A67C0">
        <w:rPr>
          <w:rFonts w:ascii="Arial" w:hAnsi="Arial" w:cs="Arial"/>
          <w:sz w:val="22"/>
        </w:rPr>
        <w:t xml:space="preserve"> 2023). Some of the ethical issues are related</w:t>
      </w:r>
    </w:p>
    <w:p w14:paraId="504C5A2E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to adequate referencing, recognition of first authors, and coherence with the</w:t>
      </w:r>
    </w:p>
    <w:p w14:paraId="1C2C859B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 xml:space="preserve">requirements of academic honesty (Miao </w:t>
      </w:r>
      <w:r w:rsidRPr="00145009">
        <w:rPr>
          <w:rFonts w:ascii="Arial" w:hAnsi="Arial" w:cs="Arial"/>
          <w:i/>
          <w:iCs/>
          <w:sz w:val="22"/>
        </w:rPr>
        <w:t>et al</w:t>
      </w:r>
      <w:r w:rsidRPr="000A67C0">
        <w:rPr>
          <w:rFonts w:ascii="Arial" w:hAnsi="Arial" w:cs="Arial"/>
          <w:sz w:val="22"/>
        </w:rPr>
        <w:t>., 2023). Ethical responsibility also</w:t>
      </w:r>
    </w:p>
    <w:p w14:paraId="730E5E8D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encompasses avoidance of plagiarism, transparency in the reporting of sources,</w:t>
      </w:r>
    </w:p>
    <w:p w14:paraId="094E3FDC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respect for intellectual property, and the elimination of bias during the interpretation</w:t>
      </w:r>
    </w:p>
    <w:p w14:paraId="19F49F7C" w14:textId="42DA81FC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 xml:space="preserve">of findings. The study will provide a detailed overview </w:t>
      </w:r>
      <w:r w:rsidR="00F802BB" w:rsidRPr="000A67C0">
        <w:rPr>
          <w:rFonts w:ascii="Arial" w:hAnsi="Arial" w:cs="Arial"/>
          <w:sz w:val="22"/>
        </w:rPr>
        <w:t>of</w:t>
      </w:r>
      <w:r w:rsidRPr="000A67C0">
        <w:rPr>
          <w:rFonts w:ascii="Arial" w:hAnsi="Arial" w:cs="Arial"/>
          <w:sz w:val="22"/>
        </w:rPr>
        <w:t xml:space="preserve"> the strategies</w:t>
      </w:r>
    </w:p>
    <w:p w14:paraId="5897133D" w14:textId="77777777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>concerned with early detection without the involvement of real patients because it is</w:t>
      </w:r>
    </w:p>
    <w:p w14:paraId="717A8692" w14:textId="0832FA2A" w:rsidR="00ED5C8D" w:rsidRPr="000A67C0" w:rsidRDefault="00ED5C8D" w:rsidP="000A67C0">
      <w:pPr>
        <w:spacing w:line="360" w:lineRule="auto"/>
        <w:rPr>
          <w:rFonts w:ascii="Arial" w:hAnsi="Arial" w:cs="Arial"/>
          <w:sz w:val="22"/>
        </w:rPr>
      </w:pPr>
      <w:r w:rsidRPr="000A67C0">
        <w:rPr>
          <w:rFonts w:ascii="Arial" w:hAnsi="Arial" w:cs="Arial"/>
          <w:sz w:val="22"/>
        </w:rPr>
        <w:t xml:space="preserve">based </w:t>
      </w:r>
      <w:r w:rsidR="00F802BB" w:rsidRPr="000A67C0">
        <w:rPr>
          <w:rFonts w:ascii="Arial" w:hAnsi="Arial" w:cs="Arial"/>
          <w:sz w:val="22"/>
        </w:rPr>
        <w:t>on</w:t>
      </w:r>
      <w:r w:rsidRPr="000A67C0">
        <w:rPr>
          <w:rFonts w:ascii="Arial" w:hAnsi="Arial" w:cs="Arial"/>
          <w:sz w:val="22"/>
        </w:rPr>
        <w:t xml:space="preserve"> the systematic analysis of the available literature.</w:t>
      </w:r>
    </w:p>
    <w:p w14:paraId="334A2664" w14:textId="77777777" w:rsidR="00F802BB" w:rsidRPr="000A67C0" w:rsidRDefault="00F802BB" w:rsidP="000A67C0">
      <w:pPr>
        <w:spacing w:line="360" w:lineRule="auto"/>
        <w:rPr>
          <w:rFonts w:ascii="Arial" w:hAnsi="Arial" w:cs="Arial"/>
          <w:sz w:val="22"/>
        </w:rPr>
      </w:pPr>
    </w:p>
    <w:p w14:paraId="232DCC93" w14:textId="2E3B7F18" w:rsidR="0061260B" w:rsidRPr="003A2FDF" w:rsidRDefault="00FF5B70" w:rsidP="001935D9">
      <w:pPr>
        <w:pStyle w:val="Heading2"/>
      </w:pPr>
      <w:r w:rsidRPr="003A2FDF">
        <w:lastRenderedPageBreak/>
        <w:t>5</w:t>
      </w:r>
      <w:r w:rsidR="0061260B" w:rsidRPr="003A2FDF">
        <w:t xml:space="preserve">) </w:t>
      </w:r>
      <w:r w:rsidR="0061260B" w:rsidRPr="00600E9A">
        <w:t>Resources</w:t>
      </w:r>
      <w:r w:rsidR="00260277" w:rsidRPr="00600E9A">
        <w:t>:</w:t>
      </w:r>
      <w:r w:rsidR="0061260B" w:rsidRPr="003A2FDF">
        <w:t xml:space="preserve"> </w:t>
      </w:r>
      <w:r w:rsidR="007C5A23">
        <w:tab/>
      </w:r>
      <w:r w:rsidR="007C5A23">
        <w:tab/>
      </w:r>
      <w:r w:rsidR="007C5A23">
        <w:tab/>
      </w:r>
      <w:r w:rsidR="007C5A23">
        <w:tab/>
      </w:r>
      <w:r w:rsidR="007C5A23">
        <w:tab/>
      </w:r>
      <w:r w:rsidR="007C5A23">
        <w:tab/>
      </w:r>
      <w:r w:rsidR="007C5A23">
        <w:tab/>
      </w:r>
      <w:r w:rsidR="007C5A23">
        <w:tab/>
      </w:r>
      <w:r w:rsidR="007C5A23">
        <w:tab/>
      </w:r>
    </w:p>
    <w:p w14:paraId="2F4E47DB" w14:textId="40B3856D" w:rsidR="008354F5" w:rsidRPr="004B2041" w:rsidRDefault="008354F5" w:rsidP="001935D9">
      <w:pPr>
        <w:pStyle w:val="Heading2"/>
        <w:rPr>
          <w:b w:val="0"/>
          <w:bCs w:val="0"/>
          <w:i/>
        </w:rPr>
      </w:pPr>
      <w:r w:rsidRPr="004B2041">
        <w:rPr>
          <w:b w:val="0"/>
          <w:bCs w:val="0"/>
        </w:rPr>
        <w:t>The research will employ a variety of online sources</w:t>
      </w:r>
      <w:r w:rsidR="0035619F" w:rsidRPr="004B2041">
        <w:rPr>
          <w:b w:val="0"/>
          <w:bCs w:val="0"/>
        </w:rPr>
        <w:t>,</w:t>
      </w:r>
      <w:r w:rsidRPr="004B2041">
        <w:rPr>
          <w:b w:val="0"/>
          <w:bCs w:val="0"/>
        </w:rPr>
        <w:t xml:space="preserve"> including:</w:t>
      </w:r>
    </w:p>
    <w:p w14:paraId="692766F6" w14:textId="375CFFE8" w:rsidR="008354F5" w:rsidRPr="004B2041" w:rsidRDefault="008354F5" w:rsidP="001935D9">
      <w:pPr>
        <w:pStyle w:val="Heading2"/>
        <w:numPr>
          <w:ilvl w:val="0"/>
          <w:numId w:val="5"/>
        </w:numPr>
        <w:rPr>
          <w:b w:val="0"/>
          <w:bCs w:val="0"/>
          <w:i/>
        </w:rPr>
      </w:pPr>
      <w:r w:rsidRPr="004B2041">
        <w:rPr>
          <w:b w:val="0"/>
          <w:bCs w:val="0"/>
        </w:rPr>
        <w:t>PubMed, CINAHL, PsycINFO, and Google Scholar to search for literature.</w:t>
      </w:r>
    </w:p>
    <w:p w14:paraId="27A5D35F" w14:textId="7F0E74D2" w:rsidR="008354F5" w:rsidRPr="004B2041" w:rsidRDefault="008354F5" w:rsidP="001935D9">
      <w:pPr>
        <w:pStyle w:val="Heading2"/>
        <w:numPr>
          <w:ilvl w:val="0"/>
          <w:numId w:val="5"/>
        </w:numPr>
        <w:rPr>
          <w:b w:val="0"/>
          <w:bCs w:val="0"/>
          <w:i/>
        </w:rPr>
      </w:pPr>
      <w:r w:rsidRPr="004B2041">
        <w:rPr>
          <w:b w:val="0"/>
          <w:bCs w:val="0"/>
        </w:rPr>
        <w:t xml:space="preserve">Access to a </w:t>
      </w:r>
      <w:r w:rsidR="00E44C52" w:rsidRPr="004B2041">
        <w:rPr>
          <w:b w:val="0"/>
          <w:bCs w:val="0"/>
        </w:rPr>
        <w:t>university</w:t>
      </w:r>
      <w:r w:rsidRPr="004B2041">
        <w:rPr>
          <w:b w:val="0"/>
          <w:bCs w:val="0"/>
        </w:rPr>
        <w:t xml:space="preserve"> library (UWTSD)</w:t>
      </w:r>
      <w:r w:rsidR="005D1469" w:rsidRPr="004B2041">
        <w:rPr>
          <w:b w:val="0"/>
          <w:bCs w:val="0"/>
        </w:rPr>
        <w:t>.</w:t>
      </w:r>
    </w:p>
    <w:p w14:paraId="56510B51" w14:textId="6DBB9AEC" w:rsidR="0035619F" w:rsidRPr="004B2041" w:rsidRDefault="008354F5" w:rsidP="001935D9">
      <w:pPr>
        <w:pStyle w:val="Heading2"/>
        <w:numPr>
          <w:ilvl w:val="0"/>
          <w:numId w:val="5"/>
        </w:numPr>
        <w:rPr>
          <w:b w:val="0"/>
          <w:bCs w:val="0"/>
          <w:i/>
        </w:rPr>
      </w:pPr>
      <w:r w:rsidRPr="004B2041">
        <w:rPr>
          <w:b w:val="0"/>
          <w:bCs w:val="0"/>
        </w:rPr>
        <w:t>Reference management like EndNote and Zotero</w:t>
      </w:r>
      <w:r w:rsidR="005D1469" w:rsidRPr="004B2041">
        <w:rPr>
          <w:b w:val="0"/>
          <w:bCs w:val="0"/>
        </w:rPr>
        <w:t>.</w:t>
      </w:r>
    </w:p>
    <w:p w14:paraId="7A343A75" w14:textId="77777777" w:rsidR="0035619F" w:rsidRPr="004B2041" w:rsidRDefault="008354F5" w:rsidP="001935D9">
      <w:pPr>
        <w:pStyle w:val="Heading2"/>
        <w:numPr>
          <w:ilvl w:val="0"/>
          <w:numId w:val="5"/>
        </w:numPr>
        <w:rPr>
          <w:b w:val="0"/>
          <w:bCs w:val="0"/>
          <w:i/>
        </w:rPr>
      </w:pPr>
      <w:r w:rsidRPr="004B2041">
        <w:rPr>
          <w:b w:val="0"/>
          <w:bCs w:val="0"/>
        </w:rPr>
        <w:t>Microsoft Word for formulating a report that meets quality standards.</w:t>
      </w:r>
    </w:p>
    <w:p w14:paraId="0BB2CF72" w14:textId="0E3DFB45" w:rsidR="009F68F5" w:rsidRPr="004B2041" w:rsidRDefault="009F68F5" w:rsidP="009F68F5">
      <w:pPr>
        <w:pStyle w:val="ListParagraph"/>
        <w:numPr>
          <w:ilvl w:val="0"/>
          <w:numId w:val="5"/>
        </w:numPr>
        <w:rPr>
          <w:rFonts w:ascii="Arial" w:hAnsi="Arial" w:cs="Arial"/>
          <w:sz w:val="22"/>
        </w:rPr>
      </w:pPr>
      <w:r w:rsidRPr="004B2041">
        <w:rPr>
          <w:rFonts w:ascii="Arial" w:hAnsi="Arial" w:cs="Arial"/>
          <w:sz w:val="22"/>
        </w:rPr>
        <w:t>Laptop to type up work</w:t>
      </w:r>
      <w:r w:rsidR="00C269CC" w:rsidRPr="004B2041">
        <w:rPr>
          <w:rFonts w:ascii="Arial" w:hAnsi="Arial" w:cs="Arial"/>
          <w:sz w:val="22"/>
        </w:rPr>
        <w:t>.</w:t>
      </w:r>
    </w:p>
    <w:p w14:paraId="23A4A61A" w14:textId="77777777" w:rsidR="0035619F" w:rsidRPr="0035619F" w:rsidRDefault="0035619F" w:rsidP="0035619F"/>
    <w:p w14:paraId="0FE77585" w14:textId="7E2C07CD" w:rsidR="00545684" w:rsidRDefault="00FF5B70" w:rsidP="001935D9">
      <w:pPr>
        <w:pStyle w:val="Heading2"/>
        <w:rPr>
          <w:rFonts w:ascii="Aptos" w:hAnsi="Aptos"/>
        </w:rPr>
      </w:pPr>
      <w:r w:rsidRPr="0035619F">
        <w:rPr>
          <w:rFonts w:ascii="Aptos" w:hAnsi="Aptos"/>
        </w:rPr>
        <w:t>6</w:t>
      </w:r>
      <w:r w:rsidR="0061260B" w:rsidRPr="0035619F">
        <w:rPr>
          <w:rFonts w:ascii="Aptos" w:hAnsi="Aptos"/>
        </w:rPr>
        <w:t xml:space="preserve">) </w:t>
      </w:r>
      <w:r w:rsidR="0061260B" w:rsidRPr="00600E9A">
        <w:t>Timescale:</w:t>
      </w:r>
    </w:p>
    <w:p w14:paraId="47372F8C" w14:textId="12625F72" w:rsidR="00D83239" w:rsidRPr="00D83239" w:rsidRDefault="00D83239" w:rsidP="00D83239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C77903">
        <w:rPr>
          <w:rFonts w:ascii="Arial" w:hAnsi="Arial" w:cs="Arial"/>
          <w:sz w:val="22"/>
        </w:rPr>
        <w:t xml:space="preserve">proposed timeline is divided into the following stages: </w:t>
      </w:r>
    </w:p>
    <w:p w14:paraId="61DC5D9B" w14:textId="77777777" w:rsidR="005D1469" w:rsidRPr="005D1469" w:rsidRDefault="005D1469" w:rsidP="000A67C0">
      <w:pPr>
        <w:spacing w:line="360" w:lineRule="auto"/>
        <w:rPr>
          <w:rFonts w:ascii="Arial" w:hAnsi="Arial" w:cs="Arial"/>
          <w:sz w:val="22"/>
        </w:rPr>
      </w:pPr>
      <w:r w:rsidRPr="005D1469">
        <w:rPr>
          <w:rFonts w:ascii="Arial" w:hAnsi="Arial" w:cs="Arial"/>
          <w:sz w:val="22"/>
        </w:rPr>
        <w:t>• Week 1–2: Literature search and source selection</w:t>
      </w:r>
    </w:p>
    <w:p w14:paraId="5DFFE28A" w14:textId="77777777" w:rsidR="005D1469" w:rsidRPr="005D1469" w:rsidRDefault="005D1469" w:rsidP="000A67C0">
      <w:pPr>
        <w:spacing w:line="360" w:lineRule="auto"/>
        <w:rPr>
          <w:rFonts w:ascii="Arial" w:hAnsi="Arial" w:cs="Arial"/>
          <w:sz w:val="22"/>
        </w:rPr>
      </w:pPr>
      <w:r w:rsidRPr="005D1469">
        <w:rPr>
          <w:rFonts w:ascii="Arial" w:hAnsi="Arial" w:cs="Arial"/>
          <w:sz w:val="22"/>
        </w:rPr>
        <w:t>• Week 3–4: Data extraction and thematic coding</w:t>
      </w:r>
    </w:p>
    <w:p w14:paraId="3CA2C32A" w14:textId="77777777" w:rsidR="005D1469" w:rsidRPr="005D1469" w:rsidRDefault="005D1469" w:rsidP="000A67C0">
      <w:pPr>
        <w:spacing w:line="360" w:lineRule="auto"/>
        <w:rPr>
          <w:rFonts w:ascii="Arial" w:hAnsi="Arial" w:cs="Arial"/>
          <w:sz w:val="22"/>
        </w:rPr>
      </w:pPr>
      <w:r w:rsidRPr="005D1469">
        <w:rPr>
          <w:rFonts w:ascii="Arial" w:hAnsi="Arial" w:cs="Arial"/>
          <w:sz w:val="22"/>
        </w:rPr>
        <w:t>• Week 5: Analysis and synthesis of findings</w:t>
      </w:r>
    </w:p>
    <w:p w14:paraId="4B2605D6" w14:textId="77777777" w:rsidR="005D1469" w:rsidRPr="005D1469" w:rsidRDefault="005D1469" w:rsidP="000A67C0">
      <w:pPr>
        <w:spacing w:line="360" w:lineRule="auto"/>
        <w:rPr>
          <w:rFonts w:ascii="Arial" w:hAnsi="Arial" w:cs="Arial"/>
          <w:sz w:val="22"/>
        </w:rPr>
      </w:pPr>
      <w:r w:rsidRPr="005D1469">
        <w:rPr>
          <w:rFonts w:ascii="Arial" w:hAnsi="Arial" w:cs="Arial"/>
          <w:sz w:val="22"/>
        </w:rPr>
        <w:t>• Week 6: Drafting proposal and recommendations</w:t>
      </w:r>
    </w:p>
    <w:p w14:paraId="11A8A806" w14:textId="0CBACBF2" w:rsidR="003B7CC0" w:rsidRDefault="005D1469" w:rsidP="000A67C0">
      <w:pPr>
        <w:spacing w:line="360" w:lineRule="auto"/>
        <w:rPr>
          <w:rFonts w:ascii="Arial" w:hAnsi="Arial" w:cs="Arial"/>
          <w:sz w:val="22"/>
        </w:rPr>
      </w:pPr>
      <w:r w:rsidRPr="005D1469">
        <w:rPr>
          <w:rFonts w:ascii="Arial" w:hAnsi="Arial" w:cs="Arial"/>
          <w:sz w:val="22"/>
        </w:rPr>
        <w:t>• Week 7: Final review and submission</w:t>
      </w:r>
    </w:p>
    <w:p w14:paraId="69C498E5" w14:textId="77777777" w:rsidR="00FC3D51" w:rsidRPr="003B7CC0" w:rsidRDefault="00FC3D51" w:rsidP="000A67C0">
      <w:pPr>
        <w:spacing w:line="360" w:lineRule="auto"/>
        <w:rPr>
          <w:rFonts w:ascii="Arial" w:hAnsi="Arial" w:cs="Arial"/>
          <w:sz w:val="22"/>
        </w:rPr>
      </w:pPr>
    </w:p>
    <w:p w14:paraId="5713A915" w14:textId="1664AC13" w:rsidR="00FF5B70" w:rsidRPr="003A2FDF" w:rsidRDefault="00FF5B70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  <w:r w:rsidRPr="003A2FDF">
        <w:rPr>
          <w:rFonts w:ascii="Aptos" w:hAnsi="Aptos" w:cs="Arial"/>
          <w:b/>
          <w:bCs/>
          <w:i/>
          <w:iCs/>
          <w:sz w:val="28"/>
          <w:szCs w:val="28"/>
        </w:rPr>
        <w:t xml:space="preserve">7) </w:t>
      </w:r>
      <w:r w:rsidRPr="00600E9A">
        <w:rPr>
          <w:rFonts w:ascii="Arial" w:hAnsi="Arial" w:cs="Arial"/>
          <w:b/>
          <w:bCs/>
          <w:i/>
          <w:iCs/>
          <w:sz w:val="28"/>
          <w:szCs w:val="28"/>
        </w:rPr>
        <w:t>Self-reflection as researcher (any strengths or challenges</w:t>
      </w:r>
      <w:r w:rsidR="003A17FE" w:rsidRPr="00600E9A">
        <w:rPr>
          <w:rFonts w:ascii="Arial" w:hAnsi="Arial" w:cs="Arial"/>
          <w:b/>
          <w:bCs/>
          <w:i/>
          <w:iCs/>
          <w:sz w:val="28"/>
          <w:szCs w:val="28"/>
        </w:rPr>
        <w:t>)</w:t>
      </w:r>
      <w:r w:rsidRPr="00600E9A">
        <w:rPr>
          <w:rFonts w:ascii="Arial" w:hAnsi="Arial" w:cs="Arial"/>
          <w:b/>
          <w:bCs/>
          <w:i/>
          <w:iCs/>
          <w:sz w:val="28"/>
          <w:szCs w:val="28"/>
        </w:rPr>
        <w:t>:</w:t>
      </w:r>
    </w:p>
    <w:p w14:paraId="13CC13F6" w14:textId="13A16866" w:rsidR="003C6745" w:rsidRDefault="003B7CC0" w:rsidP="00FC3D51">
      <w:pPr>
        <w:spacing w:line="360" w:lineRule="auto"/>
        <w:rPr>
          <w:rFonts w:ascii="Arial" w:hAnsi="Arial" w:cs="Arial"/>
          <w:sz w:val="22"/>
        </w:rPr>
      </w:pPr>
      <w:r w:rsidRPr="003B7CC0">
        <w:rPr>
          <w:rFonts w:ascii="Arial" w:hAnsi="Arial" w:cs="Arial"/>
          <w:sz w:val="22"/>
        </w:rPr>
        <w:t>I contribute to this project with good literature review and analytical skills, as well as an interest</w:t>
      </w:r>
      <w:r>
        <w:rPr>
          <w:rFonts w:ascii="Arial" w:hAnsi="Arial" w:cs="Arial"/>
          <w:sz w:val="22"/>
        </w:rPr>
        <w:t xml:space="preserve"> </w:t>
      </w:r>
      <w:r w:rsidRPr="003B7CC0">
        <w:rPr>
          <w:rFonts w:ascii="Arial" w:hAnsi="Arial" w:cs="Arial"/>
          <w:sz w:val="22"/>
        </w:rPr>
        <w:t xml:space="preserve">in </w:t>
      </w:r>
      <w:r w:rsidR="004C6091">
        <w:rPr>
          <w:rFonts w:ascii="Arial" w:hAnsi="Arial" w:cs="Arial"/>
          <w:sz w:val="22"/>
        </w:rPr>
        <w:t xml:space="preserve">ageing and older people’s services in </w:t>
      </w:r>
      <w:r w:rsidRPr="003B7CC0">
        <w:rPr>
          <w:rFonts w:ascii="Arial" w:hAnsi="Arial" w:cs="Arial"/>
          <w:sz w:val="22"/>
        </w:rPr>
        <w:t>nursing. One of the challenges that will be approached with a thorough</w:t>
      </w:r>
      <w:r>
        <w:rPr>
          <w:rFonts w:ascii="Arial" w:hAnsi="Arial" w:cs="Arial"/>
          <w:sz w:val="22"/>
        </w:rPr>
        <w:t xml:space="preserve"> </w:t>
      </w:r>
      <w:r w:rsidRPr="003B7CC0">
        <w:rPr>
          <w:rFonts w:ascii="Arial" w:hAnsi="Arial" w:cs="Arial"/>
          <w:sz w:val="22"/>
        </w:rPr>
        <w:t>thematic analysis. My future objectives include learning how to critically appraise the literature</w:t>
      </w:r>
      <w:r>
        <w:rPr>
          <w:rFonts w:ascii="Arial" w:hAnsi="Arial" w:cs="Arial"/>
          <w:sz w:val="22"/>
        </w:rPr>
        <w:t xml:space="preserve"> </w:t>
      </w:r>
      <w:r w:rsidRPr="003B7CC0">
        <w:rPr>
          <w:rFonts w:ascii="Arial" w:hAnsi="Arial" w:cs="Arial"/>
          <w:sz w:val="22"/>
        </w:rPr>
        <w:t>and become better at translating research into nursing practise recommendations.</w:t>
      </w:r>
      <w:r w:rsidR="00840E3F">
        <w:rPr>
          <w:rFonts w:ascii="Arial" w:hAnsi="Arial" w:cs="Arial"/>
          <w:sz w:val="22"/>
        </w:rPr>
        <w:t xml:space="preserve"> </w:t>
      </w:r>
      <w:r w:rsidR="002C05EC">
        <w:rPr>
          <w:rFonts w:ascii="Arial" w:hAnsi="Arial" w:cs="Arial"/>
          <w:sz w:val="22"/>
        </w:rPr>
        <w:t>To</w:t>
      </w:r>
      <w:r w:rsidR="00840E3F">
        <w:rPr>
          <w:rFonts w:ascii="Arial" w:hAnsi="Arial" w:cs="Arial"/>
          <w:sz w:val="22"/>
        </w:rPr>
        <w:t xml:space="preserve"> </w:t>
      </w:r>
      <w:r w:rsidR="00163D3E">
        <w:rPr>
          <w:rFonts w:ascii="Arial" w:hAnsi="Arial" w:cs="Arial"/>
          <w:sz w:val="22"/>
        </w:rPr>
        <w:t xml:space="preserve">develop more organisational skills in my work and reference it as accurately as possible by attending workshops and seeking help from my lecturer. </w:t>
      </w:r>
    </w:p>
    <w:p w14:paraId="449212CA" w14:textId="4FE05F97" w:rsidR="00545684" w:rsidRPr="003B7CC0" w:rsidRDefault="00545684" w:rsidP="003C6745">
      <w:pPr>
        <w:spacing w:line="360" w:lineRule="auto"/>
        <w:rPr>
          <w:rFonts w:ascii="Arial" w:hAnsi="Arial" w:cs="Arial"/>
          <w:sz w:val="22"/>
        </w:rPr>
      </w:pPr>
      <w:r w:rsidRPr="003A2FDF">
        <w:rPr>
          <w:rFonts w:ascii="Aptos" w:hAnsi="Aptos" w:cs="Arial"/>
        </w:rPr>
        <w:br w:type="page"/>
      </w:r>
    </w:p>
    <w:p w14:paraId="66F149B7" w14:textId="71619761" w:rsidR="00D84060" w:rsidRPr="00091DFB" w:rsidRDefault="00545684" w:rsidP="00091DFB">
      <w:pPr>
        <w:pStyle w:val="Heading1"/>
      </w:pPr>
      <w:r w:rsidRPr="00091DFB">
        <w:lastRenderedPageBreak/>
        <w:t>Reference</w:t>
      </w:r>
      <w:r w:rsidR="002B16A2" w:rsidRPr="00091DFB">
        <w:t>s</w:t>
      </w:r>
    </w:p>
    <w:p w14:paraId="39D96F3E" w14:textId="77777777" w:rsidR="002B16A2" w:rsidRPr="002B16A2" w:rsidRDefault="002B16A2" w:rsidP="00D178FD">
      <w:pPr>
        <w:spacing w:line="360" w:lineRule="auto"/>
      </w:pPr>
    </w:p>
    <w:p w14:paraId="6ECC50AF" w14:textId="77777777" w:rsidR="00371A5F" w:rsidRPr="002B16A2" w:rsidRDefault="00371A5F" w:rsidP="00D178FD">
      <w:pPr>
        <w:spacing w:line="360" w:lineRule="auto"/>
        <w:rPr>
          <w:rFonts w:ascii="Arial" w:hAnsi="Arial" w:cs="Arial"/>
          <w:i/>
          <w:iCs/>
          <w:sz w:val="22"/>
        </w:rPr>
      </w:pPr>
      <w:r w:rsidRPr="002B16A2">
        <w:rPr>
          <w:rFonts w:ascii="Arial" w:hAnsi="Arial" w:cs="Arial"/>
          <w:sz w:val="22"/>
        </w:rPr>
        <w:t xml:space="preserve">Gomez-Hernandez, M., Ferre, X., Moral, C. and Villalba-Mora, E., (2023). </w:t>
      </w:r>
      <w:r w:rsidRPr="002B16A2">
        <w:rPr>
          <w:rFonts w:ascii="Arial" w:hAnsi="Arial" w:cs="Arial"/>
          <w:i/>
          <w:iCs/>
          <w:sz w:val="22"/>
        </w:rPr>
        <w:t>Design</w:t>
      </w:r>
    </w:p>
    <w:p w14:paraId="2F403938" w14:textId="4A483FD3" w:rsidR="00371A5F" w:rsidRPr="002B16A2" w:rsidRDefault="003D2D9C" w:rsidP="00D178FD">
      <w:pPr>
        <w:spacing w:line="360" w:lineRule="auto"/>
        <w:rPr>
          <w:rFonts w:ascii="Arial" w:hAnsi="Arial" w:cs="Arial"/>
          <w:i/>
          <w:iCs/>
          <w:sz w:val="22"/>
        </w:rPr>
      </w:pPr>
      <w:r>
        <w:rPr>
          <w:rFonts w:ascii="Arial" w:hAnsi="Arial" w:cs="Arial"/>
          <w:i/>
          <w:iCs/>
          <w:sz w:val="22"/>
        </w:rPr>
        <w:t>Guidelines</w:t>
      </w:r>
      <w:r w:rsidR="00371A5F" w:rsidRPr="002B16A2">
        <w:rPr>
          <w:rFonts w:ascii="Arial" w:hAnsi="Arial" w:cs="Arial"/>
          <w:i/>
          <w:iCs/>
          <w:sz w:val="22"/>
        </w:rPr>
        <w:t xml:space="preserve"> of mobile apps for older adults: systematic review and thematic</w:t>
      </w:r>
    </w:p>
    <w:p w14:paraId="4D77BD29" w14:textId="4DDFE5B2" w:rsidR="00D84060" w:rsidRDefault="00371A5F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i/>
          <w:iCs/>
          <w:sz w:val="22"/>
        </w:rPr>
        <w:t>analysis. </w:t>
      </w:r>
      <w:r w:rsidRPr="002B16A2">
        <w:rPr>
          <w:rFonts w:ascii="Arial" w:hAnsi="Arial" w:cs="Arial"/>
          <w:sz w:val="22"/>
        </w:rPr>
        <w:t xml:space="preserve">JMIR mHealth and </w:t>
      </w:r>
      <w:proofErr w:type="spellStart"/>
      <w:r w:rsidRPr="002B16A2">
        <w:rPr>
          <w:rFonts w:ascii="Arial" w:hAnsi="Arial" w:cs="Arial"/>
          <w:sz w:val="22"/>
        </w:rPr>
        <w:t>uHealth</w:t>
      </w:r>
      <w:proofErr w:type="spellEnd"/>
      <w:r w:rsidRPr="002B16A2">
        <w:rPr>
          <w:rFonts w:ascii="Arial" w:hAnsi="Arial" w:cs="Arial"/>
          <w:sz w:val="22"/>
        </w:rPr>
        <w:t>, 11, p.e43186.</w:t>
      </w:r>
    </w:p>
    <w:p w14:paraId="18EAB9DC" w14:textId="77777777" w:rsidR="00A2209A" w:rsidRPr="002B16A2" w:rsidRDefault="00A2209A" w:rsidP="00D178FD">
      <w:pPr>
        <w:spacing w:line="360" w:lineRule="auto"/>
        <w:rPr>
          <w:rFonts w:ascii="Arial" w:hAnsi="Arial" w:cs="Arial"/>
          <w:sz w:val="22"/>
        </w:rPr>
      </w:pPr>
    </w:p>
    <w:p w14:paraId="2C73E9EF" w14:textId="49007C61" w:rsidR="00371A5F" w:rsidRDefault="004B6F37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sz w:val="22"/>
        </w:rPr>
        <w:t>Hoffman, S., (2022</w:t>
      </w:r>
      <w:r w:rsidRPr="002B16A2">
        <w:rPr>
          <w:rFonts w:ascii="Arial" w:hAnsi="Arial" w:cs="Arial"/>
          <w:i/>
          <w:iCs/>
          <w:sz w:val="22"/>
        </w:rPr>
        <w:t>). Cognitive decline and the workplace</w:t>
      </w:r>
      <w:r w:rsidRPr="002B16A2">
        <w:rPr>
          <w:rFonts w:ascii="Arial" w:hAnsi="Arial" w:cs="Arial"/>
          <w:sz w:val="22"/>
        </w:rPr>
        <w:t>. Wake Forest L. Rev., 57, p.115.</w:t>
      </w:r>
    </w:p>
    <w:p w14:paraId="2514EDCC" w14:textId="77777777" w:rsidR="00A2209A" w:rsidRPr="002B16A2" w:rsidRDefault="00A2209A" w:rsidP="00D178FD">
      <w:pPr>
        <w:spacing w:line="360" w:lineRule="auto"/>
        <w:rPr>
          <w:rFonts w:ascii="Arial" w:hAnsi="Arial" w:cs="Arial"/>
          <w:sz w:val="22"/>
        </w:rPr>
      </w:pPr>
    </w:p>
    <w:p w14:paraId="2475C3C4" w14:textId="77777777" w:rsidR="00EE5691" w:rsidRPr="002B16A2" w:rsidRDefault="00EE5691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sz w:val="22"/>
        </w:rPr>
        <w:t xml:space="preserve">Miao, J., </w:t>
      </w:r>
      <w:proofErr w:type="spellStart"/>
      <w:r w:rsidRPr="002B16A2">
        <w:rPr>
          <w:rFonts w:ascii="Arial" w:hAnsi="Arial" w:cs="Arial"/>
          <w:sz w:val="22"/>
        </w:rPr>
        <w:t>Thongprayoon</w:t>
      </w:r>
      <w:proofErr w:type="spellEnd"/>
      <w:r w:rsidRPr="002B16A2">
        <w:rPr>
          <w:rFonts w:ascii="Arial" w:hAnsi="Arial" w:cs="Arial"/>
          <w:sz w:val="22"/>
        </w:rPr>
        <w:t xml:space="preserve">, C., </w:t>
      </w:r>
      <w:proofErr w:type="spellStart"/>
      <w:r w:rsidRPr="002B16A2">
        <w:rPr>
          <w:rFonts w:ascii="Arial" w:hAnsi="Arial" w:cs="Arial"/>
          <w:sz w:val="22"/>
        </w:rPr>
        <w:t>Suppadungsuk</w:t>
      </w:r>
      <w:proofErr w:type="spellEnd"/>
      <w:r w:rsidRPr="002B16A2">
        <w:rPr>
          <w:rFonts w:ascii="Arial" w:hAnsi="Arial" w:cs="Arial"/>
          <w:sz w:val="22"/>
        </w:rPr>
        <w:t>, S., Garcia Valencia, O.A., Qureshi, F.</w:t>
      </w:r>
    </w:p>
    <w:p w14:paraId="54E3FF8F" w14:textId="77777777" w:rsidR="00EE5691" w:rsidRPr="002B16A2" w:rsidRDefault="00EE5691" w:rsidP="00D178FD">
      <w:pPr>
        <w:spacing w:line="360" w:lineRule="auto"/>
        <w:rPr>
          <w:rFonts w:ascii="Arial" w:hAnsi="Arial" w:cs="Arial"/>
          <w:i/>
          <w:iCs/>
          <w:sz w:val="22"/>
        </w:rPr>
      </w:pPr>
      <w:r w:rsidRPr="002B16A2">
        <w:rPr>
          <w:rFonts w:ascii="Arial" w:hAnsi="Arial" w:cs="Arial"/>
          <w:sz w:val="22"/>
        </w:rPr>
        <w:t xml:space="preserve">and </w:t>
      </w:r>
      <w:proofErr w:type="spellStart"/>
      <w:r w:rsidRPr="002B16A2">
        <w:rPr>
          <w:rFonts w:ascii="Arial" w:hAnsi="Arial" w:cs="Arial"/>
          <w:sz w:val="22"/>
        </w:rPr>
        <w:t>Cheungpasitporn</w:t>
      </w:r>
      <w:proofErr w:type="spellEnd"/>
      <w:r w:rsidRPr="002B16A2">
        <w:rPr>
          <w:rFonts w:ascii="Arial" w:hAnsi="Arial" w:cs="Arial"/>
          <w:sz w:val="22"/>
        </w:rPr>
        <w:t xml:space="preserve">, W., (2023). </w:t>
      </w:r>
      <w:r w:rsidRPr="002B16A2">
        <w:rPr>
          <w:rFonts w:ascii="Arial" w:hAnsi="Arial" w:cs="Arial"/>
          <w:i/>
          <w:iCs/>
          <w:sz w:val="22"/>
        </w:rPr>
        <w:t>Ethical dilemmas in using AI for academic</w:t>
      </w:r>
    </w:p>
    <w:p w14:paraId="49CFE41F" w14:textId="77777777" w:rsidR="00EE5691" w:rsidRPr="002B16A2" w:rsidRDefault="00EE5691" w:rsidP="00D178FD">
      <w:pPr>
        <w:spacing w:line="360" w:lineRule="auto"/>
        <w:rPr>
          <w:rFonts w:ascii="Arial" w:hAnsi="Arial" w:cs="Arial"/>
          <w:i/>
          <w:iCs/>
          <w:sz w:val="22"/>
        </w:rPr>
      </w:pPr>
      <w:r w:rsidRPr="002B16A2">
        <w:rPr>
          <w:rFonts w:ascii="Arial" w:hAnsi="Arial" w:cs="Arial"/>
          <w:i/>
          <w:iCs/>
          <w:sz w:val="22"/>
        </w:rPr>
        <w:t>writing and an example framework for peer review in nephrology academia: a</w:t>
      </w:r>
    </w:p>
    <w:p w14:paraId="1D424556" w14:textId="476F4491" w:rsidR="00EE5691" w:rsidRDefault="00EE5691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i/>
          <w:iCs/>
          <w:sz w:val="22"/>
        </w:rPr>
        <w:t>narrative review</w:t>
      </w:r>
      <w:r w:rsidRPr="002B16A2">
        <w:rPr>
          <w:rFonts w:ascii="Arial" w:hAnsi="Arial" w:cs="Arial"/>
          <w:sz w:val="22"/>
        </w:rPr>
        <w:t>. Clinics and Practice, 14(1), pp.89-105.</w:t>
      </w:r>
    </w:p>
    <w:p w14:paraId="4AF0619C" w14:textId="77777777" w:rsidR="00A2209A" w:rsidRPr="002B16A2" w:rsidRDefault="00A2209A" w:rsidP="00D178FD">
      <w:pPr>
        <w:spacing w:line="360" w:lineRule="auto"/>
        <w:rPr>
          <w:rFonts w:ascii="Arial" w:hAnsi="Arial" w:cs="Arial"/>
          <w:sz w:val="22"/>
        </w:rPr>
      </w:pPr>
    </w:p>
    <w:p w14:paraId="2FA5AC25" w14:textId="77777777" w:rsidR="009C6A91" w:rsidRPr="002B16A2" w:rsidRDefault="009C6A91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sz w:val="22"/>
        </w:rPr>
        <w:t xml:space="preserve">Olajide, T.S., Enya, J.I., Akanbi, S.T., </w:t>
      </w:r>
      <w:proofErr w:type="spellStart"/>
      <w:r w:rsidRPr="002B16A2">
        <w:rPr>
          <w:rFonts w:ascii="Arial" w:hAnsi="Arial" w:cs="Arial"/>
          <w:sz w:val="22"/>
        </w:rPr>
        <w:t>Oyeniran</w:t>
      </w:r>
      <w:proofErr w:type="spellEnd"/>
      <w:r w:rsidRPr="002B16A2">
        <w:rPr>
          <w:rFonts w:ascii="Arial" w:hAnsi="Arial" w:cs="Arial"/>
          <w:sz w:val="22"/>
        </w:rPr>
        <w:t xml:space="preserve">, D.A., </w:t>
      </w:r>
      <w:proofErr w:type="spellStart"/>
      <w:r w:rsidRPr="002B16A2">
        <w:rPr>
          <w:rFonts w:ascii="Arial" w:hAnsi="Arial" w:cs="Arial"/>
          <w:sz w:val="22"/>
        </w:rPr>
        <w:t>Oyerinde</w:t>
      </w:r>
      <w:proofErr w:type="spellEnd"/>
      <w:r w:rsidRPr="002B16A2">
        <w:rPr>
          <w:rFonts w:ascii="Arial" w:hAnsi="Arial" w:cs="Arial"/>
          <w:sz w:val="22"/>
        </w:rPr>
        <w:t>, T.O., Aneke, O.V.</w:t>
      </w:r>
    </w:p>
    <w:p w14:paraId="01C9CC88" w14:textId="77777777" w:rsidR="009C6A91" w:rsidRPr="002B16A2" w:rsidRDefault="009C6A91" w:rsidP="00D178FD">
      <w:pPr>
        <w:spacing w:line="360" w:lineRule="auto"/>
        <w:rPr>
          <w:rFonts w:ascii="Arial" w:hAnsi="Arial" w:cs="Arial"/>
          <w:i/>
          <w:iCs/>
          <w:sz w:val="22"/>
        </w:rPr>
      </w:pPr>
      <w:r w:rsidRPr="002B16A2">
        <w:rPr>
          <w:rFonts w:ascii="Arial" w:hAnsi="Arial" w:cs="Arial"/>
          <w:sz w:val="22"/>
        </w:rPr>
        <w:t xml:space="preserve">and Hamza, Y.O., (2025). </w:t>
      </w:r>
      <w:r w:rsidRPr="002B16A2">
        <w:rPr>
          <w:rFonts w:ascii="Arial" w:hAnsi="Arial" w:cs="Arial"/>
          <w:i/>
          <w:iCs/>
          <w:sz w:val="22"/>
        </w:rPr>
        <w:t>Dementia and Its Prevalence. In Non-</w:t>
      </w:r>
    </w:p>
    <w:p w14:paraId="180112EE" w14:textId="35B81CA7" w:rsidR="009C6A91" w:rsidRDefault="009C6A91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i/>
          <w:iCs/>
          <w:sz w:val="22"/>
        </w:rPr>
        <w:t>Pharmacological Interventions for Dementia</w:t>
      </w:r>
      <w:r w:rsidRPr="002B16A2">
        <w:rPr>
          <w:rFonts w:ascii="Arial" w:hAnsi="Arial" w:cs="Arial"/>
          <w:sz w:val="22"/>
        </w:rPr>
        <w:t xml:space="preserve"> (pp. 1-16). CRC Press.</w:t>
      </w:r>
    </w:p>
    <w:p w14:paraId="069D5E7D" w14:textId="77777777" w:rsidR="00A2209A" w:rsidRPr="002B16A2" w:rsidRDefault="00A2209A" w:rsidP="00D178FD">
      <w:pPr>
        <w:spacing w:line="360" w:lineRule="auto"/>
        <w:rPr>
          <w:rFonts w:ascii="Arial" w:hAnsi="Arial" w:cs="Arial"/>
          <w:sz w:val="22"/>
        </w:rPr>
      </w:pPr>
    </w:p>
    <w:p w14:paraId="41EC264B" w14:textId="77777777" w:rsidR="002B16A2" w:rsidRPr="002B16A2" w:rsidRDefault="002B16A2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sz w:val="22"/>
        </w:rPr>
        <w:t xml:space="preserve">Rony, M.K.K., Numan, S.M., </w:t>
      </w:r>
      <w:proofErr w:type="spellStart"/>
      <w:r w:rsidRPr="002B16A2">
        <w:rPr>
          <w:rFonts w:ascii="Arial" w:hAnsi="Arial" w:cs="Arial"/>
          <w:sz w:val="22"/>
        </w:rPr>
        <w:t>Johra</w:t>
      </w:r>
      <w:proofErr w:type="spellEnd"/>
      <w:r w:rsidRPr="002B16A2">
        <w:rPr>
          <w:rFonts w:ascii="Arial" w:hAnsi="Arial" w:cs="Arial"/>
          <w:sz w:val="22"/>
        </w:rPr>
        <w:t>, F.T., Akter, K., Akter, F., Debnath, M., Mondal,</w:t>
      </w:r>
    </w:p>
    <w:p w14:paraId="1B85E83C" w14:textId="77777777" w:rsidR="002B16A2" w:rsidRPr="002B16A2" w:rsidRDefault="002B16A2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sz w:val="22"/>
        </w:rPr>
        <w:t xml:space="preserve">S., </w:t>
      </w:r>
      <w:proofErr w:type="spellStart"/>
      <w:r w:rsidRPr="002B16A2">
        <w:rPr>
          <w:rFonts w:ascii="Arial" w:hAnsi="Arial" w:cs="Arial"/>
          <w:sz w:val="22"/>
        </w:rPr>
        <w:t>Wahiduzzaman</w:t>
      </w:r>
      <w:proofErr w:type="spellEnd"/>
      <w:r w:rsidRPr="002B16A2">
        <w:rPr>
          <w:rFonts w:ascii="Arial" w:hAnsi="Arial" w:cs="Arial"/>
          <w:sz w:val="22"/>
        </w:rPr>
        <w:t>, M., Das, M., Ullah, M. and Rahman, M.H., (2024).</w:t>
      </w:r>
    </w:p>
    <w:p w14:paraId="7B2B093B" w14:textId="77777777" w:rsidR="002B16A2" w:rsidRPr="002B16A2" w:rsidRDefault="002B16A2" w:rsidP="00D178FD">
      <w:pPr>
        <w:spacing w:line="360" w:lineRule="auto"/>
        <w:rPr>
          <w:rFonts w:ascii="Arial" w:hAnsi="Arial" w:cs="Arial"/>
          <w:i/>
          <w:iCs/>
          <w:sz w:val="22"/>
        </w:rPr>
      </w:pPr>
      <w:r w:rsidRPr="002B16A2">
        <w:rPr>
          <w:rFonts w:ascii="Arial" w:hAnsi="Arial" w:cs="Arial"/>
          <w:i/>
          <w:iCs/>
          <w:sz w:val="22"/>
        </w:rPr>
        <w:t>Perceptions and attitudes of nurse practitioners toward artificial intelligence</w:t>
      </w:r>
    </w:p>
    <w:p w14:paraId="457257A1" w14:textId="3D0E088E" w:rsidR="002B16A2" w:rsidRPr="002B16A2" w:rsidRDefault="002B16A2" w:rsidP="00D178FD">
      <w:pPr>
        <w:spacing w:line="360" w:lineRule="auto"/>
        <w:rPr>
          <w:rFonts w:ascii="Arial" w:hAnsi="Arial" w:cs="Arial"/>
          <w:sz w:val="22"/>
        </w:rPr>
      </w:pPr>
      <w:r w:rsidRPr="002B16A2">
        <w:rPr>
          <w:rFonts w:ascii="Arial" w:hAnsi="Arial" w:cs="Arial"/>
          <w:i/>
          <w:iCs/>
          <w:sz w:val="22"/>
        </w:rPr>
        <w:t>adoption in health care. Health Science Reports</w:t>
      </w:r>
      <w:r w:rsidRPr="002B16A2">
        <w:rPr>
          <w:rFonts w:ascii="Arial" w:hAnsi="Arial" w:cs="Arial"/>
          <w:sz w:val="22"/>
        </w:rPr>
        <w:t>, 7(8), p.e70006.</w:t>
      </w:r>
    </w:p>
    <w:sectPr w:rsidR="002B16A2" w:rsidRPr="002B16A2" w:rsidSect="00041A5A">
      <w:footerReference w:type="default" r:id="rId10"/>
      <w:footerReference w:type="firs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C6CD8" w14:textId="77777777" w:rsidR="00E01EAA" w:rsidRDefault="00E01EAA" w:rsidP="00545684">
      <w:pPr>
        <w:spacing w:after="0" w:line="240" w:lineRule="auto"/>
      </w:pPr>
      <w:r>
        <w:separator/>
      </w:r>
    </w:p>
  </w:endnote>
  <w:endnote w:type="continuationSeparator" w:id="0">
    <w:p w14:paraId="27FE929F" w14:textId="77777777" w:rsidR="00E01EAA" w:rsidRDefault="00E01EA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7420304"/>
      <w:docPartObj>
        <w:docPartGallery w:val="Page Numbers (Bottom of Page)"/>
        <w:docPartUnique/>
      </w:docPartObj>
    </w:sdtPr>
    <w:sdtEndPr/>
    <w:sdtContent>
      <w:p w14:paraId="0ED09AB3" w14:textId="305420FE" w:rsidR="00EE53E3" w:rsidRDefault="00EE53E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EF710C" w14:textId="77777777" w:rsidR="00EE53E3" w:rsidRDefault="00EE53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31E34" w14:textId="77777777" w:rsidR="00E01EAA" w:rsidRDefault="00E01EAA" w:rsidP="00545684">
      <w:pPr>
        <w:spacing w:after="0" w:line="240" w:lineRule="auto"/>
      </w:pPr>
      <w:r>
        <w:separator/>
      </w:r>
    </w:p>
  </w:footnote>
  <w:footnote w:type="continuationSeparator" w:id="0">
    <w:p w14:paraId="0B6375EE" w14:textId="77777777" w:rsidR="00E01EAA" w:rsidRDefault="00E01EA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4"/>
  </w:num>
  <w:num w:numId="2" w16cid:durableId="1933321522">
    <w:abstractNumId w:val="1"/>
  </w:num>
  <w:num w:numId="3" w16cid:durableId="875194671">
    <w:abstractNumId w:val="0"/>
  </w:num>
  <w:num w:numId="4" w16cid:durableId="1703288516">
    <w:abstractNumId w:val="2"/>
  </w:num>
  <w:num w:numId="5" w16cid:durableId="1208763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629D1"/>
    <w:rsid w:val="00091DFB"/>
    <w:rsid w:val="000A5161"/>
    <w:rsid w:val="000A67C0"/>
    <w:rsid w:val="000B67B3"/>
    <w:rsid w:val="000B7CD5"/>
    <w:rsid w:val="00145009"/>
    <w:rsid w:val="00163D3E"/>
    <w:rsid w:val="001935D9"/>
    <w:rsid w:val="0020643B"/>
    <w:rsid w:val="00216C85"/>
    <w:rsid w:val="00245A44"/>
    <w:rsid w:val="00260277"/>
    <w:rsid w:val="00263F81"/>
    <w:rsid w:val="00273EDD"/>
    <w:rsid w:val="002A15DA"/>
    <w:rsid w:val="002B16A2"/>
    <w:rsid w:val="002C05EC"/>
    <w:rsid w:val="002C3965"/>
    <w:rsid w:val="002E750D"/>
    <w:rsid w:val="002F1E6D"/>
    <w:rsid w:val="003018F0"/>
    <w:rsid w:val="00321C4C"/>
    <w:rsid w:val="00331F5A"/>
    <w:rsid w:val="0035619F"/>
    <w:rsid w:val="00371A5F"/>
    <w:rsid w:val="003A17FE"/>
    <w:rsid w:val="003A2FDF"/>
    <w:rsid w:val="003B4C78"/>
    <w:rsid w:val="003B5B7F"/>
    <w:rsid w:val="003B7CC0"/>
    <w:rsid w:val="003C6745"/>
    <w:rsid w:val="003D2D9C"/>
    <w:rsid w:val="004163F7"/>
    <w:rsid w:val="00431594"/>
    <w:rsid w:val="004903AA"/>
    <w:rsid w:val="004B2041"/>
    <w:rsid w:val="004B6F37"/>
    <w:rsid w:val="004C6091"/>
    <w:rsid w:val="004E6C3B"/>
    <w:rsid w:val="00545684"/>
    <w:rsid w:val="00552B24"/>
    <w:rsid w:val="00563FDE"/>
    <w:rsid w:val="005D1469"/>
    <w:rsid w:val="00600E9A"/>
    <w:rsid w:val="0061260B"/>
    <w:rsid w:val="00646B10"/>
    <w:rsid w:val="00676367"/>
    <w:rsid w:val="006D298C"/>
    <w:rsid w:val="00715990"/>
    <w:rsid w:val="0074550D"/>
    <w:rsid w:val="00784670"/>
    <w:rsid w:val="007C5A23"/>
    <w:rsid w:val="007E3823"/>
    <w:rsid w:val="008354F5"/>
    <w:rsid w:val="00840E3F"/>
    <w:rsid w:val="00866B7B"/>
    <w:rsid w:val="008E5015"/>
    <w:rsid w:val="00922345"/>
    <w:rsid w:val="00945022"/>
    <w:rsid w:val="009556FA"/>
    <w:rsid w:val="009C6A91"/>
    <w:rsid w:val="009D1D1E"/>
    <w:rsid w:val="009F68F5"/>
    <w:rsid w:val="00A035FD"/>
    <w:rsid w:val="00A2209A"/>
    <w:rsid w:val="00A276A0"/>
    <w:rsid w:val="00A36784"/>
    <w:rsid w:val="00A5756B"/>
    <w:rsid w:val="00A6153D"/>
    <w:rsid w:val="00A625C3"/>
    <w:rsid w:val="00AF7482"/>
    <w:rsid w:val="00B45080"/>
    <w:rsid w:val="00B74FC8"/>
    <w:rsid w:val="00BB4439"/>
    <w:rsid w:val="00C24475"/>
    <w:rsid w:val="00C269CC"/>
    <w:rsid w:val="00C54573"/>
    <w:rsid w:val="00C77903"/>
    <w:rsid w:val="00C81006"/>
    <w:rsid w:val="00C9629E"/>
    <w:rsid w:val="00CB4646"/>
    <w:rsid w:val="00D025CA"/>
    <w:rsid w:val="00D178FD"/>
    <w:rsid w:val="00D769F0"/>
    <w:rsid w:val="00D812B6"/>
    <w:rsid w:val="00D83239"/>
    <w:rsid w:val="00D84060"/>
    <w:rsid w:val="00DB7C6B"/>
    <w:rsid w:val="00E01EAA"/>
    <w:rsid w:val="00E32C60"/>
    <w:rsid w:val="00E41745"/>
    <w:rsid w:val="00E44C52"/>
    <w:rsid w:val="00E614D4"/>
    <w:rsid w:val="00EC40B0"/>
    <w:rsid w:val="00EC68DA"/>
    <w:rsid w:val="00ED5C8D"/>
    <w:rsid w:val="00EE53E3"/>
    <w:rsid w:val="00EE5691"/>
    <w:rsid w:val="00F278D4"/>
    <w:rsid w:val="00F802BB"/>
    <w:rsid w:val="00FB4301"/>
    <w:rsid w:val="00FC2B9B"/>
    <w:rsid w:val="00FC3D51"/>
    <w:rsid w:val="00FC56A1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1DFB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="Arial"/>
      <w:b/>
      <w:sz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935D9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sz w:val="22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1DFB"/>
    <w:rPr>
      <w:rFonts w:ascii="Arial" w:eastAsiaTheme="majorEastAsia" w:hAnsi="Arial" w:cs="Arial"/>
      <w:b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1935D9"/>
    <w:rPr>
      <w:rFonts w:ascii="Arial" w:eastAsiaTheme="majorEastAsia" w:hAnsi="Arial" w:cs="Arial"/>
      <w:b/>
      <w:bCs/>
      <w:iCs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9" ma:contentTypeDescription="Create a new document." ma:contentTypeScope="" ma:versionID="0874e7246c82e67756f5a3344c18c4db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39ae493f8a23db1056aa21567017f823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Props1.xml><?xml version="1.0" encoding="utf-8"?>
<ds:datastoreItem xmlns:ds="http://schemas.openxmlformats.org/officeDocument/2006/customXml" ds:itemID="{F5989A06-1062-4B7D-B22E-94638D7FC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0C841F-8AF0-4307-9F81-A8AF2231C0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F479D2-25FC-4703-B152-35064378C09A}">
  <ds:schemaRefs>
    <ds:schemaRef ds:uri="http://purl.org/dc/terms/"/>
    <ds:schemaRef ds:uri="72e6e00a-7fea-48f1-b1b6-00c90b4ff77b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e9586b6e-d655-4ea8-9b46-aa323587a11f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5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Naznin Mahmood (2215438)</cp:lastModifiedBy>
  <cp:revision>61</cp:revision>
  <dcterms:created xsi:type="dcterms:W3CDTF">2026-02-06T11:58:00Z</dcterms:created>
  <dcterms:modified xsi:type="dcterms:W3CDTF">2026-02-11T11:00:00Z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27495766-ecd3-44b7-b2cd-7b20c9211796</vt:lpwstr>
  </property>
  <property fmtid="{D5CDD505-2E9C-101B-9397-08002B2CF9AE}" pid="3" name="ContentTypeId">
    <vt:lpwstr>0x010100F8BF9AC769AD6E4EA4D545CCC79C824F</vt:lpwstr>
  </property>
</Properties>
</file>