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67549" w14:textId="77777777" w:rsidR="005841A9" w:rsidRDefault="005841A9"/>
    <w:p w14:paraId="13D72743" w14:textId="1BCF0B05" w:rsidR="00E8491C" w:rsidRDefault="00BB143E">
      <w:r>
        <w:rPr>
          <w:noProof/>
        </w:rPr>
        <w:drawing>
          <wp:inline distT="0" distB="0" distL="0" distR="0" wp14:anchorId="13D7289A" wp14:editId="13D7289B">
            <wp:extent cx="2571750" cy="889297"/>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889297"/>
                    </a:xfrm>
                    <a:prstGeom prst="rect">
                      <a:avLst/>
                    </a:prstGeom>
                    <a:ln/>
                  </pic:spPr>
                </pic:pic>
              </a:graphicData>
            </a:graphic>
          </wp:inline>
        </w:drawing>
      </w:r>
    </w:p>
    <w:p w14:paraId="13D72744" w14:textId="77777777" w:rsidR="00E8491C" w:rsidRDefault="00E8491C"/>
    <w:p w14:paraId="13D72745" w14:textId="77777777" w:rsidR="00E8491C" w:rsidRDefault="00E8491C"/>
    <w:p w14:paraId="13D72746" w14:textId="77777777" w:rsidR="00E8491C" w:rsidRDefault="00BB143E">
      <w:pPr>
        <w:rPr>
          <w:rFonts w:ascii="Arial" w:eastAsia="Arial" w:hAnsi="Arial" w:cs="Arial"/>
          <w:b/>
          <w:sz w:val="28"/>
          <w:szCs w:val="28"/>
        </w:rPr>
      </w:pPr>
      <w:r>
        <w:rPr>
          <w:rFonts w:ascii="Arial" w:eastAsia="Arial" w:hAnsi="Arial" w:cs="Arial"/>
          <w:b/>
          <w:sz w:val="28"/>
          <w:szCs w:val="28"/>
        </w:rPr>
        <w:t>BSc Professional Investigation 2025/2026</w:t>
      </w:r>
    </w:p>
    <w:p w14:paraId="13D72747" w14:textId="77777777" w:rsidR="00E8491C" w:rsidRDefault="00BB143E">
      <w:pPr>
        <w:ind w:right="237"/>
        <w:rPr>
          <w:rFonts w:ascii="Arial" w:eastAsia="Arial" w:hAnsi="Arial" w:cs="Arial"/>
          <w:color w:val="000000"/>
          <w:sz w:val="28"/>
          <w:szCs w:val="28"/>
        </w:rPr>
      </w:pPr>
      <w:r>
        <w:rPr>
          <w:rFonts w:ascii="Arial" w:eastAsia="Arial" w:hAnsi="Arial" w:cs="Arial"/>
          <w:color w:val="000000"/>
          <w:sz w:val="28"/>
          <w:szCs w:val="28"/>
        </w:rPr>
        <w:t>Level 6 - 40 Credits</w:t>
      </w:r>
    </w:p>
    <w:p w14:paraId="13D72748" w14:textId="77777777" w:rsidR="00E8491C" w:rsidRDefault="00E8491C">
      <w:pPr>
        <w:ind w:right="237"/>
        <w:rPr>
          <w:rFonts w:ascii="Arial" w:eastAsia="Arial" w:hAnsi="Arial" w:cs="Arial"/>
          <w:b/>
          <w:color w:val="000000"/>
          <w:sz w:val="28"/>
          <w:szCs w:val="28"/>
        </w:rPr>
      </w:pPr>
    </w:p>
    <w:p w14:paraId="13D72749" w14:textId="77777777" w:rsidR="00E8491C" w:rsidRDefault="00E8491C">
      <w:pPr>
        <w:ind w:right="237"/>
        <w:rPr>
          <w:rFonts w:ascii="Arial" w:eastAsia="Arial" w:hAnsi="Arial" w:cs="Arial"/>
          <w:b/>
          <w:color w:val="000000"/>
          <w:sz w:val="28"/>
          <w:szCs w:val="28"/>
        </w:rPr>
      </w:pPr>
    </w:p>
    <w:p w14:paraId="13D7274A" w14:textId="77777777" w:rsidR="00E8491C" w:rsidRDefault="00BB143E">
      <w:pPr>
        <w:ind w:right="237"/>
        <w:rPr>
          <w:rFonts w:ascii="Arial" w:eastAsia="Arial" w:hAnsi="Arial" w:cs="Arial"/>
          <w:color w:val="000000"/>
          <w:sz w:val="28"/>
          <w:szCs w:val="28"/>
        </w:rPr>
      </w:pPr>
      <w:r>
        <w:rPr>
          <w:rFonts w:ascii="Arial" w:eastAsia="Arial" w:hAnsi="Arial" w:cs="Arial"/>
          <w:color w:val="000000"/>
          <w:sz w:val="28"/>
          <w:szCs w:val="28"/>
        </w:rPr>
        <w:t>Workbook title: Competency Based Workbook 1</w:t>
      </w:r>
    </w:p>
    <w:p w14:paraId="13D7274B" w14:textId="77777777" w:rsidR="00E8491C" w:rsidRDefault="00BB143E">
      <w:pPr>
        <w:ind w:right="237"/>
        <w:rPr>
          <w:rFonts w:ascii="Arial" w:eastAsia="Arial" w:hAnsi="Arial" w:cs="Arial"/>
          <w:b/>
          <w:color w:val="000000"/>
          <w:sz w:val="28"/>
          <w:szCs w:val="28"/>
        </w:rPr>
      </w:pPr>
      <w:r>
        <w:rPr>
          <w:rFonts w:ascii="Arial" w:eastAsia="Arial" w:hAnsi="Arial" w:cs="Arial"/>
          <w:b/>
          <w:sz w:val="28"/>
          <w:szCs w:val="28"/>
        </w:rPr>
        <w:t>Module BMPI6001D – Investigation in the Workplace</w:t>
      </w:r>
    </w:p>
    <w:p w14:paraId="13D7274C" w14:textId="77777777" w:rsidR="00E8491C" w:rsidRDefault="00E8491C">
      <w:pPr>
        <w:ind w:right="237"/>
        <w:rPr>
          <w:rFonts w:ascii="Arial" w:eastAsia="Arial" w:hAnsi="Arial" w:cs="Arial"/>
          <w:b/>
          <w:sz w:val="28"/>
          <w:szCs w:val="28"/>
        </w:rPr>
      </w:pPr>
    </w:p>
    <w:p w14:paraId="13D7274D" w14:textId="77777777" w:rsidR="00E8491C" w:rsidRDefault="00E8491C">
      <w:pPr>
        <w:ind w:right="237"/>
        <w:rPr>
          <w:rFonts w:ascii="Arial" w:eastAsia="Arial" w:hAnsi="Arial" w:cs="Arial"/>
          <w:b/>
          <w:sz w:val="28"/>
          <w:szCs w:val="28"/>
        </w:rPr>
      </w:pPr>
    </w:p>
    <w:p w14:paraId="13D7274E" w14:textId="77777777" w:rsidR="00E8491C" w:rsidRDefault="00E8491C">
      <w:pPr>
        <w:ind w:right="237"/>
        <w:rPr>
          <w:rFonts w:ascii="Arial" w:eastAsia="Arial" w:hAnsi="Arial" w:cs="Arial"/>
          <w:b/>
          <w:sz w:val="28"/>
          <w:szCs w:val="28"/>
        </w:rPr>
      </w:pPr>
    </w:p>
    <w:p w14:paraId="13D7274F" w14:textId="1296FE52" w:rsidR="00E8491C" w:rsidRDefault="00BB143E">
      <w:pPr>
        <w:pBdr>
          <w:top w:val="single" w:sz="4" w:space="4" w:color="000000"/>
          <w:left w:val="single" w:sz="4" w:space="4" w:color="000000"/>
          <w:bottom w:val="single" w:sz="4" w:space="4" w:color="000000"/>
          <w:right w:val="single" w:sz="4" w:space="4" w:color="000000"/>
        </w:pBdr>
        <w:rPr>
          <w:rFonts w:ascii="Arial" w:eastAsia="Arial" w:hAnsi="Arial" w:cs="Arial"/>
          <w:sz w:val="36"/>
          <w:szCs w:val="36"/>
        </w:rPr>
      </w:pPr>
      <w:r>
        <w:rPr>
          <w:rFonts w:ascii="Arial" w:eastAsia="Arial" w:hAnsi="Arial" w:cs="Arial"/>
          <w:b/>
          <w:sz w:val="28"/>
          <w:szCs w:val="28"/>
        </w:rPr>
        <w:t>Submission Deadline 23:59hrs on 1</w:t>
      </w:r>
      <w:r w:rsidR="00BB07E6">
        <w:rPr>
          <w:rFonts w:ascii="Arial" w:eastAsia="Arial" w:hAnsi="Arial" w:cs="Arial"/>
          <w:b/>
          <w:sz w:val="28"/>
          <w:szCs w:val="28"/>
        </w:rPr>
        <w:t>6</w:t>
      </w:r>
      <w:r>
        <w:rPr>
          <w:rFonts w:ascii="Arial" w:eastAsia="Arial" w:hAnsi="Arial" w:cs="Arial"/>
          <w:b/>
          <w:sz w:val="28"/>
          <w:szCs w:val="28"/>
        </w:rPr>
        <w:t xml:space="preserve"> January 2026</w:t>
      </w:r>
    </w:p>
    <w:p w14:paraId="13D72750" w14:textId="77777777" w:rsidR="00E8491C" w:rsidRDefault="00E8491C">
      <w:pPr>
        <w:rPr>
          <w:rFonts w:ascii="Arial" w:eastAsia="Arial" w:hAnsi="Arial" w:cs="Arial"/>
          <w:sz w:val="36"/>
          <w:szCs w:val="36"/>
        </w:rPr>
      </w:pPr>
    </w:p>
    <w:p w14:paraId="13D72751" w14:textId="59E1E46C" w:rsidR="00E8491C" w:rsidRDefault="00BB143E">
      <w:pPr>
        <w:rPr>
          <w:rFonts w:ascii="Arial" w:eastAsia="Arial" w:hAnsi="Arial" w:cs="Arial"/>
          <w:sz w:val="36"/>
          <w:szCs w:val="36"/>
        </w:rPr>
      </w:pPr>
      <w:r>
        <w:rPr>
          <w:rFonts w:ascii="Arial" w:eastAsia="Arial" w:hAnsi="Arial" w:cs="Arial"/>
          <w:sz w:val="28"/>
          <w:szCs w:val="28"/>
        </w:rPr>
        <w:t>Student name</w:t>
      </w:r>
      <w:r w:rsidR="008F50ED">
        <w:rPr>
          <w:rFonts w:ascii="Arial" w:eastAsia="Arial" w:hAnsi="Arial" w:cs="Arial"/>
          <w:sz w:val="28"/>
          <w:szCs w:val="28"/>
        </w:rPr>
        <w:t>:</w:t>
      </w:r>
      <w:r w:rsidR="00532001">
        <w:rPr>
          <w:rFonts w:ascii="Arial" w:eastAsia="Arial" w:hAnsi="Arial" w:cs="Arial"/>
          <w:sz w:val="28"/>
          <w:szCs w:val="28"/>
        </w:rPr>
        <w:t xml:space="preserve"> Ka</w:t>
      </w:r>
      <w:r w:rsidR="003861DD">
        <w:rPr>
          <w:rFonts w:ascii="Arial" w:eastAsia="Arial" w:hAnsi="Arial" w:cs="Arial"/>
          <w:sz w:val="28"/>
          <w:szCs w:val="28"/>
        </w:rPr>
        <w:t>te Fraser Gunn</w:t>
      </w:r>
      <w:r w:rsidR="003861DD">
        <w:rPr>
          <w:rFonts w:ascii="Arial" w:eastAsia="Arial" w:hAnsi="Arial" w:cs="Arial"/>
          <w:sz w:val="28"/>
          <w:szCs w:val="28"/>
        </w:rPr>
        <w:tab/>
      </w:r>
    </w:p>
    <w:p w14:paraId="13D72752" w14:textId="77777777" w:rsidR="00E8491C" w:rsidRDefault="00E8491C">
      <w:pPr>
        <w:rPr>
          <w:rFonts w:ascii="Arial" w:eastAsia="Arial" w:hAnsi="Arial" w:cs="Arial"/>
          <w:sz w:val="28"/>
          <w:szCs w:val="28"/>
        </w:rPr>
      </w:pPr>
    </w:p>
    <w:p w14:paraId="13D72753" w14:textId="4247DC79" w:rsidR="00E8491C" w:rsidRDefault="00BB143E">
      <w:pPr>
        <w:rPr>
          <w:rFonts w:ascii="Arial" w:eastAsia="Arial" w:hAnsi="Arial" w:cs="Arial"/>
          <w:sz w:val="28"/>
          <w:szCs w:val="28"/>
        </w:rPr>
      </w:pPr>
      <w:r>
        <w:rPr>
          <w:rFonts w:ascii="Arial" w:eastAsia="Arial" w:hAnsi="Arial" w:cs="Arial"/>
          <w:sz w:val="28"/>
          <w:szCs w:val="28"/>
        </w:rPr>
        <w:t>Student number</w:t>
      </w:r>
      <w:r w:rsidR="008F50ED">
        <w:rPr>
          <w:rFonts w:ascii="Arial" w:eastAsia="Arial" w:hAnsi="Arial" w:cs="Arial"/>
          <w:sz w:val="28"/>
          <w:szCs w:val="28"/>
        </w:rPr>
        <w:t xml:space="preserve">: </w:t>
      </w:r>
      <w:r w:rsidR="00C656F1">
        <w:rPr>
          <w:rFonts w:ascii="Arial" w:eastAsia="Arial" w:hAnsi="Arial" w:cs="Arial"/>
          <w:sz w:val="28"/>
          <w:szCs w:val="28"/>
        </w:rPr>
        <w:t>2518</w:t>
      </w:r>
      <w:r w:rsidR="008F50ED">
        <w:rPr>
          <w:rFonts w:ascii="Arial" w:eastAsia="Arial" w:hAnsi="Arial" w:cs="Arial"/>
          <w:sz w:val="28"/>
          <w:szCs w:val="28"/>
        </w:rPr>
        <w:t>545</w:t>
      </w:r>
      <w:r w:rsidR="008F50ED">
        <w:rPr>
          <w:rFonts w:ascii="Arial" w:eastAsia="Arial" w:hAnsi="Arial" w:cs="Arial"/>
          <w:sz w:val="28"/>
          <w:szCs w:val="28"/>
        </w:rPr>
        <w:tab/>
      </w:r>
    </w:p>
    <w:p w14:paraId="13D72754" w14:textId="77777777" w:rsidR="00E8491C" w:rsidRDefault="00E8491C">
      <w:pPr>
        <w:rPr>
          <w:rFonts w:ascii="Arial" w:eastAsia="Arial" w:hAnsi="Arial" w:cs="Arial"/>
          <w:sz w:val="36"/>
          <w:szCs w:val="36"/>
        </w:rPr>
      </w:pPr>
    </w:p>
    <w:p w14:paraId="13D72755" w14:textId="77777777" w:rsidR="00E8491C" w:rsidRDefault="00E8491C">
      <w:pPr>
        <w:rPr>
          <w:rFonts w:ascii="Arial" w:eastAsia="Arial" w:hAnsi="Arial" w:cs="Arial"/>
          <w:sz w:val="36"/>
          <w:szCs w:val="36"/>
        </w:rPr>
      </w:pPr>
    </w:p>
    <w:p w14:paraId="13D72756" w14:textId="77777777" w:rsidR="00E8491C" w:rsidRDefault="00E8491C">
      <w:pPr>
        <w:rPr>
          <w:rFonts w:ascii="Arial" w:eastAsia="Arial" w:hAnsi="Arial" w:cs="Arial"/>
          <w:sz w:val="28"/>
          <w:szCs w:val="28"/>
        </w:rPr>
      </w:pPr>
    </w:p>
    <w:p w14:paraId="13D72757" w14:textId="77777777" w:rsidR="00E8491C" w:rsidRDefault="00BB143E">
      <w:pPr>
        <w:ind w:right="237"/>
        <w:rPr>
          <w:rFonts w:ascii="Arial" w:eastAsia="Arial" w:hAnsi="Arial" w:cs="Arial"/>
          <w:b/>
          <w:i/>
          <w:color w:val="000000"/>
          <w:sz w:val="24"/>
          <w:szCs w:val="24"/>
        </w:rPr>
      </w:pPr>
      <w:r>
        <w:rPr>
          <w:rFonts w:ascii="Arial" w:eastAsia="Arial" w:hAnsi="Arial" w:cs="Arial"/>
          <w:b/>
          <w:i/>
          <w:color w:val="000000"/>
          <w:sz w:val="24"/>
          <w:szCs w:val="24"/>
        </w:rPr>
        <w:t>Institute of Management &amp; Health.</w:t>
      </w:r>
    </w:p>
    <w:p w14:paraId="13D72758" w14:textId="77777777" w:rsidR="00E8491C" w:rsidRDefault="00BB143E">
      <w:pPr>
        <w:ind w:right="237"/>
        <w:rPr>
          <w:rFonts w:ascii="Arial" w:eastAsia="Arial" w:hAnsi="Arial" w:cs="Arial"/>
          <w:b/>
          <w:i/>
          <w:color w:val="000000"/>
          <w:sz w:val="24"/>
          <w:szCs w:val="24"/>
        </w:rPr>
      </w:pPr>
      <w:r>
        <w:rPr>
          <w:rFonts w:ascii="Arial" w:eastAsia="Arial" w:hAnsi="Arial" w:cs="Arial"/>
          <w:b/>
          <w:i/>
          <w:color w:val="000000"/>
          <w:sz w:val="24"/>
          <w:szCs w:val="24"/>
        </w:rPr>
        <w:t>Law, Criminology &amp; Policing</w:t>
      </w:r>
    </w:p>
    <w:p w14:paraId="13D72759" w14:textId="77777777" w:rsidR="00E8491C" w:rsidRDefault="00BB143E">
      <w:pPr>
        <w:ind w:right="237"/>
        <w:rPr>
          <w:rFonts w:ascii="Arial" w:eastAsia="Arial" w:hAnsi="Arial" w:cs="Arial"/>
          <w:b/>
          <w:i/>
          <w:color w:val="000000"/>
          <w:sz w:val="24"/>
          <w:szCs w:val="24"/>
        </w:rPr>
      </w:pPr>
      <w:r>
        <w:rPr>
          <w:rFonts w:ascii="Arial" w:eastAsia="Arial" w:hAnsi="Arial" w:cs="Arial"/>
          <w:b/>
          <w:i/>
          <w:color w:val="000000"/>
          <w:sz w:val="24"/>
          <w:szCs w:val="24"/>
        </w:rPr>
        <w:t>2023/2024</w:t>
      </w:r>
    </w:p>
    <w:p w14:paraId="13D7275A" w14:textId="77777777" w:rsidR="00E8491C" w:rsidRDefault="00E8491C">
      <w:pPr>
        <w:ind w:right="237"/>
        <w:rPr>
          <w:rFonts w:ascii="Arial" w:eastAsia="Arial" w:hAnsi="Arial" w:cs="Arial"/>
          <w:b/>
          <w:i/>
          <w:color w:val="000000"/>
          <w:sz w:val="24"/>
          <w:szCs w:val="24"/>
        </w:rPr>
      </w:pPr>
    </w:p>
    <w:p w14:paraId="13D7275B" w14:textId="77777777" w:rsidR="00E8491C" w:rsidRDefault="00BB143E">
      <w:pPr>
        <w:ind w:right="237"/>
        <w:jc w:val="center"/>
        <w:rPr>
          <w:rFonts w:ascii="Arial" w:eastAsia="Arial" w:hAnsi="Arial" w:cs="Arial"/>
          <w:color w:val="000000"/>
          <w:sz w:val="28"/>
          <w:szCs w:val="28"/>
        </w:rPr>
      </w:pPr>
      <w:r>
        <w:rPr>
          <w:rFonts w:ascii="Arial" w:eastAsia="Arial" w:hAnsi="Arial" w:cs="Arial"/>
          <w:b/>
          <w:color w:val="000000"/>
          <w:sz w:val="28"/>
          <w:szCs w:val="28"/>
        </w:rPr>
        <w:lastRenderedPageBreak/>
        <w:t>Workbook Guidance</w:t>
      </w:r>
    </w:p>
    <w:p w14:paraId="13D7275C" w14:textId="77777777" w:rsidR="00E8491C" w:rsidRDefault="00BB143E">
      <w:pPr>
        <w:ind w:right="237"/>
        <w:jc w:val="both"/>
        <w:rPr>
          <w:rFonts w:ascii="Arial" w:eastAsia="Arial" w:hAnsi="Arial" w:cs="Arial"/>
          <w:color w:val="000000"/>
          <w:sz w:val="24"/>
          <w:szCs w:val="24"/>
        </w:rPr>
      </w:pPr>
      <w:r>
        <w:rPr>
          <w:rFonts w:ascii="Arial" w:eastAsia="Arial" w:hAnsi="Arial" w:cs="Arial"/>
          <w:color w:val="000000"/>
          <w:sz w:val="24"/>
          <w:szCs w:val="24"/>
        </w:rPr>
        <w:t>Please read these notes carefully. They provide essential information in relation to your assessment. The documents you will use in developing your workbook are on the following pages.</w:t>
      </w:r>
    </w:p>
    <w:p w14:paraId="13D7275D" w14:textId="77777777" w:rsidR="00E8491C" w:rsidRDefault="00BB143E">
      <w:pPr>
        <w:ind w:right="237"/>
        <w:jc w:val="both"/>
        <w:rPr>
          <w:rFonts w:ascii="Arial" w:eastAsia="Arial" w:hAnsi="Arial" w:cs="Arial"/>
          <w:color w:val="000000"/>
          <w:sz w:val="24"/>
          <w:szCs w:val="24"/>
        </w:rPr>
      </w:pPr>
      <w:r>
        <w:rPr>
          <w:rFonts w:ascii="Arial" w:eastAsia="Arial" w:hAnsi="Arial" w:cs="Arial"/>
          <w:b/>
          <w:color w:val="000000"/>
          <w:sz w:val="24"/>
          <w:szCs w:val="24"/>
        </w:rPr>
        <w:t>What is the workbook for?</w:t>
      </w:r>
    </w:p>
    <w:p w14:paraId="13D7275E" w14:textId="77777777" w:rsidR="00E8491C" w:rsidRDefault="00BB143E">
      <w:pPr>
        <w:ind w:right="237"/>
        <w:jc w:val="both"/>
        <w:rPr>
          <w:rFonts w:ascii="Arial" w:eastAsia="Arial" w:hAnsi="Arial" w:cs="Arial"/>
          <w:color w:val="000000"/>
          <w:sz w:val="24"/>
          <w:szCs w:val="24"/>
        </w:rPr>
      </w:pPr>
      <w:r>
        <w:rPr>
          <w:rFonts w:ascii="Arial" w:eastAsia="Arial" w:hAnsi="Arial" w:cs="Arial"/>
          <w:color w:val="000000"/>
          <w:sz w:val="24"/>
          <w:szCs w:val="24"/>
        </w:rPr>
        <w:t xml:space="preserve">The purpose of this workbook is to enable learners to demonstrate and provide evidence of how they meet the learning outcomes for the </w:t>
      </w:r>
      <w:r>
        <w:rPr>
          <w:rFonts w:ascii="Arial" w:eastAsia="Arial" w:hAnsi="Arial" w:cs="Arial"/>
          <w:b/>
          <w:i/>
          <w:color w:val="000000"/>
          <w:sz w:val="24"/>
          <w:szCs w:val="24"/>
        </w:rPr>
        <w:t>BSc Professional Investigation.</w:t>
      </w:r>
      <w:r>
        <w:rPr>
          <w:rFonts w:ascii="Arial" w:eastAsia="Arial" w:hAnsi="Arial" w:cs="Arial"/>
          <w:color w:val="000000"/>
          <w:sz w:val="24"/>
          <w:szCs w:val="24"/>
        </w:rPr>
        <w:t xml:space="preserve"> </w:t>
      </w:r>
      <w:r>
        <w:rPr>
          <w:rFonts w:ascii="Arial" w:eastAsia="Arial" w:hAnsi="Arial" w:cs="Arial"/>
          <w:i/>
          <w:color w:val="000000"/>
          <w:sz w:val="24"/>
          <w:szCs w:val="24"/>
          <w:u w:val="single"/>
        </w:rPr>
        <w:t>You are being asked to outline your experiential learning based upon your theoretical understanding in a range of operational situations.</w:t>
      </w:r>
      <w:r>
        <w:rPr>
          <w:rFonts w:ascii="Arial" w:eastAsia="Arial" w:hAnsi="Arial" w:cs="Arial"/>
          <w:color w:val="000000"/>
          <w:sz w:val="24"/>
          <w:szCs w:val="24"/>
        </w:rPr>
        <w:t xml:space="preserve"> </w:t>
      </w:r>
    </w:p>
    <w:p w14:paraId="13D7275F" w14:textId="77777777" w:rsidR="00E8491C" w:rsidRDefault="00BB143E">
      <w:pPr>
        <w:ind w:right="237"/>
        <w:jc w:val="both"/>
        <w:rPr>
          <w:rFonts w:ascii="Arial" w:eastAsia="Arial" w:hAnsi="Arial" w:cs="Arial"/>
          <w:color w:val="000000"/>
          <w:sz w:val="24"/>
          <w:szCs w:val="24"/>
        </w:rPr>
      </w:pPr>
      <w:r>
        <w:rPr>
          <w:rFonts w:ascii="Arial" w:eastAsia="Arial" w:hAnsi="Arial" w:cs="Arial"/>
          <w:b/>
          <w:color w:val="000000"/>
          <w:sz w:val="24"/>
          <w:szCs w:val="24"/>
        </w:rPr>
        <w:t>How should the workbook be presented?</w:t>
      </w:r>
    </w:p>
    <w:p w14:paraId="13D72760" w14:textId="77777777" w:rsidR="00E8491C" w:rsidRDefault="00BB143E">
      <w:pPr>
        <w:jc w:val="both"/>
        <w:rPr>
          <w:rFonts w:ascii="Arial" w:eastAsia="Arial" w:hAnsi="Arial" w:cs="Arial"/>
          <w:color w:val="000000"/>
          <w:sz w:val="24"/>
          <w:szCs w:val="24"/>
        </w:rPr>
      </w:pPr>
      <w:r>
        <w:rPr>
          <w:rFonts w:ascii="Arial" w:eastAsia="Arial" w:hAnsi="Arial" w:cs="Arial"/>
          <w:color w:val="000000"/>
          <w:sz w:val="24"/>
          <w:szCs w:val="24"/>
        </w:rPr>
        <w:t>Blank electronic copies of this workbook can be found on Moodle. You may submit your assignment on this document or on a word document clearly highlighting the task being addressed.</w:t>
      </w:r>
      <w:r>
        <w:rPr>
          <w:rFonts w:ascii="Arial" w:eastAsia="Arial" w:hAnsi="Arial" w:cs="Arial"/>
          <w:sz w:val="24"/>
          <w:szCs w:val="24"/>
        </w:rPr>
        <w:t xml:space="preserve"> </w:t>
      </w:r>
      <w:r>
        <w:rPr>
          <w:rFonts w:ascii="Arial" w:eastAsia="Arial" w:hAnsi="Arial" w:cs="Arial"/>
          <w:color w:val="000000"/>
          <w:sz w:val="24"/>
          <w:szCs w:val="24"/>
        </w:rPr>
        <w:t xml:space="preserve">You must submit your assessment document electronically once completed, therefore it is important that you save your work regularly and upload the final typed version through Turnitin on Moodle. </w:t>
      </w:r>
    </w:p>
    <w:p w14:paraId="13D72761" w14:textId="77777777" w:rsidR="00E8491C" w:rsidRDefault="00BB143E">
      <w:pPr>
        <w:jc w:val="both"/>
        <w:rPr>
          <w:rFonts w:ascii="Arial" w:eastAsia="Arial" w:hAnsi="Arial" w:cs="Arial"/>
          <w:sz w:val="24"/>
          <w:szCs w:val="24"/>
        </w:rPr>
      </w:pPr>
      <w:r>
        <w:rPr>
          <w:rFonts w:ascii="Arial" w:eastAsia="Arial" w:hAnsi="Arial" w:cs="Arial"/>
          <w:b/>
          <w:color w:val="000000"/>
          <w:sz w:val="24"/>
          <w:szCs w:val="24"/>
        </w:rPr>
        <w:t>The word count policy</w:t>
      </w:r>
      <w:r>
        <w:rPr>
          <w:rFonts w:ascii="Arial" w:eastAsia="Arial" w:hAnsi="Arial" w:cs="Arial"/>
          <w:color w:val="000000"/>
          <w:sz w:val="24"/>
          <w:szCs w:val="24"/>
        </w:rPr>
        <w:t xml:space="preserve"> can be found in chapter 7 of the Academic Quality Handbook under section 7.7 (this applies to presenting work above and under the specified word count).  A wordcount is however provided in each section of the workbook. In total the word count for this assignment is 10,000 (ten thousand) +/-10% (maximum of 1100 words).</w:t>
      </w:r>
    </w:p>
    <w:p w14:paraId="13D72762" w14:textId="77777777" w:rsidR="00E8491C" w:rsidRDefault="00BB143E">
      <w:pPr>
        <w:jc w:val="both"/>
        <w:rPr>
          <w:rFonts w:ascii="Arial" w:eastAsia="Arial" w:hAnsi="Arial" w:cs="Arial"/>
          <w:color w:val="000000"/>
          <w:sz w:val="20"/>
          <w:szCs w:val="20"/>
        </w:rPr>
      </w:pPr>
      <w:r>
        <w:rPr>
          <w:rFonts w:ascii="Arial" w:eastAsia="Arial" w:hAnsi="Arial" w:cs="Arial"/>
          <w:color w:val="000000"/>
          <w:sz w:val="20"/>
          <w:szCs w:val="20"/>
        </w:rPr>
        <w:t>(</w:t>
      </w:r>
      <w:hyperlink r:id="rId9">
        <w:r w:rsidR="00E8491C">
          <w:rPr>
            <w:rFonts w:ascii="Arial" w:eastAsia="Arial" w:hAnsi="Arial" w:cs="Arial"/>
            <w:color w:val="0563C1"/>
            <w:sz w:val="20"/>
            <w:szCs w:val="20"/>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0"/>
          <w:szCs w:val="20"/>
          <w:u w:val="single"/>
        </w:rPr>
        <w:t xml:space="preserve">) </w:t>
      </w:r>
    </w:p>
    <w:p w14:paraId="13D72763" w14:textId="77777777" w:rsidR="00E8491C" w:rsidRDefault="00BB143E">
      <w:pPr>
        <w:jc w:val="both"/>
        <w:rPr>
          <w:rFonts w:ascii="Arial" w:eastAsia="Arial" w:hAnsi="Arial" w:cs="Arial"/>
          <w:color w:val="000000"/>
          <w:sz w:val="24"/>
          <w:szCs w:val="24"/>
        </w:rPr>
      </w:pPr>
      <w:r>
        <w:rPr>
          <w:rFonts w:ascii="Arial" w:eastAsia="Arial" w:hAnsi="Arial" w:cs="Arial"/>
          <w:b/>
          <w:color w:val="000000"/>
          <w:sz w:val="24"/>
          <w:szCs w:val="24"/>
        </w:rPr>
        <w:t>Reflective practice</w:t>
      </w:r>
      <w:r>
        <w:rPr>
          <w:rFonts w:ascii="Arial" w:eastAsia="Arial" w:hAnsi="Arial" w:cs="Arial"/>
          <w:color w:val="000000"/>
          <w:sz w:val="24"/>
          <w:szCs w:val="24"/>
        </w:rPr>
        <w:t xml:space="preserve"> is a core aspect for your workbooks and although there is a variety of useful resources on Moodle, there is one </w:t>
      </w:r>
      <w:proofErr w:type="gramStart"/>
      <w:r>
        <w:rPr>
          <w:rFonts w:ascii="Arial" w:eastAsia="Arial" w:hAnsi="Arial" w:cs="Arial"/>
          <w:color w:val="000000"/>
          <w:sz w:val="24"/>
          <w:szCs w:val="24"/>
        </w:rPr>
        <w:t>particular book</w:t>
      </w:r>
      <w:proofErr w:type="gramEnd"/>
      <w:r>
        <w:rPr>
          <w:rFonts w:ascii="Arial" w:eastAsia="Arial" w:hAnsi="Arial" w:cs="Arial"/>
          <w:color w:val="000000"/>
          <w:sz w:val="24"/>
          <w:szCs w:val="24"/>
        </w:rPr>
        <w:t xml:space="preserve">, that is specifically based on reflective practice in policing, here is a link to one chapter from Selina Copley’s Reflective Practice for Policing Students: </w:t>
      </w:r>
    </w:p>
    <w:p w14:paraId="13D72764" w14:textId="77777777" w:rsidR="00E8491C" w:rsidRDefault="00E8491C">
      <w:pPr>
        <w:jc w:val="both"/>
        <w:rPr>
          <w:rFonts w:ascii="Arial" w:eastAsia="Arial" w:hAnsi="Arial" w:cs="Arial"/>
          <w:color w:val="000000"/>
          <w:sz w:val="20"/>
          <w:szCs w:val="20"/>
        </w:rPr>
      </w:pPr>
      <w:hyperlink r:id="rId10">
        <w:r>
          <w:rPr>
            <w:rFonts w:ascii="Arial" w:eastAsia="Arial" w:hAnsi="Arial" w:cs="Arial"/>
            <w:color w:val="0563C1"/>
            <w:sz w:val="20"/>
            <w:szCs w:val="20"/>
            <w:u w:val="single"/>
          </w:rPr>
          <w:t>https://moodle.uwtsd.ac.uk/pluginfile.php/298870/mod_resource/content/1/Reflective%20Practice%20for%20Policing%20Students%20-%20Selina%20Copley%20Chapter5.pdf.</w:t>
        </w:r>
      </w:hyperlink>
    </w:p>
    <w:p w14:paraId="13D72765" w14:textId="77777777" w:rsidR="00E8491C" w:rsidRDefault="00BB143E">
      <w:pPr>
        <w:jc w:val="both"/>
        <w:rPr>
          <w:rFonts w:ascii="Arial" w:eastAsia="Arial" w:hAnsi="Arial" w:cs="Arial"/>
          <w:sz w:val="20"/>
          <w:szCs w:val="20"/>
        </w:rPr>
      </w:pPr>
      <w:r>
        <w:rPr>
          <w:rFonts w:ascii="Arial" w:eastAsia="Arial" w:hAnsi="Arial" w:cs="Arial"/>
          <w:color w:val="000000"/>
          <w:sz w:val="24"/>
          <w:szCs w:val="24"/>
        </w:rPr>
        <w:t>This publication is available via the UWTSD online library</w:t>
      </w:r>
    </w:p>
    <w:p w14:paraId="13D72766" w14:textId="77777777" w:rsidR="00E8491C" w:rsidRDefault="00BB143E">
      <w:pPr>
        <w:jc w:val="both"/>
        <w:rPr>
          <w:rFonts w:ascii="Arial" w:eastAsia="Arial" w:hAnsi="Arial" w:cs="Arial"/>
          <w:color w:val="000000"/>
          <w:sz w:val="24"/>
          <w:szCs w:val="24"/>
        </w:rPr>
      </w:pPr>
      <w:r>
        <w:rPr>
          <w:rFonts w:ascii="Arial" w:eastAsia="Arial" w:hAnsi="Arial" w:cs="Arial"/>
          <w:b/>
          <w:color w:val="000000"/>
          <w:sz w:val="24"/>
          <w:szCs w:val="24"/>
        </w:rPr>
        <w:t>How is the workbook assessed?</w:t>
      </w:r>
    </w:p>
    <w:p w14:paraId="13D72767" w14:textId="77777777" w:rsidR="00E8491C" w:rsidRDefault="00BB143E">
      <w:pPr>
        <w:jc w:val="both"/>
        <w:rPr>
          <w:rFonts w:ascii="Arial" w:eastAsia="Arial" w:hAnsi="Arial" w:cs="Arial"/>
          <w:color w:val="000000"/>
          <w:sz w:val="24"/>
          <w:szCs w:val="24"/>
        </w:rPr>
      </w:pPr>
      <w:r>
        <w:rPr>
          <w:rFonts w:ascii="Arial" w:eastAsia="Arial" w:hAnsi="Arial" w:cs="Arial"/>
          <w:color w:val="000000"/>
          <w:sz w:val="24"/>
          <w:szCs w:val="24"/>
        </w:rPr>
        <w:t>Advice and support about the completion of this workbook is available to you and will be provided during your lessons. However, please contact your tutor with any questions or queries you may have if you are unsure.</w:t>
      </w:r>
    </w:p>
    <w:p w14:paraId="13D72768" w14:textId="77777777" w:rsidR="00E8491C" w:rsidRDefault="00BB143E">
      <w:pPr>
        <w:jc w:val="both"/>
        <w:rPr>
          <w:rFonts w:ascii="Arial" w:eastAsia="Arial" w:hAnsi="Arial" w:cs="Arial"/>
          <w:color w:val="000000"/>
          <w:sz w:val="24"/>
          <w:szCs w:val="24"/>
        </w:rPr>
      </w:pPr>
      <w:r>
        <w:rPr>
          <w:rFonts w:ascii="Arial" w:eastAsia="Arial" w:hAnsi="Arial" w:cs="Arial"/>
          <w:color w:val="000000"/>
          <w:sz w:val="24"/>
          <w:szCs w:val="24"/>
        </w:rPr>
        <w:t>Key dates for the workbook submissions can be located within Module in the ‘Welcome ‘tile.</w:t>
      </w:r>
    </w:p>
    <w:p w14:paraId="13D72769" w14:textId="77777777" w:rsidR="00E8491C" w:rsidRDefault="00BB143E">
      <w:pPr>
        <w:jc w:val="both"/>
        <w:rPr>
          <w:rFonts w:ascii="Arial" w:eastAsia="Arial" w:hAnsi="Arial" w:cs="Arial"/>
          <w:color w:val="000000"/>
          <w:sz w:val="24"/>
          <w:szCs w:val="24"/>
        </w:rPr>
      </w:pPr>
      <w:r>
        <w:rPr>
          <w:rFonts w:ascii="Arial" w:eastAsia="Arial" w:hAnsi="Arial" w:cs="Arial"/>
          <w:color w:val="000000"/>
          <w:sz w:val="24"/>
          <w:szCs w:val="24"/>
        </w:rPr>
        <w:t>Once submitted your workbook will be assessed and marked independently. You will be provided with individual feedback once the work has been marked.</w:t>
      </w:r>
    </w:p>
    <w:p w14:paraId="13D7276A" w14:textId="77777777" w:rsidR="00E8491C" w:rsidRDefault="00E8491C">
      <w:pPr>
        <w:ind w:right="237"/>
        <w:jc w:val="both"/>
        <w:rPr>
          <w:rFonts w:ascii="Arial" w:eastAsia="Arial" w:hAnsi="Arial" w:cs="Arial"/>
          <w:color w:val="000000"/>
          <w:sz w:val="24"/>
          <w:szCs w:val="24"/>
        </w:rPr>
      </w:pPr>
    </w:p>
    <w:p w14:paraId="13D7276B" w14:textId="77777777" w:rsidR="00E8491C" w:rsidRDefault="00BB143E">
      <w:pPr>
        <w:ind w:right="237"/>
        <w:jc w:val="both"/>
        <w:rPr>
          <w:rFonts w:ascii="Arial" w:eastAsia="Arial" w:hAnsi="Arial" w:cs="Arial"/>
          <w:color w:val="000000"/>
          <w:sz w:val="24"/>
          <w:szCs w:val="24"/>
        </w:rPr>
      </w:pPr>
      <w:r>
        <w:rPr>
          <w:rFonts w:ascii="Arial" w:eastAsia="Arial" w:hAnsi="Arial" w:cs="Arial"/>
          <w:b/>
          <w:color w:val="000000"/>
          <w:sz w:val="24"/>
          <w:szCs w:val="24"/>
        </w:rPr>
        <w:t>Confidentiality</w:t>
      </w:r>
    </w:p>
    <w:p w14:paraId="13D7276C" w14:textId="77777777" w:rsidR="00E8491C" w:rsidRDefault="00BB143E">
      <w:pPr>
        <w:ind w:right="237"/>
        <w:jc w:val="both"/>
        <w:rPr>
          <w:rFonts w:ascii="Arial" w:eastAsia="Arial" w:hAnsi="Arial" w:cs="Arial"/>
          <w:color w:val="000000"/>
          <w:sz w:val="24"/>
          <w:szCs w:val="24"/>
        </w:rPr>
      </w:pPr>
      <w:r>
        <w:rPr>
          <w:rFonts w:ascii="Arial" w:eastAsia="Arial" w:hAnsi="Arial" w:cs="Arial"/>
          <w:color w:val="000000"/>
          <w:sz w:val="24"/>
          <w:szCs w:val="24"/>
        </w:rPr>
        <w:t>It is important that no individual can be identified either directly or indirectly from the information in the workbook. You must therefore:</w:t>
      </w:r>
    </w:p>
    <w:p w14:paraId="13D7276D" w14:textId="77777777" w:rsidR="00E8491C" w:rsidRDefault="00BB143E">
      <w:pPr>
        <w:numPr>
          <w:ilvl w:val="0"/>
          <w:numId w:val="1"/>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Adhere to guidance in the Candidate Handbook about confidentiality.</w:t>
      </w:r>
    </w:p>
    <w:p w14:paraId="13D7276E" w14:textId="77777777" w:rsidR="00E8491C" w:rsidRDefault="00BB143E">
      <w:pPr>
        <w:numPr>
          <w:ilvl w:val="0"/>
          <w:numId w:val="1"/>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identify individuals including witnesses, victims, or offenders by name.</w:t>
      </w:r>
    </w:p>
    <w:p w14:paraId="13D7276F" w14:textId="77777777" w:rsidR="00E8491C" w:rsidRDefault="00BB143E">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3D72770" w14:textId="77777777" w:rsidR="00E8491C" w:rsidRDefault="00BB143E">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 xml:space="preserve">Take personal responsibility for adhering to confidentiality rules. </w:t>
      </w:r>
    </w:p>
    <w:p w14:paraId="13D72771" w14:textId="77777777" w:rsidR="00E8491C" w:rsidRDefault="00BB143E">
      <w:pPr>
        <w:numPr>
          <w:ilvl w:val="0"/>
          <w:numId w:val="3"/>
        </w:numPr>
        <w:pBdr>
          <w:top w:val="nil"/>
          <w:left w:val="nil"/>
          <w:bottom w:val="nil"/>
          <w:right w:val="nil"/>
          <w:between w:val="nil"/>
        </w:pBdr>
        <w:ind w:right="237"/>
        <w:jc w:val="both"/>
        <w:rPr>
          <w:rFonts w:ascii="Arial" w:eastAsia="Arial" w:hAnsi="Arial" w:cs="Arial"/>
          <w:color w:val="000000"/>
          <w:sz w:val="24"/>
          <w:szCs w:val="24"/>
        </w:rPr>
      </w:pPr>
      <w:r>
        <w:rPr>
          <w:rFonts w:ascii="Arial" w:eastAsia="Arial" w:hAnsi="Arial" w:cs="Arial"/>
          <w:color w:val="000000"/>
          <w:sz w:val="24"/>
          <w:szCs w:val="24"/>
        </w:rPr>
        <w:t>Not include any dates of any incidents or anything that specifically identifies an actual incident.</w:t>
      </w:r>
    </w:p>
    <w:p w14:paraId="13D72772" w14:textId="77777777" w:rsidR="00E8491C" w:rsidRDefault="00E8491C">
      <w:pPr>
        <w:ind w:right="237"/>
        <w:jc w:val="both"/>
        <w:rPr>
          <w:rFonts w:ascii="Arial" w:eastAsia="Arial" w:hAnsi="Arial" w:cs="Arial"/>
          <w:color w:val="000000"/>
          <w:sz w:val="24"/>
          <w:szCs w:val="24"/>
        </w:rPr>
      </w:pPr>
    </w:p>
    <w:p w14:paraId="13D72773" w14:textId="77777777" w:rsidR="00E8491C" w:rsidRDefault="00BB143E">
      <w:pPr>
        <w:ind w:right="237"/>
        <w:jc w:val="both"/>
        <w:rPr>
          <w:rFonts w:ascii="Arial" w:eastAsia="Arial" w:hAnsi="Arial" w:cs="Arial"/>
          <w:color w:val="000000"/>
          <w:sz w:val="24"/>
          <w:szCs w:val="24"/>
        </w:rPr>
      </w:pPr>
      <w:r>
        <w:rPr>
          <w:rFonts w:ascii="Arial" w:eastAsia="Arial" w:hAnsi="Arial" w:cs="Arial"/>
          <w:b/>
          <w:color w:val="000000"/>
          <w:sz w:val="24"/>
          <w:szCs w:val="24"/>
        </w:rPr>
        <w:t>NOTE:</w:t>
      </w:r>
    </w:p>
    <w:p w14:paraId="13D72774" w14:textId="77777777" w:rsidR="00E8491C" w:rsidRDefault="00BB143E">
      <w:pPr>
        <w:ind w:right="237"/>
        <w:jc w:val="both"/>
        <w:rPr>
          <w:rFonts w:ascii="Arial" w:eastAsia="Arial" w:hAnsi="Arial" w:cs="Arial"/>
          <w:color w:val="000000"/>
          <w:sz w:val="24"/>
          <w:szCs w:val="24"/>
        </w:rPr>
      </w:pPr>
      <w:r>
        <w:rPr>
          <w:rFonts w:ascii="Arial" w:eastAsia="Arial" w:hAnsi="Arial" w:cs="Arial"/>
          <w:color w:val="000000"/>
          <w:sz w:val="24"/>
          <w:szCs w:val="24"/>
        </w:rPr>
        <w:t>Your workbook will be submitted electronically via Turnitin on Moodle. Guidance on this is in the student handbook and within Moodle.</w:t>
      </w:r>
    </w:p>
    <w:p w14:paraId="13D72775" w14:textId="77777777" w:rsidR="00E8491C" w:rsidRDefault="00BB143E">
      <w:pPr>
        <w:ind w:right="237"/>
        <w:jc w:val="both"/>
        <w:rPr>
          <w:rFonts w:ascii="Arial" w:eastAsia="Arial" w:hAnsi="Arial" w:cs="Arial"/>
          <w:color w:val="000000"/>
          <w:sz w:val="24"/>
          <w:szCs w:val="24"/>
        </w:rPr>
      </w:pPr>
      <w:r>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13D72776" w14:textId="77777777" w:rsidR="00E8491C" w:rsidRDefault="00E8491C">
      <w:pPr>
        <w:ind w:left="360" w:right="237"/>
        <w:jc w:val="both"/>
        <w:rPr>
          <w:rFonts w:ascii="Arial" w:eastAsia="Arial" w:hAnsi="Arial" w:cs="Arial"/>
          <w:color w:val="000000"/>
          <w:sz w:val="24"/>
          <w:szCs w:val="24"/>
        </w:rPr>
      </w:pPr>
    </w:p>
    <w:p w14:paraId="13D72777" w14:textId="77777777" w:rsidR="00E8491C" w:rsidRDefault="00BB143E">
      <w:pPr>
        <w:ind w:right="237"/>
        <w:jc w:val="both"/>
        <w:rPr>
          <w:rFonts w:ascii="Arial" w:eastAsia="Arial" w:hAnsi="Arial" w:cs="Arial"/>
          <w:color w:val="000000"/>
          <w:sz w:val="24"/>
          <w:szCs w:val="24"/>
        </w:rPr>
      </w:pPr>
      <w:r>
        <w:rPr>
          <w:rFonts w:ascii="Arial" w:eastAsia="Arial" w:hAnsi="Arial" w:cs="Arial"/>
          <w:b/>
          <w:color w:val="000000"/>
          <w:sz w:val="24"/>
          <w:szCs w:val="24"/>
        </w:rPr>
        <w:t>Marking Criteria</w:t>
      </w:r>
    </w:p>
    <w:p w14:paraId="13D72778" w14:textId="77777777" w:rsidR="00E8491C" w:rsidRDefault="00BB143E">
      <w:pPr>
        <w:ind w:right="237"/>
        <w:jc w:val="both"/>
        <w:rPr>
          <w:rFonts w:ascii="Arial" w:eastAsia="Arial" w:hAnsi="Arial" w:cs="Arial"/>
          <w:color w:val="000000"/>
          <w:sz w:val="24"/>
          <w:szCs w:val="24"/>
        </w:rPr>
      </w:pPr>
      <w:r>
        <w:rPr>
          <w:rFonts w:ascii="Arial" w:eastAsia="Arial" w:hAnsi="Arial" w:cs="Arial"/>
          <w:color w:val="000000"/>
          <w:sz w:val="24"/>
          <w:szCs w:val="24"/>
        </w:rPr>
        <w:t>This workbook will be marked against the generic Level 6 Marking criteria – a copy of which can be found on Moodle.</w:t>
      </w:r>
    </w:p>
    <w:p w14:paraId="13D72779" w14:textId="77777777" w:rsidR="00E8491C" w:rsidRDefault="00E8491C">
      <w:pPr>
        <w:ind w:right="237"/>
        <w:jc w:val="both"/>
        <w:rPr>
          <w:rFonts w:ascii="Arial" w:eastAsia="Arial" w:hAnsi="Arial" w:cs="Arial"/>
          <w:color w:val="000000"/>
          <w:sz w:val="24"/>
          <w:szCs w:val="24"/>
        </w:rPr>
      </w:pPr>
    </w:p>
    <w:p w14:paraId="13D7277A" w14:textId="77777777" w:rsidR="00E8491C" w:rsidRDefault="00E8491C">
      <w:pPr>
        <w:spacing w:after="200" w:line="240" w:lineRule="auto"/>
        <w:rPr>
          <w:rFonts w:ascii="Arial" w:eastAsia="Arial" w:hAnsi="Arial" w:cs="Arial"/>
          <w:color w:val="000000"/>
        </w:rPr>
      </w:pPr>
    </w:p>
    <w:p w14:paraId="13D7277B" w14:textId="77777777" w:rsidR="00E8491C" w:rsidRDefault="00E8491C">
      <w:pPr>
        <w:spacing w:after="200" w:line="240" w:lineRule="auto"/>
        <w:rPr>
          <w:rFonts w:ascii="Arial" w:eastAsia="Arial" w:hAnsi="Arial" w:cs="Arial"/>
          <w:color w:val="000000"/>
        </w:rPr>
      </w:pPr>
    </w:p>
    <w:p w14:paraId="13D7277C" w14:textId="77777777" w:rsidR="00E8491C" w:rsidRDefault="00E8491C">
      <w:pPr>
        <w:spacing w:after="200" w:line="240" w:lineRule="auto"/>
        <w:rPr>
          <w:rFonts w:ascii="Arial" w:eastAsia="Arial" w:hAnsi="Arial" w:cs="Arial"/>
          <w:color w:val="000000"/>
        </w:rPr>
      </w:pPr>
    </w:p>
    <w:p w14:paraId="13D7277D" w14:textId="77777777" w:rsidR="00E8491C" w:rsidRDefault="00E8491C">
      <w:pPr>
        <w:spacing w:after="200" w:line="240" w:lineRule="auto"/>
        <w:rPr>
          <w:rFonts w:ascii="Arial" w:eastAsia="Arial" w:hAnsi="Arial" w:cs="Arial"/>
          <w:color w:val="000000"/>
        </w:rPr>
      </w:pPr>
    </w:p>
    <w:p w14:paraId="13D7277E" w14:textId="77777777" w:rsidR="00E8491C" w:rsidRDefault="00E8491C">
      <w:pPr>
        <w:spacing w:after="200" w:line="240" w:lineRule="auto"/>
        <w:rPr>
          <w:rFonts w:ascii="Arial" w:eastAsia="Arial" w:hAnsi="Arial" w:cs="Arial"/>
          <w:color w:val="000000"/>
        </w:rPr>
      </w:pPr>
    </w:p>
    <w:p w14:paraId="13D7277F" w14:textId="77777777" w:rsidR="00E8491C" w:rsidRDefault="00E8491C">
      <w:pPr>
        <w:spacing w:after="200" w:line="240" w:lineRule="auto"/>
        <w:rPr>
          <w:rFonts w:ascii="Arial" w:eastAsia="Arial" w:hAnsi="Arial" w:cs="Arial"/>
          <w:color w:val="000000"/>
        </w:rPr>
      </w:pPr>
    </w:p>
    <w:p w14:paraId="13D72780" w14:textId="77777777" w:rsidR="00E8491C" w:rsidRDefault="00E8491C">
      <w:pPr>
        <w:spacing w:after="200" w:line="240" w:lineRule="auto"/>
        <w:rPr>
          <w:rFonts w:ascii="Arial" w:eastAsia="Arial" w:hAnsi="Arial" w:cs="Arial"/>
          <w:color w:val="000000"/>
        </w:rPr>
      </w:pPr>
    </w:p>
    <w:p w14:paraId="13D72781" w14:textId="77777777" w:rsidR="00E8491C" w:rsidRDefault="00E8491C">
      <w:pPr>
        <w:spacing w:after="200" w:line="240" w:lineRule="auto"/>
        <w:rPr>
          <w:rFonts w:ascii="Arial" w:eastAsia="Arial" w:hAnsi="Arial" w:cs="Arial"/>
          <w:color w:val="000000"/>
        </w:rPr>
      </w:pPr>
    </w:p>
    <w:p w14:paraId="13D72782" w14:textId="77777777" w:rsidR="00E8491C" w:rsidRDefault="00E8491C">
      <w:pPr>
        <w:spacing w:after="200" w:line="240" w:lineRule="auto"/>
        <w:rPr>
          <w:rFonts w:ascii="Arial" w:eastAsia="Arial" w:hAnsi="Arial" w:cs="Arial"/>
          <w:color w:val="000000"/>
        </w:rPr>
      </w:pPr>
    </w:p>
    <w:p w14:paraId="13D72783" w14:textId="77777777" w:rsidR="00E8491C" w:rsidRDefault="00BB143E">
      <w:pPr>
        <w:pBdr>
          <w:top w:val="nil"/>
          <w:left w:val="nil"/>
          <w:bottom w:val="nil"/>
          <w:right w:val="nil"/>
          <w:between w:val="nil"/>
        </w:pBdr>
        <w:spacing w:before="120" w:after="200" w:line="240" w:lineRule="auto"/>
        <w:ind w:left="76"/>
        <w:jc w:val="both"/>
        <w:rPr>
          <w:rFonts w:ascii="Arial" w:eastAsia="Arial" w:hAnsi="Arial" w:cs="Arial"/>
          <w:b/>
          <w:color w:val="000000"/>
          <w:sz w:val="24"/>
          <w:szCs w:val="24"/>
        </w:rPr>
      </w:pPr>
      <w:r>
        <w:rPr>
          <w:rFonts w:ascii="Arial" w:eastAsia="Arial" w:hAnsi="Arial" w:cs="Arial"/>
          <w:b/>
          <w:color w:val="000000"/>
          <w:sz w:val="24"/>
          <w:szCs w:val="24"/>
        </w:rPr>
        <w:t>Module Aim(s)</w:t>
      </w:r>
    </w:p>
    <w:p w14:paraId="13D72784" w14:textId="77777777" w:rsidR="00E8491C" w:rsidRDefault="00BB143E">
      <w:pPr>
        <w:pBdr>
          <w:top w:val="nil"/>
          <w:left w:val="nil"/>
          <w:bottom w:val="nil"/>
          <w:right w:val="nil"/>
          <w:between w:val="nil"/>
        </w:pBdr>
        <w:spacing w:before="120" w:after="0" w:line="240" w:lineRule="auto"/>
        <w:ind w:left="76"/>
        <w:jc w:val="both"/>
        <w:rPr>
          <w:rFonts w:ascii="Arial" w:eastAsia="Arial" w:hAnsi="Arial" w:cs="Arial"/>
          <w:color w:val="000000"/>
          <w:sz w:val="24"/>
          <w:szCs w:val="24"/>
        </w:rPr>
      </w:pPr>
      <w:r>
        <w:rPr>
          <w:rFonts w:ascii="Arial" w:eastAsia="Arial" w:hAnsi="Arial" w:cs="Arial"/>
          <w:color w:val="000000"/>
          <w:sz w:val="24"/>
          <w:szCs w:val="24"/>
        </w:rPr>
        <w:t>To enable learners to independently study the leading-edge knowledge in professional investigation that has relevance to their workplace practice and their personal development.</w:t>
      </w:r>
    </w:p>
    <w:p w14:paraId="13D72785" w14:textId="77777777" w:rsidR="00E8491C" w:rsidRDefault="00BB143E">
      <w:pPr>
        <w:pBdr>
          <w:top w:val="nil"/>
          <w:left w:val="nil"/>
          <w:bottom w:val="nil"/>
          <w:right w:val="nil"/>
          <w:between w:val="nil"/>
        </w:pBdr>
        <w:spacing w:before="120" w:after="0" w:line="276" w:lineRule="auto"/>
        <w:ind w:left="76"/>
        <w:jc w:val="both"/>
        <w:rPr>
          <w:rFonts w:ascii="Arial" w:eastAsia="Arial" w:hAnsi="Arial" w:cs="Arial"/>
          <w:b/>
          <w:color w:val="000000"/>
          <w:sz w:val="24"/>
          <w:szCs w:val="24"/>
        </w:rPr>
      </w:pPr>
      <w:r>
        <w:rPr>
          <w:rFonts w:ascii="Arial" w:eastAsia="Arial" w:hAnsi="Arial" w:cs="Arial"/>
          <w:b/>
          <w:color w:val="000000"/>
          <w:sz w:val="24"/>
          <w:szCs w:val="24"/>
        </w:rPr>
        <w:t>Module Learning outcome(s):</w:t>
      </w:r>
    </w:p>
    <w:p w14:paraId="13D72786" w14:textId="77777777" w:rsidR="00E8491C" w:rsidRDefault="00BB143E">
      <w:pPr>
        <w:rPr>
          <w:rFonts w:ascii="Arial" w:eastAsia="Arial" w:hAnsi="Arial" w:cs="Arial"/>
          <w:color w:val="000000"/>
        </w:rPr>
      </w:pPr>
      <w:r>
        <w:rPr>
          <w:rFonts w:ascii="Arial" w:eastAsia="Arial" w:hAnsi="Arial" w:cs="Arial"/>
          <w:color w:val="000000"/>
        </w:rPr>
        <w:t xml:space="preserve"> Upon the successful completion of this module, the student should be able to:</w:t>
      </w:r>
    </w:p>
    <w:p w14:paraId="13D72787" w14:textId="77777777" w:rsidR="00E8491C" w:rsidRDefault="00BB143E">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formulate and implement a personal independent study programme to further enhance the development of their professional investigative practice, and critically reflect on their learning experience as required for continuing professional </w:t>
      </w:r>
      <w:proofErr w:type="gramStart"/>
      <w:r>
        <w:rPr>
          <w:rFonts w:ascii="Arial" w:eastAsia="Arial" w:hAnsi="Arial" w:cs="Arial"/>
          <w:color w:val="000000"/>
        </w:rPr>
        <w:t>development;</w:t>
      </w:r>
      <w:proofErr w:type="gramEnd"/>
    </w:p>
    <w:p w14:paraId="13D72788" w14:textId="77777777" w:rsidR="00E8491C" w:rsidRDefault="00BB143E">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demonstrate conceptual and critical thinking, analysis, synthesis and evaluation of assumptions, abstract concepts and data (that may be incomplete) and communicate their conclusions clearly to specialist and non-specialist </w:t>
      </w:r>
      <w:proofErr w:type="gramStart"/>
      <w:r>
        <w:rPr>
          <w:rFonts w:ascii="Arial" w:eastAsia="Arial" w:hAnsi="Arial" w:cs="Arial"/>
          <w:color w:val="000000"/>
        </w:rPr>
        <w:t>audiences;</w:t>
      </w:r>
      <w:proofErr w:type="gramEnd"/>
    </w:p>
    <w:p w14:paraId="13D72789" w14:textId="77777777" w:rsidR="00E8491C" w:rsidRDefault="00BB143E">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deploy accurately established techniques of analysis and enquiry relating to investigative practice to review, consolidate, extend and apply their knowledge and understanding, and to initiate and carry out </w:t>
      </w:r>
      <w:proofErr w:type="gramStart"/>
      <w:r>
        <w:rPr>
          <w:rFonts w:ascii="Arial" w:eastAsia="Arial" w:hAnsi="Arial" w:cs="Arial"/>
          <w:color w:val="000000"/>
        </w:rPr>
        <w:t>investigations;</w:t>
      </w:r>
      <w:proofErr w:type="gramEnd"/>
    </w:p>
    <w:p w14:paraId="13D7278A" w14:textId="77777777" w:rsidR="00E8491C" w:rsidRDefault="00BB143E">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 xml:space="preserve">demonstrate a systematic understanding of techniques applicable to their own research or advanced investigative </w:t>
      </w:r>
      <w:proofErr w:type="gramStart"/>
      <w:r>
        <w:rPr>
          <w:rFonts w:ascii="Arial" w:eastAsia="Arial" w:hAnsi="Arial" w:cs="Arial"/>
          <w:color w:val="000000"/>
        </w:rPr>
        <w:t>practice;</w:t>
      </w:r>
      <w:proofErr w:type="gramEnd"/>
    </w:p>
    <w:p w14:paraId="13D7278B" w14:textId="77777777" w:rsidR="00E8491C" w:rsidRDefault="00BB143E">
      <w:pPr>
        <w:numPr>
          <w:ilvl w:val="0"/>
          <w:numId w:val="2"/>
        </w:numPr>
        <w:pBdr>
          <w:top w:val="nil"/>
          <w:left w:val="nil"/>
          <w:bottom w:val="nil"/>
          <w:right w:val="nil"/>
          <w:between w:val="nil"/>
        </w:pBdr>
        <w:ind w:left="714" w:hanging="357"/>
        <w:jc w:val="both"/>
        <w:rPr>
          <w:rFonts w:ascii="Arial" w:eastAsia="Arial" w:hAnsi="Arial" w:cs="Arial"/>
          <w:color w:val="000000"/>
        </w:rPr>
      </w:pPr>
      <w:proofErr w:type="gramStart"/>
      <w:r>
        <w:rPr>
          <w:rFonts w:ascii="Arial" w:eastAsia="Arial" w:hAnsi="Arial" w:cs="Arial"/>
          <w:color w:val="000000"/>
        </w:rPr>
        <w:t>research, and</w:t>
      </w:r>
      <w:proofErr w:type="gramEnd"/>
      <w:r>
        <w:rPr>
          <w:rFonts w:ascii="Arial" w:eastAsia="Arial" w:hAnsi="Arial" w:cs="Arial"/>
          <w:color w:val="000000"/>
        </w:rPr>
        <w:t xml:space="preserve"> critically analyse current theories and methodologies relevant to their specified area of study, and critically evaluate the actual and/or potential impact of applying the learning acquired to their professional investigative practice.</w:t>
      </w:r>
    </w:p>
    <w:p w14:paraId="13D7278C" w14:textId="77777777" w:rsidR="00E8491C" w:rsidRDefault="00E8491C">
      <w:pPr>
        <w:spacing w:line="276" w:lineRule="auto"/>
        <w:rPr>
          <w:rFonts w:ascii="Arial" w:eastAsia="Arial" w:hAnsi="Arial" w:cs="Arial"/>
          <w:color w:val="000000"/>
          <w:sz w:val="24"/>
          <w:szCs w:val="24"/>
        </w:rPr>
      </w:pPr>
    </w:p>
    <w:p w14:paraId="13D7278D" w14:textId="77777777" w:rsidR="00E8491C" w:rsidRDefault="00BB143E">
      <w:pPr>
        <w:rPr>
          <w:rFonts w:ascii="Arial" w:eastAsia="Arial" w:hAnsi="Arial" w:cs="Arial"/>
          <w:b/>
          <w:sz w:val="24"/>
          <w:szCs w:val="24"/>
        </w:rPr>
      </w:pPr>
      <w:r>
        <w:rPr>
          <w:rFonts w:ascii="Arial" w:eastAsia="Arial" w:hAnsi="Arial" w:cs="Arial"/>
          <w:b/>
          <w:sz w:val="24"/>
          <w:szCs w:val="24"/>
        </w:rPr>
        <w:t>Content of workbook:</w:t>
      </w:r>
    </w:p>
    <w:p w14:paraId="13D7278E" w14:textId="77777777" w:rsidR="00E8491C" w:rsidRDefault="00E8491C">
      <w:pPr>
        <w:rPr>
          <w:rFonts w:ascii="Arial" w:eastAsia="Arial" w:hAnsi="Arial" w:cs="Arial"/>
          <w:b/>
          <w:sz w:val="28"/>
          <w:szCs w:val="28"/>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E8491C" w14:paraId="13D72793" w14:textId="77777777">
        <w:tc>
          <w:tcPr>
            <w:tcW w:w="3005" w:type="dxa"/>
            <w:shd w:val="clear" w:color="auto" w:fill="1E8BCD"/>
          </w:tcPr>
          <w:p w14:paraId="13D7278F" w14:textId="77777777" w:rsidR="00E8491C" w:rsidRDefault="00BB143E">
            <w:pPr>
              <w:rPr>
                <w:rFonts w:ascii="Arial" w:eastAsia="Arial" w:hAnsi="Arial" w:cs="Arial"/>
                <w:b/>
                <w:sz w:val="24"/>
                <w:szCs w:val="24"/>
              </w:rPr>
            </w:pPr>
            <w:r>
              <w:rPr>
                <w:rFonts w:ascii="Arial" w:eastAsia="Arial" w:hAnsi="Arial" w:cs="Arial"/>
                <w:b/>
                <w:sz w:val="24"/>
                <w:szCs w:val="24"/>
              </w:rPr>
              <w:t>Task Number</w:t>
            </w:r>
          </w:p>
        </w:tc>
        <w:tc>
          <w:tcPr>
            <w:tcW w:w="3005" w:type="dxa"/>
            <w:shd w:val="clear" w:color="auto" w:fill="1E8BCD"/>
          </w:tcPr>
          <w:p w14:paraId="13D72790" w14:textId="77777777" w:rsidR="00E8491C" w:rsidRDefault="00BB143E">
            <w:pPr>
              <w:rPr>
                <w:rFonts w:ascii="Arial" w:eastAsia="Arial" w:hAnsi="Arial" w:cs="Arial"/>
                <w:b/>
                <w:sz w:val="24"/>
                <w:szCs w:val="24"/>
              </w:rPr>
            </w:pPr>
            <w:r>
              <w:rPr>
                <w:rFonts w:ascii="Arial" w:eastAsia="Arial" w:hAnsi="Arial" w:cs="Arial"/>
                <w:b/>
                <w:sz w:val="24"/>
                <w:szCs w:val="24"/>
              </w:rPr>
              <w:t>Area Assessed</w:t>
            </w:r>
          </w:p>
        </w:tc>
        <w:tc>
          <w:tcPr>
            <w:tcW w:w="3005" w:type="dxa"/>
            <w:shd w:val="clear" w:color="auto" w:fill="1E8BCD"/>
          </w:tcPr>
          <w:p w14:paraId="13D72791" w14:textId="77777777" w:rsidR="00E8491C" w:rsidRDefault="00BB143E">
            <w:pPr>
              <w:jc w:val="center"/>
              <w:rPr>
                <w:rFonts w:ascii="Arial" w:eastAsia="Arial" w:hAnsi="Arial" w:cs="Arial"/>
                <w:b/>
                <w:sz w:val="24"/>
                <w:szCs w:val="24"/>
              </w:rPr>
            </w:pPr>
            <w:r>
              <w:rPr>
                <w:rFonts w:ascii="Arial" w:eastAsia="Arial" w:hAnsi="Arial" w:cs="Arial"/>
                <w:b/>
                <w:sz w:val="24"/>
                <w:szCs w:val="24"/>
              </w:rPr>
              <w:t>Word Count</w:t>
            </w:r>
          </w:p>
          <w:p w14:paraId="13D72792" w14:textId="77777777" w:rsidR="00E8491C" w:rsidRDefault="00E8491C">
            <w:pPr>
              <w:jc w:val="center"/>
              <w:rPr>
                <w:rFonts w:ascii="Arial" w:eastAsia="Arial" w:hAnsi="Arial" w:cs="Arial"/>
                <w:b/>
                <w:sz w:val="24"/>
                <w:szCs w:val="24"/>
              </w:rPr>
            </w:pPr>
          </w:p>
        </w:tc>
      </w:tr>
      <w:tr w:rsidR="00E8491C" w14:paraId="13D72797" w14:textId="77777777">
        <w:tc>
          <w:tcPr>
            <w:tcW w:w="3005" w:type="dxa"/>
          </w:tcPr>
          <w:p w14:paraId="13D72794" w14:textId="77777777" w:rsidR="00E8491C" w:rsidRDefault="00BB143E">
            <w:pPr>
              <w:rPr>
                <w:rFonts w:ascii="Arial" w:eastAsia="Arial" w:hAnsi="Arial" w:cs="Arial"/>
                <w:sz w:val="24"/>
                <w:szCs w:val="24"/>
              </w:rPr>
            </w:pPr>
            <w:r>
              <w:rPr>
                <w:rFonts w:ascii="Arial" w:eastAsia="Arial" w:hAnsi="Arial" w:cs="Arial"/>
                <w:sz w:val="24"/>
                <w:szCs w:val="24"/>
              </w:rPr>
              <w:t>Task 1</w:t>
            </w:r>
          </w:p>
        </w:tc>
        <w:tc>
          <w:tcPr>
            <w:tcW w:w="3005" w:type="dxa"/>
          </w:tcPr>
          <w:p w14:paraId="13D72795" w14:textId="77777777" w:rsidR="00E8491C" w:rsidRDefault="00BB143E">
            <w:pPr>
              <w:rPr>
                <w:rFonts w:ascii="Arial" w:eastAsia="Arial" w:hAnsi="Arial" w:cs="Arial"/>
                <w:b/>
                <w:sz w:val="24"/>
                <w:szCs w:val="24"/>
              </w:rPr>
            </w:pPr>
            <w:r>
              <w:rPr>
                <w:rFonts w:ascii="Arial" w:eastAsia="Arial" w:hAnsi="Arial" w:cs="Arial"/>
                <w:b/>
                <w:sz w:val="24"/>
                <w:szCs w:val="24"/>
              </w:rPr>
              <w:t>Personal development - Reflection</w:t>
            </w:r>
          </w:p>
        </w:tc>
        <w:tc>
          <w:tcPr>
            <w:tcW w:w="3005" w:type="dxa"/>
          </w:tcPr>
          <w:p w14:paraId="13D72796" w14:textId="77777777" w:rsidR="00E8491C" w:rsidRDefault="00BB143E">
            <w:pPr>
              <w:jc w:val="center"/>
              <w:rPr>
                <w:rFonts w:ascii="Arial" w:eastAsia="Arial" w:hAnsi="Arial" w:cs="Arial"/>
                <w:sz w:val="24"/>
                <w:szCs w:val="24"/>
              </w:rPr>
            </w:pPr>
            <w:r>
              <w:rPr>
                <w:rFonts w:ascii="Arial" w:eastAsia="Arial" w:hAnsi="Arial" w:cs="Arial"/>
                <w:sz w:val="24"/>
                <w:szCs w:val="24"/>
              </w:rPr>
              <w:t>2000</w:t>
            </w:r>
          </w:p>
        </w:tc>
      </w:tr>
      <w:tr w:rsidR="00E8491C" w14:paraId="13D7279B" w14:textId="77777777">
        <w:tc>
          <w:tcPr>
            <w:tcW w:w="3005" w:type="dxa"/>
          </w:tcPr>
          <w:p w14:paraId="13D72798" w14:textId="77777777" w:rsidR="00E8491C" w:rsidRDefault="00BB143E">
            <w:pPr>
              <w:rPr>
                <w:rFonts w:ascii="Arial" w:eastAsia="Arial" w:hAnsi="Arial" w:cs="Arial"/>
                <w:sz w:val="24"/>
                <w:szCs w:val="24"/>
              </w:rPr>
            </w:pPr>
            <w:r>
              <w:rPr>
                <w:rFonts w:ascii="Arial" w:eastAsia="Arial" w:hAnsi="Arial" w:cs="Arial"/>
                <w:sz w:val="24"/>
                <w:szCs w:val="24"/>
              </w:rPr>
              <w:t>Task 2</w:t>
            </w:r>
          </w:p>
        </w:tc>
        <w:tc>
          <w:tcPr>
            <w:tcW w:w="3005" w:type="dxa"/>
          </w:tcPr>
          <w:p w14:paraId="13D72799" w14:textId="77777777" w:rsidR="00E8491C" w:rsidRDefault="00BB143E">
            <w:pPr>
              <w:rPr>
                <w:rFonts w:ascii="Arial" w:eastAsia="Arial" w:hAnsi="Arial" w:cs="Arial"/>
                <w:b/>
                <w:sz w:val="24"/>
                <w:szCs w:val="24"/>
              </w:rPr>
            </w:pPr>
            <w:r>
              <w:rPr>
                <w:rFonts w:ascii="Arial" w:eastAsia="Arial" w:hAnsi="Arial" w:cs="Arial"/>
                <w:b/>
                <w:sz w:val="24"/>
                <w:szCs w:val="24"/>
              </w:rPr>
              <w:t>Investigation challenges</w:t>
            </w:r>
          </w:p>
        </w:tc>
        <w:tc>
          <w:tcPr>
            <w:tcW w:w="3005" w:type="dxa"/>
          </w:tcPr>
          <w:p w14:paraId="13D7279A" w14:textId="77777777" w:rsidR="00E8491C" w:rsidRDefault="00BB143E">
            <w:pPr>
              <w:jc w:val="center"/>
              <w:rPr>
                <w:rFonts w:ascii="Arial" w:eastAsia="Arial" w:hAnsi="Arial" w:cs="Arial"/>
                <w:sz w:val="24"/>
                <w:szCs w:val="24"/>
              </w:rPr>
            </w:pPr>
            <w:r>
              <w:rPr>
                <w:rFonts w:ascii="Arial" w:eastAsia="Arial" w:hAnsi="Arial" w:cs="Arial"/>
                <w:sz w:val="24"/>
                <w:szCs w:val="24"/>
              </w:rPr>
              <w:t>2000</w:t>
            </w:r>
          </w:p>
        </w:tc>
      </w:tr>
      <w:tr w:rsidR="00E8491C" w14:paraId="13D7279F" w14:textId="77777777">
        <w:tc>
          <w:tcPr>
            <w:tcW w:w="3005" w:type="dxa"/>
          </w:tcPr>
          <w:p w14:paraId="13D7279C" w14:textId="77777777" w:rsidR="00E8491C" w:rsidRDefault="00BB143E">
            <w:pPr>
              <w:rPr>
                <w:rFonts w:ascii="Arial" w:eastAsia="Arial" w:hAnsi="Arial" w:cs="Arial"/>
                <w:sz w:val="24"/>
                <w:szCs w:val="24"/>
              </w:rPr>
            </w:pPr>
            <w:r>
              <w:rPr>
                <w:rFonts w:ascii="Arial" w:eastAsia="Arial" w:hAnsi="Arial" w:cs="Arial"/>
                <w:sz w:val="24"/>
                <w:szCs w:val="24"/>
              </w:rPr>
              <w:t>Task 3</w:t>
            </w:r>
          </w:p>
        </w:tc>
        <w:tc>
          <w:tcPr>
            <w:tcW w:w="3005" w:type="dxa"/>
          </w:tcPr>
          <w:p w14:paraId="13D7279D" w14:textId="77777777" w:rsidR="00E8491C" w:rsidRDefault="00BB143E">
            <w:pPr>
              <w:rPr>
                <w:rFonts w:ascii="Arial" w:eastAsia="Arial" w:hAnsi="Arial" w:cs="Arial"/>
                <w:b/>
                <w:sz w:val="24"/>
                <w:szCs w:val="24"/>
              </w:rPr>
            </w:pPr>
            <w:r>
              <w:rPr>
                <w:rFonts w:ascii="Arial" w:eastAsia="Arial" w:hAnsi="Arial" w:cs="Arial"/>
                <w:b/>
                <w:sz w:val="24"/>
                <w:szCs w:val="24"/>
              </w:rPr>
              <w:t>Investigation techniques</w:t>
            </w:r>
          </w:p>
        </w:tc>
        <w:tc>
          <w:tcPr>
            <w:tcW w:w="3005" w:type="dxa"/>
          </w:tcPr>
          <w:p w14:paraId="13D7279E" w14:textId="77777777" w:rsidR="00E8491C" w:rsidRDefault="00BB143E">
            <w:pPr>
              <w:jc w:val="center"/>
              <w:rPr>
                <w:rFonts w:ascii="Arial" w:eastAsia="Arial" w:hAnsi="Arial" w:cs="Arial"/>
                <w:sz w:val="24"/>
                <w:szCs w:val="24"/>
              </w:rPr>
            </w:pPr>
            <w:r>
              <w:rPr>
                <w:rFonts w:ascii="Arial" w:eastAsia="Arial" w:hAnsi="Arial" w:cs="Arial"/>
                <w:sz w:val="24"/>
                <w:szCs w:val="24"/>
              </w:rPr>
              <w:t>2000</w:t>
            </w:r>
          </w:p>
        </w:tc>
      </w:tr>
      <w:tr w:rsidR="00E8491C" w14:paraId="13D727A3" w14:textId="77777777">
        <w:tc>
          <w:tcPr>
            <w:tcW w:w="3005" w:type="dxa"/>
          </w:tcPr>
          <w:p w14:paraId="13D727A0" w14:textId="77777777" w:rsidR="00E8491C" w:rsidRDefault="00BB143E">
            <w:pPr>
              <w:rPr>
                <w:rFonts w:ascii="Arial" w:eastAsia="Arial" w:hAnsi="Arial" w:cs="Arial"/>
                <w:sz w:val="24"/>
                <w:szCs w:val="24"/>
              </w:rPr>
            </w:pPr>
            <w:r>
              <w:rPr>
                <w:rFonts w:ascii="Arial" w:eastAsia="Arial" w:hAnsi="Arial" w:cs="Arial"/>
                <w:sz w:val="24"/>
                <w:szCs w:val="24"/>
              </w:rPr>
              <w:t>Task 4</w:t>
            </w:r>
          </w:p>
        </w:tc>
        <w:tc>
          <w:tcPr>
            <w:tcW w:w="3005" w:type="dxa"/>
          </w:tcPr>
          <w:p w14:paraId="13D727A1" w14:textId="77777777" w:rsidR="00E8491C" w:rsidRDefault="00BB143E">
            <w:pPr>
              <w:rPr>
                <w:rFonts w:ascii="Arial" w:eastAsia="Arial" w:hAnsi="Arial" w:cs="Arial"/>
                <w:b/>
                <w:sz w:val="24"/>
                <w:szCs w:val="24"/>
              </w:rPr>
            </w:pPr>
            <w:r>
              <w:rPr>
                <w:rFonts w:ascii="Arial" w:eastAsia="Arial" w:hAnsi="Arial" w:cs="Arial"/>
                <w:b/>
                <w:sz w:val="24"/>
                <w:szCs w:val="24"/>
              </w:rPr>
              <w:t>Investigation methodology and theory</w:t>
            </w:r>
          </w:p>
        </w:tc>
        <w:tc>
          <w:tcPr>
            <w:tcW w:w="3005" w:type="dxa"/>
          </w:tcPr>
          <w:p w14:paraId="13D727A2" w14:textId="77777777" w:rsidR="00E8491C" w:rsidRDefault="00BB143E">
            <w:pPr>
              <w:spacing w:after="160" w:line="259" w:lineRule="auto"/>
              <w:jc w:val="center"/>
              <w:rPr>
                <w:rFonts w:ascii="Arial" w:eastAsia="Arial" w:hAnsi="Arial" w:cs="Arial"/>
                <w:sz w:val="24"/>
                <w:szCs w:val="24"/>
              </w:rPr>
            </w:pPr>
            <w:r>
              <w:rPr>
                <w:rFonts w:ascii="Arial" w:eastAsia="Arial" w:hAnsi="Arial" w:cs="Arial"/>
                <w:sz w:val="24"/>
                <w:szCs w:val="24"/>
              </w:rPr>
              <w:t>2000</w:t>
            </w:r>
          </w:p>
        </w:tc>
      </w:tr>
      <w:tr w:rsidR="00E8491C" w14:paraId="13D727A7" w14:textId="77777777">
        <w:trPr>
          <w:trHeight w:val="660"/>
        </w:trPr>
        <w:tc>
          <w:tcPr>
            <w:tcW w:w="3005" w:type="dxa"/>
          </w:tcPr>
          <w:p w14:paraId="13D727A4" w14:textId="77777777" w:rsidR="00E8491C" w:rsidRDefault="00BB143E">
            <w:pPr>
              <w:rPr>
                <w:rFonts w:ascii="Arial" w:eastAsia="Arial" w:hAnsi="Arial" w:cs="Arial"/>
                <w:sz w:val="24"/>
                <w:szCs w:val="24"/>
              </w:rPr>
            </w:pPr>
            <w:r>
              <w:rPr>
                <w:rFonts w:ascii="Arial" w:eastAsia="Arial" w:hAnsi="Arial" w:cs="Arial"/>
                <w:sz w:val="24"/>
                <w:szCs w:val="24"/>
              </w:rPr>
              <w:t>Task 5</w:t>
            </w:r>
          </w:p>
        </w:tc>
        <w:tc>
          <w:tcPr>
            <w:tcW w:w="3005" w:type="dxa"/>
          </w:tcPr>
          <w:p w14:paraId="13D727A5" w14:textId="77777777" w:rsidR="00E8491C" w:rsidRDefault="00BB143E">
            <w:pPr>
              <w:rPr>
                <w:rFonts w:ascii="Arial" w:eastAsia="Arial" w:hAnsi="Arial" w:cs="Arial"/>
                <w:sz w:val="24"/>
                <w:szCs w:val="24"/>
              </w:rPr>
            </w:pPr>
            <w:r>
              <w:rPr>
                <w:rFonts w:ascii="Arial" w:eastAsia="Arial" w:hAnsi="Arial" w:cs="Arial"/>
                <w:b/>
                <w:color w:val="000000"/>
                <w:sz w:val="24"/>
                <w:szCs w:val="24"/>
              </w:rPr>
              <w:t>Personal study/learning plan</w:t>
            </w:r>
          </w:p>
        </w:tc>
        <w:tc>
          <w:tcPr>
            <w:tcW w:w="3005" w:type="dxa"/>
          </w:tcPr>
          <w:p w14:paraId="13D727A6" w14:textId="77777777" w:rsidR="00E8491C" w:rsidRDefault="00BB143E">
            <w:pPr>
              <w:jc w:val="center"/>
              <w:rPr>
                <w:rFonts w:ascii="Arial" w:eastAsia="Arial" w:hAnsi="Arial" w:cs="Arial"/>
                <w:sz w:val="24"/>
                <w:szCs w:val="24"/>
              </w:rPr>
            </w:pPr>
            <w:r>
              <w:rPr>
                <w:rFonts w:ascii="Arial" w:eastAsia="Arial" w:hAnsi="Arial" w:cs="Arial"/>
                <w:sz w:val="24"/>
                <w:szCs w:val="24"/>
              </w:rPr>
              <w:t>2000</w:t>
            </w:r>
          </w:p>
        </w:tc>
      </w:tr>
      <w:tr w:rsidR="00E8491C" w14:paraId="13D727AC" w14:textId="77777777">
        <w:tc>
          <w:tcPr>
            <w:tcW w:w="3005" w:type="dxa"/>
          </w:tcPr>
          <w:p w14:paraId="13D727A8" w14:textId="77777777" w:rsidR="00E8491C" w:rsidRDefault="00BB143E">
            <w:pPr>
              <w:rPr>
                <w:rFonts w:ascii="Arial" w:eastAsia="Arial" w:hAnsi="Arial" w:cs="Arial"/>
                <w:sz w:val="24"/>
                <w:szCs w:val="24"/>
              </w:rPr>
            </w:pPr>
            <w:r>
              <w:rPr>
                <w:rFonts w:ascii="Arial" w:eastAsia="Arial" w:hAnsi="Arial" w:cs="Arial"/>
                <w:sz w:val="24"/>
                <w:szCs w:val="24"/>
              </w:rPr>
              <w:t>Task 6.</w:t>
            </w:r>
          </w:p>
        </w:tc>
        <w:tc>
          <w:tcPr>
            <w:tcW w:w="3005" w:type="dxa"/>
          </w:tcPr>
          <w:p w14:paraId="13D727A9" w14:textId="77777777" w:rsidR="00E8491C" w:rsidRDefault="00BB143E">
            <w:pPr>
              <w:rPr>
                <w:rFonts w:ascii="Arial" w:eastAsia="Arial" w:hAnsi="Arial" w:cs="Arial"/>
                <w:b/>
                <w:color w:val="000000"/>
                <w:sz w:val="24"/>
                <w:szCs w:val="24"/>
              </w:rPr>
            </w:pPr>
            <w:r>
              <w:rPr>
                <w:rFonts w:ascii="Arial" w:eastAsia="Arial" w:hAnsi="Arial" w:cs="Arial"/>
                <w:b/>
                <w:color w:val="000000"/>
                <w:sz w:val="24"/>
                <w:szCs w:val="24"/>
              </w:rPr>
              <w:t>Bibliography/Reference list</w:t>
            </w:r>
          </w:p>
          <w:p w14:paraId="13D727AA" w14:textId="77777777" w:rsidR="00E8491C" w:rsidRDefault="00E8491C">
            <w:pPr>
              <w:jc w:val="center"/>
              <w:rPr>
                <w:rFonts w:ascii="Arial" w:eastAsia="Arial" w:hAnsi="Arial" w:cs="Arial"/>
                <w:b/>
                <w:color w:val="000000"/>
                <w:sz w:val="24"/>
                <w:szCs w:val="24"/>
              </w:rPr>
            </w:pPr>
          </w:p>
        </w:tc>
        <w:tc>
          <w:tcPr>
            <w:tcW w:w="3005" w:type="dxa"/>
          </w:tcPr>
          <w:p w14:paraId="13D727AB" w14:textId="77777777" w:rsidR="00E8491C" w:rsidRDefault="00BB143E">
            <w:pPr>
              <w:jc w:val="center"/>
              <w:rPr>
                <w:rFonts w:ascii="Arial" w:eastAsia="Arial" w:hAnsi="Arial" w:cs="Arial"/>
                <w:b/>
                <w:sz w:val="24"/>
                <w:szCs w:val="24"/>
              </w:rPr>
            </w:pPr>
            <w:r>
              <w:rPr>
                <w:rFonts w:ascii="Arial" w:eastAsia="Arial" w:hAnsi="Arial" w:cs="Arial"/>
                <w:b/>
                <w:sz w:val="24"/>
                <w:szCs w:val="24"/>
              </w:rPr>
              <w:t>Not included in the word count.</w:t>
            </w:r>
          </w:p>
        </w:tc>
      </w:tr>
    </w:tbl>
    <w:p w14:paraId="13D727AD" w14:textId="77777777" w:rsidR="00E8491C" w:rsidRDefault="00E8491C">
      <w:pPr>
        <w:rPr>
          <w:rFonts w:ascii="Arial" w:eastAsia="Arial" w:hAnsi="Arial" w:cs="Arial"/>
          <w:b/>
          <w:sz w:val="28"/>
          <w:szCs w:val="28"/>
        </w:rPr>
      </w:pPr>
    </w:p>
    <w:p w14:paraId="13D727AE" w14:textId="77777777" w:rsidR="00E8491C" w:rsidRDefault="00E8491C">
      <w:pPr>
        <w:rPr>
          <w:rFonts w:ascii="Arial" w:eastAsia="Arial" w:hAnsi="Arial" w:cs="Arial"/>
          <w:b/>
          <w:sz w:val="28"/>
          <w:szCs w:val="28"/>
        </w:rPr>
      </w:pPr>
    </w:p>
    <w:p w14:paraId="13D727AF" w14:textId="77777777" w:rsidR="00E8491C" w:rsidRDefault="00E8491C">
      <w:pPr>
        <w:rPr>
          <w:rFonts w:ascii="Arial" w:eastAsia="Arial" w:hAnsi="Arial" w:cs="Arial"/>
          <w:b/>
          <w:sz w:val="28"/>
          <w:szCs w:val="28"/>
        </w:rPr>
      </w:pPr>
    </w:p>
    <w:p w14:paraId="13D727B0" w14:textId="77777777" w:rsidR="00E8491C" w:rsidRDefault="00E8491C">
      <w:pPr>
        <w:rPr>
          <w:rFonts w:ascii="Arial" w:eastAsia="Arial" w:hAnsi="Arial" w:cs="Arial"/>
          <w:b/>
          <w:sz w:val="28"/>
          <w:szCs w:val="28"/>
        </w:rPr>
      </w:pPr>
    </w:p>
    <w:p w14:paraId="13D727B1" w14:textId="77777777" w:rsidR="00E8491C" w:rsidRDefault="00BB143E">
      <w:pPr>
        <w:rPr>
          <w:i/>
        </w:rPr>
      </w:pPr>
      <w:r>
        <w:rPr>
          <w:rFonts w:ascii="Arial" w:eastAsia="Arial" w:hAnsi="Arial" w:cs="Arial"/>
          <w:b/>
          <w:i/>
          <w:sz w:val="24"/>
          <w:szCs w:val="24"/>
        </w:rPr>
        <w:t xml:space="preserve">Task </w:t>
      </w:r>
      <w:r>
        <w:rPr>
          <w:rFonts w:ascii="Arial" w:eastAsia="Arial" w:hAnsi="Arial" w:cs="Arial"/>
          <w:b/>
          <w:i/>
          <w:color w:val="000000"/>
          <w:sz w:val="24"/>
          <w:szCs w:val="24"/>
        </w:rPr>
        <w:t>1: Reflection &amp; Personal Development</w:t>
      </w: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8491C" w14:paraId="13D727BA" w14:textId="77777777">
        <w:tc>
          <w:tcPr>
            <w:tcW w:w="9015" w:type="dxa"/>
          </w:tcPr>
          <w:p w14:paraId="13D727B2" w14:textId="77777777" w:rsidR="00E8491C" w:rsidRDefault="00BB143E">
            <w:pPr>
              <w:rPr>
                <w:rFonts w:ascii="Arial" w:eastAsia="Arial" w:hAnsi="Arial" w:cs="Arial"/>
                <w:i/>
                <w:sz w:val="24"/>
                <w:szCs w:val="24"/>
              </w:rPr>
            </w:pPr>
            <w:r>
              <w:rPr>
                <w:rFonts w:ascii="Arial" w:eastAsia="Arial" w:hAnsi="Arial" w:cs="Arial"/>
                <w:sz w:val="24"/>
                <w:szCs w:val="24"/>
              </w:rPr>
              <w:t>1a Using principles of reflection, critically evaluate your policing career focussing specifically on the last twelve (12) months. (e</w:t>
            </w:r>
            <w:r>
              <w:rPr>
                <w:rFonts w:ascii="Arial" w:eastAsia="Arial" w:hAnsi="Arial" w:cs="Arial"/>
                <w:i/>
                <w:sz w:val="24"/>
                <w:szCs w:val="24"/>
              </w:rPr>
              <w:t xml:space="preserve">.g., skills development, academic achievements, CPD, training, promotion, specialisation, etc.). </w:t>
            </w:r>
          </w:p>
          <w:p w14:paraId="13D727B3" w14:textId="77777777" w:rsidR="00E8491C" w:rsidRDefault="00E8491C"/>
          <w:p w14:paraId="13D727B4" w14:textId="77777777" w:rsidR="00E8491C" w:rsidRDefault="00BB143E">
            <w:pPr>
              <w:rPr>
                <w:rFonts w:ascii="Arial" w:eastAsia="Arial" w:hAnsi="Arial" w:cs="Arial"/>
                <w:sz w:val="24"/>
                <w:szCs w:val="24"/>
              </w:rPr>
            </w:pPr>
            <w:r>
              <w:rPr>
                <w:rFonts w:ascii="Arial" w:eastAsia="Arial" w:hAnsi="Arial" w:cs="Arial"/>
                <w:sz w:val="24"/>
                <w:szCs w:val="24"/>
              </w:rPr>
              <w:t xml:space="preserve">1b. Discuss the importance of continuous professional development in achieving organisation objectives and the relevance of reflective practice in professional development. </w:t>
            </w:r>
          </w:p>
          <w:p w14:paraId="13D727B5" w14:textId="77777777" w:rsidR="00E8491C" w:rsidRDefault="00E8491C">
            <w:pPr>
              <w:rPr>
                <w:rFonts w:ascii="Arial" w:eastAsia="Arial" w:hAnsi="Arial" w:cs="Arial"/>
              </w:rPr>
            </w:pPr>
          </w:p>
          <w:p w14:paraId="13D727B6" w14:textId="77777777" w:rsidR="00E8491C" w:rsidRDefault="00E8491C"/>
          <w:p w14:paraId="13D727B7" w14:textId="77777777" w:rsidR="00E8491C" w:rsidRDefault="00E8491C"/>
          <w:p w14:paraId="13D727B8" w14:textId="77777777" w:rsidR="00E8491C" w:rsidRDefault="00BB143E">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13D727B9" w14:textId="77777777" w:rsidR="00E8491C" w:rsidRDefault="00E8491C"/>
        </w:tc>
      </w:tr>
    </w:tbl>
    <w:p w14:paraId="13D727BB" w14:textId="77777777" w:rsidR="00E8491C" w:rsidRDefault="00E8491C">
      <w:pPr>
        <w:ind w:left="3600" w:right="107" w:firstLine="720"/>
        <w:rPr>
          <w:rFonts w:ascii="Arial" w:eastAsia="Arial" w:hAnsi="Arial" w:cs="Arial"/>
          <w:b/>
          <w:color w:val="000000"/>
          <w:sz w:val="24"/>
          <w:szCs w:val="24"/>
        </w:rPr>
      </w:pPr>
    </w:p>
    <w:p w14:paraId="13D727BC" w14:textId="652277BC" w:rsidR="00E8491C" w:rsidRPr="00661213" w:rsidRDefault="00532001">
      <w:pPr>
        <w:rPr>
          <w:rFonts w:ascii="Times New Roman" w:eastAsia="Arial" w:hAnsi="Times New Roman" w:cs="Times New Roman"/>
          <w:b/>
          <w:sz w:val="24"/>
          <w:szCs w:val="24"/>
        </w:rPr>
      </w:pPr>
      <w:r w:rsidRPr="00661213">
        <w:rPr>
          <w:rFonts w:ascii="Times New Roman" w:eastAsia="Arial" w:hAnsi="Times New Roman" w:cs="Times New Roman"/>
          <w:b/>
          <w:sz w:val="24"/>
          <w:szCs w:val="24"/>
        </w:rPr>
        <w:t>Answer</w:t>
      </w:r>
    </w:p>
    <w:p w14:paraId="07901E7D" w14:textId="77777777"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hAnsi="Times New Roman" w:cs="Times New Roman"/>
          <w:sz w:val="24"/>
          <w:szCs w:val="24"/>
        </w:rPr>
        <w:t>Jasper (2006) simply puts “</w:t>
      </w:r>
      <w:r w:rsidRPr="000736C2">
        <w:rPr>
          <w:rFonts w:ascii="Times New Roman" w:hAnsi="Times New Roman" w:cs="Times New Roman"/>
          <w:i/>
          <w:iCs/>
          <w:sz w:val="24"/>
          <w:szCs w:val="24"/>
        </w:rPr>
        <w:t xml:space="preserve">Essentially, reflective practice means taking experiences as a starting point for learning. By thinking about them in a purposeful way – using the reflective processes – we can come to understand them differently and </w:t>
      </w:r>
      <w:proofErr w:type="gramStart"/>
      <w:r w:rsidRPr="000736C2">
        <w:rPr>
          <w:rFonts w:ascii="Times New Roman" w:hAnsi="Times New Roman" w:cs="Times New Roman"/>
          <w:i/>
          <w:iCs/>
          <w:sz w:val="24"/>
          <w:szCs w:val="24"/>
        </w:rPr>
        <w:t>take action</w:t>
      </w:r>
      <w:proofErr w:type="gramEnd"/>
      <w:r w:rsidRPr="000736C2">
        <w:rPr>
          <w:rFonts w:ascii="Times New Roman" w:hAnsi="Times New Roman" w:cs="Times New Roman"/>
          <w:i/>
          <w:iCs/>
          <w:sz w:val="24"/>
          <w:szCs w:val="24"/>
        </w:rPr>
        <w:t xml:space="preserve"> as a result</w:t>
      </w:r>
      <w:r w:rsidRPr="000736C2">
        <w:rPr>
          <w:rFonts w:ascii="Times New Roman" w:hAnsi="Times New Roman" w:cs="Times New Roman"/>
          <w:sz w:val="24"/>
          <w:szCs w:val="24"/>
        </w:rPr>
        <w:t>” (Jasper, 2006, P.1).</w:t>
      </w:r>
    </w:p>
    <w:p w14:paraId="3EEE5590" w14:textId="77777777"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Over the past twelve months, my transition into the role of sergeant has required substantial personal and professional adjustment. This period has been marked by challenges that have tested my confidence, leadership capability, and emotional resilience, compelling me to draw extensively on reflective principles to develop both my supervisory competence and my understanding of my own professional identity. Thus, this response critically evaluates my professional journey over the last year through the lens of reflective theory and proceeds to analyse the importance of continuous professional development (CPD) in achieving organisational objectives, together with the relevance of reflective practice to personal and professional growth.</w:t>
      </w:r>
    </w:p>
    <w:p w14:paraId="585538F9" w14:textId="2696561B"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The College of Policing emphasises that ‘</w:t>
      </w:r>
      <w:r w:rsidRPr="000736C2">
        <w:rPr>
          <w:rFonts w:ascii="Times New Roman" w:eastAsia="Times New Roman" w:hAnsi="Times New Roman" w:cs="Times New Roman"/>
          <w:i/>
          <w:iCs/>
          <w:sz w:val="24"/>
          <w:szCs w:val="24"/>
        </w:rPr>
        <w:t xml:space="preserve">sergeants are the first level of line management in policing, they have an important role in the effective daily supervision, guidance, and support of officers and staff’ </w:t>
      </w:r>
      <w:r w:rsidRPr="000736C2">
        <w:rPr>
          <w:rFonts w:ascii="Times New Roman" w:eastAsia="Times New Roman" w:hAnsi="Times New Roman" w:cs="Times New Roman"/>
          <w:sz w:val="24"/>
          <w:szCs w:val="24"/>
        </w:rPr>
        <w:t xml:space="preserve">(CoP, </w:t>
      </w:r>
      <w:proofErr w:type="spellStart"/>
      <w:r w:rsidRPr="000736C2">
        <w:rPr>
          <w:rFonts w:ascii="Times New Roman" w:eastAsia="Times New Roman" w:hAnsi="Times New Roman" w:cs="Times New Roman"/>
          <w:sz w:val="24"/>
          <w:szCs w:val="24"/>
        </w:rPr>
        <w:t>n.d</w:t>
      </w:r>
      <w:proofErr w:type="spellEnd"/>
      <w:r w:rsidRPr="000736C2">
        <w:rPr>
          <w:rFonts w:ascii="Times New Roman" w:eastAsia="Times New Roman" w:hAnsi="Times New Roman" w:cs="Times New Roman"/>
          <w:sz w:val="24"/>
          <w:szCs w:val="24"/>
        </w:rPr>
        <w:t>).</w:t>
      </w:r>
      <w:r w:rsidRPr="000736C2">
        <w:rPr>
          <w:rFonts w:ascii="Times New Roman" w:hAnsi="Times New Roman" w:cs="Times New Roman"/>
          <w:sz w:val="24"/>
          <w:szCs w:val="24"/>
        </w:rPr>
        <w:t xml:space="preserve"> While technically accurate, this description downplays the emotional work, mental load, and continuous decision-making that come with frontline leadership.</w:t>
      </w:r>
      <w:r w:rsidRPr="000736C2">
        <w:rPr>
          <w:rFonts w:ascii="Times New Roman" w:eastAsia="Times New Roman" w:hAnsi="Times New Roman" w:cs="Times New Roman"/>
          <w:sz w:val="24"/>
          <w:szCs w:val="24"/>
        </w:rPr>
        <w:t xml:space="preserve"> My experience has highlighted the considerable breadth of responsibility associated with the role. The last twelve months</w:t>
      </w:r>
      <w:proofErr w:type="gramStart"/>
      <w:r w:rsidRPr="000736C2">
        <w:rPr>
          <w:rFonts w:ascii="Times New Roman" w:eastAsia="Times New Roman" w:hAnsi="Times New Roman" w:cs="Times New Roman"/>
          <w:sz w:val="24"/>
          <w:szCs w:val="24"/>
        </w:rPr>
        <w:t>, in particular, have</w:t>
      </w:r>
      <w:proofErr w:type="gramEnd"/>
      <w:r w:rsidRPr="000736C2">
        <w:rPr>
          <w:rFonts w:ascii="Times New Roman" w:eastAsia="Times New Roman" w:hAnsi="Times New Roman" w:cs="Times New Roman"/>
          <w:sz w:val="24"/>
          <w:szCs w:val="24"/>
        </w:rPr>
        <w:t xml:space="preserve"> compelled me to reassess how effectively I balance operational risk, staff welfare responsibilities, and organisational priorities while maintaining my own resilience. This gap between formal role description and lived experience made reflective practice not merely useful, but essential in enabling me to navigate professional pressures and develop a deeper awareness of my leadership behaviour.</w:t>
      </w:r>
    </w:p>
    <w:p w14:paraId="4F7ACE69" w14:textId="77777777" w:rsidR="003C434C"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hAnsi="Times New Roman" w:cs="Times New Roman"/>
          <w:sz w:val="24"/>
          <w:szCs w:val="24"/>
        </w:rPr>
        <w:t xml:space="preserve">To support personal reflection, I have consistently relied on Gibbs’ (1988) Reflective Cycle. Gibbs’s model has been critiqued for being somewhat rigid and overly procedural, as noted by Finlay (2008), who suggests that although models like </w:t>
      </w:r>
      <w:proofErr w:type="gramStart"/>
      <w:r w:rsidRPr="000736C2">
        <w:rPr>
          <w:rFonts w:ascii="Times New Roman" w:hAnsi="Times New Roman" w:cs="Times New Roman"/>
          <w:sz w:val="24"/>
          <w:szCs w:val="24"/>
        </w:rPr>
        <w:t>Gibbs’</w:t>
      </w:r>
      <w:proofErr w:type="gramEnd"/>
      <w:r w:rsidRPr="000736C2">
        <w:rPr>
          <w:rFonts w:ascii="Times New Roman" w:hAnsi="Times New Roman" w:cs="Times New Roman"/>
          <w:sz w:val="24"/>
          <w:szCs w:val="24"/>
        </w:rPr>
        <w:t xml:space="preserve"> provide helpful guiding questions for organising reflection, some scholars argue that reflection benefits further from a </w:t>
      </w:r>
      <w:r w:rsidRPr="000736C2">
        <w:rPr>
          <w:rFonts w:ascii="Times New Roman" w:hAnsi="Times New Roman" w:cs="Times New Roman"/>
          <w:sz w:val="24"/>
          <w:szCs w:val="24"/>
        </w:rPr>
        <w:lastRenderedPageBreak/>
        <w:t xml:space="preserve">wider and more critically reflexive approach. The simplicity of Gibbs model can limit deeper critical or reflective thinking. The model itself does not really encourage exploration of underlying values or support reflection that leads to meaningful change, improved practice or greater appreciation of diverse perspectives. However, </w:t>
      </w:r>
      <w:r w:rsidRPr="000736C2">
        <w:rPr>
          <w:rFonts w:ascii="Times New Roman" w:eastAsia="Times New Roman" w:hAnsi="Times New Roman" w:cs="Times New Roman"/>
          <w:sz w:val="24"/>
          <w:szCs w:val="24"/>
        </w:rPr>
        <w:t xml:space="preserve">in my view the structured stages of Gibbs cycle specifically elements of </w:t>
      </w:r>
      <w:r w:rsidRPr="000736C2">
        <w:rPr>
          <w:rFonts w:ascii="Times New Roman" w:eastAsia="Times New Roman" w:hAnsi="Times New Roman" w:cs="Times New Roman"/>
          <w:i/>
          <w:iCs/>
          <w:sz w:val="24"/>
          <w:szCs w:val="24"/>
        </w:rPr>
        <w:t>Description - beginning with what happened?</w:t>
      </w:r>
      <w:r w:rsidRPr="000736C2">
        <w:rPr>
          <w:rFonts w:ascii="Times New Roman" w:eastAsia="Times New Roman" w:hAnsi="Times New Roman" w:cs="Times New Roman"/>
          <w:sz w:val="24"/>
          <w:szCs w:val="24"/>
        </w:rPr>
        <w:t xml:space="preserve"> proceeding to </w:t>
      </w:r>
      <w:r w:rsidRPr="000736C2">
        <w:rPr>
          <w:rFonts w:ascii="Times New Roman" w:eastAsia="Times New Roman" w:hAnsi="Times New Roman" w:cs="Times New Roman"/>
          <w:i/>
          <w:iCs/>
          <w:sz w:val="24"/>
          <w:szCs w:val="24"/>
        </w:rPr>
        <w:t>Feelings – what were you thinking and feeling</w:t>
      </w:r>
      <w:r w:rsidRPr="000736C2">
        <w:rPr>
          <w:rFonts w:ascii="Times New Roman" w:eastAsia="Times New Roman" w:hAnsi="Times New Roman" w:cs="Times New Roman"/>
          <w:sz w:val="24"/>
          <w:szCs w:val="24"/>
        </w:rPr>
        <w:t xml:space="preserve">? allow for meaningful exploration of emotional responses, which I find critically important on a personal level within my role as well as within the wider context of policing. </w:t>
      </w:r>
    </w:p>
    <w:p w14:paraId="5877831E" w14:textId="759425CB"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 xml:space="preserve">For instance, after managing a serious and complex theft and fraud investigation I initially reflected negatively on my decision-making despite the successful outcome. Working through the Gibbs model in this scenario applying emphasis to the </w:t>
      </w:r>
      <w:r w:rsidRPr="000736C2">
        <w:rPr>
          <w:rFonts w:ascii="Times New Roman" w:eastAsia="Times New Roman" w:hAnsi="Times New Roman" w:cs="Times New Roman"/>
          <w:i/>
          <w:iCs/>
          <w:sz w:val="24"/>
          <w:szCs w:val="24"/>
        </w:rPr>
        <w:t xml:space="preserve">Evaluation </w:t>
      </w:r>
      <w:r w:rsidRPr="000736C2">
        <w:rPr>
          <w:rFonts w:ascii="Times New Roman" w:eastAsia="Times New Roman" w:hAnsi="Times New Roman" w:cs="Times New Roman"/>
          <w:sz w:val="24"/>
          <w:szCs w:val="24"/>
        </w:rPr>
        <w:t xml:space="preserve">and </w:t>
      </w:r>
      <w:r w:rsidRPr="000736C2">
        <w:rPr>
          <w:rFonts w:ascii="Times New Roman" w:eastAsia="Times New Roman" w:hAnsi="Times New Roman" w:cs="Times New Roman"/>
          <w:i/>
          <w:iCs/>
          <w:sz w:val="24"/>
          <w:szCs w:val="24"/>
        </w:rPr>
        <w:t xml:space="preserve">Analysis </w:t>
      </w:r>
      <w:r w:rsidRPr="000736C2">
        <w:rPr>
          <w:rFonts w:ascii="Times New Roman" w:eastAsia="Times New Roman" w:hAnsi="Times New Roman" w:cs="Times New Roman"/>
          <w:sz w:val="24"/>
          <w:szCs w:val="24"/>
        </w:rPr>
        <w:t xml:space="preserve">stages of Gibbs’s model, I recognised that the outcome had been affected not by poor leadership but by communication barriers within the team. Gibbs reflective process enabled me to develop an action plan to enhance and adapt communication channels during similar dynamic incidents and to clarify supervisory expectations. In this way, Gibbs’s model helped transform an emotionally charged and complex experience into actionable learning. </w:t>
      </w:r>
    </w:p>
    <w:p w14:paraId="7BEE0DDB" w14:textId="77777777" w:rsidR="00532001" w:rsidRPr="000736C2" w:rsidRDefault="00532001" w:rsidP="00532001">
      <w:pPr>
        <w:spacing w:before="100" w:beforeAutospacing="1" w:after="100" w:afterAutospacing="1" w:line="240" w:lineRule="auto"/>
        <w:rPr>
          <w:rStyle w:val="Emphasis"/>
          <w:rFonts w:ascii="Times New Roman" w:eastAsia="Times New Roman" w:hAnsi="Times New Roman" w:cs="Times New Roman"/>
          <w:i w:val="0"/>
          <w:iCs w:val="0"/>
          <w:color w:val="000000"/>
          <w:sz w:val="24"/>
          <w:szCs w:val="24"/>
        </w:rPr>
      </w:pPr>
      <w:r w:rsidRPr="000736C2">
        <w:rPr>
          <w:rFonts w:ascii="Times New Roman" w:eastAsia="Times New Roman" w:hAnsi="Times New Roman" w:cs="Times New Roman"/>
          <w:sz w:val="24"/>
          <w:szCs w:val="24"/>
        </w:rPr>
        <w:t>While Gibbs’s framework supports deeper introspection, I have found Borton’s (1970) model of reflection “What? So What? Now What?” model particularly effective for structured operational debriefs. In my view its simplicity enables officers to contribute meaningfully without feeling overwhelmed by theory.</w:t>
      </w:r>
      <w:r w:rsidRPr="000736C2">
        <w:rPr>
          <w:rFonts w:ascii="Times New Roman" w:hAnsi="Times New Roman" w:cs="Times New Roman"/>
          <w:sz w:val="24"/>
          <w:szCs w:val="24"/>
        </w:rPr>
        <w:t xml:space="preserve"> Borton explains that the purpose of this model is to offer a structured way to build awareness of a situation (‘what?’), consider its significance and implications (‘so what?’), and explore possible actions or changes moving forward (‘now what?’)</w:t>
      </w:r>
      <w:r w:rsidRPr="000736C2">
        <w:rPr>
          <w:rFonts w:ascii="Times New Roman" w:eastAsia="Times New Roman" w:hAnsi="Times New Roman" w:cs="Times New Roman"/>
          <w:i/>
          <w:iCs/>
          <w:sz w:val="24"/>
          <w:szCs w:val="24"/>
        </w:rPr>
        <w:t>.</w:t>
      </w:r>
      <w:r w:rsidRPr="000736C2">
        <w:rPr>
          <w:rStyle w:val="Emphasis"/>
          <w:rFonts w:ascii="Times New Roman" w:eastAsia="Times New Roman" w:hAnsi="Times New Roman" w:cs="Times New Roman"/>
          <w:color w:val="000000"/>
          <w:sz w:val="24"/>
          <w:szCs w:val="24"/>
        </w:rPr>
        <w:t xml:space="preserve"> </w:t>
      </w:r>
    </w:p>
    <w:p w14:paraId="76968357" w14:textId="77777777"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Style w:val="Emphasis"/>
          <w:rFonts w:ascii="Times New Roman" w:eastAsia="Times New Roman" w:hAnsi="Times New Roman" w:cs="Times New Roman"/>
          <w:color w:val="000000"/>
          <w:sz w:val="24"/>
          <w:szCs w:val="24"/>
        </w:rPr>
        <w:t>Blackstone’s Leadership for Sergeants and Inspectors</w:t>
      </w:r>
      <w:r w:rsidRPr="000736C2">
        <w:rPr>
          <w:rFonts w:ascii="Times New Roman" w:eastAsia="Times New Roman" w:hAnsi="Times New Roman" w:cs="Times New Roman"/>
          <w:i/>
          <w:iCs/>
          <w:color w:val="000000"/>
          <w:sz w:val="24"/>
          <w:szCs w:val="24"/>
        </w:rPr>
        <w:t> </w:t>
      </w:r>
      <w:r w:rsidRPr="000736C2">
        <w:rPr>
          <w:rFonts w:ascii="Times New Roman" w:eastAsia="Times New Roman" w:hAnsi="Times New Roman" w:cs="Times New Roman"/>
          <w:color w:val="000000"/>
          <w:sz w:val="24"/>
          <w:szCs w:val="24"/>
        </w:rPr>
        <w:t>reinforce the importance and personal responsibility I hold in conducting operational briefs and de -briefs by stating that “</w:t>
      </w:r>
      <w:r w:rsidRPr="000736C2">
        <w:rPr>
          <w:rFonts w:ascii="Times New Roman" w:eastAsia="Times New Roman" w:hAnsi="Times New Roman" w:cs="Times New Roman"/>
          <w:i/>
          <w:iCs/>
          <w:color w:val="000000"/>
          <w:sz w:val="24"/>
          <w:szCs w:val="24"/>
        </w:rPr>
        <w:t>where the briefing of individuals, teams or others is concerned, briefing and debriefing are the built-in responsibilities of team leaders”</w:t>
      </w:r>
      <w:r w:rsidRPr="000736C2">
        <w:rPr>
          <w:rFonts w:ascii="Times New Roman" w:eastAsia="Times New Roman" w:hAnsi="Times New Roman" w:cs="Times New Roman"/>
          <w:color w:val="000000"/>
          <w:sz w:val="24"/>
          <w:szCs w:val="24"/>
        </w:rPr>
        <w:t>. (Boon,2015, p.132) Whilst in my role a further adaptation to Borton’s model that I utilise is presented by Driscoll (2000) which is referred to as the What? model of structured reflection This</w:t>
      </w:r>
      <w:r w:rsidRPr="000736C2">
        <w:rPr>
          <w:rFonts w:ascii="Times New Roman" w:hAnsi="Times New Roman" w:cs="Times New Roman"/>
          <w:sz w:val="24"/>
          <w:szCs w:val="24"/>
        </w:rPr>
        <w:t xml:space="preserve"> model uses Borton’s ‘What? So What? Now What?’ framework, but revisits each question in greater depth, providing much more detailed guidance within each stage. </w:t>
      </w:r>
      <w:r w:rsidRPr="000736C2">
        <w:rPr>
          <w:rFonts w:ascii="Times New Roman" w:eastAsia="Times New Roman" w:hAnsi="Times New Roman" w:cs="Times New Roman"/>
          <w:sz w:val="24"/>
          <w:szCs w:val="24"/>
        </w:rPr>
        <w:t xml:space="preserve">Although it could be interpreted by some that Borton and Driscoll’s model oversimplifies complex operational narratives, in my opinion in practice its accessibility makes it conducive to team environments where time is limited and officers’ benefit from clear, focused reflection. </w:t>
      </w:r>
      <w:r w:rsidRPr="000736C2">
        <w:rPr>
          <w:rFonts w:ascii="Times New Roman" w:hAnsi="Times New Roman" w:cs="Times New Roman"/>
          <w:sz w:val="24"/>
          <w:szCs w:val="24"/>
        </w:rPr>
        <w:t>These models allow me to reflect with my team pre and post</w:t>
      </w:r>
      <w:r w:rsidRPr="000736C2">
        <w:rPr>
          <w:rFonts w:ascii="Times New Roman" w:eastAsia="Times New Roman" w:hAnsi="Times New Roman" w:cs="Times New Roman"/>
          <w:sz w:val="24"/>
          <w:szCs w:val="24"/>
        </w:rPr>
        <w:t xml:space="preserve"> operational deployments to evaluate team communication, gain colleagues opinions of supervisory oversight, and identify any skill gaps. This structured team reflection ensures accountability and fosters collective learning, ultimately strengthening operational effectiveness. </w:t>
      </w:r>
    </w:p>
    <w:p w14:paraId="07399952" w14:textId="77777777"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The distinction between reflection-on-action and reflection-in-action, as described by Schön (1983), has become increasingly pertinent to my role as Sergeant. Reflection-on-action is visible during formal debriefs or PDR discussions, where events are reviewed retrospectively. However, reflection-in-action, thinking in real time, has had a particularly significant role in my development. Schön argues that this intuitive, adaptive thinking is essential to professional competence in dynamic environments.</w:t>
      </w:r>
      <w:r w:rsidRPr="000736C2">
        <w:rPr>
          <w:rFonts w:ascii="Times New Roman" w:hAnsi="Times New Roman" w:cs="Times New Roman"/>
          <w:sz w:val="24"/>
          <w:szCs w:val="24"/>
        </w:rPr>
        <w:t xml:space="preserve"> Jasper (2013), writing in </w:t>
      </w:r>
      <w:r w:rsidRPr="000736C2">
        <w:rPr>
          <w:rStyle w:val="Emphasis"/>
          <w:rFonts w:ascii="Times New Roman" w:hAnsi="Times New Roman" w:cs="Times New Roman"/>
          <w:sz w:val="24"/>
          <w:szCs w:val="24"/>
        </w:rPr>
        <w:t>Beginning Reflective Practice</w:t>
      </w:r>
      <w:r w:rsidRPr="000736C2">
        <w:rPr>
          <w:rFonts w:ascii="Times New Roman" w:hAnsi="Times New Roman" w:cs="Times New Roman"/>
          <w:sz w:val="24"/>
          <w:szCs w:val="24"/>
        </w:rPr>
        <w:t xml:space="preserve">, further suggests that reflection-in-action is commonly viewed as a largely </w:t>
      </w:r>
      <w:r w:rsidRPr="000736C2">
        <w:rPr>
          <w:rFonts w:ascii="Times New Roman" w:hAnsi="Times New Roman" w:cs="Times New Roman"/>
          <w:sz w:val="24"/>
          <w:szCs w:val="24"/>
        </w:rPr>
        <w:lastRenderedPageBreak/>
        <w:t>subconscious, routine element of everyday practice, emerging as an automatic or intuitive response shaped by accumulated professional knowledge.</w:t>
      </w:r>
      <w:r w:rsidRPr="000736C2">
        <w:rPr>
          <w:rFonts w:ascii="Times New Roman" w:eastAsia="Times New Roman" w:hAnsi="Times New Roman" w:cs="Times New Roman"/>
          <w:sz w:val="24"/>
          <w:szCs w:val="24"/>
        </w:rPr>
        <w:t xml:space="preserve">  Throughout the past year, I have become more aware of this reflective intuition, particularly during high-pressure or unpredictable incidents requiring rapid decision-making. Recognising and valuing this process by applying in practice, has strengthened my confidence, enabling me to trust my judgement while still engaging critically in post-incident reflective learning on a personal and collective level. </w:t>
      </w:r>
    </w:p>
    <w:p w14:paraId="5D2422B8" w14:textId="77777777" w:rsidR="004E08AF"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hAnsi="Times New Roman" w:cs="Times New Roman"/>
          <w:sz w:val="24"/>
          <w:szCs w:val="24"/>
        </w:rPr>
        <w:t>The emotional demands of my supervisory role have been equally significant to the operational requirements. In policing, no two days are ever the same, and the diversity of duties undertaken is extensive. Patterson and Pollock (2022) suggest that although policing is often publicly framed as balancing crime control with maintaining order, the everyday reality of the role can be more accurately understood as centred on peacekeeping</w:t>
      </w:r>
      <w:r w:rsidRPr="000736C2">
        <w:rPr>
          <w:rFonts w:ascii="Times New Roman" w:eastAsia="Times New Roman" w:hAnsi="Times New Roman" w:cs="Times New Roman"/>
          <w:sz w:val="24"/>
          <w:szCs w:val="24"/>
        </w:rPr>
        <w:t>. Policing frequently exposes officers to traumatic and highly stressful situations, and leaders must manage not only operational risk but also the wellbeing of their teams. Copley’s (2019) qualitative doctoral case study on reflective practice in policing offers valuable insight, demonstrating that structured reflective interventions can enhance emotional intelligence, professional identity, and personal resilience.</w:t>
      </w:r>
      <w:r w:rsidRPr="000736C2">
        <w:rPr>
          <w:rFonts w:ascii="Times New Roman" w:hAnsi="Times New Roman" w:cs="Times New Roman"/>
          <w:sz w:val="24"/>
          <w:szCs w:val="24"/>
        </w:rPr>
        <w:t xml:space="preserve"> While I acknowledge that the study involved a small number of just five police officers over a six-month period and thus offers limited sample size and duration from a research perspective, </w:t>
      </w:r>
      <w:r w:rsidRPr="000736C2">
        <w:rPr>
          <w:rFonts w:ascii="Times New Roman" w:eastAsia="Times New Roman" w:hAnsi="Times New Roman" w:cs="Times New Roman"/>
          <w:sz w:val="24"/>
          <w:szCs w:val="24"/>
        </w:rPr>
        <w:t xml:space="preserve">her findings on reflective ‘time-out’ sessions were particularly compelling to me, highlighting how reflection can support wellbeing in addition to professional development. </w:t>
      </w:r>
    </w:p>
    <w:p w14:paraId="47BB83E1" w14:textId="52172646"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Over the last twelve months, I have come to recognise that emotional fatigue can accumulate subtly, and opportunities for reflective dialogue either individually or with colleagues can mitigate this, enhancing both performance and resilience. As I develop further in my leadership journey, I intend to introduce structured weekly reflective “time-out” sessions for my team, inspired by Copley’s (2019) research. These spaces will provide officers with opportunities to explore not only operational issues but also emotional difficulties within a supportive peer environment. I am confident that integrating such reflective practice will contribute positively to team cohesion and wellbeing.</w:t>
      </w:r>
    </w:p>
    <w:p w14:paraId="7FBF2534" w14:textId="77777777" w:rsidR="00532001" w:rsidRPr="000736C2" w:rsidRDefault="00532001" w:rsidP="00532001">
      <w:pPr>
        <w:pStyle w:val="NormalWeb"/>
        <w:spacing w:line="276" w:lineRule="auto"/>
      </w:pPr>
      <w:r w:rsidRPr="000736C2">
        <w:t xml:space="preserve">1b </w:t>
      </w:r>
    </w:p>
    <w:p w14:paraId="63032D41" w14:textId="26A50C21" w:rsidR="00532001" w:rsidRPr="000736C2" w:rsidRDefault="00532001" w:rsidP="00532001">
      <w:pPr>
        <w:pStyle w:val="NormalWeb"/>
        <w:spacing w:line="276" w:lineRule="auto"/>
        <w:rPr>
          <w:i/>
          <w:iCs/>
        </w:rPr>
      </w:pPr>
      <w:r w:rsidRPr="000736C2">
        <w:t>College of policing define continuous professional development (CPD) as ‘</w:t>
      </w:r>
      <w:r w:rsidRPr="000736C2">
        <w:rPr>
          <w:i/>
          <w:iCs/>
        </w:rPr>
        <w:t>enabling the individual, in collaboration with their organisation, to maintain, develop and gain recognition for existing and new professional skills, knowledge and competence</w:t>
      </w:r>
      <w:r w:rsidR="004C11A4" w:rsidRPr="000736C2">
        <w:rPr>
          <w:i/>
          <w:iCs/>
        </w:rPr>
        <w:t xml:space="preserve">’ </w:t>
      </w:r>
      <w:r w:rsidR="004C11A4" w:rsidRPr="007D6209">
        <w:t>(</w:t>
      </w:r>
      <w:r w:rsidRPr="007D6209">
        <w:t xml:space="preserve">CoP, </w:t>
      </w:r>
      <w:proofErr w:type="spellStart"/>
      <w:r w:rsidRPr="007D6209">
        <w:t>n.d</w:t>
      </w:r>
      <w:proofErr w:type="spellEnd"/>
      <w:r w:rsidRPr="007D6209">
        <w:t>)</w:t>
      </w:r>
      <w:r w:rsidR="00A135E1" w:rsidRPr="007D6209">
        <w:t>.</w:t>
      </w:r>
    </w:p>
    <w:p w14:paraId="0BEC1013" w14:textId="73AAA3AF" w:rsidR="00532001" w:rsidRPr="000736C2" w:rsidRDefault="00532001" w:rsidP="00532001">
      <w:pPr>
        <w:pStyle w:val="NormalWeb"/>
        <w:spacing w:line="276" w:lineRule="auto"/>
      </w:pPr>
      <w:r w:rsidRPr="000736C2">
        <w:t xml:space="preserve">Furthermore, Blackstone’s </w:t>
      </w:r>
      <w:r w:rsidRPr="000736C2">
        <w:rPr>
          <w:rStyle w:val="Emphasis"/>
          <w:rFonts w:eastAsiaTheme="majorEastAsia"/>
        </w:rPr>
        <w:t>Crime Investigators’ Handbook</w:t>
      </w:r>
      <w:r w:rsidRPr="000736C2">
        <w:t xml:space="preserve"> (</w:t>
      </w:r>
      <w:r w:rsidR="00746AD7">
        <w:t>Hibbett</w:t>
      </w:r>
      <w:r w:rsidR="007858B1">
        <w:t xml:space="preserve"> and Shaw, </w:t>
      </w:r>
      <w:r w:rsidRPr="000736C2">
        <w:t>2023) emphasises that effective investigators require a broad and detailed understanding of continually developing legislation, policies, guidance, and procedures, many of which can be complex and highlights that investigators must take active responsibility for maintaining and developing their professional knowledge through ongoing learning.</w:t>
      </w:r>
    </w:p>
    <w:p w14:paraId="7A316D3C" w14:textId="6083748D" w:rsidR="00532001" w:rsidRPr="000736C2" w:rsidRDefault="00532001" w:rsidP="00532001">
      <w:pPr>
        <w:pStyle w:val="NormalWeb"/>
        <w:spacing w:line="276" w:lineRule="auto"/>
      </w:pPr>
      <w:r w:rsidRPr="000736C2">
        <w:t xml:space="preserve">CPD is especially important in policing as the job shifts toward a more evidence-based and standards-focused approach. The public’s trust relies on officers keeping their skills current and maintaining strong legal awareness, good judgement, and emotional resilience. CPD </w:t>
      </w:r>
      <w:r w:rsidRPr="000736C2">
        <w:lastRenderedPageBreak/>
        <w:t>helps make sure these abilities match what the organisation expects</w:t>
      </w:r>
      <w:r w:rsidR="007858B1">
        <w:t xml:space="preserve">, </w:t>
      </w:r>
      <w:r w:rsidRPr="000736C2">
        <w:t>things like protecting communities, building trust, and working professionally. Over the past year, leadership training, supervisory courses, and academic study have all supported my own development, giving me a solid understanding to back up my practical experience and helping me grow as a leader.</w:t>
      </w:r>
    </w:p>
    <w:p w14:paraId="553889D0" w14:textId="2FA2FFCD" w:rsidR="00532001" w:rsidRPr="000736C2" w:rsidRDefault="00532001" w:rsidP="00532001">
      <w:pPr>
        <w:pStyle w:val="NormalWeb"/>
        <w:spacing w:line="276" w:lineRule="auto"/>
      </w:pPr>
      <w:r w:rsidRPr="000736C2">
        <w:t xml:space="preserve">“In </w:t>
      </w:r>
      <w:r w:rsidRPr="000736C2">
        <w:rPr>
          <w:rStyle w:val="Emphasis"/>
          <w:rFonts w:eastAsiaTheme="majorEastAsia"/>
        </w:rPr>
        <w:t>Becoming a Reflective Practitioner</w:t>
      </w:r>
      <w:r w:rsidRPr="000736C2">
        <w:t>, Johns (2009) explores the concept of clinical supervision, highlighting the varied responsibilities it involves</w:t>
      </w:r>
      <w:r w:rsidR="00A12A25">
        <w:t xml:space="preserve">, </w:t>
      </w:r>
      <w:r w:rsidRPr="000736C2">
        <w:t>both in relation to individual accountability and the value of reflective practice and shared responsibility within peer relationships. Johns argues that clinical supervision, much like other reflective approaches to improving practice and supporting practitioner development, plays an important role in building and maintaining a learning-focused organisation.</w:t>
      </w:r>
    </w:p>
    <w:p w14:paraId="750BC381" w14:textId="77777777" w:rsidR="00532001" w:rsidRPr="000736C2" w:rsidRDefault="00532001" w:rsidP="00532001">
      <w:pPr>
        <w:pStyle w:val="NormalWeb"/>
        <w:spacing w:line="276" w:lineRule="auto"/>
      </w:pPr>
      <w:r w:rsidRPr="000736C2">
        <w:t>Johns’ insights resonate strongly with my own experiences in a supervisory capacity as a sergeant, particularly in relation to the reflective practices of leadership and the part CPD’s play in my organisation’s objectives. Within my remit of Sergeant, I am required to conduct individual Professional Development Reviews (PDRs) with members of my team both annually and mid-year. These reviews involve collaboratively setting competency-based objectives for the forthcoming year, aligned with both organisational priorities and individual growth goals. Additionally, this process includes reflective discussions on previously established goals, evaluating progress, outcomes, and areas for further continuous professional development. I find this a valuable opportunity to engage with my team on a more personal, reflective level. Stepping away from day-to-day operational pressures gives individuals the space to share their ambitions, discuss the professional development they hope to pursue, and reflect openly.”</w:t>
      </w:r>
    </w:p>
    <w:p w14:paraId="5F582EFC" w14:textId="77777777" w:rsidR="00532001" w:rsidRPr="000736C2" w:rsidRDefault="00532001" w:rsidP="00532001">
      <w:pPr>
        <w:pStyle w:val="NormalWeb"/>
        <w:spacing w:line="276" w:lineRule="auto"/>
      </w:pPr>
      <w:r w:rsidRPr="000736C2">
        <w:t xml:space="preserve">In </w:t>
      </w:r>
      <w:r w:rsidRPr="000736C2">
        <w:rPr>
          <w:rStyle w:val="Emphasis"/>
          <w:rFonts w:eastAsiaTheme="majorEastAsia"/>
        </w:rPr>
        <w:t>Reflective Practice for Policing Students</w:t>
      </w:r>
      <w:r w:rsidRPr="000736C2">
        <w:t>, Copley (2011) describes reflection as a mental process that develops and strengthens over time through consistent practice, suggesting that the mind can be trained to become more reflective and enhance learning. Similarly, Bolton (2010) characterises reflection as a particular state of mind that supports ongoing professional development.”</w:t>
      </w:r>
    </w:p>
    <w:p w14:paraId="550F74CE" w14:textId="2F34628F" w:rsidR="00532001" w:rsidRPr="000736C2" w:rsidRDefault="00532001" w:rsidP="00532001">
      <w:pPr>
        <w:pStyle w:val="NormalWeb"/>
        <w:spacing w:line="276" w:lineRule="auto"/>
      </w:pPr>
      <w:r w:rsidRPr="000736C2">
        <w:t>On an organisational level, embedding reflective practice throughout the workforce supports the transition towards a professionalised policing culture. Johns (2009) highlights how reflective supervision contributes to a learning organisation, reducing blame culture and encouraging constructive evaluation. When reflective practice becomes normalised, officers feel more confident acknowledging mistakes, exploring alternative approaches, and engaging in meaningful learning conversations. Such cultural shifts improve service delivery, enhance risk management, and support officer wellbeing</w:t>
      </w:r>
      <w:r w:rsidR="00250C73">
        <w:t xml:space="preserve">, </w:t>
      </w:r>
      <w:r w:rsidRPr="000736C2">
        <w:t>key priorities in policing</w:t>
      </w:r>
    </w:p>
    <w:p w14:paraId="4D00D4F5" w14:textId="2C38CEEF"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 xml:space="preserve">This view is reinforced by Jasper (2003), who discusses how reflective writing supports engagement with the reflective cycle and provides opportunities to explore emotions that may be difficult to express verbally. Over the last year, maintaining short reflective notes and learning diaries has enabled me to identify recurring patterns in behaviour, emotional </w:t>
      </w:r>
      <w:r w:rsidRPr="000736C2">
        <w:rPr>
          <w:rFonts w:ascii="Times New Roman" w:eastAsia="Times New Roman" w:hAnsi="Times New Roman" w:cs="Times New Roman"/>
          <w:sz w:val="24"/>
          <w:szCs w:val="24"/>
        </w:rPr>
        <w:lastRenderedPageBreak/>
        <w:t xml:space="preserve">triggers, and areas requiring development. Moon (2004) argues that diaries create a permanent record of the learning journey, supporting sustained professional growth. Reflective writing has not only enhanced my learning but has also encouraged emotional self-awareness, an essential quality for effective leadership when combined with </w:t>
      </w:r>
      <w:r w:rsidR="007C6472">
        <w:rPr>
          <w:rFonts w:ascii="Times New Roman" w:eastAsia="Times New Roman" w:hAnsi="Times New Roman" w:cs="Times New Roman"/>
          <w:sz w:val="24"/>
          <w:szCs w:val="24"/>
        </w:rPr>
        <w:t>c</w:t>
      </w:r>
      <w:r w:rsidRPr="000736C2">
        <w:rPr>
          <w:rFonts w:ascii="Times New Roman" w:eastAsia="Times New Roman" w:hAnsi="Times New Roman" w:cs="Times New Roman"/>
          <w:sz w:val="24"/>
          <w:szCs w:val="24"/>
        </w:rPr>
        <w:t xml:space="preserve">ontinuous </w:t>
      </w:r>
      <w:r w:rsidR="0006234E">
        <w:rPr>
          <w:rFonts w:ascii="Times New Roman" w:eastAsia="Times New Roman" w:hAnsi="Times New Roman" w:cs="Times New Roman"/>
          <w:sz w:val="24"/>
          <w:szCs w:val="24"/>
        </w:rPr>
        <w:t>p</w:t>
      </w:r>
      <w:r w:rsidRPr="000736C2">
        <w:rPr>
          <w:rFonts w:ascii="Times New Roman" w:eastAsia="Times New Roman" w:hAnsi="Times New Roman" w:cs="Times New Roman"/>
          <w:sz w:val="24"/>
          <w:szCs w:val="24"/>
        </w:rPr>
        <w:t xml:space="preserve">rofessional </w:t>
      </w:r>
      <w:r w:rsidR="0006234E">
        <w:rPr>
          <w:rFonts w:ascii="Times New Roman" w:eastAsia="Times New Roman" w:hAnsi="Times New Roman" w:cs="Times New Roman"/>
          <w:sz w:val="24"/>
          <w:szCs w:val="24"/>
        </w:rPr>
        <w:t>d</w:t>
      </w:r>
      <w:r w:rsidRPr="000736C2">
        <w:rPr>
          <w:rFonts w:ascii="Times New Roman" w:eastAsia="Times New Roman" w:hAnsi="Times New Roman" w:cs="Times New Roman"/>
          <w:sz w:val="24"/>
          <w:szCs w:val="24"/>
        </w:rPr>
        <w:t>evelopment.</w:t>
      </w:r>
    </w:p>
    <w:p w14:paraId="33F697D7" w14:textId="77777777"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Reflective practice also supports the development of professional identity. Copley’s (2019) study found that officers engaged in structured reflection demonstrated increased self-awareness, emotional intelligence, and confidence. These findings echo my own experience: the more I engage reflectively with my leadership role, the more I understand my values, strengths, and limitations. As my awareness has grown, I have become more decisive in operational contexts and more empathetic when addressing welfare concerns, leading to improved team performance and more cohesive supervisory relationships.</w:t>
      </w:r>
    </w:p>
    <w:p w14:paraId="162BEEF8" w14:textId="77777777"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In conclusion, the past twelve months have been a defining period in my policing career. Through engaging with reflective models such as Gibbs, Driscoll, and Schön, I have developed deeper self-awareness, strengthened my leadership capability, and enhanced my operational effectiveness. Reflection has also supported my emotional resilience and allowed me to navigate the complex demands of frontline supervision. Continuous professional development, underpinned by reflection cycles, remains essential for aligning individual practice with organisational objectives and fostering a resilient, accountable, and professional police service. As I continue in my leadership journey, I remain committed to embedding reflective practice within both my personal development and the supervisory culture of my team.</w:t>
      </w:r>
    </w:p>
    <w:p w14:paraId="503B6BEE" w14:textId="081D1555" w:rsidR="00532001" w:rsidRPr="000736C2" w:rsidRDefault="00532001" w:rsidP="00532001">
      <w:pPr>
        <w:spacing w:before="100" w:beforeAutospacing="1" w:after="100" w:afterAutospacing="1" w:line="240" w:lineRule="auto"/>
        <w:rPr>
          <w:rFonts w:ascii="Times New Roman" w:eastAsia="Times New Roman" w:hAnsi="Times New Roman" w:cs="Times New Roman"/>
          <w:sz w:val="24"/>
          <w:szCs w:val="24"/>
        </w:rPr>
      </w:pPr>
      <w:r w:rsidRPr="000736C2">
        <w:rPr>
          <w:rFonts w:ascii="Times New Roman" w:eastAsia="Times New Roman" w:hAnsi="Times New Roman" w:cs="Times New Roman"/>
          <w:sz w:val="24"/>
          <w:szCs w:val="24"/>
        </w:rPr>
        <w:t>Word count: 20</w:t>
      </w:r>
      <w:r w:rsidR="00F9642C">
        <w:rPr>
          <w:rFonts w:ascii="Times New Roman" w:eastAsia="Times New Roman" w:hAnsi="Times New Roman" w:cs="Times New Roman"/>
          <w:sz w:val="24"/>
          <w:szCs w:val="24"/>
        </w:rPr>
        <w:t>13</w:t>
      </w:r>
    </w:p>
    <w:p w14:paraId="353D3111" w14:textId="77777777" w:rsidR="00532001" w:rsidRDefault="00532001">
      <w:pPr>
        <w:rPr>
          <w:rFonts w:ascii="Arial" w:eastAsia="Arial" w:hAnsi="Arial" w:cs="Arial"/>
          <w:b/>
          <w:sz w:val="24"/>
          <w:szCs w:val="24"/>
        </w:rPr>
      </w:pPr>
    </w:p>
    <w:p w14:paraId="13D727BD" w14:textId="77777777" w:rsidR="00E8491C" w:rsidRDefault="00BB143E">
      <w:pPr>
        <w:rPr>
          <w:rFonts w:ascii="Arial" w:eastAsia="Arial" w:hAnsi="Arial" w:cs="Arial"/>
          <w:b/>
          <w:i/>
          <w:sz w:val="24"/>
          <w:szCs w:val="24"/>
        </w:rPr>
      </w:pPr>
      <w:r>
        <w:rPr>
          <w:rFonts w:ascii="Arial" w:eastAsia="Arial" w:hAnsi="Arial" w:cs="Arial"/>
          <w:b/>
          <w:i/>
          <w:sz w:val="24"/>
          <w:szCs w:val="24"/>
        </w:rPr>
        <w:t>Task 2: Investigation Challenges</w:t>
      </w:r>
    </w:p>
    <w:p w14:paraId="13D727BE" w14:textId="77777777" w:rsidR="00E8491C" w:rsidRDefault="00BB143E">
      <w:pPr>
        <w:rPr>
          <w:rFonts w:ascii="Arial" w:eastAsia="Arial" w:hAnsi="Arial" w:cs="Arial"/>
          <w:sz w:val="24"/>
          <w:szCs w:val="24"/>
        </w:rPr>
      </w:pPr>
      <w:r>
        <w:rPr>
          <w:rFonts w:ascii="Arial" w:eastAsia="Arial" w:hAnsi="Arial" w:cs="Arial"/>
          <w:sz w:val="24"/>
          <w:szCs w:val="24"/>
        </w:rPr>
        <w:t xml:space="preserve">You must choose a serious and complex investigation in which you played a significant role and reflect upon what happened. </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8491C" w14:paraId="13D727CA" w14:textId="77777777">
        <w:tc>
          <w:tcPr>
            <w:tcW w:w="9015" w:type="dxa"/>
          </w:tcPr>
          <w:p w14:paraId="13D727BF" w14:textId="77777777" w:rsidR="00E8491C" w:rsidRDefault="00E8491C">
            <w:pPr>
              <w:rPr>
                <w:rFonts w:ascii="Arial" w:eastAsia="Arial" w:hAnsi="Arial" w:cs="Arial"/>
                <w:b/>
                <w:color w:val="000000"/>
                <w:sz w:val="24"/>
                <w:szCs w:val="24"/>
              </w:rPr>
            </w:pPr>
          </w:p>
          <w:p w14:paraId="13D727C0" w14:textId="77777777" w:rsidR="00E8491C" w:rsidRDefault="00BB143E">
            <w:pPr>
              <w:ind w:right="237"/>
              <w:jc w:val="both"/>
              <w:rPr>
                <w:rFonts w:ascii="Arial" w:eastAsia="Arial" w:hAnsi="Arial" w:cs="Arial"/>
                <w:sz w:val="24"/>
                <w:szCs w:val="24"/>
              </w:rPr>
            </w:pPr>
            <w:r>
              <w:rPr>
                <w:rFonts w:ascii="Arial" w:eastAsia="Arial" w:hAnsi="Arial" w:cs="Arial"/>
                <w:b/>
                <w:color w:val="000000"/>
                <w:sz w:val="24"/>
                <w:szCs w:val="24"/>
              </w:rPr>
              <w:t>2a. Give a brief description</w:t>
            </w:r>
            <w:r>
              <w:rPr>
                <w:rFonts w:ascii="Arial" w:eastAsia="Arial" w:hAnsi="Arial" w:cs="Arial"/>
                <w:color w:val="000000"/>
                <w:sz w:val="24"/>
                <w:szCs w:val="24"/>
              </w:rPr>
              <w:t xml:space="preserve"> of the investigation including social and legislative contexts and any relevant cultural, ethnicity and language issues. </w:t>
            </w:r>
            <w:r>
              <w:rPr>
                <w:rFonts w:ascii="Arial" w:eastAsia="Arial" w:hAnsi="Arial" w:cs="Arial"/>
                <w:sz w:val="24"/>
                <w:szCs w:val="24"/>
              </w:rPr>
              <w:t xml:space="preserve"> </w:t>
            </w:r>
          </w:p>
          <w:p w14:paraId="13D727C1" w14:textId="77777777" w:rsidR="00E8491C" w:rsidRDefault="00E8491C">
            <w:pPr>
              <w:rPr>
                <w:rFonts w:ascii="Arial" w:eastAsia="Arial" w:hAnsi="Arial" w:cs="Arial"/>
                <w:b/>
                <w:color w:val="000000"/>
                <w:sz w:val="24"/>
                <w:szCs w:val="24"/>
              </w:rPr>
            </w:pPr>
          </w:p>
          <w:p w14:paraId="13D727C2" w14:textId="77777777" w:rsidR="00E8491C" w:rsidRDefault="00BB143E">
            <w:pPr>
              <w:rPr>
                <w:rFonts w:ascii="Arial" w:eastAsia="Arial" w:hAnsi="Arial" w:cs="Arial"/>
                <w:color w:val="000000"/>
                <w:sz w:val="24"/>
                <w:szCs w:val="24"/>
              </w:rPr>
            </w:pPr>
            <w:r>
              <w:rPr>
                <w:rFonts w:ascii="Arial" w:eastAsia="Arial" w:hAnsi="Arial" w:cs="Arial"/>
                <w:b/>
                <w:color w:val="000000"/>
                <w:sz w:val="24"/>
                <w:szCs w:val="24"/>
              </w:rPr>
              <w:t xml:space="preserve">2b </w:t>
            </w:r>
            <w:r>
              <w:rPr>
                <w:rFonts w:ascii="Arial" w:eastAsia="Arial" w:hAnsi="Arial" w:cs="Arial"/>
                <w:color w:val="000000"/>
                <w:sz w:val="24"/>
                <w:szCs w:val="24"/>
              </w:rPr>
              <w:t>Critically evaluate</w:t>
            </w:r>
            <w:r>
              <w:rPr>
                <w:rFonts w:ascii="Arial" w:eastAsia="Arial" w:hAnsi="Arial" w:cs="Arial"/>
                <w:b/>
                <w:color w:val="000000"/>
                <w:sz w:val="24"/>
                <w:szCs w:val="24"/>
              </w:rPr>
              <w:t xml:space="preserve"> </w:t>
            </w:r>
            <w:r>
              <w:rPr>
                <w:rFonts w:ascii="Arial" w:eastAsia="Arial" w:hAnsi="Arial" w:cs="Arial"/>
                <w:color w:val="000000"/>
                <w:sz w:val="24"/>
                <w:szCs w:val="24"/>
              </w:rPr>
              <w:t>the challenges associated with the investigation and the actions you took to effectively deal with such challenges.</w:t>
            </w:r>
          </w:p>
          <w:p w14:paraId="13D727C3" w14:textId="77777777" w:rsidR="00E8491C" w:rsidRDefault="00E8491C">
            <w:pPr>
              <w:rPr>
                <w:rFonts w:ascii="Arial" w:eastAsia="Arial" w:hAnsi="Arial" w:cs="Arial"/>
                <w:color w:val="000000"/>
                <w:sz w:val="24"/>
                <w:szCs w:val="24"/>
              </w:rPr>
            </w:pPr>
          </w:p>
          <w:p w14:paraId="13D727C4" w14:textId="77777777" w:rsidR="00E8491C" w:rsidRDefault="00BB143E">
            <w:pPr>
              <w:rPr>
                <w:rFonts w:ascii="Arial" w:eastAsia="Arial" w:hAnsi="Arial" w:cs="Arial"/>
                <w:color w:val="000000"/>
                <w:sz w:val="24"/>
                <w:szCs w:val="24"/>
              </w:rPr>
            </w:pPr>
            <w:r>
              <w:rPr>
                <w:rFonts w:ascii="Arial" w:eastAsia="Arial" w:hAnsi="Arial" w:cs="Arial"/>
                <w:color w:val="000000"/>
                <w:sz w:val="24"/>
                <w:szCs w:val="24"/>
              </w:rPr>
              <w:t>2b. Critically reflect on your thinking, analysis, evaluation of any assumptions or generalisations that had an impact on how you dealt with the investigation and/or how you communicated your conclusions to others (e.g. senior officers, specialist and non-specialist investigators/departments etc.).</w:t>
            </w:r>
          </w:p>
          <w:p w14:paraId="13D727C5" w14:textId="77777777" w:rsidR="00E8491C" w:rsidRDefault="00E8491C">
            <w:pPr>
              <w:rPr>
                <w:rFonts w:ascii="Arial" w:eastAsia="Arial" w:hAnsi="Arial" w:cs="Arial"/>
                <w:color w:val="000000"/>
                <w:sz w:val="24"/>
                <w:szCs w:val="24"/>
              </w:rPr>
            </w:pPr>
          </w:p>
          <w:p w14:paraId="13D727C6" w14:textId="77777777" w:rsidR="00E8491C" w:rsidRDefault="00E8491C">
            <w:pPr>
              <w:rPr>
                <w:rFonts w:ascii="Arial" w:eastAsia="Arial" w:hAnsi="Arial" w:cs="Arial"/>
                <w:color w:val="000000"/>
                <w:sz w:val="24"/>
                <w:szCs w:val="24"/>
              </w:rPr>
            </w:pPr>
          </w:p>
          <w:p w14:paraId="13D727C7" w14:textId="77777777" w:rsidR="00E8491C" w:rsidRDefault="00E8491C">
            <w:pPr>
              <w:rPr>
                <w:rFonts w:ascii="Arial" w:eastAsia="Arial" w:hAnsi="Arial" w:cs="Arial"/>
                <w:b/>
                <w:color w:val="000000"/>
                <w:sz w:val="24"/>
                <w:szCs w:val="24"/>
              </w:rPr>
            </w:pPr>
          </w:p>
          <w:p w14:paraId="13D727C8" w14:textId="77777777" w:rsidR="00E8491C" w:rsidRDefault="00BB143E">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3D727C9" w14:textId="77777777" w:rsidR="00E8491C" w:rsidRDefault="00E8491C">
            <w:pPr>
              <w:rPr>
                <w:rFonts w:ascii="Arial" w:eastAsia="Arial" w:hAnsi="Arial" w:cs="Arial"/>
                <w:b/>
                <w:color w:val="000000"/>
                <w:sz w:val="24"/>
                <w:szCs w:val="24"/>
              </w:rPr>
            </w:pPr>
          </w:p>
        </w:tc>
      </w:tr>
    </w:tbl>
    <w:p w14:paraId="52FDB81B" w14:textId="2DF72BFF" w:rsidR="00661213" w:rsidRPr="00661213" w:rsidRDefault="00661213" w:rsidP="002D5821">
      <w:pPr>
        <w:spacing w:before="100" w:beforeAutospacing="1" w:after="100" w:afterAutospacing="1" w:line="276" w:lineRule="auto"/>
        <w:rPr>
          <w:rFonts w:ascii="Times New Roman" w:eastAsia="Times New Roman" w:hAnsi="Times New Roman" w:cs="Times New Roman"/>
          <w:b/>
          <w:bCs/>
          <w:sz w:val="24"/>
          <w:szCs w:val="24"/>
        </w:rPr>
      </w:pPr>
      <w:r w:rsidRPr="00661213">
        <w:rPr>
          <w:rFonts w:ascii="Times New Roman" w:eastAsia="Times New Roman" w:hAnsi="Times New Roman" w:cs="Times New Roman"/>
          <w:b/>
          <w:bCs/>
          <w:sz w:val="24"/>
          <w:szCs w:val="24"/>
        </w:rPr>
        <w:lastRenderedPageBreak/>
        <w:t>Answer</w:t>
      </w:r>
    </w:p>
    <w:p w14:paraId="22183F83" w14:textId="0E86587F"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This investigation concerned a serious and complex fraud, theft, and money laundering conspiracy involving a serving Army Sergeant who exploited the Ministry of Defence (MOD) procurement system for personal financial gain. Over an extended period, the suspect systematically ordered large quantities of printer toner and cartridges through authorised MOD procurement channels, as well as through unauthorised direct contact with a contracted supplier. These goods were not required for legitimate operational use and were instead diverted and sold via online marketplaces, including eBay, generating an estimated criminal benefit in the region of £900,000.</w:t>
      </w:r>
    </w:p>
    <w:p w14:paraId="17494794"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The social context of the investigation was significant. As a serving non-commissioned officer, the suspect occupied a position of trust within the Armed Forces. The offending therefore had broader implications beyond financial loss, including reputational damage to the MOD and potential erosion of public trust. Internally, the investigation also had the potential to affect morale within the suspect’s unit and raised concerns regarding oversight, supervision, and systemic vulnerabilities within procurement systems.</w:t>
      </w:r>
    </w:p>
    <w:p w14:paraId="714BBB13"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From a legislative perspective, the investigation engaged multiple strands of criminal law. Substantive offences included fraud by abuse of position under the Fraud Act 2006, theft under the Theft Act 1968, and money laundering offences under the Proceeds of Crime Act 2002 (POCA). In addition, the investigation required consideration of confiscation proceedings, account freezing orders, and asset recovery powers under POCA. Given the suspect’s status as a serving soldier, the investigation also intersected with military administrative and disciplinary frameworks, necessitating careful liaison with MOD stakeholders to ensure that criminal proceedings and internal actions were appropriately aligned and did not prejudice one another.</w:t>
      </w:r>
    </w:p>
    <w:p w14:paraId="0154BE98"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Cultural, ethnicity, and language considerations were also relevant. The suspect was of Mauritian descent and maintained strong personal and financial links to Mauritius. Large sums of money were transferred from UK bank accounts to a Mauritian bank account and subsequently invested into property development projects on the island. While there was no overt language barriers encountered during interviews or investigative processes, cultural awareness was important in understanding family structures, overseas financial practices, and the motivations behind the movement of funds abroad. Care was taken to ensure that assumptions were not made about the suspect’s ethnicity or cultural background and that all investigative decisions were firmly grounded in evidence rather than inference.</w:t>
      </w:r>
    </w:p>
    <w:p w14:paraId="175810F6" w14:textId="07961FE5"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The international dimension of the case added further complexity, particularly in relation to tracing funds, understanding overseas banking arrangements, and assessing the risk of dissipation of assets beyond UK jurisdiction. This aspect of the investigation required early engagement with specialist financial investigation resources to ensure that appropriate legislative tools were utilised effectively.</w:t>
      </w:r>
    </w:p>
    <w:p w14:paraId="60A29C25" w14:textId="65991D4E" w:rsidR="00FB6310" w:rsidRPr="001E6137" w:rsidRDefault="00307D0C"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2b</w:t>
      </w:r>
      <w:r w:rsidR="00FD6CE4" w:rsidRPr="001E6137">
        <w:rPr>
          <w:rFonts w:ascii="Times New Roman" w:eastAsia="Times New Roman" w:hAnsi="Times New Roman" w:cs="Times New Roman"/>
          <w:sz w:val="24"/>
          <w:szCs w:val="24"/>
        </w:rPr>
        <w:t>.</w:t>
      </w:r>
    </w:p>
    <w:p w14:paraId="288F7DE1" w14:textId="4486B2F3"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 xml:space="preserve">One of the earliest assumptions I had to challenge related to proportionality and evidential sufficiency. Blackstone’s </w:t>
      </w:r>
      <w:r w:rsidRPr="001E6137">
        <w:rPr>
          <w:rFonts w:ascii="Times New Roman" w:eastAsia="Times New Roman" w:hAnsi="Times New Roman" w:cs="Times New Roman"/>
          <w:i/>
          <w:iCs/>
          <w:sz w:val="24"/>
          <w:szCs w:val="24"/>
        </w:rPr>
        <w:t>Crime Investigators Handbook</w:t>
      </w:r>
      <w:r w:rsidRPr="001E6137">
        <w:rPr>
          <w:rFonts w:ascii="Times New Roman" w:eastAsia="Times New Roman" w:hAnsi="Times New Roman" w:cs="Times New Roman"/>
          <w:sz w:val="24"/>
          <w:szCs w:val="24"/>
        </w:rPr>
        <w:t xml:space="preserve"> (</w:t>
      </w:r>
      <w:r w:rsidR="00B02B60">
        <w:rPr>
          <w:rFonts w:ascii="Times New Roman" w:eastAsia="Times New Roman" w:hAnsi="Times New Roman" w:cs="Times New Roman"/>
          <w:sz w:val="24"/>
          <w:szCs w:val="24"/>
        </w:rPr>
        <w:t xml:space="preserve">Hibbitt and Shaw, </w:t>
      </w:r>
      <w:r w:rsidRPr="001E6137">
        <w:rPr>
          <w:rFonts w:ascii="Times New Roman" w:eastAsia="Times New Roman" w:hAnsi="Times New Roman" w:cs="Times New Roman"/>
          <w:sz w:val="24"/>
          <w:szCs w:val="24"/>
        </w:rPr>
        <w:t xml:space="preserve">2013) asserts </w:t>
      </w:r>
      <w:r w:rsidRPr="001E6137">
        <w:rPr>
          <w:rFonts w:ascii="Times New Roman" w:hAnsi="Times New Roman" w:cs="Times New Roman"/>
          <w:sz w:val="24"/>
          <w:szCs w:val="24"/>
        </w:rPr>
        <w:t xml:space="preserve">that, when evaluating options and alternatives, an investigative mindset should be adopted to </w:t>
      </w:r>
      <w:r w:rsidRPr="001E6137">
        <w:rPr>
          <w:rFonts w:ascii="Times New Roman" w:hAnsi="Times New Roman" w:cs="Times New Roman"/>
          <w:sz w:val="24"/>
          <w:szCs w:val="24"/>
        </w:rPr>
        <w:lastRenderedPageBreak/>
        <w:t xml:space="preserve">consider a range of possible solutions and decision-making pathways. The consideration of multiple alternatives increases the likelihood of identifying the most appropriate course of action. One established method for evaluating the relative merits of available options is the use of a strengths, weaknesses, opportunities, and threats (SWOT) analysis. The application of SWOT analysis can support informed decision-making by enabling investigators to balance potential investigative opportunities against associated threats, harms, and risks, and to identify appropriate mitigation strategies. </w:t>
      </w:r>
      <w:r w:rsidRPr="001E6137">
        <w:rPr>
          <w:rFonts w:ascii="Times New Roman" w:eastAsia="Times New Roman" w:hAnsi="Times New Roman" w:cs="Times New Roman"/>
          <w:sz w:val="24"/>
          <w:szCs w:val="24"/>
        </w:rPr>
        <w:t>At the outset of this investigation, the volume of procurement data involved raised the question of whether a representative sample of fraudulent transactions would be adequate to evidence the offending. A purely pragmatic approach may have favoured this option to reduce time and resource pressures. However, through critical and SWOT analysis of the seriousness of the allegations and the suspect’s position of trust, I recognised that any perceived gaps in the financial evidence could undermine the integrity of the case. This reflection led me to reject a sample-based approach and commit to a full reconciliation of all suspect transactions. Although resource intensive, this decision strengthened the evidential position and ensured that conclusions were defensible, transparent, and capable of withstanding scrutiny in both criminal and organisational forums.</w:t>
      </w:r>
    </w:p>
    <w:p w14:paraId="23DCEE07" w14:textId="77777777" w:rsidR="00B33A8F" w:rsidRPr="001E6137" w:rsidRDefault="00B33A8F" w:rsidP="00C058F6">
      <w:pPr>
        <w:pStyle w:val="NormalWeb"/>
        <w:rPr>
          <w:i/>
          <w:iCs/>
        </w:rPr>
      </w:pPr>
      <w:r w:rsidRPr="001E6137">
        <w:t xml:space="preserve">A key area of reflection concerned the role of systemic and contractual weaknesses within the MOD procurement process. There was a risk of allowing these deficiencies to overly influence my interpretation of culpability, potentially shifting focus away from the suspect’s deliberate abuse of position. </w:t>
      </w:r>
      <w:r w:rsidRPr="001E6137">
        <w:rPr>
          <w:rStyle w:val="Emphasis"/>
          <w:rFonts w:eastAsiaTheme="majorEastAsia"/>
        </w:rPr>
        <w:t>Using Borton’s (1970) model of reflection, the ‘What?’, ‘So What?’, and ‘Now What?</w:t>
      </w:r>
      <w:r w:rsidRPr="001E6137">
        <w:rPr>
          <w:rStyle w:val="Emphasis"/>
          <w:rFonts w:eastAsiaTheme="majorEastAsia"/>
          <w:i w:val="0"/>
          <w:iCs w:val="0"/>
        </w:rPr>
        <w:t>’ stages were applied to systematically analyse this aspect of the investigation.</w:t>
      </w:r>
    </w:p>
    <w:p w14:paraId="6DA45719" w14:textId="77777777" w:rsidR="00B33A8F" w:rsidRPr="001E6137" w:rsidRDefault="00B33A8F" w:rsidP="00C058F6">
      <w:pPr>
        <w:pStyle w:val="NormalWeb"/>
      </w:pPr>
      <w:r w:rsidRPr="001E6137">
        <w:rPr>
          <w:i/>
          <w:iCs/>
        </w:rPr>
        <w:t>What?</w:t>
      </w:r>
      <w:r w:rsidRPr="001E6137">
        <w:t xml:space="preserve"> The suspect was found to be ordering substantial quantities of printer and toner cartridges from the supplier without any effective safeguards in place to identify anomalies within the ordering process. </w:t>
      </w:r>
    </w:p>
    <w:p w14:paraId="54AE4664" w14:textId="77777777" w:rsidR="00B33A8F" w:rsidRPr="001E6137" w:rsidRDefault="00B33A8F" w:rsidP="00C058F6">
      <w:pPr>
        <w:pStyle w:val="NormalWeb"/>
      </w:pPr>
      <w:r w:rsidRPr="001E6137">
        <w:rPr>
          <w:i/>
          <w:iCs/>
        </w:rPr>
        <w:t>So what?</w:t>
      </w:r>
      <w:r w:rsidRPr="001E6137">
        <w:t xml:space="preserve"> The absence of such controls created a significant vulnerability, enabling sustained fraudulent ordering to occur undetected. </w:t>
      </w:r>
    </w:p>
    <w:p w14:paraId="3CCF4691"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i/>
          <w:iCs/>
          <w:sz w:val="24"/>
          <w:szCs w:val="24"/>
        </w:rPr>
        <w:t>Now what?</w:t>
      </w:r>
      <w:r w:rsidRPr="001E6137">
        <w:rPr>
          <w:rFonts w:ascii="Times New Roman" w:eastAsia="Times New Roman" w:hAnsi="Times New Roman" w:cs="Times New Roman"/>
          <w:sz w:val="24"/>
          <w:szCs w:val="24"/>
        </w:rPr>
        <w:t xml:space="preserve"> When communicating findings to senior officers and procurement stakeholders, I was careful to present a balanced assessment that acknowledged systemic shortcomings while clearly articulating how the suspect knowingly exploited those weaknesses for personal gain.</w:t>
      </w:r>
    </w:p>
    <w:p w14:paraId="76D2F327"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Cultural and ethnicity considerations also required reflective awareness. The suspect’s Mauritian heritage and the transfer of funds overseas were relevant investigative factors; however, I remained mindful of the risk of unconscious bias or generalisation. I deliberately grounded all conclusions regarding international financial activity in objective financial analysis, banking records, and corroborative data, rather than allowing cultural assumptions to influence interpretations of motive or intent. This reflective discipline was particularly important when briefing senior officers, ensuring that conclusions were framed in evidential terms and did not risk misinterpretation or unfair inference.</w:t>
      </w:r>
    </w:p>
    <w:p w14:paraId="15C70E24"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 xml:space="preserve">The identification of innocent purchasers of stolen items further tested my assumptions. Initially, there was a possibility that some buyers may have been complicit or wilfully blind. Rather than allowing this assumption to shape my approach, I treated all purchasers as innocent unless evidence suggested otherwise. </w:t>
      </w:r>
      <w:r w:rsidRPr="001E6137">
        <w:rPr>
          <w:rFonts w:ascii="Times New Roman" w:hAnsi="Times New Roman" w:cs="Times New Roman"/>
          <w:sz w:val="24"/>
          <w:szCs w:val="24"/>
        </w:rPr>
        <w:t xml:space="preserve">An innocent purchaser of stolen property, such </w:t>
      </w:r>
      <w:r w:rsidRPr="001E6137">
        <w:rPr>
          <w:rFonts w:ascii="Times New Roman" w:hAnsi="Times New Roman" w:cs="Times New Roman"/>
          <w:sz w:val="24"/>
          <w:szCs w:val="24"/>
        </w:rPr>
        <w:lastRenderedPageBreak/>
        <w:t xml:space="preserve">as goods acquired through an online marketplace, may be considered a secondary victim of the original offence. Although such circumstances are not covered by the College of Policing ‘Victims’ Code of Practice (2021) whereby a victim is defined as either a “direct victim”, being an individual who has suffered harm directly caused by a criminal offence, or an “indirect victim”, limited to close relatives of a person whose death was directly caused by a criminal offence, or the parents or guardians of child victims (Victims’ Code of Practice, 2021) innocent purchasers nonetheless suffer consequential harm, typically in the form of financial loss, inconvenience, and distress, when the property is identified and recovered by investigators. </w:t>
      </w:r>
      <w:r w:rsidRPr="001E6137">
        <w:rPr>
          <w:rFonts w:ascii="Times New Roman" w:eastAsia="Times New Roman" w:hAnsi="Times New Roman" w:cs="Times New Roman"/>
          <w:sz w:val="24"/>
          <w:szCs w:val="24"/>
        </w:rPr>
        <w:t>This mindset influenced my decision to conduct in-person visits rather than remote statement taking. Reflecting on investigative ethics and procedural fairness, I recognised that face-to-face engagement would support transparency, build trust, and reduce the risk of miscommunication. This approach ultimately improved the quality of evidence and reinforced the integrity of the investigation.</w:t>
      </w:r>
    </w:p>
    <w:p w14:paraId="1A966BB6" w14:textId="26B84281"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 xml:space="preserve">Communication was another area where reflective practice was essential. In </w:t>
      </w:r>
      <w:r w:rsidRPr="001E6137">
        <w:rPr>
          <w:rFonts w:ascii="Times New Roman" w:eastAsia="Times New Roman" w:hAnsi="Times New Roman" w:cs="Times New Roman"/>
          <w:i/>
          <w:iCs/>
          <w:sz w:val="24"/>
          <w:szCs w:val="24"/>
        </w:rPr>
        <w:t>Leadership Skills for Policing</w:t>
      </w:r>
      <w:r w:rsidRPr="001E6137">
        <w:rPr>
          <w:rFonts w:ascii="Times New Roman" w:eastAsia="Times New Roman" w:hAnsi="Times New Roman" w:cs="Times New Roman"/>
          <w:sz w:val="24"/>
          <w:szCs w:val="24"/>
        </w:rPr>
        <w:t xml:space="preserve"> (Rogers, C. 2008) it is argued that a</w:t>
      </w:r>
      <w:r w:rsidRPr="001E6137">
        <w:rPr>
          <w:rFonts w:ascii="Times New Roman" w:hAnsi="Times New Roman" w:cs="Times New Roman"/>
          <w:sz w:val="24"/>
          <w:szCs w:val="24"/>
        </w:rPr>
        <w:t xml:space="preserve"> reflective practitioner and leader should be capable of evaluating their own communication skills and effectiveness. Additionally, they need to assess the communication abilities of the individuals they collaborate with.</w:t>
      </w:r>
      <w:r w:rsidRPr="001E6137">
        <w:rPr>
          <w:rFonts w:ascii="Times New Roman" w:eastAsia="Times New Roman" w:hAnsi="Times New Roman" w:cs="Times New Roman"/>
          <w:sz w:val="24"/>
          <w:szCs w:val="24"/>
        </w:rPr>
        <w:t xml:space="preserve"> I adapted how I presented findings depending on the audience. For senior officers, I focused on strategic implications, reputational risk, and evidential strength. When working with the </w:t>
      </w:r>
      <w:r w:rsidR="007C4F90">
        <w:rPr>
          <w:rFonts w:ascii="Times New Roman" w:eastAsia="Times New Roman" w:hAnsi="Times New Roman" w:cs="Times New Roman"/>
          <w:sz w:val="24"/>
          <w:szCs w:val="24"/>
        </w:rPr>
        <w:t>f</w:t>
      </w:r>
      <w:r w:rsidRPr="001E6137">
        <w:rPr>
          <w:rFonts w:ascii="Times New Roman" w:eastAsia="Times New Roman" w:hAnsi="Times New Roman" w:cs="Times New Roman"/>
          <w:sz w:val="24"/>
          <w:szCs w:val="24"/>
        </w:rPr>
        <w:t xml:space="preserve">inancial </w:t>
      </w:r>
      <w:r w:rsidR="007C4F90">
        <w:rPr>
          <w:rFonts w:ascii="Times New Roman" w:eastAsia="Times New Roman" w:hAnsi="Times New Roman" w:cs="Times New Roman"/>
          <w:sz w:val="24"/>
          <w:szCs w:val="24"/>
        </w:rPr>
        <w:t>i</w:t>
      </w:r>
      <w:r w:rsidRPr="001E6137">
        <w:rPr>
          <w:rFonts w:ascii="Times New Roman" w:eastAsia="Times New Roman" w:hAnsi="Times New Roman" w:cs="Times New Roman"/>
          <w:sz w:val="24"/>
          <w:szCs w:val="24"/>
        </w:rPr>
        <w:t xml:space="preserve">nvestigator, I engaged in detailed, technical discussion around POCA powers, asset tracing, and legislative thresholds. For non-specialist stakeholders, such as procurement personnel, I deliberately avoided investigative jargon and instead used clear summaries, comparative data, and visual aids to explain findings. </w:t>
      </w:r>
    </w:p>
    <w:p w14:paraId="40C0FF48" w14:textId="682B7470" w:rsidR="007F5C9B" w:rsidRPr="001E6137" w:rsidRDefault="007F5C9B"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2c.</w:t>
      </w:r>
    </w:p>
    <w:p w14:paraId="2E107ED8" w14:textId="7FC4D37D"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 xml:space="preserve">The investigation presented </w:t>
      </w:r>
      <w:proofErr w:type="gramStart"/>
      <w:r w:rsidRPr="001E6137">
        <w:rPr>
          <w:rFonts w:ascii="Times New Roman" w:eastAsia="Times New Roman" w:hAnsi="Times New Roman" w:cs="Times New Roman"/>
          <w:sz w:val="24"/>
          <w:szCs w:val="24"/>
        </w:rPr>
        <w:t>a number of</w:t>
      </w:r>
      <w:proofErr w:type="gramEnd"/>
      <w:r w:rsidRPr="001E6137">
        <w:rPr>
          <w:rFonts w:ascii="Times New Roman" w:eastAsia="Times New Roman" w:hAnsi="Times New Roman" w:cs="Times New Roman"/>
          <w:sz w:val="24"/>
          <w:szCs w:val="24"/>
        </w:rPr>
        <w:t xml:space="preserve"> significant and interrelated challenges, each requiring careful analysis, planning, and proportionate action to ensure that the evidential standard was met, and that the investigation remained focused and effective.</w:t>
      </w:r>
    </w:p>
    <w:p w14:paraId="368D9783" w14:textId="0D6288C1" w:rsidR="00A53015" w:rsidRPr="001E6137" w:rsidRDefault="00A53015" w:rsidP="00C058F6">
      <w:pPr>
        <w:spacing w:before="100" w:beforeAutospacing="1" w:after="100" w:afterAutospacing="1" w:line="240" w:lineRule="auto"/>
        <w:rPr>
          <w:rFonts w:ascii="Times New Roman" w:eastAsia="Times New Roman" w:hAnsi="Times New Roman" w:cs="Times New Roman"/>
          <w:b/>
          <w:bCs/>
          <w:sz w:val="24"/>
          <w:szCs w:val="24"/>
        </w:rPr>
      </w:pPr>
      <w:r w:rsidRPr="001E6137">
        <w:rPr>
          <w:rFonts w:ascii="Times New Roman" w:eastAsia="Times New Roman" w:hAnsi="Times New Roman" w:cs="Times New Roman"/>
          <w:b/>
          <w:bCs/>
          <w:sz w:val="24"/>
          <w:szCs w:val="24"/>
        </w:rPr>
        <w:t xml:space="preserve">Complexity and </w:t>
      </w:r>
      <w:r w:rsidR="00EE43B2" w:rsidRPr="001E6137">
        <w:rPr>
          <w:rFonts w:ascii="Times New Roman" w:eastAsia="Times New Roman" w:hAnsi="Times New Roman" w:cs="Times New Roman"/>
          <w:b/>
          <w:bCs/>
          <w:sz w:val="24"/>
          <w:szCs w:val="24"/>
        </w:rPr>
        <w:t>volume of procurement data</w:t>
      </w:r>
      <w:r w:rsidRPr="001E6137">
        <w:rPr>
          <w:rFonts w:ascii="Times New Roman" w:eastAsia="Times New Roman" w:hAnsi="Times New Roman" w:cs="Times New Roman"/>
          <w:b/>
          <w:bCs/>
          <w:sz w:val="24"/>
          <w:szCs w:val="24"/>
        </w:rPr>
        <w:t xml:space="preserve"> </w:t>
      </w:r>
    </w:p>
    <w:p w14:paraId="49DEE7E7" w14:textId="77777777" w:rsidR="00B33A8F" w:rsidRPr="001E6137" w:rsidRDefault="00B33A8F" w:rsidP="00C058F6">
      <w:pPr>
        <w:spacing w:before="100" w:beforeAutospacing="1" w:after="0"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One of the most substantial challenges was the inherently complex nature of the fraud. The suspect’s offending involved thousands of individual procurement transactions over a period of approximately two years. Each order placed through the MOD procurement system had to be identified, scrutinised, and reconciled against invoices and records held by the contracted printer company. This was a time-consuming and resource-intensive process, raising early questions about proportionality and whether a more sample-based approach could be justified.</w:t>
      </w:r>
    </w:p>
    <w:p w14:paraId="0773750B" w14:textId="77777777" w:rsidR="00B33A8F" w:rsidRPr="001E6137" w:rsidRDefault="00B33A8F" w:rsidP="00C058F6">
      <w:pPr>
        <w:spacing w:before="100" w:beforeAutospacing="1" w:after="0"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After careful consideration, I concluded that a comprehensive reconciliation exercise was evidentially necessary. Given the anticipated defence arguments around authorisation, necessity, and system failures, it was essential to demonstrate clearly and precisely the scale of the offending and to attribute specific losses to the suspect’s actions. To address this challenge, I established close and sustained liaison with the printer company’s procurement and finance departments. This enabled the acquisition of detailed data and internal spreadsheets, which formed the backbone of the financial analysis.</w:t>
      </w:r>
    </w:p>
    <w:p w14:paraId="73313E83" w14:textId="26101C6E"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lastRenderedPageBreak/>
        <w:t>The challenge was compounded by the discovery that the suspect had, on numerous occasions, bypassed approved procurement channels by directly emailing the supplier to place orders. This required additional verification work and reinforced the importance of maintaining effective professional relationships with external stakeholders. The outcome was a robust evidential product, ultimately presented in a comprehensive and accessible Excel spreadsheet designed to support both investigative decision-making and potential presentation to a jury.</w:t>
      </w:r>
    </w:p>
    <w:p w14:paraId="752EC76B" w14:textId="7171DE40" w:rsidR="007A4EB6" w:rsidRPr="001E6137" w:rsidRDefault="007A4EB6" w:rsidP="00C058F6">
      <w:pPr>
        <w:spacing w:before="100" w:beforeAutospacing="1" w:after="100" w:afterAutospacing="1" w:line="240" w:lineRule="auto"/>
        <w:rPr>
          <w:rFonts w:ascii="Times New Roman" w:eastAsia="Times New Roman" w:hAnsi="Times New Roman" w:cs="Times New Roman"/>
          <w:b/>
          <w:bCs/>
          <w:sz w:val="24"/>
          <w:szCs w:val="24"/>
        </w:rPr>
      </w:pPr>
      <w:r w:rsidRPr="001E6137">
        <w:rPr>
          <w:rFonts w:ascii="Times New Roman" w:eastAsia="Times New Roman" w:hAnsi="Times New Roman" w:cs="Times New Roman"/>
          <w:b/>
          <w:bCs/>
          <w:sz w:val="24"/>
          <w:szCs w:val="24"/>
        </w:rPr>
        <w:t>Supplier safeguards and systemic weaknesses</w:t>
      </w:r>
    </w:p>
    <w:p w14:paraId="43382AF0" w14:textId="77777777" w:rsidR="00B33A8F" w:rsidRPr="001E6137" w:rsidRDefault="00B33A8F" w:rsidP="00C058F6">
      <w:pPr>
        <w:spacing w:before="100" w:beforeAutospacing="1" w:after="0"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 xml:space="preserve">A further challenge emerged in relation to the supplier’s failure to identify and challenge the unusually high volume of orders placed by the suspect. Through engagement with the printer company, it became apparent that appropriate contractual and systemic safeguards had not been embedded within the MOD agreement. This allowed the suspect to place orders worth hundreds of thousands of pounds without triggering internal alerts or scrutiny. </w:t>
      </w:r>
    </w:p>
    <w:p w14:paraId="5CD4230F"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To address this, and as referenced above utilising Borton’s (1970) reflective cycle I conducted a comparative analysis of ordering patterns across other Army departments. This analysis demonstrated a clear and significant anomaly linked to the suspect’s unit, thereby evidencing that the ordering behaviour was not consistent with legitimate operational demand. I then convened a formal meeting with senior representatives from the printer company and the MOD procurement team to highlight these deficiencies and to consider remedial action.</w:t>
      </w:r>
    </w:p>
    <w:p w14:paraId="4E792CF9" w14:textId="1A5B4701"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While the primary focus remained on the criminal investigation, this proactive approach ensured that organisational learning could take place and that steps were taken to prevent recurrence. Proposed measures included automated alerts for excessive ordering volumes and improved contractual controls. This approach ensured that the investigation delivered both criminal justice outcomes and wider systemic benefits.</w:t>
      </w:r>
    </w:p>
    <w:p w14:paraId="647445AA" w14:textId="55CABE8A" w:rsidR="007A4EB6" w:rsidRPr="001E6137" w:rsidRDefault="007A4EB6" w:rsidP="00C058F6">
      <w:pPr>
        <w:spacing w:before="100" w:beforeAutospacing="1" w:after="100" w:afterAutospacing="1" w:line="240" w:lineRule="auto"/>
        <w:rPr>
          <w:rFonts w:ascii="Times New Roman" w:eastAsia="Times New Roman" w:hAnsi="Times New Roman" w:cs="Times New Roman"/>
          <w:b/>
          <w:bCs/>
          <w:sz w:val="24"/>
          <w:szCs w:val="24"/>
        </w:rPr>
      </w:pPr>
      <w:r w:rsidRPr="001E6137">
        <w:rPr>
          <w:rFonts w:ascii="Times New Roman" w:eastAsia="Times New Roman" w:hAnsi="Times New Roman" w:cs="Times New Roman"/>
          <w:b/>
          <w:bCs/>
          <w:sz w:val="24"/>
          <w:szCs w:val="24"/>
        </w:rPr>
        <w:t xml:space="preserve">Obtaining statements from innocent purchasers </w:t>
      </w:r>
    </w:p>
    <w:p w14:paraId="19BF1E22"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The suspect’s establishment of a registered printer and toner business introduced further complexity. Goods stolen from the MOD were sold onward to a network of buyers who, at least initially, were believed to be innocent purchasers. Analysis of banking records and data obtained through an eBay data protection request identified approximately fifteen prolific purchasers located across the UK.</w:t>
      </w:r>
    </w:p>
    <w:p w14:paraId="53F3B160"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The key challenge here was logistical. The purchasers were geographically dispersed, and there was an initial consideration of whether statements could be obtained remotely by telephone. However, I assessed that this approach would limit the ability to properly examine, seize, and exhibit relevant documentation. I therefore made the decision to conduct in-person visits, despite the increased time and resource implications.</w:t>
      </w:r>
    </w:p>
    <w:p w14:paraId="65FA34FB" w14:textId="0178EC22"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This decision proved effective. Face-to-face engagement allowed for the structured taking of statements, the seizure and formal exhibition of invoices and banking records, and the clear establishment of transaction timelines and values. It also provided reassurance to the purchasers and reduced the risk of misunderstanding or non-cooperation.</w:t>
      </w:r>
    </w:p>
    <w:p w14:paraId="164EC910" w14:textId="40B08186" w:rsidR="001469A9" w:rsidRPr="001E6137" w:rsidRDefault="001469A9" w:rsidP="00C058F6">
      <w:pPr>
        <w:spacing w:before="100" w:beforeAutospacing="1" w:after="100" w:afterAutospacing="1" w:line="240" w:lineRule="auto"/>
        <w:rPr>
          <w:rFonts w:ascii="Times New Roman" w:eastAsia="Times New Roman" w:hAnsi="Times New Roman" w:cs="Times New Roman"/>
          <w:b/>
          <w:bCs/>
          <w:sz w:val="24"/>
          <w:szCs w:val="24"/>
        </w:rPr>
      </w:pPr>
      <w:r w:rsidRPr="001E6137">
        <w:rPr>
          <w:rFonts w:ascii="Times New Roman" w:eastAsia="Times New Roman" w:hAnsi="Times New Roman" w:cs="Times New Roman"/>
          <w:b/>
          <w:bCs/>
          <w:sz w:val="24"/>
          <w:szCs w:val="24"/>
        </w:rPr>
        <w:lastRenderedPageBreak/>
        <w:t>International financial flows and specialist support</w:t>
      </w:r>
    </w:p>
    <w:p w14:paraId="4ACF7386"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The movement of funds to Mauritius represented a significant escalation in the complexity of the investigation. Analysis of bank statements and mobile phone data revealed substantial international transfers, followed by onward payments to construction companies linked to property development projects.</w:t>
      </w:r>
    </w:p>
    <w:p w14:paraId="138FBC91"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At this stage, it was clear that the investigation required specialist financial investigation expertise. I engaged a Financial Investigator at an early stage to ensure that the appropriate legislative tools were deployed. Working collaboratively, we successfully obtained an account freezing order, preventing further dissipation of suspected criminal proceeds and safeguarding the integrity of the investigation.</w:t>
      </w:r>
    </w:p>
    <w:p w14:paraId="4FC32505" w14:textId="43696481"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This partnership approach ensured compliance with POCA requirements and positioned the case effectively for potential confiscation proceedings. It also mitigated the risk that assets would be placed beyond the reach of UK authorities.</w:t>
      </w:r>
    </w:p>
    <w:p w14:paraId="161A7B3D" w14:textId="42CCD544" w:rsidR="002F70F7" w:rsidRPr="001E6137" w:rsidRDefault="002F70F7" w:rsidP="00C058F6">
      <w:pPr>
        <w:spacing w:before="100" w:beforeAutospacing="1" w:after="100" w:afterAutospacing="1" w:line="240" w:lineRule="auto"/>
        <w:rPr>
          <w:rFonts w:ascii="Times New Roman" w:eastAsia="Times New Roman" w:hAnsi="Times New Roman" w:cs="Times New Roman"/>
          <w:b/>
          <w:bCs/>
          <w:sz w:val="24"/>
          <w:szCs w:val="24"/>
        </w:rPr>
      </w:pPr>
      <w:r w:rsidRPr="001E6137">
        <w:rPr>
          <w:rFonts w:ascii="Times New Roman" w:eastAsia="Times New Roman" w:hAnsi="Times New Roman" w:cs="Times New Roman"/>
          <w:b/>
          <w:bCs/>
          <w:sz w:val="24"/>
          <w:szCs w:val="24"/>
        </w:rPr>
        <w:t>Potential conspiracy and sensitive personal dynamics</w:t>
      </w:r>
    </w:p>
    <w:p w14:paraId="0C702243"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Finally, the identification of a potential co-conspirator added both evidential and ethical challenges. Forensic examination of the suspect’s mobile phone revealed the involvement of an extramarital partner who was suspected of assisting in the handling and onward sale of stolen goods. Financial analysis indicated that proceeds of the criminal enterprise may have been used to fund IVF treatment for this individual.</w:t>
      </w:r>
    </w:p>
    <w:p w14:paraId="44DF17F7"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This aspect of the investigation was particularly sensitive, given the suspect’s family circumstances and the risk of collateral impact on innocent parties. Nevertheless, the evidential threshold justified further action. I carried out the arrest and interview of the individual and executed a search warrant at their address, resulting in the seizure of high-value items believed to have been purchased with criminal proceeds.</w:t>
      </w:r>
    </w:p>
    <w:p w14:paraId="3DA73E57" w14:textId="77777777" w:rsidR="00B33A8F" w:rsidRPr="001E6137" w:rsidRDefault="00B33A8F" w:rsidP="00C058F6">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Throughout this process, care was taken to ensure that investigative actions were proportionate, legally justified, and professionally executed, with a clear focus on evidential integrity rather than moral judgement.</w:t>
      </w:r>
    </w:p>
    <w:p w14:paraId="3BC4C335" w14:textId="77777777" w:rsidR="00642927" w:rsidRPr="001E6137" w:rsidRDefault="00642927" w:rsidP="00B33A8F">
      <w:pPr>
        <w:spacing w:before="100" w:beforeAutospacing="1" w:after="100" w:afterAutospacing="1" w:line="240" w:lineRule="auto"/>
        <w:rPr>
          <w:rFonts w:ascii="Times New Roman" w:eastAsia="Times New Roman" w:hAnsi="Times New Roman" w:cs="Times New Roman"/>
          <w:sz w:val="24"/>
          <w:szCs w:val="24"/>
        </w:rPr>
      </w:pPr>
    </w:p>
    <w:p w14:paraId="0BC3DC6B" w14:textId="1F168544" w:rsidR="002F70F7" w:rsidRPr="001E6137" w:rsidRDefault="002F70F7" w:rsidP="00B33A8F">
      <w:pPr>
        <w:spacing w:before="100" w:beforeAutospacing="1" w:after="100" w:afterAutospacing="1" w:line="240" w:lineRule="auto"/>
        <w:rPr>
          <w:rFonts w:ascii="Times New Roman" w:eastAsia="Times New Roman" w:hAnsi="Times New Roman" w:cs="Times New Roman"/>
          <w:sz w:val="24"/>
          <w:szCs w:val="24"/>
        </w:rPr>
      </w:pPr>
      <w:r w:rsidRPr="001E6137">
        <w:rPr>
          <w:rFonts w:ascii="Times New Roman" w:eastAsia="Times New Roman" w:hAnsi="Times New Roman" w:cs="Times New Roman"/>
          <w:sz w:val="24"/>
          <w:szCs w:val="24"/>
        </w:rPr>
        <w:t xml:space="preserve">Word Count: </w:t>
      </w:r>
      <w:r w:rsidR="003F43DE" w:rsidRPr="001E6137">
        <w:rPr>
          <w:rFonts w:ascii="Times New Roman" w:eastAsia="Times New Roman" w:hAnsi="Times New Roman" w:cs="Times New Roman"/>
          <w:sz w:val="24"/>
          <w:szCs w:val="24"/>
        </w:rPr>
        <w:t>21</w:t>
      </w:r>
      <w:r w:rsidR="007A3268" w:rsidRPr="001E6137">
        <w:rPr>
          <w:rFonts w:ascii="Times New Roman" w:eastAsia="Times New Roman" w:hAnsi="Times New Roman" w:cs="Times New Roman"/>
          <w:sz w:val="24"/>
          <w:szCs w:val="24"/>
        </w:rPr>
        <w:t>8</w:t>
      </w:r>
      <w:r w:rsidR="006C3BEE">
        <w:rPr>
          <w:rFonts w:ascii="Times New Roman" w:eastAsia="Times New Roman" w:hAnsi="Times New Roman" w:cs="Times New Roman"/>
          <w:sz w:val="24"/>
          <w:szCs w:val="24"/>
        </w:rPr>
        <w:t>5</w:t>
      </w:r>
    </w:p>
    <w:p w14:paraId="2ED395BA" w14:textId="77777777" w:rsidR="000736C2" w:rsidRDefault="000736C2" w:rsidP="000736C2">
      <w:pPr>
        <w:ind w:left="2880" w:right="107"/>
        <w:rPr>
          <w:rFonts w:ascii="Arial" w:eastAsia="Arial" w:hAnsi="Arial" w:cs="Arial"/>
          <w:b/>
          <w:color w:val="000000"/>
          <w:sz w:val="24"/>
          <w:szCs w:val="24"/>
        </w:rPr>
      </w:pPr>
    </w:p>
    <w:p w14:paraId="13D727CE" w14:textId="77777777" w:rsidR="00E8491C" w:rsidRDefault="00E8491C">
      <w:pPr>
        <w:ind w:left="2880" w:right="107"/>
        <w:jc w:val="both"/>
        <w:rPr>
          <w:rFonts w:ascii="Arial" w:eastAsia="Arial" w:hAnsi="Arial" w:cs="Arial"/>
          <w:b/>
          <w:color w:val="000000"/>
          <w:sz w:val="24"/>
          <w:szCs w:val="24"/>
        </w:rPr>
      </w:pPr>
    </w:p>
    <w:p w14:paraId="13D727D0" w14:textId="77777777" w:rsidR="00E8491C" w:rsidRDefault="00E8491C">
      <w:pPr>
        <w:ind w:left="2880" w:right="107"/>
        <w:jc w:val="both"/>
        <w:rPr>
          <w:rFonts w:ascii="Arial" w:eastAsia="Arial" w:hAnsi="Arial" w:cs="Arial"/>
          <w:b/>
          <w:color w:val="000000"/>
          <w:sz w:val="24"/>
          <w:szCs w:val="24"/>
        </w:rPr>
      </w:pPr>
    </w:p>
    <w:p w14:paraId="13D727D3" w14:textId="77777777" w:rsidR="00E8491C" w:rsidRDefault="00BB143E">
      <w:pPr>
        <w:ind w:right="107"/>
        <w:jc w:val="both"/>
        <w:rPr>
          <w:rFonts w:ascii="Arial" w:eastAsia="Arial" w:hAnsi="Arial" w:cs="Arial"/>
          <w:b/>
          <w:i/>
          <w:color w:val="000000"/>
          <w:sz w:val="24"/>
          <w:szCs w:val="24"/>
        </w:rPr>
      </w:pPr>
      <w:r>
        <w:rPr>
          <w:rFonts w:ascii="Arial" w:eastAsia="Arial" w:hAnsi="Arial" w:cs="Arial"/>
          <w:b/>
          <w:i/>
          <w:color w:val="000000"/>
          <w:sz w:val="24"/>
          <w:szCs w:val="24"/>
        </w:rPr>
        <w:t>Task 3: Investigation Techniques</w:t>
      </w:r>
    </w:p>
    <w:p w14:paraId="13D727D4" w14:textId="77777777" w:rsidR="00E8491C" w:rsidRDefault="00BB143E">
      <w:pPr>
        <w:ind w:right="107"/>
        <w:rPr>
          <w:rFonts w:ascii="Arial" w:eastAsia="Arial" w:hAnsi="Arial" w:cs="Arial"/>
          <w:color w:val="000000"/>
          <w:sz w:val="24"/>
          <w:szCs w:val="24"/>
        </w:rPr>
      </w:pPr>
      <w:r>
        <w:rPr>
          <w:rFonts w:ascii="Arial" w:eastAsia="Arial" w:hAnsi="Arial" w:cs="Arial"/>
          <w:color w:val="000000"/>
          <w:sz w:val="24"/>
          <w:szCs w:val="24"/>
        </w:rPr>
        <w:t xml:space="preserve">You must choose a serious and complex criminal investigation in which you played a significant role in providing a response. </w:t>
      </w:r>
    </w:p>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8491C" w14:paraId="13D727E1" w14:textId="77777777">
        <w:tc>
          <w:tcPr>
            <w:tcW w:w="9015" w:type="dxa"/>
          </w:tcPr>
          <w:p w14:paraId="13D727D5" w14:textId="77777777" w:rsidR="00E8491C" w:rsidRDefault="00E8491C">
            <w:pPr>
              <w:rPr>
                <w:rFonts w:ascii="Arial" w:eastAsia="Arial" w:hAnsi="Arial" w:cs="Arial"/>
                <w:b/>
                <w:color w:val="000000"/>
                <w:sz w:val="24"/>
                <w:szCs w:val="24"/>
              </w:rPr>
            </w:pPr>
          </w:p>
          <w:p w14:paraId="13D727D6" w14:textId="77777777" w:rsidR="00E8491C" w:rsidRDefault="00BB143E">
            <w:pPr>
              <w:ind w:right="237"/>
              <w:jc w:val="both"/>
              <w:rPr>
                <w:rFonts w:ascii="Arial" w:eastAsia="Arial" w:hAnsi="Arial" w:cs="Arial"/>
                <w:sz w:val="24"/>
                <w:szCs w:val="24"/>
              </w:rPr>
            </w:pPr>
            <w:r>
              <w:rPr>
                <w:rFonts w:ascii="Arial" w:eastAsia="Arial" w:hAnsi="Arial" w:cs="Arial"/>
                <w:b/>
                <w:color w:val="000000"/>
                <w:sz w:val="24"/>
                <w:szCs w:val="24"/>
              </w:rPr>
              <w:lastRenderedPageBreak/>
              <w:t>3a. Give a brief description</w:t>
            </w:r>
            <w:r>
              <w:rPr>
                <w:rFonts w:ascii="Arial" w:eastAsia="Arial" w:hAnsi="Arial" w:cs="Arial"/>
                <w:color w:val="000000"/>
                <w:sz w:val="24"/>
                <w:szCs w:val="24"/>
              </w:rPr>
              <w:t xml:space="preserve"> of the incident including social and legislative contexts and any relevant cultural, ethnicity and language issues. </w:t>
            </w:r>
            <w:r>
              <w:rPr>
                <w:rFonts w:ascii="Arial" w:eastAsia="Arial" w:hAnsi="Arial" w:cs="Arial"/>
                <w:sz w:val="24"/>
                <w:szCs w:val="24"/>
              </w:rPr>
              <w:t xml:space="preserve"> </w:t>
            </w:r>
          </w:p>
          <w:p w14:paraId="13D727D7" w14:textId="77777777" w:rsidR="00E8491C" w:rsidRDefault="00E8491C">
            <w:pPr>
              <w:rPr>
                <w:rFonts w:ascii="Arial" w:eastAsia="Arial" w:hAnsi="Arial" w:cs="Arial"/>
                <w:b/>
                <w:color w:val="000000"/>
                <w:sz w:val="24"/>
                <w:szCs w:val="24"/>
              </w:rPr>
            </w:pPr>
          </w:p>
          <w:p w14:paraId="13D727D8" w14:textId="77777777" w:rsidR="00E8491C" w:rsidRDefault="00BB143E">
            <w:pPr>
              <w:rPr>
                <w:rFonts w:ascii="Arial" w:eastAsia="Arial" w:hAnsi="Arial" w:cs="Arial"/>
                <w:color w:val="000000"/>
                <w:sz w:val="24"/>
                <w:szCs w:val="24"/>
              </w:rPr>
            </w:pPr>
            <w:r>
              <w:rPr>
                <w:rFonts w:ascii="Arial" w:eastAsia="Arial" w:hAnsi="Arial" w:cs="Arial"/>
                <w:color w:val="000000"/>
                <w:sz w:val="24"/>
                <w:szCs w:val="24"/>
              </w:rPr>
              <w:t xml:space="preserve">3b. Outline the established techniques used to progress the investigation. </w:t>
            </w:r>
          </w:p>
          <w:p w14:paraId="13D727D9" w14:textId="77777777" w:rsidR="00E8491C" w:rsidRDefault="00E8491C">
            <w:pPr>
              <w:rPr>
                <w:rFonts w:ascii="Arial" w:eastAsia="Arial" w:hAnsi="Arial" w:cs="Arial"/>
                <w:color w:val="000000"/>
                <w:sz w:val="24"/>
                <w:szCs w:val="24"/>
              </w:rPr>
            </w:pPr>
          </w:p>
          <w:p w14:paraId="13D727DA" w14:textId="77777777" w:rsidR="00E8491C" w:rsidRDefault="00BB143E">
            <w:pPr>
              <w:rPr>
                <w:rFonts w:ascii="Arial" w:eastAsia="Arial" w:hAnsi="Arial" w:cs="Arial"/>
                <w:sz w:val="24"/>
                <w:szCs w:val="24"/>
              </w:rPr>
            </w:pPr>
            <w:r>
              <w:rPr>
                <w:rFonts w:ascii="Arial" w:eastAsia="Arial" w:hAnsi="Arial" w:cs="Arial"/>
                <w:color w:val="000000"/>
                <w:sz w:val="24"/>
                <w:szCs w:val="24"/>
              </w:rPr>
              <w:t>3c. Critically explore the use of each investigative technique that you applied to the investigation and demonstrate your understanding of their use</w:t>
            </w:r>
          </w:p>
          <w:p w14:paraId="13D727DB" w14:textId="77777777" w:rsidR="00E8491C" w:rsidRDefault="00E8491C">
            <w:pPr>
              <w:rPr>
                <w:rFonts w:ascii="Arial" w:eastAsia="Arial" w:hAnsi="Arial" w:cs="Arial"/>
                <w:color w:val="000000"/>
                <w:sz w:val="24"/>
                <w:szCs w:val="24"/>
              </w:rPr>
            </w:pPr>
          </w:p>
          <w:p w14:paraId="13D727DC" w14:textId="77777777" w:rsidR="00E8491C" w:rsidRDefault="00BB143E">
            <w:pPr>
              <w:rPr>
                <w:rFonts w:ascii="Arial" w:eastAsia="Arial" w:hAnsi="Arial" w:cs="Arial"/>
                <w:color w:val="000000"/>
                <w:sz w:val="24"/>
                <w:szCs w:val="24"/>
              </w:rPr>
            </w:pPr>
            <w:r>
              <w:rPr>
                <w:rFonts w:ascii="Arial" w:eastAsia="Arial" w:hAnsi="Arial" w:cs="Arial"/>
                <w:color w:val="000000"/>
                <w:sz w:val="24"/>
                <w:szCs w:val="24"/>
              </w:rPr>
              <w:t xml:space="preserve">3c. Critically evaluate how you applied specific legislation and/or powers to the investigation. </w:t>
            </w:r>
          </w:p>
          <w:p w14:paraId="13D727DD" w14:textId="77777777" w:rsidR="00E8491C" w:rsidRDefault="00E8491C">
            <w:pPr>
              <w:rPr>
                <w:rFonts w:ascii="Arial" w:eastAsia="Arial" w:hAnsi="Arial" w:cs="Arial"/>
                <w:color w:val="000000"/>
                <w:sz w:val="24"/>
                <w:szCs w:val="24"/>
              </w:rPr>
            </w:pPr>
          </w:p>
          <w:p w14:paraId="13D727DE" w14:textId="77777777" w:rsidR="00E8491C" w:rsidRDefault="00E8491C">
            <w:pPr>
              <w:rPr>
                <w:rFonts w:ascii="Arial" w:eastAsia="Arial" w:hAnsi="Arial" w:cs="Arial"/>
                <w:b/>
                <w:color w:val="000000"/>
                <w:sz w:val="24"/>
                <w:szCs w:val="24"/>
              </w:rPr>
            </w:pPr>
          </w:p>
          <w:p w14:paraId="13D727DF" w14:textId="77777777" w:rsidR="00E8491C" w:rsidRDefault="00BB143E">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3D727E0" w14:textId="77777777" w:rsidR="00E8491C" w:rsidRDefault="00E8491C">
            <w:pPr>
              <w:rPr>
                <w:rFonts w:ascii="Arial" w:eastAsia="Arial" w:hAnsi="Arial" w:cs="Arial"/>
                <w:b/>
                <w:color w:val="000000"/>
                <w:sz w:val="24"/>
                <w:szCs w:val="24"/>
              </w:rPr>
            </w:pPr>
          </w:p>
        </w:tc>
      </w:tr>
    </w:tbl>
    <w:p w14:paraId="220A19DF" w14:textId="77777777" w:rsidR="00833370" w:rsidRDefault="00833370" w:rsidP="00833370"/>
    <w:p w14:paraId="2915EFD1" w14:textId="511D435D" w:rsidR="00833370" w:rsidRDefault="00833370" w:rsidP="00833370">
      <w:pPr>
        <w:rPr>
          <w:rFonts w:ascii="Times New Roman" w:hAnsi="Times New Roman" w:cs="Times New Roman"/>
          <w:b/>
          <w:bCs/>
          <w:sz w:val="24"/>
          <w:szCs w:val="24"/>
        </w:rPr>
      </w:pPr>
      <w:r w:rsidRPr="00833370">
        <w:rPr>
          <w:rFonts w:ascii="Times New Roman" w:hAnsi="Times New Roman" w:cs="Times New Roman"/>
          <w:b/>
          <w:bCs/>
          <w:sz w:val="24"/>
          <w:szCs w:val="24"/>
        </w:rPr>
        <w:t>Answer</w:t>
      </w:r>
    </w:p>
    <w:p w14:paraId="271D5D66" w14:textId="77777777" w:rsidR="00833370" w:rsidRPr="004E690E" w:rsidRDefault="00833370" w:rsidP="00833370">
      <w:pPr>
        <w:pStyle w:val="NormalWeb"/>
      </w:pPr>
      <w:r w:rsidRPr="004E690E">
        <w:t>This serous and complex investigation concerned the theft of hundreds of thousands of pounds’ worth of steel mooring cable from a Ministry of Defence (MOD) dockyard. The cable was a critical operational asset used to secure naval and auxiliary vessels, and its removal posed financial, operational, and safety risks. The theft was identified during a routine stock check when discrepancies were found between recorded and physical inventory.</w:t>
      </w:r>
    </w:p>
    <w:p w14:paraId="2C94E587" w14:textId="77777777" w:rsidR="00833370" w:rsidRPr="004E690E" w:rsidRDefault="00833370" w:rsidP="00833370">
      <w:pPr>
        <w:pStyle w:val="NormalWeb"/>
      </w:pPr>
      <w:r w:rsidRPr="004E690E">
        <w:t>The dockyard presented a complex investigative environment due to a large and mixed workforce comprising MOD personnel, civilian staff, and multiple contractors, resulting in high levels of legitimate access and movement. This complicated the assessment of opportunity and access.</w:t>
      </w:r>
    </w:p>
    <w:p w14:paraId="67362CDB" w14:textId="77777777" w:rsidR="00833370" w:rsidRPr="004E690E" w:rsidRDefault="00833370" w:rsidP="00833370">
      <w:pPr>
        <w:pStyle w:val="NormalWeb"/>
      </w:pPr>
      <w:r w:rsidRPr="004E690E">
        <w:t>The dockyard was located within a community where scrap metal theft was a known issue, often linked to economic pressures and fluctuating metal prices. This informed early investigative hypotheses regarding potential disposal through local scrap dealers.</w:t>
      </w:r>
    </w:p>
    <w:p w14:paraId="2463ABF8" w14:textId="77777777" w:rsidR="00833370" w:rsidRPr="004E690E" w:rsidRDefault="00833370" w:rsidP="00833370">
      <w:pPr>
        <w:pStyle w:val="NormalWeb"/>
      </w:pPr>
      <w:r w:rsidRPr="004E690E">
        <w:t>The offence fell under the Theft Act 1968 and engaged additional legislation governing controlled MOD sites. Existing security measures, including access controls and CCTV, shaped investigative opportunities and legal considerations. Cultural and language diversity within the contractor workforce was considered, with interviews conducted fairly and clearly to avoid bias.</w:t>
      </w:r>
    </w:p>
    <w:p w14:paraId="1EC91DD7" w14:textId="77777777" w:rsidR="00833370" w:rsidRDefault="00833370" w:rsidP="00833370">
      <w:pPr>
        <w:pStyle w:val="NormalWeb"/>
      </w:pPr>
      <w:r w:rsidRPr="004E690E">
        <w:t>Overall, the investigation required a proportionate yet thorough response due to the value of the property, the sensitivity of the site, and potential reputational risks to the MOD.</w:t>
      </w:r>
    </w:p>
    <w:p w14:paraId="1EF91562" w14:textId="77777777" w:rsidR="00C058F6" w:rsidRDefault="00C058F6" w:rsidP="00833370">
      <w:pPr>
        <w:pStyle w:val="NormalWeb"/>
      </w:pPr>
    </w:p>
    <w:p w14:paraId="6B12A01F" w14:textId="77777777" w:rsidR="005D3614" w:rsidRDefault="00833370" w:rsidP="005D3614">
      <w:pPr>
        <w:pStyle w:val="NormalWeb"/>
      </w:pPr>
      <w:r w:rsidRPr="004E690E">
        <w:t>3b</w:t>
      </w:r>
    </w:p>
    <w:p w14:paraId="321D547B" w14:textId="55C1136A" w:rsidR="00833370" w:rsidRPr="004E690E" w:rsidRDefault="00833370" w:rsidP="005D3614">
      <w:pPr>
        <w:pStyle w:val="NormalWeb"/>
      </w:pPr>
      <w:r w:rsidRPr="004E690E">
        <w:t xml:space="preserve">A range of established investigative techniques were used to progress the investigation in a structured manner. </w:t>
      </w:r>
    </w:p>
    <w:p w14:paraId="2A3EC7BB" w14:textId="77777777"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b/>
          <w:bCs/>
          <w:sz w:val="24"/>
          <w:szCs w:val="24"/>
        </w:rPr>
        <w:lastRenderedPageBreak/>
        <w:t>Witness statements</w:t>
      </w:r>
      <w:r w:rsidRPr="004E690E">
        <w:rPr>
          <w:rFonts w:ascii="Times New Roman" w:hAnsi="Times New Roman" w:cs="Times New Roman"/>
          <w:sz w:val="24"/>
          <w:szCs w:val="24"/>
        </w:rPr>
        <w:t xml:space="preserve"> from management, security staff, and inventory personnel established the timeframe, discovery, and impact of the theft. </w:t>
      </w:r>
    </w:p>
    <w:p w14:paraId="45810AA1" w14:textId="77777777"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b/>
          <w:bCs/>
          <w:sz w:val="24"/>
          <w:szCs w:val="24"/>
        </w:rPr>
        <w:t xml:space="preserve">CCTV </w:t>
      </w:r>
      <w:r w:rsidRPr="004E690E">
        <w:rPr>
          <w:rFonts w:ascii="Times New Roman" w:hAnsi="Times New Roman" w:cs="Times New Roman"/>
          <w:sz w:val="24"/>
          <w:szCs w:val="24"/>
        </w:rPr>
        <w:t xml:space="preserve">footage covering storage areas, access routes, and entry and exit points was reviewed to corroborate timelines and identify suspicious activity. </w:t>
      </w:r>
    </w:p>
    <w:p w14:paraId="02819716" w14:textId="77777777"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b/>
          <w:bCs/>
          <w:sz w:val="24"/>
          <w:szCs w:val="24"/>
        </w:rPr>
        <w:t>Access control</w:t>
      </w:r>
      <w:r w:rsidRPr="004E690E">
        <w:rPr>
          <w:rFonts w:ascii="Times New Roman" w:hAnsi="Times New Roman" w:cs="Times New Roman"/>
          <w:sz w:val="24"/>
          <w:szCs w:val="24"/>
        </w:rPr>
        <w:t xml:space="preserve"> </w:t>
      </w:r>
      <w:r w:rsidRPr="004E690E">
        <w:rPr>
          <w:rFonts w:ascii="Times New Roman" w:hAnsi="Times New Roman" w:cs="Times New Roman"/>
          <w:b/>
          <w:bCs/>
          <w:sz w:val="24"/>
          <w:szCs w:val="24"/>
        </w:rPr>
        <w:t>records</w:t>
      </w:r>
      <w:r w:rsidRPr="004E690E">
        <w:rPr>
          <w:rFonts w:ascii="Times New Roman" w:hAnsi="Times New Roman" w:cs="Times New Roman"/>
          <w:sz w:val="24"/>
          <w:szCs w:val="24"/>
        </w:rPr>
        <w:t xml:space="preserve">, including site passes and vehicle logs, were examined to identify individuals with authorised access and narrow the suspect pool. </w:t>
      </w:r>
    </w:p>
    <w:p w14:paraId="408DDD3E" w14:textId="77777777"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b/>
          <w:bCs/>
          <w:sz w:val="24"/>
          <w:szCs w:val="24"/>
        </w:rPr>
        <w:t>Physical site assessments</w:t>
      </w:r>
      <w:r w:rsidRPr="004E690E">
        <w:rPr>
          <w:rFonts w:ascii="Times New Roman" w:hAnsi="Times New Roman" w:cs="Times New Roman"/>
          <w:sz w:val="24"/>
          <w:szCs w:val="24"/>
        </w:rPr>
        <w:t xml:space="preserve"> were conducted to assess feasibility and opportunity.</w:t>
      </w:r>
    </w:p>
    <w:p w14:paraId="1D6D5A7C" w14:textId="77777777" w:rsidR="00833370" w:rsidRPr="004E690E" w:rsidRDefault="00833370" w:rsidP="00833370">
      <w:pPr>
        <w:rPr>
          <w:rFonts w:ascii="Times New Roman" w:hAnsi="Times New Roman" w:cs="Times New Roman"/>
          <w:sz w:val="24"/>
          <w:szCs w:val="24"/>
          <w:lang w:eastAsia="en-US"/>
        </w:rPr>
      </w:pPr>
      <w:r w:rsidRPr="004E690E">
        <w:rPr>
          <w:rFonts w:ascii="Times New Roman" w:hAnsi="Times New Roman" w:cs="Times New Roman"/>
          <w:sz w:val="24"/>
          <w:szCs w:val="24"/>
        </w:rPr>
        <w:t xml:space="preserve">Finally, </w:t>
      </w:r>
      <w:r w:rsidRPr="004E690E">
        <w:rPr>
          <w:rFonts w:ascii="Times New Roman" w:hAnsi="Times New Roman" w:cs="Times New Roman"/>
          <w:b/>
          <w:bCs/>
          <w:sz w:val="24"/>
          <w:szCs w:val="24"/>
        </w:rPr>
        <w:t>local scrapyards</w:t>
      </w:r>
      <w:r w:rsidRPr="004E690E">
        <w:rPr>
          <w:rFonts w:ascii="Times New Roman" w:hAnsi="Times New Roman" w:cs="Times New Roman"/>
          <w:sz w:val="24"/>
          <w:szCs w:val="24"/>
        </w:rPr>
        <w:t xml:space="preserve"> were visited to identify potential disposal of the stolen cable and gather evidential and intelligence material.</w:t>
      </w:r>
    </w:p>
    <w:p w14:paraId="0735120E" w14:textId="77777777" w:rsidR="00833370" w:rsidRPr="004E690E" w:rsidRDefault="00833370" w:rsidP="00833370">
      <w:pPr>
        <w:rPr>
          <w:rFonts w:ascii="Times New Roman" w:hAnsi="Times New Roman" w:cs="Times New Roman"/>
          <w:sz w:val="24"/>
          <w:szCs w:val="24"/>
        </w:rPr>
      </w:pPr>
    </w:p>
    <w:p w14:paraId="1A024FBF" w14:textId="77777777"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sz w:val="24"/>
          <w:szCs w:val="24"/>
        </w:rPr>
        <w:t>3c.</w:t>
      </w:r>
    </w:p>
    <w:p w14:paraId="65BA0FC0" w14:textId="14B4A30D"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sz w:val="24"/>
          <w:szCs w:val="24"/>
        </w:rPr>
        <w:t xml:space="preserve">Witness statements were a fundamental investigative technique in this case. They provided firsthand accounts and contextual information that could not be obtained through technical means alone. Semi-structured interviews allowed flexibility to explore individual roles and responsibilities while maintaining consistency across accounts. </w:t>
      </w:r>
    </w:p>
    <w:p w14:paraId="2DFB2FE3" w14:textId="77777777" w:rsidR="00833370" w:rsidRPr="004E690E" w:rsidRDefault="00833370" w:rsidP="00833370">
      <w:pPr>
        <w:pStyle w:val="NormalWeb"/>
      </w:pPr>
      <w:r w:rsidRPr="004E690E">
        <w:rPr>
          <w:rStyle w:val="Strong"/>
          <w:rFonts w:eastAsiaTheme="majorEastAsia"/>
        </w:rPr>
        <w:t>Witness Statements in Criminal Investigations</w:t>
      </w:r>
    </w:p>
    <w:p w14:paraId="1868E9F7" w14:textId="77777777" w:rsidR="00833370" w:rsidRPr="004E690E" w:rsidRDefault="00833370" w:rsidP="00833370">
      <w:pPr>
        <w:pStyle w:val="NormalWeb"/>
      </w:pPr>
      <w:r w:rsidRPr="004E690E">
        <w:t>Blackstone’s Crime Investigators Handbook (2013) asserts that Witness statements are a fundamental component of criminal investigations, as they provide firsthand accounts that can significantly influence investigative direction, evidential quality, and case outcomes. The primary objective of obtaining a witness statement is to secure an accurate and reliable account of events at the earliest opportunity, thereby reducing the risk of memory contamination, evidential loss, or distortion.</w:t>
      </w:r>
    </w:p>
    <w:p w14:paraId="0BE45BAF" w14:textId="77777777" w:rsidR="00833370" w:rsidRPr="004E690E" w:rsidRDefault="00833370" w:rsidP="00833370">
      <w:pPr>
        <w:pStyle w:val="NormalWeb"/>
      </w:pPr>
      <w:r w:rsidRPr="004E690E">
        <w:t xml:space="preserve">Effective witness management recognises that the quality of information gathered is shaped by how, when, and by whom witnesses are interviewed. Poorly coordinated investigations where witnesses are required to repeat accounts to multiple officers can result in frustration, reduced public confidence, and inconsistencies that undermine evidential value. </w:t>
      </w:r>
    </w:p>
    <w:p w14:paraId="529E0FD5" w14:textId="77777777" w:rsidR="00833370" w:rsidRPr="004E690E" w:rsidRDefault="00833370" w:rsidP="00833370">
      <w:pPr>
        <w:pStyle w:val="NormalWeb"/>
      </w:pPr>
      <w:r w:rsidRPr="004E690E">
        <w:t>Witness evidence must also be contextualised. Investigators should not confine witness identification to the immediate crime scene but consider broader temporal and geographical factors. The timing of an incident may determine the availability of certain witnesses, such as night-time workers or transient individuals, and investigators must adapt their enquiries accordingly. This consideration was of significant relevance to the investigation, given the substantial number of contractors and personnel present on site. Establishing clear time parameters assists in identifying relevant witnesses and developing effective lines of enquiry.</w:t>
      </w:r>
    </w:p>
    <w:p w14:paraId="14D22E41" w14:textId="77777777" w:rsidR="00833370" w:rsidRPr="004E690E" w:rsidRDefault="00833370" w:rsidP="00833370">
      <w:pPr>
        <w:pStyle w:val="NormalWeb"/>
      </w:pPr>
      <w:r w:rsidRPr="004E690E">
        <w:t>The process of obtaining witness statements is underpinned by the principles of investigative interviewing as set out in the PEACE framework (Planning and Preparation, Engage and Explain, Account, Closure, and Evaluation), which the College of Policing (n.d.) describes as a structured model designed to promote ethical, effective, and evidence-based information gathering.</w:t>
      </w:r>
    </w:p>
    <w:p w14:paraId="5E453F37" w14:textId="77777777" w:rsidR="00833370" w:rsidRPr="004E690E" w:rsidRDefault="00833370" w:rsidP="00833370">
      <w:pPr>
        <w:pStyle w:val="NormalWeb"/>
      </w:pPr>
      <w:r w:rsidRPr="004E690E">
        <w:rPr>
          <w:rStyle w:val="Strong"/>
          <w:rFonts w:eastAsiaTheme="majorEastAsia"/>
        </w:rPr>
        <w:lastRenderedPageBreak/>
        <w:t>Planning and Preparation</w:t>
      </w:r>
      <w:r w:rsidRPr="004E690E">
        <w:t xml:space="preserve"> requires investigators to define the purpose of the interview, review available evidence, and develop a structured strategy to maximise evidential value.</w:t>
      </w:r>
      <w:r w:rsidRPr="004E690E">
        <w:br/>
      </w:r>
      <w:r w:rsidRPr="004E690E">
        <w:rPr>
          <w:rStyle w:val="Strong"/>
          <w:rFonts w:eastAsiaTheme="majorEastAsia"/>
        </w:rPr>
        <w:t>Engage and Explain</w:t>
      </w:r>
      <w:r w:rsidRPr="004E690E">
        <w:t xml:space="preserve"> focuses on establishing rapport and clearly outlining the interview process, legal rights, and expectations to promote cooperation and understanding.</w:t>
      </w:r>
      <w:r w:rsidRPr="004E690E">
        <w:br/>
      </w:r>
      <w:r w:rsidRPr="004E690E">
        <w:rPr>
          <w:rStyle w:val="Strong"/>
          <w:rFonts w:eastAsiaTheme="majorEastAsia"/>
        </w:rPr>
        <w:t>Account</w:t>
      </w:r>
      <w:r w:rsidRPr="004E690E">
        <w:t xml:space="preserve"> allows the interviewee to provide their account in their own words, with investigators using open-ended questions to obtain detailed and reliable information.</w:t>
      </w:r>
      <w:r w:rsidRPr="004E690E">
        <w:br/>
      </w:r>
      <w:r w:rsidRPr="004E690E">
        <w:rPr>
          <w:rStyle w:val="Strong"/>
          <w:rFonts w:eastAsiaTheme="majorEastAsia"/>
        </w:rPr>
        <w:t>Closure</w:t>
      </w:r>
      <w:r w:rsidRPr="004E690E">
        <w:t xml:space="preserve"> ensures the interview is concluded ethically by summarising the account, allowing clarification, and explaining next steps.</w:t>
      </w:r>
      <w:r w:rsidRPr="004E690E">
        <w:br/>
      </w:r>
      <w:r w:rsidRPr="004E690E">
        <w:rPr>
          <w:rStyle w:val="Strong"/>
          <w:rFonts w:eastAsiaTheme="majorEastAsia"/>
        </w:rPr>
        <w:t>Evaluation</w:t>
      </w:r>
      <w:r w:rsidRPr="004E690E">
        <w:t xml:space="preserve"> involves assessing the reliability and relevance of the information obtained and identifying further lines of enquiry or learning points.</w:t>
      </w:r>
    </w:p>
    <w:p w14:paraId="21970563" w14:textId="10DAA016" w:rsidR="00833370" w:rsidRDefault="00833370" w:rsidP="0086471B">
      <w:pPr>
        <w:spacing w:after="0"/>
        <w:rPr>
          <w:rFonts w:ascii="Times New Roman" w:hAnsi="Times New Roman" w:cs="Times New Roman"/>
          <w:sz w:val="24"/>
          <w:szCs w:val="24"/>
        </w:rPr>
      </w:pPr>
      <w:r w:rsidRPr="004E690E">
        <w:rPr>
          <w:rFonts w:ascii="Times New Roman" w:hAnsi="Times New Roman" w:cs="Times New Roman"/>
          <w:sz w:val="24"/>
          <w:szCs w:val="24"/>
        </w:rPr>
        <w:t xml:space="preserve">This technique was effective in establishing timelines and identifying anomalies; however, it was limited by potential recall bias and the possibility of unconscious collusion within </w:t>
      </w:r>
      <w:r w:rsidR="0086471B">
        <w:rPr>
          <w:rFonts w:ascii="Times New Roman" w:hAnsi="Times New Roman" w:cs="Times New Roman"/>
          <w:sz w:val="24"/>
          <w:szCs w:val="24"/>
        </w:rPr>
        <w:t>the</w:t>
      </w:r>
      <w:r w:rsidRPr="004E690E">
        <w:rPr>
          <w:rFonts w:ascii="Times New Roman" w:hAnsi="Times New Roman" w:cs="Times New Roman"/>
          <w:sz w:val="24"/>
          <w:szCs w:val="24"/>
        </w:rPr>
        <w:t xml:space="preserve"> workplace environment. These risks were mitigated by cross-referencing statements with documentary and CCTV evidence.</w:t>
      </w:r>
    </w:p>
    <w:p w14:paraId="53EEEBFF" w14:textId="77777777" w:rsidR="0086471B" w:rsidRPr="004E690E" w:rsidRDefault="0086471B" w:rsidP="0086471B">
      <w:pPr>
        <w:spacing w:after="0"/>
        <w:rPr>
          <w:rFonts w:ascii="Times New Roman" w:hAnsi="Times New Roman" w:cs="Times New Roman"/>
          <w:sz w:val="24"/>
          <w:szCs w:val="24"/>
        </w:rPr>
      </w:pPr>
    </w:p>
    <w:p w14:paraId="6558312B" w14:textId="77777777" w:rsidR="00833370" w:rsidRPr="004E690E" w:rsidRDefault="00833370" w:rsidP="0086471B">
      <w:pPr>
        <w:pStyle w:val="NormalWeb"/>
        <w:spacing w:before="0" w:beforeAutospacing="0" w:after="0" w:afterAutospacing="0"/>
      </w:pPr>
      <w:r w:rsidRPr="004E690E">
        <w:t>In summary, witness statements are not merely narrative accounts, but evidential products shaped by investigative strategy, interviewing standards, and ethical practice. Their reliability and admissibility depend on timely collection, careful management, and adherence to established principles of investigative interviewing, all of which are critical to achieving best evidence in criminal investigations.</w:t>
      </w:r>
    </w:p>
    <w:p w14:paraId="03633B3B" w14:textId="77777777"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sz w:val="24"/>
          <w:szCs w:val="24"/>
        </w:rPr>
        <w:br/>
      </w:r>
      <w:r w:rsidRPr="004E690E">
        <w:rPr>
          <w:rFonts w:ascii="Times New Roman" w:hAnsi="Times New Roman" w:cs="Times New Roman"/>
          <w:b/>
          <w:bCs/>
          <w:sz w:val="24"/>
          <w:szCs w:val="24"/>
        </w:rPr>
        <w:t>CCTV Analysis</w:t>
      </w:r>
      <w:r w:rsidRPr="004E690E">
        <w:rPr>
          <w:rFonts w:ascii="Times New Roman" w:hAnsi="Times New Roman" w:cs="Times New Roman"/>
          <w:sz w:val="24"/>
          <w:szCs w:val="24"/>
        </w:rPr>
        <w:t xml:space="preserve"> </w:t>
      </w:r>
    </w:p>
    <w:p w14:paraId="10E3FC89" w14:textId="77777777" w:rsidR="00833370" w:rsidRPr="004E690E" w:rsidRDefault="00833370" w:rsidP="00833370">
      <w:pPr>
        <w:pStyle w:val="NormalWeb"/>
      </w:pPr>
      <w:r w:rsidRPr="004E690E">
        <w:t>CCTV analysis was an effective investigative technique in this case due to the controlled nature of the dockyard and the availability of camera coverage. It enabled investigators to confirm movement patterns, identify unusual activity, and objectively corroborate witness accounts. However, the review process was time-consuming and constrained by limitations such as camera placement and variable image quality in certain areas. Despite these constraints, CCTV evidence strengthened the overall evidential integrity of the investigation.</w:t>
      </w:r>
    </w:p>
    <w:p w14:paraId="155BCCCB" w14:textId="77777777" w:rsidR="00833370" w:rsidRPr="004E690E" w:rsidRDefault="00833370" w:rsidP="00833370">
      <w:pPr>
        <w:pStyle w:val="NormalWeb"/>
      </w:pPr>
      <w:r w:rsidRPr="004E690E">
        <w:t xml:space="preserve">Ashby’s (2017) study, </w:t>
      </w:r>
      <w:r w:rsidRPr="004E690E">
        <w:rPr>
          <w:rStyle w:val="Emphasis"/>
          <w:rFonts w:eastAsiaTheme="majorEastAsia"/>
        </w:rPr>
        <w:t>The Value of CCTV Surveillance Cameras as an Investigative Tool: an Empirical Analysis</w:t>
      </w:r>
      <w:r w:rsidRPr="004E690E">
        <w:t>, examines CCTV primarily as an investigative resource rather than a crime-prevention measure. Using data from over 251,000 crimes recorded by the British Transport Police between 2011 and 2015, the study distinguishes between CCTV being available and being useful, a distinction often overlooked in earlier debates. The research found that CCTV footage was available in approximately 45% of cases and useful in around 29% overall, equating to roughly 65% of cases where footage existed. When CCTV was useful, it was strongly associated with higher detection rates, particularly for acquisitive and violent offences such as theft, robbery, assault, and sexual offences. Conversely, the study found little evidential benefit for offences such as drug possession, weapons offences, and fraud.</w:t>
      </w:r>
    </w:p>
    <w:p w14:paraId="7DCC43FC" w14:textId="77777777" w:rsidR="00833370" w:rsidRPr="004E690E" w:rsidRDefault="00833370" w:rsidP="00833370">
      <w:pPr>
        <w:pStyle w:val="NormalWeb"/>
      </w:pPr>
      <w:r w:rsidRPr="004E690E">
        <w:t>The study also highlights contextual factors influencing CCTV effectiveness. Footage is more likely to be available and useful in serious offences with short, clearly defined timeframes and in locations with dense camera coverage. In contrast, CCTV is less effective where offences occur over extended or uncertain periods, in poorly covered areas, or where image quality is insufficient.</w:t>
      </w:r>
    </w:p>
    <w:p w14:paraId="488FAE1A" w14:textId="11D0F36C" w:rsidR="001717DA" w:rsidRPr="004E690E" w:rsidRDefault="00833370" w:rsidP="00833370">
      <w:pPr>
        <w:pStyle w:val="NormalWeb"/>
      </w:pPr>
      <w:r w:rsidRPr="004E690E">
        <w:lastRenderedPageBreak/>
        <w:t>In critical terms, CCTV offers clear advantages by providing objective visual evidence that can corroborate accounts, identify suspects, and support prosecutions. However, its effectiveness is resource-intensive, and dependent on coverage, quality, and timely retrieval. In this investigation, CCTV was a valuable corroborative tool rather than a standalone solution, demonstrating that its investigative value is highly context-specific rather than universal.</w:t>
      </w:r>
    </w:p>
    <w:p w14:paraId="159D86EA" w14:textId="77777777" w:rsidR="00833370" w:rsidRPr="004E690E" w:rsidRDefault="00833370" w:rsidP="00833370">
      <w:pPr>
        <w:pStyle w:val="NormalWeb"/>
        <w:rPr>
          <w:b/>
          <w:bCs/>
        </w:rPr>
      </w:pPr>
      <w:r w:rsidRPr="004E690E">
        <w:rPr>
          <w:b/>
          <w:bCs/>
        </w:rPr>
        <w:t>Site access control</w:t>
      </w:r>
    </w:p>
    <w:p w14:paraId="574D734F" w14:textId="77777777" w:rsidR="00833370" w:rsidRPr="004E690E" w:rsidRDefault="00833370" w:rsidP="00833370">
      <w:pPr>
        <w:pStyle w:val="NormalWeb"/>
      </w:pPr>
      <w:r w:rsidRPr="004E690E">
        <w:t>The examination of access control records was a justified and proportionate investigative technique given the secure and regulated nature of the site. In such environments, access data provides a logical means of assessing opportunity by identifying who could have been present during the relevant timeframe. This approach was particularly suitable in such a large and complex workplace, where unrestricted suspect identification would have been inefficient.</w:t>
      </w:r>
    </w:p>
    <w:p w14:paraId="514D6F4C" w14:textId="77777777" w:rsidR="00833370" w:rsidRPr="004E690E" w:rsidRDefault="00833370" w:rsidP="00833370">
      <w:pPr>
        <w:pStyle w:val="NormalWeb"/>
      </w:pPr>
      <w:r w:rsidRPr="004E690E">
        <w:t>In practice, site passes were reviewed, vehicle entry logs, and electronic swipe data, cross-referencing access times with the suspected offence window. This structured, data-driven process allowed the exclusion of individuals without legitimate access and significantly narrowed the pool of potential suspects, supporting a more objective assessment of opportunity.</w:t>
      </w:r>
    </w:p>
    <w:p w14:paraId="22B38908" w14:textId="77777777" w:rsidR="00833370" w:rsidRPr="004E690E" w:rsidRDefault="00833370" w:rsidP="00833370">
      <w:pPr>
        <w:pStyle w:val="NormalWeb"/>
      </w:pPr>
      <w:r w:rsidRPr="004E690E">
        <w:t>The primary strength of this technique lay in its efficiency as an eliminative tool. Where systems were used correctly, access records provided reliable evidence of presence or absence. However, their effectiveness was contingent on staff compliance and accurate system use. The risk of pass sharing undermined evidential reliability, as recorded access does not confirm the identity of the individual entering the site, necessitating corroboration through CCTV and witness evidence.</w:t>
      </w:r>
    </w:p>
    <w:p w14:paraId="5C9CCA40" w14:textId="77777777" w:rsidR="00833370" w:rsidRPr="004E690E" w:rsidRDefault="00833370" w:rsidP="00833370">
      <w:pPr>
        <w:pStyle w:val="NormalWeb"/>
      </w:pPr>
      <w:r w:rsidRPr="004E690E">
        <w:t>Several limitations were identified. Access data can create a false sense of certainty and increase the risk of confirmation bias, particularly if investigators focus disproportionately on recorded access while overlooking alternative explanations such as system failures or unauthorised entry. Technical errors and incomplete logs may also distort conclusions if not critically assessed.</w:t>
      </w:r>
    </w:p>
    <w:p w14:paraId="1B650D4F" w14:textId="0C664CC8" w:rsidR="004E690E" w:rsidRPr="004E690E" w:rsidRDefault="00833370" w:rsidP="00833370">
      <w:pPr>
        <w:pStyle w:val="NormalWeb"/>
      </w:pPr>
      <w:r w:rsidRPr="004E690E">
        <w:t>From a legal and ethical perspective, access control data constitutes personal information and must be used lawfully, proportionately, and in accordance with data protection legislation. Overall, access records were effective when used as a corroborative and eliminative tool within a balanced investigative strategy.</w:t>
      </w:r>
    </w:p>
    <w:p w14:paraId="78CEE1C5" w14:textId="77777777" w:rsidR="00833370" w:rsidRPr="004E690E" w:rsidRDefault="00833370" w:rsidP="00833370">
      <w:pPr>
        <w:pStyle w:val="NormalWeb"/>
        <w:rPr>
          <w:b/>
          <w:bCs/>
        </w:rPr>
      </w:pPr>
      <w:r w:rsidRPr="004E690E">
        <w:rPr>
          <w:b/>
          <w:bCs/>
        </w:rPr>
        <w:t xml:space="preserve">Physical Assessments </w:t>
      </w:r>
    </w:p>
    <w:p w14:paraId="33B8380E" w14:textId="77777777" w:rsidR="00833370" w:rsidRPr="004E690E" w:rsidRDefault="00833370" w:rsidP="00833370">
      <w:pPr>
        <w:pStyle w:val="NormalWeb"/>
      </w:pPr>
      <w:r w:rsidRPr="004E690E">
        <w:t>The use of physical site assessments was an appropriate investigative technique given the nature of the offence and the need to assess feasibility and opportunity. This method demonstrated analytical decision-making by linking environmental factors to offender capability, rather than relying solely on witness or documentary evidence. Understanding the physical context was essential in determining whether the offence was realistically achievable and under what conditions.</w:t>
      </w:r>
    </w:p>
    <w:p w14:paraId="3D4B43BB" w14:textId="77777777" w:rsidR="00833370" w:rsidRPr="004E690E" w:rsidRDefault="00833370" w:rsidP="00833370">
      <w:pPr>
        <w:pStyle w:val="NormalWeb"/>
      </w:pPr>
      <w:r w:rsidRPr="004E690E">
        <w:lastRenderedPageBreak/>
        <w:t>The technique was applied through site visits examining how the cable was stored, secured, and potentially removed. Thus, enabling hypotheses to be tested regarding the requirement for specialist equipment, technical knowledge, or insider access. While site assessments did not directly identify suspects, they contributed to investigative prioritisation by informing offender profiling and directing resources towards the most plausible lines of enquiry.</w:t>
      </w:r>
    </w:p>
    <w:p w14:paraId="0B724430" w14:textId="77777777" w:rsidR="00833370" w:rsidRPr="004E690E" w:rsidRDefault="00833370" w:rsidP="00833370">
      <w:pPr>
        <w:pStyle w:val="NormalWeb"/>
      </w:pPr>
      <w:r w:rsidRPr="004E690E">
        <w:t>The primary strength of this technique lay in its ability to add contextual value and support evidence-led hypothesis testing by eliminating impractical scenarios. However, its effectiveness was limited by the potential for post-offence changes to the site, which may have reduced the accuracy of conclusions. There was also a risk of cognitive bias, particularly hindsight bias, where observations could be interpreted to support an emerging investigative theory.</w:t>
      </w:r>
    </w:p>
    <w:p w14:paraId="07EBC222" w14:textId="3D6F16F3" w:rsidR="004E690E" w:rsidRPr="001717DA" w:rsidRDefault="00833370" w:rsidP="00833370">
      <w:pPr>
        <w:pStyle w:val="NormalWeb"/>
      </w:pPr>
      <w:r w:rsidRPr="004E690E">
        <w:t>From a practical perspective, physical site assessments were resource-intensive and dependent on access permissions, which could delay progress. Ethically and legally, such visits required appropriate authorisation and proportionality to avoid unnecessary operational disruption or safety risks. Overall, physical site assessments were a justified and effective technique when integrated with other investigative methods and applied with critical awareness of their limitations.</w:t>
      </w:r>
    </w:p>
    <w:p w14:paraId="05C111C4" w14:textId="452DC502" w:rsidR="00833370" w:rsidRPr="004E690E" w:rsidRDefault="00833370" w:rsidP="00833370">
      <w:pPr>
        <w:pStyle w:val="NormalWeb"/>
      </w:pPr>
      <w:r w:rsidRPr="004E690E">
        <w:rPr>
          <w:b/>
          <w:bCs/>
        </w:rPr>
        <w:t>Scrapyard Visit</w:t>
      </w:r>
    </w:p>
    <w:p w14:paraId="5AD34778" w14:textId="77777777" w:rsidR="00833370" w:rsidRPr="004E690E" w:rsidRDefault="00833370" w:rsidP="00833370">
      <w:pPr>
        <w:pStyle w:val="NormalWeb"/>
      </w:pPr>
      <w:r w:rsidRPr="004E690E">
        <w:t>The decision to visit local scrapyards was a justified and proportionate investigative technique, given that the offence involved the theft of metal cable and reflected established practice in metal theft investigations. This approach addressed the investigative question of post-offence disposal and complemented earlier enquiries focused on access, opportunity, and feasibility.</w:t>
      </w:r>
    </w:p>
    <w:p w14:paraId="7669BA6E" w14:textId="77777777" w:rsidR="00833370" w:rsidRPr="004E690E" w:rsidRDefault="00833370" w:rsidP="00833370">
      <w:pPr>
        <w:pStyle w:val="NormalWeb"/>
      </w:pPr>
      <w:r w:rsidRPr="004E690E">
        <w:t>In practice, visits were conducted to scrapyards to identify potential disposal of the stolen property, recover evidential records, and gather intelligence. This proved highly effective when CCTV footage from a scrapyard captured individuals depositing the stolen cable, representing a significant evidential breakthrough that directly linked suspects to the disposal of stolen property and strengthened the evidential chain. The visits also reinforced scrap dealers’ legal obligations regarding identification and record-keeping, contributing to both investigative and preventative objectives.</w:t>
      </w:r>
    </w:p>
    <w:p w14:paraId="5122071F" w14:textId="77777777" w:rsidR="00833370" w:rsidRPr="004E690E" w:rsidRDefault="00833370" w:rsidP="00833370">
      <w:pPr>
        <w:pStyle w:val="NormalWeb"/>
      </w:pPr>
      <w:r w:rsidRPr="004E690E">
        <w:t>However, scrapyard enquiries have inherent limitations. Their effectiveness is often constrained by delays between theft and disposal and by reliance on third-party compliance with record-keeping and CCTV retention requirements. There is also a risk of investigative bias if focus is placed too narrowly on scrapyards, potentially overlooking alternative disposal methods. For this reason, such enquiries should form part of a broader investigative strategy rather than be relied upon in isolation.</w:t>
      </w:r>
    </w:p>
    <w:p w14:paraId="2177FF2A" w14:textId="77777777" w:rsidR="00833370" w:rsidRPr="004E690E" w:rsidRDefault="00833370" w:rsidP="00833370">
      <w:pPr>
        <w:pStyle w:val="NormalWeb"/>
      </w:pPr>
      <w:r w:rsidRPr="004E690E">
        <w:t>From a legal and ethical perspective, scrapyard visits must be conducted lawfully and proportionately, with appropriate consideration given to data protection, commercial sensitivities, and the handling of CCTV evidence. Scrapyard visits were an effective and defensible technique that made a decisive contribution within a balanced, intelligence-led investigation.</w:t>
      </w:r>
    </w:p>
    <w:p w14:paraId="1B804AD3" w14:textId="77777777" w:rsidR="001717DA" w:rsidRDefault="001717DA" w:rsidP="00833370">
      <w:pPr>
        <w:rPr>
          <w:rFonts w:ascii="Times New Roman" w:hAnsi="Times New Roman" w:cs="Times New Roman"/>
          <w:b/>
          <w:bCs/>
          <w:sz w:val="24"/>
          <w:szCs w:val="24"/>
        </w:rPr>
      </w:pPr>
    </w:p>
    <w:p w14:paraId="70ABA470" w14:textId="34895CAA" w:rsidR="001717DA" w:rsidRDefault="00833370" w:rsidP="00833370">
      <w:pPr>
        <w:rPr>
          <w:rFonts w:ascii="Times New Roman" w:hAnsi="Times New Roman" w:cs="Times New Roman"/>
          <w:sz w:val="24"/>
          <w:szCs w:val="24"/>
        </w:rPr>
      </w:pPr>
      <w:r w:rsidRPr="004E690E">
        <w:rPr>
          <w:rFonts w:ascii="Times New Roman" w:hAnsi="Times New Roman" w:cs="Times New Roman"/>
          <w:b/>
          <w:bCs/>
          <w:sz w:val="24"/>
          <w:szCs w:val="24"/>
        </w:rPr>
        <w:t>3</w:t>
      </w:r>
      <w:r w:rsidR="005D3614" w:rsidRPr="004E690E">
        <w:rPr>
          <w:rFonts w:ascii="Times New Roman" w:hAnsi="Times New Roman" w:cs="Times New Roman"/>
          <w:b/>
          <w:bCs/>
          <w:sz w:val="24"/>
          <w:szCs w:val="24"/>
        </w:rPr>
        <w:t>c (</w:t>
      </w:r>
      <w:r w:rsidRPr="004E690E">
        <w:rPr>
          <w:rFonts w:ascii="Times New Roman" w:hAnsi="Times New Roman" w:cs="Times New Roman"/>
          <w:b/>
          <w:bCs/>
          <w:sz w:val="24"/>
          <w:szCs w:val="24"/>
        </w:rPr>
        <w:t>2)</w:t>
      </w:r>
    </w:p>
    <w:p w14:paraId="37EA300D" w14:textId="1A6004FA"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sz w:val="24"/>
          <w:szCs w:val="24"/>
        </w:rPr>
        <w:t>The investigation was conducted primarily under the Theft Act 1968, which defines the offence of dishonestly appropriating property belonging to another with the intention to permanently deprive. This legislation was directly applicable given the removal of MOD-owned property without consent. Understanding the elements of the offence guided evidence-gathering, particularly in establishing dishonesty and intent.</w:t>
      </w:r>
      <w:r w:rsidRPr="004E690E">
        <w:rPr>
          <w:rFonts w:ascii="Times New Roman" w:hAnsi="Times New Roman" w:cs="Times New Roman"/>
          <w:sz w:val="24"/>
          <w:szCs w:val="24"/>
        </w:rPr>
        <w:br/>
      </w:r>
      <w:r w:rsidRPr="004E690E">
        <w:rPr>
          <w:rFonts w:ascii="Times New Roman" w:hAnsi="Times New Roman" w:cs="Times New Roman"/>
          <w:sz w:val="24"/>
          <w:szCs w:val="24"/>
        </w:rPr>
        <w:br/>
        <w:t>The investigation also relied on powers relating to access control and security regulations governing MOD sites. These frameworks allowed lawful examination of access records and CCTV footage, provided such actions were necessary and proportionate. The use of these powers was justified by the seriousness of the offence and the sensitivity of the location.</w:t>
      </w:r>
      <w:r w:rsidRPr="004E690E">
        <w:rPr>
          <w:rFonts w:ascii="Times New Roman" w:hAnsi="Times New Roman" w:cs="Times New Roman"/>
          <w:sz w:val="24"/>
          <w:szCs w:val="24"/>
        </w:rPr>
        <w:br/>
      </w:r>
      <w:r w:rsidRPr="004E690E">
        <w:rPr>
          <w:rFonts w:ascii="Times New Roman" w:hAnsi="Times New Roman" w:cs="Times New Roman"/>
          <w:sz w:val="24"/>
          <w:szCs w:val="24"/>
        </w:rPr>
        <w:br/>
        <w:t>Engagement with scrap metal dealers was informed by the Scrap Metal Dealers Act 2013, which imposes obligations regarding record-keeping and identification. Visits were conducted in a non-coercive manner, relying on cooperation rather than enforcement powers. This approach was appropriate given the absence of immediate evidence linking specific dealers to the stolen property and helped maintain positive working relationships.</w:t>
      </w:r>
      <w:r w:rsidRPr="004E690E">
        <w:rPr>
          <w:rFonts w:ascii="Times New Roman" w:hAnsi="Times New Roman" w:cs="Times New Roman"/>
          <w:sz w:val="24"/>
          <w:szCs w:val="24"/>
        </w:rPr>
        <w:br/>
      </w:r>
      <w:r w:rsidRPr="004E690E">
        <w:rPr>
          <w:rFonts w:ascii="Times New Roman" w:hAnsi="Times New Roman" w:cs="Times New Roman"/>
          <w:sz w:val="24"/>
          <w:szCs w:val="24"/>
        </w:rPr>
        <w:br/>
        <w:t>Throughout the investigation, consideration was given to proportionality and necessity. More intrusive powers, such as search warrants, were not pursued as the evidential threshold had not been met. This demonstrated an understanding of legal safeguards and the importance of avoiding unnecessary infringement on individual rights.</w:t>
      </w:r>
      <w:r w:rsidRPr="004E690E">
        <w:rPr>
          <w:rFonts w:ascii="Times New Roman" w:hAnsi="Times New Roman" w:cs="Times New Roman"/>
          <w:sz w:val="24"/>
          <w:szCs w:val="24"/>
        </w:rPr>
        <w:br/>
      </w:r>
      <w:r w:rsidRPr="004E690E">
        <w:rPr>
          <w:rFonts w:ascii="Times New Roman" w:hAnsi="Times New Roman" w:cs="Times New Roman"/>
          <w:sz w:val="24"/>
          <w:szCs w:val="24"/>
        </w:rPr>
        <w:br/>
        <w:t>A limitation of the legislative framework was the reliance on compliance by third parties, such as contractors and scrap dealers. This was mitigated through careful documentation, transparency, and adherence to procedural guidance.</w:t>
      </w:r>
      <w:r w:rsidRPr="004E690E">
        <w:rPr>
          <w:rFonts w:ascii="Times New Roman" w:hAnsi="Times New Roman" w:cs="Times New Roman"/>
          <w:sz w:val="24"/>
          <w:szCs w:val="24"/>
        </w:rPr>
        <w:br/>
      </w:r>
      <w:r w:rsidRPr="004E690E">
        <w:rPr>
          <w:rFonts w:ascii="Times New Roman" w:hAnsi="Times New Roman" w:cs="Times New Roman"/>
          <w:sz w:val="24"/>
          <w:szCs w:val="24"/>
        </w:rPr>
        <w:br/>
        <w:t>Overall, the application of legislation and powers was lawful, justified, and proportionate. Decisions were documented and reviewed to ensure accountability, demonstrating a clear understanding of both the scope and limitations of the legal powers available.</w:t>
      </w:r>
      <w:r w:rsidRPr="004E690E">
        <w:rPr>
          <w:rFonts w:ascii="Times New Roman" w:hAnsi="Times New Roman" w:cs="Times New Roman"/>
          <w:sz w:val="24"/>
          <w:szCs w:val="24"/>
        </w:rPr>
        <w:br/>
      </w:r>
    </w:p>
    <w:p w14:paraId="2E423ED0" w14:textId="7710CD59" w:rsidR="00833370" w:rsidRPr="004E690E" w:rsidRDefault="00833370" w:rsidP="00833370">
      <w:pPr>
        <w:rPr>
          <w:rFonts w:ascii="Times New Roman" w:hAnsi="Times New Roman" w:cs="Times New Roman"/>
          <w:sz w:val="24"/>
          <w:szCs w:val="24"/>
        </w:rPr>
      </w:pPr>
      <w:r w:rsidRPr="004E690E">
        <w:rPr>
          <w:rFonts w:ascii="Times New Roman" w:hAnsi="Times New Roman" w:cs="Times New Roman"/>
          <w:sz w:val="24"/>
          <w:szCs w:val="24"/>
        </w:rPr>
        <w:t>Word Count: 2</w:t>
      </w:r>
      <w:r w:rsidR="001717DA">
        <w:rPr>
          <w:rFonts w:ascii="Times New Roman" w:hAnsi="Times New Roman" w:cs="Times New Roman"/>
          <w:sz w:val="24"/>
          <w:szCs w:val="24"/>
        </w:rPr>
        <w:t>19</w:t>
      </w:r>
      <w:r w:rsidR="00172BB1">
        <w:rPr>
          <w:rFonts w:ascii="Times New Roman" w:hAnsi="Times New Roman" w:cs="Times New Roman"/>
          <w:sz w:val="24"/>
          <w:szCs w:val="24"/>
        </w:rPr>
        <w:t>9</w:t>
      </w:r>
    </w:p>
    <w:p w14:paraId="13D727E2" w14:textId="77777777" w:rsidR="00E8491C" w:rsidRDefault="00E8491C">
      <w:pPr>
        <w:ind w:left="3600" w:right="107" w:firstLine="720"/>
        <w:jc w:val="both"/>
        <w:rPr>
          <w:rFonts w:ascii="Arial" w:eastAsia="Arial" w:hAnsi="Arial" w:cs="Arial"/>
          <w:b/>
          <w:color w:val="000000"/>
          <w:sz w:val="24"/>
          <w:szCs w:val="24"/>
        </w:rPr>
      </w:pPr>
    </w:p>
    <w:p w14:paraId="13D727E3" w14:textId="77777777" w:rsidR="00E8491C" w:rsidRDefault="00E8491C">
      <w:pPr>
        <w:ind w:right="107"/>
        <w:jc w:val="both"/>
        <w:rPr>
          <w:rFonts w:ascii="Arial" w:eastAsia="Arial" w:hAnsi="Arial" w:cs="Arial"/>
          <w:b/>
          <w:color w:val="000000"/>
          <w:sz w:val="24"/>
          <w:szCs w:val="24"/>
        </w:rPr>
      </w:pPr>
    </w:p>
    <w:p w14:paraId="13D727E4" w14:textId="77777777" w:rsidR="00E8491C" w:rsidRDefault="00E8491C">
      <w:pPr>
        <w:ind w:right="107"/>
        <w:jc w:val="both"/>
        <w:rPr>
          <w:rFonts w:ascii="Arial" w:eastAsia="Arial" w:hAnsi="Arial" w:cs="Arial"/>
          <w:b/>
          <w:color w:val="000000"/>
          <w:sz w:val="24"/>
          <w:szCs w:val="24"/>
        </w:rPr>
      </w:pPr>
    </w:p>
    <w:p w14:paraId="13D727E5" w14:textId="77777777" w:rsidR="00E8491C" w:rsidRDefault="00BB143E">
      <w:pPr>
        <w:ind w:right="107"/>
        <w:jc w:val="both"/>
        <w:rPr>
          <w:rFonts w:ascii="Arial" w:eastAsia="Arial" w:hAnsi="Arial" w:cs="Arial"/>
          <w:b/>
          <w:i/>
          <w:color w:val="000000"/>
          <w:sz w:val="24"/>
          <w:szCs w:val="24"/>
        </w:rPr>
      </w:pPr>
      <w:r>
        <w:rPr>
          <w:rFonts w:ascii="Arial" w:eastAsia="Arial" w:hAnsi="Arial" w:cs="Arial"/>
          <w:b/>
          <w:i/>
          <w:color w:val="000000"/>
          <w:sz w:val="24"/>
          <w:szCs w:val="24"/>
        </w:rPr>
        <w:t>Task 4: Investigation Methodology &amp; Theory</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8491C" w14:paraId="13D727EE" w14:textId="77777777">
        <w:tc>
          <w:tcPr>
            <w:tcW w:w="9015" w:type="dxa"/>
          </w:tcPr>
          <w:p w14:paraId="13D727E6" w14:textId="77777777" w:rsidR="00E8491C" w:rsidRDefault="00E8491C">
            <w:pPr>
              <w:rPr>
                <w:rFonts w:ascii="Arial" w:eastAsia="Arial" w:hAnsi="Arial" w:cs="Arial"/>
                <w:b/>
                <w:color w:val="000000"/>
                <w:sz w:val="24"/>
                <w:szCs w:val="24"/>
              </w:rPr>
            </w:pPr>
          </w:p>
          <w:p w14:paraId="13D727E7" w14:textId="77777777" w:rsidR="00E8491C" w:rsidRDefault="00BB143E">
            <w:pPr>
              <w:rPr>
                <w:rFonts w:ascii="Arial" w:eastAsia="Arial" w:hAnsi="Arial" w:cs="Arial"/>
                <w:color w:val="000000"/>
                <w:sz w:val="24"/>
                <w:szCs w:val="24"/>
              </w:rPr>
            </w:pPr>
            <w:r>
              <w:rPr>
                <w:rFonts w:ascii="Arial" w:eastAsia="Arial" w:hAnsi="Arial" w:cs="Arial"/>
                <w:color w:val="000000"/>
                <w:sz w:val="24"/>
                <w:szCs w:val="24"/>
              </w:rPr>
              <w:t>4a. Research and critically analyse current theories and methodologies relevant to your own specified area of investigation (</w:t>
            </w:r>
            <w:r>
              <w:rPr>
                <w:rFonts w:ascii="Arial" w:eastAsia="Arial" w:hAnsi="Arial" w:cs="Arial"/>
                <w:i/>
                <w:color w:val="000000"/>
                <w:sz w:val="24"/>
                <w:szCs w:val="24"/>
              </w:rPr>
              <w:t>e.g., use of specialist interviewing techniques, crime scene management, NDM, intelligence etc.)</w:t>
            </w:r>
            <w:r>
              <w:rPr>
                <w:rFonts w:ascii="Arial" w:eastAsia="Arial" w:hAnsi="Arial" w:cs="Arial"/>
                <w:color w:val="000000"/>
                <w:sz w:val="24"/>
                <w:szCs w:val="24"/>
              </w:rPr>
              <w:t xml:space="preserve">. </w:t>
            </w:r>
          </w:p>
          <w:p w14:paraId="13D727E8" w14:textId="77777777" w:rsidR="00E8491C" w:rsidRDefault="00E8491C">
            <w:pPr>
              <w:rPr>
                <w:rFonts w:ascii="Arial" w:eastAsia="Arial" w:hAnsi="Arial" w:cs="Arial"/>
                <w:color w:val="000000"/>
                <w:sz w:val="24"/>
                <w:szCs w:val="24"/>
              </w:rPr>
            </w:pPr>
          </w:p>
          <w:p w14:paraId="13D727E9" w14:textId="77777777" w:rsidR="00E8491C" w:rsidRDefault="00BB143E">
            <w:pPr>
              <w:rPr>
                <w:rFonts w:ascii="Arial" w:eastAsia="Arial" w:hAnsi="Arial" w:cs="Arial"/>
                <w:color w:val="000000"/>
                <w:sz w:val="24"/>
                <w:szCs w:val="24"/>
              </w:rPr>
            </w:pPr>
            <w:r>
              <w:rPr>
                <w:rFonts w:ascii="Arial" w:eastAsia="Arial" w:hAnsi="Arial" w:cs="Arial"/>
                <w:color w:val="000000"/>
                <w:sz w:val="24"/>
                <w:szCs w:val="24"/>
              </w:rPr>
              <w:lastRenderedPageBreak/>
              <w:t xml:space="preserve">4b. Evaluate the importance of applying skills, knowledge and experience to reach appropriate investigative outcomes. </w:t>
            </w:r>
          </w:p>
          <w:p w14:paraId="13D727EA" w14:textId="77777777" w:rsidR="00E8491C" w:rsidRDefault="00E8491C">
            <w:pPr>
              <w:rPr>
                <w:rFonts w:ascii="Arial" w:eastAsia="Arial" w:hAnsi="Arial" w:cs="Arial"/>
                <w:color w:val="000000"/>
                <w:sz w:val="24"/>
                <w:szCs w:val="24"/>
              </w:rPr>
            </w:pPr>
          </w:p>
          <w:p w14:paraId="13D727EB" w14:textId="77777777" w:rsidR="00E8491C" w:rsidRDefault="00E8491C">
            <w:pPr>
              <w:rPr>
                <w:rFonts w:ascii="Arial" w:eastAsia="Arial" w:hAnsi="Arial" w:cs="Arial"/>
                <w:b/>
                <w:color w:val="000000"/>
                <w:sz w:val="24"/>
                <w:szCs w:val="24"/>
              </w:rPr>
            </w:pPr>
          </w:p>
          <w:p w14:paraId="13D727EC" w14:textId="77777777" w:rsidR="00E8491C" w:rsidRDefault="00BB143E">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3D727ED" w14:textId="77777777" w:rsidR="00E8491C" w:rsidRDefault="00E8491C">
            <w:pPr>
              <w:rPr>
                <w:rFonts w:ascii="Arial" w:eastAsia="Arial" w:hAnsi="Arial" w:cs="Arial"/>
                <w:b/>
                <w:color w:val="000000"/>
                <w:sz w:val="24"/>
                <w:szCs w:val="24"/>
              </w:rPr>
            </w:pPr>
          </w:p>
        </w:tc>
      </w:tr>
    </w:tbl>
    <w:p w14:paraId="13D727EF" w14:textId="77777777" w:rsidR="00E8491C" w:rsidRDefault="00E8491C">
      <w:pPr>
        <w:ind w:left="2880" w:right="107"/>
        <w:jc w:val="both"/>
        <w:rPr>
          <w:rFonts w:ascii="Arial" w:eastAsia="Arial" w:hAnsi="Arial" w:cs="Arial"/>
          <w:b/>
          <w:color w:val="000000"/>
          <w:sz w:val="24"/>
          <w:szCs w:val="24"/>
        </w:rPr>
      </w:pPr>
    </w:p>
    <w:p w14:paraId="057FB3DC" w14:textId="4AF55E4F" w:rsidR="008E0E8C" w:rsidRPr="008E0E8C" w:rsidRDefault="008E0E8C" w:rsidP="008E0E8C">
      <w:pPr>
        <w:spacing w:line="276" w:lineRule="auto"/>
        <w:rPr>
          <w:rFonts w:ascii="Times New Roman" w:hAnsi="Times New Roman" w:cs="Times New Roman"/>
          <w:b/>
          <w:bCs/>
          <w:sz w:val="24"/>
          <w:szCs w:val="24"/>
        </w:rPr>
      </w:pPr>
      <w:r w:rsidRPr="008E0E8C">
        <w:rPr>
          <w:rFonts w:ascii="Times New Roman" w:hAnsi="Times New Roman" w:cs="Times New Roman"/>
          <w:b/>
          <w:bCs/>
          <w:sz w:val="24"/>
          <w:szCs w:val="24"/>
        </w:rPr>
        <w:t>Answer</w:t>
      </w:r>
    </w:p>
    <w:p w14:paraId="1F6B1DB5" w14:textId="0F23A151" w:rsidR="008E0E8C" w:rsidRPr="0079551B"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In my role</w:t>
      </w:r>
      <w:r w:rsidRPr="0079551B">
        <w:rPr>
          <w:rFonts w:ascii="Times New Roman" w:hAnsi="Times New Roman" w:cs="Times New Roman"/>
          <w:b/>
          <w:bCs/>
          <w:sz w:val="24"/>
          <w:szCs w:val="24"/>
        </w:rPr>
        <w:t xml:space="preserve">, </w:t>
      </w:r>
      <w:r w:rsidRPr="0079551B">
        <w:rPr>
          <w:rStyle w:val="Strong"/>
          <w:rFonts w:ascii="Times New Roman" w:hAnsi="Times New Roman" w:cs="Times New Roman"/>
          <w:b w:val="0"/>
          <w:bCs w:val="0"/>
          <w:sz w:val="24"/>
          <w:szCs w:val="24"/>
        </w:rPr>
        <w:t>investigative interviewing is a core function of effective criminal investigation</w:t>
      </w:r>
      <w:r w:rsidRPr="0079551B">
        <w:rPr>
          <w:rFonts w:ascii="Times New Roman" w:hAnsi="Times New Roman" w:cs="Times New Roman"/>
          <w:sz w:val="24"/>
          <w:szCs w:val="24"/>
        </w:rPr>
        <w:t xml:space="preserve"> and has evolved significantly from earlier confession-focused practices to </w:t>
      </w:r>
      <w:r w:rsidRPr="0079551B">
        <w:rPr>
          <w:rStyle w:val="Strong"/>
          <w:rFonts w:ascii="Times New Roman" w:hAnsi="Times New Roman" w:cs="Times New Roman"/>
          <w:b w:val="0"/>
          <w:bCs w:val="0"/>
          <w:sz w:val="24"/>
          <w:szCs w:val="24"/>
        </w:rPr>
        <w:t>ethical, evidence-based, and information-gathering approaches</w:t>
      </w:r>
      <w:r w:rsidRPr="0079551B">
        <w:rPr>
          <w:rFonts w:ascii="Times New Roman" w:hAnsi="Times New Roman" w:cs="Times New Roman"/>
          <w:sz w:val="24"/>
          <w:szCs w:val="24"/>
        </w:rPr>
        <w:t xml:space="preserve">. Modern investigative interviewing theory underpins how I plan, conduct, and evaluate interviews, placing strong emphasis on </w:t>
      </w:r>
      <w:r w:rsidRPr="0079551B">
        <w:rPr>
          <w:rStyle w:val="Strong"/>
          <w:rFonts w:ascii="Times New Roman" w:hAnsi="Times New Roman" w:cs="Times New Roman"/>
          <w:b w:val="0"/>
          <w:bCs w:val="0"/>
          <w:sz w:val="24"/>
          <w:szCs w:val="24"/>
        </w:rPr>
        <w:t>professionalism, legality, cognitive psychology, and sound decision-making</w:t>
      </w:r>
      <w:r w:rsidRPr="0079551B">
        <w:rPr>
          <w:rFonts w:ascii="Times New Roman" w:hAnsi="Times New Roman" w:cs="Times New Roman"/>
          <w:sz w:val="24"/>
          <w:szCs w:val="24"/>
        </w:rPr>
        <w:t>. In practice, these principles guide my operational approach to interviews with suspects and witnesses, ensuring that interviews are conducted fairly, lawfully, and with a focus on obtaining accurate and reliable accounts. This section critically examines the key theories and methodologies that inform my investigative interviewing practice and their application within policing.</w:t>
      </w:r>
    </w:p>
    <w:p w14:paraId="6B5F794D" w14:textId="77777777" w:rsidR="008E0E8C" w:rsidRPr="0079551B" w:rsidRDefault="008E0E8C" w:rsidP="00C058F6">
      <w:pPr>
        <w:spacing w:line="240" w:lineRule="auto"/>
        <w:rPr>
          <w:rFonts w:ascii="Times New Roman" w:hAnsi="Times New Roman" w:cs="Times New Roman"/>
          <w:b/>
          <w:bCs/>
          <w:sz w:val="24"/>
          <w:szCs w:val="24"/>
          <w:u w:val="single"/>
        </w:rPr>
      </w:pPr>
    </w:p>
    <w:p w14:paraId="48BD62ED" w14:textId="77777777" w:rsidR="008E0E8C" w:rsidRPr="0079551B" w:rsidRDefault="008E0E8C" w:rsidP="00C058F6">
      <w:pPr>
        <w:spacing w:line="240" w:lineRule="auto"/>
        <w:rPr>
          <w:rFonts w:ascii="Times New Roman" w:hAnsi="Times New Roman" w:cs="Times New Roman"/>
          <w:b/>
          <w:bCs/>
          <w:sz w:val="24"/>
          <w:szCs w:val="24"/>
        </w:rPr>
      </w:pPr>
      <w:r w:rsidRPr="0079551B">
        <w:rPr>
          <w:rFonts w:ascii="Times New Roman" w:hAnsi="Times New Roman" w:cs="Times New Roman"/>
          <w:b/>
          <w:bCs/>
          <w:sz w:val="24"/>
          <w:szCs w:val="24"/>
        </w:rPr>
        <w:t>Evolution from confession based to information gathering models</w:t>
      </w:r>
    </w:p>
    <w:p w14:paraId="5E9B2B93" w14:textId="77777777" w:rsidR="00A41C51" w:rsidRDefault="008E0E8C" w:rsidP="00783963">
      <w:pPr>
        <w:pStyle w:val="NormalWeb"/>
        <w:spacing w:before="0" w:beforeAutospacing="0" w:after="0" w:afterAutospacing="0"/>
      </w:pPr>
      <w:r w:rsidRPr="0079551B">
        <w:t xml:space="preserve">Historically, investigative interviewing relied on </w:t>
      </w:r>
      <w:r w:rsidRPr="0079551B">
        <w:rPr>
          <w:rStyle w:val="Strong"/>
          <w:rFonts w:eastAsiaTheme="majorEastAsia"/>
          <w:b w:val="0"/>
          <w:bCs w:val="0"/>
        </w:rPr>
        <w:t>accusatory and coercive techniques</w:t>
      </w:r>
      <w:r w:rsidRPr="0079551B">
        <w:t xml:space="preserve"> focused on securing confessions rather than establishing factual accuracy, an approach shown to increase the risk of </w:t>
      </w:r>
      <w:r w:rsidRPr="0079551B">
        <w:rPr>
          <w:rStyle w:val="Strong"/>
          <w:rFonts w:eastAsiaTheme="majorEastAsia"/>
          <w:b w:val="0"/>
          <w:bCs w:val="0"/>
        </w:rPr>
        <w:t>false confessions and miscarriages of justice</w:t>
      </w:r>
      <w:r w:rsidRPr="0079551B">
        <w:t xml:space="preserve"> (Gudjonsson, 2003). In response to these concerns, highlighted by cases such as the </w:t>
      </w:r>
      <w:r w:rsidRPr="0079551B">
        <w:rPr>
          <w:rStyle w:val="Strong"/>
          <w:rFonts w:eastAsiaTheme="majorEastAsia"/>
          <w:b w:val="0"/>
          <w:bCs w:val="0"/>
        </w:rPr>
        <w:t>Birmingham Six and Guildford Four</w:t>
      </w:r>
      <w:r w:rsidRPr="0079551B">
        <w:t xml:space="preserve">, (Mullin, 1986; Armstrong and Tynan, 2017) the </w:t>
      </w:r>
      <w:r w:rsidRPr="0079551B">
        <w:rPr>
          <w:rStyle w:val="Strong"/>
          <w:rFonts w:eastAsiaTheme="majorEastAsia"/>
          <w:b w:val="0"/>
          <w:bCs w:val="0"/>
        </w:rPr>
        <w:t>Police and Criminal Evidence Act 1984 (PACE)</w:t>
      </w:r>
      <w:r w:rsidRPr="0079551B">
        <w:t xml:space="preserve"> was introduced to regulate police powers and address confession-driven practices. </w:t>
      </w:r>
    </w:p>
    <w:p w14:paraId="2850C935" w14:textId="77777777" w:rsidR="00555031" w:rsidRDefault="00555031" w:rsidP="00783963">
      <w:pPr>
        <w:pStyle w:val="NormalWeb"/>
        <w:spacing w:before="0" w:beforeAutospacing="0" w:after="0" w:afterAutospacing="0"/>
      </w:pPr>
    </w:p>
    <w:p w14:paraId="52D59CE5" w14:textId="77777777" w:rsidR="0089478C" w:rsidRDefault="008E0E8C" w:rsidP="00783963">
      <w:pPr>
        <w:pStyle w:val="NormalWeb"/>
        <w:spacing w:before="0" w:beforeAutospacing="0" w:after="0" w:afterAutospacing="0"/>
      </w:pPr>
      <w:r w:rsidRPr="0079551B">
        <w:t xml:space="preserve">Implemented in 1986, </w:t>
      </w:r>
      <w:r w:rsidRPr="0079551B">
        <w:rPr>
          <w:rStyle w:val="Strong"/>
          <w:rFonts w:eastAsiaTheme="majorEastAsia"/>
          <w:b w:val="0"/>
          <w:bCs w:val="0"/>
        </w:rPr>
        <w:t>PACE Code C</w:t>
      </w:r>
      <w:r w:rsidRPr="0079551B">
        <w:t xml:space="preserve"> established a clear legal framework governing detention and questioning, introducing safeguards including the right to legal advice, the caution, protections for vulnerable persons, limits on detention, and prohibitions on oppressive conduct. This shifted the purpose of interviewing toward obtaining </w:t>
      </w:r>
      <w:r w:rsidRPr="0079551B">
        <w:rPr>
          <w:rStyle w:val="Strong"/>
          <w:rFonts w:eastAsiaTheme="majorEastAsia"/>
          <w:b w:val="0"/>
          <w:bCs w:val="0"/>
        </w:rPr>
        <w:t>accurate, reliable, and admissible evidence</w:t>
      </w:r>
      <w:r w:rsidRPr="0079551B">
        <w:t xml:space="preserve">, transforming it into a structured, planned, and recorded process subject to judicial scrutiny under sections 76 and 78. These sections refer to key provisions that give the courts powers to scrutinise and, where necessary, </w:t>
      </w:r>
      <w:r w:rsidRPr="0079551B">
        <w:rPr>
          <w:rStyle w:val="Strong"/>
          <w:rFonts w:eastAsiaTheme="majorEastAsia"/>
          <w:b w:val="0"/>
          <w:bCs w:val="0"/>
        </w:rPr>
        <w:t>exclude evidence obtained during police interviews</w:t>
      </w:r>
      <w:r w:rsidRPr="0079551B">
        <w:rPr>
          <w:rStyle w:val="Strong"/>
          <w:rFonts w:eastAsiaTheme="majorEastAsia"/>
        </w:rPr>
        <w:t>.</w:t>
      </w:r>
      <w:r w:rsidRPr="0079551B">
        <w:t xml:space="preserve"> </w:t>
      </w:r>
    </w:p>
    <w:p w14:paraId="1FFCE27B" w14:textId="77777777" w:rsidR="0089478C" w:rsidRDefault="0089478C" w:rsidP="00783963">
      <w:pPr>
        <w:pStyle w:val="NormalWeb"/>
        <w:spacing w:before="0" w:beforeAutospacing="0" w:after="0" w:afterAutospacing="0"/>
      </w:pPr>
    </w:p>
    <w:p w14:paraId="248903ED" w14:textId="236F8F61" w:rsidR="008E0E8C" w:rsidRPr="0079551B" w:rsidRDefault="008E0E8C" w:rsidP="00783963">
      <w:pPr>
        <w:pStyle w:val="NormalWeb"/>
        <w:spacing w:before="0" w:beforeAutospacing="0" w:after="0" w:afterAutospacing="0"/>
      </w:pPr>
      <w:r w:rsidRPr="0079551B">
        <w:t xml:space="preserve">Building on this legal foundation, the UK developed the </w:t>
      </w:r>
      <w:r w:rsidRPr="0079551B">
        <w:rPr>
          <w:rStyle w:val="Strong"/>
          <w:rFonts w:eastAsiaTheme="majorEastAsia"/>
          <w:b w:val="0"/>
          <w:bCs w:val="0"/>
        </w:rPr>
        <w:t>PEACE interviewing model</w:t>
      </w:r>
      <w:r w:rsidRPr="0079551B">
        <w:t xml:space="preserve">, which operationalised PACE principles through ethical, non-coercive, and evidence-based techniques. Together, </w:t>
      </w:r>
      <w:r w:rsidRPr="0079551B">
        <w:rPr>
          <w:rStyle w:val="Strong"/>
          <w:rFonts w:eastAsiaTheme="majorEastAsia"/>
          <w:b w:val="0"/>
          <w:bCs w:val="0"/>
        </w:rPr>
        <w:t>PACE and PEACE</w:t>
      </w:r>
      <w:r w:rsidRPr="0079551B">
        <w:t xml:space="preserve"> have professionalised investigative interviewing</w:t>
      </w:r>
      <w:r w:rsidR="00125933">
        <w:t xml:space="preserve"> by </w:t>
      </w:r>
      <w:r w:rsidRPr="0079551B">
        <w:t>improved evidential quality, strengthened public confidence, and continue</w:t>
      </w:r>
      <w:r w:rsidR="001E79EC">
        <w:t>s</w:t>
      </w:r>
      <w:r w:rsidRPr="0079551B">
        <w:t xml:space="preserve"> to underpin UK policing practice and national standards.</w:t>
      </w:r>
    </w:p>
    <w:p w14:paraId="3C7D96D1" w14:textId="77777777" w:rsidR="008E0E8C" w:rsidRPr="0079551B" w:rsidRDefault="008E0E8C" w:rsidP="00C058F6">
      <w:pPr>
        <w:pStyle w:val="NormalWeb"/>
      </w:pPr>
      <w:r w:rsidRPr="0079551B">
        <w:t xml:space="preserve">The </w:t>
      </w:r>
      <w:r w:rsidRPr="0079551B">
        <w:rPr>
          <w:rStyle w:val="Strong"/>
          <w:rFonts w:eastAsiaTheme="majorEastAsia"/>
          <w:b w:val="0"/>
          <w:bCs w:val="0"/>
        </w:rPr>
        <w:t>PEACE model</w:t>
      </w:r>
      <w:r w:rsidRPr="0079551B">
        <w:t xml:space="preserve"> - Planning and Preparation, Engage and Explain, Account, Closure, and Evaluation is grounded in </w:t>
      </w:r>
      <w:r w:rsidRPr="0079551B">
        <w:rPr>
          <w:rStyle w:val="Strong"/>
          <w:rFonts w:eastAsiaTheme="majorEastAsia"/>
          <w:b w:val="0"/>
          <w:bCs w:val="0"/>
        </w:rPr>
        <w:t>cognitive and social psychology</w:t>
      </w:r>
      <w:r w:rsidRPr="0079551B">
        <w:t xml:space="preserve"> and promotes an </w:t>
      </w:r>
      <w:r w:rsidRPr="0079551B">
        <w:rPr>
          <w:rStyle w:val="Strong"/>
          <w:rFonts w:eastAsiaTheme="majorEastAsia"/>
          <w:b w:val="0"/>
          <w:bCs w:val="0"/>
        </w:rPr>
        <w:t>open-minded, hypothesis-testing approach</w:t>
      </w:r>
      <w:r w:rsidRPr="0079551B">
        <w:t xml:space="preserve"> to investigative interviewing (College of Policing, 2022). In contrast, </w:t>
      </w:r>
      <w:r w:rsidRPr="0079551B">
        <w:rPr>
          <w:rStyle w:val="Strong"/>
          <w:rFonts w:eastAsiaTheme="majorEastAsia"/>
          <w:b w:val="0"/>
          <w:bCs w:val="0"/>
        </w:rPr>
        <w:t>accusatory models such as the Reid Technique</w:t>
      </w:r>
      <w:r w:rsidRPr="0079551B">
        <w:t xml:space="preserve"> (Inbau et al., 2013) adopt a </w:t>
      </w:r>
      <w:r w:rsidRPr="0079551B">
        <w:lastRenderedPageBreak/>
        <w:t xml:space="preserve">confession-focused approach. Developed in the United States in the 1950s, the Reid Technique is a </w:t>
      </w:r>
      <w:r w:rsidRPr="0079551B">
        <w:rPr>
          <w:rStyle w:val="Strong"/>
          <w:rFonts w:eastAsiaTheme="majorEastAsia"/>
          <w:b w:val="0"/>
          <w:bCs w:val="0"/>
        </w:rPr>
        <w:t>psychologically informed interrogation methodology</w:t>
      </w:r>
      <w:r w:rsidRPr="0079551B">
        <w:rPr>
          <w:b/>
          <w:bCs/>
        </w:rPr>
        <w:t xml:space="preserve"> </w:t>
      </w:r>
      <w:r w:rsidRPr="0079551B">
        <w:t xml:space="preserve">that employs a structured nine-step process involving confrontation, theme development, minimisation of denials, and the application of controlled psychological pressure to elicit admissions. Investigators assert the suspect’s guilt, offer moral justifications for the offence, and present alternative questions designed to encourage confession, which is then formalised through oral and written statements. While proponents argue the technique is effective in securing admissions, it has been widely criticised for its reliance on </w:t>
      </w:r>
      <w:r w:rsidRPr="0079551B">
        <w:rPr>
          <w:rStyle w:val="Strong"/>
          <w:rFonts w:eastAsiaTheme="majorEastAsia"/>
          <w:b w:val="0"/>
          <w:bCs w:val="0"/>
        </w:rPr>
        <w:t>deception and high-pressure tactics</w:t>
      </w:r>
      <w:r w:rsidRPr="0079551B">
        <w:t xml:space="preserve">, with research indicating an increased risk of </w:t>
      </w:r>
      <w:r w:rsidRPr="0079551B">
        <w:rPr>
          <w:rStyle w:val="Strong"/>
          <w:rFonts w:eastAsiaTheme="majorEastAsia"/>
          <w:b w:val="0"/>
          <w:bCs w:val="0"/>
        </w:rPr>
        <w:t>false confessions</w:t>
      </w:r>
      <w:r w:rsidRPr="0079551B">
        <w:t>, particularly among vulnerable suspects. (Inbau et al., 2013; Gudjonsson, 2003).</w:t>
      </w:r>
    </w:p>
    <w:p w14:paraId="390FB3BB" w14:textId="0B8B7ED4"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In contrast PEACE discourages deception, psychological manipulation, and presumption of guilt. Empirical studies suggest that PEACE</w:t>
      </w:r>
      <w:r w:rsidR="00565E42">
        <w:rPr>
          <w:rFonts w:ascii="Times New Roman" w:hAnsi="Times New Roman" w:cs="Times New Roman"/>
          <w:sz w:val="24"/>
          <w:szCs w:val="24"/>
        </w:rPr>
        <w:t xml:space="preserve"> </w:t>
      </w:r>
      <w:r w:rsidRPr="0079551B">
        <w:rPr>
          <w:rFonts w:ascii="Times New Roman" w:hAnsi="Times New Roman" w:cs="Times New Roman"/>
          <w:sz w:val="24"/>
          <w:szCs w:val="24"/>
        </w:rPr>
        <w:t>compliant interviews yield more reliable information while maintaining legal and ethical integrity (Bull &amp; Milne, 2004).</w:t>
      </w:r>
    </w:p>
    <w:p w14:paraId="2A6EE4AD" w14:textId="77777777" w:rsidR="008E0E8C"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However, critics argue that PEACE is only as effective as the competence of the interviewer. Poor planning, inadequate questioning strategies, or confirmation bias can undermine its principles. Therefore, the model must be understood not as a script, but as a framework requiring professional judgement and reflective practice.</w:t>
      </w:r>
    </w:p>
    <w:p w14:paraId="64043A20" w14:textId="77777777" w:rsidR="004B1C22" w:rsidRPr="0079551B" w:rsidRDefault="004B1C22" w:rsidP="00C058F6">
      <w:pPr>
        <w:spacing w:before="100" w:beforeAutospacing="1" w:after="100" w:afterAutospacing="1" w:line="240" w:lineRule="auto"/>
        <w:rPr>
          <w:rFonts w:ascii="Times New Roman" w:hAnsi="Times New Roman" w:cs="Times New Roman"/>
          <w:sz w:val="24"/>
          <w:szCs w:val="24"/>
        </w:rPr>
      </w:pPr>
    </w:p>
    <w:p w14:paraId="7B478F38"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r w:rsidRPr="0079551B">
        <w:rPr>
          <w:rFonts w:ascii="Times New Roman" w:hAnsi="Times New Roman" w:cs="Times New Roman"/>
          <w:b/>
          <w:bCs/>
          <w:sz w:val="24"/>
          <w:szCs w:val="24"/>
        </w:rPr>
        <w:t xml:space="preserve">Cognitive interview theory and witness memory </w:t>
      </w:r>
    </w:p>
    <w:p w14:paraId="034E5766" w14:textId="7DAD04EE" w:rsidR="008E0E8C" w:rsidRPr="0079551B" w:rsidRDefault="008E0E8C" w:rsidP="00C058F6">
      <w:pPr>
        <w:pStyle w:val="NormalWeb"/>
      </w:pPr>
      <w:r w:rsidRPr="0079551B">
        <w:rPr>
          <w:rStyle w:val="Strong"/>
          <w:rFonts w:eastAsiaTheme="majorEastAsia"/>
        </w:rPr>
        <w:t>Internationally recognised, evidence</w:t>
      </w:r>
      <w:r w:rsidR="004B1C22">
        <w:rPr>
          <w:rStyle w:val="Strong"/>
          <w:rFonts w:eastAsiaTheme="majorEastAsia"/>
        </w:rPr>
        <w:t xml:space="preserve"> </w:t>
      </w:r>
      <w:r w:rsidRPr="0079551B">
        <w:rPr>
          <w:rStyle w:val="Strong"/>
          <w:rFonts w:eastAsiaTheme="majorEastAsia"/>
        </w:rPr>
        <w:t>based investigative interviewing techniques with origins in cognitive psychology.</w:t>
      </w:r>
    </w:p>
    <w:p w14:paraId="6F7BA7DD"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For witness interviewing, the Cognitive Interview (CI) represents one of the most influential methodologies. Developed by Fisher and Geiselman (1992), the CI is based on psychological theories of memory retrieval, particularly encoding specificity and multiple retrieval pathways. Techniques such as context reinstatement, varied recall order, and focused concentration have been shown to significantly increase the quantity of accurate recall without a proportional increase in errors.</w:t>
      </w:r>
    </w:p>
    <w:p w14:paraId="75E3B1E2"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Furthermore, the enhanced cognitive interview (ECI) integrates social communication skills, rapport-building, and active listening, recognising that memory retrieval is influenced by interviewer behaviour. Research consistently supports the effectiveness of CI techniques across diverse populations, including vulnerable and traumatised witnesses (Milne &amp; Bull, 1999).</w:t>
      </w:r>
    </w:p>
    <w:p w14:paraId="3B2C31E6"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Nevertheless, the CI is not without limitations. It is time-intensive and requires high levels of interviewer skill. In high-demand operational environments, such as volume crime investigations, these constraints may limit consistent application. Additionally, poor implementation can inadvertently increase confabulation, particularly if inappropriate prompts are used.</w:t>
      </w:r>
    </w:p>
    <w:p w14:paraId="79E4D194" w14:textId="77777777" w:rsidR="00C058F6" w:rsidRPr="0079551B" w:rsidRDefault="00C058F6" w:rsidP="00C058F6">
      <w:pPr>
        <w:spacing w:before="100" w:beforeAutospacing="1" w:after="100" w:afterAutospacing="1" w:line="240" w:lineRule="auto"/>
        <w:outlineLvl w:val="2"/>
        <w:rPr>
          <w:rFonts w:ascii="Times New Roman" w:hAnsi="Times New Roman" w:cs="Times New Roman"/>
          <w:sz w:val="24"/>
          <w:szCs w:val="24"/>
        </w:rPr>
      </w:pPr>
    </w:p>
    <w:p w14:paraId="24E4695E" w14:textId="512B017C" w:rsidR="008E0E8C" w:rsidRPr="0079551B" w:rsidRDefault="008E0E8C" w:rsidP="00C058F6">
      <w:pPr>
        <w:spacing w:before="100" w:beforeAutospacing="1" w:after="100" w:afterAutospacing="1" w:line="240" w:lineRule="auto"/>
        <w:outlineLvl w:val="2"/>
        <w:rPr>
          <w:rStyle w:val="Strong"/>
          <w:rFonts w:ascii="Times New Roman" w:eastAsiaTheme="majorEastAsia" w:hAnsi="Times New Roman" w:cs="Times New Roman"/>
          <w:b w:val="0"/>
          <w:bCs w:val="0"/>
          <w:sz w:val="24"/>
          <w:szCs w:val="24"/>
        </w:rPr>
      </w:pPr>
      <w:r w:rsidRPr="0079551B">
        <w:rPr>
          <w:rFonts w:ascii="Times New Roman" w:hAnsi="Times New Roman" w:cs="Times New Roman"/>
          <w:b/>
          <w:bCs/>
          <w:sz w:val="24"/>
          <w:szCs w:val="24"/>
        </w:rPr>
        <w:t xml:space="preserve">Achieving best evidence and vulnerable interviewing </w:t>
      </w:r>
    </w:p>
    <w:p w14:paraId="7B3AA344" w14:textId="77777777" w:rsidR="0088020C" w:rsidRDefault="008E0E8C" w:rsidP="00C058F6">
      <w:pPr>
        <w:spacing w:before="100" w:beforeAutospacing="1" w:after="100" w:afterAutospacing="1" w:line="240" w:lineRule="auto"/>
        <w:outlineLvl w:val="2"/>
        <w:rPr>
          <w:rFonts w:ascii="Times New Roman" w:hAnsi="Times New Roman" w:cs="Times New Roman"/>
          <w:sz w:val="24"/>
          <w:szCs w:val="24"/>
        </w:rPr>
      </w:pPr>
      <w:r w:rsidRPr="0079551B">
        <w:rPr>
          <w:rFonts w:ascii="Times New Roman" w:hAnsi="Times New Roman" w:cs="Times New Roman"/>
          <w:sz w:val="24"/>
          <w:szCs w:val="24"/>
        </w:rPr>
        <w:lastRenderedPageBreak/>
        <w:t xml:space="preserve">The </w:t>
      </w:r>
      <w:r w:rsidRPr="0079551B">
        <w:rPr>
          <w:rStyle w:val="Strong"/>
          <w:rFonts w:ascii="Times New Roman" w:hAnsi="Times New Roman" w:cs="Times New Roman"/>
          <w:b w:val="0"/>
          <w:bCs w:val="0"/>
          <w:sz w:val="24"/>
          <w:szCs w:val="24"/>
        </w:rPr>
        <w:t>Achieving Best Evidence (ABE)</w:t>
      </w:r>
      <w:r w:rsidRPr="0079551B">
        <w:rPr>
          <w:rFonts w:ascii="Times New Roman" w:hAnsi="Times New Roman" w:cs="Times New Roman"/>
          <w:sz w:val="24"/>
          <w:szCs w:val="24"/>
        </w:rPr>
        <w:t xml:space="preserve"> framework provides statutory guidance for interviewing </w:t>
      </w:r>
      <w:r w:rsidRPr="0079551B">
        <w:rPr>
          <w:rStyle w:val="Strong"/>
          <w:rFonts w:ascii="Times New Roman" w:hAnsi="Times New Roman" w:cs="Times New Roman"/>
          <w:b w:val="0"/>
          <w:bCs w:val="0"/>
          <w:sz w:val="24"/>
          <w:szCs w:val="24"/>
        </w:rPr>
        <w:t>vulnerable and intimidated witnesse</w:t>
      </w:r>
      <w:r w:rsidRPr="0079551B">
        <w:rPr>
          <w:rStyle w:val="Strong"/>
          <w:rFonts w:ascii="Times New Roman" w:hAnsi="Times New Roman" w:cs="Times New Roman"/>
          <w:sz w:val="24"/>
          <w:szCs w:val="24"/>
        </w:rPr>
        <w:t>s</w:t>
      </w:r>
      <w:r w:rsidRPr="0079551B">
        <w:rPr>
          <w:rFonts w:ascii="Times New Roman" w:hAnsi="Times New Roman" w:cs="Times New Roman"/>
          <w:sz w:val="24"/>
          <w:szCs w:val="24"/>
        </w:rPr>
        <w:t xml:space="preserve">, including children and victims of sexual or domestic abuse (Ministry of Justice, 2022). </w:t>
      </w:r>
    </w:p>
    <w:p w14:paraId="7E58715E" w14:textId="77777777" w:rsidR="00A7520B" w:rsidRDefault="008E0E8C" w:rsidP="00C058F6">
      <w:pPr>
        <w:spacing w:before="100" w:beforeAutospacing="1" w:after="100" w:afterAutospacing="1" w:line="240" w:lineRule="auto"/>
        <w:outlineLvl w:val="2"/>
        <w:rPr>
          <w:rFonts w:ascii="Times New Roman" w:hAnsi="Times New Roman" w:cs="Times New Roman"/>
          <w:sz w:val="24"/>
          <w:szCs w:val="24"/>
        </w:rPr>
      </w:pPr>
      <w:r w:rsidRPr="0079551B">
        <w:rPr>
          <w:rFonts w:ascii="Times New Roman" w:hAnsi="Times New Roman" w:cs="Times New Roman"/>
          <w:sz w:val="24"/>
          <w:szCs w:val="24"/>
        </w:rPr>
        <w:t xml:space="preserve">ABE is underpinned by principles drawn from </w:t>
      </w:r>
      <w:r w:rsidRPr="0079551B">
        <w:rPr>
          <w:rStyle w:val="Strong"/>
          <w:rFonts w:ascii="Times New Roman" w:hAnsi="Times New Roman" w:cs="Times New Roman"/>
          <w:b w:val="0"/>
          <w:bCs w:val="0"/>
          <w:sz w:val="24"/>
          <w:szCs w:val="24"/>
        </w:rPr>
        <w:t>developmental psychology, trauma-informed practice, and procedural justice</w:t>
      </w:r>
      <w:r w:rsidRPr="0079551B">
        <w:rPr>
          <w:rFonts w:ascii="Times New Roman" w:hAnsi="Times New Roman" w:cs="Times New Roman"/>
          <w:sz w:val="24"/>
          <w:szCs w:val="24"/>
        </w:rPr>
        <w:t xml:space="preserve">, recognising that an individual’s ability to recall, process, and communicate information is shaped by factors such as age, cognitive capacity, emotional state, and exposure to trauma. Research into child and vulnerable witness interviewing demonstrates that </w:t>
      </w:r>
      <w:r w:rsidRPr="0079551B">
        <w:rPr>
          <w:rStyle w:val="Strong"/>
          <w:rFonts w:ascii="Times New Roman" w:hAnsi="Times New Roman" w:cs="Times New Roman"/>
          <w:b w:val="0"/>
          <w:bCs w:val="0"/>
          <w:sz w:val="24"/>
          <w:szCs w:val="24"/>
        </w:rPr>
        <w:t>structured interviews which prioritise rapport-building and free narrative recall</w:t>
      </w:r>
      <w:r w:rsidRPr="0079551B">
        <w:rPr>
          <w:rFonts w:ascii="Times New Roman" w:hAnsi="Times New Roman" w:cs="Times New Roman"/>
          <w:sz w:val="24"/>
          <w:szCs w:val="24"/>
        </w:rPr>
        <w:t xml:space="preserve"> significantly enhance the accuracy and completeness of accounts while reducing suggestibility and interviewer contamination (Lamb et al., 2007). </w:t>
      </w:r>
    </w:p>
    <w:p w14:paraId="49016F33" w14:textId="77777777" w:rsidR="00A7520B" w:rsidRDefault="008E0E8C" w:rsidP="00C058F6">
      <w:pPr>
        <w:spacing w:before="100" w:beforeAutospacing="1" w:after="100" w:afterAutospacing="1" w:line="240" w:lineRule="auto"/>
        <w:outlineLvl w:val="2"/>
        <w:rPr>
          <w:rFonts w:ascii="Times New Roman" w:hAnsi="Times New Roman" w:cs="Times New Roman"/>
          <w:sz w:val="24"/>
          <w:szCs w:val="24"/>
        </w:rPr>
      </w:pPr>
      <w:r w:rsidRPr="0079551B">
        <w:rPr>
          <w:rFonts w:ascii="Times New Roman" w:hAnsi="Times New Roman" w:cs="Times New Roman"/>
          <w:sz w:val="24"/>
          <w:szCs w:val="24"/>
        </w:rPr>
        <w:t xml:space="preserve">Accordingly, ABE interviews emphasise the use of </w:t>
      </w:r>
      <w:r w:rsidRPr="0079551B">
        <w:rPr>
          <w:rStyle w:val="Strong"/>
          <w:rFonts w:ascii="Times New Roman" w:hAnsi="Times New Roman" w:cs="Times New Roman"/>
          <w:b w:val="0"/>
          <w:bCs w:val="0"/>
          <w:sz w:val="24"/>
          <w:szCs w:val="24"/>
        </w:rPr>
        <w:t>open questioning, minimal interruption, and the avoidance of leading, repetitive, or complex prompts</w:t>
      </w:r>
      <w:r w:rsidRPr="0079551B">
        <w:rPr>
          <w:rFonts w:ascii="Times New Roman" w:hAnsi="Times New Roman" w:cs="Times New Roman"/>
          <w:b/>
          <w:bCs/>
          <w:sz w:val="24"/>
          <w:szCs w:val="24"/>
        </w:rPr>
        <w:t>,</w:t>
      </w:r>
      <w:r w:rsidRPr="0079551B">
        <w:rPr>
          <w:rFonts w:ascii="Times New Roman" w:hAnsi="Times New Roman" w:cs="Times New Roman"/>
          <w:sz w:val="24"/>
          <w:szCs w:val="24"/>
        </w:rPr>
        <w:t xml:space="preserve"> supporting both evidential reliability and witness welfare. The incorporation of </w:t>
      </w:r>
      <w:r w:rsidRPr="0079551B">
        <w:rPr>
          <w:rStyle w:val="Strong"/>
          <w:rFonts w:ascii="Times New Roman" w:hAnsi="Times New Roman" w:cs="Times New Roman"/>
          <w:b w:val="0"/>
          <w:bCs w:val="0"/>
          <w:sz w:val="24"/>
          <w:szCs w:val="24"/>
        </w:rPr>
        <w:t>intermediaries, special measures, and pre-recorded evidence</w:t>
      </w:r>
      <w:r w:rsidRPr="0079551B">
        <w:rPr>
          <w:rFonts w:ascii="Times New Roman" w:hAnsi="Times New Roman" w:cs="Times New Roman"/>
          <w:sz w:val="24"/>
          <w:szCs w:val="24"/>
        </w:rPr>
        <w:t xml:space="preserve"> reflects an evidence-based recognition that traditional adversarial interviewing approaches may disadvantage vulnerable witnesses and undermine evidential quality.</w:t>
      </w:r>
    </w:p>
    <w:p w14:paraId="69AAFFDB" w14:textId="2202303E" w:rsidR="008E0E8C" w:rsidRPr="0079551B" w:rsidRDefault="008E0E8C" w:rsidP="00C058F6">
      <w:pPr>
        <w:spacing w:before="100" w:beforeAutospacing="1" w:after="100" w:afterAutospacing="1" w:line="240" w:lineRule="auto"/>
        <w:outlineLvl w:val="2"/>
        <w:rPr>
          <w:rFonts w:ascii="Times New Roman" w:eastAsiaTheme="majorEastAsia" w:hAnsi="Times New Roman" w:cs="Times New Roman"/>
          <w:b/>
          <w:bCs/>
          <w:sz w:val="24"/>
          <w:szCs w:val="24"/>
        </w:rPr>
      </w:pPr>
      <w:r w:rsidRPr="0079551B">
        <w:rPr>
          <w:rFonts w:ascii="Times New Roman" w:hAnsi="Times New Roman" w:cs="Times New Roman"/>
          <w:sz w:val="24"/>
          <w:szCs w:val="24"/>
        </w:rPr>
        <w:t xml:space="preserve"> However, while ABE represents recognised best practice, its effectiveness is highly dependent on </w:t>
      </w:r>
      <w:r w:rsidRPr="0079551B">
        <w:rPr>
          <w:rStyle w:val="Strong"/>
          <w:rFonts w:ascii="Times New Roman" w:hAnsi="Times New Roman" w:cs="Times New Roman"/>
          <w:b w:val="0"/>
          <w:bCs w:val="0"/>
          <w:sz w:val="24"/>
          <w:szCs w:val="24"/>
        </w:rPr>
        <w:t>thorough planning, specialist interviewer training, and effective inter-agency collaboration</w:t>
      </w:r>
      <w:r w:rsidRPr="0079551B">
        <w:rPr>
          <w:rFonts w:ascii="Times New Roman" w:hAnsi="Times New Roman" w:cs="Times New Roman"/>
          <w:b/>
          <w:bCs/>
          <w:sz w:val="24"/>
          <w:szCs w:val="24"/>
        </w:rPr>
        <w:t xml:space="preserve">. </w:t>
      </w:r>
      <w:r w:rsidRPr="0079551B">
        <w:rPr>
          <w:rFonts w:ascii="Times New Roman" w:hAnsi="Times New Roman" w:cs="Times New Roman"/>
          <w:sz w:val="24"/>
          <w:szCs w:val="24"/>
        </w:rPr>
        <w:t xml:space="preserve">A failure to properly account for trauma responses, cognitive development, or communication needs risks compromising both </w:t>
      </w:r>
      <w:r w:rsidRPr="0079551B">
        <w:rPr>
          <w:rStyle w:val="Strong"/>
          <w:rFonts w:ascii="Times New Roman" w:hAnsi="Times New Roman" w:cs="Times New Roman"/>
          <w:b w:val="0"/>
          <w:bCs w:val="0"/>
          <w:sz w:val="24"/>
          <w:szCs w:val="24"/>
        </w:rPr>
        <w:t>safeguarding outcomes and the admissibility of evidence</w:t>
      </w:r>
      <w:r w:rsidRPr="0079551B">
        <w:rPr>
          <w:rFonts w:ascii="Times New Roman" w:hAnsi="Times New Roman" w:cs="Times New Roman"/>
          <w:b/>
          <w:bCs/>
          <w:sz w:val="24"/>
          <w:szCs w:val="24"/>
        </w:rPr>
        <w:t xml:space="preserve">, </w:t>
      </w:r>
      <w:r w:rsidRPr="0079551B">
        <w:rPr>
          <w:rFonts w:ascii="Times New Roman" w:hAnsi="Times New Roman" w:cs="Times New Roman"/>
          <w:sz w:val="24"/>
          <w:szCs w:val="24"/>
        </w:rPr>
        <w:t>highlighting the importance of professional competence and adherence to ABE principles in practice.</w:t>
      </w:r>
    </w:p>
    <w:p w14:paraId="6026640D" w14:textId="77777777" w:rsidR="008E0E8C" w:rsidRPr="0079551B" w:rsidRDefault="008E0E8C" w:rsidP="00C058F6">
      <w:pPr>
        <w:spacing w:before="100" w:beforeAutospacing="1" w:after="100" w:afterAutospacing="1" w:line="240" w:lineRule="auto"/>
        <w:outlineLvl w:val="2"/>
        <w:rPr>
          <w:rFonts w:ascii="Times New Roman" w:hAnsi="Times New Roman" w:cs="Times New Roman"/>
          <w:b/>
          <w:bCs/>
          <w:sz w:val="24"/>
          <w:szCs w:val="24"/>
        </w:rPr>
      </w:pPr>
    </w:p>
    <w:p w14:paraId="3BD92B5A" w14:textId="77777777" w:rsidR="008E0E8C" w:rsidRPr="0079551B" w:rsidRDefault="008E0E8C" w:rsidP="00C058F6">
      <w:pPr>
        <w:pStyle w:val="NormalWeb"/>
      </w:pPr>
      <w:r w:rsidRPr="0079551B">
        <w:rPr>
          <w:rStyle w:val="Strong"/>
          <w:rFonts w:eastAsiaTheme="majorEastAsia"/>
        </w:rPr>
        <w:t>Conversation management (CM)</w:t>
      </w:r>
      <w:r w:rsidRPr="0079551B">
        <w:t xml:space="preserve"> </w:t>
      </w:r>
    </w:p>
    <w:p w14:paraId="3170D320" w14:textId="77777777" w:rsidR="00FA71F1" w:rsidRDefault="008E0E8C" w:rsidP="00C058F6">
      <w:pPr>
        <w:pStyle w:val="NormalWeb"/>
        <w:rPr>
          <w:b/>
          <w:bCs/>
        </w:rPr>
      </w:pPr>
      <w:r w:rsidRPr="0079551B">
        <w:t xml:space="preserve">Conversation Management (CM) remains relevant in UK policing, although it is no longer typically taught or applied as a standalone interviewing model. Instead, its principles have been </w:t>
      </w:r>
      <w:r w:rsidRPr="0079551B">
        <w:rPr>
          <w:rStyle w:val="Strong"/>
          <w:rFonts w:eastAsiaTheme="majorEastAsia"/>
          <w:b w:val="0"/>
          <w:bCs w:val="0"/>
        </w:rPr>
        <w:t>absorbed into the PEACE framework</w:t>
      </w:r>
      <w:r w:rsidRPr="0079551B">
        <w:t xml:space="preserve">, particularly for managing </w:t>
      </w:r>
      <w:r w:rsidRPr="0079551B">
        <w:rPr>
          <w:rStyle w:val="Strong"/>
          <w:rFonts w:eastAsiaTheme="majorEastAsia"/>
          <w:b w:val="0"/>
          <w:bCs w:val="0"/>
        </w:rPr>
        <w:t>resistant,</w:t>
      </w:r>
      <w:r w:rsidRPr="0079551B">
        <w:rPr>
          <w:rStyle w:val="Strong"/>
          <w:rFonts w:eastAsiaTheme="majorEastAsia"/>
        </w:rPr>
        <w:t xml:space="preserve"> </w:t>
      </w:r>
      <w:r w:rsidRPr="0079551B">
        <w:rPr>
          <w:rStyle w:val="Strong"/>
          <w:rFonts w:eastAsiaTheme="majorEastAsia"/>
          <w:b w:val="0"/>
          <w:bCs w:val="0"/>
        </w:rPr>
        <w:t>uncooperative, or disruptive suspects</w:t>
      </w:r>
      <w:r w:rsidRPr="0079551B">
        <w:rPr>
          <w:b/>
          <w:bCs/>
        </w:rPr>
        <w:t>.</w:t>
      </w:r>
    </w:p>
    <w:p w14:paraId="066A917D" w14:textId="77777777" w:rsidR="002A3853" w:rsidRDefault="008E0E8C" w:rsidP="00C058F6">
      <w:pPr>
        <w:pStyle w:val="NormalWeb"/>
      </w:pPr>
      <w:r w:rsidRPr="0079551B">
        <w:t xml:space="preserve"> CM’s strength lies in its use of </w:t>
      </w:r>
      <w:r w:rsidRPr="0079551B">
        <w:rPr>
          <w:rStyle w:val="Strong"/>
          <w:rFonts w:eastAsiaTheme="majorEastAsia"/>
          <w:b w:val="0"/>
          <w:bCs w:val="0"/>
        </w:rPr>
        <w:t>linguistic and interactional control</w:t>
      </w:r>
      <w:r w:rsidRPr="0079551B">
        <w:t xml:space="preserve"> to maintain structure, regulate turn-taking, and challenge evasive accounts without resorting to coercion, thereby supporting PACE-compliant, evidence-led interviewing (Shepherd and Griffiths, 2021). </w:t>
      </w:r>
    </w:p>
    <w:p w14:paraId="0769F0D6" w14:textId="77777777" w:rsidR="002A3853" w:rsidRDefault="008E0E8C" w:rsidP="00C058F6">
      <w:pPr>
        <w:pStyle w:val="NormalWeb"/>
      </w:pPr>
      <w:r w:rsidRPr="0079551B">
        <w:t xml:space="preserve">However, CM is </w:t>
      </w:r>
      <w:r w:rsidRPr="0079551B">
        <w:rPr>
          <w:rStyle w:val="Strong"/>
          <w:rFonts w:eastAsiaTheme="majorEastAsia"/>
          <w:b w:val="0"/>
          <w:bCs w:val="0"/>
        </w:rPr>
        <w:t>highly skill-dependent</w:t>
      </w:r>
      <w:r w:rsidRPr="0079551B">
        <w:t xml:space="preserve"> and can be ineffective or counterproductive if applied rigidly or without sufficient training. Critics argue that its emphasis on conversational control and increased use of closed questioning may, if misapplied, </w:t>
      </w:r>
      <w:r w:rsidRPr="0079551B">
        <w:rPr>
          <w:rStyle w:val="Strong"/>
          <w:rFonts w:eastAsiaTheme="majorEastAsia"/>
          <w:b w:val="0"/>
          <w:bCs w:val="0"/>
        </w:rPr>
        <w:t>limit free narrative</w:t>
      </w:r>
      <w:r w:rsidRPr="0079551B">
        <w:t xml:space="preserve">, inhibit rapport, or be perceived as overly confrontational, particularly with vulnerable or traumatised interviewees (Bull and Milne, 2004). </w:t>
      </w:r>
    </w:p>
    <w:p w14:paraId="1560F35D" w14:textId="415C27A6" w:rsidR="008E0E8C" w:rsidRPr="0079551B" w:rsidRDefault="008E0E8C" w:rsidP="00C058F6">
      <w:pPr>
        <w:pStyle w:val="NormalWeb"/>
      </w:pPr>
      <w:r w:rsidRPr="0079551B">
        <w:t xml:space="preserve">As such, CM is most effective when used selectively, proportionately, and in conjunction with broader PEACE principles, rather than as a default approach. Contemporary UK practice therefore treats CM as a </w:t>
      </w:r>
      <w:r w:rsidRPr="0079551B">
        <w:rPr>
          <w:rStyle w:val="Strong"/>
          <w:rFonts w:eastAsiaTheme="majorEastAsia"/>
          <w:b w:val="0"/>
          <w:bCs w:val="0"/>
        </w:rPr>
        <w:t>situational tool within ethical, hypothesis-testing interviewing</w:t>
      </w:r>
      <w:r w:rsidRPr="0079551B">
        <w:t xml:space="preserve">, rather </w:t>
      </w:r>
      <w:r w:rsidRPr="0079551B">
        <w:lastRenderedPageBreak/>
        <w:t>than a universal methodology, reinforcing the need for professional judgement and adaptability in investigative interviews.</w:t>
      </w:r>
    </w:p>
    <w:p w14:paraId="4364FE31"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p>
    <w:p w14:paraId="14787B9D"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r w:rsidRPr="0079551B">
        <w:rPr>
          <w:rFonts w:ascii="Times New Roman" w:hAnsi="Times New Roman" w:cs="Times New Roman"/>
          <w:b/>
          <w:bCs/>
          <w:sz w:val="24"/>
          <w:szCs w:val="24"/>
        </w:rPr>
        <w:t>Investigative interviewing and the National Decision-Making Model (NDM)</w:t>
      </w:r>
    </w:p>
    <w:p w14:paraId="6D2AF965"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 xml:space="preserve">Investigative interviewing does not occur in isolation but is embedded within broader </w:t>
      </w:r>
      <w:r w:rsidRPr="0079551B">
        <w:rPr>
          <w:rFonts w:ascii="Times New Roman" w:eastAsia="Times New Roman" w:hAnsi="Times New Roman" w:cs="Times New Roman"/>
          <w:sz w:val="24"/>
          <w:szCs w:val="24"/>
        </w:rPr>
        <w:t>operational and strategic decision-making frameworks</w:t>
      </w:r>
      <w:r w:rsidRPr="0079551B">
        <w:rPr>
          <w:rFonts w:ascii="Times New Roman" w:hAnsi="Times New Roman" w:cs="Times New Roman"/>
          <w:sz w:val="24"/>
          <w:szCs w:val="24"/>
        </w:rPr>
        <w:t xml:space="preserve">, most notably the </w:t>
      </w:r>
      <w:r w:rsidRPr="0079551B">
        <w:rPr>
          <w:rFonts w:ascii="Times New Roman" w:eastAsia="Times New Roman" w:hAnsi="Times New Roman" w:cs="Times New Roman"/>
          <w:sz w:val="24"/>
          <w:szCs w:val="24"/>
        </w:rPr>
        <w:t>National Decision Model (NDM)</w:t>
      </w:r>
      <w:r w:rsidRPr="0079551B">
        <w:rPr>
          <w:rFonts w:ascii="Times New Roman" w:hAnsi="Times New Roman" w:cs="Times New Roman"/>
          <w:sz w:val="24"/>
          <w:szCs w:val="24"/>
        </w:rPr>
        <w:t xml:space="preserve">. The NDM provides a structured and ethically grounded framework to support police decision-making by integrating </w:t>
      </w:r>
      <w:r w:rsidRPr="0079551B">
        <w:rPr>
          <w:rFonts w:ascii="Times New Roman" w:eastAsia="Times New Roman" w:hAnsi="Times New Roman" w:cs="Times New Roman"/>
          <w:sz w:val="24"/>
          <w:szCs w:val="24"/>
        </w:rPr>
        <w:t>intelligence and information, threat and risk assessment, legal powers, policy considerations, and the Code of Ethics</w:t>
      </w:r>
      <w:r w:rsidRPr="0079551B">
        <w:rPr>
          <w:rFonts w:ascii="Times New Roman" w:hAnsi="Times New Roman" w:cs="Times New Roman"/>
          <w:sz w:val="24"/>
          <w:szCs w:val="24"/>
        </w:rPr>
        <w:t xml:space="preserve"> (College of Policing, 2024). Within the context of investigative interviewing, the NDM informs how interviews are planned, conducted, and evaluated, ensuring decisions are </w:t>
      </w:r>
      <w:r w:rsidRPr="0079551B">
        <w:rPr>
          <w:rFonts w:ascii="Times New Roman" w:eastAsia="Times New Roman" w:hAnsi="Times New Roman" w:cs="Times New Roman"/>
          <w:sz w:val="24"/>
          <w:szCs w:val="24"/>
        </w:rPr>
        <w:t>lawful, proportionate, necessary, and accountable</w:t>
      </w:r>
      <w:r w:rsidRPr="0079551B">
        <w:rPr>
          <w:rFonts w:ascii="Times New Roman" w:hAnsi="Times New Roman" w:cs="Times New Roman"/>
          <w:sz w:val="24"/>
          <w:szCs w:val="24"/>
        </w:rPr>
        <w:t>.</w:t>
      </w:r>
    </w:p>
    <w:p w14:paraId="24AE7CD9"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 xml:space="preserve">Throughout an investigation, interviewers are required to </w:t>
      </w:r>
      <w:r w:rsidRPr="0079551B">
        <w:rPr>
          <w:rFonts w:ascii="Times New Roman" w:eastAsia="Times New Roman" w:hAnsi="Times New Roman" w:cs="Times New Roman"/>
          <w:sz w:val="24"/>
          <w:szCs w:val="24"/>
        </w:rPr>
        <w:t>continually assess emerging information</w:t>
      </w:r>
      <w:r w:rsidRPr="0079551B">
        <w:rPr>
          <w:rFonts w:ascii="Times New Roman" w:hAnsi="Times New Roman" w:cs="Times New Roman"/>
          <w:sz w:val="24"/>
          <w:szCs w:val="24"/>
        </w:rPr>
        <w:t xml:space="preserve">, test and revise competing hypotheses, and adapt interview strategies in response to new evidence or disclosures. This is particularly critical in </w:t>
      </w:r>
      <w:r w:rsidRPr="0079551B">
        <w:rPr>
          <w:rFonts w:ascii="Times New Roman" w:eastAsia="Times New Roman" w:hAnsi="Times New Roman" w:cs="Times New Roman"/>
          <w:sz w:val="24"/>
          <w:szCs w:val="24"/>
        </w:rPr>
        <w:t>serious and complex investigations</w:t>
      </w:r>
      <w:r w:rsidRPr="0079551B">
        <w:rPr>
          <w:rFonts w:ascii="Times New Roman" w:hAnsi="Times New Roman" w:cs="Times New Roman"/>
          <w:sz w:val="24"/>
          <w:szCs w:val="24"/>
        </w:rPr>
        <w:t xml:space="preserve">, where decisions made during interviews can significantly influence investigative direction, risk management, and safeguarding outcomes. The NDM reinforces the importance of </w:t>
      </w:r>
      <w:r w:rsidRPr="0079551B">
        <w:rPr>
          <w:rFonts w:ascii="Times New Roman" w:eastAsia="Times New Roman" w:hAnsi="Times New Roman" w:cs="Times New Roman"/>
          <w:sz w:val="24"/>
          <w:szCs w:val="24"/>
        </w:rPr>
        <w:t>transparency, proportionality, and defensibility</w:t>
      </w:r>
      <w:r w:rsidRPr="0079551B">
        <w:rPr>
          <w:rFonts w:ascii="Times New Roman" w:hAnsi="Times New Roman" w:cs="Times New Roman"/>
          <w:sz w:val="24"/>
          <w:szCs w:val="24"/>
        </w:rPr>
        <w:t xml:space="preserve"> in interview strategy, especially when interviewing suspects under caution and making decisions around disclosure, challenge, and questioning style.</w:t>
      </w:r>
    </w:p>
    <w:p w14:paraId="54F84CB3"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 xml:space="preserve">A persistent challenge within investigative interviewing is the risk of </w:t>
      </w:r>
      <w:r w:rsidRPr="0079551B">
        <w:rPr>
          <w:rFonts w:ascii="Times New Roman" w:eastAsia="Times New Roman" w:hAnsi="Times New Roman" w:cs="Times New Roman"/>
          <w:sz w:val="24"/>
          <w:szCs w:val="24"/>
        </w:rPr>
        <w:t>cognitive bias</w:t>
      </w:r>
      <w:r w:rsidRPr="0079551B">
        <w:rPr>
          <w:rFonts w:ascii="Times New Roman" w:hAnsi="Times New Roman" w:cs="Times New Roman"/>
          <w:sz w:val="24"/>
          <w:szCs w:val="24"/>
        </w:rPr>
        <w:t xml:space="preserve">, particularly </w:t>
      </w:r>
      <w:r w:rsidRPr="0079551B">
        <w:rPr>
          <w:rFonts w:ascii="Times New Roman" w:eastAsia="Times New Roman" w:hAnsi="Times New Roman" w:cs="Times New Roman"/>
          <w:sz w:val="24"/>
          <w:szCs w:val="24"/>
        </w:rPr>
        <w:t>confirmation bias</w:t>
      </w:r>
      <w:r w:rsidRPr="0079551B">
        <w:rPr>
          <w:rFonts w:ascii="Times New Roman" w:hAnsi="Times New Roman" w:cs="Times New Roman"/>
          <w:sz w:val="24"/>
          <w:szCs w:val="24"/>
        </w:rPr>
        <w:t xml:space="preserve">, which can shape question formulation, interpretation of responses, and the weighting of evidence. Contemporary investigative theory therefore emphasises the role of </w:t>
      </w:r>
      <w:r w:rsidRPr="0079551B">
        <w:rPr>
          <w:rFonts w:ascii="Times New Roman" w:eastAsia="Times New Roman" w:hAnsi="Times New Roman" w:cs="Times New Roman"/>
          <w:sz w:val="24"/>
          <w:szCs w:val="24"/>
        </w:rPr>
        <w:t>reflective practice, structured peer review, and effective supervision</w:t>
      </w:r>
      <w:r w:rsidRPr="0079551B">
        <w:rPr>
          <w:rFonts w:ascii="Times New Roman" w:hAnsi="Times New Roman" w:cs="Times New Roman"/>
          <w:sz w:val="24"/>
          <w:szCs w:val="24"/>
        </w:rPr>
        <w:t xml:space="preserve"> in mitigating these risks and supporting objective, evidence-led decision-making (Stelfox and Pease, 2005).</w:t>
      </w:r>
    </w:p>
    <w:p w14:paraId="54A34DE3"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p>
    <w:p w14:paraId="17EFD5A9"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r w:rsidRPr="0079551B">
        <w:rPr>
          <w:rFonts w:ascii="Times New Roman" w:hAnsi="Times New Roman" w:cs="Times New Roman"/>
          <w:b/>
          <w:bCs/>
          <w:sz w:val="24"/>
          <w:szCs w:val="24"/>
        </w:rPr>
        <w:t>Intelligence led interviewing and strategic use of information</w:t>
      </w:r>
    </w:p>
    <w:p w14:paraId="66E45FDA"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 xml:space="preserve">Modern investigative interviewing increasingly aligns with the principles of </w:t>
      </w:r>
      <w:r w:rsidRPr="0079551B">
        <w:rPr>
          <w:rFonts w:ascii="Times New Roman" w:eastAsia="Times New Roman" w:hAnsi="Times New Roman" w:cs="Times New Roman"/>
          <w:sz w:val="24"/>
          <w:szCs w:val="24"/>
        </w:rPr>
        <w:t>intelligence-led policing (ILP)</w:t>
      </w:r>
      <w:r w:rsidRPr="0079551B">
        <w:rPr>
          <w:rFonts w:ascii="Times New Roman" w:hAnsi="Times New Roman" w:cs="Times New Roman"/>
          <w:sz w:val="24"/>
          <w:szCs w:val="24"/>
        </w:rPr>
        <w:t xml:space="preserve">, reflecting a shift toward </w:t>
      </w:r>
      <w:r w:rsidRPr="0079551B">
        <w:rPr>
          <w:rFonts w:ascii="Times New Roman" w:eastAsia="Times New Roman" w:hAnsi="Times New Roman" w:cs="Times New Roman"/>
          <w:sz w:val="24"/>
          <w:szCs w:val="24"/>
        </w:rPr>
        <w:t>strategic, evidence-based decision-making</w:t>
      </w:r>
      <w:r w:rsidRPr="0079551B">
        <w:rPr>
          <w:rFonts w:ascii="Times New Roman" w:hAnsi="Times New Roman" w:cs="Times New Roman"/>
          <w:sz w:val="24"/>
          <w:szCs w:val="24"/>
        </w:rPr>
        <w:t xml:space="preserve"> within the investigative process. Interviews are no longer viewed as isolated or reactive encounters, but as </w:t>
      </w:r>
      <w:r w:rsidRPr="0079551B">
        <w:rPr>
          <w:rFonts w:ascii="Times New Roman" w:eastAsia="Times New Roman" w:hAnsi="Times New Roman" w:cs="Times New Roman"/>
          <w:sz w:val="24"/>
          <w:szCs w:val="24"/>
        </w:rPr>
        <w:t>deliberately planned investigative interventions</w:t>
      </w:r>
      <w:r w:rsidRPr="0079551B">
        <w:rPr>
          <w:rFonts w:ascii="Times New Roman" w:hAnsi="Times New Roman" w:cs="Times New Roman"/>
          <w:sz w:val="24"/>
          <w:szCs w:val="24"/>
        </w:rPr>
        <w:t xml:space="preserve">, informed by intelligence products, analytical assessments, disclosure strategies, and clearly defined investigative objectives. This approach requires interviewers to integrate available intelligence into the </w:t>
      </w:r>
      <w:r w:rsidRPr="0079551B">
        <w:rPr>
          <w:rFonts w:ascii="Times New Roman" w:eastAsia="Times New Roman" w:hAnsi="Times New Roman" w:cs="Times New Roman"/>
          <w:sz w:val="24"/>
          <w:szCs w:val="24"/>
        </w:rPr>
        <w:t>planning and preparation phase</w:t>
      </w:r>
      <w:r w:rsidRPr="0079551B">
        <w:rPr>
          <w:rFonts w:ascii="Times New Roman" w:hAnsi="Times New Roman" w:cs="Times New Roman"/>
          <w:sz w:val="24"/>
          <w:szCs w:val="24"/>
        </w:rPr>
        <w:t xml:space="preserve"> of the interview, ensuring lines of enquiry are tested systematically and proportionately.</w:t>
      </w:r>
    </w:p>
    <w:p w14:paraId="623E1585"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 xml:space="preserve">A key component of intelligence-led interviewing is the </w:t>
      </w:r>
      <w:r w:rsidRPr="0079551B">
        <w:rPr>
          <w:rFonts w:ascii="Times New Roman" w:eastAsia="Times New Roman" w:hAnsi="Times New Roman" w:cs="Times New Roman"/>
          <w:sz w:val="24"/>
          <w:szCs w:val="24"/>
        </w:rPr>
        <w:t>strategic disclosure of evidence</w:t>
      </w:r>
      <w:r w:rsidRPr="0079551B">
        <w:rPr>
          <w:rFonts w:ascii="Times New Roman" w:hAnsi="Times New Roman" w:cs="Times New Roman"/>
          <w:sz w:val="24"/>
          <w:szCs w:val="24"/>
        </w:rPr>
        <w:t xml:space="preserve">, whereby information is revealed incrementally rather than in full at the outset of the interview. Research demonstrates that this technique can significantly improve the detection of inconsistencies and deception, while encouraging more accurate and detailed accounts, </w:t>
      </w:r>
      <w:r w:rsidRPr="0079551B">
        <w:rPr>
          <w:rFonts w:ascii="Times New Roman" w:hAnsi="Times New Roman" w:cs="Times New Roman"/>
          <w:sz w:val="24"/>
          <w:szCs w:val="24"/>
        </w:rPr>
        <w:lastRenderedPageBreak/>
        <w:t xml:space="preserve">without relying on coercive or accusatory tactics (Hartwig et al., 2014). When applied appropriately, strategic disclosure supports </w:t>
      </w:r>
      <w:r w:rsidRPr="0079551B">
        <w:rPr>
          <w:rFonts w:ascii="Times New Roman" w:eastAsia="Times New Roman" w:hAnsi="Times New Roman" w:cs="Times New Roman"/>
          <w:sz w:val="24"/>
          <w:szCs w:val="24"/>
        </w:rPr>
        <w:t>ethical, hypothesis-testing interviewing</w:t>
      </w:r>
      <w:r w:rsidRPr="0079551B">
        <w:rPr>
          <w:rFonts w:ascii="Times New Roman" w:hAnsi="Times New Roman" w:cs="Times New Roman"/>
          <w:sz w:val="24"/>
          <w:szCs w:val="24"/>
        </w:rPr>
        <w:t>, allowing investigators to assess credibility, challenge accounts, and refine investigative direction in a transparent and defensible manner.</w:t>
      </w:r>
    </w:p>
    <w:p w14:paraId="02CC7BAB" w14:textId="36244ECC"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 xml:space="preserve">However, the use of intelligence and disclosure strategies carries inherent risks if not carefully governed. Poor planning, excessive withholding of information, or tactical overreach may be perceived as manipulative and risk undermining </w:t>
      </w:r>
      <w:r w:rsidRPr="0079551B">
        <w:rPr>
          <w:rFonts w:ascii="Times New Roman" w:eastAsia="Times New Roman" w:hAnsi="Times New Roman" w:cs="Times New Roman"/>
          <w:sz w:val="24"/>
          <w:szCs w:val="24"/>
        </w:rPr>
        <w:t>fairness, legal compliance, and evidential integrity</w:t>
      </w:r>
      <w:r w:rsidRPr="0079551B">
        <w:rPr>
          <w:rFonts w:ascii="Times New Roman" w:hAnsi="Times New Roman" w:cs="Times New Roman"/>
          <w:sz w:val="24"/>
          <w:szCs w:val="24"/>
        </w:rPr>
        <w:t xml:space="preserve">. As such, effective intelligence-led interviewing depends on </w:t>
      </w:r>
      <w:r w:rsidRPr="0079551B">
        <w:rPr>
          <w:rFonts w:ascii="Times New Roman" w:eastAsia="Times New Roman" w:hAnsi="Times New Roman" w:cs="Times New Roman"/>
          <w:sz w:val="24"/>
          <w:szCs w:val="24"/>
        </w:rPr>
        <w:t>robust professional judgement, and comprehensive training</w:t>
      </w:r>
      <w:r w:rsidRPr="0079551B">
        <w:rPr>
          <w:rFonts w:ascii="Times New Roman" w:hAnsi="Times New Roman" w:cs="Times New Roman"/>
          <w:sz w:val="24"/>
          <w:szCs w:val="24"/>
        </w:rPr>
        <w:t>, ensuring that tactical advantage is balanced with ethical standards and compliance with PACE and associated codes of practice.</w:t>
      </w:r>
    </w:p>
    <w:p w14:paraId="79B0F542"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p>
    <w:p w14:paraId="14BDD047"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4b.</w:t>
      </w:r>
    </w:p>
    <w:p w14:paraId="50EC028B"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The successful application of investigative interviewing theory depends on the integration of skills, knowledge, and professional experience. Investigative outcomes are rarely determined by procedural compliance alone; rather, they reflect the quality of professional judgement exercised in complex, dynamic environments.</w:t>
      </w:r>
    </w:p>
    <w:p w14:paraId="092A64AB"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p>
    <w:p w14:paraId="3A64A340"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r w:rsidRPr="0079551B">
        <w:rPr>
          <w:rFonts w:ascii="Times New Roman" w:hAnsi="Times New Roman" w:cs="Times New Roman"/>
          <w:b/>
          <w:bCs/>
          <w:sz w:val="24"/>
          <w:szCs w:val="24"/>
        </w:rPr>
        <w:t xml:space="preserve">Professional skills in interviewing practice </w:t>
      </w:r>
    </w:p>
    <w:p w14:paraId="41D7B1C1" w14:textId="77777777" w:rsidR="008E0E8C"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Core interviewing skills include rapport-building, active listening, effective questioning, and behavioural awareness. Research consistently shows that rapport is a critical determinant of information quality, influencing cooperation, memory retrieval, and disclosure (Vallano &amp; Schreiber Compo, 2015).</w:t>
      </w:r>
    </w:p>
    <w:p w14:paraId="3B33A4DC" w14:textId="77777777" w:rsidR="00943F98" w:rsidRPr="0079551B" w:rsidRDefault="00943F98" w:rsidP="003F48CB">
      <w:pPr>
        <w:spacing w:after="0" w:line="240" w:lineRule="auto"/>
        <w:rPr>
          <w:rFonts w:ascii="Times New Roman" w:hAnsi="Times New Roman" w:cs="Times New Roman"/>
          <w:sz w:val="24"/>
          <w:szCs w:val="24"/>
        </w:rPr>
      </w:pPr>
    </w:p>
    <w:p w14:paraId="0ACB1B59" w14:textId="77777777" w:rsidR="008E0E8C"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Skilled interviewers adapt their communication style to the interviewee’s cognitive, emotional, and cultural context. For example, an inflexible or overly formal approach may inhibit disclosure from traumatised victims, whereas excessive familiarity may compromise authority and evidential robustness.</w:t>
      </w:r>
    </w:p>
    <w:p w14:paraId="3D94B11C" w14:textId="77777777" w:rsidR="00943F98" w:rsidRPr="0079551B" w:rsidRDefault="00943F98" w:rsidP="003F48CB">
      <w:pPr>
        <w:spacing w:after="0" w:line="240" w:lineRule="auto"/>
        <w:rPr>
          <w:rFonts w:ascii="Times New Roman" w:hAnsi="Times New Roman" w:cs="Times New Roman"/>
          <w:sz w:val="24"/>
          <w:szCs w:val="24"/>
        </w:rPr>
      </w:pPr>
    </w:p>
    <w:p w14:paraId="2CE4DDD4" w14:textId="77777777" w:rsidR="008E0E8C" w:rsidRPr="0079551B"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Questioning skill is particularly important. Open questions facilitate narrative accounts, whereas poorly timed closed or leading questions can contaminate evidence. The ability to sequence questions logically, probe inconsistencies without confrontation, and maintain neutrality reflects professional competence developed through experience and reflective learning.</w:t>
      </w:r>
    </w:p>
    <w:p w14:paraId="631EE634" w14:textId="77777777" w:rsidR="008E0E8C" w:rsidRPr="0079551B" w:rsidRDefault="008E0E8C" w:rsidP="00C058F6">
      <w:pPr>
        <w:spacing w:before="100" w:beforeAutospacing="1" w:after="100" w:afterAutospacing="1" w:line="240" w:lineRule="auto"/>
        <w:outlineLvl w:val="2"/>
        <w:rPr>
          <w:rFonts w:ascii="Times New Roman" w:hAnsi="Times New Roman" w:cs="Times New Roman"/>
          <w:b/>
          <w:bCs/>
          <w:sz w:val="24"/>
          <w:szCs w:val="24"/>
        </w:rPr>
      </w:pPr>
    </w:p>
    <w:p w14:paraId="33725114" w14:textId="77777777" w:rsidR="008E0E8C" w:rsidRPr="0079551B" w:rsidRDefault="008E0E8C" w:rsidP="00C058F6">
      <w:pPr>
        <w:spacing w:before="100" w:beforeAutospacing="1" w:after="100" w:afterAutospacing="1" w:line="240" w:lineRule="auto"/>
        <w:outlineLvl w:val="2"/>
        <w:rPr>
          <w:rFonts w:ascii="Times New Roman" w:hAnsi="Times New Roman" w:cs="Times New Roman"/>
          <w:b/>
          <w:bCs/>
          <w:sz w:val="24"/>
          <w:szCs w:val="24"/>
        </w:rPr>
      </w:pPr>
      <w:r w:rsidRPr="0079551B">
        <w:rPr>
          <w:rFonts w:ascii="Times New Roman" w:hAnsi="Times New Roman" w:cs="Times New Roman"/>
          <w:b/>
          <w:bCs/>
          <w:sz w:val="24"/>
          <w:szCs w:val="24"/>
        </w:rPr>
        <w:t>Knowledge and theoretical understanding</w:t>
      </w:r>
    </w:p>
    <w:p w14:paraId="439D2D3B" w14:textId="77777777" w:rsidR="008E0E8C"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Theoretical knowledge underpins effective practice. Understanding memory processes, trauma responses, deception research, and legal thresholds enables interviewers to make informed decisions. For example, recognising that memory is reconstructive, not reproductive helps investigators avoid unrealistic expectations of consistency.</w:t>
      </w:r>
    </w:p>
    <w:p w14:paraId="2302F741" w14:textId="77777777" w:rsidR="002A5914" w:rsidRPr="0079551B" w:rsidRDefault="002A5914" w:rsidP="003F48CB">
      <w:pPr>
        <w:spacing w:after="0" w:line="240" w:lineRule="auto"/>
        <w:rPr>
          <w:rFonts w:ascii="Times New Roman" w:hAnsi="Times New Roman" w:cs="Times New Roman"/>
          <w:sz w:val="24"/>
          <w:szCs w:val="24"/>
        </w:rPr>
      </w:pPr>
    </w:p>
    <w:p w14:paraId="7FDCF66A" w14:textId="77777777" w:rsidR="008E0E8C" w:rsidRPr="0079551B"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Knowledge of legislation, such as the Police and Criminal Evidence Act (PACE), Human Rights Act 1998 and disclosure obligations under Criminal Procedure and Investigations Act 1996 ensures that interviews are both lawful and admissible. Failures in legal knowledge can invalidate otherwise strong investigative work.</w:t>
      </w:r>
    </w:p>
    <w:p w14:paraId="5AE6335F" w14:textId="77777777" w:rsidR="008E0E8C" w:rsidRPr="0079551B"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Furthermore, awareness of investigative psychology enables interviewers to recognise and mitigate bias. The ability to generate and test alternative hypotheses is central to avoiding tunnel vision and ensuring objective outcomes.</w:t>
      </w:r>
    </w:p>
    <w:p w14:paraId="4C4DAEE2"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p>
    <w:p w14:paraId="5B3AF91B"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r w:rsidRPr="0079551B">
        <w:rPr>
          <w:rFonts w:ascii="Times New Roman" w:hAnsi="Times New Roman" w:cs="Times New Roman"/>
          <w:b/>
          <w:bCs/>
          <w:sz w:val="24"/>
          <w:szCs w:val="24"/>
        </w:rPr>
        <w:t>Role of experience and reflective practice</w:t>
      </w:r>
    </w:p>
    <w:p w14:paraId="007354F5" w14:textId="77777777" w:rsidR="008E0E8C"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Experience enables investigators to integrate skills and knowledge under operational pressure. Experienced interviewers are better equipped to manage resistance, emotional volatility, and complex disclosure dynamics. However, experience alone is insufficient if it is not accompanied by reflection and continuous professional development.</w:t>
      </w:r>
    </w:p>
    <w:p w14:paraId="29535BE8" w14:textId="77777777" w:rsidR="001E17A1" w:rsidRPr="0079551B" w:rsidRDefault="001E17A1" w:rsidP="003F48CB">
      <w:pPr>
        <w:spacing w:after="0" w:line="240" w:lineRule="auto"/>
        <w:rPr>
          <w:rFonts w:ascii="Times New Roman" w:hAnsi="Times New Roman" w:cs="Times New Roman"/>
          <w:sz w:val="24"/>
          <w:szCs w:val="24"/>
        </w:rPr>
      </w:pPr>
    </w:p>
    <w:p w14:paraId="638EEDCE" w14:textId="77777777" w:rsidR="008E0E8C"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Reflective practice, supervision, and post-interview evaluation—embedded within the PEACE model—are essential for learning and accountability. Investigators must critically assess what worked, what did not, and how future interviews can be improved.</w:t>
      </w:r>
    </w:p>
    <w:p w14:paraId="6A8AFCF0" w14:textId="77777777" w:rsidR="001E17A1" w:rsidRPr="0079551B" w:rsidRDefault="001E17A1" w:rsidP="003F48CB">
      <w:pPr>
        <w:spacing w:after="0" w:line="240" w:lineRule="auto"/>
        <w:rPr>
          <w:rFonts w:ascii="Times New Roman" w:hAnsi="Times New Roman" w:cs="Times New Roman"/>
          <w:sz w:val="24"/>
          <w:szCs w:val="24"/>
        </w:rPr>
      </w:pPr>
    </w:p>
    <w:p w14:paraId="7D45D784" w14:textId="77777777" w:rsidR="008E0E8C" w:rsidRPr="0079551B" w:rsidRDefault="008E0E8C" w:rsidP="003F48CB">
      <w:pPr>
        <w:spacing w:after="0" w:line="240" w:lineRule="auto"/>
        <w:rPr>
          <w:rFonts w:ascii="Times New Roman" w:hAnsi="Times New Roman" w:cs="Times New Roman"/>
          <w:sz w:val="24"/>
          <w:szCs w:val="24"/>
        </w:rPr>
      </w:pPr>
      <w:r w:rsidRPr="0079551B">
        <w:rPr>
          <w:rFonts w:ascii="Times New Roman" w:hAnsi="Times New Roman" w:cs="Times New Roman"/>
          <w:sz w:val="24"/>
          <w:szCs w:val="24"/>
        </w:rPr>
        <w:t>Importantly, experience must not become complacency. Organisational cultures that discourage challenge or critical reflection increase the risk of error. High-profile inquiry reports repeatedly identify poor interviewing practice, cognitive bias, and lack of supervision as contributing factors in investigative failure.</w:t>
      </w:r>
    </w:p>
    <w:p w14:paraId="7B69ECE5"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p>
    <w:p w14:paraId="29B1F678" w14:textId="77777777" w:rsidR="008E0E8C" w:rsidRPr="0079551B" w:rsidRDefault="008E0E8C" w:rsidP="00C058F6">
      <w:pPr>
        <w:spacing w:before="100" w:beforeAutospacing="1" w:after="100" w:afterAutospacing="1" w:line="240" w:lineRule="auto"/>
        <w:rPr>
          <w:rFonts w:ascii="Times New Roman" w:hAnsi="Times New Roman" w:cs="Times New Roman"/>
          <w:b/>
          <w:bCs/>
          <w:sz w:val="24"/>
          <w:szCs w:val="24"/>
        </w:rPr>
      </w:pPr>
      <w:r w:rsidRPr="0079551B">
        <w:rPr>
          <w:rFonts w:ascii="Times New Roman" w:hAnsi="Times New Roman" w:cs="Times New Roman"/>
          <w:b/>
          <w:bCs/>
          <w:sz w:val="24"/>
          <w:szCs w:val="24"/>
        </w:rPr>
        <w:t>Impact on investigative outcomes</w:t>
      </w:r>
    </w:p>
    <w:p w14:paraId="2B491503"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The application of interviewing skills, knowledge, and experience directly affects investigative outcomes, including:</w:t>
      </w:r>
    </w:p>
    <w:p w14:paraId="2DB7EF81" w14:textId="77777777" w:rsidR="008E0E8C" w:rsidRPr="0079551B" w:rsidRDefault="008E0E8C" w:rsidP="00C058F6">
      <w:pPr>
        <w:numPr>
          <w:ilvl w:val="0"/>
          <w:numId w:val="33"/>
        </w:num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Accuracy and reliability of evidence</w:t>
      </w:r>
    </w:p>
    <w:p w14:paraId="046BF26C" w14:textId="77777777" w:rsidR="008E0E8C" w:rsidRPr="0079551B" w:rsidRDefault="008E0E8C" w:rsidP="00C058F6">
      <w:pPr>
        <w:numPr>
          <w:ilvl w:val="0"/>
          <w:numId w:val="33"/>
        </w:num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Victim confidence and engagement</w:t>
      </w:r>
    </w:p>
    <w:p w14:paraId="3C3FC272" w14:textId="77777777" w:rsidR="008E0E8C" w:rsidRPr="0079551B" w:rsidRDefault="008E0E8C" w:rsidP="00C058F6">
      <w:pPr>
        <w:numPr>
          <w:ilvl w:val="0"/>
          <w:numId w:val="33"/>
        </w:num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Suspect cooperation and account testing</w:t>
      </w:r>
    </w:p>
    <w:p w14:paraId="75136581" w14:textId="77777777" w:rsidR="008E0E8C" w:rsidRPr="0079551B" w:rsidRDefault="008E0E8C" w:rsidP="00C058F6">
      <w:pPr>
        <w:numPr>
          <w:ilvl w:val="0"/>
          <w:numId w:val="33"/>
        </w:num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Legal admissibility and case progression</w:t>
      </w:r>
    </w:p>
    <w:p w14:paraId="0429FAC1" w14:textId="77777777" w:rsidR="008E0E8C" w:rsidRPr="0079551B" w:rsidRDefault="008E0E8C" w:rsidP="00C058F6">
      <w:pPr>
        <w:numPr>
          <w:ilvl w:val="0"/>
          <w:numId w:val="33"/>
        </w:num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Public confidence in policing legitimacy</w:t>
      </w:r>
    </w:p>
    <w:p w14:paraId="59857F60"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Effective interviewing can identify offenders, eliminate innocent suspects, safeguard vulnerable individuals, and support successful prosecutions. Conversely, poor interviewing can result in evidential contamination, case collapse, or miscarriages of justice.</w:t>
      </w:r>
    </w:p>
    <w:p w14:paraId="19BC5351" w14:textId="2228964B" w:rsidR="008E0E8C" w:rsidRPr="0079551B" w:rsidRDefault="008E0E8C" w:rsidP="00C058F6">
      <w:pPr>
        <w:spacing w:before="100" w:beforeAutospacing="1" w:after="100" w:afterAutospacing="1" w:line="240" w:lineRule="auto"/>
        <w:outlineLvl w:val="1"/>
        <w:rPr>
          <w:rFonts w:ascii="Times New Roman" w:hAnsi="Times New Roman" w:cs="Times New Roman"/>
          <w:sz w:val="24"/>
          <w:szCs w:val="24"/>
        </w:rPr>
      </w:pPr>
    </w:p>
    <w:p w14:paraId="5FECF7D9" w14:textId="79827684" w:rsidR="00C058F6" w:rsidRPr="0079551B" w:rsidRDefault="00C058F6" w:rsidP="00C058F6">
      <w:pPr>
        <w:spacing w:before="100" w:beforeAutospacing="1" w:after="100" w:afterAutospacing="1" w:line="240" w:lineRule="auto"/>
        <w:outlineLvl w:val="1"/>
        <w:rPr>
          <w:rFonts w:ascii="Times New Roman" w:hAnsi="Times New Roman" w:cs="Times New Roman"/>
          <w:b/>
          <w:bCs/>
          <w:sz w:val="24"/>
          <w:szCs w:val="24"/>
        </w:rPr>
      </w:pPr>
      <w:r w:rsidRPr="0079551B">
        <w:rPr>
          <w:rFonts w:ascii="Times New Roman" w:hAnsi="Times New Roman" w:cs="Times New Roman"/>
          <w:b/>
          <w:bCs/>
          <w:sz w:val="24"/>
          <w:szCs w:val="24"/>
        </w:rPr>
        <w:t>Conclusion</w:t>
      </w:r>
    </w:p>
    <w:p w14:paraId="68D510EE"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lastRenderedPageBreak/>
        <w:t>Investigative interviewing represents a critical intersection between theory and practice within criminal investigation. Contemporary models such as PEACE, Cognitive Interviewing, ABE, and intelligence-led strategies reflect a commitment to ethical, evidence-based policing. However, these methodologies are only effective when applied through professional skill, sound knowledge, and reflective experience.</w:t>
      </w:r>
    </w:p>
    <w:p w14:paraId="50F777BE" w14:textId="77777777" w:rsidR="008E0E8C" w:rsidRPr="0079551B" w:rsidRDefault="008E0E8C" w:rsidP="00C058F6">
      <w:pPr>
        <w:spacing w:before="100" w:beforeAutospacing="1" w:after="100" w:afterAutospacing="1" w:line="240" w:lineRule="auto"/>
        <w:rPr>
          <w:rFonts w:ascii="Times New Roman" w:hAnsi="Times New Roman" w:cs="Times New Roman"/>
          <w:sz w:val="24"/>
          <w:szCs w:val="24"/>
        </w:rPr>
      </w:pPr>
      <w:r w:rsidRPr="0079551B">
        <w:rPr>
          <w:rFonts w:ascii="Times New Roman" w:hAnsi="Times New Roman" w:cs="Times New Roman"/>
          <w:sz w:val="24"/>
          <w:szCs w:val="24"/>
        </w:rPr>
        <w:t>The importance of applying these competencies cannot be overstated. Investigative outcomes depend not merely on procedural adherence, but on the quality of decision-making, ethical judgement, and adaptability demonstrated by investigators. As criminal investigations become increasingly complex, continued investment in interviewer training, supervision, and reflective practice remains essential to ensuring justice, legitimacy, and public trust.</w:t>
      </w:r>
    </w:p>
    <w:p w14:paraId="40B98279" w14:textId="77777777" w:rsidR="008E0E8C" w:rsidRPr="0079551B" w:rsidRDefault="008E0E8C" w:rsidP="008E0E8C">
      <w:pPr>
        <w:spacing w:line="276" w:lineRule="auto"/>
        <w:rPr>
          <w:rFonts w:ascii="Times New Roman" w:hAnsi="Times New Roman" w:cs="Times New Roman"/>
          <w:sz w:val="24"/>
          <w:szCs w:val="24"/>
        </w:rPr>
      </w:pPr>
    </w:p>
    <w:p w14:paraId="27CF3C9E" w14:textId="66EF097F" w:rsidR="008E0E8C" w:rsidRPr="008E0E8C" w:rsidRDefault="008E0E8C" w:rsidP="008E0E8C">
      <w:pPr>
        <w:rPr>
          <w:rFonts w:ascii="Times New Roman" w:hAnsi="Times New Roman" w:cs="Times New Roman"/>
          <w:sz w:val="24"/>
          <w:szCs w:val="24"/>
        </w:rPr>
      </w:pPr>
      <w:r w:rsidRPr="008E0E8C">
        <w:rPr>
          <w:rFonts w:ascii="Times New Roman" w:hAnsi="Times New Roman" w:cs="Times New Roman"/>
          <w:sz w:val="24"/>
          <w:szCs w:val="24"/>
        </w:rPr>
        <w:t>Word Count; 216</w:t>
      </w:r>
      <w:r w:rsidR="008E45E0">
        <w:rPr>
          <w:rFonts w:ascii="Times New Roman" w:hAnsi="Times New Roman" w:cs="Times New Roman"/>
          <w:sz w:val="24"/>
          <w:szCs w:val="24"/>
        </w:rPr>
        <w:t>9</w:t>
      </w:r>
    </w:p>
    <w:p w14:paraId="54553903" w14:textId="77777777" w:rsidR="008E0E8C" w:rsidRDefault="008E0E8C" w:rsidP="008E0E8C"/>
    <w:p w14:paraId="13D727F0" w14:textId="77777777" w:rsidR="00E8491C" w:rsidRDefault="00E8491C">
      <w:pPr>
        <w:ind w:right="237"/>
        <w:jc w:val="both"/>
        <w:rPr>
          <w:rFonts w:ascii="Arial" w:eastAsia="Arial" w:hAnsi="Arial" w:cs="Arial"/>
          <w:color w:val="000000"/>
          <w:sz w:val="24"/>
          <w:szCs w:val="24"/>
        </w:rPr>
      </w:pPr>
    </w:p>
    <w:p w14:paraId="13D727F1" w14:textId="77777777" w:rsidR="00E8491C" w:rsidRDefault="00E8491C">
      <w:pPr>
        <w:ind w:right="237"/>
        <w:jc w:val="both"/>
        <w:rPr>
          <w:rFonts w:ascii="Arial" w:eastAsia="Arial" w:hAnsi="Arial" w:cs="Arial"/>
          <w:color w:val="000000"/>
          <w:sz w:val="24"/>
          <w:szCs w:val="24"/>
        </w:rPr>
      </w:pPr>
    </w:p>
    <w:p w14:paraId="13D727F2" w14:textId="77777777" w:rsidR="00E8491C" w:rsidRDefault="00E8491C">
      <w:pPr>
        <w:ind w:left="3600" w:right="107" w:firstLine="720"/>
        <w:jc w:val="both"/>
        <w:rPr>
          <w:rFonts w:ascii="Arial" w:eastAsia="Arial" w:hAnsi="Arial" w:cs="Arial"/>
          <w:b/>
          <w:color w:val="000000"/>
          <w:sz w:val="24"/>
          <w:szCs w:val="24"/>
        </w:rPr>
      </w:pPr>
    </w:p>
    <w:p w14:paraId="13D727F3" w14:textId="77777777" w:rsidR="00E8491C" w:rsidRDefault="00E8491C">
      <w:pPr>
        <w:ind w:left="3600" w:right="107" w:firstLine="720"/>
        <w:jc w:val="both"/>
        <w:rPr>
          <w:rFonts w:ascii="Arial" w:eastAsia="Arial" w:hAnsi="Arial" w:cs="Arial"/>
          <w:b/>
          <w:color w:val="000000"/>
          <w:sz w:val="24"/>
          <w:szCs w:val="24"/>
        </w:rPr>
      </w:pPr>
    </w:p>
    <w:p w14:paraId="13D727F4" w14:textId="77777777" w:rsidR="00E8491C" w:rsidRDefault="00E8491C">
      <w:pPr>
        <w:ind w:left="3600" w:right="107" w:firstLine="720"/>
        <w:jc w:val="both"/>
        <w:rPr>
          <w:rFonts w:ascii="Arial" w:eastAsia="Arial" w:hAnsi="Arial" w:cs="Arial"/>
          <w:b/>
          <w:color w:val="000000"/>
          <w:sz w:val="24"/>
          <w:szCs w:val="24"/>
        </w:rPr>
      </w:pPr>
    </w:p>
    <w:p w14:paraId="13D727F5" w14:textId="77777777" w:rsidR="00E8491C" w:rsidRDefault="00E8491C">
      <w:pPr>
        <w:ind w:left="720" w:right="107"/>
        <w:jc w:val="both"/>
        <w:rPr>
          <w:rFonts w:ascii="Arial" w:eastAsia="Arial" w:hAnsi="Arial" w:cs="Arial"/>
          <w:b/>
          <w:color w:val="000000"/>
          <w:sz w:val="24"/>
          <w:szCs w:val="24"/>
        </w:rPr>
      </w:pPr>
    </w:p>
    <w:p w14:paraId="13D727F6" w14:textId="77777777" w:rsidR="00E8491C" w:rsidRDefault="00E8491C">
      <w:pPr>
        <w:ind w:right="107"/>
        <w:jc w:val="both"/>
        <w:rPr>
          <w:rFonts w:ascii="Arial" w:eastAsia="Arial" w:hAnsi="Arial" w:cs="Arial"/>
          <w:b/>
          <w:color w:val="000000"/>
          <w:sz w:val="24"/>
          <w:szCs w:val="24"/>
        </w:rPr>
      </w:pPr>
    </w:p>
    <w:p w14:paraId="13D727F7" w14:textId="77777777" w:rsidR="00E8491C" w:rsidRDefault="00BB143E">
      <w:pPr>
        <w:ind w:right="107"/>
        <w:jc w:val="both"/>
        <w:rPr>
          <w:rFonts w:ascii="Arial" w:eastAsia="Arial" w:hAnsi="Arial" w:cs="Arial"/>
          <w:i/>
          <w:color w:val="000000"/>
          <w:sz w:val="24"/>
          <w:szCs w:val="24"/>
        </w:rPr>
      </w:pPr>
      <w:r>
        <w:rPr>
          <w:rFonts w:ascii="Arial" w:eastAsia="Arial" w:hAnsi="Arial" w:cs="Arial"/>
          <w:b/>
          <w:i/>
          <w:color w:val="000000"/>
          <w:sz w:val="24"/>
          <w:szCs w:val="24"/>
        </w:rPr>
        <w:t>Task 5: Personal Development Plan (PDP)</w:t>
      </w:r>
    </w:p>
    <w:p w14:paraId="13D727F8" w14:textId="77777777" w:rsidR="00E8491C" w:rsidRDefault="00E8491C">
      <w:pPr>
        <w:ind w:right="107"/>
        <w:jc w:val="both"/>
        <w:rPr>
          <w:rFonts w:ascii="Arial" w:eastAsia="Arial" w:hAnsi="Arial" w:cs="Arial"/>
          <w:color w:val="000000"/>
          <w:sz w:val="24"/>
          <w:szCs w:val="24"/>
        </w:rPr>
      </w:pPr>
    </w:p>
    <w:p w14:paraId="13D727F9" w14:textId="77777777" w:rsidR="00E8491C" w:rsidRDefault="00BB143E">
      <w:pPr>
        <w:rPr>
          <w:rFonts w:ascii="Arial" w:eastAsia="Arial" w:hAnsi="Arial" w:cs="Arial"/>
          <w:sz w:val="24"/>
          <w:szCs w:val="24"/>
        </w:rPr>
      </w:pPr>
      <w:r>
        <w:rPr>
          <w:rFonts w:ascii="Arial" w:eastAsia="Arial" w:hAnsi="Arial" w:cs="Arial"/>
          <w:b/>
          <w:i/>
          <w:color w:val="000000"/>
          <w:sz w:val="24"/>
          <w:szCs w:val="24"/>
        </w:rPr>
        <w:t>As part of your reflective process, please use this table to identify the next steps for your personal/professional development. Aim to identify a maximum of four (4) areas of development that are personal to you and your investigative practice for the next 12-18months.</w:t>
      </w:r>
      <w:r>
        <w:rPr>
          <w:rFonts w:ascii="Arial" w:eastAsia="Arial" w:hAnsi="Arial" w:cs="Arial"/>
          <w:sz w:val="24"/>
          <w:szCs w:val="24"/>
        </w:rPr>
        <w:t xml:space="preserve"> </w:t>
      </w:r>
    </w:p>
    <w:p w14:paraId="13D727FA" w14:textId="77777777" w:rsidR="00E8491C" w:rsidRDefault="00BB143E">
      <w:pPr>
        <w:ind w:right="107"/>
        <w:jc w:val="both"/>
        <w:rPr>
          <w:rFonts w:ascii="Arial" w:eastAsia="Arial" w:hAnsi="Arial" w:cs="Arial"/>
          <w:color w:val="000000"/>
          <w:sz w:val="24"/>
          <w:szCs w:val="24"/>
        </w:rPr>
      </w:pPr>
      <w:r>
        <w:rPr>
          <w:rFonts w:ascii="Arial" w:eastAsia="Arial" w:hAnsi="Arial" w:cs="Arial"/>
          <w:b/>
          <w:color w:val="000000"/>
          <w:sz w:val="24"/>
          <w:szCs w:val="24"/>
        </w:rPr>
        <w:t xml:space="preserve"> </w:t>
      </w:r>
      <w:r>
        <w:rPr>
          <w:rFonts w:ascii="Arial" w:eastAsia="Arial" w:hAnsi="Arial" w:cs="Arial"/>
          <w:color w:val="000000"/>
          <w:sz w:val="24"/>
          <w:szCs w:val="24"/>
        </w:rPr>
        <w:t xml:space="preserve">Consider using ‘SMART’ as part of your answer. </w:t>
      </w:r>
    </w:p>
    <w:p w14:paraId="13D727FB" w14:textId="77777777" w:rsidR="00E8491C" w:rsidRDefault="00E8491C">
      <w:pPr>
        <w:ind w:right="107"/>
        <w:jc w:val="both"/>
        <w:rPr>
          <w:rFonts w:ascii="Arial" w:eastAsia="Arial" w:hAnsi="Arial" w:cs="Arial"/>
          <w:color w:val="000000"/>
          <w:sz w:val="24"/>
          <w:szCs w:val="24"/>
        </w:rPr>
      </w:pPr>
    </w:p>
    <w:p w14:paraId="13D727FC" w14:textId="77777777" w:rsidR="00E8491C" w:rsidRDefault="00BB143E">
      <w:pPr>
        <w:ind w:right="107"/>
        <w:jc w:val="both"/>
        <w:rPr>
          <w:rFonts w:ascii="Arial" w:eastAsia="Arial" w:hAnsi="Arial" w:cs="Arial"/>
          <w:color w:val="000000"/>
          <w:sz w:val="24"/>
          <w:szCs w:val="24"/>
        </w:rPr>
      </w:pPr>
      <w:r>
        <w:rPr>
          <w:rFonts w:ascii="Arial" w:eastAsia="Arial" w:hAnsi="Arial" w:cs="Arial"/>
          <w:b/>
          <w:i/>
          <w:color w:val="000000"/>
          <w:sz w:val="24"/>
          <w:szCs w:val="24"/>
        </w:rPr>
        <w:t xml:space="preserve">NOTE: This is equivalent to 2000 words </w:t>
      </w:r>
      <w:r>
        <w:rPr>
          <w:rFonts w:ascii="Arial" w:eastAsia="Arial" w:hAnsi="Arial" w:cs="Arial"/>
          <w:i/>
          <w:color w:val="000000"/>
          <w:sz w:val="24"/>
          <w:szCs w:val="24"/>
        </w:rPr>
        <w:t>towards the overall wordcount, please note t</w:t>
      </w:r>
      <w:r>
        <w:rPr>
          <w:rFonts w:ascii="Arial" w:eastAsia="Arial" w:hAnsi="Arial" w:cs="Arial"/>
          <w:i/>
          <w:color w:val="000000"/>
          <w:sz w:val="24"/>
          <w:szCs w:val="24"/>
          <w:u w:val="single"/>
        </w:rPr>
        <w:t>his is not the actual number of words used</w:t>
      </w:r>
      <w:r>
        <w:rPr>
          <w:rFonts w:ascii="Arial" w:eastAsia="Arial" w:hAnsi="Arial" w:cs="Arial"/>
          <w:i/>
          <w:color w:val="000000"/>
          <w:sz w:val="24"/>
          <w:szCs w:val="24"/>
        </w:rPr>
        <w:t xml:space="preserve"> in completing the table, the count reflects the thought and research behind it.</w:t>
      </w:r>
    </w:p>
    <w:p w14:paraId="13D727FD" w14:textId="77777777" w:rsidR="00E8491C" w:rsidRDefault="00E8491C">
      <w:pPr>
        <w:ind w:right="107"/>
        <w:jc w:val="both"/>
        <w:rPr>
          <w:rFonts w:ascii="Arial" w:eastAsia="Arial" w:hAnsi="Arial" w:cs="Arial"/>
          <w:color w:val="000000"/>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54"/>
        <w:gridCol w:w="2254"/>
        <w:gridCol w:w="2254"/>
        <w:gridCol w:w="2254"/>
      </w:tblGrid>
      <w:tr w:rsidR="00E8491C" w14:paraId="13D72802" w14:textId="77777777">
        <w:tc>
          <w:tcPr>
            <w:tcW w:w="2254" w:type="dxa"/>
            <w:shd w:val="clear" w:color="auto" w:fill="1E8BCD"/>
          </w:tcPr>
          <w:p w14:paraId="13D727FE" w14:textId="77777777" w:rsidR="00E8491C" w:rsidRDefault="00BB143E">
            <w:pPr>
              <w:rPr>
                <w:rFonts w:ascii="Arial" w:eastAsia="Arial" w:hAnsi="Arial" w:cs="Arial"/>
                <w:b/>
                <w:sz w:val="24"/>
                <w:szCs w:val="24"/>
              </w:rPr>
            </w:pPr>
            <w:r>
              <w:rPr>
                <w:rFonts w:ascii="Arial" w:eastAsia="Arial" w:hAnsi="Arial" w:cs="Arial"/>
                <w:b/>
                <w:sz w:val="24"/>
                <w:szCs w:val="24"/>
              </w:rPr>
              <w:t>Area of Development</w:t>
            </w:r>
          </w:p>
        </w:tc>
        <w:tc>
          <w:tcPr>
            <w:tcW w:w="2254" w:type="dxa"/>
            <w:shd w:val="clear" w:color="auto" w:fill="1E8BCD"/>
          </w:tcPr>
          <w:p w14:paraId="13D727FF" w14:textId="77777777" w:rsidR="00E8491C" w:rsidRDefault="00BB143E">
            <w:pPr>
              <w:rPr>
                <w:rFonts w:ascii="Arial" w:eastAsia="Arial" w:hAnsi="Arial" w:cs="Arial"/>
                <w:b/>
                <w:sz w:val="24"/>
                <w:szCs w:val="24"/>
              </w:rPr>
            </w:pPr>
            <w:r>
              <w:rPr>
                <w:rFonts w:ascii="Arial" w:eastAsia="Arial" w:hAnsi="Arial" w:cs="Arial"/>
                <w:b/>
                <w:sz w:val="24"/>
                <w:szCs w:val="24"/>
              </w:rPr>
              <w:t xml:space="preserve">How it will be achieved </w:t>
            </w:r>
          </w:p>
        </w:tc>
        <w:tc>
          <w:tcPr>
            <w:tcW w:w="2254" w:type="dxa"/>
            <w:shd w:val="clear" w:color="auto" w:fill="1E8BCD"/>
          </w:tcPr>
          <w:p w14:paraId="13D72800" w14:textId="77777777" w:rsidR="00E8491C" w:rsidRDefault="00BB143E">
            <w:pPr>
              <w:rPr>
                <w:rFonts w:ascii="Arial" w:eastAsia="Arial" w:hAnsi="Arial" w:cs="Arial"/>
                <w:b/>
                <w:sz w:val="24"/>
                <w:szCs w:val="24"/>
              </w:rPr>
            </w:pPr>
            <w:r>
              <w:rPr>
                <w:rFonts w:ascii="Arial" w:eastAsia="Arial" w:hAnsi="Arial" w:cs="Arial"/>
                <w:b/>
                <w:sz w:val="24"/>
                <w:szCs w:val="24"/>
              </w:rPr>
              <w:t>Who can provide support?</w:t>
            </w:r>
          </w:p>
        </w:tc>
        <w:tc>
          <w:tcPr>
            <w:tcW w:w="2254" w:type="dxa"/>
            <w:shd w:val="clear" w:color="auto" w:fill="1E8BCD"/>
          </w:tcPr>
          <w:p w14:paraId="13D72801" w14:textId="77777777" w:rsidR="00E8491C" w:rsidRDefault="00BB143E">
            <w:pPr>
              <w:rPr>
                <w:rFonts w:ascii="Arial" w:eastAsia="Arial" w:hAnsi="Arial" w:cs="Arial"/>
                <w:b/>
                <w:sz w:val="24"/>
                <w:szCs w:val="24"/>
              </w:rPr>
            </w:pPr>
            <w:r>
              <w:rPr>
                <w:rFonts w:ascii="Arial" w:eastAsia="Arial" w:hAnsi="Arial" w:cs="Arial"/>
                <w:b/>
                <w:sz w:val="24"/>
                <w:szCs w:val="24"/>
              </w:rPr>
              <w:t>Timeline</w:t>
            </w:r>
          </w:p>
        </w:tc>
      </w:tr>
      <w:tr w:rsidR="00E8491C" w14:paraId="13D7280B" w14:textId="77777777">
        <w:tc>
          <w:tcPr>
            <w:tcW w:w="2254" w:type="dxa"/>
          </w:tcPr>
          <w:p w14:paraId="13D72803" w14:textId="77777777" w:rsidR="00E8491C" w:rsidRDefault="00E8491C">
            <w:pPr>
              <w:rPr>
                <w:rFonts w:ascii="Arial" w:eastAsia="Arial" w:hAnsi="Arial" w:cs="Arial"/>
                <w:b/>
                <w:sz w:val="28"/>
                <w:szCs w:val="28"/>
              </w:rPr>
            </w:pPr>
          </w:p>
          <w:p w14:paraId="08B60B8E" w14:textId="77777777" w:rsidR="00710969" w:rsidRPr="00710969" w:rsidRDefault="00710969">
            <w:pPr>
              <w:rPr>
                <w:rFonts w:ascii="Times New Roman" w:hAnsi="Times New Roman" w:cs="Times New Roman"/>
                <w:b/>
                <w:bCs/>
                <w:sz w:val="24"/>
                <w:szCs w:val="24"/>
              </w:rPr>
            </w:pPr>
            <w:r w:rsidRPr="00710969">
              <w:rPr>
                <w:rFonts w:ascii="Times New Roman" w:hAnsi="Times New Roman" w:cs="Times New Roman"/>
                <w:b/>
                <w:bCs/>
                <w:sz w:val="24"/>
                <w:szCs w:val="24"/>
              </w:rPr>
              <w:t>Specific</w:t>
            </w:r>
          </w:p>
          <w:p w14:paraId="13D72804" w14:textId="58152011" w:rsidR="00E8491C" w:rsidRDefault="00E75C34">
            <w:pPr>
              <w:rPr>
                <w:rFonts w:ascii="Arial" w:eastAsia="Arial" w:hAnsi="Arial" w:cs="Arial"/>
                <w:b/>
                <w:sz w:val="28"/>
                <w:szCs w:val="28"/>
              </w:rPr>
            </w:pPr>
            <w:r w:rsidRPr="00685440">
              <w:rPr>
                <w:rFonts w:ascii="Times New Roman" w:hAnsi="Times New Roman" w:cs="Times New Roman"/>
                <w:sz w:val="24"/>
                <w:szCs w:val="24"/>
              </w:rPr>
              <w:t xml:space="preserve">To </w:t>
            </w:r>
            <w:r w:rsidR="002321D8">
              <w:rPr>
                <w:rFonts w:ascii="Times New Roman" w:hAnsi="Times New Roman" w:cs="Times New Roman"/>
                <w:sz w:val="24"/>
                <w:szCs w:val="24"/>
              </w:rPr>
              <w:t xml:space="preserve">progress towards </w:t>
            </w:r>
            <w:r w:rsidRPr="00685440">
              <w:rPr>
                <w:rFonts w:ascii="Times New Roman" w:hAnsi="Times New Roman" w:cs="Times New Roman"/>
                <w:sz w:val="24"/>
                <w:szCs w:val="24"/>
              </w:rPr>
              <w:t xml:space="preserve">promotion to the rank of </w:t>
            </w:r>
            <w:r w:rsidRPr="00685440">
              <w:rPr>
                <w:rStyle w:val="Strong"/>
                <w:rFonts w:ascii="Times New Roman" w:hAnsi="Times New Roman" w:cs="Times New Roman"/>
                <w:b w:val="0"/>
                <w:bCs w:val="0"/>
                <w:sz w:val="24"/>
                <w:szCs w:val="24"/>
              </w:rPr>
              <w:t>Police Inspector</w:t>
            </w:r>
            <w:r w:rsidRPr="00685440">
              <w:rPr>
                <w:rFonts w:ascii="Times New Roman" w:hAnsi="Times New Roman" w:cs="Times New Roman"/>
                <w:b/>
                <w:bCs/>
                <w:sz w:val="24"/>
                <w:szCs w:val="24"/>
              </w:rPr>
              <w:t xml:space="preserve"> </w:t>
            </w:r>
            <w:r w:rsidRPr="00685440">
              <w:rPr>
                <w:rFonts w:ascii="Times New Roman" w:hAnsi="Times New Roman" w:cs="Times New Roman"/>
                <w:sz w:val="24"/>
                <w:szCs w:val="24"/>
              </w:rPr>
              <w:t xml:space="preserve">within the next </w:t>
            </w:r>
            <w:r w:rsidRPr="00685440">
              <w:rPr>
                <w:rStyle w:val="Strong"/>
                <w:rFonts w:ascii="Times New Roman" w:hAnsi="Times New Roman" w:cs="Times New Roman"/>
                <w:b w:val="0"/>
                <w:bCs w:val="0"/>
                <w:sz w:val="24"/>
                <w:szCs w:val="24"/>
              </w:rPr>
              <w:t>12–18 months</w:t>
            </w:r>
            <w:r w:rsidRPr="00685440">
              <w:rPr>
                <w:rFonts w:ascii="Times New Roman" w:hAnsi="Times New Roman" w:cs="Times New Roman"/>
                <w:sz w:val="24"/>
                <w:szCs w:val="24"/>
              </w:rPr>
              <w:t xml:space="preserve"> by meeting all eligibility requirements, achieving examination and </w:t>
            </w:r>
            <w:r w:rsidR="00B83855">
              <w:rPr>
                <w:rFonts w:ascii="Times New Roman" w:hAnsi="Times New Roman" w:cs="Times New Roman"/>
                <w:sz w:val="24"/>
                <w:szCs w:val="24"/>
              </w:rPr>
              <w:t>Pt 2</w:t>
            </w:r>
            <w:r w:rsidR="002321D8">
              <w:rPr>
                <w:rFonts w:ascii="Times New Roman" w:hAnsi="Times New Roman" w:cs="Times New Roman"/>
                <w:sz w:val="24"/>
                <w:szCs w:val="24"/>
              </w:rPr>
              <w:t xml:space="preserve"> board</w:t>
            </w:r>
            <w:r w:rsidRPr="00685440">
              <w:rPr>
                <w:rFonts w:ascii="Times New Roman" w:hAnsi="Times New Roman" w:cs="Times New Roman"/>
                <w:sz w:val="24"/>
                <w:szCs w:val="24"/>
              </w:rPr>
              <w:t>, strengthening</w:t>
            </w:r>
            <w:r>
              <w:t xml:space="preserve"> </w:t>
            </w:r>
            <w:r w:rsidRPr="00685440">
              <w:rPr>
                <w:rFonts w:ascii="Times New Roman" w:hAnsi="Times New Roman" w:cs="Times New Roman"/>
                <w:sz w:val="24"/>
                <w:szCs w:val="24"/>
              </w:rPr>
              <w:t>leadership competencies, and securing strong supervisory endorsements</w:t>
            </w:r>
            <w:r>
              <w:t>.</w:t>
            </w:r>
          </w:p>
          <w:p w14:paraId="13D72805" w14:textId="77777777" w:rsidR="00E8491C" w:rsidRDefault="00E8491C">
            <w:pPr>
              <w:rPr>
                <w:rFonts w:ascii="Arial" w:eastAsia="Arial" w:hAnsi="Arial" w:cs="Arial"/>
                <w:b/>
                <w:sz w:val="28"/>
                <w:szCs w:val="28"/>
              </w:rPr>
            </w:pPr>
          </w:p>
          <w:p w14:paraId="13D72806" w14:textId="77777777" w:rsidR="00E8491C" w:rsidRDefault="00E8491C">
            <w:pPr>
              <w:rPr>
                <w:rFonts w:ascii="Arial" w:eastAsia="Arial" w:hAnsi="Arial" w:cs="Arial"/>
                <w:b/>
                <w:sz w:val="28"/>
                <w:szCs w:val="28"/>
              </w:rPr>
            </w:pPr>
          </w:p>
          <w:p w14:paraId="13D72807" w14:textId="77777777" w:rsidR="00E8491C" w:rsidRDefault="00E8491C">
            <w:pPr>
              <w:rPr>
                <w:rFonts w:ascii="Arial" w:eastAsia="Arial" w:hAnsi="Arial" w:cs="Arial"/>
                <w:b/>
                <w:sz w:val="28"/>
                <w:szCs w:val="28"/>
              </w:rPr>
            </w:pPr>
          </w:p>
        </w:tc>
        <w:tc>
          <w:tcPr>
            <w:tcW w:w="2254" w:type="dxa"/>
          </w:tcPr>
          <w:p w14:paraId="3A18B485" w14:textId="77777777" w:rsidR="00E8491C" w:rsidRDefault="00E8491C">
            <w:pPr>
              <w:rPr>
                <w:rFonts w:ascii="Times New Roman" w:eastAsia="Arial" w:hAnsi="Times New Roman" w:cs="Times New Roman"/>
                <w:b/>
                <w:sz w:val="24"/>
                <w:szCs w:val="24"/>
              </w:rPr>
            </w:pPr>
          </w:p>
          <w:p w14:paraId="6F48D586" w14:textId="77777777" w:rsidR="00E10953" w:rsidRPr="00E10953" w:rsidRDefault="0008131F" w:rsidP="00FD3406">
            <w:pPr>
              <w:rPr>
                <w:rFonts w:ascii="Times New Roman" w:hAnsi="Times New Roman" w:cs="Times New Roman"/>
                <w:sz w:val="24"/>
                <w:szCs w:val="24"/>
              </w:rPr>
            </w:pPr>
            <w:r>
              <w:rPr>
                <w:rFonts w:ascii="Times New Roman" w:eastAsia="Arial" w:hAnsi="Times New Roman" w:cs="Times New Roman"/>
                <w:b/>
                <w:sz w:val="24"/>
                <w:szCs w:val="24"/>
              </w:rPr>
              <w:t>Measurable,</w:t>
            </w:r>
            <w:r w:rsidR="006604C2">
              <w:t xml:space="preserve"> </w:t>
            </w:r>
            <w:r w:rsidR="00E10953" w:rsidRPr="00E10953">
              <w:rPr>
                <w:rFonts w:ascii="Times New Roman" w:hAnsi="Times New Roman" w:cs="Times New Roman"/>
                <w:b/>
                <w:bCs/>
                <w:sz w:val="24"/>
                <w:szCs w:val="24"/>
              </w:rPr>
              <w:t>Achievable</w:t>
            </w:r>
            <w:r w:rsidR="00A061D6" w:rsidRPr="00E10953">
              <w:rPr>
                <w:rFonts w:ascii="Times New Roman" w:hAnsi="Times New Roman" w:cs="Times New Roman"/>
                <w:b/>
                <w:bCs/>
                <w:sz w:val="24"/>
                <w:szCs w:val="24"/>
              </w:rPr>
              <w:t>, Realistic</w:t>
            </w:r>
          </w:p>
          <w:p w14:paraId="58B32E30" w14:textId="77777777" w:rsidR="002321D8" w:rsidRDefault="006604C2" w:rsidP="00FD3406">
            <w:pPr>
              <w:rPr>
                <w:rFonts w:ascii="Times New Roman" w:hAnsi="Times New Roman" w:cs="Times New Roman"/>
                <w:sz w:val="24"/>
                <w:szCs w:val="24"/>
              </w:rPr>
            </w:pPr>
            <w:r w:rsidRPr="00E10953">
              <w:rPr>
                <w:rFonts w:ascii="Times New Roman" w:hAnsi="Times New Roman" w:cs="Times New Roman"/>
                <w:sz w:val="24"/>
                <w:szCs w:val="24"/>
              </w:rPr>
              <w:t>Knowledge &amp; Examination</w:t>
            </w:r>
            <w:r w:rsidRPr="00B74BCB">
              <w:rPr>
                <w:rFonts w:ascii="Times New Roman" w:hAnsi="Times New Roman" w:cs="Times New Roman"/>
                <w:sz w:val="24"/>
                <w:szCs w:val="24"/>
              </w:rPr>
              <w:t xml:space="preserve"> Preparation (Months 1–9),</w:t>
            </w:r>
          </w:p>
          <w:p w14:paraId="3013791B" w14:textId="6CFFDEDF" w:rsidR="00FD3406" w:rsidRDefault="008756BC" w:rsidP="00FD3406">
            <w:pPr>
              <w:rPr>
                <w:rFonts w:ascii="Times New Roman" w:hAnsi="Times New Roman" w:cs="Times New Roman"/>
                <w:sz w:val="24"/>
                <w:szCs w:val="24"/>
              </w:rPr>
            </w:pPr>
            <w:r w:rsidRPr="00B74BCB">
              <w:rPr>
                <w:rFonts w:ascii="Times New Roman" w:hAnsi="Times New Roman" w:cs="Times New Roman"/>
                <w:sz w:val="24"/>
                <w:szCs w:val="24"/>
              </w:rPr>
              <w:t xml:space="preserve">Performance &amp; Leadership Development (Months 1–15), </w:t>
            </w:r>
            <w:r w:rsidR="00F6303A" w:rsidRPr="00B74BCB">
              <w:rPr>
                <w:rFonts w:ascii="Times New Roman" w:hAnsi="Times New Roman" w:cs="Times New Roman"/>
                <w:sz w:val="24"/>
                <w:szCs w:val="24"/>
              </w:rPr>
              <w:t>Professional Development (Months</w:t>
            </w:r>
            <w:r w:rsidR="00F6303A">
              <w:t xml:space="preserve"> </w:t>
            </w:r>
            <w:r w:rsidR="00F6303A" w:rsidRPr="00B74BCB">
              <w:rPr>
                <w:rFonts w:ascii="Times New Roman" w:hAnsi="Times New Roman" w:cs="Times New Roman"/>
                <w:sz w:val="24"/>
                <w:szCs w:val="24"/>
              </w:rPr>
              <w:t xml:space="preserve">3–12), </w:t>
            </w:r>
            <w:r w:rsidR="0044466F" w:rsidRPr="00B74BCB">
              <w:rPr>
                <w:rFonts w:ascii="Times New Roman" w:hAnsi="Times New Roman" w:cs="Times New Roman"/>
                <w:sz w:val="24"/>
                <w:szCs w:val="24"/>
              </w:rPr>
              <w:t>Mentorship &amp; Networking (Months 1–18)</w:t>
            </w:r>
          </w:p>
          <w:p w14:paraId="79F31B81" w14:textId="77777777" w:rsidR="002321D8" w:rsidRDefault="002321D8" w:rsidP="00FD3406">
            <w:pPr>
              <w:rPr>
                <w:rFonts w:ascii="Times New Roman" w:hAnsi="Times New Roman" w:cs="Times New Roman"/>
                <w:sz w:val="24"/>
                <w:szCs w:val="24"/>
              </w:rPr>
            </w:pPr>
          </w:p>
          <w:p w14:paraId="20B7634F" w14:textId="77777777" w:rsidR="002321D8" w:rsidRDefault="00FD3406" w:rsidP="00FD3406">
            <w:pPr>
              <w:rPr>
                <w:rFonts w:ascii="Times New Roman" w:hAnsi="Times New Roman" w:cs="Times New Roman"/>
                <w:sz w:val="24"/>
                <w:szCs w:val="24"/>
              </w:rPr>
            </w:pPr>
            <w:r w:rsidRPr="00FD3406">
              <w:rPr>
                <w:rFonts w:ascii="Times New Roman" w:hAnsi="Times New Roman" w:cs="Times New Roman"/>
                <w:sz w:val="24"/>
                <w:szCs w:val="24"/>
              </w:rPr>
              <w:t xml:space="preserve">Allocate </w:t>
            </w:r>
            <w:r w:rsidRPr="00FD3406">
              <w:rPr>
                <w:rStyle w:val="Strong"/>
                <w:rFonts w:ascii="Times New Roman" w:hAnsi="Times New Roman" w:cs="Times New Roman"/>
                <w:b w:val="0"/>
                <w:bCs w:val="0"/>
                <w:sz w:val="24"/>
                <w:szCs w:val="24"/>
              </w:rPr>
              <w:t>weekly fixed study periods</w:t>
            </w:r>
            <w:r w:rsidRPr="00FD3406">
              <w:rPr>
                <w:rFonts w:ascii="Times New Roman" w:hAnsi="Times New Roman" w:cs="Times New Roman"/>
                <w:sz w:val="24"/>
                <w:szCs w:val="24"/>
              </w:rPr>
              <w:t xml:space="preserve"> to avoid operational interference. </w:t>
            </w:r>
          </w:p>
          <w:p w14:paraId="75FC91F0" w14:textId="77777777" w:rsidR="006A723C" w:rsidRDefault="006A723C" w:rsidP="00FD3406">
            <w:pPr>
              <w:rPr>
                <w:rFonts w:ascii="Times New Roman" w:hAnsi="Times New Roman" w:cs="Times New Roman"/>
                <w:sz w:val="24"/>
                <w:szCs w:val="24"/>
              </w:rPr>
            </w:pPr>
          </w:p>
          <w:p w14:paraId="630BCED4" w14:textId="7E7319F2" w:rsidR="00FD3406" w:rsidRDefault="00FD3406" w:rsidP="00FD3406">
            <w:pPr>
              <w:rPr>
                <w:rFonts w:ascii="Times New Roman" w:hAnsi="Times New Roman" w:cs="Times New Roman"/>
                <w:sz w:val="24"/>
                <w:szCs w:val="24"/>
              </w:rPr>
            </w:pPr>
            <w:r w:rsidRPr="00FD3406">
              <w:rPr>
                <w:rFonts w:ascii="Times New Roman" w:hAnsi="Times New Roman" w:cs="Times New Roman"/>
                <w:sz w:val="24"/>
                <w:szCs w:val="24"/>
              </w:rPr>
              <w:t xml:space="preserve">Integrate leadership development into </w:t>
            </w:r>
            <w:r w:rsidRPr="00FD3406">
              <w:rPr>
                <w:rStyle w:val="Strong"/>
                <w:rFonts w:ascii="Times New Roman" w:hAnsi="Times New Roman" w:cs="Times New Roman"/>
                <w:b w:val="0"/>
                <w:bCs w:val="0"/>
                <w:sz w:val="24"/>
                <w:szCs w:val="24"/>
              </w:rPr>
              <w:t>daily duties</w:t>
            </w:r>
            <w:r w:rsidRPr="00FD3406">
              <w:rPr>
                <w:rFonts w:ascii="Times New Roman" w:hAnsi="Times New Roman" w:cs="Times New Roman"/>
                <w:sz w:val="24"/>
                <w:szCs w:val="24"/>
              </w:rPr>
              <w:t>, not as extra work.</w:t>
            </w:r>
          </w:p>
          <w:p w14:paraId="265DDC94" w14:textId="77777777" w:rsidR="002321D8" w:rsidRPr="00FD3406" w:rsidRDefault="002321D8" w:rsidP="00FD3406">
            <w:pPr>
              <w:rPr>
                <w:rFonts w:ascii="Times New Roman" w:hAnsi="Times New Roman" w:cs="Times New Roman"/>
                <w:sz w:val="24"/>
                <w:szCs w:val="24"/>
              </w:rPr>
            </w:pPr>
          </w:p>
          <w:p w14:paraId="5FAA8E0B" w14:textId="5E74A538" w:rsidR="00FD3406" w:rsidRDefault="00FD3406" w:rsidP="00FD3406">
            <w:pPr>
              <w:rPr>
                <w:rFonts w:ascii="Times New Roman" w:hAnsi="Times New Roman" w:cs="Times New Roman"/>
                <w:sz w:val="24"/>
                <w:szCs w:val="24"/>
              </w:rPr>
            </w:pPr>
            <w:r w:rsidRPr="00FD3406">
              <w:rPr>
                <w:rFonts w:ascii="Times New Roman" w:hAnsi="Times New Roman" w:cs="Times New Roman"/>
                <w:sz w:val="24"/>
                <w:szCs w:val="24"/>
              </w:rPr>
              <w:t xml:space="preserve">Use </w:t>
            </w:r>
            <w:r w:rsidRPr="00FD3406">
              <w:rPr>
                <w:rStyle w:val="Strong"/>
                <w:rFonts w:ascii="Times New Roman" w:hAnsi="Times New Roman" w:cs="Times New Roman"/>
                <w:b w:val="0"/>
                <w:bCs w:val="0"/>
                <w:sz w:val="24"/>
                <w:szCs w:val="24"/>
              </w:rPr>
              <w:t>past promotion candidates’ experiences</w:t>
            </w:r>
            <w:r w:rsidRPr="00FD3406">
              <w:rPr>
                <w:rFonts w:ascii="Times New Roman" w:hAnsi="Times New Roman" w:cs="Times New Roman"/>
                <w:sz w:val="24"/>
                <w:szCs w:val="24"/>
              </w:rPr>
              <w:t xml:space="preserve"> to refine preparation.</w:t>
            </w:r>
          </w:p>
          <w:p w14:paraId="36257417" w14:textId="77777777" w:rsidR="002321D8" w:rsidRPr="00FD3406" w:rsidRDefault="002321D8" w:rsidP="00FD3406">
            <w:pPr>
              <w:rPr>
                <w:rFonts w:ascii="Times New Roman" w:hAnsi="Times New Roman" w:cs="Times New Roman"/>
                <w:sz w:val="24"/>
                <w:szCs w:val="24"/>
              </w:rPr>
            </w:pPr>
          </w:p>
          <w:p w14:paraId="0F934F74" w14:textId="5997A562" w:rsidR="00FD3406" w:rsidRPr="00FD3406" w:rsidRDefault="00FD3406" w:rsidP="00FD3406">
            <w:pPr>
              <w:rPr>
                <w:rFonts w:ascii="Times New Roman" w:hAnsi="Times New Roman" w:cs="Times New Roman"/>
                <w:sz w:val="24"/>
                <w:szCs w:val="24"/>
              </w:rPr>
            </w:pPr>
            <w:r w:rsidRPr="00FD3406">
              <w:rPr>
                <w:rFonts w:ascii="Times New Roman" w:hAnsi="Times New Roman" w:cs="Times New Roman"/>
                <w:sz w:val="24"/>
                <w:szCs w:val="24"/>
              </w:rPr>
              <w:t>Address gaps early (law knowledge, report writing, confidence, or command skills).</w:t>
            </w:r>
          </w:p>
          <w:p w14:paraId="13D72808" w14:textId="215BD9B4" w:rsidR="0044466F" w:rsidRPr="00B74BCB" w:rsidRDefault="0044466F">
            <w:pPr>
              <w:rPr>
                <w:rFonts w:ascii="Times New Roman" w:eastAsia="Arial" w:hAnsi="Times New Roman" w:cs="Times New Roman"/>
                <w:b/>
                <w:bCs/>
                <w:sz w:val="24"/>
                <w:szCs w:val="24"/>
              </w:rPr>
            </w:pPr>
          </w:p>
        </w:tc>
        <w:tc>
          <w:tcPr>
            <w:tcW w:w="2254" w:type="dxa"/>
          </w:tcPr>
          <w:p w14:paraId="7340A824" w14:textId="10E84CFA" w:rsidR="005F0C9C" w:rsidRPr="005F0C9C" w:rsidRDefault="005F0C9C" w:rsidP="005F0C9C">
            <w:pPr>
              <w:pStyle w:val="Heading3"/>
              <w:rPr>
                <w:rFonts w:ascii="Times New Roman" w:hAnsi="Times New Roman" w:cs="Times New Roman"/>
                <w:sz w:val="24"/>
                <w:szCs w:val="24"/>
              </w:rPr>
            </w:pPr>
            <w:r w:rsidRPr="005F0C9C">
              <w:rPr>
                <w:rFonts w:ascii="Times New Roman" w:hAnsi="Times New Roman" w:cs="Times New Roman"/>
                <w:sz w:val="24"/>
                <w:szCs w:val="24"/>
              </w:rPr>
              <w:t>Mentorship &amp; Networking</w:t>
            </w:r>
          </w:p>
          <w:p w14:paraId="336F822E" w14:textId="77777777" w:rsidR="005F0C9C" w:rsidRDefault="005F0C9C" w:rsidP="005F0C9C">
            <w:pPr>
              <w:pStyle w:val="NormalWeb"/>
            </w:pPr>
            <w:r w:rsidRPr="005F0C9C">
              <w:t xml:space="preserve">Identify </w:t>
            </w:r>
            <w:r w:rsidRPr="005F0C9C">
              <w:rPr>
                <w:rStyle w:val="Strong"/>
                <w:b w:val="0"/>
                <w:bCs w:val="0"/>
              </w:rPr>
              <w:t>one senior officer (Inspector or above)</w:t>
            </w:r>
            <w:r w:rsidRPr="005F0C9C">
              <w:t xml:space="preserve"> as a mentor.</w:t>
            </w:r>
          </w:p>
          <w:p w14:paraId="3B2602A1" w14:textId="6A4D52D4" w:rsidR="005F0C9C" w:rsidRPr="005F0C9C" w:rsidRDefault="005F0C9C" w:rsidP="005F0C9C">
            <w:pPr>
              <w:pStyle w:val="NormalWeb"/>
              <w:rPr>
                <w:b/>
                <w:bCs/>
              </w:rPr>
            </w:pPr>
            <w:r w:rsidRPr="005F0C9C">
              <w:t xml:space="preserve">Conduct </w:t>
            </w:r>
            <w:r w:rsidRPr="005F0C9C">
              <w:rPr>
                <w:rStyle w:val="Strong"/>
                <w:b w:val="0"/>
                <w:bCs w:val="0"/>
              </w:rPr>
              <w:t>quarterly career review meetings</w:t>
            </w:r>
            <w:r w:rsidRPr="005F0C9C">
              <w:rPr>
                <w:b/>
                <w:bCs/>
              </w:rPr>
              <w:t>.</w:t>
            </w:r>
          </w:p>
          <w:p w14:paraId="3C3FA352" w14:textId="77777777" w:rsidR="005F0C9C" w:rsidRPr="005F0C9C" w:rsidRDefault="005F0C9C" w:rsidP="005F0C9C">
            <w:pPr>
              <w:pStyle w:val="NormalWeb"/>
            </w:pPr>
            <w:r w:rsidRPr="005F0C9C">
              <w:t>Seek structured feedback on readiness and improvement areas.</w:t>
            </w:r>
          </w:p>
          <w:p w14:paraId="13D72809" w14:textId="6B840BAE" w:rsidR="00685440" w:rsidRPr="00685440" w:rsidRDefault="00685440">
            <w:pPr>
              <w:rPr>
                <w:rFonts w:ascii="Times New Roman" w:eastAsia="Arial" w:hAnsi="Times New Roman" w:cs="Times New Roman"/>
                <w:b/>
                <w:sz w:val="28"/>
                <w:szCs w:val="28"/>
              </w:rPr>
            </w:pPr>
          </w:p>
        </w:tc>
        <w:tc>
          <w:tcPr>
            <w:tcW w:w="2254" w:type="dxa"/>
          </w:tcPr>
          <w:p w14:paraId="742D9C26" w14:textId="77777777" w:rsidR="00E8491C" w:rsidRPr="002A7FFC" w:rsidRDefault="00E8491C">
            <w:pPr>
              <w:rPr>
                <w:rFonts w:ascii="Times New Roman" w:eastAsia="Arial" w:hAnsi="Times New Roman" w:cs="Times New Roman"/>
                <w:b/>
                <w:sz w:val="24"/>
                <w:szCs w:val="24"/>
              </w:rPr>
            </w:pPr>
          </w:p>
          <w:p w14:paraId="2AFA07DC" w14:textId="77777777" w:rsidR="002321D8" w:rsidRPr="002321D8" w:rsidRDefault="00710969" w:rsidP="002321D8">
            <w:pPr>
              <w:rPr>
                <w:rFonts w:ascii="Times New Roman" w:eastAsia="Arial" w:hAnsi="Times New Roman" w:cs="Times New Roman"/>
                <w:b/>
                <w:sz w:val="24"/>
                <w:szCs w:val="24"/>
              </w:rPr>
            </w:pPr>
            <w:r w:rsidRPr="002321D8">
              <w:rPr>
                <w:rFonts w:ascii="Times New Roman" w:eastAsia="Arial" w:hAnsi="Times New Roman" w:cs="Times New Roman"/>
                <w:b/>
                <w:sz w:val="24"/>
                <w:szCs w:val="24"/>
              </w:rPr>
              <w:t>Time</w:t>
            </w:r>
            <w:r w:rsidR="007427C8" w:rsidRPr="002321D8">
              <w:rPr>
                <w:rFonts w:ascii="Times New Roman" w:eastAsia="Arial" w:hAnsi="Times New Roman" w:cs="Times New Roman"/>
                <w:b/>
                <w:sz w:val="24"/>
                <w:szCs w:val="24"/>
              </w:rPr>
              <w:t xml:space="preserve"> Bound</w:t>
            </w:r>
          </w:p>
          <w:p w14:paraId="536F979E" w14:textId="77777777" w:rsidR="002321D8" w:rsidRPr="002321D8" w:rsidRDefault="002321D8" w:rsidP="002321D8">
            <w:pPr>
              <w:rPr>
                <w:rFonts w:ascii="Times New Roman" w:eastAsia="Arial" w:hAnsi="Times New Roman" w:cs="Times New Roman"/>
                <w:b/>
                <w:sz w:val="24"/>
                <w:szCs w:val="24"/>
              </w:rPr>
            </w:pPr>
          </w:p>
          <w:p w14:paraId="744C2F7F" w14:textId="77777777" w:rsidR="002321D8" w:rsidRPr="002321D8" w:rsidRDefault="002A7FFC" w:rsidP="002321D8">
            <w:pPr>
              <w:rPr>
                <w:rStyle w:val="Strong"/>
                <w:rFonts w:ascii="Times New Roman" w:hAnsi="Times New Roman" w:cs="Times New Roman"/>
                <w:bCs w:val="0"/>
                <w:sz w:val="24"/>
                <w:szCs w:val="24"/>
              </w:rPr>
            </w:pPr>
            <w:r w:rsidRPr="002321D8">
              <w:rPr>
                <w:rStyle w:val="Strong"/>
                <w:rFonts w:ascii="Times New Roman" w:hAnsi="Times New Roman" w:cs="Times New Roman"/>
                <w:bCs w:val="0"/>
                <w:sz w:val="24"/>
                <w:szCs w:val="24"/>
              </w:rPr>
              <w:t>Months 1–3</w:t>
            </w:r>
          </w:p>
          <w:p w14:paraId="31C9D02F" w14:textId="77777777" w:rsidR="002321D8" w:rsidRPr="002321D8" w:rsidRDefault="002A7FFC" w:rsidP="002321D8">
            <w:pPr>
              <w:rPr>
                <w:rFonts w:ascii="Times New Roman" w:hAnsi="Times New Roman" w:cs="Times New Roman"/>
                <w:sz w:val="24"/>
                <w:szCs w:val="24"/>
              </w:rPr>
            </w:pPr>
            <w:r w:rsidRPr="002321D8">
              <w:rPr>
                <w:rFonts w:ascii="Times New Roman" w:hAnsi="Times New Roman" w:cs="Times New Roman"/>
                <w:sz w:val="24"/>
                <w:szCs w:val="24"/>
              </w:rPr>
              <w:t>Confirm eligibility and promotion criteria</w:t>
            </w:r>
          </w:p>
          <w:p w14:paraId="0B665CF6" w14:textId="77777777" w:rsidR="002321D8" w:rsidRPr="002321D8" w:rsidRDefault="002A7FFC" w:rsidP="002321D8">
            <w:pPr>
              <w:rPr>
                <w:rFonts w:ascii="Times New Roman" w:hAnsi="Times New Roman" w:cs="Times New Roman"/>
                <w:sz w:val="24"/>
                <w:szCs w:val="24"/>
              </w:rPr>
            </w:pPr>
            <w:r w:rsidRPr="002321D8">
              <w:rPr>
                <w:rFonts w:ascii="Times New Roman" w:hAnsi="Times New Roman" w:cs="Times New Roman"/>
                <w:sz w:val="24"/>
                <w:szCs w:val="24"/>
              </w:rPr>
              <w:t>Begin structured study plan</w:t>
            </w:r>
          </w:p>
          <w:p w14:paraId="5243519D" w14:textId="77777777" w:rsidR="002321D8" w:rsidRDefault="002A7FFC" w:rsidP="002321D8">
            <w:pPr>
              <w:rPr>
                <w:rFonts w:ascii="Times New Roman" w:hAnsi="Times New Roman" w:cs="Times New Roman"/>
                <w:sz w:val="24"/>
                <w:szCs w:val="24"/>
              </w:rPr>
            </w:pPr>
            <w:r w:rsidRPr="002321D8">
              <w:rPr>
                <w:rFonts w:ascii="Times New Roman" w:hAnsi="Times New Roman" w:cs="Times New Roman"/>
                <w:sz w:val="24"/>
                <w:szCs w:val="24"/>
              </w:rPr>
              <w:t>Identify mentor</w:t>
            </w:r>
          </w:p>
          <w:p w14:paraId="4A5D0EA3" w14:textId="77777777" w:rsidR="002321D8" w:rsidRPr="005D1EF4" w:rsidRDefault="002A7FFC" w:rsidP="002321D8">
            <w:pPr>
              <w:rPr>
                <w:rFonts w:ascii="Times New Roman" w:hAnsi="Times New Roman" w:cs="Times New Roman"/>
                <w:sz w:val="24"/>
                <w:szCs w:val="24"/>
              </w:rPr>
            </w:pPr>
            <w:r w:rsidRPr="005D1EF4">
              <w:rPr>
                <w:rFonts w:ascii="Times New Roman" w:hAnsi="Times New Roman" w:cs="Times New Roman"/>
                <w:sz w:val="24"/>
                <w:szCs w:val="24"/>
              </w:rPr>
              <w:t>Request leadership opportunities</w:t>
            </w:r>
          </w:p>
          <w:p w14:paraId="0B723244" w14:textId="77777777" w:rsidR="002321D8" w:rsidRDefault="002321D8" w:rsidP="002321D8"/>
          <w:p w14:paraId="57883796" w14:textId="77777777" w:rsidR="002321D8" w:rsidRPr="005D1EF4" w:rsidRDefault="002A7FFC" w:rsidP="002321D8">
            <w:pPr>
              <w:rPr>
                <w:rStyle w:val="Strong"/>
                <w:rFonts w:ascii="Times New Roman" w:hAnsi="Times New Roman" w:cs="Times New Roman"/>
                <w:bCs w:val="0"/>
                <w:sz w:val="24"/>
                <w:szCs w:val="24"/>
              </w:rPr>
            </w:pPr>
            <w:r w:rsidRPr="005D1EF4">
              <w:rPr>
                <w:rStyle w:val="Strong"/>
                <w:rFonts w:ascii="Times New Roman" w:hAnsi="Times New Roman" w:cs="Times New Roman"/>
                <w:bCs w:val="0"/>
                <w:sz w:val="24"/>
                <w:szCs w:val="24"/>
              </w:rPr>
              <w:t>Months 4–6</w:t>
            </w:r>
          </w:p>
          <w:p w14:paraId="27CAC170" w14:textId="77777777" w:rsidR="002321D8" w:rsidRPr="005D1EF4" w:rsidRDefault="002A7FFC" w:rsidP="002321D8">
            <w:pPr>
              <w:rPr>
                <w:rFonts w:ascii="Times New Roman" w:hAnsi="Times New Roman" w:cs="Times New Roman"/>
                <w:sz w:val="24"/>
                <w:szCs w:val="24"/>
              </w:rPr>
            </w:pPr>
            <w:r w:rsidRPr="005D1EF4">
              <w:rPr>
                <w:rFonts w:ascii="Times New Roman" w:hAnsi="Times New Roman" w:cs="Times New Roman"/>
                <w:sz w:val="24"/>
                <w:szCs w:val="24"/>
              </w:rPr>
              <w:t>Intensify exam preparation</w:t>
            </w:r>
          </w:p>
          <w:p w14:paraId="3002F4E0" w14:textId="77777777" w:rsidR="002321D8" w:rsidRPr="005D1EF4" w:rsidRDefault="002A7FFC" w:rsidP="002321D8">
            <w:pPr>
              <w:rPr>
                <w:rFonts w:ascii="Times New Roman" w:hAnsi="Times New Roman" w:cs="Times New Roman"/>
                <w:sz w:val="24"/>
                <w:szCs w:val="24"/>
              </w:rPr>
            </w:pPr>
            <w:r w:rsidRPr="005D1EF4">
              <w:rPr>
                <w:rFonts w:ascii="Times New Roman" w:hAnsi="Times New Roman" w:cs="Times New Roman"/>
                <w:sz w:val="24"/>
                <w:szCs w:val="24"/>
              </w:rPr>
              <w:t>Lead at least one significant operation or assignment</w:t>
            </w:r>
          </w:p>
          <w:p w14:paraId="01A06D4B" w14:textId="452177EF" w:rsidR="002A7FFC" w:rsidRPr="005D1EF4" w:rsidRDefault="00E10953" w:rsidP="002321D8">
            <w:pPr>
              <w:rPr>
                <w:rFonts w:ascii="Times New Roman" w:hAnsi="Times New Roman" w:cs="Times New Roman"/>
                <w:sz w:val="24"/>
                <w:szCs w:val="24"/>
              </w:rPr>
            </w:pPr>
            <w:r w:rsidRPr="005D1EF4">
              <w:rPr>
                <w:rFonts w:ascii="Times New Roman" w:hAnsi="Times New Roman" w:cs="Times New Roman"/>
                <w:sz w:val="24"/>
                <w:szCs w:val="24"/>
              </w:rPr>
              <w:t>Enrol</w:t>
            </w:r>
            <w:r w:rsidR="002A7FFC" w:rsidRPr="005D1EF4">
              <w:rPr>
                <w:rFonts w:ascii="Times New Roman" w:hAnsi="Times New Roman" w:cs="Times New Roman"/>
                <w:sz w:val="24"/>
                <w:szCs w:val="24"/>
              </w:rPr>
              <w:t xml:space="preserve"> in leadership/command training</w:t>
            </w:r>
          </w:p>
          <w:p w14:paraId="01D1DCA8" w14:textId="77777777" w:rsidR="002321D8" w:rsidRPr="005D1EF4" w:rsidRDefault="002321D8" w:rsidP="002321D8">
            <w:pPr>
              <w:rPr>
                <w:rFonts w:ascii="Times New Roman" w:eastAsia="Arial" w:hAnsi="Times New Roman" w:cs="Times New Roman"/>
                <w:sz w:val="24"/>
                <w:szCs w:val="24"/>
              </w:rPr>
            </w:pPr>
          </w:p>
          <w:p w14:paraId="2E98D64B" w14:textId="77777777" w:rsidR="002321D8" w:rsidRDefault="002A7FFC" w:rsidP="002321D8">
            <w:pPr>
              <w:pStyle w:val="Heading3"/>
              <w:spacing w:before="0"/>
              <w:rPr>
                <w:rStyle w:val="Strong"/>
                <w:rFonts w:ascii="Times New Roman" w:hAnsi="Times New Roman" w:cs="Times New Roman"/>
                <w:b/>
                <w:bCs w:val="0"/>
                <w:sz w:val="24"/>
                <w:szCs w:val="24"/>
              </w:rPr>
            </w:pPr>
            <w:r w:rsidRPr="002A7FFC">
              <w:rPr>
                <w:rStyle w:val="Strong"/>
                <w:rFonts w:ascii="Times New Roman" w:hAnsi="Times New Roman" w:cs="Times New Roman"/>
                <w:b/>
                <w:bCs w:val="0"/>
                <w:sz w:val="24"/>
                <w:szCs w:val="24"/>
              </w:rPr>
              <w:t>Months 7–9</w:t>
            </w:r>
          </w:p>
          <w:p w14:paraId="7CAF90AA" w14:textId="77777777" w:rsidR="002321D8" w:rsidRDefault="002A7FFC" w:rsidP="005D1EF4">
            <w:pPr>
              <w:pStyle w:val="Heading3"/>
              <w:spacing w:before="0" w:after="0"/>
              <w:rPr>
                <w:rFonts w:ascii="Times New Roman" w:hAnsi="Times New Roman" w:cs="Times New Roman"/>
                <w:b w:val="0"/>
                <w:bCs/>
                <w:sz w:val="24"/>
                <w:szCs w:val="24"/>
              </w:rPr>
            </w:pPr>
            <w:r w:rsidRPr="002321D8">
              <w:rPr>
                <w:rFonts w:ascii="Times New Roman" w:hAnsi="Times New Roman" w:cs="Times New Roman"/>
                <w:b w:val="0"/>
                <w:bCs/>
                <w:sz w:val="24"/>
                <w:szCs w:val="24"/>
              </w:rPr>
              <w:t>Complete exam syllabus</w:t>
            </w:r>
          </w:p>
          <w:p w14:paraId="438FC010" w14:textId="5A940C7A" w:rsidR="002321D8" w:rsidRPr="002321D8" w:rsidRDefault="002A7FFC" w:rsidP="005D1EF4">
            <w:pPr>
              <w:pStyle w:val="Heading3"/>
              <w:spacing w:before="0" w:after="0"/>
              <w:rPr>
                <w:rFonts w:ascii="Times New Roman" w:hAnsi="Times New Roman" w:cs="Times New Roman"/>
                <w:b w:val="0"/>
                <w:bCs/>
                <w:sz w:val="24"/>
                <w:szCs w:val="24"/>
              </w:rPr>
            </w:pPr>
            <w:r w:rsidRPr="002321D8">
              <w:rPr>
                <w:rFonts w:ascii="Times New Roman" w:hAnsi="Times New Roman" w:cs="Times New Roman"/>
                <w:b w:val="0"/>
                <w:bCs/>
                <w:sz w:val="24"/>
                <w:szCs w:val="24"/>
              </w:rPr>
              <w:t>Sit for promotion</w:t>
            </w:r>
            <w:r w:rsidRPr="002321D8">
              <w:rPr>
                <w:rFonts w:ascii="Times New Roman" w:hAnsi="Times New Roman" w:cs="Times New Roman"/>
                <w:sz w:val="24"/>
                <w:szCs w:val="24"/>
              </w:rPr>
              <w:t xml:space="preserve"> </w:t>
            </w:r>
            <w:r w:rsidRPr="002321D8">
              <w:rPr>
                <w:rFonts w:ascii="Times New Roman" w:hAnsi="Times New Roman" w:cs="Times New Roman"/>
                <w:b w:val="0"/>
                <w:bCs/>
                <w:sz w:val="24"/>
                <w:szCs w:val="24"/>
              </w:rPr>
              <w:t>exam</w:t>
            </w:r>
          </w:p>
          <w:p w14:paraId="379AF27A" w14:textId="312A6C76" w:rsidR="002A7FFC" w:rsidRPr="002A7FFC" w:rsidRDefault="002A7FFC" w:rsidP="002321D8">
            <w:pPr>
              <w:pStyle w:val="NormalWeb"/>
              <w:spacing w:before="0" w:beforeAutospacing="0"/>
            </w:pPr>
            <w:r w:rsidRPr="002A7FFC">
              <w:t>Secure interim performance evaluations</w:t>
            </w:r>
          </w:p>
          <w:p w14:paraId="7C4121D3" w14:textId="77777777" w:rsidR="005D1EF4" w:rsidRDefault="002A7FFC" w:rsidP="005D1EF4">
            <w:pPr>
              <w:pStyle w:val="Heading3"/>
              <w:spacing w:before="0"/>
              <w:rPr>
                <w:rStyle w:val="Strong"/>
                <w:rFonts w:ascii="Times New Roman" w:hAnsi="Times New Roman" w:cs="Times New Roman"/>
                <w:b/>
                <w:bCs w:val="0"/>
                <w:sz w:val="24"/>
                <w:szCs w:val="24"/>
              </w:rPr>
            </w:pPr>
            <w:r w:rsidRPr="002A7FFC">
              <w:rPr>
                <w:rStyle w:val="Strong"/>
                <w:rFonts w:ascii="Times New Roman" w:hAnsi="Times New Roman" w:cs="Times New Roman"/>
                <w:b/>
                <w:bCs w:val="0"/>
                <w:sz w:val="24"/>
                <w:szCs w:val="24"/>
              </w:rPr>
              <w:t>Months 10–12</w:t>
            </w:r>
          </w:p>
          <w:p w14:paraId="6BBF347A" w14:textId="77777777" w:rsidR="005D1EF4" w:rsidRDefault="002A7FFC" w:rsidP="005D1EF4">
            <w:pPr>
              <w:pStyle w:val="Heading3"/>
              <w:spacing w:before="0"/>
              <w:rPr>
                <w:rFonts w:ascii="Times New Roman" w:hAnsi="Times New Roman" w:cs="Times New Roman"/>
                <w:b w:val="0"/>
                <w:bCs/>
                <w:sz w:val="24"/>
                <w:szCs w:val="24"/>
              </w:rPr>
            </w:pPr>
            <w:r w:rsidRPr="005D1EF4">
              <w:rPr>
                <w:rFonts w:ascii="Times New Roman" w:hAnsi="Times New Roman" w:cs="Times New Roman"/>
                <w:b w:val="0"/>
                <w:bCs/>
                <w:sz w:val="24"/>
                <w:szCs w:val="24"/>
              </w:rPr>
              <w:t>Address weaknesses identified in exams or appraisals</w:t>
            </w:r>
          </w:p>
          <w:p w14:paraId="1AE51E7C" w14:textId="77777777" w:rsidR="005D1EF4" w:rsidRPr="005D1EF4" w:rsidRDefault="002A7FFC" w:rsidP="005D1EF4">
            <w:pPr>
              <w:pStyle w:val="Heading3"/>
              <w:spacing w:before="0"/>
              <w:rPr>
                <w:rFonts w:ascii="Times New Roman" w:hAnsi="Times New Roman" w:cs="Times New Roman"/>
                <w:b w:val="0"/>
                <w:bCs/>
                <w:sz w:val="24"/>
                <w:szCs w:val="24"/>
              </w:rPr>
            </w:pPr>
            <w:r w:rsidRPr="005D1EF4">
              <w:rPr>
                <w:rFonts w:ascii="Times New Roman" w:hAnsi="Times New Roman" w:cs="Times New Roman"/>
                <w:b w:val="0"/>
                <w:bCs/>
                <w:sz w:val="24"/>
                <w:szCs w:val="24"/>
              </w:rPr>
              <w:t>Increase supervisory exposure</w:t>
            </w:r>
          </w:p>
          <w:p w14:paraId="4E927B87" w14:textId="23B2BC0E" w:rsidR="002A7FFC" w:rsidRPr="005D1EF4" w:rsidRDefault="002A7FFC" w:rsidP="005D1EF4">
            <w:pPr>
              <w:pStyle w:val="Heading3"/>
              <w:spacing w:before="0"/>
              <w:rPr>
                <w:rFonts w:ascii="Times New Roman" w:hAnsi="Times New Roman" w:cs="Times New Roman"/>
                <w:b w:val="0"/>
                <w:bCs/>
                <w:sz w:val="24"/>
                <w:szCs w:val="24"/>
              </w:rPr>
            </w:pPr>
            <w:r w:rsidRPr="005D1EF4">
              <w:rPr>
                <w:rFonts w:ascii="Times New Roman" w:hAnsi="Times New Roman" w:cs="Times New Roman"/>
                <w:b w:val="0"/>
                <w:bCs/>
                <w:sz w:val="24"/>
                <w:szCs w:val="24"/>
              </w:rPr>
              <w:t>Strengthen senior officer endorsements</w:t>
            </w:r>
          </w:p>
          <w:p w14:paraId="22D8C073" w14:textId="77777777" w:rsidR="005D1EF4" w:rsidRDefault="002A7FFC" w:rsidP="005D1EF4">
            <w:pPr>
              <w:pStyle w:val="Heading3"/>
              <w:rPr>
                <w:rStyle w:val="Strong"/>
                <w:rFonts w:ascii="Times New Roman" w:hAnsi="Times New Roman" w:cs="Times New Roman"/>
                <w:b/>
                <w:bCs w:val="0"/>
                <w:sz w:val="24"/>
                <w:szCs w:val="24"/>
              </w:rPr>
            </w:pPr>
            <w:r w:rsidRPr="002A7FFC">
              <w:rPr>
                <w:rStyle w:val="Strong"/>
                <w:rFonts w:ascii="Times New Roman" w:hAnsi="Times New Roman" w:cs="Times New Roman"/>
                <w:b/>
                <w:bCs w:val="0"/>
                <w:sz w:val="24"/>
                <w:szCs w:val="24"/>
              </w:rPr>
              <w:t>Months 13–18</w:t>
            </w:r>
          </w:p>
          <w:p w14:paraId="669FEDEE" w14:textId="2A2D31B5" w:rsidR="004A4CFF" w:rsidRPr="005D1EF4" w:rsidRDefault="002A7FFC" w:rsidP="005D1EF4">
            <w:pPr>
              <w:pStyle w:val="Heading3"/>
              <w:rPr>
                <w:rFonts w:ascii="Times New Roman" w:hAnsi="Times New Roman" w:cs="Times New Roman"/>
                <w:sz w:val="24"/>
                <w:szCs w:val="24"/>
              </w:rPr>
            </w:pPr>
            <w:r w:rsidRPr="005D1EF4">
              <w:rPr>
                <w:rFonts w:ascii="Times New Roman" w:hAnsi="Times New Roman" w:cs="Times New Roman"/>
                <w:b w:val="0"/>
                <w:bCs/>
                <w:sz w:val="24"/>
                <w:szCs w:val="24"/>
              </w:rPr>
              <w:t>Attend interviews/assessment boards</w:t>
            </w:r>
          </w:p>
          <w:p w14:paraId="504D5CFB" w14:textId="77777777" w:rsidR="005D1EF4" w:rsidRDefault="002A7FFC" w:rsidP="005D1EF4">
            <w:pPr>
              <w:pStyle w:val="NormalWeb"/>
              <w:spacing w:before="0" w:beforeAutospacing="0" w:after="0" w:afterAutospacing="0"/>
            </w:pPr>
            <w:r w:rsidRPr="002A7FFC">
              <w:t>Finali</w:t>
            </w:r>
            <w:r w:rsidR="004A4CFF">
              <w:t>s</w:t>
            </w:r>
            <w:r w:rsidRPr="002A7FFC">
              <w:t>e promotion documentation</w:t>
            </w:r>
          </w:p>
          <w:p w14:paraId="3399D2ED" w14:textId="71CC93C2" w:rsidR="002A7FFC" w:rsidRPr="002A7FFC" w:rsidRDefault="002A7FFC" w:rsidP="005D1EF4">
            <w:pPr>
              <w:pStyle w:val="NormalWeb"/>
              <w:spacing w:before="0" w:beforeAutospacing="0"/>
            </w:pPr>
            <w:r w:rsidRPr="002A7FFC">
              <w:lastRenderedPageBreak/>
              <w:t>Maintain conduct and performance until promotion decision</w:t>
            </w:r>
          </w:p>
          <w:p w14:paraId="13D7280A" w14:textId="7182EA58" w:rsidR="002A7FFC" w:rsidRPr="002A7FFC" w:rsidRDefault="002A7FFC">
            <w:pPr>
              <w:rPr>
                <w:rFonts w:ascii="Times New Roman" w:eastAsia="Arial" w:hAnsi="Times New Roman" w:cs="Times New Roman"/>
                <w:b/>
                <w:sz w:val="24"/>
                <w:szCs w:val="24"/>
              </w:rPr>
            </w:pPr>
          </w:p>
        </w:tc>
      </w:tr>
      <w:tr w:rsidR="00E8491C" w14:paraId="13D72814" w14:textId="77777777">
        <w:tc>
          <w:tcPr>
            <w:tcW w:w="2254" w:type="dxa"/>
          </w:tcPr>
          <w:p w14:paraId="13D7280C" w14:textId="77777777" w:rsidR="00E8491C" w:rsidRPr="00CE3524" w:rsidRDefault="00E8491C">
            <w:pPr>
              <w:rPr>
                <w:rFonts w:ascii="Times New Roman" w:eastAsia="Arial" w:hAnsi="Times New Roman" w:cs="Times New Roman"/>
                <w:b/>
                <w:sz w:val="24"/>
                <w:szCs w:val="24"/>
              </w:rPr>
            </w:pPr>
          </w:p>
          <w:p w14:paraId="59B0964D" w14:textId="50D20016" w:rsidR="001C5D4D" w:rsidRPr="00CE3524" w:rsidRDefault="001C5D4D">
            <w:pPr>
              <w:rPr>
                <w:rFonts w:ascii="Times New Roman" w:eastAsia="Arial" w:hAnsi="Times New Roman" w:cs="Times New Roman"/>
                <w:b/>
                <w:sz w:val="24"/>
                <w:szCs w:val="24"/>
              </w:rPr>
            </w:pPr>
            <w:r w:rsidRPr="00CE3524">
              <w:rPr>
                <w:rFonts w:ascii="Times New Roman" w:eastAsia="Arial" w:hAnsi="Times New Roman" w:cs="Times New Roman"/>
                <w:b/>
                <w:sz w:val="24"/>
                <w:szCs w:val="24"/>
              </w:rPr>
              <w:t>Specific</w:t>
            </w:r>
          </w:p>
          <w:p w14:paraId="090AB3BE" w14:textId="7153DCEB" w:rsidR="00CE3524" w:rsidRPr="00CE3524" w:rsidRDefault="00CE3524">
            <w:pPr>
              <w:rPr>
                <w:rFonts w:ascii="Times New Roman" w:eastAsia="Arial" w:hAnsi="Times New Roman" w:cs="Times New Roman"/>
                <w:b/>
                <w:sz w:val="24"/>
                <w:szCs w:val="24"/>
              </w:rPr>
            </w:pPr>
            <w:r w:rsidRPr="00CE3524">
              <w:rPr>
                <w:rFonts w:ascii="Times New Roman" w:hAnsi="Times New Roman" w:cs="Times New Roman"/>
                <w:sz w:val="24"/>
                <w:szCs w:val="24"/>
              </w:rPr>
              <w:t xml:space="preserve">To achieve full </w:t>
            </w:r>
            <w:r w:rsidRPr="00C40BC7">
              <w:rPr>
                <w:rStyle w:val="Strong"/>
                <w:rFonts w:ascii="Times New Roman" w:hAnsi="Times New Roman" w:cs="Times New Roman"/>
                <w:b w:val="0"/>
                <w:bCs w:val="0"/>
                <w:sz w:val="24"/>
                <w:szCs w:val="24"/>
              </w:rPr>
              <w:t>PIP Level 2 (Investigations) – Supervisor accreditation</w:t>
            </w:r>
            <w:r w:rsidRPr="00C40BC7">
              <w:rPr>
                <w:rFonts w:ascii="Times New Roman" w:hAnsi="Times New Roman" w:cs="Times New Roman"/>
                <w:b/>
                <w:bCs/>
                <w:sz w:val="24"/>
                <w:szCs w:val="24"/>
              </w:rPr>
              <w:t xml:space="preserve"> </w:t>
            </w:r>
            <w:r w:rsidRPr="00C40BC7">
              <w:rPr>
                <w:rFonts w:ascii="Times New Roman" w:hAnsi="Times New Roman" w:cs="Times New Roman"/>
                <w:sz w:val="24"/>
                <w:szCs w:val="24"/>
              </w:rPr>
              <w:t xml:space="preserve">within </w:t>
            </w:r>
            <w:r w:rsidRPr="00C40BC7">
              <w:rPr>
                <w:rStyle w:val="Strong"/>
                <w:rFonts w:ascii="Times New Roman" w:hAnsi="Times New Roman" w:cs="Times New Roman"/>
                <w:b w:val="0"/>
                <w:bCs w:val="0"/>
                <w:sz w:val="24"/>
                <w:szCs w:val="24"/>
              </w:rPr>
              <w:t>12–18 months</w:t>
            </w:r>
            <w:r w:rsidRPr="00CE3524">
              <w:rPr>
                <w:rFonts w:ascii="Times New Roman" w:hAnsi="Times New Roman" w:cs="Times New Roman"/>
                <w:sz w:val="24"/>
                <w:szCs w:val="24"/>
              </w:rPr>
              <w:t xml:space="preserve"> by successfully completing two-week course, evidencing competent supervision of serious and complex investigations, and submitting a fully signed-off PIP2 Supervisor workbook within the required 12-month post-course timeframe.</w:t>
            </w:r>
          </w:p>
          <w:p w14:paraId="13D7280E" w14:textId="24F5B958" w:rsidR="00E8491C" w:rsidRPr="00CE3524" w:rsidRDefault="00E8491C">
            <w:pPr>
              <w:rPr>
                <w:rFonts w:ascii="Times New Roman" w:eastAsia="Arial" w:hAnsi="Times New Roman" w:cs="Times New Roman"/>
                <w:bCs/>
                <w:sz w:val="24"/>
                <w:szCs w:val="24"/>
              </w:rPr>
            </w:pPr>
          </w:p>
          <w:p w14:paraId="13D7280F" w14:textId="77777777" w:rsidR="00E8491C" w:rsidRPr="00CE3524" w:rsidRDefault="00E8491C">
            <w:pPr>
              <w:rPr>
                <w:rFonts w:ascii="Times New Roman" w:eastAsia="Arial" w:hAnsi="Times New Roman" w:cs="Times New Roman"/>
                <w:bCs/>
                <w:sz w:val="24"/>
                <w:szCs w:val="24"/>
              </w:rPr>
            </w:pPr>
          </w:p>
          <w:p w14:paraId="13D72810" w14:textId="77777777" w:rsidR="00E8491C" w:rsidRPr="00CE3524" w:rsidRDefault="00E8491C">
            <w:pPr>
              <w:rPr>
                <w:rFonts w:ascii="Times New Roman" w:eastAsia="Arial" w:hAnsi="Times New Roman" w:cs="Times New Roman"/>
                <w:b/>
                <w:sz w:val="24"/>
                <w:szCs w:val="24"/>
              </w:rPr>
            </w:pPr>
          </w:p>
        </w:tc>
        <w:tc>
          <w:tcPr>
            <w:tcW w:w="2254" w:type="dxa"/>
          </w:tcPr>
          <w:p w14:paraId="3FCDAF7C" w14:textId="77777777" w:rsidR="00CE3524" w:rsidRPr="00F4069F" w:rsidRDefault="00CE3524" w:rsidP="001C5D4D">
            <w:pPr>
              <w:rPr>
                <w:rFonts w:ascii="Times New Roman" w:eastAsia="Arial" w:hAnsi="Times New Roman" w:cs="Times New Roman"/>
                <w:b/>
                <w:sz w:val="28"/>
                <w:szCs w:val="28"/>
              </w:rPr>
            </w:pPr>
          </w:p>
          <w:p w14:paraId="00540A42" w14:textId="77777777" w:rsidR="00E03D26" w:rsidRDefault="001C5D4D" w:rsidP="00E03D26">
            <w:pPr>
              <w:rPr>
                <w:rFonts w:ascii="Times New Roman" w:hAnsi="Times New Roman" w:cs="Times New Roman"/>
                <w:b/>
                <w:bCs/>
                <w:sz w:val="24"/>
                <w:szCs w:val="24"/>
              </w:rPr>
            </w:pPr>
            <w:r w:rsidRPr="00F4069F">
              <w:rPr>
                <w:rFonts w:ascii="Times New Roman" w:eastAsia="Arial" w:hAnsi="Times New Roman" w:cs="Times New Roman"/>
                <w:b/>
                <w:sz w:val="24"/>
                <w:szCs w:val="24"/>
              </w:rPr>
              <w:t>Measurable,</w:t>
            </w:r>
            <w:r w:rsidRPr="00F4069F">
              <w:rPr>
                <w:rFonts w:ascii="Times New Roman" w:hAnsi="Times New Roman" w:cs="Times New Roman"/>
              </w:rPr>
              <w:t xml:space="preserve"> </w:t>
            </w:r>
            <w:r w:rsidRPr="00F4069F">
              <w:rPr>
                <w:rFonts w:ascii="Times New Roman" w:hAnsi="Times New Roman" w:cs="Times New Roman"/>
                <w:b/>
                <w:bCs/>
                <w:sz w:val="24"/>
                <w:szCs w:val="24"/>
              </w:rPr>
              <w:t>Achievable, Realistic</w:t>
            </w:r>
          </w:p>
          <w:p w14:paraId="124B6F99" w14:textId="77777777" w:rsidR="00E03D26" w:rsidRDefault="00E03D26" w:rsidP="00E03D26"/>
          <w:p w14:paraId="46AA919A" w14:textId="331A4810" w:rsidR="00F4069F" w:rsidRPr="00E03D26" w:rsidRDefault="00F4069F" w:rsidP="00E03D26">
            <w:pPr>
              <w:rPr>
                <w:rFonts w:ascii="Times New Roman" w:hAnsi="Times New Roman" w:cs="Times New Roman"/>
                <w:b/>
                <w:bCs/>
                <w:sz w:val="24"/>
                <w:szCs w:val="24"/>
              </w:rPr>
            </w:pPr>
            <w:r w:rsidRPr="00E03D26">
              <w:rPr>
                <w:rStyle w:val="Strong"/>
                <w:rFonts w:ascii="Times New Roman" w:hAnsi="Times New Roman" w:cs="Times New Roman"/>
                <w:b w:val="0"/>
                <w:bCs w:val="0"/>
                <w:sz w:val="24"/>
                <w:szCs w:val="24"/>
              </w:rPr>
              <w:t>Course Completion (January</w:t>
            </w:r>
            <w:r w:rsidR="00D80970" w:rsidRPr="00E03D26">
              <w:rPr>
                <w:rStyle w:val="Strong"/>
                <w:rFonts w:ascii="Times New Roman" w:hAnsi="Times New Roman" w:cs="Times New Roman"/>
                <w:b w:val="0"/>
                <w:bCs w:val="0"/>
                <w:sz w:val="24"/>
                <w:szCs w:val="24"/>
              </w:rPr>
              <w:t>)</w:t>
            </w:r>
          </w:p>
          <w:p w14:paraId="0646ED1E" w14:textId="77777777" w:rsidR="00F4069F" w:rsidRPr="00F4069F" w:rsidRDefault="00F4069F" w:rsidP="00F4069F">
            <w:pPr>
              <w:pStyle w:val="NormalWeb"/>
            </w:pPr>
            <w:r w:rsidRPr="00F4069F">
              <w:t>Attend and complete all in-course assessments.</w:t>
            </w:r>
          </w:p>
          <w:p w14:paraId="3B5F429C" w14:textId="66EDBA73" w:rsidR="00F4069F" w:rsidRPr="00F4069F" w:rsidRDefault="00F4069F" w:rsidP="00F4069F">
            <w:pPr>
              <w:pStyle w:val="NormalWeb"/>
            </w:pPr>
            <w:r w:rsidRPr="00F4069F">
              <w:t xml:space="preserve">Record key learning points aligned to the </w:t>
            </w:r>
            <w:r w:rsidRPr="00F4069F">
              <w:rPr>
                <w:rStyle w:val="Strong"/>
                <w:b w:val="0"/>
                <w:bCs w:val="0"/>
              </w:rPr>
              <w:t>PIP2 Supervisor Learning Outcomes</w:t>
            </w:r>
            <w:r w:rsidRPr="00F4069F">
              <w:t xml:space="preserve">, </w:t>
            </w:r>
            <w:r w:rsidR="00D80970" w:rsidRPr="00F4069F">
              <w:t>including Investigative</w:t>
            </w:r>
            <w:r w:rsidRPr="00F4069F">
              <w:t xml:space="preserve"> strategy</w:t>
            </w:r>
            <w:r w:rsidR="00D80970">
              <w:t xml:space="preserve">, </w:t>
            </w:r>
            <w:r w:rsidRPr="00F4069F">
              <w:t>Decision-making and accountability</w:t>
            </w:r>
            <w:r w:rsidR="00D80970">
              <w:t xml:space="preserve">, </w:t>
            </w:r>
            <w:r w:rsidRPr="00F4069F">
              <w:t xml:space="preserve">Risk </w:t>
            </w:r>
            <w:r w:rsidR="00D80970" w:rsidRPr="00F4069F">
              <w:t>management</w:t>
            </w:r>
            <w:r w:rsidR="00D80970">
              <w:t>,</w:t>
            </w:r>
            <w:r w:rsidR="00D80970" w:rsidRPr="00F4069F">
              <w:t xml:space="preserve"> Disclosure</w:t>
            </w:r>
            <w:r w:rsidRPr="00F4069F">
              <w:t xml:space="preserve"> and governance</w:t>
            </w:r>
          </w:p>
          <w:p w14:paraId="508B3EC6" w14:textId="77777777" w:rsidR="00F4069F" w:rsidRPr="00F4069F" w:rsidRDefault="00F4069F" w:rsidP="00F4069F">
            <w:pPr>
              <w:pStyle w:val="NormalWeb"/>
            </w:pPr>
            <w:r w:rsidRPr="00F4069F">
              <w:t>Identify workbook evidence requirements during the course.</w:t>
            </w:r>
          </w:p>
          <w:p w14:paraId="195129C1" w14:textId="77777777" w:rsidR="00F4069F" w:rsidRPr="00F4069F" w:rsidRDefault="00F4069F" w:rsidP="00F4069F">
            <w:pPr>
              <w:pStyle w:val="NormalWeb"/>
            </w:pPr>
            <w:r w:rsidRPr="00F4069F">
              <w:t>Course attendance certificate achieved</w:t>
            </w:r>
          </w:p>
          <w:p w14:paraId="59BB85F0" w14:textId="77777777" w:rsidR="00F4069F" w:rsidRDefault="00F4069F" w:rsidP="00F4069F">
            <w:pPr>
              <w:pStyle w:val="NormalWeb"/>
            </w:pPr>
            <w:r w:rsidRPr="00F4069F">
              <w:t>Personal learning log completed within 2 weeks of course end</w:t>
            </w:r>
          </w:p>
          <w:p w14:paraId="3F5CC5DA" w14:textId="4916A957" w:rsidR="00EE15A2" w:rsidRDefault="00D80970" w:rsidP="007A4304">
            <w:pPr>
              <w:pStyle w:val="NormalWeb"/>
            </w:pPr>
            <w:r>
              <w:t>A</w:t>
            </w:r>
            <w:r w:rsidR="00EE15A2">
              <w:t xml:space="preserve">llocate </w:t>
            </w:r>
            <w:r w:rsidR="00EE15A2" w:rsidRPr="007A4304">
              <w:rPr>
                <w:rStyle w:val="Strong"/>
                <w:b w:val="0"/>
                <w:bCs w:val="0"/>
              </w:rPr>
              <w:t>2–3 hours per fortnight</w:t>
            </w:r>
            <w:r w:rsidR="00EE15A2">
              <w:t xml:space="preserve"> specifically for </w:t>
            </w:r>
            <w:r w:rsidR="00EE15A2">
              <w:lastRenderedPageBreak/>
              <w:t>workbook writing and reflection.</w:t>
            </w:r>
          </w:p>
          <w:p w14:paraId="651F0D91" w14:textId="77777777" w:rsidR="00EE15A2" w:rsidRDefault="00EE15A2" w:rsidP="007A4304">
            <w:pPr>
              <w:pStyle w:val="NormalWeb"/>
            </w:pPr>
            <w:r>
              <w:t xml:space="preserve">Complete reflections </w:t>
            </w:r>
            <w:r w:rsidRPr="007A4304">
              <w:rPr>
                <w:rStyle w:val="Strong"/>
                <w:b w:val="0"/>
                <w:bCs w:val="0"/>
              </w:rPr>
              <w:t>contemporaneously</w:t>
            </w:r>
            <w:r>
              <w:t xml:space="preserve"> to avoid retrospective workload.</w:t>
            </w:r>
          </w:p>
          <w:p w14:paraId="7358578D" w14:textId="77777777" w:rsidR="00EE15A2" w:rsidRDefault="00EE15A2" w:rsidP="007A4304">
            <w:pPr>
              <w:pStyle w:val="NormalWeb"/>
            </w:pPr>
            <w:r>
              <w:t>Use real investigations already under supervision to avoid duplication of effort.</w:t>
            </w:r>
          </w:p>
          <w:p w14:paraId="6133DA59" w14:textId="39BB14F5" w:rsidR="00EE15A2" w:rsidRDefault="00EE15A2" w:rsidP="007A4304">
            <w:pPr>
              <w:pStyle w:val="NormalWeb"/>
            </w:pPr>
            <w:r>
              <w:t>Seek early feedback to prevent late-stage rework.</w:t>
            </w:r>
          </w:p>
          <w:p w14:paraId="1D4C6EE9" w14:textId="7E4A81E4" w:rsidR="00EE15A2" w:rsidRDefault="00EE15A2" w:rsidP="004A2C51">
            <w:pPr>
              <w:pStyle w:val="NormalWeb"/>
              <w:spacing w:after="0" w:afterAutospacing="0"/>
            </w:pPr>
            <w:r>
              <w:t xml:space="preserve">PIP Level 2 Supervisor accreditation </w:t>
            </w:r>
            <w:r w:rsidR="00601751">
              <w:t xml:space="preserve">will </w:t>
            </w:r>
            <w:r>
              <w:t>directly support:</w:t>
            </w:r>
          </w:p>
          <w:p w14:paraId="1847ADAC" w14:textId="77777777" w:rsidR="00EE15A2" w:rsidRDefault="00EE15A2" w:rsidP="00EE15A2">
            <w:pPr>
              <w:pStyle w:val="NormalWeb"/>
            </w:pPr>
            <w:r>
              <w:t xml:space="preserve">Eligibility for </w:t>
            </w:r>
            <w:r w:rsidRPr="007A4304">
              <w:rPr>
                <w:rStyle w:val="Strong"/>
                <w:b w:val="0"/>
                <w:bCs w:val="0"/>
              </w:rPr>
              <w:t>Detective / Investigative Inspector roles</w:t>
            </w:r>
          </w:p>
          <w:p w14:paraId="10DE6ED6" w14:textId="77777777" w:rsidR="00EE15A2" w:rsidRPr="007A4304" w:rsidRDefault="00EE15A2" w:rsidP="007A4304">
            <w:pPr>
              <w:pStyle w:val="NormalWeb"/>
              <w:rPr>
                <w:b/>
                <w:bCs/>
              </w:rPr>
            </w:pPr>
            <w:r w:rsidRPr="007A4304">
              <w:rPr>
                <w:rStyle w:val="Strong"/>
                <w:b w:val="0"/>
                <w:bCs w:val="0"/>
              </w:rPr>
              <w:t>Promotion to Inspector</w:t>
            </w:r>
          </w:p>
          <w:p w14:paraId="404EC8EE" w14:textId="77777777" w:rsidR="00EE15A2" w:rsidRDefault="00EE15A2" w:rsidP="007A4304">
            <w:pPr>
              <w:pStyle w:val="NormalWeb"/>
            </w:pPr>
            <w:r>
              <w:t>Demonstrated competence in supervising serious and complex investigations</w:t>
            </w:r>
          </w:p>
          <w:p w14:paraId="6812C6AD" w14:textId="77777777" w:rsidR="007A5D04" w:rsidRDefault="00EE15A2" w:rsidP="00EE15A2">
            <w:pPr>
              <w:pStyle w:val="NormalWeb"/>
            </w:pPr>
            <w:r>
              <w:t xml:space="preserve">Alignment with </w:t>
            </w:r>
            <w:r w:rsidRPr="007A4304">
              <w:rPr>
                <w:rStyle w:val="Strong"/>
                <w:b w:val="0"/>
                <w:bCs w:val="0"/>
              </w:rPr>
              <w:t xml:space="preserve">College of Policing </w:t>
            </w:r>
            <w:r w:rsidR="007A4304">
              <w:rPr>
                <w:rStyle w:val="Strong"/>
                <w:b w:val="0"/>
                <w:bCs w:val="0"/>
              </w:rPr>
              <w:t>expectations.</w:t>
            </w:r>
          </w:p>
          <w:p w14:paraId="0EFB95D6" w14:textId="1D087239" w:rsidR="00EE15A2" w:rsidRDefault="00EE15A2" w:rsidP="00EE15A2">
            <w:pPr>
              <w:pStyle w:val="NormalWeb"/>
            </w:pPr>
            <w:r>
              <w:t>It is a critical qualification for operational credibility and career progression.</w:t>
            </w:r>
          </w:p>
          <w:p w14:paraId="0B25A6B1" w14:textId="77777777" w:rsidR="009F366A" w:rsidRPr="00F4069F" w:rsidRDefault="009F366A" w:rsidP="00F4069F">
            <w:pPr>
              <w:pStyle w:val="NormalWeb"/>
            </w:pPr>
          </w:p>
          <w:p w14:paraId="13D72811" w14:textId="77777777" w:rsidR="001C5D4D" w:rsidRPr="00F4069F" w:rsidRDefault="001C5D4D">
            <w:pPr>
              <w:rPr>
                <w:rFonts w:ascii="Times New Roman" w:eastAsia="Arial" w:hAnsi="Times New Roman" w:cs="Times New Roman"/>
                <w:b/>
                <w:sz w:val="28"/>
                <w:szCs w:val="28"/>
              </w:rPr>
            </w:pPr>
          </w:p>
        </w:tc>
        <w:tc>
          <w:tcPr>
            <w:tcW w:w="2254" w:type="dxa"/>
          </w:tcPr>
          <w:p w14:paraId="54CD1BB7" w14:textId="77777777" w:rsidR="00E8491C" w:rsidRDefault="00E8491C">
            <w:pPr>
              <w:rPr>
                <w:rFonts w:ascii="Arial" w:eastAsia="Arial" w:hAnsi="Arial" w:cs="Arial"/>
                <w:b/>
                <w:sz w:val="28"/>
                <w:szCs w:val="28"/>
              </w:rPr>
            </w:pPr>
          </w:p>
          <w:p w14:paraId="3F00F0CF" w14:textId="77777777" w:rsidR="004313CB" w:rsidRPr="00244236" w:rsidRDefault="00B665C2">
            <w:pPr>
              <w:rPr>
                <w:rFonts w:ascii="Times New Roman" w:hAnsi="Times New Roman" w:cs="Times New Roman"/>
                <w:sz w:val="24"/>
                <w:szCs w:val="24"/>
              </w:rPr>
            </w:pPr>
            <w:r w:rsidRPr="00244236">
              <w:rPr>
                <w:rFonts w:ascii="Times New Roman" w:hAnsi="Times New Roman" w:cs="Times New Roman"/>
                <w:sz w:val="24"/>
                <w:szCs w:val="24"/>
              </w:rPr>
              <w:t xml:space="preserve">To achieve </w:t>
            </w:r>
            <w:r w:rsidRPr="00244236">
              <w:rPr>
                <w:rStyle w:val="Strong"/>
                <w:rFonts w:ascii="Times New Roman" w:hAnsi="Times New Roman" w:cs="Times New Roman"/>
                <w:b w:val="0"/>
                <w:bCs w:val="0"/>
                <w:sz w:val="24"/>
                <w:szCs w:val="24"/>
              </w:rPr>
              <w:t>PIP Level 2 (Investigations) – Supervisor accreditation</w:t>
            </w:r>
            <w:r w:rsidRPr="00244236">
              <w:rPr>
                <w:rFonts w:ascii="Times New Roman" w:hAnsi="Times New Roman" w:cs="Times New Roman"/>
                <w:sz w:val="24"/>
                <w:szCs w:val="24"/>
              </w:rPr>
              <w:t>, I will</w:t>
            </w:r>
            <w:r w:rsidR="004313CB" w:rsidRPr="00244236">
              <w:rPr>
                <w:rFonts w:ascii="Times New Roman" w:hAnsi="Times New Roman" w:cs="Times New Roman"/>
                <w:sz w:val="24"/>
                <w:szCs w:val="24"/>
              </w:rPr>
              <w:t xml:space="preserve"> seek a</w:t>
            </w:r>
            <w:r w:rsidRPr="00244236">
              <w:rPr>
                <w:rFonts w:ascii="Times New Roman" w:hAnsi="Times New Roman" w:cs="Times New Roman"/>
                <w:sz w:val="24"/>
                <w:szCs w:val="24"/>
              </w:rPr>
              <w:t xml:space="preserve"> structured support network: </w:t>
            </w:r>
          </w:p>
          <w:p w14:paraId="5501DF3B" w14:textId="77777777" w:rsidR="004313CB" w:rsidRPr="00244236" w:rsidRDefault="004313CB">
            <w:pPr>
              <w:rPr>
                <w:rFonts w:ascii="Times New Roman" w:hAnsi="Times New Roman" w:cs="Times New Roman"/>
                <w:sz w:val="24"/>
                <w:szCs w:val="24"/>
              </w:rPr>
            </w:pPr>
          </w:p>
          <w:p w14:paraId="2B0936B9" w14:textId="30B1B99F" w:rsidR="004313CB" w:rsidRPr="00244236" w:rsidRDefault="004313CB">
            <w:pPr>
              <w:rPr>
                <w:rFonts w:ascii="Times New Roman" w:hAnsi="Times New Roman" w:cs="Times New Roman"/>
                <w:sz w:val="24"/>
                <w:szCs w:val="24"/>
              </w:rPr>
            </w:pPr>
            <w:r w:rsidRPr="00244236">
              <w:rPr>
                <w:rFonts w:ascii="Times New Roman" w:hAnsi="Times New Roman" w:cs="Times New Roman"/>
                <w:sz w:val="24"/>
                <w:szCs w:val="24"/>
              </w:rPr>
              <w:t>My</w:t>
            </w:r>
            <w:r w:rsidR="00B665C2" w:rsidRPr="00244236">
              <w:rPr>
                <w:rFonts w:ascii="Times New Roman" w:hAnsi="Times New Roman" w:cs="Times New Roman"/>
                <w:sz w:val="24"/>
                <w:szCs w:val="24"/>
              </w:rPr>
              <w:t xml:space="preserve"> </w:t>
            </w:r>
            <w:r w:rsidR="00B665C2" w:rsidRPr="00244236">
              <w:rPr>
                <w:rStyle w:val="Strong"/>
                <w:rFonts w:ascii="Times New Roman" w:hAnsi="Times New Roman" w:cs="Times New Roman"/>
                <w:b w:val="0"/>
                <w:bCs w:val="0"/>
                <w:sz w:val="24"/>
                <w:szCs w:val="24"/>
              </w:rPr>
              <w:t>line manager/Inspector</w:t>
            </w:r>
            <w:r w:rsidR="00B665C2" w:rsidRPr="00244236">
              <w:rPr>
                <w:rFonts w:ascii="Times New Roman" w:hAnsi="Times New Roman" w:cs="Times New Roman"/>
                <w:sz w:val="24"/>
                <w:szCs w:val="24"/>
              </w:rPr>
              <w:t xml:space="preserve"> to sponsor </w:t>
            </w:r>
            <w:r w:rsidR="00601751">
              <w:rPr>
                <w:rFonts w:ascii="Times New Roman" w:hAnsi="Times New Roman" w:cs="Times New Roman"/>
                <w:sz w:val="24"/>
                <w:szCs w:val="24"/>
              </w:rPr>
              <w:t xml:space="preserve">my </w:t>
            </w:r>
            <w:r w:rsidR="00B665C2" w:rsidRPr="00244236">
              <w:rPr>
                <w:rFonts w:ascii="Times New Roman" w:hAnsi="Times New Roman" w:cs="Times New Roman"/>
                <w:sz w:val="24"/>
                <w:szCs w:val="24"/>
              </w:rPr>
              <w:t xml:space="preserve">development, allocate PIP2-level investigative opportunities, and provide formal performance </w:t>
            </w:r>
            <w:r w:rsidRPr="00244236">
              <w:rPr>
                <w:rFonts w:ascii="Times New Roman" w:hAnsi="Times New Roman" w:cs="Times New Roman"/>
                <w:sz w:val="24"/>
                <w:szCs w:val="24"/>
              </w:rPr>
              <w:t>validation.</w:t>
            </w:r>
            <w:r w:rsidR="00B665C2" w:rsidRPr="00244236">
              <w:rPr>
                <w:rFonts w:ascii="Times New Roman" w:hAnsi="Times New Roman" w:cs="Times New Roman"/>
                <w:sz w:val="24"/>
                <w:szCs w:val="24"/>
              </w:rPr>
              <w:t xml:space="preserve"> </w:t>
            </w:r>
          </w:p>
          <w:p w14:paraId="5FB1AB4A" w14:textId="77777777" w:rsidR="004313CB" w:rsidRPr="00244236" w:rsidRDefault="004313CB">
            <w:pPr>
              <w:rPr>
                <w:rFonts w:ascii="Times New Roman" w:hAnsi="Times New Roman" w:cs="Times New Roman"/>
                <w:sz w:val="24"/>
                <w:szCs w:val="24"/>
              </w:rPr>
            </w:pPr>
          </w:p>
          <w:p w14:paraId="11E08D9F" w14:textId="4F387B22" w:rsidR="004313CB" w:rsidRPr="00244236" w:rsidRDefault="004313CB">
            <w:pPr>
              <w:rPr>
                <w:rFonts w:ascii="Times New Roman" w:hAnsi="Times New Roman" w:cs="Times New Roman"/>
                <w:sz w:val="24"/>
                <w:szCs w:val="24"/>
              </w:rPr>
            </w:pPr>
            <w:r w:rsidRPr="00244236">
              <w:rPr>
                <w:rFonts w:ascii="Times New Roman" w:hAnsi="Times New Roman" w:cs="Times New Roman"/>
                <w:sz w:val="24"/>
                <w:szCs w:val="24"/>
              </w:rPr>
              <w:t>A</w:t>
            </w:r>
            <w:r w:rsidR="00B665C2" w:rsidRPr="00244236">
              <w:rPr>
                <w:rFonts w:ascii="Times New Roman" w:hAnsi="Times New Roman" w:cs="Times New Roman"/>
                <w:sz w:val="24"/>
                <w:szCs w:val="24"/>
              </w:rPr>
              <w:t xml:space="preserve">n </w:t>
            </w:r>
            <w:r w:rsidR="00B665C2" w:rsidRPr="00244236">
              <w:rPr>
                <w:rStyle w:val="Strong"/>
                <w:rFonts w:ascii="Times New Roman" w:hAnsi="Times New Roman" w:cs="Times New Roman"/>
                <w:b w:val="0"/>
                <w:bCs w:val="0"/>
                <w:sz w:val="24"/>
                <w:szCs w:val="24"/>
              </w:rPr>
              <w:t>accredited PIP2 assessor or Senior Investigating Officer</w:t>
            </w:r>
            <w:r w:rsidR="00B665C2" w:rsidRPr="00244236">
              <w:rPr>
                <w:rFonts w:ascii="Times New Roman" w:hAnsi="Times New Roman" w:cs="Times New Roman"/>
                <w:sz w:val="24"/>
                <w:szCs w:val="24"/>
              </w:rPr>
              <w:t xml:space="preserve"> to ensure </w:t>
            </w:r>
            <w:r w:rsidR="002C7DA5">
              <w:rPr>
                <w:rFonts w:ascii="Times New Roman" w:hAnsi="Times New Roman" w:cs="Times New Roman"/>
                <w:sz w:val="24"/>
                <w:szCs w:val="24"/>
              </w:rPr>
              <w:t xml:space="preserve">my </w:t>
            </w:r>
            <w:r w:rsidR="00B665C2" w:rsidRPr="00244236">
              <w:rPr>
                <w:rFonts w:ascii="Times New Roman" w:hAnsi="Times New Roman" w:cs="Times New Roman"/>
                <w:sz w:val="24"/>
                <w:szCs w:val="24"/>
              </w:rPr>
              <w:t xml:space="preserve">evidence meets College of Policing standards and to sign off the </w:t>
            </w:r>
            <w:r w:rsidRPr="00244236">
              <w:rPr>
                <w:rFonts w:ascii="Times New Roman" w:hAnsi="Times New Roman" w:cs="Times New Roman"/>
                <w:sz w:val="24"/>
                <w:szCs w:val="24"/>
              </w:rPr>
              <w:t>workbook.</w:t>
            </w:r>
            <w:r w:rsidR="00B665C2" w:rsidRPr="00244236">
              <w:rPr>
                <w:rFonts w:ascii="Times New Roman" w:hAnsi="Times New Roman" w:cs="Times New Roman"/>
                <w:sz w:val="24"/>
                <w:szCs w:val="24"/>
              </w:rPr>
              <w:t xml:space="preserve"> </w:t>
            </w:r>
          </w:p>
          <w:p w14:paraId="6A593879" w14:textId="77777777" w:rsidR="004313CB" w:rsidRPr="00244236" w:rsidRDefault="004313CB">
            <w:pPr>
              <w:rPr>
                <w:rFonts w:ascii="Times New Roman" w:hAnsi="Times New Roman" w:cs="Times New Roman"/>
                <w:sz w:val="24"/>
                <w:szCs w:val="24"/>
              </w:rPr>
            </w:pPr>
          </w:p>
          <w:p w14:paraId="2C25A70D" w14:textId="77777777" w:rsidR="004313CB" w:rsidRDefault="00B665C2">
            <w:pPr>
              <w:rPr>
                <w:rFonts w:ascii="Times New Roman" w:hAnsi="Times New Roman" w:cs="Times New Roman"/>
                <w:sz w:val="24"/>
                <w:szCs w:val="24"/>
              </w:rPr>
            </w:pPr>
            <w:r w:rsidRPr="00244236">
              <w:rPr>
                <w:rStyle w:val="Strong"/>
                <w:rFonts w:ascii="Times New Roman" w:hAnsi="Times New Roman" w:cs="Times New Roman"/>
                <w:b w:val="0"/>
                <w:bCs w:val="0"/>
                <w:sz w:val="24"/>
                <w:szCs w:val="24"/>
              </w:rPr>
              <w:t>PIP2 course instructors</w:t>
            </w:r>
            <w:r w:rsidRPr="00244236">
              <w:rPr>
                <w:rFonts w:ascii="Times New Roman" w:hAnsi="Times New Roman" w:cs="Times New Roman"/>
                <w:sz w:val="24"/>
                <w:szCs w:val="24"/>
              </w:rPr>
              <w:t xml:space="preserve"> to clarify learning outcomes and assessment expectations</w:t>
            </w:r>
            <w:r w:rsidR="004313CB" w:rsidRPr="00244236">
              <w:rPr>
                <w:rFonts w:ascii="Times New Roman" w:hAnsi="Times New Roman" w:cs="Times New Roman"/>
                <w:sz w:val="24"/>
                <w:szCs w:val="24"/>
              </w:rPr>
              <w:t>.</w:t>
            </w:r>
          </w:p>
          <w:p w14:paraId="2AEC8E62" w14:textId="77777777" w:rsidR="0005329B" w:rsidRPr="00244236" w:rsidRDefault="0005329B">
            <w:pPr>
              <w:rPr>
                <w:rFonts w:ascii="Times New Roman" w:hAnsi="Times New Roman" w:cs="Times New Roman"/>
                <w:sz w:val="24"/>
                <w:szCs w:val="24"/>
              </w:rPr>
            </w:pPr>
          </w:p>
          <w:p w14:paraId="13D72812" w14:textId="1322142E" w:rsidR="002750B7" w:rsidRDefault="008460DA">
            <w:pPr>
              <w:rPr>
                <w:rFonts w:ascii="Arial" w:eastAsia="Arial" w:hAnsi="Arial" w:cs="Arial"/>
                <w:b/>
                <w:sz w:val="28"/>
                <w:szCs w:val="28"/>
              </w:rPr>
            </w:pPr>
            <w:r w:rsidRPr="00244236">
              <w:rPr>
                <w:rStyle w:val="Strong"/>
                <w:rFonts w:ascii="Times New Roman" w:hAnsi="Times New Roman" w:cs="Times New Roman"/>
                <w:b w:val="0"/>
                <w:bCs w:val="0"/>
                <w:sz w:val="24"/>
                <w:szCs w:val="24"/>
              </w:rPr>
              <w:t>Ex</w:t>
            </w:r>
            <w:r w:rsidR="00B665C2" w:rsidRPr="00244236">
              <w:rPr>
                <w:rStyle w:val="Strong"/>
                <w:rFonts w:ascii="Times New Roman" w:hAnsi="Times New Roman" w:cs="Times New Roman"/>
                <w:b w:val="0"/>
                <w:bCs w:val="0"/>
                <w:sz w:val="24"/>
                <w:szCs w:val="24"/>
              </w:rPr>
              <w:t>perienced PIP2-accredited peers</w:t>
            </w:r>
            <w:r w:rsidR="00B665C2" w:rsidRPr="00244236">
              <w:rPr>
                <w:rFonts w:ascii="Times New Roman" w:hAnsi="Times New Roman" w:cs="Times New Roman"/>
                <w:sz w:val="24"/>
                <w:szCs w:val="24"/>
              </w:rPr>
              <w:t xml:space="preserve"> to offer practical guidance and informal review of workbook entries; and, where appropriate, a </w:t>
            </w:r>
            <w:r w:rsidR="00B665C2" w:rsidRPr="00244236">
              <w:rPr>
                <w:rStyle w:val="Strong"/>
                <w:rFonts w:ascii="Times New Roman" w:hAnsi="Times New Roman" w:cs="Times New Roman"/>
                <w:b w:val="0"/>
                <w:bCs w:val="0"/>
                <w:sz w:val="24"/>
                <w:szCs w:val="24"/>
              </w:rPr>
              <w:lastRenderedPageBreak/>
              <w:t>mentor at Inspector or Detective Inspector level</w:t>
            </w:r>
            <w:r w:rsidR="00B665C2" w:rsidRPr="00244236">
              <w:rPr>
                <w:rFonts w:ascii="Times New Roman" w:hAnsi="Times New Roman" w:cs="Times New Roman"/>
                <w:sz w:val="24"/>
                <w:szCs w:val="24"/>
              </w:rPr>
              <w:t xml:space="preserve"> to align </w:t>
            </w:r>
            <w:r w:rsidR="0005329B">
              <w:rPr>
                <w:rFonts w:ascii="Times New Roman" w:hAnsi="Times New Roman" w:cs="Times New Roman"/>
                <w:sz w:val="24"/>
                <w:szCs w:val="24"/>
              </w:rPr>
              <w:t xml:space="preserve">my </w:t>
            </w:r>
            <w:r w:rsidR="00B665C2" w:rsidRPr="00244236">
              <w:rPr>
                <w:rFonts w:ascii="Times New Roman" w:hAnsi="Times New Roman" w:cs="Times New Roman"/>
                <w:sz w:val="24"/>
                <w:szCs w:val="24"/>
              </w:rPr>
              <w:t xml:space="preserve">evidence with promotion competencies. Early, planned engagement with these individuals will ensure </w:t>
            </w:r>
            <w:r w:rsidRPr="00244236">
              <w:rPr>
                <w:rFonts w:ascii="Times New Roman" w:hAnsi="Times New Roman" w:cs="Times New Roman"/>
                <w:sz w:val="24"/>
                <w:szCs w:val="24"/>
              </w:rPr>
              <w:t xml:space="preserve">I </w:t>
            </w:r>
            <w:r w:rsidR="00B665C2" w:rsidRPr="00244236">
              <w:rPr>
                <w:rFonts w:ascii="Times New Roman" w:hAnsi="Times New Roman" w:cs="Times New Roman"/>
                <w:sz w:val="24"/>
                <w:szCs w:val="24"/>
              </w:rPr>
              <w:t>receive operational exposure, and timely feedback, enabling successful completion of the course and workbook within the required timeframe.</w:t>
            </w:r>
          </w:p>
        </w:tc>
        <w:tc>
          <w:tcPr>
            <w:tcW w:w="2254" w:type="dxa"/>
          </w:tcPr>
          <w:p w14:paraId="0A0AA2D6" w14:textId="77777777" w:rsidR="00E8491C" w:rsidRDefault="00E8491C">
            <w:pPr>
              <w:rPr>
                <w:rFonts w:ascii="Arial" w:eastAsia="Arial" w:hAnsi="Arial" w:cs="Arial"/>
                <w:b/>
                <w:sz w:val="28"/>
                <w:szCs w:val="28"/>
              </w:rPr>
            </w:pPr>
          </w:p>
          <w:p w14:paraId="4D08A2B4" w14:textId="6D68398D" w:rsidR="00D2041E" w:rsidRPr="007A5D04" w:rsidRDefault="007A5D04" w:rsidP="00D2041E">
            <w:pPr>
              <w:rPr>
                <w:rFonts w:ascii="Times New Roman" w:hAnsi="Times New Roman" w:cs="Times New Roman"/>
                <w:b/>
                <w:bCs/>
                <w:sz w:val="24"/>
                <w:szCs w:val="24"/>
              </w:rPr>
            </w:pPr>
            <w:r w:rsidRPr="007A5D04">
              <w:rPr>
                <w:rFonts w:ascii="Times New Roman" w:hAnsi="Times New Roman" w:cs="Times New Roman"/>
                <w:b/>
                <w:bCs/>
                <w:sz w:val="24"/>
                <w:szCs w:val="24"/>
              </w:rPr>
              <w:t>Time</w:t>
            </w:r>
            <w:r w:rsidR="007427C8">
              <w:rPr>
                <w:rFonts w:ascii="Times New Roman" w:hAnsi="Times New Roman" w:cs="Times New Roman"/>
                <w:b/>
                <w:bCs/>
                <w:sz w:val="24"/>
                <w:szCs w:val="24"/>
              </w:rPr>
              <w:t xml:space="preserve"> Bound</w:t>
            </w:r>
          </w:p>
          <w:p w14:paraId="55A3F457" w14:textId="77777777" w:rsidR="007A5D04" w:rsidRPr="00A5238C" w:rsidRDefault="007A5D04" w:rsidP="00D2041E">
            <w:pPr>
              <w:rPr>
                <w:rFonts w:ascii="Times New Roman" w:hAnsi="Times New Roman" w:cs="Times New Roman"/>
                <w:vanish/>
                <w:sz w:val="24"/>
                <w:szCs w:val="24"/>
              </w:rPr>
            </w:pPr>
          </w:p>
          <w:p w14:paraId="73426ADB" w14:textId="77777777" w:rsidR="007A4304" w:rsidRDefault="00A5238C">
            <w:pPr>
              <w:rPr>
                <w:rFonts w:ascii="Times New Roman" w:eastAsia="Arial" w:hAnsi="Times New Roman" w:cs="Times New Roman"/>
                <w:b/>
                <w:sz w:val="24"/>
                <w:szCs w:val="24"/>
              </w:rPr>
            </w:pPr>
            <w:r w:rsidRPr="00A5238C">
              <w:rPr>
                <w:rFonts w:ascii="Times New Roman" w:eastAsia="Arial" w:hAnsi="Times New Roman" w:cs="Times New Roman"/>
                <w:b/>
                <w:sz w:val="24"/>
                <w:szCs w:val="24"/>
              </w:rPr>
              <w:t>January Month 1</w:t>
            </w:r>
          </w:p>
          <w:p w14:paraId="042A2146" w14:textId="77777777" w:rsidR="00A5238C" w:rsidRDefault="00A5238C">
            <w:pPr>
              <w:rPr>
                <w:rFonts w:ascii="Times New Roman" w:eastAsia="Arial" w:hAnsi="Times New Roman" w:cs="Times New Roman"/>
                <w:bCs/>
                <w:sz w:val="24"/>
                <w:szCs w:val="24"/>
              </w:rPr>
            </w:pPr>
            <w:r w:rsidRPr="00A5238C">
              <w:rPr>
                <w:rFonts w:ascii="Times New Roman" w:eastAsia="Arial" w:hAnsi="Times New Roman" w:cs="Times New Roman"/>
                <w:bCs/>
                <w:sz w:val="24"/>
                <w:szCs w:val="24"/>
              </w:rPr>
              <w:t>Complete PIP 2 Supervisors Course</w:t>
            </w:r>
          </w:p>
          <w:p w14:paraId="63F31A85" w14:textId="77777777" w:rsidR="00A5238C" w:rsidRDefault="00A5238C">
            <w:pPr>
              <w:rPr>
                <w:rFonts w:ascii="Times New Roman" w:eastAsia="Arial" w:hAnsi="Times New Roman" w:cs="Times New Roman"/>
                <w:bCs/>
                <w:sz w:val="24"/>
                <w:szCs w:val="24"/>
              </w:rPr>
            </w:pPr>
          </w:p>
          <w:p w14:paraId="58B7CD94" w14:textId="77777777" w:rsidR="00A5238C" w:rsidRPr="0006779D" w:rsidRDefault="0006779D">
            <w:pPr>
              <w:rPr>
                <w:rFonts w:ascii="Times New Roman" w:eastAsia="Arial" w:hAnsi="Times New Roman" w:cs="Times New Roman"/>
                <w:b/>
                <w:sz w:val="24"/>
                <w:szCs w:val="24"/>
              </w:rPr>
            </w:pPr>
            <w:r w:rsidRPr="0006779D">
              <w:rPr>
                <w:rFonts w:ascii="Times New Roman" w:eastAsia="Arial" w:hAnsi="Times New Roman" w:cs="Times New Roman"/>
                <w:b/>
                <w:sz w:val="24"/>
                <w:szCs w:val="24"/>
              </w:rPr>
              <w:t xml:space="preserve">Months 1 -2 </w:t>
            </w:r>
          </w:p>
          <w:p w14:paraId="30D07647" w14:textId="77777777" w:rsidR="0006779D" w:rsidRDefault="0006779D">
            <w:pPr>
              <w:rPr>
                <w:rFonts w:ascii="Times New Roman" w:eastAsia="Arial" w:hAnsi="Times New Roman" w:cs="Times New Roman"/>
                <w:bCs/>
                <w:sz w:val="24"/>
                <w:szCs w:val="24"/>
              </w:rPr>
            </w:pPr>
            <w:r>
              <w:rPr>
                <w:rFonts w:ascii="Times New Roman" w:eastAsia="Arial" w:hAnsi="Times New Roman" w:cs="Times New Roman"/>
                <w:bCs/>
                <w:sz w:val="24"/>
                <w:szCs w:val="24"/>
              </w:rPr>
              <w:t>Evidence planning and assessor allocation</w:t>
            </w:r>
          </w:p>
          <w:p w14:paraId="33FD87EA" w14:textId="77777777" w:rsidR="0006779D" w:rsidRDefault="0006779D">
            <w:pPr>
              <w:rPr>
                <w:rFonts w:ascii="Times New Roman" w:eastAsia="Arial" w:hAnsi="Times New Roman" w:cs="Times New Roman"/>
                <w:bCs/>
                <w:sz w:val="24"/>
                <w:szCs w:val="24"/>
              </w:rPr>
            </w:pPr>
          </w:p>
          <w:p w14:paraId="25FBF4E3" w14:textId="77777777" w:rsidR="0006779D" w:rsidRPr="007F1DF6" w:rsidRDefault="0006779D">
            <w:pPr>
              <w:rPr>
                <w:rFonts w:ascii="Times New Roman" w:eastAsia="Arial" w:hAnsi="Times New Roman" w:cs="Times New Roman"/>
                <w:b/>
                <w:sz w:val="24"/>
                <w:szCs w:val="24"/>
              </w:rPr>
            </w:pPr>
            <w:r w:rsidRPr="007F1DF6">
              <w:rPr>
                <w:rFonts w:ascii="Times New Roman" w:eastAsia="Arial" w:hAnsi="Times New Roman" w:cs="Times New Roman"/>
                <w:b/>
                <w:sz w:val="24"/>
                <w:szCs w:val="24"/>
              </w:rPr>
              <w:t xml:space="preserve">Months </w:t>
            </w:r>
            <w:r w:rsidR="007F1DF6" w:rsidRPr="007F1DF6">
              <w:rPr>
                <w:rFonts w:ascii="Times New Roman" w:eastAsia="Arial" w:hAnsi="Times New Roman" w:cs="Times New Roman"/>
                <w:b/>
                <w:sz w:val="24"/>
                <w:szCs w:val="24"/>
              </w:rPr>
              <w:t xml:space="preserve">2 – 10 </w:t>
            </w:r>
          </w:p>
          <w:p w14:paraId="5B0E804B" w14:textId="77777777" w:rsidR="007F1DF6" w:rsidRDefault="007F1DF6">
            <w:pPr>
              <w:rPr>
                <w:rFonts w:ascii="Times New Roman" w:eastAsia="Arial" w:hAnsi="Times New Roman" w:cs="Times New Roman"/>
                <w:bCs/>
                <w:sz w:val="24"/>
                <w:szCs w:val="24"/>
              </w:rPr>
            </w:pPr>
            <w:r>
              <w:rPr>
                <w:rFonts w:ascii="Times New Roman" w:eastAsia="Arial" w:hAnsi="Times New Roman" w:cs="Times New Roman"/>
                <w:bCs/>
                <w:sz w:val="24"/>
                <w:szCs w:val="24"/>
              </w:rPr>
              <w:t>Supervise Investigations and gather evidence</w:t>
            </w:r>
          </w:p>
          <w:p w14:paraId="3C1C7622" w14:textId="77777777" w:rsidR="007F1DF6" w:rsidRDefault="007F1DF6">
            <w:pPr>
              <w:rPr>
                <w:rFonts w:ascii="Times New Roman" w:eastAsia="Arial" w:hAnsi="Times New Roman" w:cs="Times New Roman"/>
                <w:bCs/>
                <w:sz w:val="24"/>
                <w:szCs w:val="24"/>
              </w:rPr>
            </w:pPr>
          </w:p>
          <w:p w14:paraId="56792418" w14:textId="13CF9592" w:rsidR="007F1DF6" w:rsidRPr="006C778A" w:rsidRDefault="007F1DF6">
            <w:pPr>
              <w:rPr>
                <w:rFonts w:ascii="Times New Roman" w:eastAsia="Arial" w:hAnsi="Times New Roman" w:cs="Times New Roman"/>
                <w:b/>
                <w:sz w:val="24"/>
                <w:szCs w:val="24"/>
              </w:rPr>
            </w:pPr>
            <w:r w:rsidRPr="006C778A">
              <w:rPr>
                <w:rFonts w:ascii="Times New Roman" w:eastAsia="Arial" w:hAnsi="Times New Roman" w:cs="Times New Roman"/>
                <w:b/>
                <w:sz w:val="24"/>
                <w:szCs w:val="24"/>
              </w:rPr>
              <w:t xml:space="preserve">Months </w:t>
            </w:r>
            <w:r w:rsidR="006C778A" w:rsidRPr="006C778A">
              <w:rPr>
                <w:rFonts w:ascii="Times New Roman" w:eastAsia="Arial" w:hAnsi="Times New Roman" w:cs="Times New Roman"/>
                <w:b/>
                <w:sz w:val="24"/>
                <w:szCs w:val="24"/>
              </w:rPr>
              <w:t>6 – 10</w:t>
            </w:r>
          </w:p>
          <w:p w14:paraId="25150BD4" w14:textId="77777777" w:rsidR="006C778A" w:rsidRDefault="006C778A">
            <w:pPr>
              <w:rPr>
                <w:rFonts w:ascii="Times New Roman" w:eastAsia="Arial" w:hAnsi="Times New Roman" w:cs="Times New Roman"/>
                <w:bCs/>
                <w:sz w:val="24"/>
                <w:szCs w:val="24"/>
              </w:rPr>
            </w:pPr>
            <w:r>
              <w:rPr>
                <w:rFonts w:ascii="Times New Roman" w:eastAsia="Arial" w:hAnsi="Times New Roman" w:cs="Times New Roman"/>
                <w:bCs/>
                <w:sz w:val="24"/>
                <w:szCs w:val="24"/>
              </w:rPr>
              <w:t>Draft workbook sections</w:t>
            </w:r>
          </w:p>
          <w:p w14:paraId="72AFEC6E" w14:textId="77777777" w:rsidR="006C778A" w:rsidRDefault="006C778A">
            <w:pPr>
              <w:rPr>
                <w:rFonts w:ascii="Times New Roman" w:eastAsia="Arial" w:hAnsi="Times New Roman" w:cs="Times New Roman"/>
                <w:bCs/>
                <w:sz w:val="24"/>
                <w:szCs w:val="24"/>
              </w:rPr>
            </w:pPr>
          </w:p>
          <w:p w14:paraId="41E635EA" w14:textId="62244307" w:rsidR="006C778A" w:rsidRPr="00591F25" w:rsidRDefault="00591F25">
            <w:pPr>
              <w:rPr>
                <w:rFonts w:ascii="Times New Roman" w:eastAsia="Arial" w:hAnsi="Times New Roman" w:cs="Times New Roman"/>
                <w:b/>
                <w:sz w:val="24"/>
                <w:szCs w:val="24"/>
              </w:rPr>
            </w:pPr>
            <w:r w:rsidRPr="00591F25">
              <w:rPr>
                <w:rFonts w:ascii="Times New Roman" w:eastAsia="Arial" w:hAnsi="Times New Roman" w:cs="Times New Roman"/>
                <w:b/>
                <w:sz w:val="24"/>
                <w:szCs w:val="24"/>
              </w:rPr>
              <w:t>Months 11 – 12</w:t>
            </w:r>
          </w:p>
          <w:p w14:paraId="5246D2BC" w14:textId="77777777" w:rsidR="00591F25" w:rsidRDefault="00591F25">
            <w:pPr>
              <w:rPr>
                <w:rFonts w:ascii="Times New Roman" w:eastAsia="Arial" w:hAnsi="Times New Roman" w:cs="Times New Roman"/>
                <w:bCs/>
                <w:sz w:val="24"/>
                <w:szCs w:val="24"/>
              </w:rPr>
            </w:pPr>
            <w:r>
              <w:rPr>
                <w:rFonts w:ascii="Times New Roman" w:eastAsia="Arial" w:hAnsi="Times New Roman" w:cs="Times New Roman"/>
                <w:bCs/>
                <w:sz w:val="24"/>
                <w:szCs w:val="24"/>
              </w:rPr>
              <w:t>Final review, sign off, and submission</w:t>
            </w:r>
          </w:p>
          <w:p w14:paraId="2306036B" w14:textId="77777777" w:rsidR="00591F25" w:rsidRDefault="00591F25">
            <w:pPr>
              <w:rPr>
                <w:rFonts w:ascii="Times New Roman" w:eastAsia="Arial" w:hAnsi="Times New Roman" w:cs="Times New Roman"/>
                <w:bCs/>
                <w:sz w:val="24"/>
                <w:szCs w:val="24"/>
              </w:rPr>
            </w:pPr>
          </w:p>
          <w:p w14:paraId="13D72813" w14:textId="17D49883" w:rsidR="00591F25" w:rsidRPr="00A5238C" w:rsidRDefault="00591F25">
            <w:pPr>
              <w:rPr>
                <w:rFonts w:ascii="Arial" w:eastAsia="Arial" w:hAnsi="Arial" w:cs="Arial"/>
                <w:bCs/>
                <w:sz w:val="28"/>
                <w:szCs w:val="28"/>
              </w:rPr>
            </w:pPr>
          </w:p>
        </w:tc>
      </w:tr>
      <w:tr w:rsidR="00E8491C" w14:paraId="13D7281D" w14:textId="77777777">
        <w:tc>
          <w:tcPr>
            <w:tcW w:w="2254" w:type="dxa"/>
          </w:tcPr>
          <w:p w14:paraId="13D72815" w14:textId="77777777" w:rsidR="00E8491C" w:rsidRDefault="00E8491C">
            <w:pPr>
              <w:rPr>
                <w:rFonts w:ascii="Arial" w:eastAsia="Arial" w:hAnsi="Arial" w:cs="Arial"/>
                <w:b/>
                <w:sz w:val="28"/>
                <w:szCs w:val="28"/>
              </w:rPr>
            </w:pPr>
          </w:p>
          <w:p w14:paraId="616E62E6" w14:textId="77777777" w:rsidR="00E03D26" w:rsidRDefault="00B3074D" w:rsidP="00E03D26">
            <w:pPr>
              <w:rPr>
                <w:rFonts w:ascii="Times New Roman" w:eastAsia="Arial" w:hAnsi="Times New Roman" w:cs="Times New Roman"/>
                <w:b/>
                <w:sz w:val="24"/>
                <w:szCs w:val="24"/>
              </w:rPr>
            </w:pPr>
            <w:r w:rsidRPr="00B3074D">
              <w:rPr>
                <w:rFonts w:ascii="Times New Roman" w:eastAsia="Arial" w:hAnsi="Times New Roman" w:cs="Times New Roman"/>
                <w:b/>
                <w:sz w:val="24"/>
                <w:szCs w:val="24"/>
              </w:rPr>
              <w:t>Specific</w:t>
            </w:r>
          </w:p>
          <w:p w14:paraId="0E10E6BC" w14:textId="782C9573" w:rsidR="00E03D26" w:rsidRPr="00E03D26" w:rsidRDefault="00E03D26" w:rsidP="00E03D26">
            <w:pPr>
              <w:rPr>
                <w:rFonts w:ascii="Times New Roman" w:eastAsia="Arial" w:hAnsi="Times New Roman" w:cs="Times New Roman"/>
                <w:b/>
                <w:sz w:val="24"/>
                <w:szCs w:val="24"/>
              </w:rPr>
            </w:pPr>
            <w:r w:rsidRPr="00E03D26">
              <w:rPr>
                <w:rFonts w:ascii="Times New Roman" w:hAnsi="Times New Roman" w:cs="Times New Roman"/>
                <w:sz w:val="24"/>
                <w:szCs w:val="24"/>
              </w:rPr>
              <w:t xml:space="preserve">Complete all </w:t>
            </w:r>
            <w:r w:rsidRPr="00E03D26">
              <w:rPr>
                <w:rStyle w:val="Strong"/>
                <w:rFonts w:ascii="Times New Roman" w:hAnsi="Times New Roman" w:cs="Times New Roman"/>
                <w:b w:val="0"/>
                <w:bCs w:val="0"/>
                <w:sz w:val="24"/>
                <w:szCs w:val="24"/>
              </w:rPr>
              <w:t>force-mandated and statutory training</w:t>
            </w:r>
            <w:r w:rsidRPr="00E03D26">
              <w:rPr>
                <w:rFonts w:ascii="Times New Roman" w:hAnsi="Times New Roman" w:cs="Times New Roman"/>
                <w:sz w:val="24"/>
                <w:szCs w:val="24"/>
              </w:rPr>
              <w:t xml:space="preserve"> within required renewal periods.</w:t>
            </w:r>
          </w:p>
          <w:p w14:paraId="39707079" w14:textId="77777777" w:rsidR="00E03D26" w:rsidRPr="00E03D26" w:rsidRDefault="00E03D26" w:rsidP="00E03D26">
            <w:pPr>
              <w:pStyle w:val="NormalWeb"/>
              <w:rPr>
                <w:b/>
                <w:bCs/>
              </w:rPr>
            </w:pPr>
            <w:r w:rsidRPr="00E03D26">
              <w:t xml:space="preserve">Maintain and enhance competence in </w:t>
            </w:r>
            <w:r w:rsidRPr="00E03D26">
              <w:rPr>
                <w:rStyle w:val="Strong"/>
                <w:b w:val="0"/>
                <w:bCs w:val="0"/>
              </w:rPr>
              <w:t>core investigative, safeguarding, and decision-making skills</w:t>
            </w:r>
            <w:r w:rsidRPr="00E03D26">
              <w:rPr>
                <w:b/>
                <w:bCs/>
              </w:rPr>
              <w:t>.</w:t>
            </w:r>
          </w:p>
          <w:p w14:paraId="299791F3" w14:textId="223842A9" w:rsidR="00E03D26" w:rsidRPr="00E03D26" w:rsidRDefault="00E03D26" w:rsidP="00E03D26">
            <w:pPr>
              <w:pStyle w:val="NormalWeb"/>
            </w:pPr>
            <w:r w:rsidRPr="00E03D26">
              <w:t xml:space="preserve">Undertake </w:t>
            </w:r>
            <w:r w:rsidRPr="00E03D26">
              <w:rPr>
                <w:rStyle w:val="Strong"/>
                <w:b w:val="0"/>
                <w:bCs w:val="0"/>
              </w:rPr>
              <w:t>opportunistic development activities</w:t>
            </w:r>
            <w:r w:rsidR="00305242">
              <w:t>.</w:t>
            </w:r>
          </w:p>
          <w:p w14:paraId="36C6CF66" w14:textId="77777777" w:rsidR="00E03D26" w:rsidRPr="00E03D26" w:rsidRDefault="00E03D26" w:rsidP="00E03D26">
            <w:pPr>
              <w:pStyle w:val="NormalWeb"/>
            </w:pPr>
            <w:r w:rsidRPr="00E03D26">
              <w:t xml:space="preserve">Evidence continuous learning through </w:t>
            </w:r>
            <w:r w:rsidRPr="00E03D26">
              <w:rPr>
                <w:rStyle w:val="Strong"/>
                <w:b w:val="0"/>
                <w:bCs w:val="0"/>
              </w:rPr>
              <w:t>reflection, application, and performance improvement</w:t>
            </w:r>
            <w:r w:rsidRPr="00E03D26">
              <w:t>.</w:t>
            </w:r>
          </w:p>
          <w:p w14:paraId="1A3A8916" w14:textId="77777777" w:rsidR="00B3074D" w:rsidRPr="00E03D26" w:rsidRDefault="00B3074D">
            <w:pPr>
              <w:rPr>
                <w:rFonts w:ascii="Times New Roman" w:eastAsia="Arial" w:hAnsi="Times New Roman" w:cs="Times New Roman"/>
                <w:b/>
                <w:sz w:val="24"/>
                <w:szCs w:val="24"/>
              </w:rPr>
            </w:pPr>
          </w:p>
          <w:p w14:paraId="13D72817" w14:textId="77777777" w:rsidR="00E8491C" w:rsidRDefault="00E8491C">
            <w:pPr>
              <w:rPr>
                <w:rFonts w:ascii="Arial" w:eastAsia="Arial" w:hAnsi="Arial" w:cs="Arial"/>
                <w:b/>
                <w:sz w:val="28"/>
                <w:szCs w:val="28"/>
              </w:rPr>
            </w:pPr>
          </w:p>
          <w:p w14:paraId="13D72818" w14:textId="77777777" w:rsidR="00E8491C" w:rsidRDefault="00E8491C">
            <w:pPr>
              <w:rPr>
                <w:rFonts w:ascii="Arial" w:eastAsia="Arial" w:hAnsi="Arial" w:cs="Arial"/>
                <w:b/>
                <w:sz w:val="28"/>
                <w:szCs w:val="28"/>
              </w:rPr>
            </w:pPr>
          </w:p>
          <w:p w14:paraId="13D72819" w14:textId="77777777" w:rsidR="00E8491C" w:rsidRDefault="00E8491C">
            <w:pPr>
              <w:rPr>
                <w:rFonts w:ascii="Arial" w:eastAsia="Arial" w:hAnsi="Arial" w:cs="Arial"/>
                <w:b/>
                <w:sz w:val="28"/>
                <w:szCs w:val="28"/>
              </w:rPr>
            </w:pPr>
          </w:p>
        </w:tc>
        <w:tc>
          <w:tcPr>
            <w:tcW w:w="2254" w:type="dxa"/>
          </w:tcPr>
          <w:p w14:paraId="2EEBB4E9" w14:textId="77777777" w:rsidR="00E8491C" w:rsidRPr="00305242" w:rsidRDefault="00E8491C">
            <w:pPr>
              <w:rPr>
                <w:rFonts w:ascii="Times New Roman" w:eastAsia="Arial" w:hAnsi="Times New Roman" w:cs="Times New Roman"/>
                <w:b/>
                <w:sz w:val="24"/>
                <w:szCs w:val="24"/>
              </w:rPr>
            </w:pPr>
          </w:p>
          <w:p w14:paraId="5E6F8C01" w14:textId="77777777" w:rsidR="009A271F" w:rsidRPr="00305242" w:rsidRDefault="009A271F">
            <w:pPr>
              <w:rPr>
                <w:rFonts w:ascii="Times New Roman" w:eastAsia="Arial" w:hAnsi="Times New Roman" w:cs="Times New Roman"/>
                <w:b/>
                <w:sz w:val="24"/>
                <w:szCs w:val="24"/>
              </w:rPr>
            </w:pPr>
            <w:r w:rsidRPr="00305242">
              <w:rPr>
                <w:rFonts w:ascii="Times New Roman" w:eastAsia="Arial" w:hAnsi="Times New Roman" w:cs="Times New Roman"/>
                <w:b/>
                <w:sz w:val="24"/>
                <w:szCs w:val="24"/>
              </w:rPr>
              <w:t>Measurable, Achievable, Realistic</w:t>
            </w:r>
          </w:p>
          <w:p w14:paraId="5111E4D0" w14:textId="77777777" w:rsidR="00A90C5C" w:rsidRPr="00305242" w:rsidRDefault="00A90C5C">
            <w:pPr>
              <w:rPr>
                <w:rFonts w:ascii="Times New Roman" w:eastAsia="Arial" w:hAnsi="Times New Roman" w:cs="Times New Roman"/>
                <w:b/>
                <w:sz w:val="24"/>
                <w:szCs w:val="24"/>
              </w:rPr>
            </w:pPr>
          </w:p>
          <w:p w14:paraId="304DE155" w14:textId="77777777" w:rsidR="00A90C5C" w:rsidRPr="00305242" w:rsidRDefault="00A90C5C">
            <w:pPr>
              <w:rPr>
                <w:rFonts w:ascii="Times New Roman" w:hAnsi="Times New Roman" w:cs="Times New Roman"/>
                <w:sz w:val="24"/>
                <w:szCs w:val="24"/>
              </w:rPr>
            </w:pPr>
            <w:r w:rsidRPr="00305242">
              <w:rPr>
                <w:rFonts w:ascii="Times New Roman" w:hAnsi="Times New Roman" w:cs="Times New Roman"/>
                <w:sz w:val="24"/>
                <w:szCs w:val="24"/>
              </w:rPr>
              <w:t xml:space="preserve">Complete all mandatory training modules, </w:t>
            </w:r>
          </w:p>
          <w:p w14:paraId="68B50CDC" w14:textId="77777777" w:rsidR="00416C16" w:rsidRPr="00305242" w:rsidRDefault="00416C16" w:rsidP="00416C16">
            <w:pPr>
              <w:pStyle w:val="NormalWeb"/>
            </w:pPr>
            <w:r w:rsidRPr="00305242">
              <w:t xml:space="preserve">Monitor expiry dates via force systems and book refreshers </w:t>
            </w:r>
            <w:r w:rsidRPr="00305242">
              <w:rPr>
                <w:rStyle w:val="Strong"/>
                <w:b w:val="0"/>
                <w:bCs w:val="0"/>
              </w:rPr>
              <w:t>at least 3 months in advance</w:t>
            </w:r>
            <w:r w:rsidRPr="00305242">
              <w:t>.</w:t>
            </w:r>
          </w:p>
          <w:p w14:paraId="04BB30B0" w14:textId="77777777" w:rsidR="00416C16" w:rsidRPr="00305242" w:rsidRDefault="00416C16" w:rsidP="00416C16">
            <w:pPr>
              <w:pStyle w:val="Heading3"/>
              <w:rPr>
                <w:rFonts w:ascii="Times New Roman" w:hAnsi="Times New Roman" w:cs="Times New Roman"/>
                <w:b w:val="0"/>
                <w:bCs/>
                <w:sz w:val="24"/>
                <w:szCs w:val="24"/>
              </w:rPr>
            </w:pPr>
            <w:r w:rsidRPr="00305242">
              <w:rPr>
                <w:rFonts w:ascii="Times New Roman" w:hAnsi="Times New Roman" w:cs="Times New Roman"/>
                <w:b w:val="0"/>
                <w:bCs/>
                <w:sz w:val="24"/>
                <w:szCs w:val="24"/>
              </w:rPr>
              <w:t>Measures</w:t>
            </w:r>
          </w:p>
          <w:p w14:paraId="1C477E78" w14:textId="77777777" w:rsidR="00416C16" w:rsidRPr="00305242" w:rsidRDefault="00416C16" w:rsidP="00416C16">
            <w:pPr>
              <w:pStyle w:val="NormalWeb"/>
            </w:pPr>
            <w:r w:rsidRPr="00305242">
              <w:rPr>
                <w:rStyle w:val="Strong"/>
                <w:b w:val="0"/>
                <w:bCs w:val="0"/>
              </w:rPr>
              <w:t>100% completion</w:t>
            </w:r>
            <w:r w:rsidRPr="00305242">
              <w:t xml:space="preserve"> of mandatory training within deadlines</w:t>
            </w:r>
          </w:p>
          <w:p w14:paraId="20A59447" w14:textId="29BB35F1" w:rsidR="00CC1AC8" w:rsidRPr="00305242" w:rsidRDefault="00CC1AC8" w:rsidP="00CC1AC8">
            <w:pPr>
              <w:pStyle w:val="NormalWeb"/>
            </w:pPr>
            <w:r w:rsidRPr="00305242">
              <w:t xml:space="preserve">Attend </w:t>
            </w:r>
            <w:r w:rsidRPr="00305242">
              <w:rPr>
                <w:rStyle w:val="Strong"/>
                <w:b w:val="0"/>
                <w:bCs w:val="0"/>
              </w:rPr>
              <w:t>at least 3–5 non-mandatory training opportunities</w:t>
            </w:r>
            <w:r w:rsidRPr="00305242">
              <w:t>, such as:</w:t>
            </w:r>
          </w:p>
          <w:p w14:paraId="0B3632E0" w14:textId="77777777" w:rsidR="00CC1AC8" w:rsidRPr="00305242" w:rsidRDefault="00CC1AC8" w:rsidP="00CC1AC8">
            <w:pPr>
              <w:pStyle w:val="NormalWeb"/>
            </w:pPr>
            <w:r w:rsidRPr="00305242">
              <w:t>Advanced investigative interviewing (suspect / ABE / CM refresh)</w:t>
            </w:r>
          </w:p>
          <w:p w14:paraId="394A6F00" w14:textId="77777777" w:rsidR="00CC1AC8" w:rsidRPr="00305242" w:rsidRDefault="00CC1AC8" w:rsidP="00CC1AC8">
            <w:pPr>
              <w:pStyle w:val="NormalWeb"/>
            </w:pPr>
            <w:r w:rsidRPr="00305242">
              <w:t>Intelligence-led policing or analytical decision-making</w:t>
            </w:r>
          </w:p>
          <w:p w14:paraId="7791329B" w14:textId="77777777" w:rsidR="00CC1AC8" w:rsidRPr="00305242" w:rsidRDefault="00CC1AC8" w:rsidP="00CC1AC8">
            <w:pPr>
              <w:pStyle w:val="NormalWeb"/>
            </w:pPr>
            <w:r w:rsidRPr="00305242">
              <w:t>Leadership, supervision, or command development courses</w:t>
            </w:r>
          </w:p>
          <w:p w14:paraId="184F5BD2" w14:textId="77777777" w:rsidR="00CC1AC8" w:rsidRPr="00305242" w:rsidRDefault="00CC1AC8" w:rsidP="00CC1AC8">
            <w:pPr>
              <w:pStyle w:val="NormalWeb"/>
            </w:pPr>
            <w:r w:rsidRPr="00305242">
              <w:t xml:space="preserve">Disclosure, evidential integrity, </w:t>
            </w:r>
            <w:r w:rsidRPr="00305242">
              <w:lastRenderedPageBreak/>
              <w:t>or case file quality workshops</w:t>
            </w:r>
          </w:p>
          <w:p w14:paraId="7900BC80" w14:textId="77777777" w:rsidR="00CC1AC8" w:rsidRPr="00305242" w:rsidRDefault="00CC1AC8" w:rsidP="00CC1AC8">
            <w:pPr>
              <w:pStyle w:val="Heading3"/>
              <w:rPr>
                <w:rFonts w:ascii="Times New Roman" w:hAnsi="Times New Roman" w:cs="Times New Roman"/>
                <w:b w:val="0"/>
                <w:bCs/>
                <w:sz w:val="24"/>
                <w:szCs w:val="24"/>
              </w:rPr>
            </w:pPr>
            <w:r w:rsidRPr="00305242">
              <w:rPr>
                <w:rFonts w:ascii="Times New Roman" w:hAnsi="Times New Roman" w:cs="Times New Roman"/>
                <w:b w:val="0"/>
                <w:bCs/>
                <w:sz w:val="24"/>
                <w:szCs w:val="24"/>
              </w:rPr>
              <w:t>Measures</w:t>
            </w:r>
          </w:p>
          <w:p w14:paraId="2C4C7A08" w14:textId="77777777" w:rsidR="00CC1AC8" w:rsidRPr="00305242" w:rsidRDefault="00CC1AC8" w:rsidP="00CC1AC8">
            <w:pPr>
              <w:pStyle w:val="NormalWeb"/>
              <w:rPr>
                <w:b/>
                <w:bCs/>
              </w:rPr>
            </w:pPr>
            <w:r w:rsidRPr="00305242">
              <w:t xml:space="preserve">Minimum </w:t>
            </w:r>
            <w:r w:rsidRPr="00305242">
              <w:rPr>
                <w:rStyle w:val="Strong"/>
                <w:b w:val="0"/>
                <w:bCs w:val="0"/>
              </w:rPr>
              <w:t>one development activity every 3–4 months</w:t>
            </w:r>
          </w:p>
          <w:p w14:paraId="0CF23E3B" w14:textId="77777777" w:rsidR="00CC1AC8" w:rsidRPr="00305242" w:rsidRDefault="00CC1AC8" w:rsidP="00CC1AC8">
            <w:pPr>
              <w:pStyle w:val="NormalWeb"/>
            </w:pPr>
            <w:r w:rsidRPr="00305242">
              <w:t>Learning objectives recorded for each activity</w:t>
            </w:r>
          </w:p>
          <w:p w14:paraId="4A12929E" w14:textId="77777777" w:rsidR="00A5228F" w:rsidRPr="00305242" w:rsidRDefault="00A5228F" w:rsidP="00A5228F">
            <w:pPr>
              <w:pStyle w:val="NormalWeb"/>
            </w:pPr>
            <w:r w:rsidRPr="00305242">
              <w:t xml:space="preserve">Maintain a </w:t>
            </w:r>
            <w:r w:rsidRPr="00305242">
              <w:rPr>
                <w:rStyle w:val="Strong"/>
                <w:b w:val="0"/>
                <w:bCs w:val="0"/>
              </w:rPr>
              <w:t>CPD log</w:t>
            </w:r>
            <w:r w:rsidRPr="00305242">
              <w:t>, recording:</w:t>
            </w:r>
          </w:p>
          <w:p w14:paraId="458F9F06" w14:textId="77777777" w:rsidR="00A5228F" w:rsidRPr="00305242" w:rsidRDefault="00A5228F" w:rsidP="00A5228F">
            <w:pPr>
              <w:pStyle w:val="NormalWeb"/>
            </w:pPr>
            <w:r w:rsidRPr="00305242">
              <w:t>Training attended</w:t>
            </w:r>
          </w:p>
          <w:p w14:paraId="31D48B0A" w14:textId="77777777" w:rsidR="00A5228F" w:rsidRPr="00305242" w:rsidRDefault="00A5228F" w:rsidP="00A5228F">
            <w:pPr>
              <w:pStyle w:val="NormalWeb"/>
            </w:pPr>
            <w:r w:rsidRPr="00305242">
              <w:t>Key learning points</w:t>
            </w:r>
          </w:p>
          <w:p w14:paraId="41E6BAA7" w14:textId="77777777" w:rsidR="00A5228F" w:rsidRPr="00305242" w:rsidRDefault="00A5228F" w:rsidP="00A5228F">
            <w:pPr>
              <w:pStyle w:val="NormalWeb"/>
            </w:pPr>
            <w:r w:rsidRPr="00305242">
              <w:t>Operational application</w:t>
            </w:r>
          </w:p>
          <w:p w14:paraId="4B935F1A" w14:textId="77777777" w:rsidR="00A5228F" w:rsidRPr="00305242" w:rsidRDefault="00A5228F" w:rsidP="00A5228F">
            <w:pPr>
              <w:pStyle w:val="NormalWeb"/>
            </w:pPr>
            <w:r w:rsidRPr="00305242">
              <w:t>Impact on decision-making or performance</w:t>
            </w:r>
          </w:p>
          <w:p w14:paraId="6FB43864" w14:textId="77777777" w:rsidR="00A5228F" w:rsidRPr="00305242" w:rsidRDefault="00A5228F" w:rsidP="00A5228F">
            <w:pPr>
              <w:pStyle w:val="NormalWeb"/>
            </w:pPr>
            <w:r w:rsidRPr="00305242">
              <w:t xml:space="preserve">Complete </w:t>
            </w:r>
            <w:r w:rsidRPr="00305242">
              <w:rPr>
                <w:rStyle w:val="Strong"/>
                <w:b w:val="0"/>
                <w:bCs w:val="0"/>
              </w:rPr>
              <w:t>quarterly reflective</w:t>
            </w:r>
            <w:r w:rsidRPr="00305242">
              <w:rPr>
                <w:rStyle w:val="Strong"/>
              </w:rPr>
              <w:t xml:space="preserve"> </w:t>
            </w:r>
            <w:r w:rsidRPr="00305242">
              <w:rPr>
                <w:rStyle w:val="Strong"/>
                <w:b w:val="0"/>
                <w:bCs w:val="0"/>
              </w:rPr>
              <w:t>summaries</w:t>
            </w:r>
            <w:r w:rsidRPr="00305242">
              <w:t xml:space="preserve"> aligned to:</w:t>
            </w:r>
          </w:p>
          <w:p w14:paraId="6FE44D43" w14:textId="77777777" w:rsidR="00A5228F" w:rsidRPr="00305242" w:rsidRDefault="00A5228F" w:rsidP="00A5228F">
            <w:pPr>
              <w:pStyle w:val="NormalWeb"/>
            </w:pPr>
            <w:r w:rsidRPr="00305242">
              <w:t>Code of Ethics</w:t>
            </w:r>
          </w:p>
          <w:p w14:paraId="2474E3A0" w14:textId="77777777" w:rsidR="00A5228F" w:rsidRPr="00305242" w:rsidRDefault="00A5228F" w:rsidP="00A5228F">
            <w:pPr>
              <w:pStyle w:val="NormalWeb"/>
            </w:pPr>
            <w:r w:rsidRPr="00305242">
              <w:t>NDM</w:t>
            </w:r>
          </w:p>
          <w:p w14:paraId="334D3456" w14:textId="77777777" w:rsidR="00A5228F" w:rsidRPr="00305242" w:rsidRDefault="00A5228F" w:rsidP="00A5228F">
            <w:pPr>
              <w:pStyle w:val="NormalWeb"/>
            </w:pPr>
            <w:r w:rsidRPr="00305242">
              <w:t>Promotion competencies</w:t>
            </w:r>
          </w:p>
          <w:p w14:paraId="607CD865" w14:textId="77777777" w:rsidR="00C4438F" w:rsidRDefault="00A5228F" w:rsidP="00C4438F">
            <w:pPr>
              <w:pStyle w:val="Heading3"/>
              <w:rPr>
                <w:rFonts w:ascii="Times New Roman" w:hAnsi="Times New Roman" w:cs="Times New Roman"/>
                <w:b w:val="0"/>
                <w:bCs/>
                <w:sz w:val="24"/>
                <w:szCs w:val="24"/>
              </w:rPr>
            </w:pPr>
            <w:r w:rsidRPr="00305242">
              <w:rPr>
                <w:rFonts w:ascii="Times New Roman" w:hAnsi="Times New Roman" w:cs="Times New Roman"/>
                <w:b w:val="0"/>
                <w:bCs/>
                <w:sz w:val="24"/>
                <w:szCs w:val="24"/>
              </w:rPr>
              <w:t>Measures</w:t>
            </w:r>
          </w:p>
          <w:p w14:paraId="5814D8D3" w14:textId="3E9B223A" w:rsidR="00A5228F" w:rsidRPr="00C4438F" w:rsidRDefault="00A5228F" w:rsidP="00C4438F">
            <w:pPr>
              <w:pStyle w:val="Heading3"/>
              <w:rPr>
                <w:rFonts w:ascii="Times New Roman" w:hAnsi="Times New Roman" w:cs="Times New Roman"/>
                <w:sz w:val="24"/>
                <w:szCs w:val="24"/>
              </w:rPr>
            </w:pPr>
            <w:r w:rsidRPr="00C4438F">
              <w:rPr>
                <w:rStyle w:val="Strong"/>
                <w:rFonts w:ascii="Times New Roman" w:hAnsi="Times New Roman" w:cs="Times New Roman"/>
                <w:sz w:val="24"/>
                <w:szCs w:val="24"/>
              </w:rPr>
              <w:t>One CPD entry per learning activity</w:t>
            </w:r>
          </w:p>
          <w:p w14:paraId="32CF0D31" w14:textId="77777777" w:rsidR="00A5228F" w:rsidRPr="00305242" w:rsidRDefault="00A5228F" w:rsidP="00A5228F">
            <w:pPr>
              <w:pStyle w:val="NormalWeb"/>
              <w:rPr>
                <w:b/>
                <w:bCs/>
              </w:rPr>
            </w:pPr>
            <w:r w:rsidRPr="00305242">
              <w:rPr>
                <w:rStyle w:val="Strong"/>
                <w:b w:val="0"/>
                <w:bCs w:val="0"/>
              </w:rPr>
              <w:t>Four quarterly reflections per year</w:t>
            </w:r>
          </w:p>
          <w:p w14:paraId="1854F66C" w14:textId="77777777" w:rsidR="00A5228F" w:rsidRPr="00305242" w:rsidRDefault="00A5228F" w:rsidP="00CC1AC8">
            <w:pPr>
              <w:pStyle w:val="NormalWeb"/>
            </w:pPr>
          </w:p>
          <w:p w14:paraId="13D7281A" w14:textId="7FFA710F" w:rsidR="00416C16" w:rsidRPr="00305242" w:rsidRDefault="00416C16">
            <w:pPr>
              <w:rPr>
                <w:rFonts w:ascii="Times New Roman" w:eastAsia="Arial" w:hAnsi="Times New Roman" w:cs="Times New Roman"/>
                <w:b/>
                <w:sz w:val="24"/>
                <w:szCs w:val="24"/>
              </w:rPr>
            </w:pPr>
          </w:p>
        </w:tc>
        <w:tc>
          <w:tcPr>
            <w:tcW w:w="2254" w:type="dxa"/>
          </w:tcPr>
          <w:p w14:paraId="697AA1AF" w14:textId="77777777" w:rsidR="007816F6" w:rsidRDefault="007816F6" w:rsidP="007816F6">
            <w:pPr>
              <w:pStyle w:val="NormalWeb"/>
            </w:pPr>
          </w:p>
          <w:p w14:paraId="7C867560" w14:textId="1352C5CA" w:rsidR="007816F6" w:rsidRDefault="007816F6" w:rsidP="007816F6">
            <w:pPr>
              <w:pStyle w:val="NormalWeb"/>
            </w:pPr>
            <w:r>
              <w:t xml:space="preserve">Agree CPD priorities with </w:t>
            </w:r>
            <w:r w:rsidRPr="007816F6">
              <w:rPr>
                <w:rStyle w:val="Strong"/>
                <w:b w:val="0"/>
                <w:bCs w:val="0"/>
              </w:rPr>
              <w:t>line manager</w:t>
            </w:r>
            <w:r>
              <w:t xml:space="preserve"> during development reviews.</w:t>
            </w:r>
          </w:p>
          <w:p w14:paraId="4D51D59E" w14:textId="77777777" w:rsidR="007816F6" w:rsidRDefault="007816F6" w:rsidP="007816F6">
            <w:pPr>
              <w:pStyle w:val="NormalWeb"/>
            </w:pPr>
            <w:r>
              <w:t xml:space="preserve">Identify a </w:t>
            </w:r>
            <w:r w:rsidRPr="007816F6">
              <w:rPr>
                <w:rStyle w:val="Strong"/>
                <w:b w:val="0"/>
                <w:bCs w:val="0"/>
              </w:rPr>
              <w:t>mentor</w:t>
            </w:r>
            <w:r w:rsidRPr="007816F6">
              <w:rPr>
                <w:b/>
                <w:bCs/>
              </w:rPr>
              <w:t xml:space="preserve"> </w:t>
            </w:r>
            <w:r>
              <w:t>(Inspector/Detective Inspector) to review progress bi-annually.</w:t>
            </w:r>
          </w:p>
          <w:p w14:paraId="577CDDE5" w14:textId="77777777" w:rsidR="007816F6" w:rsidRDefault="007816F6" w:rsidP="007816F6">
            <w:pPr>
              <w:pStyle w:val="NormalWeb"/>
            </w:pPr>
            <w:r>
              <w:t xml:space="preserve">Align CPD with </w:t>
            </w:r>
            <w:r w:rsidRPr="007816F6">
              <w:rPr>
                <w:rStyle w:val="Strong"/>
                <w:b w:val="0"/>
                <w:bCs w:val="0"/>
              </w:rPr>
              <w:t>force priorities and organisational risk areas</w:t>
            </w:r>
            <w:r w:rsidRPr="007816F6">
              <w:rPr>
                <w:b/>
                <w:bCs/>
              </w:rPr>
              <w:t>.</w:t>
            </w:r>
          </w:p>
          <w:p w14:paraId="13D7281B" w14:textId="77777777" w:rsidR="007816F6" w:rsidRDefault="007816F6" w:rsidP="007816F6">
            <w:pPr>
              <w:pStyle w:val="NormalWeb"/>
              <w:rPr>
                <w:rFonts w:ascii="Arial" w:eastAsia="Arial" w:hAnsi="Arial" w:cs="Arial"/>
                <w:b/>
                <w:sz w:val="28"/>
                <w:szCs w:val="28"/>
              </w:rPr>
            </w:pPr>
          </w:p>
        </w:tc>
        <w:tc>
          <w:tcPr>
            <w:tcW w:w="2254" w:type="dxa"/>
          </w:tcPr>
          <w:p w14:paraId="08EB41B6" w14:textId="77777777" w:rsidR="00E8491C" w:rsidRDefault="00E8491C">
            <w:pPr>
              <w:rPr>
                <w:rFonts w:ascii="Arial" w:eastAsia="Arial" w:hAnsi="Arial" w:cs="Arial"/>
                <w:b/>
                <w:sz w:val="28"/>
                <w:szCs w:val="28"/>
              </w:rPr>
            </w:pPr>
          </w:p>
          <w:p w14:paraId="6F53473A" w14:textId="592C30CF" w:rsidR="00C4438F" w:rsidRDefault="00305242">
            <w:pPr>
              <w:rPr>
                <w:rFonts w:ascii="Times New Roman" w:eastAsia="Arial" w:hAnsi="Times New Roman" w:cs="Times New Roman"/>
                <w:b/>
                <w:sz w:val="24"/>
                <w:szCs w:val="24"/>
              </w:rPr>
            </w:pPr>
            <w:r w:rsidRPr="00305242">
              <w:rPr>
                <w:rFonts w:ascii="Times New Roman" w:eastAsia="Arial" w:hAnsi="Times New Roman" w:cs="Times New Roman"/>
                <w:b/>
                <w:sz w:val="24"/>
                <w:szCs w:val="24"/>
              </w:rPr>
              <w:t>Time</w:t>
            </w:r>
            <w:r w:rsidR="007427C8">
              <w:rPr>
                <w:rFonts w:ascii="Times New Roman" w:eastAsia="Arial" w:hAnsi="Times New Roman" w:cs="Times New Roman"/>
                <w:b/>
                <w:sz w:val="24"/>
                <w:szCs w:val="24"/>
              </w:rPr>
              <w:t xml:space="preserve"> Bound</w:t>
            </w:r>
          </w:p>
          <w:p w14:paraId="13D7281C" w14:textId="7E54879A" w:rsidR="007427C8" w:rsidRPr="00305242" w:rsidRDefault="00C4438F">
            <w:pPr>
              <w:rPr>
                <w:rFonts w:ascii="Times New Roman" w:eastAsia="Arial" w:hAnsi="Times New Roman" w:cs="Times New Roman"/>
                <w:b/>
                <w:sz w:val="24"/>
                <w:szCs w:val="24"/>
              </w:rPr>
            </w:pPr>
            <w:r w:rsidRPr="00C4438F">
              <w:rPr>
                <w:rFonts w:ascii="Times New Roman" w:hAnsi="Times New Roman" w:cs="Times New Roman"/>
                <w:sz w:val="24"/>
                <w:szCs w:val="24"/>
              </w:rPr>
              <w:t>These objectives will be ongoing and measurable throughout the next 12–18 months, with all records maintained and updated regularly to evidence progress and compliance</w:t>
            </w:r>
            <w:r>
              <w:t>.</w:t>
            </w:r>
          </w:p>
        </w:tc>
      </w:tr>
      <w:tr w:rsidR="00E8491C" w14:paraId="13D72826" w14:textId="77777777">
        <w:tc>
          <w:tcPr>
            <w:tcW w:w="2254" w:type="dxa"/>
          </w:tcPr>
          <w:p w14:paraId="71EE6DAA" w14:textId="77777777" w:rsidR="00D8712A" w:rsidRDefault="00D8712A" w:rsidP="009364AF">
            <w:pPr>
              <w:pStyle w:val="NormalWeb"/>
              <w:rPr>
                <w:b/>
                <w:bCs/>
              </w:rPr>
            </w:pPr>
          </w:p>
          <w:p w14:paraId="3356FDE5" w14:textId="6A3442AA" w:rsidR="005C06AB" w:rsidRDefault="005C06AB" w:rsidP="009364AF">
            <w:pPr>
              <w:pStyle w:val="NormalWeb"/>
              <w:rPr>
                <w:b/>
                <w:bCs/>
              </w:rPr>
            </w:pPr>
            <w:r w:rsidRPr="005C06AB">
              <w:rPr>
                <w:b/>
                <w:bCs/>
              </w:rPr>
              <w:t xml:space="preserve">Specific </w:t>
            </w:r>
          </w:p>
          <w:p w14:paraId="227259D5" w14:textId="3133FEAB" w:rsidR="009364AF" w:rsidRPr="005C06AB" w:rsidRDefault="009364AF" w:rsidP="009364AF">
            <w:pPr>
              <w:pStyle w:val="NormalWeb"/>
              <w:rPr>
                <w:b/>
                <w:bCs/>
              </w:rPr>
            </w:pPr>
            <w:r>
              <w:t xml:space="preserve">To successfully progress and complete all required components of my </w:t>
            </w:r>
            <w:proofErr w:type="gramStart"/>
            <w:r w:rsidR="009F3504">
              <w:rPr>
                <w:rStyle w:val="Strong"/>
                <w:b w:val="0"/>
                <w:bCs w:val="0"/>
              </w:rPr>
              <w:t>U</w:t>
            </w:r>
            <w:r w:rsidRPr="005C06AB">
              <w:rPr>
                <w:rStyle w:val="Strong"/>
                <w:b w:val="0"/>
                <w:bCs w:val="0"/>
              </w:rPr>
              <w:t>niversity</w:t>
            </w:r>
            <w:proofErr w:type="gramEnd"/>
            <w:r w:rsidRPr="005C06AB">
              <w:rPr>
                <w:rStyle w:val="Strong"/>
                <w:b w:val="0"/>
                <w:bCs w:val="0"/>
              </w:rPr>
              <w:t xml:space="preserve"> degree</w:t>
            </w:r>
            <w:r>
              <w:t xml:space="preserve"> over the next </w:t>
            </w:r>
            <w:r w:rsidRPr="005C06AB">
              <w:rPr>
                <w:rStyle w:val="Strong"/>
                <w:b w:val="0"/>
                <w:bCs w:val="0"/>
              </w:rPr>
              <w:t>12</w:t>
            </w:r>
            <w:r w:rsidR="005C06AB">
              <w:rPr>
                <w:rStyle w:val="Strong"/>
                <w:b w:val="0"/>
                <w:bCs w:val="0"/>
              </w:rPr>
              <w:t xml:space="preserve"> </w:t>
            </w:r>
            <w:r w:rsidRPr="005C06AB">
              <w:rPr>
                <w:rStyle w:val="Strong"/>
                <w:b w:val="0"/>
                <w:bCs w:val="0"/>
              </w:rPr>
              <w:t>months</w:t>
            </w:r>
            <w:r>
              <w:t xml:space="preserve"> while maintaining effective performance in my role as a </w:t>
            </w:r>
            <w:r w:rsidRPr="005C06AB">
              <w:rPr>
                <w:rStyle w:val="Strong"/>
                <w:b w:val="0"/>
                <w:bCs w:val="0"/>
              </w:rPr>
              <w:t>Police Sergeant</w:t>
            </w:r>
            <w:r>
              <w:t xml:space="preserve"> and sustaining a healthy work–life balance through structured planning, time management, and regular review.</w:t>
            </w:r>
          </w:p>
          <w:p w14:paraId="7F29202B" w14:textId="3973100E" w:rsidR="009364AF" w:rsidRDefault="005C06AB" w:rsidP="005C06AB">
            <w:pPr>
              <w:pStyle w:val="NormalWeb"/>
            </w:pPr>
            <w:r>
              <w:t xml:space="preserve">1/ </w:t>
            </w:r>
            <w:r w:rsidR="009364AF">
              <w:t xml:space="preserve">Meet all </w:t>
            </w:r>
            <w:r w:rsidR="009364AF" w:rsidRPr="005C06AB">
              <w:rPr>
                <w:rStyle w:val="Strong"/>
                <w:b w:val="0"/>
                <w:bCs w:val="0"/>
              </w:rPr>
              <w:t>academic deadlines and assessment requirements</w:t>
            </w:r>
            <w:r w:rsidR="009364AF">
              <w:t xml:space="preserve"> within the degree programme.</w:t>
            </w:r>
          </w:p>
          <w:p w14:paraId="67C4121F" w14:textId="0238059C" w:rsidR="009364AF" w:rsidRDefault="005C06AB" w:rsidP="005C06AB">
            <w:pPr>
              <w:pStyle w:val="NormalWeb"/>
            </w:pPr>
            <w:r>
              <w:t xml:space="preserve">2/ </w:t>
            </w:r>
            <w:r w:rsidR="009364AF">
              <w:t xml:space="preserve">Maintain </w:t>
            </w:r>
            <w:r w:rsidR="009364AF" w:rsidRPr="005C06AB">
              <w:rPr>
                <w:rStyle w:val="Strong"/>
                <w:b w:val="0"/>
                <w:bCs w:val="0"/>
              </w:rPr>
              <w:t>consistent operational performance</w:t>
            </w:r>
            <w:r w:rsidR="009364AF">
              <w:t xml:space="preserve"> and supervisory standards within my policing role.</w:t>
            </w:r>
          </w:p>
          <w:p w14:paraId="67F81CE1" w14:textId="5115A606" w:rsidR="009364AF" w:rsidRDefault="005C06AB" w:rsidP="005C06AB">
            <w:pPr>
              <w:pStyle w:val="NormalWeb"/>
            </w:pPr>
            <w:r>
              <w:t xml:space="preserve">3/ </w:t>
            </w:r>
            <w:r w:rsidR="009364AF">
              <w:t>Protect personal wellbeing and family commitments through structured scheduling and boundaries.</w:t>
            </w:r>
          </w:p>
          <w:p w14:paraId="3478D9FA" w14:textId="6EE285F1" w:rsidR="009364AF" w:rsidRDefault="005C06AB" w:rsidP="005C06AB">
            <w:pPr>
              <w:pStyle w:val="NormalWeb"/>
            </w:pPr>
            <w:r>
              <w:t xml:space="preserve">4/ </w:t>
            </w:r>
            <w:r w:rsidR="009364AF">
              <w:t xml:space="preserve">Prevent burnout by balancing professional, academic, and </w:t>
            </w:r>
            <w:r w:rsidR="009364AF">
              <w:lastRenderedPageBreak/>
              <w:t>personal demands effectively.</w:t>
            </w:r>
          </w:p>
          <w:p w14:paraId="13D7281F" w14:textId="77777777" w:rsidR="00E8491C" w:rsidRDefault="00E8491C">
            <w:pPr>
              <w:rPr>
                <w:rFonts w:ascii="Arial" w:eastAsia="Arial" w:hAnsi="Arial" w:cs="Arial"/>
                <w:b/>
                <w:sz w:val="28"/>
                <w:szCs w:val="28"/>
              </w:rPr>
            </w:pPr>
          </w:p>
          <w:p w14:paraId="13D72822" w14:textId="77777777" w:rsidR="00E8491C" w:rsidRDefault="00E8491C" w:rsidP="009364AF">
            <w:pPr>
              <w:rPr>
                <w:rFonts w:ascii="Arial" w:eastAsia="Arial" w:hAnsi="Arial" w:cs="Arial"/>
                <w:b/>
                <w:sz w:val="28"/>
                <w:szCs w:val="28"/>
              </w:rPr>
            </w:pPr>
          </w:p>
        </w:tc>
        <w:tc>
          <w:tcPr>
            <w:tcW w:w="2254" w:type="dxa"/>
          </w:tcPr>
          <w:p w14:paraId="68C86D60" w14:textId="77777777" w:rsidR="00E8491C" w:rsidRDefault="00E8491C">
            <w:pPr>
              <w:rPr>
                <w:rFonts w:ascii="Arial" w:eastAsia="Arial" w:hAnsi="Arial" w:cs="Arial"/>
                <w:b/>
                <w:sz w:val="28"/>
                <w:szCs w:val="28"/>
              </w:rPr>
            </w:pPr>
          </w:p>
          <w:p w14:paraId="79197834" w14:textId="77777777" w:rsidR="005C06AB" w:rsidRDefault="00D8712A">
            <w:pPr>
              <w:rPr>
                <w:rFonts w:ascii="Times New Roman" w:eastAsia="Arial" w:hAnsi="Times New Roman" w:cs="Times New Roman"/>
                <w:b/>
                <w:sz w:val="24"/>
                <w:szCs w:val="24"/>
              </w:rPr>
            </w:pPr>
            <w:r w:rsidRPr="00D8712A">
              <w:rPr>
                <w:rFonts w:ascii="Times New Roman" w:eastAsia="Arial" w:hAnsi="Times New Roman" w:cs="Times New Roman"/>
                <w:b/>
                <w:sz w:val="24"/>
                <w:szCs w:val="24"/>
              </w:rPr>
              <w:t>Measurable</w:t>
            </w:r>
            <w:r w:rsidR="005C06AB" w:rsidRPr="00D8712A">
              <w:rPr>
                <w:rFonts w:ascii="Times New Roman" w:eastAsia="Arial" w:hAnsi="Times New Roman" w:cs="Times New Roman"/>
                <w:b/>
                <w:sz w:val="24"/>
                <w:szCs w:val="24"/>
              </w:rPr>
              <w:t xml:space="preserve">, </w:t>
            </w:r>
            <w:r w:rsidRPr="00D8712A">
              <w:rPr>
                <w:rFonts w:ascii="Times New Roman" w:eastAsia="Arial" w:hAnsi="Times New Roman" w:cs="Times New Roman"/>
                <w:b/>
                <w:sz w:val="24"/>
                <w:szCs w:val="24"/>
              </w:rPr>
              <w:t>Achievable, Realistic</w:t>
            </w:r>
          </w:p>
          <w:p w14:paraId="022A04B6" w14:textId="77777777" w:rsidR="006116A6" w:rsidRPr="006116A6" w:rsidRDefault="006116A6" w:rsidP="006116A6">
            <w:pPr>
              <w:pStyle w:val="Heading3"/>
              <w:rPr>
                <w:rFonts w:ascii="Times New Roman" w:hAnsi="Times New Roman" w:cs="Times New Roman"/>
                <w:sz w:val="24"/>
                <w:szCs w:val="24"/>
              </w:rPr>
            </w:pPr>
            <w:r w:rsidRPr="006116A6">
              <w:rPr>
                <w:rFonts w:ascii="Times New Roman" w:hAnsi="Times New Roman" w:cs="Times New Roman"/>
                <w:sz w:val="24"/>
                <w:szCs w:val="24"/>
              </w:rPr>
              <w:t>A. Academic Commitments</w:t>
            </w:r>
          </w:p>
          <w:p w14:paraId="21037816" w14:textId="77777777" w:rsidR="006116A6" w:rsidRDefault="006116A6" w:rsidP="006116A6">
            <w:pPr>
              <w:pStyle w:val="NormalWeb"/>
            </w:pPr>
            <w:r>
              <w:t xml:space="preserve">Allocate </w:t>
            </w:r>
            <w:r w:rsidRPr="006116A6">
              <w:rPr>
                <w:rStyle w:val="Strong"/>
                <w:b w:val="0"/>
                <w:bCs w:val="0"/>
              </w:rPr>
              <w:t>8–10 hours per week</w:t>
            </w:r>
            <w:r>
              <w:t xml:space="preserve"> for academic study, reading, and assignment work.</w:t>
            </w:r>
          </w:p>
          <w:p w14:paraId="1D229FCA" w14:textId="77777777" w:rsidR="006116A6" w:rsidRPr="006116A6" w:rsidRDefault="006116A6" w:rsidP="006116A6">
            <w:pPr>
              <w:pStyle w:val="NormalWeb"/>
              <w:rPr>
                <w:b/>
                <w:bCs/>
              </w:rPr>
            </w:pPr>
            <w:r>
              <w:t xml:space="preserve">Create an </w:t>
            </w:r>
            <w:r w:rsidRPr="006116A6">
              <w:rPr>
                <w:rStyle w:val="Strong"/>
                <w:b w:val="0"/>
                <w:bCs w:val="0"/>
              </w:rPr>
              <w:t>academic timeline</w:t>
            </w:r>
            <w:r>
              <w:t xml:space="preserve"> mapping all submission dates at least </w:t>
            </w:r>
            <w:r w:rsidRPr="006116A6">
              <w:rPr>
                <w:rStyle w:val="Strong"/>
                <w:b w:val="0"/>
                <w:bCs w:val="0"/>
              </w:rPr>
              <w:t>12 weeks in advance</w:t>
            </w:r>
            <w:r w:rsidRPr="006116A6">
              <w:rPr>
                <w:b/>
                <w:bCs/>
              </w:rPr>
              <w:t>.</w:t>
            </w:r>
          </w:p>
          <w:p w14:paraId="5458D0EA" w14:textId="77777777" w:rsidR="006116A6" w:rsidRDefault="006116A6" w:rsidP="006116A6">
            <w:pPr>
              <w:pStyle w:val="NormalWeb"/>
            </w:pPr>
            <w:r>
              <w:t xml:space="preserve">Submit </w:t>
            </w:r>
            <w:r w:rsidRPr="006116A6">
              <w:rPr>
                <w:rStyle w:val="Strong"/>
                <w:b w:val="0"/>
                <w:bCs w:val="0"/>
              </w:rPr>
              <w:t>100% of assessments on time</w:t>
            </w:r>
            <w:r w:rsidRPr="006116A6">
              <w:rPr>
                <w:b/>
                <w:bCs/>
              </w:rPr>
              <w:t>,</w:t>
            </w:r>
            <w:r>
              <w:t xml:space="preserve"> aiming for consistent academic performance.</w:t>
            </w:r>
          </w:p>
          <w:p w14:paraId="6E537440" w14:textId="77777777" w:rsidR="006116A6" w:rsidRDefault="006116A6" w:rsidP="006116A6">
            <w:pPr>
              <w:pStyle w:val="NormalWeb"/>
            </w:pPr>
            <w:r>
              <w:t xml:space="preserve">Engage with academic support (tutors, online resources) </w:t>
            </w:r>
            <w:r w:rsidRPr="006116A6">
              <w:rPr>
                <w:rStyle w:val="Strong"/>
                <w:b w:val="0"/>
                <w:bCs w:val="0"/>
              </w:rPr>
              <w:t>at least once per term</w:t>
            </w:r>
            <w:r w:rsidRPr="006116A6">
              <w:rPr>
                <w:b/>
                <w:bCs/>
              </w:rPr>
              <w:t>.</w:t>
            </w:r>
          </w:p>
          <w:p w14:paraId="129FB3E3" w14:textId="77777777" w:rsidR="006116A6" w:rsidRDefault="006116A6" w:rsidP="006116A6">
            <w:pPr>
              <w:pStyle w:val="NormalWeb"/>
            </w:pPr>
            <w:r>
              <w:rPr>
                <w:rStyle w:val="Strong"/>
              </w:rPr>
              <w:t>Measure:</w:t>
            </w:r>
          </w:p>
          <w:p w14:paraId="13C4CFE1" w14:textId="77777777" w:rsidR="006116A6" w:rsidRDefault="006116A6" w:rsidP="006116A6">
            <w:pPr>
              <w:pStyle w:val="NormalWeb"/>
            </w:pPr>
            <w:r>
              <w:t>On-time submissions and termly academic progress reports.</w:t>
            </w:r>
          </w:p>
          <w:p w14:paraId="00679800" w14:textId="3D0F8532" w:rsidR="006116A6" w:rsidRDefault="006116A6" w:rsidP="006116A6"/>
          <w:p w14:paraId="213EE063" w14:textId="77777777" w:rsidR="006116A6" w:rsidRPr="006116A6" w:rsidRDefault="006116A6" w:rsidP="006116A6">
            <w:pPr>
              <w:pStyle w:val="Heading3"/>
              <w:rPr>
                <w:rFonts w:ascii="Times New Roman" w:hAnsi="Times New Roman" w:cs="Times New Roman"/>
                <w:sz w:val="24"/>
                <w:szCs w:val="24"/>
              </w:rPr>
            </w:pPr>
            <w:r w:rsidRPr="006116A6">
              <w:rPr>
                <w:rFonts w:ascii="Times New Roman" w:hAnsi="Times New Roman" w:cs="Times New Roman"/>
                <w:sz w:val="24"/>
                <w:szCs w:val="24"/>
              </w:rPr>
              <w:t>B. Operational Policing Responsibilities</w:t>
            </w:r>
          </w:p>
          <w:p w14:paraId="04330C23" w14:textId="77777777" w:rsidR="006116A6" w:rsidRDefault="006116A6" w:rsidP="006116A6">
            <w:pPr>
              <w:pStyle w:val="NormalWeb"/>
            </w:pPr>
            <w:r>
              <w:t xml:space="preserve">Maintain all core Sergeant responsibilities, including supervision, </w:t>
            </w:r>
            <w:r>
              <w:lastRenderedPageBreak/>
              <w:t>decision-making, and performance management.</w:t>
            </w:r>
          </w:p>
          <w:p w14:paraId="3565583B" w14:textId="77777777" w:rsidR="006116A6" w:rsidRDefault="006116A6" w:rsidP="006116A6">
            <w:pPr>
              <w:pStyle w:val="NormalWeb"/>
            </w:pPr>
            <w:r>
              <w:t xml:space="preserve">Use </w:t>
            </w:r>
            <w:r w:rsidRPr="006116A6">
              <w:rPr>
                <w:rStyle w:val="Strong"/>
                <w:b w:val="0"/>
                <w:bCs w:val="0"/>
              </w:rPr>
              <w:t>annual leave or study leave strategically</w:t>
            </w:r>
            <w:r>
              <w:t xml:space="preserve"> around peak academic deadlines.</w:t>
            </w:r>
          </w:p>
          <w:p w14:paraId="0BF6AE25" w14:textId="77777777" w:rsidR="006116A6" w:rsidRDefault="006116A6" w:rsidP="006116A6">
            <w:pPr>
              <w:pStyle w:val="NormalWeb"/>
            </w:pPr>
            <w:r>
              <w:t>Communicate workload pressures proactively with line management.</w:t>
            </w:r>
          </w:p>
          <w:p w14:paraId="11838BB3" w14:textId="77777777" w:rsidR="006116A6" w:rsidRDefault="006116A6" w:rsidP="006116A6">
            <w:pPr>
              <w:pStyle w:val="NormalWeb"/>
            </w:pPr>
            <w:r>
              <w:rPr>
                <w:rStyle w:val="Strong"/>
              </w:rPr>
              <w:t>Measure:</w:t>
            </w:r>
          </w:p>
          <w:p w14:paraId="7E9305B9" w14:textId="77777777" w:rsidR="006116A6" w:rsidRDefault="006116A6" w:rsidP="006116A6">
            <w:pPr>
              <w:pStyle w:val="NormalWeb"/>
            </w:pPr>
            <w:r>
              <w:t>Positive performance appraisals and absence of performance or welfare concerns.</w:t>
            </w:r>
          </w:p>
          <w:p w14:paraId="2D6659E8" w14:textId="77777777" w:rsidR="006116A6" w:rsidRPr="006116A6" w:rsidRDefault="006116A6" w:rsidP="006116A6">
            <w:pPr>
              <w:pStyle w:val="Heading3"/>
              <w:rPr>
                <w:rFonts w:ascii="Times New Roman" w:hAnsi="Times New Roman" w:cs="Times New Roman"/>
                <w:sz w:val="24"/>
                <w:szCs w:val="24"/>
              </w:rPr>
            </w:pPr>
            <w:r w:rsidRPr="006116A6">
              <w:rPr>
                <w:rFonts w:ascii="Times New Roman" w:hAnsi="Times New Roman" w:cs="Times New Roman"/>
                <w:sz w:val="24"/>
                <w:szCs w:val="24"/>
              </w:rPr>
              <w:t>C. Time Management &amp; Structure</w:t>
            </w:r>
          </w:p>
          <w:p w14:paraId="4A93EF99" w14:textId="77777777" w:rsidR="006116A6" w:rsidRDefault="006116A6" w:rsidP="006116A6">
            <w:pPr>
              <w:pStyle w:val="NormalWeb"/>
            </w:pPr>
            <w:r>
              <w:t xml:space="preserve">Use a </w:t>
            </w:r>
            <w:r w:rsidRPr="006116A6">
              <w:rPr>
                <w:rStyle w:val="Strong"/>
                <w:b w:val="0"/>
                <w:bCs w:val="0"/>
              </w:rPr>
              <w:t>weekly structured schedule</w:t>
            </w:r>
            <w:r>
              <w:t xml:space="preserve"> allocating time for:</w:t>
            </w:r>
          </w:p>
          <w:p w14:paraId="285BA403" w14:textId="77777777" w:rsidR="006116A6" w:rsidRDefault="006116A6" w:rsidP="006116A6">
            <w:pPr>
              <w:pStyle w:val="NormalWeb"/>
            </w:pPr>
            <w:r>
              <w:t>Operational work</w:t>
            </w:r>
          </w:p>
          <w:p w14:paraId="5EAFE25A" w14:textId="77777777" w:rsidR="006116A6" w:rsidRDefault="006116A6" w:rsidP="006116A6">
            <w:pPr>
              <w:pStyle w:val="NormalWeb"/>
            </w:pPr>
            <w:r>
              <w:t>Study blocks</w:t>
            </w:r>
          </w:p>
          <w:p w14:paraId="1C8B79AE" w14:textId="77777777" w:rsidR="006116A6" w:rsidRDefault="006116A6" w:rsidP="006116A6">
            <w:pPr>
              <w:pStyle w:val="NormalWeb"/>
            </w:pPr>
            <w:r>
              <w:t>Rest and personal time</w:t>
            </w:r>
          </w:p>
          <w:p w14:paraId="2DC7B9AA" w14:textId="77777777" w:rsidR="006116A6" w:rsidRPr="006116A6" w:rsidRDefault="006116A6" w:rsidP="006116A6">
            <w:pPr>
              <w:pStyle w:val="NormalWeb"/>
              <w:rPr>
                <w:b/>
                <w:bCs/>
              </w:rPr>
            </w:pPr>
            <w:r>
              <w:t xml:space="preserve">Protect at least </w:t>
            </w:r>
            <w:r w:rsidRPr="006116A6">
              <w:rPr>
                <w:rStyle w:val="Strong"/>
                <w:b w:val="0"/>
                <w:bCs w:val="0"/>
              </w:rPr>
              <w:t>one non-work, non-study rest period per week</w:t>
            </w:r>
            <w:r w:rsidRPr="006116A6">
              <w:rPr>
                <w:b/>
                <w:bCs/>
              </w:rPr>
              <w:t>.</w:t>
            </w:r>
          </w:p>
          <w:p w14:paraId="622A8419" w14:textId="77777777" w:rsidR="006116A6" w:rsidRDefault="006116A6" w:rsidP="006116A6">
            <w:pPr>
              <w:pStyle w:val="NormalWeb"/>
            </w:pPr>
            <w:r>
              <w:t xml:space="preserve">Review workload balance </w:t>
            </w:r>
            <w:r w:rsidRPr="006116A6">
              <w:rPr>
                <w:rStyle w:val="Strong"/>
                <w:b w:val="0"/>
                <w:bCs w:val="0"/>
              </w:rPr>
              <w:t>monthly</w:t>
            </w:r>
            <w:r>
              <w:t xml:space="preserve"> and adjust where necessary.</w:t>
            </w:r>
          </w:p>
          <w:p w14:paraId="141AAF04" w14:textId="77777777" w:rsidR="006116A6" w:rsidRDefault="006116A6" w:rsidP="006116A6">
            <w:pPr>
              <w:pStyle w:val="NormalWeb"/>
            </w:pPr>
            <w:r>
              <w:rPr>
                <w:rStyle w:val="Strong"/>
              </w:rPr>
              <w:lastRenderedPageBreak/>
              <w:t>Measure:</w:t>
            </w:r>
          </w:p>
          <w:p w14:paraId="5EB8F090" w14:textId="77777777" w:rsidR="006116A6" w:rsidRDefault="006116A6" w:rsidP="006116A6">
            <w:pPr>
              <w:pStyle w:val="NormalWeb"/>
            </w:pPr>
            <w:r>
              <w:t>Adherence to planned schedules and monthly self-review logs.</w:t>
            </w:r>
          </w:p>
          <w:p w14:paraId="0BF0E879" w14:textId="629FC22F" w:rsidR="006116A6" w:rsidRPr="006C25AE" w:rsidRDefault="006116A6" w:rsidP="006116A6">
            <w:pPr>
              <w:pStyle w:val="Heading2"/>
              <w:rPr>
                <w:rFonts w:ascii="Times New Roman" w:hAnsi="Times New Roman" w:cs="Times New Roman"/>
                <w:color w:val="000000" w:themeColor="text1"/>
                <w:sz w:val="24"/>
                <w:szCs w:val="24"/>
              </w:rPr>
            </w:pPr>
            <w:r w:rsidRPr="006C25AE">
              <w:rPr>
                <w:rStyle w:val="Strong"/>
                <w:rFonts w:ascii="Times New Roman" w:hAnsi="Times New Roman" w:cs="Times New Roman"/>
                <w:color w:val="000000" w:themeColor="text1"/>
                <w:sz w:val="24"/>
                <w:szCs w:val="24"/>
              </w:rPr>
              <w:t>Achievability Strategies</w:t>
            </w:r>
          </w:p>
          <w:p w14:paraId="34131857" w14:textId="77777777" w:rsidR="006116A6" w:rsidRDefault="006116A6" w:rsidP="006116A6">
            <w:pPr>
              <w:pStyle w:val="NormalWeb"/>
            </w:pPr>
            <w:r>
              <w:t>Integrate academic learning with operational practice where possible.</w:t>
            </w:r>
          </w:p>
          <w:p w14:paraId="5B9985CA" w14:textId="77777777" w:rsidR="006116A6" w:rsidRDefault="006116A6" w:rsidP="006116A6">
            <w:pPr>
              <w:pStyle w:val="NormalWeb"/>
            </w:pPr>
            <w:r>
              <w:t>Complete academic work incrementally to avoid last-minute pressure.</w:t>
            </w:r>
          </w:p>
          <w:p w14:paraId="2BAE7B76" w14:textId="77777777" w:rsidR="006116A6" w:rsidRDefault="006116A6" w:rsidP="006116A6">
            <w:pPr>
              <w:pStyle w:val="NormalWeb"/>
            </w:pPr>
            <w:r>
              <w:t xml:space="preserve">Prioritise tasks using risk and urgency principles consistent with the </w:t>
            </w:r>
            <w:r w:rsidRPr="006116A6">
              <w:rPr>
                <w:rStyle w:val="Strong"/>
                <w:b w:val="0"/>
                <w:bCs w:val="0"/>
              </w:rPr>
              <w:t>NDM</w:t>
            </w:r>
            <w:r w:rsidRPr="006116A6">
              <w:rPr>
                <w:b/>
                <w:bCs/>
              </w:rPr>
              <w:t>.</w:t>
            </w:r>
          </w:p>
          <w:p w14:paraId="5FC338FA" w14:textId="77777777" w:rsidR="006116A6" w:rsidRDefault="006116A6" w:rsidP="006116A6">
            <w:pPr>
              <w:pStyle w:val="NormalWeb"/>
            </w:pPr>
            <w:r>
              <w:t>Access wellbeing support early if pressures increase.</w:t>
            </w:r>
          </w:p>
          <w:p w14:paraId="5F6DCA3A" w14:textId="2A2FA613" w:rsidR="006116A6" w:rsidRDefault="006116A6" w:rsidP="006116A6"/>
          <w:p w14:paraId="11F3F322" w14:textId="25DB6D33" w:rsidR="006116A6" w:rsidRPr="006116A6" w:rsidRDefault="006116A6" w:rsidP="006116A6">
            <w:pPr>
              <w:pStyle w:val="Heading2"/>
              <w:rPr>
                <w:rFonts w:ascii="Times New Roman" w:hAnsi="Times New Roman" w:cs="Times New Roman"/>
                <w:b/>
                <w:bCs/>
                <w:color w:val="000000" w:themeColor="text1"/>
                <w:sz w:val="24"/>
                <w:szCs w:val="24"/>
              </w:rPr>
            </w:pPr>
            <w:r w:rsidRPr="006116A6">
              <w:rPr>
                <w:rFonts w:ascii="Times New Roman" w:hAnsi="Times New Roman" w:cs="Times New Roman"/>
                <w:b/>
                <w:bCs/>
                <w:color w:val="000000" w:themeColor="text1"/>
                <w:sz w:val="24"/>
                <w:szCs w:val="24"/>
              </w:rPr>
              <w:t>Relevance</w:t>
            </w:r>
          </w:p>
          <w:p w14:paraId="56C30D95" w14:textId="77777777" w:rsidR="006116A6" w:rsidRDefault="006116A6" w:rsidP="006116A6">
            <w:pPr>
              <w:pStyle w:val="NormalWeb"/>
            </w:pPr>
            <w:r>
              <w:t>Balancing academic study with operational policing enhances:</w:t>
            </w:r>
          </w:p>
          <w:p w14:paraId="13ECE9BE" w14:textId="77777777" w:rsidR="006116A6" w:rsidRDefault="006116A6" w:rsidP="006116A6">
            <w:pPr>
              <w:pStyle w:val="NormalWeb"/>
            </w:pPr>
            <w:r>
              <w:t>Professional knowledge and leadership capability</w:t>
            </w:r>
          </w:p>
          <w:p w14:paraId="02CFE4FC" w14:textId="77777777" w:rsidR="006116A6" w:rsidRDefault="006116A6" w:rsidP="006116A6">
            <w:pPr>
              <w:pStyle w:val="NormalWeb"/>
            </w:pPr>
            <w:r>
              <w:t>Evidence-based decision-making</w:t>
            </w:r>
          </w:p>
          <w:p w14:paraId="7C904B8B" w14:textId="77777777" w:rsidR="006116A6" w:rsidRDefault="006116A6" w:rsidP="006116A6">
            <w:pPr>
              <w:pStyle w:val="NormalWeb"/>
            </w:pPr>
            <w:r>
              <w:t>Long-term career progression and promotion readiness</w:t>
            </w:r>
          </w:p>
          <w:p w14:paraId="46AF15F3" w14:textId="77777777" w:rsidR="006116A6" w:rsidRDefault="006116A6" w:rsidP="006116A6">
            <w:pPr>
              <w:pStyle w:val="NormalWeb"/>
            </w:pPr>
            <w:r>
              <w:lastRenderedPageBreak/>
              <w:t>Personal resilience and wellbeing</w:t>
            </w:r>
          </w:p>
          <w:p w14:paraId="45E9DED3" w14:textId="77777777" w:rsidR="006116A6" w:rsidRDefault="006116A6" w:rsidP="006116A6">
            <w:pPr>
              <w:pStyle w:val="NormalWeb"/>
            </w:pPr>
            <w:r>
              <w:t>This approach supports sustainable performance in a demanding supervisory role.</w:t>
            </w:r>
          </w:p>
          <w:p w14:paraId="13D72823" w14:textId="7EDDEBC1" w:rsidR="00D8712A" w:rsidRPr="00D8712A" w:rsidRDefault="00D8712A">
            <w:pPr>
              <w:rPr>
                <w:rFonts w:ascii="Times New Roman" w:eastAsia="Arial" w:hAnsi="Times New Roman" w:cs="Times New Roman"/>
                <w:b/>
                <w:sz w:val="24"/>
                <w:szCs w:val="24"/>
              </w:rPr>
            </w:pPr>
          </w:p>
        </w:tc>
        <w:tc>
          <w:tcPr>
            <w:tcW w:w="2254" w:type="dxa"/>
          </w:tcPr>
          <w:p w14:paraId="3D6CFE3A" w14:textId="77777777" w:rsidR="00E8491C" w:rsidRDefault="00E8491C">
            <w:pPr>
              <w:rPr>
                <w:rFonts w:ascii="Arial" w:eastAsia="Arial" w:hAnsi="Arial" w:cs="Arial"/>
                <w:b/>
                <w:sz w:val="28"/>
                <w:szCs w:val="28"/>
              </w:rPr>
            </w:pPr>
          </w:p>
          <w:p w14:paraId="1880DAF3" w14:textId="77777777" w:rsidR="00484FF6" w:rsidRPr="00834926" w:rsidRDefault="00484FF6">
            <w:pPr>
              <w:rPr>
                <w:rFonts w:ascii="Times New Roman" w:hAnsi="Times New Roman" w:cs="Times New Roman"/>
                <w:sz w:val="24"/>
                <w:szCs w:val="24"/>
              </w:rPr>
            </w:pPr>
            <w:r w:rsidRPr="00834926">
              <w:rPr>
                <w:rStyle w:val="Strong"/>
                <w:rFonts w:ascii="Times New Roman" w:hAnsi="Times New Roman" w:cs="Times New Roman"/>
                <w:sz w:val="24"/>
                <w:szCs w:val="24"/>
              </w:rPr>
              <w:t>Line manager</w:t>
            </w:r>
            <w:r w:rsidRPr="00834926">
              <w:rPr>
                <w:rFonts w:ascii="Times New Roman" w:hAnsi="Times New Roman" w:cs="Times New Roman"/>
                <w:sz w:val="24"/>
                <w:szCs w:val="24"/>
              </w:rPr>
              <w:t xml:space="preserve"> will provide oversight of workload, authorise study or annual leave where appropriate, and offer guidance to ensure operational performance remains effective</w:t>
            </w:r>
          </w:p>
          <w:p w14:paraId="49F3B637" w14:textId="77777777" w:rsidR="00484FF6" w:rsidRPr="00834926" w:rsidRDefault="00484FF6">
            <w:pPr>
              <w:rPr>
                <w:rFonts w:ascii="Times New Roman" w:hAnsi="Times New Roman" w:cs="Times New Roman"/>
                <w:sz w:val="24"/>
                <w:szCs w:val="24"/>
              </w:rPr>
            </w:pPr>
          </w:p>
          <w:p w14:paraId="7BD2AD6C" w14:textId="77777777" w:rsidR="00484FF6" w:rsidRPr="00834926" w:rsidRDefault="00552F12">
            <w:pPr>
              <w:rPr>
                <w:rFonts w:ascii="Times New Roman" w:hAnsi="Times New Roman" w:cs="Times New Roman"/>
                <w:sz w:val="24"/>
                <w:szCs w:val="24"/>
              </w:rPr>
            </w:pPr>
            <w:r w:rsidRPr="00834926">
              <w:rPr>
                <w:rStyle w:val="Strong"/>
                <w:rFonts w:ascii="Times New Roman" w:hAnsi="Times New Roman" w:cs="Times New Roman"/>
                <w:sz w:val="24"/>
                <w:szCs w:val="24"/>
              </w:rPr>
              <w:t>Peers and colleagues</w:t>
            </w:r>
            <w:r w:rsidRPr="00834926">
              <w:rPr>
                <w:rFonts w:ascii="Times New Roman" w:hAnsi="Times New Roman" w:cs="Times New Roman"/>
                <w:sz w:val="24"/>
                <w:szCs w:val="24"/>
              </w:rPr>
              <w:t xml:space="preserve"> will provide informal support through shift flexibility where possible, shared operational learning, and professional encouragement, particularly during periods of increased academic demand.</w:t>
            </w:r>
          </w:p>
          <w:p w14:paraId="1C22A17A" w14:textId="77777777" w:rsidR="00552F12" w:rsidRPr="00834926" w:rsidRDefault="00552F12">
            <w:pPr>
              <w:rPr>
                <w:rFonts w:ascii="Times New Roman" w:hAnsi="Times New Roman" w:cs="Times New Roman"/>
                <w:sz w:val="24"/>
                <w:szCs w:val="24"/>
              </w:rPr>
            </w:pPr>
          </w:p>
          <w:p w14:paraId="13D72824" w14:textId="318F8F39" w:rsidR="00552F12" w:rsidRDefault="00834926">
            <w:pPr>
              <w:rPr>
                <w:rFonts w:ascii="Arial" w:eastAsia="Arial" w:hAnsi="Arial" w:cs="Arial"/>
                <w:b/>
                <w:sz w:val="28"/>
                <w:szCs w:val="28"/>
              </w:rPr>
            </w:pPr>
            <w:r w:rsidRPr="00834926">
              <w:rPr>
                <w:rFonts w:ascii="Times New Roman" w:hAnsi="Times New Roman" w:cs="Times New Roman"/>
                <w:sz w:val="24"/>
                <w:szCs w:val="24"/>
              </w:rPr>
              <w:t xml:space="preserve">Outside of work, the support of </w:t>
            </w:r>
            <w:r w:rsidRPr="00834926">
              <w:rPr>
                <w:rStyle w:val="Strong"/>
                <w:rFonts w:ascii="Times New Roman" w:hAnsi="Times New Roman" w:cs="Times New Roman"/>
                <w:sz w:val="24"/>
                <w:szCs w:val="24"/>
              </w:rPr>
              <w:t>family and friends</w:t>
            </w:r>
            <w:r w:rsidRPr="00834926">
              <w:rPr>
                <w:rFonts w:ascii="Times New Roman" w:hAnsi="Times New Roman" w:cs="Times New Roman"/>
                <w:sz w:val="24"/>
                <w:szCs w:val="24"/>
              </w:rPr>
              <w:t xml:space="preserve"> will be critical in maintaining personal resilience, enabling protected study time, and supporting wellbeing through understanding and practical assistance</w:t>
            </w:r>
          </w:p>
        </w:tc>
        <w:tc>
          <w:tcPr>
            <w:tcW w:w="2254" w:type="dxa"/>
          </w:tcPr>
          <w:p w14:paraId="0FCE57C9" w14:textId="77777777" w:rsidR="00E8491C" w:rsidRDefault="00E8491C">
            <w:pPr>
              <w:rPr>
                <w:rFonts w:ascii="Arial" w:eastAsia="Arial" w:hAnsi="Arial" w:cs="Arial"/>
                <w:b/>
                <w:sz w:val="28"/>
                <w:szCs w:val="28"/>
              </w:rPr>
            </w:pPr>
          </w:p>
          <w:p w14:paraId="3A8CAD5C" w14:textId="77777777" w:rsidR="006C25AE" w:rsidRDefault="006C25AE">
            <w:pPr>
              <w:rPr>
                <w:rFonts w:ascii="Times New Roman" w:eastAsia="Arial" w:hAnsi="Times New Roman" w:cs="Times New Roman"/>
                <w:b/>
                <w:sz w:val="24"/>
                <w:szCs w:val="24"/>
              </w:rPr>
            </w:pPr>
          </w:p>
          <w:p w14:paraId="7AEB42B7" w14:textId="5619E5AB" w:rsidR="00D97490" w:rsidRPr="00D97490" w:rsidRDefault="00D97490">
            <w:pPr>
              <w:rPr>
                <w:rFonts w:ascii="Times New Roman" w:eastAsia="Arial" w:hAnsi="Times New Roman" w:cs="Times New Roman"/>
                <w:b/>
                <w:sz w:val="24"/>
                <w:szCs w:val="24"/>
              </w:rPr>
            </w:pPr>
            <w:r w:rsidRPr="00D97490">
              <w:rPr>
                <w:rFonts w:ascii="Times New Roman" w:eastAsia="Arial" w:hAnsi="Times New Roman" w:cs="Times New Roman"/>
                <w:b/>
                <w:sz w:val="24"/>
                <w:szCs w:val="24"/>
              </w:rPr>
              <w:t>Timebound</w:t>
            </w:r>
          </w:p>
          <w:p w14:paraId="298743FF" w14:textId="226FE3B5" w:rsidR="00D97490" w:rsidRDefault="00D97490" w:rsidP="00D97490">
            <w:pPr>
              <w:pStyle w:val="NormalWeb"/>
            </w:pPr>
            <w:r w:rsidRPr="00D97490">
              <w:rPr>
                <w:rStyle w:val="Strong"/>
                <w:b w:val="0"/>
                <w:bCs w:val="0"/>
              </w:rPr>
              <w:t>Monthly self-review</w:t>
            </w:r>
            <w:r>
              <w:t xml:space="preserve"> of workload and wellbeing.</w:t>
            </w:r>
          </w:p>
          <w:p w14:paraId="45485352" w14:textId="41E36CE7" w:rsidR="00D97490" w:rsidRDefault="00D97490" w:rsidP="00D97490">
            <w:pPr>
              <w:pStyle w:val="NormalWeb"/>
            </w:pPr>
            <w:r w:rsidRPr="00D97490">
              <w:rPr>
                <w:rStyle w:val="Strong"/>
                <w:b w:val="0"/>
                <w:bCs w:val="0"/>
              </w:rPr>
              <w:t>Quarterly review</w:t>
            </w:r>
            <w:r w:rsidR="006C25AE">
              <w:rPr>
                <w:rStyle w:val="Strong"/>
                <w:b w:val="0"/>
                <w:bCs w:val="0"/>
              </w:rPr>
              <w:t>s</w:t>
            </w:r>
            <w:r>
              <w:t xml:space="preserve"> with line manager to assess sustainability.</w:t>
            </w:r>
          </w:p>
          <w:p w14:paraId="02B147C9" w14:textId="727C410E" w:rsidR="00D97490" w:rsidRDefault="00D97490" w:rsidP="00D97490">
            <w:pPr>
              <w:pStyle w:val="NormalWeb"/>
            </w:pPr>
            <w:r>
              <w:t xml:space="preserve">Formal review at </w:t>
            </w:r>
            <w:r w:rsidRPr="00D97490">
              <w:rPr>
                <w:rStyle w:val="Strong"/>
                <w:b w:val="0"/>
                <w:bCs w:val="0"/>
              </w:rPr>
              <w:t>12 months</w:t>
            </w:r>
            <w:r>
              <w:t>, with adjustments for the remaining 6 months if required.</w:t>
            </w:r>
          </w:p>
          <w:p w14:paraId="13D72825" w14:textId="40C02B52" w:rsidR="00D97490" w:rsidRDefault="00D97490">
            <w:pPr>
              <w:rPr>
                <w:rFonts w:ascii="Arial" w:eastAsia="Arial" w:hAnsi="Arial" w:cs="Arial"/>
                <w:b/>
                <w:sz w:val="28"/>
                <w:szCs w:val="28"/>
              </w:rPr>
            </w:pPr>
          </w:p>
        </w:tc>
      </w:tr>
    </w:tbl>
    <w:p w14:paraId="13D72827" w14:textId="77777777" w:rsidR="00E8491C" w:rsidRDefault="00E8491C">
      <w:pPr>
        <w:rPr>
          <w:rFonts w:ascii="Arial" w:eastAsia="Arial" w:hAnsi="Arial" w:cs="Arial"/>
          <w:b/>
          <w:sz w:val="28"/>
          <w:szCs w:val="28"/>
        </w:rPr>
      </w:pPr>
    </w:p>
    <w:p w14:paraId="13D72828" w14:textId="77777777" w:rsidR="00E8491C" w:rsidRDefault="00E8491C">
      <w:pPr>
        <w:rPr>
          <w:rFonts w:ascii="Arial" w:eastAsia="Arial" w:hAnsi="Arial" w:cs="Arial"/>
          <w:b/>
          <w:sz w:val="28"/>
          <w:szCs w:val="28"/>
        </w:rPr>
      </w:pPr>
    </w:p>
    <w:p w14:paraId="13D72829" w14:textId="77777777" w:rsidR="00E8491C" w:rsidRDefault="00E8491C">
      <w:pPr>
        <w:spacing w:before="240" w:after="60"/>
        <w:rPr>
          <w:rFonts w:ascii="Arial" w:eastAsia="Arial" w:hAnsi="Arial" w:cs="Arial"/>
          <w:b/>
          <w:sz w:val="28"/>
          <w:szCs w:val="28"/>
        </w:rPr>
      </w:pPr>
    </w:p>
    <w:p w14:paraId="13D7282A" w14:textId="77777777" w:rsidR="00E8491C" w:rsidRDefault="00E8491C">
      <w:pPr>
        <w:rPr>
          <w:rFonts w:ascii="Arial" w:eastAsia="Arial" w:hAnsi="Arial" w:cs="Arial"/>
          <w:b/>
          <w:sz w:val="28"/>
          <w:szCs w:val="28"/>
        </w:rPr>
      </w:pPr>
    </w:p>
    <w:p w14:paraId="13D7282B" w14:textId="77777777" w:rsidR="00E8491C" w:rsidRDefault="00BB143E">
      <w:pPr>
        <w:spacing w:before="240" w:after="60"/>
        <w:ind w:right="237"/>
        <w:jc w:val="both"/>
        <w:rPr>
          <w:rFonts w:ascii="Arial" w:eastAsia="Arial" w:hAnsi="Arial" w:cs="Arial"/>
          <w:b/>
          <w:color w:val="000000"/>
          <w:sz w:val="24"/>
          <w:szCs w:val="24"/>
        </w:rPr>
      </w:pPr>
      <w:r>
        <w:rPr>
          <w:rFonts w:ascii="Arial" w:eastAsia="Arial" w:hAnsi="Arial" w:cs="Arial"/>
          <w:b/>
          <w:color w:val="000000"/>
          <w:sz w:val="24"/>
          <w:szCs w:val="24"/>
        </w:rPr>
        <w:t>Task 6 – Bibliography/Reference list</w:t>
      </w:r>
    </w:p>
    <w:p w14:paraId="13D7282C" w14:textId="77777777" w:rsidR="00E8491C" w:rsidRDefault="00BB143E">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The bibliography/reference list should only include sources referenced within the workbook using the Harvard referencing system. Information about referencing in written assignments and how to avoid plagiarism can be found on Moodle and will be provided in your lesson. It is important that you are aware of the importance of ensuring that the work submitted is your original work.</w:t>
      </w:r>
    </w:p>
    <w:p w14:paraId="13D7282D" w14:textId="77777777" w:rsidR="00E8491C" w:rsidRDefault="00BB143E">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If you are unsure, it is important that you seek guidance.</w:t>
      </w:r>
    </w:p>
    <w:p w14:paraId="13D7282E" w14:textId="77777777" w:rsidR="00E8491C" w:rsidRDefault="00BB143E">
      <w:pPr>
        <w:spacing w:before="240" w:after="60"/>
        <w:ind w:right="237"/>
        <w:jc w:val="both"/>
        <w:rPr>
          <w:rFonts w:ascii="Arial" w:eastAsia="Arial" w:hAnsi="Arial" w:cs="Arial"/>
          <w:b/>
          <w:color w:val="000000"/>
          <w:sz w:val="24"/>
          <w:szCs w:val="24"/>
        </w:rPr>
      </w:pPr>
      <w:r>
        <w:rPr>
          <w:rFonts w:ascii="Arial" w:eastAsia="Arial" w:hAnsi="Arial" w:cs="Arial"/>
          <w:b/>
          <w:color w:val="000000"/>
          <w:sz w:val="24"/>
          <w:szCs w:val="24"/>
        </w:rPr>
        <w:t xml:space="preserve">Harvard Refencing Guide Link: </w:t>
      </w:r>
    </w:p>
    <w:p w14:paraId="13D7282F" w14:textId="77777777" w:rsidR="00E8491C" w:rsidRDefault="00E8491C">
      <w:pPr>
        <w:spacing w:before="240" w:after="60"/>
        <w:ind w:right="237"/>
        <w:jc w:val="both"/>
        <w:rPr>
          <w:rFonts w:ascii="Arial" w:eastAsia="Arial" w:hAnsi="Arial" w:cs="Arial"/>
          <w:sz w:val="24"/>
          <w:szCs w:val="24"/>
        </w:rPr>
      </w:pPr>
      <w:hyperlink r:id="rId11">
        <w:r>
          <w:rPr>
            <w:color w:val="0563C1"/>
            <w:sz w:val="24"/>
            <w:szCs w:val="24"/>
            <w:u w:val="single"/>
          </w:rPr>
          <w:t>https://moodle.uwtsd.ac.uk/pluginfile.php/324905/mod_resource/content/1/Harvard%20Referencing%20GUide.pdf</w:t>
        </w:r>
      </w:hyperlink>
    </w:p>
    <w:p w14:paraId="22B15805" w14:textId="77777777" w:rsidR="00976E60" w:rsidRPr="00E370E8" w:rsidRDefault="00976E60" w:rsidP="00976E60">
      <w:pPr>
        <w:spacing w:line="276" w:lineRule="auto"/>
        <w:rPr>
          <w:rFonts w:ascii="Times New Roman" w:hAnsi="Times New Roman" w:cs="Times New Roman"/>
          <w:sz w:val="24"/>
          <w:szCs w:val="24"/>
        </w:rPr>
      </w:pPr>
      <w:r w:rsidRPr="00E370E8">
        <w:rPr>
          <w:rFonts w:ascii="Times New Roman" w:hAnsi="Times New Roman" w:cs="Times New Roman"/>
          <w:sz w:val="24"/>
          <w:szCs w:val="24"/>
        </w:rPr>
        <w:t xml:space="preserve">Armstrong, P. and Tynan, M.-E., 2017. </w:t>
      </w:r>
      <w:r w:rsidRPr="00E370E8">
        <w:rPr>
          <w:rStyle w:val="Emphasis"/>
          <w:rFonts w:ascii="Times New Roman" w:hAnsi="Times New Roman" w:cs="Times New Roman"/>
          <w:sz w:val="24"/>
          <w:szCs w:val="24"/>
        </w:rPr>
        <w:t>Life After Life: A Guildford Four Memoir</w:t>
      </w:r>
      <w:r w:rsidRPr="00E370E8">
        <w:rPr>
          <w:rFonts w:ascii="Times New Roman" w:hAnsi="Times New Roman" w:cs="Times New Roman"/>
          <w:sz w:val="24"/>
          <w:szCs w:val="24"/>
        </w:rPr>
        <w:t>. Dublin: Gill Books.</w:t>
      </w:r>
    </w:p>
    <w:p w14:paraId="088A7C28" w14:textId="177326CC" w:rsidR="00976E60" w:rsidRPr="002536A5" w:rsidRDefault="00976E60" w:rsidP="00976E60">
      <w:pPr>
        <w:spacing w:line="276" w:lineRule="auto"/>
        <w:rPr>
          <w:rFonts w:ascii="Times New Roman" w:hAnsi="Times New Roman" w:cs="Times New Roman"/>
          <w:sz w:val="24"/>
          <w:szCs w:val="24"/>
        </w:rPr>
      </w:pPr>
      <w:r w:rsidRPr="00E370E8">
        <w:rPr>
          <w:rFonts w:ascii="Times New Roman" w:hAnsi="Times New Roman" w:cs="Times New Roman"/>
          <w:sz w:val="24"/>
          <w:szCs w:val="24"/>
        </w:rPr>
        <w:t xml:space="preserve">Ashby, M.P.J., </w:t>
      </w:r>
      <w:r w:rsidR="001E2E67">
        <w:rPr>
          <w:rFonts w:ascii="Times New Roman" w:hAnsi="Times New Roman" w:cs="Times New Roman"/>
          <w:sz w:val="24"/>
          <w:szCs w:val="24"/>
        </w:rPr>
        <w:t>(</w:t>
      </w:r>
      <w:r w:rsidRPr="00E370E8">
        <w:rPr>
          <w:rFonts w:ascii="Times New Roman" w:hAnsi="Times New Roman" w:cs="Times New Roman"/>
          <w:sz w:val="24"/>
          <w:szCs w:val="24"/>
        </w:rPr>
        <w:t>2017</w:t>
      </w:r>
      <w:r w:rsidR="009F1E34">
        <w:rPr>
          <w:rFonts w:ascii="Times New Roman" w:hAnsi="Times New Roman" w:cs="Times New Roman"/>
          <w:sz w:val="24"/>
          <w:szCs w:val="24"/>
        </w:rPr>
        <w:t>)</w:t>
      </w:r>
      <w:r w:rsidRPr="00E370E8">
        <w:rPr>
          <w:rFonts w:ascii="Times New Roman" w:hAnsi="Times New Roman" w:cs="Times New Roman"/>
          <w:sz w:val="24"/>
          <w:szCs w:val="24"/>
        </w:rPr>
        <w:t xml:space="preserve">. </w:t>
      </w:r>
      <w:r w:rsidR="009F1E34">
        <w:rPr>
          <w:rFonts w:ascii="Times New Roman" w:hAnsi="Times New Roman" w:cs="Times New Roman"/>
          <w:sz w:val="24"/>
          <w:szCs w:val="24"/>
        </w:rPr>
        <w:t>‘</w:t>
      </w:r>
      <w:r w:rsidRPr="001A0439">
        <w:rPr>
          <w:rStyle w:val="Emphasis"/>
          <w:rFonts w:ascii="Times New Roman" w:eastAsiaTheme="majorEastAsia" w:hAnsi="Times New Roman" w:cs="Times New Roman"/>
          <w:i w:val="0"/>
          <w:iCs w:val="0"/>
          <w:sz w:val="24"/>
          <w:szCs w:val="24"/>
        </w:rPr>
        <w:t>The value of CCTV surveillance cameras as an investigative tool: An empirical analysis</w:t>
      </w:r>
      <w:r w:rsidRPr="001A0439">
        <w:rPr>
          <w:rFonts w:ascii="Times New Roman" w:hAnsi="Times New Roman" w:cs="Times New Roman"/>
          <w:i/>
          <w:iCs/>
          <w:sz w:val="24"/>
          <w:szCs w:val="24"/>
        </w:rPr>
        <w:t>.</w:t>
      </w:r>
      <w:r w:rsidR="009F1E34">
        <w:rPr>
          <w:rFonts w:ascii="Times New Roman" w:hAnsi="Times New Roman" w:cs="Times New Roman"/>
          <w:sz w:val="24"/>
          <w:szCs w:val="24"/>
        </w:rPr>
        <w:t>’</w:t>
      </w:r>
      <w:r w:rsidRPr="00E370E8">
        <w:rPr>
          <w:rFonts w:ascii="Times New Roman" w:hAnsi="Times New Roman" w:cs="Times New Roman"/>
          <w:sz w:val="24"/>
          <w:szCs w:val="24"/>
        </w:rPr>
        <w:t xml:space="preserve"> </w:t>
      </w:r>
      <w:r w:rsidRPr="001A0439">
        <w:rPr>
          <w:rStyle w:val="Strong"/>
          <w:rFonts w:ascii="Times New Roman" w:eastAsiaTheme="majorEastAsia" w:hAnsi="Times New Roman" w:cs="Times New Roman"/>
          <w:b w:val="0"/>
          <w:i/>
          <w:iCs/>
          <w:sz w:val="24"/>
          <w:szCs w:val="24"/>
        </w:rPr>
        <w:t>European Journal on Criminal Policy and Research</w:t>
      </w:r>
      <w:r w:rsidRPr="00E370E8">
        <w:rPr>
          <w:rFonts w:ascii="Times New Roman" w:hAnsi="Times New Roman" w:cs="Times New Roman"/>
          <w:sz w:val="24"/>
          <w:szCs w:val="24"/>
        </w:rPr>
        <w:t>, 23(3), pp.441–459.</w:t>
      </w:r>
      <w:r w:rsidR="002536A5">
        <w:rPr>
          <w:rFonts w:ascii="Times New Roman" w:hAnsi="Times New Roman" w:cs="Times New Roman"/>
          <w:sz w:val="24"/>
          <w:szCs w:val="24"/>
        </w:rPr>
        <w:t xml:space="preserve"> Available at DOI</w:t>
      </w:r>
      <w:r w:rsidR="002536A5">
        <w:t xml:space="preserve"> </w:t>
      </w:r>
      <w:r w:rsidR="002536A5" w:rsidRPr="002536A5">
        <w:rPr>
          <w:rFonts w:ascii="Times New Roman" w:hAnsi="Times New Roman" w:cs="Times New Roman"/>
          <w:sz w:val="24"/>
          <w:szCs w:val="24"/>
        </w:rPr>
        <w:t>10.1007/s10610-017-9341-6</w:t>
      </w:r>
    </w:p>
    <w:p w14:paraId="43C9B0D2" w14:textId="77777777" w:rsidR="00976E60" w:rsidRPr="00E370E8" w:rsidRDefault="00976E60" w:rsidP="00976E60">
      <w:pPr>
        <w:pStyle w:val="NormalWeb"/>
        <w:spacing w:line="276" w:lineRule="auto"/>
      </w:pPr>
      <w:r w:rsidRPr="00E370E8">
        <w:t xml:space="preserve">Bolton, G. (2010) </w:t>
      </w:r>
      <w:r w:rsidRPr="00E370E8">
        <w:rPr>
          <w:i/>
          <w:iCs/>
        </w:rPr>
        <w:t>Reflective Practice: Writing and Professional Development</w:t>
      </w:r>
      <w:r w:rsidRPr="00E370E8">
        <w:t xml:space="preserve">. 3rd </w:t>
      </w:r>
      <w:proofErr w:type="spellStart"/>
      <w:r w:rsidRPr="00E370E8">
        <w:t>edn</w:t>
      </w:r>
      <w:proofErr w:type="spellEnd"/>
      <w:r w:rsidRPr="00E370E8">
        <w:t>. London: Sage.</w:t>
      </w:r>
    </w:p>
    <w:p w14:paraId="2B913B29" w14:textId="77777777" w:rsidR="00976E60" w:rsidRPr="00E370E8" w:rsidRDefault="00976E60" w:rsidP="00976E60">
      <w:pPr>
        <w:pStyle w:val="NormalWeb"/>
        <w:spacing w:line="276" w:lineRule="auto"/>
      </w:pPr>
      <w:r w:rsidRPr="00E370E8">
        <w:t xml:space="preserve">Boon, B. (2015) </w:t>
      </w:r>
      <w:r w:rsidRPr="00E370E8">
        <w:rPr>
          <w:i/>
          <w:iCs/>
        </w:rPr>
        <w:t>Blackstone’s Leadership for Sergeants and Inspectors</w:t>
      </w:r>
      <w:r w:rsidRPr="00E370E8">
        <w:t>. Oxford: Oxford University Press.</w:t>
      </w:r>
    </w:p>
    <w:p w14:paraId="7D9769AF" w14:textId="77777777" w:rsidR="00976E60" w:rsidRPr="00E370E8" w:rsidRDefault="00976E60" w:rsidP="00976E60">
      <w:pPr>
        <w:spacing w:after="0" w:line="276"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Borton, T (1970) </w:t>
      </w:r>
      <w:r w:rsidRPr="00E370E8">
        <w:rPr>
          <w:rFonts w:ascii="Times New Roman" w:eastAsia="Times New Roman" w:hAnsi="Times New Roman" w:cs="Times New Roman"/>
          <w:i/>
          <w:iCs/>
          <w:sz w:val="24"/>
          <w:szCs w:val="24"/>
        </w:rPr>
        <w:t>Reach, touch and teach.</w:t>
      </w:r>
      <w:r w:rsidRPr="00E370E8">
        <w:rPr>
          <w:rFonts w:ascii="Times New Roman" w:eastAsia="Times New Roman" w:hAnsi="Times New Roman" w:cs="Times New Roman"/>
          <w:sz w:val="24"/>
          <w:szCs w:val="24"/>
        </w:rPr>
        <w:t xml:space="preserve"> New York: McGraw-Hill</w:t>
      </w:r>
    </w:p>
    <w:p w14:paraId="34BE5DF4" w14:textId="77777777" w:rsidR="00976E60" w:rsidRPr="00E370E8" w:rsidRDefault="00976E60" w:rsidP="00976E60">
      <w:pPr>
        <w:spacing w:after="0" w:line="276" w:lineRule="auto"/>
        <w:rPr>
          <w:rFonts w:ascii="Times New Roman" w:eastAsia="Times New Roman" w:hAnsi="Times New Roman" w:cs="Times New Roman"/>
          <w:sz w:val="24"/>
          <w:szCs w:val="24"/>
        </w:rPr>
      </w:pPr>
    </w:p>
    <w:p w14:paraId="306787A8" w14:textId="77777777" w:rsidR="00162E5E" w:rsidRDefault="00162E5E" w:rsidP="00976E60">
      <w:pPr>
        <w:spacing w:after="0" w:line="276" w:lineRule="auto"/>
        <w:rPr>
          <w:rFonts w:ascii="Times New Roman" w:hAnsi="Times New Roman" w:cs="Times New Roman"/>
          <w:sz w:val="24"/>
          <w:szCs w:val="24"/>
        </w:rPr>
      </w:pPr>
    </w:p>
    <w:p w14:paraId="43D3E0D5" w14:textId="77777777" w:rsidR="00162E5E" w:rsidRDefault="00162E5E" w:rsidP="00976E60">
      <w:pPr>
        <w:spacing w:after="0" w:line="276" w:lineRule="auto"/>
        <w:rPr>
          <w:rFonts w:ascii="Times New Roman" w:hAnsi="Times New Roman" w:cs="Times New Roman"/>
          <w:sz w:val="24"/>
          <w:szCs w:val="24"/>
        </w:rPr>
      </w:pPr>
    </w:p>
    <w:p w14:paraId="6E90B8A8" w14:textId="6E4DB812" w:rsidR="00162E5E" w:rsidRDefault="00162E5E" w:rsidP="00976E60">
      <w:pPr>
        <w:spacing w:after="0" w:line="276" w:lineRule="auto"/>
        <w:rPr>
          <w:rFonts w:ascii="Times New Roman" w:hAnsi="Times New Roman" w:cs="Times New Roman"/>
          <w:sz w:val="24"/>
          <w:szCs w:val="24"/>
        </w:rPr>
      </w:pPr>
      <w:r w:rsidRPr="00162E5E">
        <w:rPr>
          <w:rFonts w:ascii="Times New Roman" w:hAnsi="Times New Roman" w:cs="Times New Roman"/>
          <w:color w:val="666666"/>
          <w:sz w:val="24"/>
          <w:szCs w:val="24"/>
          <w:shd w:val="clear" w:color="auto" w:fill="FFFFFF"/>
        </w:rPr>
        <w:t>Bull, R &amp; Milne, B 2004, </w:t>
      </w:r>
      <w:r w:rsidR="00D75B77">
        <w:rPr>
          <w:rFonts w:ascii="Times New Roman" w:hAnsi="Times New Roman" w:cs="Times New Roman"/>
          <w:color w:val="666666"/>
          <w:sz w:val="24"/>
          <w:szCs w:val="24"/>
          <w:shd w:val="clear" w:color="auto" w:fill="FFFFFF"/>
        </w:rPr>
        <w:t>‘</w:t>
      </w:r>
      <w:r w:rsidRPr="00162E5E">
        <w:rPr>
          <w:rFonts w:ascii="Times New Roman" w:hAnsi="Times New Roman" w:cs="Times New Roman"/>
          <w:color w:val="666666"/>
          <w:sz w:val="24"/>
          <w:szCs w:val="24"/>
          <w:shd w:val="clear" w:color="auto" w:fill="FFFFFF"/>
        </w:rPr>
        <w:t>Attempts to improve the police interviewing of suspects.</w:t>
      </w:r>
      <w:r w:rsidR="00D75B77">
        <w:rPr>
          <w:rFonts w:ascii="Times New Roman" w:hAnsi="Times New Roman" w:cs="Times New Roman"/>
          <w:color w:val="666666"/>
          <w:sz w:val="24"/>
          <w:szCs w:val="24"/>
          <w:shd w:val="clear" w:color="auto" w:fill="FFFFFF"/>
        </w:rPr>
        <w:t>’</w:t>
      </w:r>
      <w:r w:rsidRPr="00162E5E">
        <w:rPr>
          <w:rFonts w:ascii="Times New Roman" w:hAnsi="Times New Roman" w:cs="Times New Roman"/>
          <w:color w:val="666666"/>
          <w:sz w:val="24"/>
          <w:szCs w:val="24"/>
          <w:shd w:val="clear" w:color="auto" w:fill="FFFFFF"/>
        </w:rPr>
        <w:t xml:space="preserve"> in GD Lassiter (ed.), </w:t>
      </w:r>
      <w:r w:rsidRPr="00162E5E">
        <w:rPr>
          <w:rStyle w:val="Emphasis"/>
          <w:rFonts w:ascii="Times New Roman" w:hAnsi="Times New Roman" w:cs="Times New Roman"/>
          <w:color w:val="666666"/>
          <w:sz w:val="24"/>
          <w:szCs w:val="24"/>
          <w:shd w:val="clear" w:color="auto" w:fill="FFFFFF"/>
        </w:rPr>
        <w:t>Interrogations, confessions and entrapment.</w:t>
      </w:r>
      <w:r w:rsidRPr="00162E5E">
        <w:rPr>
          <w:rFonts w:ascii="Times New Roman" w:hAnsi="Times New Roman" w:cs="Times New Roman"/>
          <w:color w:val="666666"/>
          <w:sz w:val="24"/>
          <w:szCs w:val="24"/>
          <w:shd w:val="clear" w:color="auto" w:fill="FFFFFF"/>
        </w:rPr>
        <w:t> Perspectives in law &amp; psychology, vol. 20, Kluwer Academic Publishers, New York, pp. 181-195</w:t>
      </w:r>
      <w:r>
        <w:rPr>
          <w:rFonts w:ascii="Arial" w:hAnsi="Arial" w:cs="Arial"/>
          <w:color w:val="666666"/>
          <w:shd w:val="clear" w:color="auto" w:fill="FFFFFF"/>
        </w:rPr>
        <w:t>.</w:t>
      </w:r>
    </w:p>
    <w:p w14:paraId="12797C34" w14:textId="77777777" w:rsidR="00162E5E" w:rsidRDefault="00162E5E" w:rsidP="00976E60">
      <w:pPr>
        <w:spacing w:after="0" w:line="276" w:lineRule="auto"/>
        <w:rPr>
          <w:rFonts w:ascii="Times New Roman" w:hAnsi="Times New Roman" w:cs="Times New Roman"/>
          <w:sz w:val="24"/>
          <w:szCs w:val="24"/>
        </w:rPr>
      </w:pPr>
    </w:p>
    <w:p w14:paraId="27B85553" w14:textId="410907B5" w:rsidR="00976E60" w:rsidRDefault="00976E60" w:rsidP="00976E60">
      <w:pPr>
        <w:spacing w:after="0" w:line="276"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College of Policing (n.d.) </w:t>
      </w:r>
      <w:r w:rsidRPr="00E370E8">
        <w:rPr>
          <w:rFonts w:ascii="Times New Roman" w:eastAsia="Times New Roman" w:hAnsi="Times New Roman" w:cs="Times New Roman"/>
          <w:i/>
          <w:iCs/>
          <w:sz w:val="24"/>
          <w:szCs w:val="24"/>
        </w:rPr>
        <w:t>Supervision and Line Management Guidance</w:t>
      </w:r>
      <w:r w:rsidRPr="00E370E8">
        <w:rPr>
          <w:rFonts w:ascii="Times New Roman" w:eastAsia="Times New Roman" w:hAnsi="Times New Roman" w:cs="Times New Roman"/>
          <w:sz w:val="24"/>
          <w:szCs w:val="24"/>
        </w:rPr>
        <w:t>. Available at: https://www.college.police.uk/career-learning/support-for-career-development/policing-professional-profiles/core-rank-profiles/sergeant (Accessed: 12</w:t>
      </w:r>
      <w:r w:rsidRPr="00E370E8">
        <w:rPr>
          <w:rFonts w:ascii="Times New Roman" w:eastAsia="Times New Roman" w:hAnsi="Times New Roman" w:cs="Times New Roman"/>
          <w:sz w:val="24"/>
          <w:szCs w:val="24"/>
          <w:vertAlign w:val="superscript"/>
        </w:rPr>
        <w:t>th</w:t>
      </w:r>
      <w:r w:rsidRPr="00E370E8">
        <w:rPr>
          <w:rFonts w:ascii="Times New Roman" w:eastAsia="Times New Roman" w:hAnsi="Times New Roman" w:cs="Times New Roman"/>
          <w:sz w:val="24"/>
          <w:szCs w:val="24"/>
        </w:rPr>
        <w:t xml:space="preserve"> November 2025)</w:t>
      </w:r>
    </w:p>
    <w:p w14:paraId="6DEB5A9C" w14:textId="77777777" w:rsidR="00381807" w:rsidRDefault="00381807" w:rsidP="00976E60">
      <w:pPr>
        <w:spacing w:after="0" w:line="276" w:lineRule="auto"/>
        <w:rPr>
          <w:rFonts w:ascii="Times New Roman" w:eastAsia="Times New Roman" w:hAnsi="Times New Roman" w:cs="Times New Roman"/>
          <w:sz w:val="24"/>
          <w:szCs w:val="24"/>
        </w:rPr>
      </w:pPr>
    </w:p>
    <w:p w14:paraId="0E1E23F6" w14:textId="32AF1735" w:rsidR="00381807" w:rsidRPr="00DD04A7" w:rsidRDefault="00381807" w:rsidP="00976E60">
      <w:p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College of Policing </w:t>
      </w:r>
      <w:r w:rsidR="00A1372B">
        <w:rPr>
          <w:rFonts w:ascii="Times New Roman" w:eastAsia="Times New Roman" w:hAnsi="Times New Roman" w:cs="Times New Roman"/>
          <w:sz w:val="24"/>
          <w:szCs w:val="24"/>
        </w:rPr>
        <w:t>(n.d.</w:t>
      </w:r>
      <w:r w:rsidR="00DD04A7">
        <w:rPr>
          <w:rFonts w:ascii="Times New Roman" w:eastAsia="Times New Roman" w:hAnsi="Times New Roman" w:cs="Times New Roman"/>
          <w:sz w:val="24"/>
          <w:szCs w:val="24"/>
        </w:rPr>
        <w:t>)</w:t>
      </w:r>
      <w:r w:rsidR="00A1372B">
        <w:rPr>
          <w:rFonts w:ascii="Times New Roman" w:eastAsia="Times New Roman" w:hAnsi="Times New Roman" w:cs="Times New Roman"/>
          <w:sz w:val="24"/>
          <w:szCs w:val="24"/>
        </w:rPr>
        <w:t xml:space="preserve"> </w:t>
      </w:r>
      <w:r w:rsidR="00A1372B" w:rsidRPr="00DD04A7">
        <w:rPr>
          <w:rFonts w:ascii="Times New Roman" w:eastAsia="Times New Roman" w:hAnsi="Times New Roman" w:cs="Times New Roman"/>
          <w:i/>
          <w:iCs/>
          <w:sz w:val="24"/>
          <w:szCs w:val="24"/>
        </w:rPr>
        <w:t xml:space="preserve">Continuing professional development (CPD) </w:t>
      </w:r>
      <w:r w:rsidR="00DD04A7">
        <w:rPr>
          <w:rFonts w:ascii="Times New Roman" w:eastAsia="Times New Roman" w:hAnsi="Times New Roman" w:cs="Times New Roman"/>
          <w:sz w:val="24"/>
          <w:szCs w:val="24"/>
        </w:rPr>
        <w:t xml:space="preserve">Available at </w:t>
      </w:r>
      <w:hyperlink r:id="rId12" w:history="1">
        <w:r w:rsidR="00DD04A7" w:rsidRPr="00EE0CA3">
          <w:rPr>
            <w:rStyle w:val="Hyperlink"/>
            <w:rFonts w:ascii="Times New Roman" w:eastAsia="Times New Roman" w:hAnsi="Times New Roman" w:cs="Times New Roman"/>
            <w:sz w:val="24"/>
            <w:szCs w:val="24"/>
          </w:rPr>
          <w:t>https://www.college.police.uk/career-learning/career-development/CPD</w:t>
        </w:r>
      </w:hyperlink>
      <w:r w:rsidR="00DD04A7">
        <w:rPr>
          <w:rFonts w:ascii="Times New Roman" w:eastAsia="Times New Roman" w:hAnsi="Times New Roman" w:cs="Times New Roman"/>
          <w:sz w:val="24"/>
          <w:szCs w:val="24"/>
        </w:rPr>
        <w:t xml:space="preserve"> (Accessed </w:t>
      </w:r>
      <w:r w:rsidR="006A210D">
        <w:rPr>
          <w:rFonts w:ascii="Times New Roman" w:eastAsia="Times New Roman" w:hAnsi="Times New Roman" w:cs="Times New Roman"/>
          <w:sz w:val="24"/>
          <w:szCs w:val="24"/>
        </w:rPr>
        <w:t>14th November 2025)</w:t>
      </w:r>
    </w:p>
    <w:p w14:paraId="65AE1B41" w14:textId="77777777" w:rsidR="00976E60" w:rsidRPr="00E370E8" w:rsidRDefault="00976E60" w:rsidP="00976E60">
      <w:pPr>
        <w:spacing w:before="100" w:beforeAutospacing="1" w:after="100" w:afterAutospacing="1" w:line="276" w:lineRule="auto"/>
        <w:rPr>
          <w:rFonts w:ascii="Times New Roman" w:hAnsi="Times New Roman" w:cs="Times New Roman"/>
          <w:sz w:val="24"/>
          <w:szCs w:val="24"/>
        </w:rPr>
      </w:pPr>
      <w:r w:rsidRPr="00E370E8">
        <w:rPr>
          <w:rFonts w:ascii="Times New Roman" w:hAnsi="Times New Roman" w:cs="Times New Roman"/>
          <w:sz w:val="24"/>
          <w:szCs w:val="24"/>
        </w:rPr>
        <w:t xml:space="preserve">College of Policing (2022). </w:t>
      </w:r>
      <w:r w:rsidRPr="00E370E8">
        <w:rPr>
          <w:rFonts w:ascii="Times New Roman" w:hAnsi="Times New Roman" w:cs="Times New Roman"/>
          <w:i/>
          <w:iCs/>
          <w:sz w:val="24"/>
          <w:szCs w:val="24"/>
        </w:rPr>
        <w:t>Investigative Interviewing</w:t>
      </w:r>
      <w:r w:rsidRPr="00E370E8">
        <w:rPr>
          <w:rFonts w:ascii="Times New Roman" w:hAnsi="Times New Roman" w:cs="Times New Roman"/>
          <w:sz w:val="24"/>
          <w:szCs w:val="24"/>
        </w:rPr>
        <w:t xml:space="preserve">. Available at </w:t>
      </w:r>
      <w:hyperlink r:id="rId13" w:history="1">
        <w:r w:rsidRPr="00E370E8">
          <w:rPr>
            <w:rStyle w:val="Hyperlink"/>
            <w:rFonts w:ascii="Times New Roman" w:hAnsi="Times New Roman" w:cs="Times New Roman"/>
            <w:sz w:val="24"/>
            <w:szCs w:val="24"/>
          </w:rPr>
          <w:t>https://www.college.police.uk/app/investigation/investigative-interviewing/investigative-interviewing</w:t>
        </w:r>
      </w:hyperlink>
      <w:r w:rsidRPr="00E370E8">
        <w:rPr>
          <w:rFonts w:ascii="Times New Roman" w:hAnsi="Times New Roman" w:cs="Times New Roman"/>
          <w:sz w:val="24"/>
          <w:szCs w:val="24"/>
        </w:rPr>
        <w:t xml:space="preserve"> (Accessed 1st December 2025 and 2</w:t>
      </w:r>
      <w:r w:rsidRPr="00E370E8">
        <w:rPr>
          <w:rFonts w:ascii="Times New Roman" w:hAnsi="Times New Roman" w:cs="Times New Roman"/>
          <w:sz w:val="24"/>
          <w:szCs w:val="24"/>
          <w:vertAlign w:val="superscript"/>
        </w:rPr>
        <w:t>nd</w:t>
      </w:r>
      <w:r w:rsidRPr="00E370E8">
        <w:rPr>
          <w:rFonts w:ascii="Times New Roman" w:hAnsi="Times New Roman" w:cs="Times New Roman"/>
          <w:sz w:val="24"/>
          <w:szCs w:val="24"/>
        </w:rPr>
        <w:t xml:space="preserve"> January 2026)</w:t>
      </w:r>
    </w:p>
    <w:p w14:paraId="63587F1A" w14:textId="77777777" w:rsidR="00976E60" w:rsidRPr="00E370E8" w:rsidRDefault="00976E60" w:rsidP="00976E60">
      <w:pPr>
        <w:spacing w:after="0" w:line="276"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College of Policing (2021) </w:t>
      </w:r>
      <w:r w:rsidRPr="00E370E8">
        <w:rPr>
          <w:rFonts w:ascii="Times New Roman" w:eastAsia="Times New Roman" w:hAnsi="Times New Roman" w:cs="Times New Roman"/>
          <w:i/>
          <w:iCs/>
          <w:sz w:val="24"/>
          <w:szCs w:val="24"/>
        </w:rPr>
        <w:t>Victims Code for Policing</w:t>
      </w:r>
      <w:r w:rsidRPr="00E370E8">
        <w:rPr>
          <w:rFonts w:ascii="Times New Roman" w:eastAsia="Times New Roman" w:hAnsi="Times New Roman" w:cs="Times New Roman"/>
          <w:sz w:val="24"/>
          <w:szCs w:val="24"/>
        </w:rPr>
        <w:t xml:space="preserve">. Available at </w:t>
      </w:r>
      <w:hyperlink r:id="rId14" w:history="1">
        <w:r w:rsidRPr="00E370E8">
          <w:rPr>
            <w:rStyle w:val="Hyperlink"/>
            <w:rFonts w:ascii="Times New Roman" w:eastAsia="Times New Roman" w:hAnsi="Times New Roman" w:cs="Times New Roman"/>
            <w:sz w:val="24"/>
            <w:szCs w:val="24"/>
          </w:rPr>
          <w:t>https://www.college.police.uk/guidance/victims-code/victims-rights-policing</w:t>
        </w:r>
      </w:hyperlink>
      <w:r w:rsidRPr="00E370E8">
        <w:rPr>
          <w:rFonts w:ascii="Times New Roman" w:eastAsia="Times New Roman" w:hAnsi="Times New Roman" w:cs="Times New Roman"/>
          <w:sz w:val="24"/>
          <w:szCs w:val="24"/>
        </w:rPr>
        <w:t xml:space="preserve"> (Accessed 24th November 2025)</w:t>
      </w:r>
    </w:p>
    <w:p w14:paraId="5510F743" w14:textId="77777777" w:rsidR="00976E60" w:rsidRPr="00E370E8" w:rsidRDefault="00976E60" w:rsidP="00976E60">
      <w:pPr>
        <w:spacing w:after="0" w:line="276" w:lineRule="auto"/>
        <w:rPr>
          <w:rFonts w:ascii="Times New Roman" w:eastAsia="Times New Roman" w:hAnsi="Times New Roman" w:cs="Times New Roman"/>
          <w:sz w:val="24"/>
          <w:szCs w:val="24"/>
        </w:rPr>
      </w:pPr>
    </w:p>
    <w:p w14:paraId="06EAB7FC" w14:textId="77777777" w:rsidR="00976E60" w:rsidRPr="00E370E8" w:rsidRDefault="00976E60" w:rsidP="00976E60">
      <w:pPr>
        <w:spacing w:after="0" w:line="276"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College of Policing (2024) </w:t>
      </w:r>
      <w:r w:rsidRPr="00E370E8">
        <w:rPr>
          <w:rFonts w:ascii="Times New Roman" w:eastAsia="Times New Roman" w:hAnsi="Times New Roman" w:cs="Times New Roman"/>
          <w:i/>
          <w:iCs/>
          <w:sz w:val="24"/>
          <w:szCs w:val="24"/>
        </w:rPr>
        <w:t xml:space="preserve">Code of Ethics. </w:t>
      </w:r>
      <w:r w:rsidRPr="00E370E8">
        <w:rPr>
          <w:rFonts w:ascii="Times New Roman" w:eastAsia="Times New Roman" w:hAnsi="Times New Roman" w:cs="Times New Roman"/>
          <w:sz w:val="24"/>
          <w:szCs w:val="24"/>
        </w:rPr>
        <w:t xml:space="preserve">Available at </w:t>
      </w:r>
      <w:hyperlink r:id="rId15" w:history="1">
        <w:r w:rsidRPr="00E370E8">
          <w:rPr>
            <w:rStyle w:val="Hyperlink"/>
            <w:rFonts w:ascii="Times New Roman" w:hAnsi="Times New Roman" w:cs="Times New Roman"/>
            <w:sz w:val="24"/>
            <w:szCs w:val="24"/>
          </w:rPr>
          <w:t>https://www.college.police.uk/ethics/code-of-ethics</w:t>
        </w:r>
      </w:hyperlink>
      <w:r w:rsidRPr="00E370E8">
        <w:rPr>
          <w:rFonts w:ascii="Times New Roman" w:hAnsi="Times New Roman" w:cs="Times New Roman"/>
          <w:sz w:val="24"/>
          <w:szCs w:val="24"/>
        </w:rPr>
        <w:t xml:space="preserve"> (Accessed 2nd January 2026)</w:t>
      </w:r>
    </w:p>
    <w:p w14:paraId="75A0EE93" w14:textId="77777777" w:rsidR="00976E60" w:rsidRPr="00E370E8" w:rsidRDefault="00976E60" w:rsidP="00976E60">
      <w:pPr>
        <w:spacing w:after="0" w:line="276" w:lineRule="auto"/>
        <w:rPr>
          <w:rFonts w:ascii="Times New Roman" w:eastAsia="Times New Roman" w:hAnsi="Times New Roman" w:cs="Times New Roman"/>
          <w:sz w:val="24"/>
          <w:szCs w:val="24"/>
        </w:rPr>
      </w:pPr>
    </w:p>
    <w:p w14:paraId="39ED67CD" w14:textId="77777777" w:rsidR="00976E60" w:rsidRPr="00E370E8" w:rsidRDefault="00976E60" w:rsidP="00976E60">
      <w:pPr>
        <w:spacing w:after="0" w:line="276"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Copley, S. (2011) </w:t>
      </w:r>
      <w:r w:rsidRPr="00E370E8">
        <w:rPr>
          <w:rFonts w:ascii="Times New Roman" w:eastAsia="Times New Roman" w:hAnsi="Times New Roman" w:cs="Times New Roman"/>
          <w:i/>
          <w:iCs/>
          <w:sz w:val="24"/>
          <w:szCs w:val="24"/>
        </w:rPr>
        <w:t>Reflective Practice for Policing Students</w:t>
      </w:r>
      <w:r w:rsidRPr="00E370E8">
        <w:rPr>
          <w:rFonts w:ascii="Times New Roman" w:eastAsia="Times New Roman" w:hAnsi="Times New Roman" w:cs="Times New Roman"/>
          <w:sz w:val="24"/>
          <w:szCs w:val="24"/>
        </w:rPr>
        <w:t>. Exeter: Learning Matters.</w:t>
      </w:r>
    </w:p>
    <w:p w14:paraId="63B3FA9D" w14:textId="77777777" w:rsidR="00976E60" w:rsidRPr="0035435D" w:rsidRDefault="00976E60" w:rsidP="00976E60">
      <w:pPr>
        <w:spacing w:after="0" w:line="276" w:lineRule="auto"/>
        <w:rPr>
          <w:rFonts w:ascii="Times New Roman" w:eastAsia="Times New Roman" w:hAnsi="Times New Roman" w:cs="Times New Roman"/>
          <w:i/>
          <w:iCs/>
          <w:sz w:val="24"/>
          <w:szCs w:val="24"/>
        </w:rPr>
      </w:pPr>
      <w:r w:rsidRPr="00E370E8">
        <w:rPr>
          <w:rFonts w:ascii="Times New Roman" w:eastAsia="Times New Roman" w:hAnsi="Times New Roman" w:cs="Times New Roman"/>
          <w:sz w:val="24"/>
          <w:szCs w:val="24"/>
        </w:rPr>
        <w:br/>
        <w:t>Copley, S. (2019) ‘</w:t>
      </w:r>
      <w:r w:rsidRPr="0035435D">
        <w:rPr>
          <w:rFonts w:ascii="Times New Roman" w:eastAsia="Times New Roman" w:hAnsi="Times New Roman" w:cs="Times New Roman"/>
          <w:i/>
          <w:iCs/>
          <w:sz w:val="24"/>
          <w:szCs w:val="24"/>
        </w:rPr>
        <w:t xml:space="preserve">An investigation of the value of reflective practice for the professional </w:t>
      </w:r>
    </w:p>
    <w:p w14:paraId="0AA23C65" w14:textId="0548D753" w:rsidR="00976E60" w:rsidRPr="00E370E8" w:rsidRDefault="00976E60" w:rsidP="00976E60">
      <w:pPr>
        <w:spacing w:after="0" w:line="276" w:lineRule="auto"/>
        <w:rPr>
          <w:rFonts w:ascii="Times New Roman" w:eastAsia="Times New Roman" w:hAnsi="Times New Roman" w:cs="Times New Roman"/>
          <w:sz w:val="24"/>
          <w:szCs w:val="24"/>
        </w:rPr>
      </w:pPr>
      <w:r w:rsidRPr="0035435D">
        <w:rPr>
          <w:rFonts w:ascii="Times New Roman" w:eastAsia="Times New Roman" w:hAnsi="Times New Roman" w:cs="Times New Roman"/>
          <w:i/>
          <w:iCs/>
          <w:sz w:val="24"/>
          <w:szCs w:val="24"/>
        </w:rPr>
        <w:t>development of police officers</w:t>
      </w:r>
      <w:r w:rsidRPr="00E370E8">
        <w:rPr>
          <w:rFonts w:ascii="Times New Roman" w:eastAsia="Times New Roman" w:hAnsi="Times New Roman" w:cs="Times New Roman"/>
          <w:sz w:val="24"/>
          <w:szCs w:val="24"/>
        </w:rPr>
        <w:t xml:space="preserve">’, </w:t>
      </w:r>
      <w:r w:rsidRPr="0072428E">
        <w:rPr>
          <w:rFonts w:ascii="Times New Roman" w:eastAsia="Times New Roman" w:hAnsi="Times New Roman" w:cs="Times New Roman"/>
          <w:sz w:val="24"/>
          <w:szCs w:val="24"/>
        </w:rPr>
        <w:t>Doctoral thesis</w:t>
      </w:r>
      <w:r w:rsidRPr="00E370E8">
        <w:rPr>
          <w:rFonts w:ascii="Times New Roman" w:eastAsia="Times New Roman" w:hAnsi="Times New Roman" w:cs="Times New Roman"/>
          <w:sz w:val="24"/>
          <w:szCs w:val="24"/>
        </w:rPr>
        <w:t>, University of Huddersfield.</w:t>
      </w:r>
      <w:r w:rsidR="00DC28EA">
        <w:rPr>
          <w:rFonts w:ascii="Times New Roman" w:eastAsia="Times New Roman" w:hAnsi="Times New Roman" w:cs="Times New Roman"/>
          <w:sz w:val="24"/>
          <w:szCs w:val="24"/>
        </w:rPr>
        <w:t xml:space="preserve"> Available at </w:t>
      </w:r>
      <w:hyperlink r:id="rId16" w:history="1">
        <w:r w:rsidR="007451CB" w:rsidRPr="00EE0CA3">
          <w:rPr>
            <w:rStyle w:val="Hyperlink"/>
            <w:rFonts w:ascii="Times New Roman" w:eastAsia="Times New Roman" w:hAnsi="Times New Roman" w:cs="Times New Roman"/>
            <w:sz w:val="24"/>
            <w:szCs w:val="24"/>
          </w:rPr>
          <w:t>https://eprints.hud.ac.uk/id/eprint/35151/1/FINAL%20THESIS%20-%20COPLEY.pdf</w:t>
        </w:r>
      </w:hyperlink>
      <w:r w:rsidR="007451CB">
        <w:rPr>
          <w:rFonts w:ascii="Times New Roman" w:eastAsia="Times New Roman" w:hAnsi="Times New Roman" w:cs="Times New Roman"/>
          <w:sz w:val="24"/>
          <w:szCs w:val="24"/>
        </w:rPr>
        <w:t xml:space="preserve"> (Accessed 16</w:t>
      </w:r>
      <w:r w:rsidR="007451CB" w:rsidRPr="007451CB">
        <w:rPr>
          <w:rFonts w:ascii="Times New Roman" w:eastAsia="Times New Roman" w:hAnsi="Times New Roman" w:cs="Times New Roman"/>
          <w:sz w:val="24"/>
          <w:szCs w:val="24"/>
          <w:vertAlign w:val="superscript"/>
        </w:rPr>
        <w:t>th</w:t>
      </w:r>
      <w:r w:rsidR="007451CB">
        <w:rPr>
          <w:rFonts w:ascii="Times New Roman" w:eastAsia="Times New Roman" w:hAnsi="Times New Roman" w:cs="Times New Roman"/>
          <w:sz w:val="24"/>
          <w:szCs w:val="24"/>
        </w:rPr>
        <w:t xml:space="preserve"> November 2025)</w:t>
      </w:r>
    </w:p>
    <w:p w14:paraId="0CF39CA0" w14:textId="77777777" w:rsidR="00976E60" w:rsidRPr="00E370E8" w:rsidRDefault="00976E60" w:rsidP="00976E60">
      <w:pPr>
        <w:spacing w:after="0" w:line="276"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Driscoll, J. (ed.) (2000) </w:t>
      </w:r>
      <w:r w:rsidRPr="00E370E8">
        <w:rPr>
          <w:rFonts w:ascii="Times New Roman" w:eastAsia="Times New Roman" w:hAnsi="Times New Roman" w:cs="Times New Roman"/>
          <w:i/>
          <w:iCs/>
          <w:sz w:val="24"/>
          <w:szCs w:val="24"/>
        </w:rPr>
        <w:t>Practising Clinical Supervision: A Reflective Approach for Healthcare Professionals</w:t>
      </w:r>
      <w:r w:rsidRPr="00E370E8">
        <w:rPr>
          <w:rFonts w:ascii="Times New Roman" w:eastAsia="Times New Roman" w:hAnsi="Times New Roman" w:cs="Times New Roman"/>
          <w:sz w:val="24"/>
          <w:szCs w:val="24"/>
        </w:rPr>
        <w:t>. Edinburgh: Bailliere Tindall Elsevier.</w:t>
      </w:r>
    </w:p>
    <w:p w14:paraId="78CC66DC" w14:textId="77777777" w:rsidR="00976E60" w:rsidRPr="00E370E8" w:rsidRDefault="00976E60" w:rsidP="00976E60">
      <w:pPr>
        <w:spacing w:after="0" w:line="276" w:lineRule="auto"/>
        <w:rPr>
          <w:rFonts w:ascii="Times New Roman" w:eastAsia="Times New Roman" w:hAnsi="Times New Roman" w:cs="Times New Roman"/>
          <w:sz w:val="24"/>
          <w:szCs w:val="24"/>
        </w:rPr>
      </w:pPr>
    </w:p>
    <w:p w14:paraId="549303BA" w14:textId="318DEC61" w:rsidR="00976E60" w:rsidRPr="00E370E8" w:rsidRDefault="00976E60" w:rsidP="00976E60">
      <w:pPr>
        <w:spacing w:after="0" w:line="276" w:lineRule="auto"/>
        <w:rPr>
          <w:rFonts w:ascii="Times New Roman" w:eastAsia="Times New Roman" w:hAnsi="Times New Roman" w:cs="Times New Roman"/>
          <w:sz w:val="24"/>
          <w:szCs w:val="24"/>
        </w:rPr>
      </w:pPr>
      <w:r w:rsidRPr="00E370E8">
        <w:rPr>
          <w:rFonts w:ascii="Times New Roman" w:hAnsi="Times New Roman" w:cs="Times New Roman"/>
          <w:sz w:val="24"/>
          <w:szCs w:val="24"/>
        </w:rPr>
        <w:t xml:space="preserve">Finlay, L. (2008) </w:t>
      </w:r>
      <w:r w:rsidRPr="00E370E8">
        <w:rPr>
          <w:rFonts w:ascii="Times New Roman" w:hAnsi="Times New Roman" w:cs="Times New Roman"/>
          <w:i/>
          <w:iCs/>
          <w:sz w:val="24"/>
          <w:szCs w:val="24"/>
        </w:rPr>
        <w:t>Reflecting on ‘reflective practice’</w:t>
      </w:r>
      <w:r w:rsidRPr="00E370E8">
        <w:rPr>
          <w:rFonts w:ascii="Times New Roman" w:hAnsi="Times New Roman" w:cs="Times New Roman"/>
          <w:sz w:val="24"/>
          <w:szCs w:val="24"/>
        </w:rPr>
        <w:t>. PBPL. Paper 52. pp 1-27.</w:t>
      </w:r>
      <w:r w:rsidR="00E37A92">
        <w:rPr>
          <w:rFonts w:ascii="Times New Roman" w:hAnsi="Times New Roman" w:cs="Times New Roman"/>
          <w:sz w:val="24"/>
          <w:szCs w:val="24"/>
        </w:rPr>
        <w:t xml:space="preserve">Available at </w:t>
      </w:r>
      <w:hyperlink r:id="rId17" w:history="1">
        <w:r w:rsidR="00E37A92" w:rsidRPr="00EE0CA3">
          <w:rPr>
            <w:rStyle w:val="Hyperlink"/>
            <w:rFonts w:ascii="Times New Roman" w:hAnsi="Times New Roman" w:cs="Times New Roman"/>
            <w:sz w:val="24"/>
            <w:szCs w:val="24"/>
          </w:rPr>
          <w:t>https://oro.open.ac.uk/68945/1/Finlay-(2008)-Reflecting-on-reflective-practice-PBPL-paper-52.pdf</w:t>
        </w:r>
      </w:hyperlink>
      <w:r w:rsidR="00E37A92">
        <w:rPr>
          <w:rFonts w:ascii="Times New Roman" w:hAnsi="Times New Roman" w:cs="Times New Roman"/>
          <w:sz w:val="24"/>
          <w:szCs w:val="24"/>
        </w:rPr>
        <w:t xml:space="preserve"> (Accessed 13</w:t>
      </w:r>
      <w:r w:rsidR="00E37A92" w:rsidRPr="00E37A92">
        <w:rPr>
          <w:rFonts w:ascii="Times New Roman" w:hAnsi="Times New Roman" w:cs="Times New Roman"/>
          <w:sz w:val="24"/>
          <w:szCs w:val="24"/>
          <w:vertAlign w:val="superscript"/>
        </w:rPr>
        <w:t>th</w:t>
      </w:r>
      <w:r w:rsidR="00E37A92">
        <w:rPr>
          <w:rFonts w:ascii="Times New Roman" w:hAnsi="Times New Roman" w:cs="Times New Roman"/>
          <w:sz w:val="24"/>
          <w:szCs w:val="24"/>
        </w:rPr>
        <w:t xml:space="preserve"> November 2025)</w:t>
      </w:r>
    </w:p>
    <w:p w14:paraId="2702CF83" w14:textId="77777777" w:rsidR="00976E60" w:rsidRPr="00E370E8" w:rsidRDefault="00976E60" w:rsidP="00976E60">
      <w:pPr>
        <w:spacing w:before="100" w:beforeAutospacing="1" w:after="100" w:afterAutospacing="1" w:line="240" w:lineRule="auto"/>
        <w:rPr>
          <w:rFonts w:ascii="Times New Roman" w:hAnsi="Times New Roman" w:cs="Times New Roman"/>
          <w:sz w:val="24"/>
          <w:szCs w:val="24"/>
        </w:rPr>
      </w:pPr>
      <w:r w:rsidRPr="00E370E8">
        <w:rPr>
          <w:rFonts w:ascii="Times New Roman" w:hAnsi="Times New Roman" w:cs="Times New Roman"/>
          <w:sz w:val="24"/>
          <w:szCs w:val="24"/>
        </w:rPr>
        <w:t xml:space="preserve">Fisher, R.P. &amp; Geiselman, R.E. (1992). </w:t>
      </w:r>
      <w:r w:rsidRPr="00E370E8">
        <w:rPr>
          <w:rFonts w:ascii="Times New Roman" w:hAnsi="Times New Roman" w:cs="Times New Roman"/>
          <w:i/>
          <w:iCs/>
          <w:sz w:val="24"/>
          <w:szCs w:val="24"/>
        </w:rPr>
        <w:t>Memory-Enhancing Techniques for Investigative Interviewing</w:t>
      </w:r>
      <w:r w:rsidRPr="00E370E8">
        <w:rPr>
          <w:rFonts w:ascii="Times New Roman" w:hAnsi="Times New Roman" w:cs="Times New Roman"/>
          <w:sz w:val="24"/>
          <w:szCs w:val="24"/>
        </w:rPr>
        <w:t>. Springfield: Charles C Thomas.</w:t>
      </w:r>
    </w:p>
    <w:p w14:paraId="31DF9F5F" w14:textId="77777777" w:rsidR="00976E60" w:rsidRPr="00E370E8" w:rsidRDefault="00976E60" w:rsidP="00976E60">
      <w:pPr>
        <w:spacing w:after="0" w:line="240"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Gibbs, G. (1988) </w:t>
      </w:r>
      <w:r w:rsidRPr="00E370E8">
        <w:rPr>
          <w:rFonts w:ascii="Times New Roman" w:eastAsia="Times New Roman" w:hAnsi="Times New Roman" w:cs="Times New Roman"/>
          <w:i/>
          <w:iCs/>
          <w:sz w:val="24"/>
          <w:szCs w:val="24"/>
        </w:rPr>
        <w:t>Learning by Doing: A Guide to Teaching and Learning Methods</w:t>
      </w:r>
      <w:r w:rsidRPr="00E370E8">
        <w:rPr>
          <w:rFonts w:ascii="Times New Roman" w:eastAsia="Times New Roman" w:hAnsi="Times New Roman" w:cs="Times New Roman"/>
          <w:sz w:val="24"/>
          <w:szCs w:val="24"/>
        </w:rPr>
        <w:t>. Oxford: Oxford Polytechnic.</w:t>
      </w:r>
    </w:p>
    <w:p w14:paraId="6AF1BDA0" w14:textId="77777777" w:rsidR="00976E60" w:rsidRPr="00E370E8" w:rsidRDefault="00976E60" w:rsidP="00976E60">
      <w:pPr>
        <w:spacing w:before="100" w:beforeAutospacing="1" w:after="100" w:afterAutospacing="1" w:line="240" w:lineRule="auto"/>
        <w:rPr>
          <w:rFonts w:ascii="Times New Roman" w:hAnsi="Times New Roman" w:cs="Times New Roman"/>
          <w:sz w:val="24"/>
          <w:szCs w:val="24"/>
        </w:rPr>
      </w:pPr>
      <w:r w:rsidRPr="00E370E8">
        <w:rPr>
          <w:rFonts w:ascii="Times New Roman" w:hAnsi="Times New Roman" w:cs="Times New Roman"/>
          <w:sz w:val="24"/>
          <w:szCs w:val="24"/>
        </w:rPr>
        <w:lastRenderedPageBreak/>
        <w:t xml:space="preserve">Gudjonsson, G.H. (2003). </w:t>
      </w:r>
      <w:r w:rsidRPr="00E370E8">
        <w:rPr>
          <w:rFonts w:ascii="Times New Roman" w:hAnsi="Times New Roman" w:cs="Times New Roman"/>
          <w:i/>
          <w:iCs/>
          <w:sz w:val="24"/>
          <w:szCs w:val="24"/>
        </w:rPr>
        <w:t>The Psychology of Interrogations and Confessions</w:t>
      </w:r>
      <w:r w:rsidRPr="00E370E8">
        <w:rPr>
          <w:rFonts w:ascii="Times New Roman" w:hAnsi="Times New Roman" w:cs="Times New Roman"/>
          <w:sz w:val="24"/>
          <w:szCs w:val="24"/>
        </w:rPr>
        <w:t>. Chichester: Wiley.</w:t>
      </w:r>
    </w:p>
    <w:p w14:paraId="5927C358" w14:textId="2E349EAF" w:rsidR="001667FD" w:rsidRDefault="00976E60" w:rsidP="00D3138E">
      <w:pPr>
        <w:spacing w:before="100" w:beforeAutospacing="1" w:after="100" w:afterAutospacing="1" w:line="240" w:lineRule="auto"/>
        <w:contextualSpacing/>
        <w:rPr>
          <w:rFonts w:ascii="Times New Roman" w:hAnsi="Times New Roman" w:cs="Times New Roman"/>
          <w:sz w:val="24"/>
          <w:szCs w:val="24"/>
        </w:rPr>
      </w:pPr>
      <w:r w:rsidRPr="00E370E8">
        <w:rPr>
          <w:rFonts w:ascii="Times New Roman" w:hAnsi="Times New Roman" w:cs="Times New Roman"/>
          <w:sz w:val="24"/>
          <w:szCs w:val="24"/>
        </w:rPr>
        <w:t xml:space="preserve">Hartwig, M., Granhag, P.A. &amp; Luke, T. (2014). </w:t>
      </w:r>
      <w:r w:rsidR="00393E35">
        <w:rPr>
          <w:rFonts w:ascii="Times New Roman" w:hAnsi="Times New Roman" w:cs="Times New Roman"/>
          <w:sz w:val="24"/>
          <w:szCs w:val="24"/>
        </w:rPr>
        <w:t>‘</w:t>
      </w:r>
      <w:r w:rsidRPr="00393E35">
        <w:rPr>
          <w:rFonts w:ascii="Times New Roman" w:hAnsi="Times New Roman" w:cs="Times New Roman"/>
          <w:sz w:val="24"/>
          <w:szCs w:val="24"/>
        </w:rPr>
        <w:t>Strategic use of evidence during investigative interviews</w:t>
      </w:r>
      <w:r w:rsidR="0031483B">
        <w:rPr>
          <w:rFonts w:ascii="Times New Roman" w:hAnsi="Times New Roman" w:cs="Times New Roman"/>
          <w:sz w:val="24"/>
          <w:szCs w:val="24"/>
        </w:rPr>
        <w:t>’</w:t>
      </w:r>
      <w:r w:rsidRPr="00E370E8">
        <w:rPr>
          <w:rFonts w:ascii="Times New Roman" w:hAnsi="Times New Roman" w:cs="Times New Roman"/>
          <w:sz w:val="24"/>
          <w:szCs w:val="24"/>
        </w:rPr>
        <w:t xml:space="preserve"> </w:t>
      </w:r>
      <w:r w:rsidRPr="0031483B">
        <w:rPr>
          <w:rFonts w:ascii="Times New Roman" w:hAnsi="Times New Roman" w:cs="Times New Roman"/>
          <w:i/>
          <w:iCs/>
          <w:sz w:val="24"/>
          <w:szCs w:val="24"/>
        </w:rPr>
        <w:t>Legal and Criminological Psychology</w:t>
      </w:r>
      <w:r w:rsidRPr="00E370E8">
        <w:rPr>
          <w:rFonts w:ascii="Times New Roman" w:hAnsi="Times New Roman" w:cs="Times New Roman"/>
          <w:sz w:val="24"/>
          <w:szCs w:val="24"/>
        </w:rPr>
        <w:t>, 19(1), pp. 1–18.</w:t>
      </w:r>
    </w:p>
    <w:p w14:paraId="7B511E9B" w14:textId="3BC6C1D3" w:rsidR="00D3138E" w:rsidRDefault="00D3138E" w:rsidP="00D3138E">
      <w:pPr>
        <w:spacing w:before="100" w:beforeAutospacing="1" w:after="100" w:afterAutospacing="1" w:line="240" w:lineRule="auto"/>
        <w:contextualSpacing/>
      </w:pPr>
      <w:r>
        <w:rPr>
          <w:rFonts w:ascii="Times New Roman" w:hAnsi="Times New Roman" w:cs="Times New Roman"/>
          <w:sz w:val="24"/>
          <w:szCs w:val="24"/>
        </w:rPr>
        <w:t>DOI</w:t>
      </w:r>
      <w:r w:rsidR="003669A2">
        <w:rPr>
          <w:rFonts w:ascii="Times New Roman" w:hAnsi="Times New Roman" w:cs="Times New Roman"/>
          <w:sz w:val="24"/>
          <w:szCs w:val="24"/>
        </w:rPr>
        <w:t>:</w:t>
      </w:r>
      <w:hyperlink r:id="rId18" w:tgtFrame="_blank" w:history="1">
        <w:r w:rsidR="003669A2">
          <w:rPr>
            <w:rStyle w:val="Hyperlink"/>
            <w:rFonts w:ascii="Roboto" w:hAnsi="Roboto"/>
            <w:sz w:val="21"/>
            <w:szCs w:val="21"/>
            <w:bdr w:val="none" w:sz="0" w:space="0" w:color="auto" w:frame="1"/>
            <w:shd w:val="clear" w:color="auto" w:fill="FFFFFF"/>
          </w:rPr>
          <w:t>10.1016/B978-0-12-394433-7.00001-4</w:t>
        </w:r>
      </w:hyperlink>
    </w:p>
    <w:p w14:paraId="1A979353" w14:textId="77777777" w:rsidR="00C90BA4" w:rsidRDefault="00C90BA4" w:rsidP="00D3138E">
      <w:pPr>
        <w:spacing w:before="100" w:beforeAutospacing="1" w:after="100" w:afterAutospacing="1" w:line="240" w:lineRule="auto"/>
        <w:contextualSpacing/>
        <w:rPr>
          <w:rFonts w:ascii="Times New Roman" w:hAnsi="Times New Roman" w:cs="Times New Roman"/>
          <w:sz w:val="24"/>
          <w:szCs w:val="24"/>
        </w:rPr>
      </w:pPr>
    </w:p>
    <w:p w14:paraId="65909AFE" w14:textId="77777777" w:rsidR="00976E60" w:rsidRPr="00E370E8" w:rsidRDefault="00976E60" w:rsidP="00976E60">
      <w:pPr>
        <w:spacing w:after="0" w:line="240" w:lineRule="auto"/>
        <w:outlineLvl w:val="0"/>
        <w:rPr>
          <w:rFonts w:ascii="Times New Roman" w:eastAsia="Times New Roman" w:hAnsi="Times New Roman" w:cs="Times New Roman"/>
          <w:kern w:val="36"/>
          <w:sz w:val="24"/>
          <w:szCs w:val="24"/>
        </w:rPr>
      </w:pPr>
      <w:r w:rsidRPr="00E370E8">
        <w:rPr>
          <w:rFonts w:ascii="Times New Roman" w:eastAsia="Times New Roman" w:hAnsi="Times New Roman" w:cs="Times New Roman"/>
          <w:kern w:val="36"/>
          <w:sz w:val="24"/>
          <w:szCs w:val="24"/>
        </w:rPr>
        <w:t xml:space="preserve">Hibbett, S and Shaw, G (2013) </w:t>
      </w:r>
      <w:r w:rsidRPr="00E370E8">
        <w:rPr>
          <w:rFonts w:ascii="Times New Roman" w:eastAsia="Times New Roman" w:hAnsi="Times New Roman" w:cs="Times New Roman"/>
          <w:i/>
          <w:iCs/>
          <w:kern w:val="36"/>
          <w:sz w:val="24"/>
          <w:szCs w:val="24"/>
        </w:rPr>
        <w:t xml:space="preserve">Blackstone’s Crime Investigators Handbook. </w:t>
      </w:r>
      <w:r w:rsidRPr="00E370E8">
        <w:rPr>
          <w:rFonts w:ascii="Times New Roman" w:eastAsia="Times New Roman" w:hAnsi="Times New Roman" w:cs="Times New Roman"/>
          <w:kern w:val="36"/>
          <w:sz w:val="24"/>
          <w:szCs w:val="24"/>
        </w:rPr>
        <w:t xml:space="preserve">3rd </w:t>
      </w:r>
      <w:proofErr w:type="spellStart"/>
      <w:r w:rsidRPr="00E370E8">
        <w:rPr>
          <w:rFonts w:ascii="Times New Roman" w:eastAsia="Times New Roman" w:hAnsi="Times New Roman" w:cs="Times New Roman"/>
          <w:kern w:val="36"/>
          <w:sz w:val="24"/>
          <w:szCs w:val="24"/>
        </w:rPr>
        <w:t>edn</w:t>
      </w:r>
      <w:proofErr w:type="spellEnd"/>
      <w:r w:rsidRPr="00E370E8">
        <w:rPr>
          <w:rFonts w:ascii="Times New Roman" w:eastAsia="Times New Roman" w:hAnsi="Times New Roman" w:cs="Times New Roman"/>
          <w:kern w:val="36"/>
          <w:sz w:val="24"/>
          <w:szCs w:val="24"/>
        </w:rPr>
        <w:t>. Oxford University Press</w:t>
      </w:r>
    </w:p>
    <w:p w14:paraId="7796DF55" w14:textId="77777777" w:rsidR="00976E60" w:rsidRPr="00E370E8" w:rsidRDefault="00976E60" w:rsidP="00976E60">
      <w:pPr>
        <w:spacing w:after="0" w:line="240" w:lineRule="auto"/>
        <w:outlineLvl w:val="0"/>
        <w:rPr>
          <w:rFonts w:ascii="Times New Roman" w:eastAsia="Times New Roman" w:hAnsi="Times New Roman" w:cs="Times New Roman"/>
          <w:kern w:val="36"/>
          <w:sz w:val="24"/>
          <w:szCs w:val="24"/>
        </w:rPr>
      </w:pPr>
    </w:p>
    <w:p w14:paraId="7202B0A5" w14:textId="77777777" w:rsidR="00976E60" w:rsidRPr="00E370E8" w:rsidRDefault="00976E60" w:rsidP="00976E60">
      <w:pPr>
        <w:spacing w:after="0" w:line="240" w:lineRule="auto"/>
        <w:outlineLvl w:val="0"/>
        <w:rPr>
          <w:rFonts w:ascii="Times New Roman" w:hAnsi="Times New Roman" w:cs="Times New Roman"/>
          <w:sz w:val="24"/>
          <w:szCs w:val="24"/>
        </w:rPr>
      </w:pPr>
      <w:r w:rsidRPr="00E370E8">
        <w:rPr>
          <w:rStyle w:val="Strong"/>
          <w:rFonts w:ascii="Times New Roman" w:hAnsi="Times New Roman" w:cs="Times New Roman"/>
          <w:sz w:val="24"/>
          <w:szCs w:val="24"/>
        </w:rPr>
        <w:t>I</w:t>
      </w:r>
      <w:r w:rsidRPr="00E370E8">
        <w:rPr>
          <w:rStyle w:val="Strong"/>
          <w:rFonts w:ascii="Times New Roman" w:hAnsi="Times New Roman" w:cs="Times New Roman"/>
          <w:b w:val="0"/>
          <w:sz w:val="24"/>
          <w:szCs w:val="24"/>
        </w:rPr>
        <w:t xml:space="preserve">nbau, F.E., Reid, J.E., Buckley, J.P. and Jayne, B.C., </w:t>
      </w:r>
      <w:r w:rsidRPr="00E370E8">
        <w:rPr>
          <w:rStyle w:val="Strong"/>
          <w:rFonts w:ascii="Times New Roman" w:hAnsi="Times New Roman" w:cs="Times New Roman"/>
          <w:b w:val="0"/>
          <w:bCs w:val="0"/>
          <w:sz w:val="24"/>
          <w:szCs w:val="24"/>
        </w:rPr>
        <w:t>(</w:t>
      </w:r>
      <w:r w:rsidRPr="00E370E8">
        <w:rPr>
          <w:rStyle w:val="Strong"/>
          <w:rFonts w:ascii="Times New Roman" w:hAnsi="Times New Roman" w:cs="Times New Roman"/>
          <w:b w:val="0"/>
          <w:sz w:val="24"/>
          <w:szCs w:val="24"/>
        </w:rPr>
        <w:t>2013</w:t>
      </w:r>
      <w:r w:rsidRPr="00E370E8">
        <w:rPr>
          <w:rStyle w:val="Strong"/>
          <w:rFonts w:ascii="Times New Roman" w:hAnsi="Times New Roman" w:cs="Times New Roman"/>
          <w:b w:val="0"/>
          <w:bCs w:val="0"/>
          <w:sz w:val="24"/>
          <w:szCs w:val="24"/>
        </w:rPr>
        <w:t>)</w:t>
      </w:r>
      <w:r w:rsidRPr="00E370E8">
        <w:rPr>
          <w:rStyle w:val="Strong"/>
          <w:rFonts w:ascii="Times New Roman" w:hAnsi="Times New Roman" w:cs="Times New Roman"/>
          <w:b w:val="0"/>
          <w:sz w:val="24"/>
          <w:szCs w:val="24"/>
        </w:rPr>
        <w:t>.</w:t>
      </w:r>
      <w:r w:rsidRPr="00E370E8">
        <w:rPr>
          <w:rFonts w:ascii="Times New Roman" w:hAnsi="Times New Roman" w:cs="Times New Roman"/>
          <w:sz w:val="24"/>
          <w:szCs w:val="24"/>
        </w:rPr>
        <w:t xml:space="preserve"> </w:t>
      </w:r>
      <w:r w:rsidRPr="00E370E8">
        <w:rPr>
          <w:rStyle w:val="Emphasis"/>
          <w:rFonts w:ascii="Times New Roman" w:hAnsi="Times New Roman" w:cs="Times New Roman"/>
          <w:sz w:val="24"/>
          <w:szCs w:val="24"/>
        </w:rPr>
        <w:t>Criminal Interrogation and Confessions</w:t>
      </w:r>
      <w:r w:rsidRPr="00E370E8">
        <w:rPr>
          <w:rFonts w:ascii="Times New Roman" w:hAnsi="Times New Roman" w:cs="Times New Roman"/>
          <w:sz w:val="24"/>
          <w:szCs w:val="24"/>
        </w:rPr>
        <w:t>. 5th ed. Burlington, MA: Jones &amp; Bartlett Learning.</w:t>
      </w:r>
    </w:p>
    <w:p w14:paraId="6C3F9204" w14:textId="77777777" w:rsidR="00976E60" w:rsidRPr="00E370E8" w:rsidRDefault="00976E60" w:rsidP="00976E60">
      <w:pPr>
        <w:spacing w:after="0" w:line="240" w:lineRule="auto"/>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Jasper, M. (2003) </w:t>
      </w:r>
      <w:r w:rsidRPr="00E370E8">
        <w:rPr>
          <w:rFonts w:ascii="Times New Roman" w:eastAsia="Times New Roman" w:hAnsi="Times New Roman" w:cs="Times New Roman"/>
          <w:i/>
          <w:iCs/>
          <w:sz w:val="24"/>
          <w:szCs w:val="24"/>
        </w:rPr>
        <w:t>Beginning Reflective Practice</w:t>
      </w:r>
      <w:r w:rsidRPr="00E370E8">
        <w:rPr>
          <w:rFonts w:ascii="Times New Roman" w:eastAsia="Times New Roman" w:hAnsi="Times New Roman" w:cs="Times New Roman"/>
          <w:sz w:val="24"/>
          <w:szCs w:val="24"/>
        </w:rPr>
        <w:t>. Cheltenham: Nelson Thornes.</w:t>
      </w:r>
    </w:p>
    <w:p w14:paraId="5DD188D4" w14:textId="77777777" w:rsidR="00976E60" w:rsidRPr="00E370E8" w:rsidRDefault="00976E60" w:rsidP="00976E60">
      <w:pPr>
        <w:spacing w:after="0" w:line="240" w:lineRule="auto"/>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Jasper, M. (2006) </w:t>
      </w:r>
      <w:r w:rsidRPr="00E370E8">
        <w:rPr>
          <w:rFonts w:ascii="Times New Roman" w:eastAsia="Times New Roman" w:hAnsi="Times New Roman" w:cs="Times New Roman"/>
          <w:i/>
          <w:iCs/>
          <w:sz w:val="24"/>
          <w:szCs w:val="24"/>
        </w:rPr>
        <w:t>Beginning Reflective Practice</w:t>
      </w:r>
      <w:r w:rsidRPr="00E370E8">
        <w:rPr>
          <w:rFonts w:ascii="Times New Roman" w:eastAsia="Times New Roman" w:hAnsi="Times New Roman" w:cs="Times New Roman"/>
          <w:sz w:val="24"/>
          <w:szCs w:val="24"/>
        </w:rPr>
        <w:t>. Cheltenham: Nelson Thornes.</w:t>
      </w:r>
    </w:p>
    <w:p w14:paraId="4A7B2414" w14:textId="01B09431" w:rsidR="00976E60" w:rsidRPr="00E370E8" w:rsidRDefault="00976E60" w:rsidP="00976E60">
      <w:pPr>
        <w:spacing w:after="0" w:line="240" w:lineRule="auto"/>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Jasper, M. (2013) </w:t>
      </w:r>
      <w:r w:rsidRPr="00E370E8">
        <w:rPr>
          <w:rFonts w:ascii="Times New Roman" w:eastAsia="Times New Roman" w:hAnsi="Times New Roman" w:cs="Times New Roman"/>
          <w:i/>
          <w:iCs/>
          <w:sz w:val="24"/>
          <w:szCs w:val="24"/>
        </w:rPr>
        <w:t>Beginning Reflective Practice</w:t>
      </w:r>
      <w:r w:rsidRPr="00E370E8">
        <w:rPr>
          <w:rFonts w:ascii="Times New Roman" w:eastAsia="Times New Roman" w:hAnsi="Times New Roman" w:cs="Times New Roman"/>
          <w:sz w:val="24"/>
          <w:szCs w:val="24"/>
        </w:rPr>
        <w:t>.  Andover: Cengage Learning.</w:t>
      </w:r>
    </w:p>
    <w:p w14:paraId="7123DECA" w14:textId="77777777" w:rsidR="00976E60" w:rsidRPr="00E370E8" w:rsidRDefault="00976E60" w:rsidP="00976E60">
      <w:pPr>
        <w:spacing w:after="0" w:line="240" w:lineRule="auto"/>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Johns, C. (2009) </w:t>
      </w:r>
      <w:r w:rsidRPr="00E370E8">
        <w:rPr>
          <w:rFonts w:ascii="Times New Roman" w:eastAsia="Times New Roman" w:hAnsi="Times New Roman" w:cs="Times New Roman"/>
          <w:i/>
          <w:iCs/>
          <w:sz w:val="24"/>
          <w:szCs w:val="24"/>
        </w:rPr>
        <w:t>Becoming a Reflective Practitioner</w:t>
      </w:r>
      <w:r w:rsidRPr="00E370E8">
        <w:rPr>
          <w:rFonts w:ascii="Times New Roman" w:eastAsia="Times New Roman" w:hAnsi="Times New Roman" w:cs="Times New Roman"/>
          <w:sz w:val="24"/>
          <w:szCs w:val="24"/>
        </w:rPr>
        <w:t>. Oxford: Wiley-Blackwell.</w:t>
      </w:r>
    </w:p>
    <w:p w14:paraId="0826EF2F" w14:textId="77777777" w:rsidR="00976E60" w:rsidRPr="00E370E8" w:rsidRDefault="00976E60" w:rsidP="00976E60">
      <w:pPr>
        <w:spacing w:after="0" w:line="240" w:lineRule="auto"/>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Moon, J.A. (2004) </w:t>
      </w:r>
      <w:r w:rsidRPr="00E370E8">
        <w:rPr>
          <w:rFonts w:ascii="Times New Roman" w:eastAsia="Times New Roman" w:hAnsi="Times New Roman" w:cs="Times New Roman"/>
          <w:i/>
          <w:iCs/>
          <w:sz w:val="24"/>
          <w:szCs w:val="24"/>
        </w:rPr>
        <w:t>A Handbook of Reflective and Experiential Learning: Theory and Practice</w:t>
      </w:r>
      <w:r w:rsidRPr="00E370E8">
        <w:rPr>
          <w:rFonts w:ascii="Times New Roman" w:eastAsia="Times New Roman" w:hAnsi="Times New Roman" w:cs="Times New Roman"/>
          <w:sz w:val="24"/>
          <w:szCs w:val="24"/>
        </w:rPr>
        <w:t>. London: Routledge Falmer.</w:t>
      </w:r>
    </w:p>
    <w:p w14:paraId="5871FE45" w14:textId="3090B6D3" w:rsidR="00976E60" w:rsidRPr="00E370E8" w:rsidRDefault="00976E60" w:rsidP="006F77FA">
      <w:pPr>
        <w:spacing w:after="0" w:line="240" w:lineRule="auto"/>
        <w:contextualSpacing/>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Paterson, C. and Pollock, E. (2022) </w:t>
      </w:r>
      <w:r w:rsidRPr="00E370E8">
        <w:rPr>
          <w:rFonts w:ascii="Times New Roman" w:eastAsia="Times New Roman" w:hAnsi="Times New Roman" w:cs="Times New Roman"/>
          <w:i/>
          <w:iCs/>
          <w:sz w:val="24"/>
          <w:szCs w:val="24"/>
        </w:rPr>
        <w:t>Criminology for the Police</w:t>
      </w:r>
      <w:r w:rsidRPr="00E370E8">
        <w:rPr>
          <w:rFonts w:ascii="Times New Roman" w:eastAsia="Times New Roman" w:hAnsi="Times New Roman" w:cs="Times New Roman"/>
          <w:sz w:val="24"/>
          <w:szCs w:val="24"/>
        </w:rPr>
        <w:t>. London: Routle</w:t>
      </w:r>
      <w:r w:rsidR="009002F2">
        <w:rPr>
          <w:rFonts w:ascii="Times New Roman" w:eastAsia="Times New Roman" w:hAnsi="Times New Roman" w:cs="Times New Roman"/>
          <w:sz w:val="24"/>
          <w:szCs w:val="24"/>
        </w:rPr>
        <w:t>dge</w:t>
      </w:r>
    </w:p>
    <w:p w14:paraId="3FFB2E0E" w14:textId="77777777" w:rsidR="00B700C7" w:rsidRDefault="00B700C7" w:rsidP="007A5CF3">
      <w:pPr>
        <w:contextualSpacing/>
        <w:rPr>
          <w:rFonts w:ascii="Times New Roman" w:hAnsi="Times New Roman" w:cs="Times New Roman"/>
          <w:sz w:val="24"/>
          <w:szCs w:val="24"/>
        </w:rPr>
      </w:pPr>
    </w:p>
    <w:p w14:paraId="2E081ADB" w14:textId="7D0EAC48" w:rsidR="002336AC" w:rsidRDefault="00976E60" w:rsidP="002336AC">
      <w:pPr>
        <w:contextualSpacing/>
        <w:rPr>
          <w:rFonts w:ascii="Times New Roman" w:hAnsi="Times New Roman" w:cs="Times New Roman"/>
          <w:sz w:val="24"/>
          <w:szCs w:val="24"/>
        </w:rPr>
      </w:pPr>
      <w:r w:rsidRPr="00E370E8">
        <w:rPr>
          <w:rFonts w:ascii="Times New Roman" w:hAnsi="Times New Roman" w:cs="Times New Roman"/>
          <w:sz w:val="24"/>
          <w:szCs w:val="24"/>
        </w:rPr>
        <w:t xml:space="preserve">Lamb, M.E., Orbach, Y., Hershkowitz, I., Esplin, P.W. and Horowitz, D., </w:t>
      </w:r>
      <w:r w:rsidR="00DA1B85">
        <w:rPr>
          <w:rFonts w:ascii="Times New Roman" w:hAnsi="Times New Roman" w:cs="Times New Roman"/>
          <w:sz w:val="24"/>
          <w:szCs w:val="24"/>
        </w:rPr>
        <w:t>(</w:t>
      </w:r>
      <w:r w:rsidRPr="00E370E8">
        <w:rPr>
          <w:rFonts w:ascii="Times New Roman" w:hAnsi="Times New Roman" w:cs="Times New Roman"/>
          <w:sz w:val="24"/>
          <w:szCs w:val="24"/>
        </w:rPr>
        <w:t>2007</w:t>
      </w:r>
      <w:r w:rsidR="00987CB4">
        <w:rPr>
          <w:rFonts w:ascii="Times New Roman" w:hAnsi="Times New Roman" w:cs="Times New Roman"/>
          <w:sz w:val="24"/>
          <w:szCs w:val="24"/>
        </w:rPr>
        <w:t>)</w:t>
      </w:r>
      <w:r w:rsidRPr="00E370E8">
        <w:rPr>
          <w:rFonts w:ascii="Times New Roman" w:hAnsi="Times New Roman" w:cs="Times New Roman"/>
          <w:sz w:val="24"/>
          <w:szCs w:val="24"/>
        </w:rPr>
        <w:t xml:space="preserve">. </w:t>
      </w:r>
      <w:r w:rsidR="009869DE">
        <w:rPr>
          <w:rFonts w:ascii="Times New Roman" w:hAnsi="Times New Roman" w:cs="Times New Roman"/>
          <w:sz w:val="24"/>
          <w:szCs w:val="24"/>
        </w:rPr>
        <w:t>‘</w:t>
      </w:r>
      <w:r w:rsidRPr="009869DE">
        <w:rPr>
          <w:rStyle w:val="Emphasis"/>
          <w:rFonts w:ascii="Times New Roman" w:hAnsi="Times New Roman" w:cs="Times New Roman"/>
          <w:i w:val="0"/>
          <w:iCs w:val="0"/>
          <w:sz w:val="24"/>
          <w:szCs w:val="24"/>
        </w:rPr>
        <w:t>A structured forensic interview protocol improves the quality and informativeness of investigative interviews with children</w:t>
      </w:r>
      <w:r w:rsidRPr="009869DE">
        <w:rPr>
          <w:rFonts w:ascii="Times New Roman" w:hAnsi="Times New Roman" w:cs="Times New Roman"/>
          <w:i/>
          <w:iCs/>
          <w:sz w:val="24"/>
          <w:szCs w:val="24"/>
        </w:rPr>
        <w:t>.</w:t>
      </w:r>
      <w:r w:rsidR="009869DE">
        <w:rPr>
          <w:rFonts w:ascii="Times New Roman" w:hAnsi="Times New Roman" w:cs="Times New Roman"/>
          <w:i/>
          <w:iCs/>
          <w:sz w:val="24"/>
          <w:szCs w:val="24"/>
        </w:rPr>
        <w:t>’</w:t>
      </w:r>
      <w:r w:rsidRPr="00E370E8">
        <w:rPr>
          <w:rStyle w:val="Heading1Char"/>
          <w:rFonts w:ascii="Times New Roman" w:hAnsi="Times New Roman" w:cs="Times New Roman"/>
          <w:sz w:val="24"/>
          <w:szCs w:val="24"/>
        </w:rPr>
        <w:t xml:space="preserve"> </w:t>
      </w:r>
      <w:r w:rsidRPr="009869DE">
        <w:rPr>
          <w:rStyle w:val="Strong"/>
          <w:rFonts w:ascii="Times New Roman" w:hAnsi="Times New Roman" w:cs="Times New Roman"/>
          <w:b w:val="0"/>
          <w:i/>
          <w:iCs/>
          <w:sz w:val="24"/>
          <w:szCs w:val="24"/>
        </w:rPr>
        <w:t>Journal of Applied Psychology</w:t>
      </w:r>
      <w:r w:rsidRPr="00E370E8">
        <w:rPr>
          <w:rFonts w:ascii="Times New Roman" w:hAnsi="Times New Roman" w:cs="Times New Roman"/>
          <w:sz w:val="24"/>
          <w:szCs w:val="24"/>
        </w:rPr>
        <w:t>, 92(5), pp.1201–1211.</w:t>
      </w:r>
    </w:p>
    <w:p w14:paraId="006DCB00" w14:textId="34E771DE" w:rsidR="002336AC" w:rsidRDefault="002336AC" w:rsidP="007A5CF3">
      <w:pPr>
        <w:contextualSpacing/>
        <w:rPr>
          <w:rFonts w:ascii="Times New Roman" w:hAnsi="Times New Roman" w:cs="Times New Roman"/>
          <w:color w:val="536479"/>
          <w:sz w:val="24"/>
          <w:szCs w:val="24"/>
        </w:rPr>
      </w:pPr>
      <w:r w:rsidRPr="002336AC">
        <w:rPr>
          <w:rStyle w:val="doilabel"/>
          <w:rFonts w:ascii="Times New Roman" w:hAnsi="Times New Roman" w:cs="Times New Roman"/>
          <w:color w:val="536479"/>
          <w:sz w:val="24"/>
          <w:szCs w:val="24"/>
        </w:rPr>
        <w:t>DOI:</w:t>
      </w:r>
      <w:hyperlink r:id="rId19" w:history="1">
        <w:r w:rsidRPr="002336AC">
          <w:rPr>
            <w:rStyle w:val="Hyperlink"/>
            <w:rFonts w:ascii="Times New Roman" w:hAnsi="Times New Roman" w:cs="Times New Roman"/>
            <w:color w:val="536479"/>
            <w:sz w:val="24"/>
            <w:szCs w:val="24"/>
          </w:rPr>
          <w:t>10.1016/J.CHIABU.2007.03.021</w:t>
        </w:r>
      </w:hyperlink>
    </w:p>
    <w:p w14:paraId="79FB5C88" w14:textId="77777777" w:rsidR="007A5CF3" w:rsidRDefault="007A5CF3" w:rsidP="007A5CF3">
      <w:pPr>
        <w:contextualSpacing/>
        <w:rPr>
          <w:rFonts w:ascii="Times New Roman" w:hAnsi="Times New Roman" w:cs="Times New Roman"/>
          <w:color w:val="536479"/>
          <w:sz w:val="24"/>
          <w:szCs w:val="24"/>
        </w:rPr>
      </w:pPr>
    </w:p>
    <w:p w14:paraId="4E2799C0" w14:textId="77777777" w:rsidR="00976E60" w:rsidRPr="00E370E8" w:rsidRDefault="00976E60" w:rsidP="00976E60">
      <w:pPr>
        <w:spacing w:before="100" w:beforeAutospacing="1" w:after="100" w:afterAutospacing="1" w:line="240" w:lineRule="auto"/>
        <w:rPr>
          <w:rFonts w:ascii="Times New Roman" w:hAnsi="Times New Roman" w:cs="Times New Roman"/>
          <w:sz w:val="24"/>
          <w:szCs w:val="24"/>
        </w:rPr>
      </w:pPr>
      <w:r w:rsidRPr="00E370E8">
        <w:rPr>
          <w:rFonts w:ascii="Times New Roman" w:hAnsi="Times New Roman" w:cs="Times New Roman"/>
          <w:sz w:val="24"/>
          <w:szCs w:val="24"/>
        </w:rPr>
        <w:t xml:space="preserve">Milne, R. &amp; Bull, R. (1999). </w:t>
      </w:r>
      <w:r w:rsidRPr="00E370E8">
        <w:rPr>
          <w:rFonts w:ascii="Times New Roman" w:hAnsi="Times New Roman" w:cs="Times New Roman"/>
          <w:i/>
          <w:iCs/>
          <w:sz w:val="24"/>
          <w:szCs w:val="24"/>
        </w:rPr>
        <w:t>Investigative Interviewing: Psychology and Practice</w:t>
      </w:r>
      <w:r w:rsidRPr="00E370E8">
        <w:rPr>
          <w:rFonts w:ascii="Times New Roman" w:hAnsi="Times New Roman" w:cs="Times New Roman"/>
          <w:sz w:val="24"/>
          <w:szCs w:val="24"/>
        </w:rPr>
        <w:t>. Chichester: Wiley.</w:t>
      </w:r>
    </w:p>
    <w:p w14:paraId="60423437" w14:textId="77777777" w:rsidR="00976E60" w:rsidRPr="00E370E8" w:rsidRDefault="00976E60" w:rsidP="00976E60">
      <w:pPr>
        <w:spacing w:before="100" w:beforeAutospacing="1" w:after="100" w:afterAutospacing="1" w:line="240" w:lineRule="auto"/>
        <w:rPr>
          <w:rFonts w:ascii="Times New Roman" w:hAnsi="Times New Roman" w:cs="Times New Roman"/>
          <w:sz w:val="24"/>
          <w:szCs w:val="24"/>
        </w:rPr>
      </w:pPr>
      <w:r w:rsidRPr="00E370E8">
        <w:rPr>
          <w:rFonts w:ascii="Times New Roman" w:hAnsi="Times New Roman" w:cs="Times New Roman"/>
          <w:sz w:val="24"/>
          <w:szCs w:val="24"/>
        </w:rPr>
        <w:t xml:space="preserve">Ministry of Justice (2022). </w:t>
      </w:r>
      <w:r w:rsidRPr="00E370E8">
        <w:rPr>
          <w:rFonts w:ascii="Times New Roman" w:hAnsi="Times New Roman" w:cs="Times New Roman"/>
          <w:i/>
          <w:iCs/>
          <w:sz w:val="24"/>
          <w:szCs w:val="24"/>
        </w:rPr>
        <w:t>Achieving Best Evidence in Criminal Proceedings</w:t>
      </w:r>
      <w:r w:rsidRPr="00E370E8">
        <w:rPr>
          <w:rFonts w:ascii="Times New Roman" w:hAnsi="Times New Roman" w:cs="Times New Roman"/>
          <w:sz w:val="24"/>
          <w:szCs w:val="24"/>
        </w:rPr>
        <w:t>.</w:t>
      </w:r>
    </w:p>
    <w:p w14:paraId="66DA04CF" w14:textId="77777777" w:rsidR="00976E60" w:rsidRPr="00E370E8" w:rsidRDefault="00976E60" w:rsidP="00976E60">
      <w:pPr>
        <w:rPr>
          <w:rFonts w:ascii="Times New Roman" w:hAnsi="Times New Roman" w:cs="Times New Roman"/>
          <w:sz w:val="24"/>
          <w:szCs w:val="24"/>
        </w:rPr>
      </w:pPr>
      <w:r w:rsidRPr="00E370E8">
        <w:rPr>
          <w:rFonts w:ascii="Times New Roman" w:hAnsi="Times New Roman" w:cs="Times New Roman"/>
          <w:sz w:val="24"/>
          <w:szCs w:val="24"/>
        </w:rPr>
        <w:t xml:space="preserve">Mullin, C., 1986. </w:t>
      </w:r>
      <w:r w:rsidRPr="00E370E8">
        <w:rPr>
          <w:rStyle w:val="Emphasis"/>
          <w:rFonts w:ascii="Times New Roman" w:hAnsi="Times New Roman" w:cs="Times New Roman"/>
          <w:sz w:val="24"/>
          <w:szCs w:val="24"/>
        </w:rPr>
        <w:t>Error of Judgement: The Truth About the Birmingham Bombings</w:t>
      </w:r>
      <w:r w:rsidRPr="00E370E8">
        <w:rPr>
          <w:rFonts w:ascii="Times New Roman" w:hAnsi="Times New Roman" w:cs="Times New Roman"/>
          <w:sz w:val="24"/>
          <w:szCs w:val="24"/>
        </w:rPr>
        <w:t>. London: Chatto &amp; Windus</w:t>
      </w:r>
    </w:p>
    <w:p w14:paraId="54F76971" w14:textId="77777777" w:rsidR="00976E60" w:rsidRPr="00E370E8" w:rsidRDefault="00976E60" w:rsidP="00976E60">
      <w:pPr>
        <w:spacing w:after="0" w:line="240" w:lineRule="auto"/>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t xml:space="preserve">Rogers, C. (2008) </w:t>
      </w:r>
      <w:r w:rsidRPr="00E370E8">
        <w:rPr>
          <w:rFonts w:ascii="Times New Roman" w:eastAsia="Times New Roman" w:hAnsi="Times New Roman" w:cs="Times New Roman"/>
          <w:i/>
          <w:iCs/>
          <w:sz w:val="24"/>
          <w:szCs w:val="24"/>
        </w:rPr>
        <w:t>Leadership Skills in Policing</w:t>
      </w:r>
      <w:r w:rsidRPr="00E370E8">
        <w:rPr>
          <w:rFonts w:ascii="Times New Roman" w:eastAsia="Times New Roman" w:hAnsi="Times New Roman" w:cs="Times New Roman"/>
          <w:sz w:val="24"/>
          <w:szCs w:val="24"/>
        </w:rPr>
        <w:t>. Oxford: Oxford University Press.</w:t>
      </w:r>
    </w:p>
    <w:p w14:paraId="3294F1A3" w14:textId="77777777" w:rsidR="00976E60" w:rsidRPr="00E370E8" w:rsidRDefault="00976E60" w:rsidP="00976E60">
      <w:pPr>
        <w:spacing w:after="0" w:line="240" w:lineRule="auto"/>
        <w:outlineLvl w:val="0"/>
        <w:rPr>
          <w:rFonts w:ascii="Times New Roman" w:eastAsia="Times New Roman" w:hAnsi="Times New Roman" w:cs="Times New Roman"/>
          <w:sz w:val="24"/>
          <w:szCs w:val="24"/>
        </w:rPr>
      </w:pPr>
      <w:r w:rsidRPr="00E370E8">
        <w:rPr>
          <w:rFonts w:ascii="Times New Roman" w:eastAsia="Times New Roman" w:hAnsi="Times New Roman" w:cs="Times New Roman"/>
          <w:sz w:val="24"/>
          <w:szCs w:val="24"/>
        </w:rPr>
        <w:br/>
        <w:t xml:space="preserve">Schön, D.A. (1983) </w:t>
      </w:r>
      <w:r w:rsidRPr="00E370E8">
        <w:rPr>
          <w:rFonts w:ascii="Times New Roman" w:eastAsia="Times New Roman" w:hAnsi="Times New Roman" w:cs="Times New Roman"/>
          <w:i/>
          <w:iCs/>
          <w:sz w:val="24"/>
          <w:szCs w:val="24"/>
        </w:rPr>
        <w:t>The Reflective Practitioner: How Professionals Think in Action</w:t>
      </w:r>
      <w:r w:rsidRPr="00E370E8">
        <w:rPr>
          <w:rFonts w:ascii="Times New Roman" w:eastAsia="Times New Roman" w:hAnsi="Times New Roman" w:cs="Times New Roman"/>
          <w:sz w:val="24"/>
          <w:szCs w:val="24"/>
        </w:rPr>
        <w:t>. New York: Basic Books.</w:t>
      </w:r>
    </w:p>
    <w:p w14:paraId="1706CF09" w14:textId="77777777" w:rsidR="00976E60" w:rsidRPr="00E370E8" w:rsidRDefault="00976E60" w:rsidP="00976E60">
      <w:pPr>
        <w:spacing w:after="0" w:line="240" w:lineRule="auto"/>
        <w:outlineLvl w:val="0"/>
        <w:rPr>
          <w:rFonts w:ascii="Times New Roman" w:eastAsia="Times New Roman" w:hAnsi="Times New Roman" w:cs="Times New Roman"/>
          <w:sz w:val="24"/>
          <w:szCs w:val="24"/>
        </w:rPr>
      </w:pPr>
    </w:p>
    <w:p w14:paraId="7B41576B" w14:textId="77777777" w:rsidR="00976E60" w:rsidRPr="00E370E8" w:rsidRDefault="00976E60" w:rsidP="00976E60">
      <w:pPr>
        <w:rPr>
          <w:rFonts w:ascii="Times New Roman" w:hAnsi="Times New Roman" w:cs="Times New Roman"/>
          <w:sz w:val="24"/>
          <w:szCs w:val="24"/>
        </w:rPr>
      </w:pPr>
      <w:r w:rsidRPr="00E370E8">
        <w:rPr>
          <w:rFonts w:ascii="Times New Roman" w:hAnsi="Times New Roman" w:cs="Times New Roman"/>
          <w:sz w:val="24"/>
          <w:szCs w:val="24"/>
        </w:rPr>
        <w:t xml:space="preserve">Shepherd, E. and Griffiths, A., 2021. </w:t>
      </w:r>
      <w:r w:rsidRPr="00E370E8">
        <w:rPr>
          <w:rStyle w:val="Emphasis"/>
          <w:rFonts w:ascii="Times New Roman" w:hAnsi="Times New Roman" w:cs="Times New Roman"/>
          <w:sz w:val="24"/>
          <w:szCs w:val="24"/>
        </w:rPr>
        <w:t>Investigative Interviewing: The Conversation Management Approach</w:t>
      </w:r>
      <w:r w:rsidRPr="00E370E8">
        <w:rPr>
          <w:rFonts w:ascii="Times New Roman" w:hAnsi="Times New Roman" w:cs="Times New Roman"/>
          <w:sz w:val="24"/>
          <w:szCs w:val="24"/>
        </w:rPr>
        <w:t>. Oxford: Oxford University Press.</w:t>
      </w:r>
    </w:p>
    <w:p w14:paraId="14C3AB32" w14:textId="379EED88" w:rsidR="00976E60" w:rsidRDefault="00976E60" w:rsidP="00E80595">
      <w:pPr>
        <w:spacing w:before="100" w:beforeAutospacing="1" w:after="100" w:afterAutospacing="1" w:line="240" w:lineRule="auto"/>
        <w:contextualSpacing/>
        <w:rPr>
          <w:rFonts w:ascii="Times New Roman" w:hAnsi="Times New Roman" w:cs="Times New Roman"/>
          <w:sz w:val="24"/>
          <w:szCs w:val="24"/>
        </w:rPr>
      </w:pPr>
      <w:r w:rsidRPr="00E370E8">
        <w:rPr>
          <w:rFonts w:ascii="Times New Roman" w:hAnsi="Times New Roman" w:cs="Times New Roman"/>
          <w:sz w:val="24"/>
          <w:szCs w:val="24"/>
        </w:rPr>
        <w:t xml:space="preserve">Stelfox, P. &amp; Pease, K. (2005). </w:t>
      </w:r>
      <w:r w:rsidR="009869DE">
        <w:rPr>
          <w:rFonts w:ascii="Times New Roman" w:hAnsi="Times New Roman" w:cs="Times New Roman"/>
          <w:sz w:val="24"/>
          <w:szCs w:val="24"/>
        </w:rPr>
        <w:t>‘</w:t>
      </w:r>
      <w:r w:rsidRPr="009869DE">
        <w:rPr>
          <w:rFonts w:ascii="Times New Roman" w:hAnsi="Times New Roman" w:cs="Times New Roman"/>
          <w:sz w:val="24"/>
          <w:szCs w:val="24"/>
        </w:rPr>
        <w:t>Cognitive bias and its impact on criminal investigation</w:t>
      </w:r>
      <w:r w:rsidRPr="00E370E8">
        <w:rPr>
          <w:rFonts w:ascii="Times New Roman" w:hAnsi="Times New Roman" w:cs="Times New Roman"/>
          <w:sz w:val="24"/>
          <w:szCs w:val="24"/>
        </w:rPr>
        <w:t>.</w:t>
      </w:r>
      <w:r w:rsidR="009869DE">
        <w:rPr>
          <w:rFonts w:ascii="Times New Roman" w:hAnsi="Times New Roman" w:cs="Times New Roman"/>
          <w:sz w:val="24"/>
          <w:szCs w:val="24"/>
        </w:rPr>
        <w:t>’</w:t>
      </w:r>
      <w:r w:rsidRPr="00E370E8">
        <w:rPr>
          <w:rFonts w:ascii="Times New Roman" w:hAnsi="Times New Roman" w:cs="Times New Roman"/>
          <w:sz w:val="24"/>
          <w:szCs w:val="24"/>
        </w:rPr>
        <w:t xml:space="preserve"> </w:t>
      </w:r>
      <w:r w:rsidRPr="009869DE">
        <w:rPr>
          <w:rFonts w:ascii="Times New Roman" w:hAnsi="Times New Roman" w:cs="Times New Roman"/>
          <w:i/>
          <w:iCs/>
          <w:sz w:val="24"/>
          <w:szCs w:val="24"/>
        </w:rPr>
        <w:t>British Journal of Criminology</w:t>
      </w:r>
      <w:r w:rsidRPr="00E370E8">
        <w:rPr>
          <w:rFonts w:ascii="Times New Roman" w:hAnsi="Times New Roman" w:cs="Times New Roman"/>
          <w:sz w:val="24"/>
          <w:szCs w:val="24"/>
        </w:rPr>
        <w:t>, 45(1), pp. 1–19.</w:t>
      </w:r>
    </w:p>
    <w:p w14:paraId="4BE76787" w14:textId="47AAEDAC" w:rsidR="00E80595" w:rsidRPr="00E80595" w:rsidRDefault="00E80595" w:rsidP="00E80595">
      <w:pPr>
        <w:spacing w:before="100" w:beforeAutospacing="1" w:after="100" w:afterAutospacing="1" w:line="240" w:lineRule="auto"/>
        <w:contextualSpacing/>
        <w:rPr>
          <w:rFonts w:ascii="Times New Roman" w:hAnsi="Times New Roman" w:cs="Times New Roman"/>
          <w:sz w:val="24"/>
          <w:szCs w:val="24"/>
        </w:rPr>
      </w:pPr>
      <w:r w:rsidRPr="00E80595">
        <w:rPr>
          <w:rFonts w:ascii="Times New Roman" w:hAnsi="Times New Roman" w:cs="Times New Roman"/>
          <w:color w:val="555555"/>
          <w:sz w:val="24"/>
          <w:szCs w:val="24"/>
          <w:shd w:val="clear" w:color="auto" w:fill="FFFFFF"/>
        </w:rPr>
        <w:lastRenderedPageBreak/>
        <w:t>DOI:</w:t>
      </w:r>
      <w:hyperlink r:id="rId20" w:tgtFrame="_blank" w:history="1">
        <w:r w:rsidRPr="00E80595">
          <w:rPr>
            <w:rStyle w:val="Hyperlink"/>
            <w:rFonts w:ascii="Times New Roman" w:hAnsi="Times New Roman" w:cs="Times New Roman"/>
            <w:sz w:val="24"/>
            <w:szCs w:val="24"/>
            <w:bdr w:val="none" w:sz="0" w:space="0" w:color="auto" w:frame="1"/>
            <w:shd w:val="clear" w:color="auto" w:fill="FFFFFF"/>
          </w:rPr>
          <w:t>10.1007/s11896-020-09425-8</w:t>
        </w:r>
      </w:hyperlink>
    </w:p>
    <w:p w14:paraId="505BCFEA" w14:textId="77777777" w:rsidR="00E80595" w:rsidRPr="00E80595" w:rsidRDefault="00E80595" w:rsidP="00976E60">
      <w:pPr>
        <w:spacing w:before="100" w:beforeAutospacing="1" w:after="100" w:afterAutospacing="1" w:line="240" w:lineRule="auto"/>
        <w:rPr>
          <w:rFonts w:ascii="Times New Roman" w:hAnsi="Times New Roman" w:cs="Times New Roman"/>
          <w:sz w:val="24"/>
          <w:szCs w:val="24"/>
        </w:rPr>
      </w:pPr>
    </w:p>
    <w:p w14:paraId="318B5270" w14:textId="57FFC27B" w:rsidR="00976E60" w:rsidRDefault="00976E60" w:rsidP="00D675B2">
      <w:pPr>
        <w:contextualSpacing/>
        <w:rPr>
          <w:rFonts w:ascii="Times New Roman" w:hAnsi="Times New Roman" w:cs="Times New Roman"/>
          <w:sz w:val="24"/>
          <w:szCs w:val="24"/>
        </w:rPr>
      </w:pPr>
      <w:r w:rsidRPr="00E370E8">
        <w:rPr>
          <w:rFonts w:ascii="Times New Roman" w:hAnsi="Times New Roman" w:cs="Times New Roman"/>
          <w:sz w:val="24"/>
          <w:szCs w:val="24"/>
        </w:rPr>
        <w:t xml:space="preserve">Vallano, J.P. and Schreiber Compo, N., 2015. </w:t>
      </w:r>
      <w:r w:rsidR="00940108">
        <w:rPr>
          <w:rFonts w:ascii="Times New Roman" w:hAnsi="Times New Roman" w:cs="Times New Roman"/>
          <w:sz w:val="24"/>
          <w:szCs w:val="24"/>
        </w:rPr>
        <w:t>‘</w:t>
      </w:r>
      <w:r w:rsidRPr="00940108">
        <w:rPr>
          <w:rStyle w:val="Emphasis"/>
          <w:rFonts w:ascii="Times New Roman" w:hAnsi="Times New Roman" w:cs="Times New Roman"/>
          <w:i w:val="0"/>
          <w:iCs w:val="0"/>
          <w:sz w:val="24"/>
          <w:szCs w:val="24"/>
        </w:rPr>
        <w:t>Rapport-building with cooperative witnesses and criminal suspects: A theoretical and empirical review</w:t>
      </w:r>
      <w:r w:rsidR="00940108">
        <w:rPr>
          <w:rStyle w:val="Emphasis"/>
          <w:rFonts w:ascii="Times New Roman" w:hAnsi="Times New Roman" w:cs="Times New Roman"/>
          <w:i w:val="0"/>
          <w:iCs w:val="0"/>
          <w:sz w:val="24"/>
          <w:szCs w:val="24"/>
        </w:rPr>
        <w:t>’</w:t>
      </w:r>
      <w:r w:rsidRPr="00E370E8">
        <w:rPr>
          <w:rFonts w:ascii="Times New Roman" w:hAnsi="Times New Roman" w:cs="Times New Roman"/>
          <w:sz w:val="24"/>
          <w:szCs w:val="24"/>
        </w:rPr>
        <w:t xml:space="preserve">. </w:t>
      </w:r>
      <w:r w:rsidRPr="00E370E8">
        <w:rPr>
          <w:rStyle w:val="Strong"/>
          <w:rFonts w:ascii="Times New Roman" w:hAnsi="Times New Roman" w:cs="Times New Roman"/>
          <w:b w:val="0"/>
          <w:sz w:val="24"/>
          <w:szCs w:val="24"/>
        </w:rPr>
        <w:t>P</w:t>
      </w:r>
      <w:r w:rsidRPr="00940108">
        <w:rPr>
          <w:rStyle w:val="Strong"/>
          <w:rFonts w:ascii="Times New Roman" w:hAnsi="Times New Roman" w:cs="Times New Roman"/>
          <w:b w:val="0"/>
          <w:i/>
          <w:iCs/>
          <w:sz w:val="24"/>
          <w:szCs w:val="24"/>
        </w:rPr>
        <w:t>sychology, Public Policy, and Law</w:t>
      </w:r>
      <w:r w:rsidRPr="00E370E8">
        <w:rPr>
          <w:rFonts w:ascii="Times New Roman" w:hAnsi="Times New Roman" w:cs="Times New Roman"/>
          <w:sz w:val="24"/>
          <w:szCs w:val="24"/>
        </w:rPr>
        <w:t>, 21(1), pp.85-99.</w:t>
      </w:r>
    </w:p>
    <w:p w14:paraId="06E028BC" w14:textId="64DEE193" w:rsidR="00D675B2" w:rsidRDefault="004B23D8" w:rsidP="00D675B2">
      <w:pPr>
        <w:contextualSpacing/>
        <w:rPr>
          <w:rFonts w:ascii="Times New Roman" w:hAnsi="Times New Roman" w:cs="Times New Roman"/>
          <w:sz w:val="24"/>
          <w:szCs w:val="24"/>
        </w:rPr>
      </w:pPr>
      <w:hyperlink r:id="rId21" w:history="1">
        <w:r w:rsidRPr="00EE0CA3">
          <w:rPr>
            <w:rStyle w:val="Hyperlink"/>
            <w:rFonts w:ascii="Times New Roman" w:hAnsi="Times New Roman" w:cs="Times New Roman"/>
            <w:sz w:val="24"/>
            <w:szCs w:val="24"/>
          </w:rPr>
          <w:t>https://psycnet.apa.org/doi/10.1037/law0000035</w:t>
        </w:r>
      </w:hyperlink>
    </w:p>
    <w:p w14:paraId="3DAE3077" w14:textId="77777777" w:rsidR="004B23D8" w:rsidRPr="00E370E8" w:rsidRDefault="004B23D8" w:rsidP="00D675B2">
      <w:pPr>
        <w:contextualSpacing/>
        <w:rPr>
          <w:rFonts w:ascii="Times New Roman" w:hAnsi="Times New Roman" w:cs="Times New Roman"/>
          <w:sz w:val="24"/>
          <w:szCs w:val="24"/>
        </w:rPr>
      </w:pPr>
    </w:p>
    <w:p w14:paraId="13D72830" w14:textId="77777777" w:rsidR="00E8491C" w:rsidRPr="00E370E8" w:rsidRDefault="00E8491C">
      <w:pPr>
        <w:spacing w:before="240" w:after="60"/>
        <w:ind w:right="237"/>
        <w:jc w:val="both"/>
        <w:rPr>
          <w:rFonts w:ascii="Times New Roman" w:eastAsia="Arial" w:hAnsi="Times New Roman" w:cs="Times New Roman"/>
          <w:color w:val="000000"/>
          <w:sz w:val="24"/>
          <w:szCs w:val="24"/>
        </w:rPr>
      </w:pPr>
    </w:p>
    <w:p w14:paraId="13D72831" w14:textId="77777777" w:rsidR="00E8491C" w:rsidRPr="00E370E8" w:rsidRDefault="00E8491C">
      <w:pPr>
        <w:spacing w:before="240" w:after="60"/>
        <w:ind w:right="237"/>
        <w:jc w:val="both"/>
        <w:rPr>
          <w:rFonts w:ascii="Times New Roman" w:eastAsia="Arial" w:hAnsi="Times New Roman" w:cs="Times New Roman"/>
          <w:color w:val="000000"/>
          <w:sz w:val="24"/>
          <w:szCs w:val="24"/>
        </w:rPr>
      </w:pPr>
    </w:p>
    <w:p w14:paraId="13D72832" w14:textId="77777777" w:rsidR="00E8491C" w:rsidRDefault="00E8491C">
      <w:pPr>
        <w:spacing w:before="240" w:after="60"/>
        <w:ind w:right="237"/>
        <w:jc w:val="both"/>
        <w:rPr>
          <w:rFonts w:ascii="Arial" w:eastAsia="Arial" w:hAnsi="Arial" w:cs="Arial"/>
          <w:color w:val="000000"/>
          <w:sz w:val="24"/>
          <w:szCs w:val="24"/>
        </w:rPr>
      </w:pPr>
    </w:p>
    <w:p w14:paraId="13D72833" w14:textId="77777777" w:rsidR="00E8491C" w:rsidRDefault="00E8491C">
      <w:pPr>
        <w:spacing w:before="240" w:after="60"/>
        <w:ind w:right="237"/>
        <w:jc w:val="both"/>
        <w:rPr>
          <w:rFonts w:ascii="Arial" w:eastAsia="Arial" w:hAnsi="Arial" w:cs="Arial"/>
          <w:color w:val="000000"/>
          <w:sz w:val="24"/>
          <w:szCs w:val="24"/>
        </w:rPr>
      </w:pPr>
    </w:p>
    <w:p w14:paraId="13D72834" w14:textId="77777777" w:rsidR="00E8491C" w:rsidRDefault="00E8491C">
      <w:pPr>
        <w:rPr>
          <w:rFonts w:ascii="Arial" w:eastAsia="Arial" w:hAnsi="Arial" w:cs="Arial"/>
          <w:b/>
          <w:color w:val="000000"/>
          <w:sz w:val="24"/>
          <w:szCs w:val="24"/>
        </w:rPr>
      </w:pPr>
    </w:p>
    <w:p w14:paraId="13D72835" w14:textId="77777777" w:rsidR="00E8491C" w:rsidRDefault="00E8491C">
      <w:pPr>
        <w:spacing w:before="240" w:after="60"/>
        <w:ind w:right="237"/>
        <w:jc w:val="both"/>
        <w:rPr>
          <w:rFonts w:ascii="Arial" w:eastAsia="Arial" w:hAnsi="Arial" w:cs="Arial"/>
          <w:color w:val="000000"/>
          <w:sz w:val="24"/>
          <w:szCs w:val="24"/>
        </w:rPr>
      </w:pPr>
    </w:p>
    <w:p w14:paraId="13D72836" w14:textId="77777777" w:rsidR="00E8491C" w:rsidRDefault="00E8491C">
      <w:pPr>
        <w:rPr>
          <w:rFonts w:ascii="Arial" w:eastAsia="Arial" w:hAnsi="Arial" w:cs="Arial"/>
          <w:b/>
          <w:sz w:val="28"/>
          <w:szCs w:val="28"/>
        </w:rPr>
      </w:pPr>
    </w:p>
    <w:p w14:paraId="13D72837" w14:textId="77777777" w:rsidR="00E8491C" w:rsidRDefault="00E8491C">
      <w:pPr>
        <w:rPr>
          <w:rFonts w:ascii="Arial" w:eastAsia="Arial" w:hAnsi="Arial" w:cs="Arial"/>
          <w:b/>
          <w:sz w:val="28"/>
          <w:szCs w:val="28"/>
        </w:rPr>
      </w:pPr>
    </w:p>
    <w:p w14:paraId="13D72838" w14:textId="77777777" w:rsidR="00E8491C" w:rsidRDefault="00E8491C">
      <w:pPr>
        <w:rPr>
          <w:rFonts w:ascii="Arial" w:eastAsia="Arial" w:hAnsi="Arial" w:cs="Arial"/>
          <w:b/>
          <w:sz w:val="28"/>
          <w:szCs w:val="28"/>
        </w:rPr>
      </w:pPr>
    </w:p>
    <w:p w14:paraId="13D72839" w14:textId="77777777" w:rsidR="00E8491C" w:rsidRDefault="00E8491C">
      <w:pPr>
        <w:rPr>
          <w:rFonts w:ascii="Arial" w:eastAsia="Arial" w:hAnsi="Arial" w:cs="Arial"/>
          <w:b/>
          <w:sz w:val="28"/>
          <w:szCs w:val="28"/>
        </w:rPr>
      </w:pPr>
    </w:p>
    <w:p w14:paraId="13D7283A" w14:textId="77777777" w:rsidR="00E8491C" w:rsidRDefault="00E8491C">
      <w:pPr>
        <w:rPr>
          <w:rFonts w:ascii="Arial" w:eastAsia="Arial" w:hAnsi="Arial" w:cs="Arial"/>
          <w:b/>
          <w:sz w:val="28"/>
          <w:szCs w:val="28"/>
        </w:rPr>
      </w:pPr>
    </w:p>
    <w:p w14:paraId="13D7283B" w14:textId="77777777" w:rsidR="00E8491C" w:rsidRDefault="00E8491C">
      <w:pPr>
        <w:rPr>
          <w:rFonts w:ascii="Arial" w:eastAsia="Arial" w:hAnsi="Arial" w:cs="Arial"/>
          <w:b/>
          <w:sz w:val="28"/>
          <w:szCs w:val="28"/>
        </w:rPr>
      </w:pPr>
    </w:p>
    <w:p w14:paraId="13D7283C" w14:textId="77777777" w:rsidR="00E8491C" w:rsidRDefault="00E8491C">
      <w:pPr>
        <w:rPr>
          <w:rFonts w:ascii="Arial" w:eastAsia="Arial" w:hAnsi="Arial" w:cs="Arial"/>
          <w:b/>
          <w:sz w:val="28"/>
          <w:szCs w:val="28"/>
        </w:rPr>
      </w:pPr>
    </w:p>
    <w:p w14:paraId="13D7283D" w14:textId="77777777" w:rsidR="00E8491C" w:rsidRDefault="00E8491C">
      <w:pPr>
        <w:rPr>
          <w:rFonts w:ascii="Arial" w:eastAsia="Arial" w:hAnsi="Arial" w:cs="Arial"/>
          <w:b/>
          <w:sz w:val="28"/>
          <w:szCs w:val="28"/>
        </w:rPr>
      </w:pPr>
    </w:p>
    <w:p w14:paraId="13D7283E" w14:textId="77777777" w:rsidR="00E8491C" w:rsidRDefault="00E8491C">
      <w:pPr>
        <w:rPr>
          <w:rFonts w:ascii="Arial" w:eastAsia="Arial" w:hAnsi="Arial" w:cs="Arial"/>
          <w:b/>
          <w:sz w:val="28"/>
          <w:szCs w:val="28"/>
        </w:rPr>
      </w:pPr>
    </w:p>
    <w:p w14:paraId="13D7283F" w14:textId="77777777" w:rsidR="00E8491C" w:rsidRDefault="00BB143E">
      <w:pPr>
        <w:pStyle w:val="Heading2"/>
        <w:spacing w:before="0" w:after="160"/>
        <w:ind w:right="220"/>
        <w:jc w:val="both"/>
        <w:rPr>
          <w:rFonts w:ascii="Arial" w:eastAsia="Arial" w:hAnsi="Arial" w:cs="Arial"/>
          <w:color w:val="000000"/>
          <w:sz w:val="24"/>
          <w:szCs w:val="24"/>
        </w:rPr>
      </w:pPr>
      <w:r>
        <w:rPr>
          <w:rFonts w:ascii="Arial" w:eastAsia="Arial" w:hAnsi="Arial" w:cs="Arial"/>
          <w:b/>
          <w:color w:val="000000"/>
          <w:sz w:val="24"/>
          <w:szCs w:val="24"/>
        </w:rPr>
        <w:t>Use of Generative AI in Assessment</w:t>
      </w:r>
    </w:p>
    <w:p w14:paraId="13D72840" w14:textId="77777777" w:rsidR="00E8491C" w:rsidRDefault="00BB143E">
      <w:pPr>
        <w:jc w:val="both"/>
        <w:rPr>
          <w:rFonts w:ascii="Arial" w:eastAsia="Arial" w:hAnsi="Arial" w:cs="Arial"/>
          <w:color w:val="000000"/>
          <w:sz w:val="24"/>
          <w:szCs w:val="24"/>
        </w:rPr>
      </w:pPr>
      <w:r>
        <w:rPr>
          <w:rFonts w:ascii="Arial" w:eastAsia="Arial" w:hAnsi="Arial" w:cs="Arial"/>
          <w:color w:val="000000"/>
          <w:sz w:val="24"/>
          <w:szCs w:val="24"/>
        </w:rPr>
        <w:t>(Lecturer to indicate Yes or Not against each element)</w:t>
      </w:r>
    </w:p>
    <w:p w14:paraId="13D72841" w14:textId="77777777" w:rsidR="00E8491C" w:rsidRDefault="00BB143E">
      <w:pPr>
        <w:spacing w:after="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tbl>
      <w:tblPr>
        <w:tblStyle w:val="a5"/>
        <w:tblW w:w="8340"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175"/>
        <w:gridCol w:w="4905"/>
        <w:gridCol w:w="1260"/>
      </w:tblGrid>
      <w:tr w:rsidR="00E8491C" w14:paraId="13D72847"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2" w14:textId="77777777" w:rsidR="00E8491C" w:rsidRDefault="00BB143E">
            <w:pPr>
              <w:spacing w:line="257" w:lineRule="auto"/>
              <w:rPr>
                <w:rFonts w:ascii="Arial" w:eastAsia="Arial" w:hAnsi="Arial" w:cs="Arial"/>
              </w:rPr>
            </w:pPr>
            <w:r>
              <w:rPr>
                <w:rFonts w:ascii="Arial" w:eastAsia="Arial" w:hAnsi="Arial" w:cs="Arial"/>
              </w:rPr>
              <w:t>RESEARCH</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3" w14:textId="77777777" w:rsidR="00E8491C" w:rsidRDefault="00BB143E">
            <w:pPr>
              <w:spacing w:line="257" w:lineRule="auto"/>
              <w:rPr>
                <w:rFonts w:ascii="Arial" w:eastAsia="Arial" w:hAnsi="Arial" w:cs="Arial"/>
              </w:rPr>
            </w:pPr>
            <w:r>
              <w:rPr>
                <w:rFonts w:ascii="Arial" w:eastAsia="Arial" w:hAnsi="Arial" w:cs="Arial"/>
              </w:rPr>
              <w:t>For this assessment, you can use Generative AI to support you in research, including searching for bibliography, using tools to summarise, compare and interrogate materials.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4"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45" w14:textId="77777777" w:rsidR="00E8491C" w:rsidRDefault="00BB143E">
            <w:pPr>
              <w:rPr>
                <w:rFonts w:ascii="Arial" w:eastAsia="Arial" w:hAnsi="Arial" w:cs="Arial"/>
              </w:rPr>
            </w:pPr>
            <w:r>
              <w:rPr>
                <w:rFonts w:ascii="Arial" w:eastAsia="Arial" w:hAnsi="Arial" w:cs="Arial"/>
              </w:rPr>
              <w:t xml:space="preserve"> </w:t>
            </w:r>
          </w:p>
          <w:p w14:paraId="13D72846" w14:textId="77777777" w:rsidR="00E8491C" w:rsidRDefault="00BB143E">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E8491C" w14:paraId="13D7284D"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8" w14:textId="77777777" w:rsidR="00E8491C" w:rsidRDefault="00BB143E">
            <w:pPr>
              <w:spacing w:line="257" w:lineRule="auto"/>
              <w:rPr>
                <w:rFonts w:ascii="Arial" w:eastAsia="Arial" w:hAnsi="Arial" w:cs="Arial"/>
              </w:rPr>
            </w:pPr>
            <w:r>
              <w:rPr>
                <w:rFonts w:ascii="Arial" w:eastAsia="Arial" w:hAnsi="Arial" w:cs="Arial"/>
              </w:rPr>
              <w:t>STRUCTURE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9" w14:textId="77777777" w:rsidR="00E8491C" w:rsidRDefault="00BB143E">
            <w:pPr>
              <w:spacing w:line="257" w:lineRule="auto"/>
              <w:rPr>
                <w:rFonts w:ascii="Arial" w:eastAsia="Arial" w:hAnsi="Arial" w:cs="Arial"/>
              </w:rPr>
            </w:pPr>
            <w:r>
              <w:rPr>
                <w:rFonts w:ascii="Arial" w:eastAsia="Arial" w:hAnsi="Arial" w:cs="Arial"/>
              </w:rPr>
              <w:t>For this assessment, you can use Generative AI to support you in structuring your submission, including creating a draft argument structure, identifying parts and headings, etc.</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A"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4B" w14:textId="77777777" w:rsidR="00E8491C" w:rsidRDefault="00BB143E">
            <w:pPr>
              <w:rPr>
                <w:rFonts w:ascii="Arial" w:eastAsia="Arial" w:hAnsi="Arial" w:cs="Arial"/>
              </w:rPr>
            </w:pPr>
            <w:r>
              <w:rPr>
                <w:rFonts w:ascii="Arial" w:eastAsia="Arial" w:hAnsi="Arial" w:cs="Arial"/>
              </w:rPr>
              <w:t xml:space="preserve"> </w:t>
            </w:r>
          </w:p>
          <w:p w14:paraId="13D7284C" w14:textId="77777777" w:rsidR="00E8491C" w:rsidRDefault="00BB143E">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E8491C" w14:paraId="13D72853"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E" w14:textId="77777777" w:rsidR="00E8491C" w:rsidRDefault="00BB143E">
            <w:pPr>
              <w:spacing w:line="257" w:lineRule="auto"/>
              <w:rPr>
                <w:rFonts w:ascii="Arial" w:eastAsia="Arial" w:hAnsi="Arial" w:cs="Arial"/>
              </w:rPr>
            </w:pPr>
            <w:r>
              <w:rPr>
                <w:rFonts w:ascii="Arial" w:eastAsia="Arial" w:hAnsi="Arial" w:cs="Arial"/>
              </w:rPr>
              <w:lastRenderedPageBreak/>
              <w:t>PROOFREADING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4F" w14:textId="77777777" w:rsidR="00E8491C" w:rsidRDefault="00BB143E">
            <w:pPr>
              <w:spacing w:line="257" w:lineRule="auto"/>
              <w:rPr>
                <w:rFonts w:ascii="Arial" w:eastAsia="Arial" w:hAnsi="Arial" w:cs="Arial"/>
              </w:rPr>
            </w:pPr>
            <w:r>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0"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51" w14:textId="77777777" w:rsidR="00E8491C" w:rsidRDefault="00BB143E">
            <w:pPr>
              <w:rPr>
                <w:rFonts w:ascii="Arial" w:eastAsia="Arial" w:hAnsi="Arial" w:cs="Arial"/>
              </w:rPr>
            </w:pPr>
            <w:r>
              <w:rPr>
                <w:rFonts w:ascii="Arial" w:eastAsia="Arial" w:hAnsi="Arial" w:cs="Arial"/>
              </w:rPr>
              <w:t xml:space="preserve"> </w:t>
            </w:r>
          </w:p>
          <w:p w14:paraId="13D72852" w14:textId="77777777" w:rsidR="00E8491C" w:rsidRDefault="00BB143E">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E8491C" w14:paraId="13D72859"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4" w14:textId="77777777" w:rsidR="00E8491C" w:rsidRDefault="00BB143E">
            <w:pPr>
              <w:spacing w:line="257" w:lineRule="auto"/>
              <w:rPr>
                <w:rFonts w:ascii="Arial" w:eastAsia="Arial" w:hAnsi="Arial" w:cs="Arial"/>
              </w:rPr>
            </w:pPr>
            <w:r>
              <w:rPr>
                <w:rFonts w:ascii="Arial" w:eastAsia="Arial" w:hAnsi="Arial" w:cs="Arial"/>
              </w:rPr>
              <w:t>WRITING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5" w14:textId="77777777" w:rsidR="00E8491C" w:rsidRDefault="00BB143E">
            <w:pPr>
              <w:spacing w:line="257" w:lineRule="auto"/>
              <w:rPr>
                <w:rFonts w:ascii="Arial" w:eastAsia="Arial" w:hAnsi="Arial" w:cs="Arial"/>
              </w:rPr>
            </w:pPr>
            <w:r>
              <w:rPr>
                <w:rFonts w:ascii="Arial" w:eastAsia="Arial" w:hAnsi="Arial" w:cs="Arial"/>
              </w:rPr>
              <w:t>For this assessment, you can use Generative AI to create text for submission.</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6"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57" w14:textId="77777777" w:rsidR="00E8491C" w:rsidRDefault="00BB143E">
            <w:pPr>
              <w:rPr>
                <w:rFonts w:ascii="Arial" w:eastAsia="Arial" w:hAnsi="Arial" w:cs="Arial"/>
              </w:rPr>
            </w:pPr>
            <w:r>
              <w:rPr>
                <w:rFonts w:ascii="Arial" w:eastAsia="Arial" w:hAnsi="Arial" w:cs="Arial"/>
              </w:rPr>
              <w:t xml:space="preserve"> </w:t>
            </w:r>
          </w:p>
          <w:p w14:paraId="13D72858" w14:textId="77777777" w:rsidR="00E8491C" w:rsidRDefault="00BB143E">
            <w:pPr>
              <w:rPr>
                <w:rFonts w:ascii="Arial" w:eastAsia="Arial" w:hAnsi="Arial" w:cs="Arial"/>
              </w:rPr>
            </w:pPr>
            <w:proofErr w:type="gramStart"/>
            <w:r>
              <w:rPr>
                <w:rFonts w:ascii="Arial" w:eastAsia="Arial" w:hAnsi="Arial" w:cs="Arial"/>
              </w:rPr>
              <w:t xml:space="preserve">No  </w:t>
            </w:r>
            <w:r>
              <w:rPr>
                <w:rFonts w:ascii="Arial" w:eastAsia="Arial" w:hAnsi="Arial" w:cs="Arial"/>
                <w:b/>
              </w:rPr>
              <w:t>X</w:t>
            </w:r>
            <w:proofErr w:type="gramEnd"/>
          </w:p>
        </w:tc>
      </w:tr>
      <w:tr w:rsidR="00E8491C" w14:paraId="13D7285F"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A" w14:textId="77777777" w:rsidR="00E8491C" w:rsidRDefault="00BB143E">
            <w:pPr>
              <w:spacing w:line="257" w:lineRule="auto"/>
              <w:rPr>
                <w:rFonts w:ascii="Arial" w:eastAsia="Arial" w:hAnsi="Arial" w:cs="Arial"/>
              </w:rPr>
            </w:pPr>
            <w:r>
              <w:rPr>
                <w:rFonts w:ascii="Arial" w:eastAsia="Arial" w:hAnsi="Arial" w:cs="Arial"/>
              </w:rPr>
              <w:t>CREATIVE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B" w14:textId="77777777" w:rsidR="00E8491C" w:rsidRDefault="00BB143E">
            <w:pPr>
              <w:spacing w:line="257" w:lineRule="auto"/>
              <w:rPr>
                <w:rFonts w:ascii="Arial" w:eastAsia="Arial" w:hAnsi="Arial" w:cs="Arial"/>
              </w:rPr>
            </w:pPr>
            <w:r>
              <w:rPr>
                <w:rFonts w:ascii="Arial" w:eastAsia="Arial" w:hAnsi="Arial" w:cs="Arial"/>
              </w:rPr>
              <w:t>For this assessment, you can use Generative AI to create creative materials, such as images.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5C"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5D" w14:textId="77777777" w:rsidR="00E8491C" w:rsidRDefault="00BB143E">
            <w:pPr>
              <w:rPr>
                <w:rFonts w:ascii="Arial" w:eastAsia="Arial" w:hAnsi="Arial" w:cs="Arial"/>
              </w:rPr>
            </w:pPr>
            <w:r>
              <w:rPr>
                <w:rFonts w:ascii="Arial" w:eastAsia="Arial" w:hAnsi="Arial" w:cs="Arial"/>
              </w:rPr>
              <w:t xml:space="preserve"> </w:t>
            </w:r>
          </w:p>
          <w:p w14:paraId="13D7285E" w14:textId="77777777" w:rsidR="00E8491C" w:rsidRDefault="00BB143E">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E8491C" w14:paraId="13D72865"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60" w14:textId="77777777" w:rsidR="00E8491C" w:rsidRDefault="00BB143E">
            <w:pPr>
              <w:spacing w:line="257" w:lineRule="auto"/>
              <w:rPr>
                <w:rFonts w:ascii="Arial" w:eastAsia="Arial" w:hAnsi="Arial" w:cs="Arial"/>
              </w:rPr>
            </w:pPr>
            <w:r>
              <w:rPr>
                <w:rFonts w:ascii="Arial" w:eastAsia="Arial" w:hAnsi="Arial" w:cs="Arial"/>
              </w:rPr>
              <w:t>PROGRAMING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61" w14:textId="77777777" w:rsidR="00E8491C" w:rsidRDefault="00BB143E">
            <w:pPr>
              <w:spacing w:line="257" w:lineRule="auto"/>
              <w:rPr>
                <w:rFonts w:ascii="Arial" w:eastAsia="Arial" w:hAnsi="Arial" w:cs="Arial"/>
              </w:rPr>
            </w:pPr>
            <w:r>
              <w:rPr>
                <w:rFonts w:ascii="Arial" w:eastAsia="Arial" w:hAnsi="Arial" w:cs="Arial"/>
              </w:rPr>
              <w:t>For this assessment, you can use Generative AI to create and check code.</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62"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63" w14:textId="77777777" w:rsidR="00E8491C" w:rsidRDefault="00BB143E">
            <w:pPr>
              <w:rPr>
                <w:rFonts w:ascii="Arial" w:eastAsia="Arial" w:hAnsi="Arial" w:cs="Arial"/>
              </w:rPr>
            </w:pPr>
            <w:r>
              <w:rPr>
                <w:rFonts w:ascii="Arial" w:eastAsia="Arial" w:hAnsi="Arial" w:cs="Arial"/>
              </w:rPr>
              <w:t xml:space="preserve"> </w:t>
            </w:r>
          </w:p>
          <w:p w14:paraId="13D72864" w14:textId="77777777" w:rsidR="00E8491C" w:rsidRDefault="00BB143E">
            <w:pPr>
              <w:rPr>
                <w:rFonts w:ascii="MS Gothic" w:eastAsia="MS Gothic" w:hAnsi="MS Gothic" w:cs="MS Gothic"/>
              </w:rPr>
            </w:pPr>
            <w:proofErr w:type="gramStart"/>
            <w:r>
              <w:rPr>
                <w:rFonts w:ascii="Arial" w:eastAsia="Arial" w:hAnsi="Arial" w:cs="Arial"/>
              </w:rPr>
              <w:t xml:space="preserve">No  </w:t>
            </w:r>
            <w:r>
              <w:rPr>
                <w:rFonts w:ascii="MS Gothic" w:eastAsia="MS Gothic" w:hAnsi="MS Gothic" w:cs="MS Gothic"/>
              </w:rPr>
              <w:t>☐</w:t>
            </w:r>
            <w:proofErr w:type="gramEnd"/>
          </w:p>
        </w:tc>
      </w:tr>
      <w:tr w:rsidR="00E8491C" w14:paraId="13D7286B"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66" w14:textId="77777777" w:rsidR="00E8491C" w:rsidRDefault="00BB143E">
            <w:pPr>
              <w:spacing w:line="257" w:lineRule="auto"/>
              <w:rPr>
                <w:rFonts w:ascii="Arial" w:eastAsia="Arial" w:hAnsi="Arial" w:cs="Arial"/>
              </w:rPr>
            </w:pPr>
            <w:r>
              <w:rPr>
                <w:rFonts w:ascii="Arial" w:eastAsia="Arial" w:hAnsi="Arial" w:cs="Arial"/>
              </w:rPr>
              <w:t>NONE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67" w14:textId="77777777" w:rsidR="00E8491C" w:rsidRDefault="00BB143E">
            <w:pPr>
              <w:spacing w:line="257" w:lineRule="auto"/>
              <w:rPr>
                <w:rFonts w:ascii="Arial" w:eastAsia="Arial" w:hAnsi="Arial" w:cs="Arial"/>
              </w:rPr>
            </w:pPr>
            <w:r>
              <w:rPr>
                <w:rFonts w:ascii="Arial" w:eastAsia="Arial" w:hAnsi="Arial" w:cs="Arial"/>
              </w:rPr>
              <w:t xml:space="preserve">For this assessment, you are not allowed to use </w:t>
            </w:r>
            <w:r>
              <w:rPr>
                <w:rFonts w:ascii="Arial" w:eastAsia="Arial" w:hAnsi="Arial" w:cs="Arial"/>
                <w:b/>
              </w:rPr>
              <w:t>any</w:t>
            </w:r>
            <w:r>
              <w:rPr>
                <w:rFonts w:ascii="Arial" w:eastAsia="Arial" w:hAnsi="Arial" w:cs="Arial"/>
              </w:rPr>
              <w:t xml:space="preserve"> type of Generative AI support. This includes research support, structure support, writing/proofreading support and creative support.</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3D72868" w14:textId="77777777" w:rsidR="00E8491C" w:rsidRDefault="00BB143E">
            <w:pPr>
              <w:rPr>
                <w:rFonts w:ascii="MS Gothic" w:eastAsia="MS Gothic" w:hAnsi="MS Gothic" w:cs="MS Gothic"/>
              </w:rPr>
            </w:pPr>
            <w:r>
              <w:rPr>
                <w:rFonts w:ascii="Arial" w:eastAsia="Arial" w:hAnsi="Arial" w:cs="Arial"/>
              </w:rPr>
              <w:t xml:space="preserve">Yes </w:t>
            </w:r>
            <w:r>
              <w:rPr>
                <w:rFonts w:ascii="MS Gothic" w:eastAsia="MS Gothic" w:hAnsi="MS Gothic" w:cs="MS Gothic"/>
              </w:rPr>
              <w:t>☐</w:t>
            </w:r>
          </w:p>
          <w:p w14:paraId="13D72869" w14:textId="77777777" w:rsidR="00E8491C" w:rsidRDefault="00BB143E">
            <w:pPr>
              <w:rPr>
                <w:rFonts w:ascii="Arial" w:eastAsia="Arial" w:hAnsi="Arial" w:cs="Arial"/>
              </w:rPr>
            </w:pPr>
            <w:r>
              <w:rPr>
                <w:rFonts w:ascii="Arial" w:eastAsia="Arial" w:hAnsi="Arial" w:cs="Arial"/>
              </w:rPr>
              <w:t xml:space="preserve"> </w:t>
            </w:r>
          </w:p>
          <w:p w14:paraId="13D7286A" w14:textId="77777777" w:rsidR="00E8491C" w:rsidRDefault="00BB143E">
            <w:pPr>
              <w:rPr>
                <w:rFonts w:ascii="Arial" w:eastAsia="Arial" w:hAnsi="Arial" w:cs="Arial"/>
              </w:rPr>
            </w:pPr>
            <w:r>
              <w:rPr>
                <w:rFonts w:ascii="Arial" w:eastAsia="Arial" w:hAnsi="Arial" w:cs="Arial"/>
              </w:rPr>
              <w:t>No X</w:t>
            </w:r>
          </w:p>
        </w:tc>
      </w:tr>
    </w:tbl>
    <w:p w14:paraId="13D7286C" w14:textId="77777777" w:rsidR="00E8491C" w:rsidRDefault="00E8491C">
      <w:pPr>
        <w:spacing w:after="0"/>
        <w:ind w:left="720"/>
        <w:jc w:val="both"/>
        <w:rPr>
          <w:rFonts w:ascii="Arial" w:eastAsia="Arial" w:hAnsi="Arial" w:cs="Arial"/>
          <w:color w:val="000000"/>
          <w:sz w:val="24"/>
          <w:szCs w:val="24"/>
        </w:rPr>
      </w:pPr>
    </w:p>
    <w:p w14:paraId="13D7286D" w14:textId="77777777" w:rsidR="00E8491C" w:rsidRDefault="00E8491C">
      <w:pPr>
        <w:rPr>
          <w:rFonts w:ascii="Arial" w:eastAsia="Arial" w:hAnsi="Arial" w:cs="Arial"/>
          <w:b/>
          <w:sz w:val="28"/>
          <w:szCs w:val="28"/>
        </w:rPr>
      </w:pPr>
    </w:p>
    <w:p w14:paraId="13D7286E"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How to Acknowledge your use of AI</w:t>
      </w:r>
    </w:p>
    <w:p w14:paraId="13D7286F"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This guidance is for students and staff to support the integration of AI tools in assessment.</w:t>
      </w:r>
    </w:p>
    <w:p w14:paraId="13D72870"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This guidance will provide you with the necessary information on how to acknowledge your use of AI in any assessment.</w:t>
      </w:r>
    </w:p>
    <w:p w14:paraId="13D72871"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Important: Students are expected to keep drafts of their work, including notes, etc., before and after the use of any AI tool. Students will be expected to produce these drafts and materials as necessary.</w:t>
      </w:r>
    </w:p>
    <w:p w14:paraId="13D72872"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You are expected to use this acknowledgement format for all allowable uses of AI.</w:t>
      </w:r>
    </w:p>
    <w:p w14:paraId="13D72873"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You are expected to include this acknowledgement in a separate page at the beginning of your submission.</w:t>
      </w:r>
    </w:p>
    <w:p w14:paraId="13D72874"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Basic Acknowledgement format of AI tool use</w:t>
      </w:r>
    </w:p>
    <w:p w14:paraId="13D72875"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 xml:space="preserve">I acknowledge the use of [AI Tool] [(AI Tool </w:t>
      </w:r>
      <w:proofErr w:type="spellStart"/>
      <w:r>
        <w:rPr>
          <w:rFonts w:ascii="Arial" w:eastAsia="Arial" w:hAnsi="Arial" w:cs="Arial"/>
          <w:b/>
          <w:sz w:val="28"/>
          <w:szCs w:val="28"/>
        </w:rPr>
        <w:t>url</w:t>
      </w:r>
      <w:proofErr w:type="spellEnd"/>
      <w:r>
        <w:rPr>
          <w:rFonts w:ascii="Arial" w:eastAsia="Arial" w:hAnsi="Arial" w:cs="Arial"/>
          <w:b/>
          <w:sz w:val="28"/>
          <w:szCs w:val="28"/>
        </w:rPr>
        <w:t>)] on [Date] to [Purpose my work]. I used the prompt(s):</w:t>
      </w:r>
    </w:p>
    <w:p w14:paraId="13D72876"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1. [Prompt]</w:t>
      </w:r>
    </w:p>
    <w:p w14:paraId="13D72877"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lastRenderedPageBreak/>
        <w:t>2. [Prompt]</w:t>
      </w:r>
    </w:p>
    <w:p w14:paraId="13D72878"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3. [Prompt]</w:t>
      </w:r>
    </w:p>
    <w:p w14:paraId="13D72879"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3D7287A"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Example 1: I acknowledge the use of Grammarly (https://www.grammarly.com/) on 10 February 2024 to check my work using the prompt(s):</w:t>
      </w:r>
    </w:p>
    <w:p w14:paraId="13D7287B"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1. Please check the following text for readability, grammar and syntax.</w:t>
      </w:r>
    </w:p>
    <w:p w14:paraId="13D7287C"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3D7287D"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 xml:space="preserve">Example 2: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7 March 2024 to support my research using the prompt(s):</w:t>
      </w:r>
    </w:p>
    <w:p w14:paraId="13D7287E"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1. Please provide me with materials on the biology of the liver.</w:t>
      </w:r>
    </w:p>
    <w:p w14:paraId="13D7287F"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2. Please provide me with materials on liver cells.</w:t>
      </w:r>
    </w:p>
    <w:p w14:paraId="13D72880"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3D72881"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Example 3: I acknowledge the use of ChatGPT (https://chatgpt.com/) on 13 April 2024 to write my notes into submission format using the prompt(s):</w:t>
      </w:r>
    </w:p>
    <w:p w14:paraId="13D72882"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1. Please write up these bullet points as an essay paragraph at university level.</w:t>
      </w:r>
    </w:p>
    <w:p w14:paraId="13D72883"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 xml:space="preserve">I confirm that I have not presented any AI generated text as my own work. I confirm I have copies of my drafts, notes, and other </w:t>
      </w:r>
      <w:r>
        <w:rPr>
          <w:rFonts w:ascii="Arial" w:eastAsia="Arial" w:hAnsi="Arial" w:cs="Arial"/>
          <w:b/>
          <w:sz w:val="28"/>
          <w:szCs w:val="28"/>
        </w:rPr>
        <w:lastRenderedPageBreak/>
        <w:t>resources I used before, and after the use of AI tools which I may be asked to provide in evidence.</w:t>
      </w:r>
    </w:p>
    <w:p w14:paraId="13D72884"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Acknowledgement of the use of multiple AI tools</w:t>
      </w:r>
    </w:p>
    <w:p w14:paraId="13D72885"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If you have used multiple AI tools, then you need to include an acknowledgement for each tool you used.</w:t>
      </w:r>
    </w:p>
    <w:p w14:paraId="13D72886"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 xml:space="preserve">Example 4: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28 June 2024 to support my research using the prompt(s):</w:t>
      </w:r>
    </w:p>
    <w:p w14:paraId="13D72887"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1. Please provide me with materials on the American Civil War.</w:t>
      </w:r>
    </w:p>
    <w:p w14:paraId="13D72888"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2. Please provide me with materials on the reception of Gone with the Wind.</w:t>
      </w:r>
    </w:p>
    <w:p w14:paraId="13D72889"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13D7288A"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acknowledge the use of Adobe Express (https://www.adobe.com/express/) on 24 June 2024 to edit photographic material:</w:t>
      </w:r>
    </w:p>
    <w:p w14:paraId="13D7288B"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1. Remove background from Figure 1.</w:t>
      </w:r>
    </w:p>
    <w:p w14:paraId="13D7288C"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materials as my own work. I confirm I have copies of my drafts, notes, and other resources I used before, and after the use of AI tools which I may be asked to provide in evidence.</w:t>
      </w:r>
    </w:p>
    <w:p w14:paraId="13D7288D"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If you have not used AI tools</w:t>
      </w:r>
    </w:p>
    <w:p w14:paraId="13D7288E"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If you have not used AI tools, whether because it is not allowed or because you have chosen not to use AI tools at all, you need to include the following acknowledgement.</w:t>
      </w:r>
    </w:p>
    <w:p w14:paraId="13D7288F" w14:textId="77777777" w:rsidR="00E8491C" w:rsidRDefault="00BB143E">
      <w:pPr>
        <w:spacing w:before="240" w:after="240"/>
        <w:rPr>
          <w:rFonts w:ascii="Arial" w:eastAsia="Arial" w:hAnsi="Arial" w:cs="Arial"/>
          <w:b/>
          <w:sz w:val="28"/>
          <w:szCs w:val="28"/>
        </w:rPr>
      </w:pPr>
      <w:r>
        <w:rPr>
          <w:rFonts w:ascii="Arial" w:eastAsia="Arial" w:hAnsi="Arial" w:cs="Arial"/>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D72890" w14:textId="77777777" w:rsidR="00E8491C" w:rsidRDefault="00E8491C">
      <w:pPr>
        <w:rPr>
          <w:rFonts w:ascii="Arial" w:eastAsia="Arial" w:hAnsi="Arial" w:cs="Arial"/>
          <w:b/>
          <w:sz w:val="28"/>
          <w:szCs w:val="28"/>
        </w:rPr>
      </w:pPr>
    </w:p>
    <w:p w14:paraId="13D72891" w14:textId="77777777" w:rsidR="00E8491C" w:rsidRDefault="00E8491C">
      <w:pPr>
        <w:rPr>
          <w:rFonts w:ascii="Arial" w:eastAsia="Arial" w:hAnsi="Arial" w:cs="Arial"/>
          <w:b/>
          <w:sz w:val="28"/>
          <w:szCs w:val="28"/>
        </w:rPr>
      </w:pPr>
    </w:p>
    <w:p w14:paraId="13D72892" w14:textId="77777777" w:rsidR="00E8491C" w:rsidRDefault="00E8491C">
      <w:pPr>
        <w:rPr>
          <w:rFonts w:ascii="Arial" w:eastAsia="Arial" w:hAnsi="Arial" w:cs="Arial"/>
          <w:b/>
          <w:sz w:val="28"/>
          <w:szCs w:val="28"/>
        </w:rPr>
      </w:pPr>
    </w:p>
    <w:p w14:paraId="13D72893" w14:textId="77777777" w:rsidR="00E8491C" w:rsidRDefault="00E8491C">
      <w:pPr>
        <w:rPr>
          <w:rFonts w:ascii="Arial" w:eastAsia="Arial" w:hAnsi="Arial" w:cs="Arial"/>
          <w:b/>
          <w:sz w:val="28"/>
          <w:szCs w:val="28"/>
        </w:rPr>
      </w:pPr>
    </w:p>
    <w:p w14:paraId="13D72894" w14:textId="77777777" w:rsidR="00E8491C" w:rsidRDefault="00E8491C">
      <w:pPr>
        <w:rPr>
          <w:rFonts w:ascii="Arial" w:eastAsia="Arial" w:hAnsi="Arial" w:cs="Arial"/>
          <w:b/>
          <w:sz w:val="28"/>
          <w:szCs w:val="28"/>
        </w:rPr>
      </w:pPr>
    </w:p>
    <w:p w14:paraId="13D72895" w14:textId="77777777" w:rsidR="00E8491C" w:rsidRDefault="00E8491C">
      <w:pPr>
        <w:rPr>
          <w:rFonts w:ascii="Arial" w:eastAsia="Arial" w:hAnsi="Arial" w:cs="Arial"/>
          <w:b/>
          <w:sz w:val="28"/>
          <w:szCs w:val="28"/>
        </w:rPr>
      </w:pPr>
    </w:p>
    <w:p w14:paraId="13D72896" w14:textId="77777777" w:rsidR="00E8491C" w:rsidRDefault="00E8491C">
      <w:pPr>
        <w:rPr>
          <w:rFonts w:ascii="Arial" w:eastAsia="Arial" w:hAnsi="Arial" w:cs="Arial"/>
          <w:b/>
          <w:sz w:val="28"/>
          <w:szCs w:val="28"/>
        </w:rPr>
      </w:pPr>
    </w:p>
    <w:p w14:paraId="13D72897" w14:textId="77777777" w:rsidR="00E8491C" w:rsidRDefault="00E8491C">
      <w:pPr>
        <w:rPr>
          <w:rFonts w:ascii="Arial" w:eastAsia="Arial" w:hAnsi="Arial" w:cs="Arial"/>
          <w:b/>
          <w:sz w:val="28"/>
          <w:szCs w:val="28"/>
        </w:rPr>
      </w:pPr>
    </w:p>
    <w:p w14:paraId="13D72898" w14:textId="77777777" w:rsidR="00E8491C" w:rsidRDefault="00E8491C">
      <w:pPr>
        <w:rPr>
          <w:rFonts w:ascii="Arial" w:eastAsia="Arial" w:hAnsi="Arial" w:cs="Arial"/>
          <w:b/>
          <w:sz w:val="28"/>
          <w:szCs w:val="28"/>
        </w:rPr>
      </w:pPr>
    </w:p>
    <w:p w14:paraId="13D72899" w14:textId="77777777" w:rsidR="00E8491C" w:rsidRDefault="00BB143E">
      <w:pPr>
        <w:jc w:val="center"/>
        <w:rPr>
          <w:rFonts w:ascii="Arial" w:eastAsia="Arial" w:hAnsi="Arial" w:cs="Arial"/>
          <w:b/>
          <w:sz w:val="28"/>
          <w:szCs w:val="28"/>
        </w:rPr>
      </w:pPr>
      <w:r>
        <w:rPr>
          <w:rFonts w:ascii="Arial" w:eastAsia="Arial" w:hAnsi="Arial" w:cs="Arial"/>
          <w:b/>
          <w:sz w:val="28"/>
          <w:szCs w:val="28"/>
        </w:rPr>
        <w:t>Notes</w:t>
      </w:r>
    </w:p>
    <w:sectPr w:rsidR="00E8491C">
      <w:headerReference w:type="default" r:id="rId22"/>
      <w:footerReference w:type="default" r:id="rId2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8848A" w14:textId="77777777" w:rsidR="007112CE" w:rsidRDefault="007112CE">
      <w:pPr>
        <w:spacing w:after="0" w:line="240" w:lineRule="auto"/>
      </w:pPr>
      <w:r>
        <w:separator/>
      </w:r>
    </w:p>
  </w:endnote>
  <w:endnote w:type="continuationSeparator" w:id="0">
    <w:p w14:paraId="0DB2E8FC" w14:textId="77777777" w:rsidR="007112CE" w:rsidRDefault="00711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embedRegular r:id="rId1" w:fontKey="{FE7BF15D-624A-7E4A-81A4-BED6B406C36A}"/>
    <w:embedBold r:id="rId2" w:fontKey="{BDF34374-33FD-7F49-9703-4223B81A8B7C}"/>
    <w:embedItalic r:id="rId3" w:fontKey="{72F24AB6-B2CE-5C48-81FD-631313A56AFD}"/>
  </w:font>
  <w:font w:name="Courier New">
    <w:panose1 w:val="02070309020205020404"/>
    <w:charset w:val="00"/>
    <w:family w:val="modern"/>
    <w:pitch w:val="fixed"/>
    <w:sig w:usb0="E0002AFF" w:usb1="C0007843" w:usb2="00000009" w:usb3="00000000" w:csb0="000001FF" w:csb1="00000000"/>
    <w:embedRegular r:id="rId4" w:fontKey="{D0FD7530-37A8-AC44-B353-5CD13C4FCD43}"/>
  </w:font>
  <w:font w:name="Times New Roman">
    <w:panose1 w:val="02020603050405020304"/>
    <w:charset w:val="00"/>
    <w:family w:val="roman"/>
    <w:pitch w:val="variable"/>
    <w:sig w:usb0="E0002EFF" w:usb1="C000785B" w:usb2="00000009" w:usb3="00000000" w:csb0="000001FF" w:csb1="00000000"/>
    <w:embedRegular r:id="rId5" w:fontKey="{527D311D-908F-1045-BC59-D700C8F0209B}"/>
    <w:embedBold r:id="rId6" w:fontKey="{0917C110-4470-024D-B238-C422661E1376}"/>
    <w:embedItalic r:id="rId7" w:fontKey="{65824A7A-99BE-0847-8112-4920CE199522}"/>
    <w:embedBoldItalic r:id="rId8" w:fontKey="{80D9BF13-14A5-604A-B5C2-31364369AD51}"/>
  </w:font>
  <w:font w:name="Wingdings">
    <w:panose1 w:val="05000000000000000000"/>
    <w:charset w:val="4D"/>
    <w:family w:val="decorative"/>
    <w:pitch w:val="variable"/>
    <w:sig w:usb0="00000003" w:usb1="00000000" w:usb2="00000000" w:usb3="00000000" w:csb0="80000001" w:csb1="00000000"/>
    <w:embedRegular r:id="rId9" w:fontKey="{D479979D-81F8-5344-9C23-77D817EDBE7E}"/>
  </w:font>
  <w:font w:name="Symbol">
    <w:panose1 w:val="05050102010706020507"/>
    <w:charset w:val="02"/>
    <w:family w:val="decorative"/>
    <w:pitch w:val="variable"/>
    <w:sig w:usb0="00000000" w:usb1="10000000" w:usb2="00000000" w:usb3="00000000" w:csb0="80000000" w:csb1="00000000"/>
    <w:embedRegular r:id="rId10" w:fontKey="{AA1CA2A6-63EE-AD4E-BA3E-0B40A5845EC5}"/>
  </w:font>
  <w:font w:name="Noto Sans Symbols">
    <w:altName w:val="Calibri"/>
    <w:panose1 w:val="020B0604020202020204"/>
    <w:charset w:val="00"/>
    <w:family w:val="auto"/>
    <w:pitch w:val="default"/>
  </w:font>
  <w:font w:name="Georgia">
    <w:panose1 w:val="02040502050405020303"/>
    <w:charset w:val="00"/>
    <w:family w:val="roman"/>
    <w:pitch w:val="variable"/>
    <w:sig w:usb0="00000287" w:usb1="00000000" w:usb2="00000000" w:usb3="00000000" w:csb0="0000009F" w:csb1="00000000"/>
    <w:embedRegular r:id="rId12" w:fontKey="{420DCC47-ADD4-4548-8F00-60BB986F9796}"/>
    <w:embedItalic r:id="rId13" w:fontKey="{789F7169-8D28-4C45-BCC1-ABFF63E3428D}"/>
  </w:font>
  <w:font w:name="Arial">
    <w:panose1 w:val="020B0604020202020204"/>
    <w:charset w:val="00"/>
    <w:family w:val="swiss"/>
    <w:pitch w:val="variable"/>
    <w:sig w:usb0="E0002AFF" w:usb1="C0007843" w:usb2="00000009" w:usb3="00000000" w:csb0="000001FF" w:csb1="00000000"/>
    <w:embedRegular r:id="rId14" w:fontKey="{71AF0746-9AD9-E94E-934E-58B7412AB924}"/>
    <w:embedBold r:id="rId15" w:fontKey="{D5CA7825-83AD-C64C-A2DF-4ACF1494141E}"/>
    <w:embedItalic r:id="rId16" w:fontKey="{104A1F44-A963-9345-B2A5-AFAECA66629C}"/>
    <w:embedBoldItalic r:id="rId17" w:fontKey="{074ABFF3-A9BE-8446-BE17-5F5CCD5E268C}"/>
  </w:font>
  <w:font w:name="Roboto">
    <w:panose1 w:val="02000000000000000000"/>
    <w:charset w:val="00"/>
    <w:family w:val="auto"/>
    <w:pitch w:val="variable"/>
    <w:sig w:usb0="E0000AFF" w:usb1="5000217F" w:usb2="00000021" w:usb3="00000000" w:csb0="0000019F" w:csb1="00000000"/>
    <w:embedRegular r:id="rId18" w:fontKey="{3EE7AF9F-E4EF-FD4A-90F6-AC1F1ECA832E}"/>
  </w:font>
  <w:font w:name="MS Gothic">
    <w:altName w:val="ＭＳ ゴシック"/>
    <w:panose1 w:val="020B0609070205080204"/>
    <w:charset w:val="80"/>
    <w:family w:val="modern"/>
    <w:pitch w:val="fixed"/>
    <w:sig w:usb0="E00002FF" w:usb1="6AC7FDFB" w:usb2="08000012" w:usb3="00000000" w:csb0="0002009F" w:csb1="00000000"/>
    <w:embedRegular r:id="rId19" w:subsetted="1" w:fontKey="{76C6C763-7476-7C4E-839F-27D436C88C2B}"/>
  </w:font>
  <w:font w:name="Calibri Light">
    <w:panose1 w:val="020F0302020204030204"/>
    <w:charset w:val="00"/>
    <w:family w:val="swiss"/>
    <w:pitch w:val="variable"/>
    <w:sig w:usb0="E0002AFF" w:usb1="C000247B" w:usb2="00000009" w:usb3="00000000" w:csb0="000001FF" w:csb1="00000000"/>
    <w:embedRegular r:id="rId20" w:fontKey="{4CABACF6-7993-E246-82CC-C177FAE45D8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5786531"/>
      <w:docPartObj>
        <w:docPartGallery w:val="Page Numbers (Bottom of Page)"/>
        <w:docPartUnique/>
      </w:docPartObj>
    </w:sdtPr>
    <w:sdtEndPr>
      <w:rPr>
        <w:noProof/>
      </w:rPr>
    </w:sdtEndPr>
    <w:sdtContent>
      <w:p w14:paraId="7989E650" w14:textId="371F219D" w:rsidR="004407EF" w:rsidRDefault="004407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D728A7" w14:textId="77777777" w:rsidR="00E8491C" w:rsidRDefault="00E8491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9F07B" w14:textId="77777777" w:rsidR="007112CE" w:rsidRDefault="007112CE">
      <w:pPr>
        <w:spacing w:after="0" w:line="240" w:lineRule="auto"/>
      </w:pPr>
      <w:r>
        <w:separator/>
      </w:r>
    </w:p>
  </w:footnote>
  <w:footnote w:type="continuationSeparator" w:id="0">
    <w:p w14:paraId="425B3E09" w14:textId="77777777" w:rsidR="007112CE" w:rsidRDefault="007112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7289C" w14:textId="77777777" w:rsidR="00E8491C" w:rsidRDefault="00E8491C">
    <w:pPr>
      <w:widowControl w:val="0"/>
      <w:pBdr>
        <w:top w:val="nil"/>
        <w:left w:val="nil"/>
        <w:bottom w:val="nil"/>
        <w:right w:val="nil"/>
        <w:between w:val="nil"/>
      </w:pBdr>
      <w:spacing w:after="0" w:line="276" w:lineRule="auto"/>
      <w:rPr>
        <w:rFonts w:ascii="Arial" w:eastAsia="Arial" w:hAnsi="Arial" w:cs="Arial"/>
        <w:b/>
        <w:sz w:val="28"/>
        <w:szCs w:val="28"/>
      </w:rPr>
    </w:pPr>
  </w:p>
  <w:tbl>
    <w:tblPr>
      <w:tblStyle w:val="a6"/>
      <w:tblW w:w="9015" w:type="dxa"/>
      <w:tblLayout w:type="fixed"/>
      <w:tblLook w:val="0600" w:firstRow="0" w:lastRow="0" w:firstColumn="0" w:lastColumn="0" w:noHBand="1" w:noVBand="1"/>
    </w:tblPr>
    <w:tblGrid>
      <w:gridCol w:w="3005"/>
      <w:gridCol w:w="3005"/>
      <w:gridCol w:w="3005"/>
    </w:tblGrid>
    <w:tr w:rsidR="00E8491C" w14:paraId="13D728A0" w14:textId="77777777">
      <w:trPr>
        <w:trHeight w:val="300"/>
      </w:trPr>
      <w:tc>
        <w:tcPr>
          <w:tcW w:w="3005" w:type="dxa"/>
        </w:tcPr>
        <w:p w14:paraId="13D7289D" w14:textId="77777777" w:rsidR="00E8491C" w:rsidRDefault="00E8491C">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13D7289E" w14:textId="77777777" w:rsidR="00E8491C" w:rsidRDefault="00E8491C">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13D7289F" w14:textId="77777777" w:rsidR="00E8491C" w:rsidRDefault="00E8491C">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13D728A1" w14:textId="77777777" w:rsidR="00E8491C" w:rsidRDefault="00E8491C">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073EB"/>
    <w:multiLevelType w:val="hybridMultilevel"/>
    <w:tmpl w:val="08A61B3C"/>
    <w:lvl w:ilvl="0" w:tplc="2C0A075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C5A2B"/>
    <w:multiLevelType w:val="multilevel"/>
    <w:tmpl w:val="EF789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953681"/>
    <w:multiLevelType w:val="multilevel"/>
    <w:tmpl w:val="850CC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45D49"/>
    <w:multiLevelType w:val="multilevel"/>
    <w:tmpl w:val="09267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9931F8"/>
    <w:multiLevelType w:val="multilevel"/>
    <w:tmpl w:val="62581E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8553BC8"/>
    <w:multiLevelType w:val="multilevel"/>
    <w:tmpl w:val="6A78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6F5539"/>
    <w:multiLevelType w:val="multilevel"/>
    <w:tmpl w:val="783E7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037EFB"/>
    <w:multiLevelType w:val="multilevel"/>
    <w:tmpl w:val="5D4C8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0483D"/>
    <w:multiLevelType w:val="multilevel"/>
    <w:tmpl w:val="1F5A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686DE6"/>
    <w:multiLevelType w:val="multilevel"/>
    <w:tmpl w:val="AC48C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445607"/>
    <w:multiLevelType w:val="multilevel"/>
    <w:tmpl w:val="3C10A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F155F0"/>
    <w:multiLevelType w:val="multilevel"/>
    <w:tmpl w:val="652CA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B754B7"/>
    <w:multiLevelType w:val="multilevel"/>
    <w:tmpl w:val="889EB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6061D0"/>
    <w:multiLevelType w:val="multilevel"/>
    <w:tmpl w:val="51DCB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30097"/>
    <w:multiLevelType w:val="multilevel"/>
    <w:tmpl w:val="7AE416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0956B3"/>
    <w:multiLevelType w:val="multilevel"/>
    <w:tmpl w:val="AA18E0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44CF6AB4"/>
    <w:multiLevelType w:val="multilevel"/>
    <w:tmpl w:val="9814DB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6059FA"/>
    <w:multiLevelType w:val="multilevel"/>
    <w:tmpl w:val="1382C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1E1F4F"/>
    <w:multiLevelType w:val="multilevel"/>
    <w:tmpl w:val="B9E29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751231"/>
    <w:multiLevelType w:val="multilevel"/>
    <w:tmpl w:val="1BD62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CE5F86"/>
    <w:multiLevelType w:val="multilevel"/>
    <w:tmpl w:val="C186D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E35956"/>
    <w:multiLevelType w:val="multilevel"/>
    <w:tmpl w:val="101663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593171CA"/>
    <w:multiLevelType w:val="multilevel"/>
    <w:tmpl w:val="4A3C41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005938"/>
    <w:multiLevelType w:val="multilevel"/>
    <w:tmpl w:val="E25C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762663"/>
    <w:multiLevelType w:val="multilevel"/>
    <w:tmpl w:val="AC3E6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7A1F0B"/>
    <w:multiLevelType w:val="multilevel"/>
    <w:tmpl w:val="2C8A1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0E50E8"/>
    <w:multiLevelType w:val="multilevel"/>
    <w:tmpl w:val="1926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BF57D0"/>
    <w:multiLevelType w:val="multilevel"/>
    <w:tmpl w:val="FE0A5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790142"/>
    <w:multiLevelType w:val="multilevel"/>
    <w:tmpl w:val="EFBA6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720141"/>
    <w:multiLevelType w:val="multilevel"/>
    <w:tmpl w:val="7C02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744A62"/>
    <w:multiLevelType w:val="multilevel"/>
    <w:tmpl w:val="D046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554DA9"/>
    <w:multiLevelType w:val="multilevel"/>
    <w:tmpl w:val="2A929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1C0187"/>
    <w:multiLevelType w:val="multilevel"/>
    <w:tmpl w:val="A08EE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326601"/>
    <w:multiLevelType w:val="multilevel"/>
    <w:tmpl w:val="FBA22E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7643442">
    <w:abstractNumId w:val="15"/>
  </w:num>
  <w:num w:numId="2" w16cid:durableId="1430856649">
    <w:abstractNumId w:val="21"/>
  </w:num>
  <w:num w:numId="3" w16cid:durableId="1889760272">
    <w:abstractNumId w:val="4"/>
  </w:num>
  <w:num w:numId="4" w16cid:durableId="571621232">
    <w:abstractNumId w:val="2"/>
  </w:num>
  <w:num w:numId="5" w16cid:durableId="542592861">
    <w:abstractNumId w:val="8"/>
  </w:num>
  <w:num w:numId="6" w16cid:durableId="1074670818">
    <w:abstractNumId w:val="23"/>
  </w:num>
  <w:num w:numId="7" w16cid:durableId="1136333373">
    <w:abstractNumId w:val="9"/>
  </w:num>
  <w:num w:numId="8" w16cid:durableId="889729865">
    <w:abstractNumId w:val="18"/>
  </w:num>
  <w:num w:numId="9" w16cid:durableId="1061565250">
    <w:abstractNumId w:val="12"/>
  </w:num>
  <w:num w:numId="10" w16cid:durableId="1665010632">
    <w:abstractNumId w:val="33"/>
  </w:num>
  <w:num w:numId="11" w16cid:durableId="1123694110">
    <w:abstractNumId w:val="6"/>
  </w:num>
  <w:num w:numId="12" w16cid:durableId="516193741">
    <w:abstractNumId w:val="20"/>
  </w:num>
  <w:num w:numId="13" w16cid:durableId="1038357170">
    <w:abstractNumId w:val="31"/>
  </w:num>
  <w:num w:numId="14" w16cid:durableId="388576796">
    <w:abstractNumId w:val="0"/>
  </w:num>
  <w:num w:numId="15" w16cid:durableId="2144304872">
    <w:abstractNumId w:val="3"/>
  </w:num>
  <w:num w:numId="16" w16cid:durableId="251941428">
    <w:abstractNumId w:val="5"/>
  </w:num>
  <w:num w:numId="17" w16cid:durableId="318382984">
    <w:abstractNumId w:val="19"/>
  </w:num>
  <w:num w:numId="18" w16cid:durableId="1724981790">
    <w:abstractNumId w:val="14"/>
  </w:num>
  <w:num w:numId="19" w16cid:durableId="1816675651">
    <w:abstractNumId w:val="7"/>
  </w:num>
  <w:num w:numId="20" w16cid:durableId="1197426020">
    <w:abstractNumId w:val="16"/>
  </w:num>
  <w:num w:numId="21" w16cid:durableId="55595456">
    <w:abstractNumId w:val="24"/>
  </w:num>
  <w:num w:numId="22" w16cid:durableId="329918258">
    <w:abstractNumId w:val="25"/>
  </w:num>
  <w:num w:numId="23" w16cid:durableId="1679502525">
    <w:abstractNumId w:val="26"/>
  </w:num>
  <w:num w:numId="24" w16cid:durableId="1582907171">
    <w:abstractNumId w:val="11"/>
  </w:num>
  <w:num w:numId="25" w16cid:durableId="1813063007">
    <w:abstractNumId w:val="1"/>
  </w:num>
  <w:num w:numId="26" w16cid:durableId="1965572473">
    <w:abstractNumId w:val="27"/>
  </w:num>
  <w:num w:numId="27" w16cid:durableId="1019283342">
    <w:abstractNumId w:val="30"/>
  </w:num>
  <w:num w:numId="28" w16cid:durableId="696083217">
    <w:abstractNumId w:val="29"/>
  </w:num>
  <w:num w:numId="29" w16cid:durableId="1025446106">
    <w:abstractNumId w:val="22"/>
  </w:num>
  <w:num w:numId="30" w16cid:durableId="825514686">
    <w:abstractNumId w:val="13"/>
  </w:num>
  <w:num w:numId="31" w16cid:durableId="1908101793">
    <w:abstractNumId w:val="32"/>
  </w:num>
  <w:num w:numId="32" w16cid:durableId="259414501">
    <w:abstractNumId w:val="10"/>
  </w:num>
  <w:num w:numId="33" w16cid:durableId="1192299751">
    <w:abstractNumId w:val="17"/>
  </w:num>
  <w:num w:numId="34" w16cid:durableId="160649554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91C"/>
    <w:rsid w:val="00003DCF"/>
    <w:rsid w:val="0003610C"/>
    <w:rsid w:val="0005329B"/>
    <w:rsid w:val="0006234E"/>
    <w:rsid w:val="0006779D"/>
    <w:rsid w:val="000736C2"/>
    <w:rsid w:val="00076A1F"/>
    <w:rsid w:val="00077459"/>
    <w:rsid w:val="0008131F"/>
    <w:rsid w:val="000C26DF"/>
    <w:rsid w:val="000C45EA"/>
    <w:rsid w:val="000E1D07"/>
    <w:rsid w:val="00125933"/>
    <w:rsid w:val="001269DE"/>
    <w:rsid w:val="0013595F"/>
    <w:rsid w:val="001469A9"/>
    <w:rsid w:val="00152985"/>
    <w:rsid w:val="00162E5E"/>
    <w:rsid w:val="001667FD"/>
    <w:rsid w:val="001717DA"/>
    <w:rsid w:val="001723DC"/>
    <w:rsid w:val="00172BB1"/>
    <w:rsid w:val="001816E9"/>
    <w:rsid w:val="00185697"/>
    <w:rsid w:val="001A0439"/>
    <w:rsid w:val="001C370A"/>
    <w:rsid w:val="001C5D4D"/>
    <w:rsid w:val="001E17A1"/>
    <w:rsid w:val="001E2E67"/>
    <w:rsid w:val="001E6137"/>
    <w:rsid w:val="001E79EC"/>
    <w:rsid w:val="002321D8"/>
    <w:rsid w:val="002336AC"/>
    <w:rsid w:val="00236E36"/>
    <w:rsid w:val="00244236"/>
    <w:rsid w:val="00250C73"/>
    <w:rsid w:val="002536A5"/>
    <w:rsid w:val="00272787"/>
    <w:rsid w:val="002750B7"/>
    <w:rsid w:val="002A3853"/>
    <w:rsid w:val="002A5914"/>
    <w:rsid w:val="002A7FFC"/>
    <w:rsid w:val="002B05FE"/>
    <w:rsid w:val="002C3748"/>
    <w:rsid w:val="002C7DA5"/>
    <w:rsid w:val="002D114B"/>
    <w:rsid w:val="002D5821"/>
    <w:rsid w:val="002D62DB"/>
    <w:rsid w:val="002F70F7"/>
    <w:rsid w:val="0030322C"/>
    <w:rsid w:val="00305242"/>
    <w:rsid w:val="00307D0C"/>
    <w:rsid w:val="0031483B"/>
    <w:rsid w:val="0033349A"/>
    <w:rsid w:val="003376D3"/>
    <w:rsid w:val="0035435D"/>
    <w:rsid w:val="0036256A"/>
    <w:rsid w:val="003669A2"/>
    <w:rsid w:val="00381807"/>
    <w:rsid w:val="003861DD"/>
    <w:rsid w:val="00393E35"/>
    <w:rsid w:val="003C434C"/>
    <w:rsid w:val="003E2886"/>
    <w:rsid w:val="003F43DE"/>
    <w:rsid w:val="003F48CB"/>
    <w:rsid w:val="00416C16"/>
    <w:rsid w:val="004313CB"/>
    <w:rsid w:val="004407EF"/>
    <w:rsid w:val="0044262B"/>
    <w:rsid w:val="0044466F"/>
    <w:rsid w:val="0046605B"/>
    <w:rsid w:val="00472108"/>
    <w:rsid w:val="00484FF6"/>
    <w:rsid w:val="004A2C51"/>
    <w:rsid w:val="004A4CFF"/>
    <w:rsid w:val="004B1C22"/>
    <w:rsid w:val="004B23D8"/>
    <w:rsid w:val="004C11A4"/>
    <w:rsid w:val="004E08AF"/>
    <w:rsid w:val="004E690E"/>
    <w:rsid w:val="00532001"/>
    <w:rsid w:val="00533B76"/>
    <w:rsid w:val="00544A59"/>
    <w:rsid w:val="00552F12"/>
    <w:rsid w:val="00555031"/>
    <w:rsid w:val="00565E42"/>
    <w:rsid w:val="005841A9"/>
    <w:rsid w:val="00591F25"/>
    <w:rsid w:val="005C06AB"/>
    <w:rsid w:val="005D0650"/>
    <w:rsid w:val="005D1EF4"/>
    <w:rsid w:val="005D3614"/>
    <w:rsid w:val="005D7458"/>
    <w:rsid w:val="005E233D"/>
    <w:rsid w:val="005F0C9C"/>
    <w:rsid w:val="005F6E57"/>
    <w:rsid w:val="00601751"/>
    <w:rsid w:val="006116A6"/>
    <w:rsid w:val="00642927"/>
    <w:rsid w:val="006604C2"/>
    <w:rsid w:val="00661213"/>
    <w:rsid w:val="00685440"/>
    <w:rsid w:val="00696F5D"/>
    <w:rsid w:val="006A210D"/>
    <w:rsid w:val="006A723C"/>
    <w:rsid w:val="006B021C"/>
    <w:rsid w:val="006C25AE"/>
    <w:rsid w:val="006C3BEE"/>
    <w:rsid w:val="006C778A"/>
    <w:rsid w:val="006D5AC0"/>
    <w:rsid w:val="006F77FA"/>
    <w:rsid w:val="00710969"/>
    <w:rsid w:val="007112CE"/>
    <w:rsid w:val="0072323E"/>
    <w:rsid w:val="0072428E"/>
    <w:rsid w:val="00731B0A"/>
    <w:rsid w:val="007427C8"/>
    <w:rsid w:val="007451CB"/>
    <w:rsid w:val="00746AD7"/>
    <w:rsid w:val="00752731"/>
    <w:rsid w:val="007816F6"/>
    <w:rsid w:val="00783963"/>
    <w:rsid w:val="007858B1"/>
    <w:rsid w:val="00795235"/>
    <w:rsid w:val="0079551B"/>
    <w:rsid w:val="007A3268"/>
    <w:rsid w:val="007A4304"/>
    <w:rsid w:val="007A4EB6"/>
    <w:rsid w:val="007A59AC"/>
    <w:rsid w:val="007A5CF3"/>
    <w:rsid w:val="007A5D04"/>
    <w:rsid w:val="007C4F90"/>
    <w:rsid w:val="007C6472"/>
    <w:rsid w:val="007D0992"/>
    <w:rsid w:val="007D6209"/>
    <w:rsid w:val="007F1DF6"/>
    <w:rsid w:val="007F5C9B"/>
    <w:rsid w:val="00814F50"/>
    <w:rsid w:val="00833370"/>
    <w:rsid w:val="00834926"/>
    <w:rsid w:val="008460DA"/>
    <w:rsid w:val="0086197F"/>
    <w:rsid w:val="0086471B"/>
    <w:rsid w:val="00867253"/>
    <w:rsid w:val="00870386"/>
    <w:rsid w:val="008756BC"/>
    <w:rsid w:val="0088020C"/>
    <w:rsid w:val="0089478C"/>
    <w:rsid w:val="008E0E8C"/>
    <w:rsid w:val="008E45E0"/>
    <w:rsid w:val="008F50ED"/>
    <w:rsid w:val="009002F2"/>
    <w:rsid w:val="00910C97"/>
    <w:rsid w:val="009364AF"/>
    <w:rsid w:val="00940108"/>
    <w:rsid w:val="00943F98"/>
    <w:rsid w:val="00953A55"/>
    <w:rsid w:val="00963403"/>
    <w:rsid w:val="009669B2"/>
    <w:rsid w:val="00976E60"/>
    <w:rsid w:val="009869DE"/>
    <w:rsid w:val="00987CB4"/>
    <w:rsid w:val="009A271F"/>
    <w:rsid w:val="009F1E34"/>
    <w:rsid w:val="009F3504"/>
    <w:rsid w:val="009F366A"/>
    <w:rsid w:val="00A061D6"/>
    <w:rsid w:val="00A12A25"/>
    <w:rsid w:val="00A135E1"/>
    <w:rsid w:val="00A1372B"/>
    <w:rsid w:val="00A41C51"/>
    <w:rsid w:val="00A5228F"/>
    <w:rsid w:val="00A5238C"/>
    <w:rsid w:val="00A53015"/>
    <w:rsid w:val="00A7520B"/>
    <w:rsid w:val="00A90C5C"/>
    <w:rsid w:val="00B02B60"/>
    <w:rsid w:val="00B258C6"/>
    <w:rsid w:val="00B3074D"/>
    <w:rsid w:val="00B33A8F"/>
    <w:rsid w:val="00B361A3"/>
    <w:rsid w:val="00B665C2"/>
    <w:rsid w:val="00B700C7"/>
    <w:rsid w:val="00B74BCB"/>
    <w:rsid w:val="00B83855"/>
    <w:rsid w:val="00BB07E6"/>
    <w:rsid w:val="00BB143E"/>
    <w:rsid w:val="00BC3346"/>
    <w:rsid w:val="00C058C2"/>
    <w:rsid w:val="00C058F6"/>
    <w:rsid w:val="00C217CE"/>
    <w:rsid w:val="00C40BC7"/>
    <w:rsid w:val="00C4438F"/>
    <w:rsid w:val="00C656F1"/>
    <w:rsid w:val="00C77305"/>
    <w:rsid w:val="00C84FC5"/>
    <w:rsid w:val="00C90BA4"/>
    <w:rsid w:val="00CC1AC8"/>
    <w:rsid w:val="00CD7FE5"/>
    <w:rsid w:val="00CE3524"/>
    <w:rsid w:val="00D2041E"/>
    <w:rsid w:val="00D3138E"/>
    <w:rsid w:val="00D445C1"/>
    <w:rsid w:val="00D675B2"/>
    <w:rsid w:val="00D71EAF"/>
    <w:rsid w:val="00D73673"/>
    <w:rsid w:val="00D75B77"/>
    <w:rsid w:val="00D80970"/>
    <w:rsid w:val="00D8712A"/>
    <w:rsid w:val="00D97490"/>
    <w:rsid w:val="00DA0545"/>
    <w:rsid w:val="00DA1B85"/>
    <w:rsid w:val="00DC28EA"/>
    <w:rsid w:val="00DC406B"/>
    <w:rsid w:val="00DD04A7"/>
    <w:rsid w:val="00DE5AED"/>
    <w:rsid w:val="00E03D26"/>
    <w:rsid w:val="00E10953"/>
    <w:rsid w:val="00E16C4B"/>
    <w:rsid w:val="00E370E8"/>
    <w:rsid w:val="00E37A92"/>
    <w:rsid w:val="00E71592"/>
    <w:rsid w:val="00E75C34"/>
    <w:rsid w:val="00E80595"/>
    <w:rsid w:val="00E8491C"/>
    <w:rsid w:val="00EE15A2"/>
    <w:rsid w:val="00EE43B2"/>
    <w:rsid w:val="00F4069F"/>
    <w:rsid w:val="00F6303A"/>
    <w:rsid w:val="00F70BD9"/>
    <w:rsid w:val="00F71117"/>
    <w:rsid w:val="00F9642C"/>
    <w:rsid w:val="00FA71F1"/>
    <w:rsid w:val="00FB6310"/>
    <w:rsid w:val="00FD3406"/>
    <w:rsid w:val="00FD6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72743"/>
  <w15:docId w15:val="{5AC56D7C-F93E-C441-8F25-883262243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paragraph" w:styleId="NormalWeb">
    <w:name w:val="Normal (Web)"/>
    <w:basedOn w:val="Normal"/>
    <w:uiPriority w:val="99"/>
    <w:unhideWhenUsed/>
    <w:rsid w:val="00532001"/>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32001"/>
    <w:rPr>
      <w:i/>
      <w:iCs/>
    </w:rPr>
  </w:style>
  <w:style w:type="character" w:styleId="Strong">
    <w:name w:val="Strong"/>
    <w:basedOn w:val="DefaultParagraphFont"/>
    <w:uiPriority w:val="22"/>
    <w:qFormat/>
    <w:rsid w:val="00E75C34"/>
    <w:rPr>
      <w:b/>
      <w:bCs/>
    </w:rPr>
  </w:style>
  <w:style w:type="character" w:customStyle="1" w:styleId="Heading3Char">
    <w:name w:val="Heading 3 Char"/>
    <w:basedOn w:val="DefaultParagraphFont"/>
    <w:link w:val="Heading3"/>
    <w:uiPriority w:val="9"/>
    <w:rsid w:val="00F4069F"/>
    <w:rPr>
      <w:b/>
      <w:sz w:val="28"/>
      <w:szCs w:val="28"/>
    </w:rPr>
  </w:style>
  <w:style w:type="character" w:customStyle="1" w:styleId="Heading1Char">
    <w:name w:val="Heading 1 Char"/>
    <w:basedOn w:val="DefaultParagraphFont"/>
    <w:link w:val="Heading1"/>
    <w:uiPriority w:val="9"/>
    <w:rsid w:val="00976E60"/>
    <w:rPr>
      <w:b/>
      <w:sz w:val="48"/>
      <w:szCs w:val="48"/>
    </w:rPr>
  </w:style>
  <w:style w:type="character" w:styleId="UnresolvedMention">
    <w:name w:val="Unresolved Mention"/>
    <w:basedOn w:val="DefaultParagraphFont"/>
    <w:uiPriority w:val="99"/>
    <w:semiHidden/>
    <w:unhideWhenUsed/>
    <w:rsid w:val="00E37A92"/>
    <w:rPr>
      <w:color w:val="605E5C"/>
      <w:shd w:val="clear" w:color="auto" w:fill="E1DFDD"/>
    </w:rPr>
  </w:style>
  <w:style w:type="character" w:styleId="FollowedHyperlink">
    <w:name w:val="FollowedHyperlink"/>
    <w:basedOn w:val="DefaultParagraphFont"/>
    <w:uiPriority w:val="99"/>
    <w:semiHidden/>
    <w:unhideWhenUsed/>
    <w:rsid w:val="003669A2"/>
    <w:rPr>
      <w:color w:val="954F72" w:themeColor="followedHyperlink"/>
      <w:u w:val="single"/>
    </w:rPr>
  </w:style>
  <w:style w:type="character" w:customStyle="1" w:styleId="doilabel">
    <w:name w:val="doi__label"/>
    <w:basedOn w:val="DefaultParagraphFont"/>
    <w:rsid w:val="00233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app/investigation/investigative-interviewing/investigative-interviewing" TargetMode="External"/><Relationship Id="rId18" Type="http://schemas.openxmlformats.org/officeDocument/2006/relationships/hyperlink" Target="https://doi.org/10.1016/B978-0-12-394433-7.00001-4" TargetMode="External"/><Relationship Id="rId3" Type="http://schemas.openxmlformats.org/officeDocument/2006/relationships/styles" Target="styles.xml"/><Relationship Id="rId21" Type="http://schemas.openxmlformats.org/officeDocument/2006/relationships/hyperlink" Target="https://psycnet.apa.org/doi/10.1037/law0000035" TargetMode="External"/><Relationship Id="rId7" Type="http://schemas.openxmlformats.org/officeDocument/2006/relationships/endnotes" Target="endnotes.xml"/><Relationship Id="rId12" Type="http://schemas.openxmlformats.org/officeDocument/2006/relationships/hyperlink" Target="https://www.college.police.uk/career-learning/career-development/CPD" TargetMode="External"/><Relationship Id="rId17" Type="http://schemas.openxmlformats.org/officeDocument/2006/relationships/hyperlink" Target="https://oro.open.ac.uk/68945/1/Finlay-(2008)-Reflecting-on-reflective-practice-PBPL-paper-52.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prints.hud.ac.uk/id/eprint/35151/1/FINAL%20THESIS%20-%20COPLEY.pdf" TargetMode="External"/><Relationship Id="rId20" Type="http://schemas.openxmlformats.org/officeDocument/2006/relationships/hyperlink" Target="https://doi.org/10.1007/s11896-020-0942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324905/mod_resource/content/1/Harvard%20Referencing%20GUide.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llege.police.uk/ethics/code-of-ethics" TargetMode="External"/><Relationship Id="rId23" Type="http://schemas.openxmlformats.org/officeDocument/2006/relationships/footer" Target="footer1.xm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s://doi.org/10.1016/J.CHIABU.2007.03.021"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www.college.police.uk/guidance/victims-code/victims-rights-policing" TargetMode="External"/><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20" Type="http://schemas.openxmlformats.org/officeDocument/2006/relationships/font" Target="fonts/font20.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jzh2et4EC1Cn9aDy6ehBDmMLQA==">CgMxLjA4AHIhMUI1R1lWdEJRX3FqSEFKNHJuWXlHbXJGUDMyTDctQjRN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1466</TotalTime>
  <Pages>43</Pages>
  <Words>12900</Words>
  <Characters>82045</Characters>
  <Application>Microsoft Office Word</Application>
  <DocSecurity>0</DocSecurity>
  <Lines>2103</Lines>
  <Paragraphs>616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Andrews</dc:creator>
  <cp:lastModifiedBy>Kate Fraser</cp:lastModifiedBy>
  <cp:revision>128</cp:revision>
  <dcterms:created xsi:type="dcterms:W3CDTF">2026-01-01T16:24:00Z</dcterms:created>
  <dcterms:modified xsi:type="dcterms:W3CDTF">2026-01-15T18:34:00Z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y fmtid="{D5CDD505-2E9C-101B-9397-08002B2CF9AE}" pid="3" name="MSIP_Label_d8a60473-494b-4586-a1bb-b0e663054676_Enabled">
    <vt:lpwstr>true</vt:lpwstr>
  </property>
  <property fmtid="{D5CDD505-2E9C-101B-9397-08002B2CF9AE}" pid="4" name="MSIP_Label_d8a60473-494b-4586-a1bb-b0e663054676_SetDate">
    <vt:lpwstr>2026-01-01T16:32:41Z</vt:lpwstr>
  </property>
  <property fmtid="{D5CDD505-2E9C-101B-9397-08002B2CF9AE}" pid="5" name="MSIP_Label_d8a60473-494b-4586-a1bb-b0e663054676_Method">
    <vt:lpwstr>Privileged</vt:lpwstr>
  </property>
  <property fmtid="{D5CDD505-2E9C-101B-9397-08002B2CF9AE}" pid="6" name="MSIP_Label_d8a60473-494b-4586-a1bb-b0e663054676_Name">
    <vt:lpwstr>MOD-1-O-‘UNMARKED’</vt:lpwstr>
  </property>
  <property fmtid="{D5CDD505-2E9C-101B-9397-08002B2CF9AE}" pid="7" name="MSIP_Label_d8a60473-494b-4586-a1bb-b0e663054676_SiteId">
    <vt:lpwstr>be7760ed-5953-484b-ae95-d0a16dfa09e5</vt:lpwstr>
  </property>
  <property fmtid="{D5CDD505-2E9C-101B-9397-08002B2CF9AE}" pid="8" name="MSIP_Label_d8a60473-494b-4586-a1bb-b0e663054676_ActionId">
    <vt:lpwstr>604d56dd-763d-4230-a964-e805957b0f8a</vt:lpwstr>
  </property>
  <property fmtid="{D5CDD505-2E9C-101B-9397-08002B2CF9AE}" pid="9" name="MSIP_Label_d8a60473-494b-4586-a1bb-b0e663054676_ContentBits">
    <vt:lpwstr>0</vt:lpwstr>
  </property>
  <property fmtid="{D5CDD505-2E9C-101B-9397-08002B2CF9AE}" pid="10" name="MSIP_Label_d8a60473-494b-4586-a1bb-b0e663054676_Tag">
    <vt:lpwstr>10, 0, 1, 1</vt:lpwstr>
  </property>
</Properties>
</file>