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48C0" w:rsidRDefault="00F748C0" w:rsidP="009E15B9"/>
    <w:p w:rsidR="00F748C0" w:rsidRPr="00A63BAA" w:rsidRDefault="00F748C0" w:rsidP="00A63BAA">
      <w:pPr>
        <w:spacing w:line="360" w:lineRule="auto"/>
        <w:jc w:val="center"/>
        <w:rPr>
          <w:rFonts w:ascii="Times New Roman" w:eastAsia="Times New Roman" w:hAnsi="Times New Roman" w:cs="Times New Roman"/>
          <w:b/>
          <w:bCs/>
          <w:sz w:val="44"/>
          <w:szCs w:val="44"/>
          <w:lang w:val="en-GB" w:eastAsia="en-GB"/>
        </w:rPr>
      </w:pPr>
      <w:r w:rsidRPr="00A63BAA">
        <w:rPr>
          <w:rFonts w:ascii="Times New Roman" w:eastAsia="Times New Roman" w:hAnsi="Times New Roman" w:cs="Times New Roman"/>
          <w:b/>
          <w:bCs/>
          <w:sz w:val="44"/>
          <w:szCs w:val="44"/>
          <w:lang w:val="en-GB" w:eastAsia="en-GB"/>
        </w:rPr>
        <w:t>Corporate Reporting and Social Responsibility</w:t>
      </w:r>
    </w:p>
    <w:p w:rsidR="00F748C0" w:rsidRPr="00A63BAA" w:rsidRDefault="00F748C0" w:rsidP="00A63BAA">
      <w:pPr>
        <w:spacing w:line="360" w:lineRule="auto"/>
        <w:jc w:val="center"/>
        <w:rPr>
          <w:rFonts w:ascii="Times New Roman" w:eastAsia="Times New Roman" w:hAnsi="Times New Roman" w:cs="Times New Roman"/>
          <w:sz w:val="36"/>
          <w:szCs w:val="36"/>
          <w:lang w:val="en-GB" w:eastAsia="en-GB"/>
        </w:rPr>
      </w:pPr>
      <w:r w:rsidRPr="00A63BAA">
        <w:rPr>
          <w:rFonts w:ascii="Times New Roman" w:eastAsia="Times New Roman" w:hAnsi="Times New Roman" w:cs="Times New Roman"/>
          <w:sz w:val="36"/>
          <w:szCs w:val="36"/>
          <w:lang w:val="en-GB" w:eastAsia="en-GB"/>
        </w:rPr>
        <w:t>Earnings Management and Corporate Governance</w:t>
      </w:r>
    </w:p>
    <w:p w:rsidR="00F748C0" w:rsidRPr="00A63BAA" w:rsidRDefault="00F748C0" w:rsidP="00A63BAA">
      <w:pPr>
        <w:spacing w:line="360" w:lineRule="auto"/>
        <w:jc w:val="center"/>
        <w:rPr>
          <w:rFonts w:ascii="Times New Roman" w:eastAsia="Times New Roman" w:hAnsi="Times New Roman" w:cs="Times New Roman"/>
          <w:sz w:val="36"/>
          <w:szCs w:val="36"/>
          <w:lang w:val="en-GB" w:eastAsia="en-GB"/>
        </w:rPr>
      </w:pPr>
      <w:r w:rsidRPr="00A63BAA">
        <w:rPr>
          <w:rFonts w:ascii="Times New Roman" w:eastAsia="Times New Roman" w:hAnsi="Times New Roman" w:cs="Times New Roman"/>
          <w:sz w:val="36"/>
          <w:szCs w:val="36"/>
          <w:lang w:val="en-GB" w:eastAsia="en-GB"/>
        </w:rPr>
        <w:t>Report – 1461 words</w:t>
      </w:r>
    </w:p>
    <w:p w:rsidR="00F748C0" w:rsidRDefault="00F748C0" w:rsidP="00F748C0">
      <w:pPr>
        <w:rPr>
          <w:rFonts w:ascii="Times New Roman" w:eastAsia="Times New Roman" w:hAnsi="Times New Roman" w:cs="Times New Roman"/>
          <w:sz w:val="24"/>
          <w:szCs w:val="24"/>
          <w:lang w:val="en-GB" w:eastAsia="en-GB"/>
        </w:rPr>
      </w:pPr>
    </w:p>
    <w:p w:rsidR="00F748C0" w:rsidRDefault="00296232" w:rsidP="00A63BAA">
      <w:pPr>
        <w:jc w:val="cente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extent cx="5193424" cy="3131820"/>
            <wp:effectExtent l="0" t="0" r="7620" b="0"/>
            <wp:docPr id="1" name="Picture 1" descr="A group of people around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hamilton-web.jpg"/>
                    <pic:cNvPicPr/>
                  </pic:nvPicPr>
                  <pic:blipFill>
                    <a:blip r:embed="rId8">
                      <a:extLst>
                        <a:ext uri="{28A0092B-C50C-407E-A947-70E740481C1C}">
                          <a14:useLocalDpi xmlns:a14="http://schemas.microsoft.com/office/drawing/2010/main" val="0"/>
                        </a:ext>
                      </a:extLst>
                    </a:blip>
                    <a:stretch>
                      <a:fillRect/>
                    </a:stretch>
                  </pic:blipFill>
                  <pic:spPr>
                    <a:xfrm>
                      <a:off x="0" y="0"/>
                      <a:ext cx="5199956" cy="3135759"/>
                    </a:xfrm>
                    <a:prstGeom prst="rect">
                      <a:avLst/>
                    </a:prstGeom>
                  </pic:spPr>
                </pic:pic>
              </a:graphicData>
            </a:graphic>
          </wp:inline>
        </w:drawing>
      </w:r>
    </w:p>
    <w:p w:rsidR="00F748C0" w:rsidRDefault="00F748C0" w:rsidP="00F748C0">
      <w:pPr>
        <w:rPr>
          <w:rFonts w:ascii="Times New Roman" w:eastAsia="Times New Roman" w:hAnsi="Times New Roman" w:cs="Times New Roman"/>
          <w:sz w:val="24"/>
          <w:szCs w:val="24"/>
          <w:lang w:val="en-GB" w:eastAsia="en-GB"/>
        </w:rPr>
      </w:pPr>
    </w:p>
    <w:p w:rsidR="00F748C0" w:rsidRDefault="00F748C0" w:rsidP="00F748C0">
      <w:pPr>
        <w:rPr>
          <w:rFonts w:ascii="Times New Roman" w:eastAsia="Times New Roman" w:hAnsi="Times New Roman" w:cs="Times New Roman"/>
          <w:sz w:val="24"/>
          <w:szCs w:val="24"/>
          <w:lang w:val="en-GB" w:eastAsia="en-GB"/>
        </w:rPr>
      </w:pPr>
    </w:p>
    <w:p w:rsidR="00A63BAA" w:rsidRPr="00A63BAA" w:rsidRDefault="00F748C0" w:rsidP="00A63BAA">
      <w:pPr>
        <w:jc w:val="center"/>
        <w:rPr>
          <w:rFonts w:ascii="Times New Roman" w:eastAsia="Times New Roman" w:hAnsi="Times New Roman" w:cs="Times New Roman"/>
          <w:b/>
          <w:bCs/>
          <w:sz w:val="40"/>
          <w:szCs w:val="40"/>
          <w:lang w:val="en-GB" w:eastAsia="en-GB"/>
        </w:rPr>
      </w:pPr>
      <w:r w:rsidRPr="00A63BAA">
        <w:rPr>
          <w:rFonts w:ascii="Times New Roman" w:eastAsia="Times New Roman" w:hAnsi="Times New Roman" w:cs="Times New Roman"/>
          <w:b/>
          <w:bCs/>
          <w:sz w:val="40"/>
          <w:szCs w:val="40"/>
          <w:lang w:val="en-GB" w:eastAsia="en-GB"/>
        </w:rPr>
        <w:t>March 2020</w:t>
      </w:r>
      <w:r w:rsidR="00A63BAA" w:rsidRPr="00A63BAA">
        <w:rPr>
          <w:rFonts w:ascii="Times New Roman" w:eastAsia="Times New Roman" w:hAnsi="Times New Roman" w:cs="Times New Roman"/>
          <w:b/>
          <w:bCs/>
          <w:sz w:val="40"/>
          <w:szCs w:val="40"/>
          <w:lang w:val="en-GB" w:eastAsia="en-GB"/>
        </w:rPr>
        <w:br/>
      </w:r>
    </w:p>
    <w:p w:rsidR="00A63BAA" w:rsidRPr="00A63BAA" w:rsidRDefault="00F748C0" w:rsidP="00A63BAA">
      <w:pPr>
        <w:spacing w:line="360" w:lineRule="auto"/>
        <w:ind w:left="3600" w:hanging="3600"/>
        <w:rPr>
          <w:rFonts w:ascii="Times New Roman" w:eastAsia="Times New Roman" w:hAnsi="Times New Roman" w:cs="Times New Roman"/>
          <w:sz w:val="28"/>
          <w:szCs w:val="28"/>
          <w:lang w:val="en-GB" w:eastAsia="en-GB"/>
        </w:rPr>
      </w:pPr>
      <w:r w:rsidRPr="00A63BAA">
        <w:rPr>
          <w:rFonts w:ascii="Times New Roman" w:eastAsia="Times New Roman" w:hAnsi="Times New Roman" w:cs="Times New Roman"/>
          <w:b/>
          <w:bCs/>
          <w:sz w:val="28"/>
          <w:szCs w:val="28"/>
          <w:lang w:val="en-GB" w:eastAsia="en-GB"/>
        </w:rPr>
        <w:t>MODULE NAME:</w:t>
      </w:r>
      <w:r w:rsidR="00A63BAA" w:rsidRPr="00A63BAA">
        <w:rPr>
          <w:rFonts w:ascii="Times New Roman" w:eastAsia="Times New Roman" w:hAnsi="Times New Roman" w:cs="Times New Roman"/>
          <w:sz w:val="28"/>
          <w:szCs w:val="28"/>
          <w:lang w:val="en-GB" w:eastAsia="en-GB"/>
        </w:rPr>
        <w:tab/>
      </w:r>
      <w:r w:rsidRPr="00A63BAA">
        <w:rPr>
          <w:rFonts w:ascii="Times New Roman" w:eastAsia="Times New Roman" w:hAnsi="Times New Roman" w:cs="Times New Roman"/>
          <w:sz w:val="28"/>
          <w:szCs w:val="28"/>
          <w:lang w:val="en-GB" w:eastAsia="en-GB"/>
        </w:rPr>
        <w:t>Corporate Reporting and Social Responsibility (BMBM6004)</w:t>
      </w:r>
    </w:p>
    <w:p w:rsidR="00A63BAA" w:rsidRPr="00A63BAA" w:rsidRDefault="00F748C0" w:rsidP="00A63BAA">
      <w:pPr>
        <w:spacing w:line="360" w:lineRule="auto"/>
        <w:ind w:left="2880" w:hanging="2880"/>
        <w:rPr>
          <w:rFonts w:ascii="Times New Roman" w:eastAsia="Times New Roman" w:hAnsi="Times New Roman" w:cs="Times New Roman"/>
          <w:sz w:val="28"/>
          <w:szCs w:val="28"/>
          <w:lang w:val="en-GB" w:eastAsia="en-GB"/>
        </w:rPr>
      </w:pPr>
      <w:r w:rsidRPr="00A63BAA">
        <w:rPr>
          <w:rFonts w:ascii="Times New Roman" w:eastAsia="Times New Roman" w:hAnsi="Times New Roman" w:cs="Times New Roman"/>
          <w:b/>
          <w:bCs/>
          <w:sz w:val="28"/>
          <w:szCs w:val="28"/>
          <w:lang w:val="en-GB" w:eastAsia="en-GB"/>
        </w:rPr>
        <w:t>NAME:</w:t>
      </w:r>
      <w:r w:rsidRPr="00A63BAA">
        <w:rPr>
          <w:rFonts w:ascii="Times New Roman" w:eastAsia="Times New Roman" w:hAnsi="Times New Roman" w:cs="Times New Roman"/>
          <w:sz w:val="28"/>
          <w:szCs w:val="28"/>
          <w:lang w:val="en-GB" w:eastAsia="en-GB"/>
        </w:rPr>
        <w:t xml:space="preserve"> </w:t>
      </w:r>
      <w:r w:rsidR="00A63BAA" w:rsidRPr="00A63BAA">
        <w:rPr>
          <w:rFonts w:ascii="Times New Roman" w:eastAsia="Times New Roman" w:hAnsi="Times New Roman" w:cs="Times New Roman"/>
          <w:sz w:val="28"/>
          <w:szCs w:val="28"/>
          <w:lang w:val="en-GB" w:eastAsia="en-GB"/>
        </w:rPr>
        <w:tab/>
      </w:r>
      <w:r w:rsidR="00A63BAA" w:rsidRPr="00A63BAA">
        <w:rPr>
          <w:rFonts w:ascii="Times New Roman" w:eastAsia="Times New Roman" w:hAnsi="Times New Roman" w:cs="Times New Roman"/>
          <w:sz w:val="28"/>
          <w:szCs w:val="28"/>
          <w:lang w:val="en-GB" w:eastAsia="en-GB"/>
        </w:rPr>
        <w:tab/>
      </w:r>
      <w:r w:rsidRPr="00A63BAA">
        <w:rPr>
          <w:rFonts w:ascii="Times New Roman" w:eastAsia="Times New Roman" w:hAnsi="Times New Roman" w:cs="Times New Roman"/>
          <w:sz w:val="28"/>
          <w:szCs w:val="28"/>
          <w:lang w:val="en-GB" w:eastAsia="en-GB"/>
        </w:rPr>
        <w:t>Michalina Bujak</w:t>
      </w:r>
    </w:p>
    <w:p w:rsidR="00F748C0" w:rsidRPr="00A63BAA" w:rsidRDefault="00F748C0" w:rsidP="00A63BAA">
      <w:pPr>
        <w:spacing w:line="360" w:lineRule="auto"/>
        <w:ind w:left="2880" w:hanging="2880"/>
        <w:rPr>
          <w:rFonts w:ascii="Times New Roman" w:eastAsia="Times New Roman" w:hAnsi="Times New Roman" w:cs="Times New Roman"/>
          <w:sz w:val="28"/>
          <w:szCs w:val="28"/>
          <w:lang w:val="en-GB" w:eastAsia="en-GB"/>
        </w:rPr>
      </w:pPr>
      <w:r w:rsidRPr="00A63BAA">
        <w:rPr>
          <w:rFonts w:ascii="Times New Roman" w:eastAsia="Times New Roman" w:hAnsi="Times New Roman" w:cs="Times New Roman"/>
          <w:b/>
          <w:bCs/>
          <w:sz w:val="28"/>
          <w:szCs w:val="28"/>
          <w:lang w:val="en-GB" w:eastAsia="en-GB"/>
        </w:rPr>
        <w:t xml:space="preserve">STUDENT NUMBER: </w:t>
      </w:r>
      <w:r w:rsidR="00A63BAA" w:rsidRPr="00A63BAA">
        <w:rPr>
          <w:rFonts w:ascii="Times New Roman" w:eastAsia="Times New Roman" w:hAnsi="Times New Roman" w:cs="Times New Roman"/>
          <w:b/>
          <w:bCs/>
          <w:sz w:val="28"/>
          <w:szCs w:val="28"/>
          <w:lang w:val="en-GB" w:eastAsia="en-GB"/>
        </w:rPr>
        <w:tab/>
      </w:r>
      <w:r w:rsidR="00A63BAA" w:rsidRPr="00A63BAA">
        <w:rPr>
          <w:rFonts w:ascii="Times New Roman" w:eastAsia="Times New Roman" w:hAnsi="Times New Roman" w:cs="Times New Roman"/>
          <w:sz w:val="28"/>
          <w:szCs w:val="28"/>
          <w:lang w:val="en-GB" w:eastAsia="en-GB"/>
        </w:rPr>
        <w:tab/>
      </w:r>
      <w:r w:rsidRPr="00A63BAA">
        <w:rPr>
          <w:rFonts w:ascii="Times New Roman" w:eastAsia="Times New Roman" w:hAnsi="Times New Roman" w:cs="Times New Roman"/>
          <w:sz w:val="28"/>
          <w:szCs w:val="28"/>
          <w:lang w:val="en-GB" w:eastAsia="en-GB"/>
        </w:rPr>
        <w:t>1709707</w:t>
      </w:r>
    </w:p>
    <w:p w:rsidR="00F748C0" w:rsidRDefault="00F748C0" w:rsidP="00A63BAA">
      <w:pPr>
        <w:rPr>
          <w:rFonts w:ascii="Times New Roman" w:eastAsia="Times New Roman" w:hAnsi="Times New Roman" w:cs="Times New Roman"/>
          <w:sz w:val="24"/>
          <w:szCs w:val="24"/>
          <w:lang w:val="en-GB" w:eastAsia="en-GB"/>
        </w:rPr>
      </w:pPr>
    </w:p>
    <w:p w:rsidR="00A63BAA" w:rsidRDefault="00A63BAA" w:rsidP="00F748C0">
      <w:pPr>
        <w:rPr>
          <w:rFonts w:ascii="Times New Roman" w:eastAsia="Times New Roman" w:hAnsi="Times New Roman" w:cs="Times New Roman"/>
          <w:sz w:val="24"/>
          <w:szCs w:val="24"/>
          <w:lang w:val="en-GB" w:eastAsia="en-GB"/>
        </w:rPr>
      </w:pPr>
    </w:p>
    <w:p w:rsidR="00F748C0" w:rsidRPr="00A63BAA" w:rsidRDefault="00F748C0" w:rsidP="00A63BAA">
      <w:pPr>
        <w:spacing w:line="360" w:lineRule="auto"/>
        <w:jc w:val="center"/>
        <w:rPr>
          <w:rFonts w:ascii="Times New Roman" w:eastAsia="Times New Roman" w:hAnsi="Times New Roman" w:cs="Times New Roman"/>
          <w:b/>
          <w:bCs/>
          <w:sz w:val="24"/>
          <w:szCs w:val="24"/>
          <w:lang w:val="en-GB" w:eastAsia="en-GB"/>
        </w:rPr>
      </w:pPr>
      <w:r w:rsidRPr="00A63BAA">
        <w:rPr>
          <w:rFonts w:ascii="Times New Roman" w:eastAsia="Times New Roman" w:hAnsi="Times New Roman" w:cs="Times New Roman"/>
          <w:b/>
          <w:bCs/>
          <w:sz w:val="24"/>
          <w:szCs w:val="24"/>
          <w:lang w:val="en-GB" w:eastAsia="en-GB"/>
        </w:rPr>
        <w:lastRenderedPageBreak/>
        <w:t>TABLE OF CONTENTS</w:t>
      </w:r>
    </w:p>
    <w:p w:rsidR="00A63BAA" w:rsidRPr="00A63BAA" w:rsidRDefault="00A63BAA" w:rsidP="00A63BAA">
      <w:pPr>
        <w:spacing w:line="360" w:lineRule="auto"/>
        <w:jc w:val="center"/>
        <w:rPr>
          <w:rFonts w:ascii="Times New Roman" w:eastAsia="Times New Roman" w:hAnsi="Times New Roman" w:cs="Times New Roman"/>
          <w:b/>
          <w:bCs/>
          <w:sz w:val="24"/>
          <w:szCs w:val="24"/>
          <w:lang w:val="en-GB" w:eastAsia="en-GB"/>
        </w:rPr>
      </w:pPr>
    </w:p>
    <w:p w:rsidR="00F748C0" w:rsidRPr="00A63BAA" w:rsidRDefault="00F748C0" w:rsidP="00A63BAA">
      <w:pPr>
        <w:spacing w:line="360" w:lineRule="auto"/>
        <w:rPr>
          <w:rFonts w:ascii="Times New Roman" w:eastAsia="Times New Roman" w:hAnsi="Times New Roman" w:cs="Times New Roman"/>
          <w:sz w:val="24"/>
          <w:szCs w:val="24"/>
          <w:lang w:val="en-GB" w:eastAsia="en-GB"/>
        </w:rPr>
      </w:pPr>
      <w:r w:rsidRPr="00A63BAA">
        <w:rPr>
          <w:rFonts w:ascii="Times New Roman" w:eastAsia="Times New Roman" w:hAnsi="Times New Roman" w:cs="Times New Roman"/>
          <w:sz w:val="24"/>
          <w:szCs w:val="24"/>
          <w:lang w:val="en-GB" w:eastAsia="en-GB"/>
        </w:rPr>
        <w:t>EXECUTIVE SUMMARY</w:t>
      </w:r>
      <w:r w:rsidR="004F4910">
        <w:rPr>
          <w:rFonts w:ascii="Times New Roman" w:eastAsia="Times New Roman" w:hAnsi="Times New Roman" w:cs="Times New Roman"/>
          <w:sz w:val="24"/>
          <w:szCs w:val="24"/>
          <w:lang w:val="en-GB" w:eastAsia="en-GB"/>
        </w:rPr>
        <w:t>………………………………………………………………. 3</w:t>
      </w:r>
    </w:p>
    <w:p w:rsidR="00F748C0" w:rsidRPr="00A63BAA" w:rsidRDefault="00F748C0" w:rsidP="00A63BAA">
      <w:pPr>
        <w:spacing w:line="360" w:lineRule="auto"/>
        <w:rPr>
          <w:rFonts w:ascii="Times New Roman" w:eastAsia="Times New Roman" w:hAnsi="Times New Roman" w:cs="Times New Roman"/>
          <w:sz w:val="24"/>
          <w:szCs w:val="24"/>
          <w:lang w:val="en-GB" w:eastAsia="en-GB"/>
        </w:rPr>
      </w:pPr>
      <w:r w:rsidRPr="00A63BAA">
        <w:rPr>
          <w:rFonts w:ascii="Times New Roman" w:eastAsia="Times New Roman" w:hAnsi="Times New Roman" w:cs="Times New Roman"/>
          <w:sz w:val="24"/>
          <w:szCs w:val="24"/>
          <w:lang w:val="en-GB" w:eastAsia="en-GB"/>
        </w:rPr>
        <w:t>INTRODUCTION</w:t>
      </w:r>
      <w:r w:rsidR="004F4910">
        <w:rPr>
          <w:rFonts w:ascii="Times New Roman" w:eastAsia="Times New Roman" w:hAnsi="Times New Roman" w:cs="Times New Roman"/>
          <w:sz w:val="24"/>
          <w:szCs w:val="24"/>
          <w:lang w:val="en-GB" w:eastAsia="en-GB"/>
        </w:rPr>
        <w:t>…………………………………………………………………………4</w:t>
      </w:r>
    </w:p>
    <w:p w:rsidR="00F748C0" w:rsidRPr="00A63BAA" w:rsidRDefault="00F748C0"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1. Earnings Management - meaning.</w:t>
      </w:r>
      <w:r w:rsidR="004F4910">
        <w:rPr>
          <w:rFonts w:ascii="Times New Roman" w:hAnsi="Times New Roman" w:cs="Times New Roman"/>
          <w:sz w:val="24"/>
          <w:szCs w:val="24"/>
        </w:rPr>
        <w:t>....................................................................................4</w:t>
      </w:r>
    </w:p>
    <w:p w:rsidR="00F748C0" w:rsidRPr="00A63BAA" w:rsidRDefault="00F748C0"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2. Why do managers decide to EM?</w:t>
      </w:r>
      <w:r w:rsidR="004F4910">
        <w:rPr>
          <w:rFonts w:ascii="Times New Roman" w:hAnsi="Times New Roman" w:cs="Times New Roman"/>
          <w:sz w:val="24"/>
          <w:szCs w:val="24"/>
        </w:rPr>
        <w:t>.....................................................................................4</w:t>
      </w:r>
    </w:p>
    <w:p w:rsidR="00F748C0" w:rsidRPr="00A63BAA" w:rsidRDefault="00F748C0"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3. Issues of Earnings Management.</w:t>
      </w:r>
      <w:r w:rsidR="004F4910">
        <w:rPr>
          <w:rFonts w:ascii="Times New Roman" w:hAnsi="Times New Roman" w:cs="Times New Roman"/>
          <w:sz w:val="24"/>
          <w:szCs w:val="24"/>
        </w:rPr>
        <w:t>......................................................................................5</w:t>
      </w:r>
    </w:p>
    <w:p w:rsidR="00F748C0" w:rsidRPr="00A63BAA" w:rsidRDefault="00F748C0"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4. Corporate Governance as a limitation of Earnings Management.</w:t>
      </w:r>
      <w:r w:rsidR="004F4910">
        <w:rPr>
          <w:rFonts w:ascii="Times New Roman" w:hAnsi="Times New Roman" w:cs="Times New Roman"/>
          <w:sz w:val="24"/>
          <w:szCs w:val="24"/>
        </w:rPr>
        <w:t>....................................6</w:t>
      </w:r>
    </w:p>
    <w:p w:rsidR="00F748C0" w:rsidRPr="00A63BAA" w:rsidRDefault="00F748C0"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CONCLUSION</w:t>
      </w:r>
      <w:r w:rsidR="004F4910">
        <w:rPr>
          <w:rFonts w:ascii="Times New Roman" w:hAnsi="Times New Roman" w:cs="Times New Roman"/>
          <w:sz w:val="24"/>
          <w:szCs w:val="24"/>
        </w:rPr>
        <w:t>.....................................................................................................................7</w:t>
      </w:r>
    </w:p>
    <w:p w:rsidR="00F748C0" w:rsidRPr="00A63BAA" w:rsidRDefault="00F748C0" w:rsidP="00A63BAA">
      <w:pPr>
        <w:spacing w:line="360" w:lineRule="auto"/>
        <w:rPr>
          <w:rFonts w:ascii="Times New Roman" w:eastAsia="Times New Roman" w:hAnsi="Times New Roman" w:cs="Times New Roman"/>
          <w:sz w:val="24"/>
          <w:szCs w:val="24"/>
          <w:lang w:eastAsia="en-GB"/>
        </w:rPr>
      </w:pPr>
      <w:r w:rsidRPr="00A63BAA">
        <w:rPr>
          <w:rFonts w:ascii="Times New Roman" w:eastAsia="Times New Roman" w:hAnsi="Times New Roman" w:cs="Times New Roman"/>
          <w:sz w:val="24"/>
          <w:szCs w:val="24"/>
          <w:lang w:eastAsia="en-GB"/>
        </w:rPr>
        <w:t>RECOMMENDATIONS</w:t>
      </w:r>
      <w:r w:rsidR="004F4910">
        <w:rPr>
          <w:rFonts w:ascii="Times New Roman" w:eastAsia="Times New Roman" w:hAnsi="Times New Roman" w:cs="Times New Roman"/>
          <w:sz w:val="24"/>
          <w:szCs w:val="24"/>
          <w:lang w:eastAsia="en-GB"/>
        </w:rPr>
        <w:t>......................................................................................................7</w:t>
      </w:r>
    </w:p>
    <w:p w:rsidR="00F748C0" w:rsidRPr="00A63BAA" w:rsidRDefault="00F748C0" w:rsidP="00A63BAA">
      <w:pPr>
        <w:spacing w:line="360" w:lineRule="auto"/>
        <w:rPr>
          <w:rFonts w:ascii="Times New Roman" w:eastAsia="Times New Roman" w:hAnsi="Times New Roman" w:cs="Times New Roman"/>
          <w:sz w:val="24"/>
          <w:szCs w:val="24"/>
          <w:lang w:eastAsia="en-GB"/>
        </w:rPr>
      </w:pPr>
      <w:r w:rsidRPr="00A63BAA">
        <w:rPr>
          <w:rFonts w:ascii="Times New Roman" w:eastAsia="Times New Roman" w:hAnsi="Times New Roman" w:cs="Times New Roman"/>
          <w:sz w:val="24"/>
          <w:szCs w:val="24"/>
          <w:lang w:eastAsia="en-GB"/>
        </w:rPr>
        <w:t>REFERENCES</w:t>
      </w:r>
      <w:r w:rsidR="004F4910">
        <w:rPr>
          <w:rFonts w:ascii="Times New Roman" w:eastAsia="Times New Roman" w:hAnsi="Times New Roman" w:cs="Times New Roman"/>
          <w:sz w:val="24"/>
          <w:szCs w:val="24"/>
          <w:lang w:eastAsia="en-GB"/>
        </w:rPr>
        <w:t>......................................................................................................................8</w:t>
      </w: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F748C0" w:rsidRPr="00A63BAA" w:rsidRDefault="00F748C0" w:rsidP="00A63BAA">
      <w:pPr>
        <w:spacing w:line="360" w:lineRule="auto"/>
        <w:rPr>
          <w:rFonts w:ascii="Times New Roman" w:hAnsi="Times New Roman" w:cs="Times New Roman"/>
          <w:sz w:val="24"/>
          <w:szCs w:val="24"/>
        </w:rPr>
      </w:pPr>
    </w:p>
    <w:p w:rsidR="00A63BAA" w:rsidRDefault="00A63BAA"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lastRenderedPageBreak/>
        <w:t>EXECUTIVE SUMMARY</w:t>
      </w:r>
    </w:p>
    <w:p w:rsidR="004F412E" w:rsidRPr="00A63BAA" w:rsidRDefault="004F412E"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Earnings management (EM) is relatively often used by managers' practice of taking appropriate actions to achieve a certain level of reported profits.</w:t>
      </w:r>
    </w:p>
    <w:p w:rsidR="004F412E" w:rsidRPr="00A63BAA" w:rsidRDefault="004F412E"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There are some incentives and pressures for managers to earnings management. These include, among others: incentive programs, tax policy and increasing the value of company's shares.</w:t>
      </w:r>
    </w:p>
    <w:p w:rsidR="004F412E" w:rsidRPr="00A63BAA" w:rsidRDefault="004F412E"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Auditors find it difficult to determine when an error or fraud in financial reporting has occurred, and extreme earnings management can cause accounting scandals. An example of such a scandal is the discovery of thousands false entries in the books of Patisserie Valerie in 2018. Instead of having £ 28.8m cash in the bank, the company had £10m of debt. This report analyzes the situation occured at Patisserie Valerie.</w:t>
      </w:r>
    </w:p>
    <w:p w:rsidR="00745919" w:rsidRPr="00A63BAA" w:rsidRDefault="004F412E"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Research has shown that Corporate Governance can limit or completely eliminate EM. It has been found that a larger percentage of independent directors in the audit committee have an impact on reducing EM. However, the mechanisms that were supposed to stop EM proved to be ineffective. This report makes recommendations that corporate governance should follow to avoid future scandals.</w:t>
      </w: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745919" w:rsidRPr="00A63BAA" w:rsidRDefault="00745919" w:rsidP="00A63BAA">
      <w:pPr>
        <w:spacing w:line="360" w:lineRule="auto"/>
        <w:rPr>
          <w:rFonts w:ascii="Times New Roman" w:hAnsi="Times New Roman" w:cs="Times New Roman"/>
          <w:sz w:val="24"/>
          <w:szCs w:val="24"/>
        </w:rPr>
      </w:pPr>
    </w:p>
    <w:p w:rsidR="00A63BAA" w:rsidRDefault="00A63BAA" w:rsidP="00A63BAA">
      <w:pPr>
        <w:spacing w:line="360" w:lineRule="auto"/>
        <w:rPr>
          <w:rFonts w:ascii="Times New Roman" w:hAnsi="Times New Roman" w:cs="Times New Roman"/>
          <w:sz w:val="24"/>
          <w:szCs w:val="24"/>
        </w:rPr>
      </w:pPr>
    </w:p>
    <w:p w:rsidR="009E15B9" w:rsidRPr="00A63BAA" w:rsidRDefault="009E15B9"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lastRenderedPageBreak/>
        <w:t>INTRODUCTION</w:t>
      </w:r>
    </w:p>
    <w:p w:rsidR="009E15B9" w:rsidRPr="00A63BAA" w:rsidRDefault="009E15B9"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Earnings Management (EM) has been an object of interest for practitioners, critics and scientists for years. This phenomenon gives company managers the option of introducing distortions in profit amounts. It is a consequence of the reorientation of accounting goals in terms of decision-making usefulness. The information provided by accounting is to enable the anticipation of benefits from the use of financial capital. This report answers four key questions: What is Earnings Management? Why do managers decide to Earnings Management? What are the problems arising from the Earnings Management? How does corporate governance reduce Earnings Management?</w:t>
      </w:r>
    </w:p>
    <w:p w:rsidR="005E6B9B" w:rsidRPr="00A63BAA" w:rsidRDefault="009E15B9"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The report investigates the circumstances of the Patisserie Valerie scandal that occurred in October 2018. Appropriate recommendations were issued to support the improvement of corporate governance structure in the UK in order to avoid future scandals.</w:t>
      </w:r>
    </w:p>
    <w:p w:rsidR="009E15B9" w:rsidRPr="00A63BAA" w:rsidRDefault="009E15B9"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t>1. Earnings Management - meaning.</w:t>
      </w:r>
    </w:p>
    <w:p w:rsidR="009E15B9" w:rsidRPr="00A63BAA" w:rsidRDefault="009E15B9"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There are many definitions to describe what Earnings Management (EM) is. In the literature, EM is most often described as a process of conscious steps, in line with accepted accounting principles, aimed at achieving the desired level of reported profits (Sellhorn, 2018, p. 86). Generally, EM can be understood as conscious actions and practices of managers that make financial statements look better than they really are. In this way, distorted financial statements attract the attention of potential investors and creditors who are more likely to make investment or lending decisions for a company. Such manipulation is not directly considered a fraud, but it reduces the quality and reliability of the informations contained in the financial statements (Agustia, Muhammad and Permatasari, 2020). In turn, refined accounting errors can be considered as fraud. In October 2018, the chain of Patisserie Valerie cafes was investigated for an alleged fraud of overstatement and concealment of overdraft. Initially, the fraud was estimated at £40m, however later KPMG estimated the fraud at £94m (</w:t>
      </w:r>
      <w:r w:rsidR="000E3431">
        <w:rPr>
          <w:rFonts w:ascii="Times New Roman" w:hAnsi="Times New Roman" w:cs="Times New Roman"/>
          <w:sz w:val="24"/>
          <w:szCs w:val="24"/>
        </w:rPr>
        <w:t>Wood</w:t>
      </w:r>
      <w:r w:rsidRPr="00A63BAA">
        <w:rPr>
          <w:rFonts w:ascii="Times New Roman" w:hAnsi="Times New Roman" w:cs="Times New Roman"/>
          <w:sz w:val="24"/>
          <w:szCs w:val="24"/>
        </w:rPr>
        <w:t>, 2019)</w:t>
      </w:r>
      <w:r w:rsidRPr="00A63BAA">
        <w:rPr>
          <w:rFonts w:ascii="Times New Roman" w:hAnsi="Times New Roman" w:cs="Times New Roman"/>
          <w:sz w:val="24"/>
          <w:szCs w:val="24"/>
        </w:rPr>
        <w:t>.</w:t>
      </w:r>
    </w:p>
    <w:p w:rsidR="004523BC" w:rsidRPr="00A63BAA" w:rsidRDefault="004523BC" w:rsidP="00A63BAA">
      <w:pPr>
        <w:spacing w:line="360" w:lineRule="auto"/>
        <w:rPr>
          <w:rFonts w:ascii="Times New Roman" w:hAnsi="Times New Roman" w:cs="Times New Roman"/>
          <w:b/>
          <w:bCs/>
          <w:sz w:val="24"/>
          <w:szCs w:val="24"/>
        </w:rPr>
      </w:pPr>
      <w:bookmarkStart w:id="0" w:name="_Hlk36142823"/>
      <w:r w:rsidRPr="00A63BAA">
        <w:rPr>
          <w:rFonts w:ascii="Times New Roman" w:hAnsi="Times New Roman" w:cs="Times New Roman"/>
          <w:b/>
          <w:bCs/>
          <w:sz w:val="24"/>
          <w:szCs w:val="24"/>
        </w:rPr>
        <w:t>2. Why do managers decide to EM?</w:t>
      </w:r>
    </w:p>
    <w:bookmarkEnd w:id="0"/>
    <w:p w:rsidR="004523BC"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 xml:space="preserve">There are many incentives and pressures that motivate managers to EM. One of them is the managers' remuneration package. If the company makes a certain reported profit in advance, then the manager is entitled to a bonus or an option to obtain shares. If the company does not </w:t>
      </w:r>
      <w:r w:rsidRPr="00A63BAA">
        <w:rPr>
          <w:rFonts w:ascii="Times New Roman" w:hAnsi="Times New Roman" w:cs="Times New Roman"/>
          <w:sz w:val="24"/>
          <w:szCs w:val="24"/>
        </w:rPr>
        <w:lastRenderedPageBreak/>
        <w:t>achieve its goals, then the managers face severe consequences, what also inclining them to earnings management (Rani, Hussain and Chand, 2013).</w:t>
      </w:r>
    </w:p>
    <w:p w:rsidR="004523BC"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Another incentive is due to the fact that reported profits are used to forecast the value of companies. In the case of willingness to sell shares, profit management can be crucial, as it can positively affect the value of these shares (Cheng and Warfield, 2005, p.7). Unfortunately, the accounting procedures used to maximize the company's value do not result in its real growth. Investors naively react to higher, reported profits, what may be proof of market inefficiency.</w:t>
      </w:r>
    </w:p>
    <w:p w:rsidR="009E15B9"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Tax regulations strongly influence financial reporting, which also leads managers to EM. Companies with higher tax rates are deciding to reduce their earnings to the lowest level possible to avoid high taxation (Hamid, Hashim and Salleh, 2012).</w:t>
      </w:r>
    </w:p>
    <w:p w:rsidR="004523BC"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In the case of Patisserie Valerie, the cause of the scandal on such a large scale has not been determined. Instead of the declared £28.8m cash in bank, a debt of £10m was disclosed. Grand Thornton, auditor of Patisserie Valerie, did not detect discrepancies in the company's accounts of £98m and thousands of false entries in the books (House of Commons, 2019). Moments after the discovery of the 'black hole' he was arrested, and the FRC stated that this was not the only one of his audits that did not meet certain standards (Farrel, 2019). The growing problems of Patisserie Valerie may also have resulted from aggressively overstated targets by restaurant chain managers. Shortly before the disclosure of the fraud, Patisserie Valerie was listed on the stock exchange at £450m (Butler, 2018). The Financial Times announces that Paul May (CEO) and Chris Marsh (the Finance Director) sold their shares obtained as part of the incentive program with a double profit. Information has been disclosed that shares have been allocated without prior notification to shareholders (Vincent, 2018). Simon Bonney, an insolvency expert, suggested that the fraud was aimed at creating a successful business image when it was actually unsuccessful (Skoulding, 2019). Therefore, it can be concluded that the artificial increase in the value of shares was intentional in this case.</w:t>
      </w:r>
    </w:p>
    <w:p w:rsidR="004523BC" w:rsidRPr="00A63BAA" w:rsidRDefault="004523BC"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t>3. Issues of Earnings Management.</w:t>
      </w:r>
    </w:p>
    <w:p w:rsidR="004523BC"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 xml:space="preserve">EM is not an accidental phenomenon. It is motivated by signals from financial markets. There would be no basis for its existence if there were no accounting standards incorporating a new thought in relation to transactional accounting that one of the accounting functions is valuation of assets, using current value. Creating information in the accounting system based on current value is not easy, especially when there is no market for assets. Accounting </w:t>
      </w:r>
      <w:r w:rsidRPr="00A63BAA">
        <w:rPr>
          <w:rFonts w:ascii="Times New Roman" w:hAnsi="Times New Roman" w:cs="Times New Roman"/>
          <w:sz w:val="24"/>
          <w:szCs w:val="24"/>
        </w:rPr>
        <w:lastRenderedPageBreak/>
        <w:t>standards offer a substitute for this value in the form of fair value (estimated) (Lilien, Sarath and Yan, 2018). A key question arise: at what point do accounting standards contribute to the improvement of economic information, and at which point do they help to falsify this information?</w:t>
      </w:r>
    </w:p>
    <w:p w:rsidR="004523BC"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Earnings management make many problems because it is very difficult to determine at what moment financial reporting is considered acceptable or unacceptable in its estimates. Auditors are designed to detect errors, but the difficulty lies in distinguishing the error from potential fraud. Accountants should follow the framework of GAAP, and the estimated values ​​should not be extreme (Needles, Powers and Senyigit, 2018).</w:t>
      </w:r>
    </w:p>
    <w:p w:rsidR="004523BC" w:rsidRPr="00A63BAA" w:rsidRDefault="004523BC"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Critics say that the ability to earnings management is causing financial statements to lose their transparency and reliability. Higher reported earnings are the basis for maximization, and lower - for minimization. Minimization involves moving results to future reports, while maximization is based on depleting the reserve of past reports or borrowing from future reports. Often, companies decide on a 'taking a bath' strategy, which involves minimizing to achieve a low-level report. This happens, for example, by registering large write-offs. When economic conditions worsen, such aggressive behavior can result in an accounting scandal (Ronen and Yaari, 2008).</w:t>
      </w:r>
    </w:p>
    <w:p w:rsidR="00E85CF8" w:rsidRPr="00A63BAA" w:rsidRDefault="00E85CF8"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t>4. Corporate Governance as a limitation of Earnings Management.</w:t>
      </w:r>
    </w:p>
    <w:p w:rsidR="00E85CF8" w:rsidRPr="00A63BAA" w:rsidRDefault="00E85CF8"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According to Jill Solomon and Aris Solomon (2004), corporate governance can be defined as a system of internal and external controls and balances that confirm that companies fulfill their obligations to stakeholders and their actions are socially responsible in all possible areas.</w:t>
      </w:r>
    </w:p>
    <w:p w:rsidR="00E85CF8" w:rsidRPr="00A63BAA" w:rsidRDefault="00E85CF8"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 xml:space="preserve">A lot of research has been done to see if corporate governance can prevent or eliminate EM. It has been proved that the presence of external directors on the audit comittee has links with accruals manipulation. Research shows that the higher the percentage of independent directors, the lower the EM level and the more effective control of the accounting processes (Banseh and Khansalar, 2016). Therefore, ASX Corporate Governance Council recommends that Audit committees consist mainly of independent directors and an independent chairman. Independent directors have a lot of encouragement to oversee management, which helps reduce EM (Benkel, Mather and Ramsay, 2006). When the CEO is also the president of the management board, he can influence which information other directors may have access to, which is also conducive to earnings management (Latif and Abdullah, 2015). Chris Marsh </w:t>
      </w:r>
      <w:r w:rsidRPr="00A63BAA">
        <w:rPr>
          <w:rFonts w:ascii="Times New Roman" w:hAnsi="Times New Roman" w:cs="Times New Roman"/>
          <w:sz w:val="24"/>
          <w:szCs w:val="24"/>
        </w:rPr>
        <w:lastRenderedPageBreak/>
        <w:t>was not only an accountant, but also a member of the accounting authority ICAEW. This affected the information that the auditor received, thanks to which he managed to hide for a long time information that could harm his position and position of the company.</w:t>
      </w:r>
    </w:p>
    <w:p w:rsidR="007D6F28" w:rsidRPr="00A63BAA" w:rsidRDefault="007D6F28"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The size of the board is also important. It has been studied that the larger the composition of the management board, the more dispersed its work is, which favors earnings management. The smaller composition of the management board is able to focus more on in-depth control and the data in reports is more precise and unambiguous (Kouki</w:t>
      </w:r>
      <w:r w:rsidR="00E35FAC">
        <w:rPr>
          <w:rFonts w:ascii="Times New Roman" w:hAnsi="Times New Roman" w:cs="Times New Roman"/>
          <w:sz w:val="24"/>
          <w:szCs w:val="24"/>
        </w:rPr>
        <w:t xml:space="preserve"> et al.</w:t>
      </w:r>
      <w:r w:rsidRPr="00A63BAA">
        <w:rPr>
          <w:rFonts w:ascii="Times New Roman" w:hAnsi="Times New Roman" w:cs="Times New Roman"/>
          <w:sz w:val="24"/>
          <w:szCs w:val="24"/>
        </w:rPr>
        <w:t xml:space="preserve"> 2011).</w:t>
      </w:r>
    </w:p>
    <w:p w:rsidR="007D6F28" w:rsidRPr="00A63BAA" w:rsidRDefault="007D6F28"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t>CONCLUSION</w:t>
      </w:r>
    </w:p>
    <w:p w:rsidR="007D6F28" w:rsidRPr="00A63BAA" w:rsidRDefault="007D6F28"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In recent years, many earnings management scandals have been exposed. Incentives, which deliver managers to use the freedom allowed by the legislator, causes that the loss of control over the reliable communication of the real situation of the enterprise is relatively easy. An example of such a loss of control, and perhaps a sophisticated fraud, is the Patisserie Valerie example discussed above. To prevent future scandals, corporate governance needs to make significant changes to its system.</w:t>
      </w:r>
    </w:p>
    <w:p w:rsidR="007D6F28" w:rsidRPr="00A63BAA" w:rsidRDefault="007D6F28"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t>R</w:t>
      </w:r>
      <w:r w:rsidR="00905D1D" w:rsidRPr="00A63BAA">
        <w:rPr>
          <w:rFonts w:ascii="Times New Roman" w:hAnsi="Times New Roman" w:cs="Times New Roman"/>
          <w:b/>
          <w:bCs/>
          <w:sz w:val="24"/>
          <w:szCs w:val="24"/>
        </w:rPr>
        <w:t>ECOMMENDATIONS</w:t>
      </w:r>
    </w:p>
    <w:p w:rsidR="007D6F28" w:rsidRPr="00A63BAA" w:rsidRDefault="007D6F28" w:rsidP="00A63BAA">
      <w:pPr>
        <w:spacing w:line="360" w:lineRule="auto"/>
        <w:rPr>
          <w:rFonts w:ascii="Times New Roman" w:hAnsi="Times New Roman" w:cs="Times New Roman"/>
          <w:sz w:val="24"/>
          <w:szCs w:val="24"/>
        </w:rPr>
      </w:pPr>
      <w:r w:rsidRPr="00A63BAA">
        <w:rPr>
          <w:rFonts w:ascii="Times New Roman" w:hAnsi="Times New Roman" w:cs="Times New Roman"/>
          <w:sz w:val="24"/>
          <w:szCs w:val="24"/>
        </w:rPr>
        <w:t>Not all strategies implemented by corporate governance are correct. Although many mechanisms limiting EM have been introduced, they have not proved effective enough. Corporate Governance should improve these mechanisms to make them more efficient and effective. The above report showed that the independence of the audit committee can significantly reduce or completely eliminate earnings management. In order to avoid further manipulation and scandals, the management and control functions should also be separated. The size of the management board is also crucial here. It is recommended that the size of the board be optimal.</w:t>
      </w:r>
    </w:p>
    <w:p w:rsidR="00407D58" w:rsidRPr="00A63BAA" w:rsidRDefault="00407D58" w:rsidP="00A63BAA">
      <w:pPr>
        <w:spacing w:line="360" w:lineRule="auto"/>
        <w:rPr>
          <w:rFonts w:ascii="Times New Roman" w:hAnsi="Times New Roman" w:cs="Times New Roman"/>
          <w:sz w:val="24"/>
          <w:szCs w:val="24"/>
        </w:rPr>
      </w:pPr>
    </w:p>
    <w:p w:rsidR="00407D58" w:rsidRPr="00A63BAA" w:rsidRDefault="00407D58" w:rsidP="00A63BAA">
      <w:pPr>
        <w:spacing w:line="360" w:lineRule="auto"/>
        <w:rPr>
          <w:rFonts w:ascii="Times New Roman" w:hAnsi="Times New Roman" w:cs="Times New Roman"/>
          <w:sz w:val="24"/>
          <w:szCs w:val="24"/>
        </w:rPr>
      </w:pPr>
    </w:p>
    <w:p w:rsidR="00407D58" w:rsidRPr="00A63BAA" w:rsidRDefault="00407D58" w:rsidP="00A63BAA">
      <w:pPr>
        <w:spacing w:line="360" w:lineRule="auto"/>
        <w:rPr>
          <w:rFonts w:ascii="Times New Roman" w:hAnsi="Times New Roman" w:cs="Times New Roman"/>
          <w:sz w:val="24"/>
          <w:szCs w:val="24"/>
        </w:rPr>
      </w:pPr>
    </w:p>
    <w:p w:rsidR="00407D58" w:rsidRPr="00A63BAA" w:rsidRDefault="00407D58" w:rsidP="00A63BAA">
      <w:pPr>
        <w:spacing w:line="360" w:lineRule="auto"/>
        <w:rPr>
          <w:rFonts w:ascii="Times New Roman" w:hAnsi="Times New Roman" w:cs="Times New Roman"/>
          <w:sz w:val="24"/>
          <w:szCs w:val="24"/>
        </w:rPr>
      </w:pPr>
    </w:p>
    <w:p w:rsidR="00407D58" w:rsidRPr="00A63BAA" w:rsidRDefault="00407D58" w:rsidP="00A63BAA">
      <w:pPr>
        <w:spacing w:line="360" w:lineRule="auto"/>
        <w:rPr>
          <w:rFonts w:ascii="Times New Roman" w:hAnsi="Times New Roman" w:cs="Times New Roman"/>
          <w:sz w:val="24"/>
          <w:szCs w:val="24"/>
        </w:rPr>
      </w:pPr>
    </w:p>
    <w:p w:rsidR="00407D58" w:rsidRPr="00A63BAA" w:rsidRDefault="00407D58" w:rsidP="00A63BAA">
      <w:pPr>
        <w:spacing w:line="360" w:lineRule="auto"/>
        <w:rPr>
          <w:rFonts w:ascii="Times New Roman" w:hAnsi="Times New Roman" w:cs="Times New Roman"/>
          <w:sz w:val="24"/>
          <w:szCs w:val="24"/>
        </w:rPr>
      </w:pPr>
    </w:p>
    <w:p w:rsidR="00407D58" w:rsidRDefault="00407D58" w:rsidP="00A63BAA">
      <w:pPr>
        <w:spacing w:line="360" w:lineRule="auto"/>
        <w:rPr>
          <w:rFonts w:ascii="Times New Roman" w:hAnsi="Times New Roman" w:cs="Times New Roman"/>
          <w:b/>
          <w:bCs/>
          <w:sz w:val="24"/>
          <w:szCs w:val="24"/>
        </w:rPr>
      </w:pPr>
      <w:r w:rsidRPr="00A63BAA">
        <w:rPr>
          <w:rFonts w:ascii="Times New Roman" w:hAnsi="Times New Roman" w:cs="Times New Roman"/>
          <w:b/>
          <w:bCs/>
          <w:sz w:val="24"/>
          <w:szCs w:val="24"/>
        </w:rPr>
        <w:lastRenderedPageBreak/>
        <w:t>REFERENCES</w:t>
      </w:r>
    </w:p>
    <w:p w:rsidR="00B90E78" w:rsidRPr="00B90E78" w:rsidRDefault="00B90E78" w:rsidP="00B90E78">
      <w:pPr>
        <w:pStyle w:val="ListParagraph"/>
        <w:spacing w:line="360" w:lineRule="auto"/>
        <w:ind w:left="1440"/>
        <w:rPr>
          <w:rFonts w:ascii="Times New Roman" w:hAnsi="Times New Roman" w:cs="Times New Roman"/>
          <w:b/>
          <w:bCs/>
          <w:sz w:val="24"/>
          <w:szCs w:val="24"/>
        </w:rPr>
      </w:pP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Agustia, D., Muhammad, N. and Permatasari, Y., 2020. Earnings management, business strategy, and bankruptcy risk: evidence from Indonesia. Heliyon, [online] 6(2). Available at: &lt;https://www.ncbi.nlm.nih.gov/pmc/articles/PMC7005427/&gt; [Accessed 10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 xml:space="preserve">Banseh, M. and Khansalar, E., 2016. The Impact of the UK Corporate Governance Code 2010 on Earnings Management around Mergers and Acquisitions. International Journal of Economics and Finance, [online] 8(2), pp.1-12. Available at: </w:t>
      </w:r>
      <w:bookmarkStart w:id="1" w:name="_GoBack"/>
      <w:bookmarkEnd w:id="1"/>
      <w:r w:rsidRPr="00B90E78">
        <w:rPr>
          <w:rFonts w:ascii="Times New Roman" w:hAnsi="Times New Roman" w:cs="Times New Roman"/>
          <w:sz w:val="24"/>
          <w:szCs w:val="24"/>
        </w:rPr>
        <w:t>&lt;http://www.ccsenet.org/journal/index.php/ijef/article/download/56674/30291&gt;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Benkel, M., Mather, P. and Ramsay, A., 2006. THE ASSOCIATION BETWEEN CORPORATE GOVERNANCE AND EARNINGS MANAGEMENT: THE ROLE OF INDEPENDENT DIRECTORS. Corporate Ownership &amp; Control, [online] 3(4). Available at: https://pdfs.semanticscholar.org/7d7a/e404edd8b554cf72381b206fdefb81976ebf.pdf [Accessed 11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Butler, S., 2018. Patisserie Valerie faces '£20m accounting hole' and winding up order. [online] The Guardian. Available at: &lt;https://www.theguardian.com/business/2018/oct/10/patisserie-valerie-shares-suspended-over-accounting-black-hole&gt;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Cheng, Q. and Warfield, T., 2005. Equity Incentives and Earnings Management. The Accounting Review, [online] 80(2), pp.441-476. Available at: &lt;https://ink.library.smu.edu.sg/soa_research/829&gt; [Accessed 10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Farrel, S., 2019. Watchdog finds work of Patisserie Valerie auditor unacceptable. [online] The Guardian. Available at: &lt;https://www.theguardian.com/business/2019/jul/10/watchdog-finds-work-of-patisserie-valerie-auditor-unacceptable&gt;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Hamid, F., Hashim, H. and Salleh, Z., 2012. Motivation for Earnings Management among Auditors in Malaysia. Procedia - Social and Behavioral Sciences, [online] 65, pp.239-246. Available at: &lt;https://www.researchgate.net/publication/257718150_Motivation_for_Earnings_Management_among_Auditors_in_Malaysia&gt; [Accessed 10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lastRenderedPageBreak/>
        <w:t>House of Commons, 2019. The Future Of Audit. Nineteenth Report Of Session 2017–19.. [online] Parliamentary Copyright House of Commons. Available at: &lt;https://publications.parliament.uk/pa/cm201719/cmselect/cmbeis/1718/1718.pdf&gt;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Kouki, M. et al., 2011. Does corporate governance constrain earnings management? Evidence from U.S. firms. European Journal of Economics, Finance and Administrative Sciences, [online] 35. Available at: https://www.researchgate.net/publication/289819574_Does_corporate_governance_constrain_earnings_management_Evidence_from_US_firms&gt; [Accessed 11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Latif, A. and Abdullah, F., 2015. The Effectiveness of Corporate Governance in Constraining Earnings Management in Pakistan. The Lahore Journal of Economics, [online] 20(1), pp.135-155. Available at: http://www.lahoreschoolofeconomics.edu.pk/EconomicsJournal/Journals/Volume%2020/Issue%201/05%20Latif%20and%20Abdullah%20ED%20ttc.pdf [Accessed 11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Lilien, S., Yan, Y. and Sarath, B., 2018. Fair Value Accounting, Earnings Management, And The Case Of Bargain Purchase Gain. [online] Baruch College Zicklin School of Business Research. Available at: &lt;https://ssrn.com/abstract=3167597&gt; [Accessed 10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Needles, B., Powers, M. and Senyigit, B., 2018. Earnings Management: A Review of Selected Cases. Journal of Accounting Institute, [online]. Available at: https://www.researchgate.net/publication/328108225_Earnings_Management_A_Review_of_Selected_Cases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Rani, P., Hussain, F. and Chand, P., 2013. MANAGERIAL INCENTIVES FOR EARNINGS MANAGEMENT AMONG LISTED FIRMS: EVIDENCE FROM FIJI. Global Journal of Business Research, [online] 7(1), pp.21-31. Available at: &lt;https://papers.ssrn.com/sol3/papers.cfm?abstract_id=2147853&gt; [Accessed 10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Ronen, J. and Yaari, V., 2008. Maximization and Minimization. In: Earnings Management. [online] Boston: Springer, pp.341-367. Available at: &lt;https://link.springer.com/book/10.1007/978-0-387-25771-6#toc&gt;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lastRenderedPageBreak/>
        <w:t>Sellhorn, T., 2018. Goodwill Impairment: An Empirical Investigation Of Write-Offs Under SFAS 142. Frankfurt: Peter Lang International Academic Publishing Group, p.86.</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Skoulding, L., 2019. How did fraud come about in the Patisserie Valerie case? [online] AccountancyAge. Available at: &lt;https://www.accountancyage.com/2019/01/30/how-did-fraud-come-about-in-the-patisserie-valerie-case/&gt; [Accessed 10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Solomon, J. and Solomon, A., 2004. Corporate Governance And Accountability. Chichester: John Wiley &amp; Sons.</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University of Connecticut, 2009. Evidence On Motivations For Downward Earnings Management. [online] Storrs: ASSET. Available at: &lt;http://assets.csom.umn.edu/assets/142100.pdf&gt; [Accessed 14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Vincent, M., 2018. Patisserie Valerie Share options – so good they sold them twice? Chief and CEO had second helpings of shares despine no explanation from chain. [online] Financial Times. Available at: &lt;https://www.ft.com/content/3ee81e82-d5f5-11e8-ab8e-6be0dcf18713&gt; [Accessed 11 March 2020].</w:t>
      </w:r>
    </w:p>
    <w:p w:rsidR="00B90E78" w:rsidRPr="00B90E78" w:rsidRDefault="00B90E78" w:rsidP="00B90E78">
      <w:pPr>
        <w:pStyle w:val="ListParagraph"/>
        <w:numPr>
          <w:ilvl w:val="0"/>
          <w:numId w:val="6"/>
        </w:numPr>
        <w:spacing w:line="360" w:lineRule="auto"/>
        <w:rPr>
          <w:rFonts w:ascii="Times New Roman" w:hAnsi="Times New Roman" w:cs="Times New Roman"/>
          <w:sz w:val="24"/>
          <w:szCs w:val="24"/>
        </w:rPr>
      </w:pPr>
      <w:r w:rsidRPr="00B90E78">
        <w:rPr>
          <w:rFonts w:ascii="Times New Roman" w:hAnsi="Times New Roman" w:cs="Times New Roman"/>
          <w:sz w:val="24"/>
          <w:szCs w:val="24"/>
        </w:rPr>
        <w:t>Wood, Z., 2019. Patisserie Valerie Accounts Black Hole Now £94M, Says KPMG. [online] The Guardian. Available at: &lt;https://www.theguardian.com/business/2019/mar/15/patisserie-valerie-accounts-black-hole-94m-say-kpmg&gt; [Accessed 10 March 2020].</w:t>
      </w:r>
    </w:p>
    <w:sectPr w:rsidR="00B90E78" w:rsidRPr="00B90E7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0E5D" w:rsidRDefault="00B70E5D" w:rsidP="004F4910">
      <w:pPr>
        <w:spacing w:after="0" w:line="240" w:lineRule="auto"/>
      </w:pPr>
      <w:r>
        <w:separator/>
      </w:r>
    </w:p>
  </w:endnote>
  <w:endnote w:type="continuationSeparator" w:id="0">
    <w:p w:rsidR="00B70E5D" w:rsidRDefault="00B70E5D" w:rsidP="004F4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007942"/>
      <w:docPartObj>
        <w:docPartGallery w:val="Page Numbers (Bottom of Page)"/>
        <w:docPartUnique/>
      </w:docPartObj>
    </w:sdtPr>
    <w:sdtEndPr>
      <w:rPr>
        <w:noProof/>
      </w:rPr>
    </w:sdtEndPr>
    <w:sdtContent>
      <w:p w:rsidR="004F4910" w:rsidRDefault="004F4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F4910" w:rsidRDefault="004F4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0E5D" w:rsidRDefault="00B70E5D" w:rsidP="004F4910">
      <w:pPr>
        <w:spacing w:after="0" w:line="240" w:lineRule="auto"/>
      </w:pPr>
      <w:r>
        <w:separator/>
      </w:r>
    </w:p>
  </w:footnote>
  <w:footnote w:type="continuationSeparator" w:id="0">
    <w:p w:rsidR="00B70E5D" w:rsidRDefault="00B70E5D" w:rsidP="004F49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17DFC"/>
    <w:multiLevelType w:val="hybridMultilevel"/>
    <w:tmpl w:val="4B8A8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C36FC"/>
    <w:multiLevelType w:val="hybridMultilevel"/>
    <w:tmpl w:val="3ECC66B0"/>
    <w:lvl w:ilvl="0" w:tplc="0809000F">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7D12E5F"/>
    <w:multiLevelType w:val="hybridMultilevel"/>
    <w:tmpl w:val="9386EC8A"/>
    <w:lvl w:ilvl="0" w:tplc="336C2344">
      <w:start w:val="1"/>
      <w:numFmt w:val="decimal"/>
      <w:lvlText w:val="%1."/>
      <w:lvlJc w:val="left"/>
      <w:pPr>
        <w:ind w:left="1440" w:hanging="720"/>
      </w:pPr>
      <w:rPr>
        <w:rFonts w:ascii="Times New Roman" w:eastAsiaTheme="minorHAnsi"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28F5EF0"/>
    <w:multiLevelType w:val="hybridMultilevel"/>
    <w:tmpl w:val="C4FEEADA"/>
    <w:lvl w:ilvl="0" w:tplc="0809000F">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0C3381F"/>
    <w:multiLevelType w:val="hybridMultilevel"/>
    <w:tmpl w:val="5F2EF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3F58BC"/>
    <w:multiLevelType w:val="hybridMultilevel"/>
    <w:tmpl w:val="B10EFA62"/>
    <w:lvl w:ilvl="0" w:tplc="0568AE2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5B9"/>
    <w:rsid w:val="000627E4"/>
    <w:rsid w:val="000D1EBC"/>
    <w:rsid w:val="000E3431"/>
    <w:rsid w:val="00166E2B"/>
    <w:rsid w:val="00263A91"/>
    <w:rsid w:val="00296232"/>
    <w:rsid w:val="00325BBB"/>
    <w:rsid w:val="003C6FA3"/>
    <w:rsid w:val="00407D58"/>
    <w:rsid w:val="00426F2E"/>
    <w:rsid w:val="00427ADF"/>
    <w:rsid w:val="004523BC"/>
    <w:rsid w:val="004C5CD0"/>
    <w:rsid w:val="004F412E"/>
    <w:rsid w:val="004F4910"/>
    <w:rsid w:val="00536858"/>
    <w:rsid w:val="005D7605"/>
    <w:rsid w:val="0068593D"/>
    <w:rsid w:val="0074494E"/>
    <w:rsid w:val="00745919"/>
    <w:rsid w:val="007D6F28"/>
    <w:rsid w:val="00905D1D"/>
    <w:rsid w:val="00906897"/>
    <w:rsid w:val="009E15B9"/>
    <w:rsid w:val="00A63BAA"/>
    <w:rsid w:val="00B70E5D"/>
    <w:rsid w:val="00B90E78"/>
    <w:rsid w:val="00BB4B0F"/>
    <w:rsid w:val="00BB76A2"/>
    <w:rsid w:val="00C179AF"/>
    <w:rsid w:val="00E35FAC"/>
    <w:rsid w:val="00E85CF8"/>
    <w:rsid w:val="00F74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A29A3"/>
  <w15:chartTrackingRefBased/>
  <w15:docId w15:val="{42F51297-AC49-4939-A322-6EB5E54C1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D58"/>
    <w:pPr>
      <w:ind w:left="720"/>
      <w:contextualSpacing/>
    </w:pPr>
  </w:style>
  <w:style w:type="paragraph" w:styleId="Header">
    <w:name w:val="header"/>
    <w:basedOn w:val="Normal"/>
    <w:link w:val="HeaderChar"/>
    <w:uiPriority w:val="99"/>
    <w:unhideWhenUsed/>
    <w:rsid w:val="004F4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910"/>
    <w:rPr>
      <w:lang w:val="pl-PL"/>
    </w:rPr>
  </w:style>
  <w:style w:type="paragraph" w:styleId="Footer">
    <w:name w:val="footer"/>
    <w:basedOn w:val="Normal"/>
    <w:link w:val="FooterChar"/>
    <w:uiPriority w:val="99"/>
    <w:unhideWhenUsed/>
    <w:rsid w:val="004F4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910"/>
    <w:rPr>
      <w:lang w:val="pl-PL"/>
    </w:rPr>
  </w:style>
  <w:style w:type="character" w:styleId="Hyperlink">
    <w:name w:val="Hyperlink"/>
    <w:basedOn w:val="DefaultParagraphFont"/>
    <w:uiPriority w:val="99"/>
    <w:unhideWhenUsed/>
    <w:rsid w:val="00BB4B0F"/>
    <w:rPr>
      <w:color w:val="0563C1" w:themeColor="hyperlink"/>
      <w:u w:val="single"/>
    </w:rPr>
  </w:style>
  <w:style w:type="character" w:styleId="UnresolvedMention">
    <w:name w:val="Unresolved Mention"/>
    <w:basedOn w:val="DefaultParagraphFont"/>
    <w:uiPriority w:val="99"/>
    <w:semiHidden/>
    <w:unhideWhenUsed/>
    <w:rsid w:val="00BB4B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883734">
      <w:bodyDiv w:val="1"/>
      <w:marLeft w:val="0"/>
      <w:marRight w:val="0"/>
      <w:marTop w:val="0"/>
      <w:marBottom w:val="0"/>
      <w:divBdr>
        <w:top w:val="none" w:sz="0" w:space="0" w:color="auto"/>
        <w:left w:val="none" w:sz="0" w:space="0" w:color="auto"/>
        <w:bottom w:val="none" w:sz="0" w:space="0" w:color="auto"/>
        <w:right w:val="none" w:sz="0" w:space="0" w:color="auto"/>
      </w:divBdr>
      <w:divsChild>
        <w:div w:id="1266158438">
          <w:marLeft w:val="0"/>
          <w:marRight w:val="0"/>
          <w:marTop w:val="0"/>
          <w:marBottom w:val="0"/>
          <w:divBdr>
            <w:top w:val="none" w:sz="0" w:space="0" w:color="auto"/>
            <w:left w:val="none" w:sz="0" w:space="0" w:color="auto"/>
            <w:bottom w:val="none" w:sz="0" w:space="0" w:color="auto"/>
            <w:right w:val="none" w:sz="0" w:space="0" w:color="auto"/>
          </w:divBdr>
          <w:divsChild>
            <w:div w:id="132396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D31DA-EBD1-4F3A-A7E5-7F65A0578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2557</Words>
  <Characters>14578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dc:creator>
  <cp:keywords/>
  <dc:description/>
  <cp:lastModifiedBy>Michalina Bujak</cp:lastModifiedBy>
  <cp:revision>19</cp:revision>
  <dcterms:created xsi:type="dcterms:W3CDTF">2020-03-26T18:23:00Z</dcterms:created>
  <dcterms:modified xsi:type="dcterms:W3CDTF">2020-03-26T21:23:00Z</dcterms:modified>
</cp:coreProperties>
</file>