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D58613" w14:textId="269640DD" w:rsidR="004D0BC0" w:rsidRPr="00EA286C" w:rsidRDefault="004D48B6" w:rsidP="00EA286C">
      <w:pPr>
        <w:spacing w:line="480" w:lineRule="auto"/>
      </w:pPr>
      <w:r w:rsidRPr="00EA286C">
        <w:t xml:space="preserve">The </w:t>
      </w:r>
      <w:r w:rsidRPr="00EA286C">
        <w:rPr>
          <w:i/>
          <w:iCs/>
        </w:rPr>
        <w:t>Letter to Robert</w:t>
      </w:r>
      <w:r w:rsidRPr="00EA286C">
        <w:t>, which was written by Bernard of Clairvaux, was a small letter written to Bernard’s nephew Robert. It was written around 1119,</w:t>
      </w:r>
      <w:r w:rsidRPr="00EA286C">
        <w:rPr>
          <w:rStyle w:val="FootnoteReference"/>
        </w:rPr>
        <w:t xml:space="preserve"> </w:t>
      </w:r>
      <w:r w:rsidRPr="00EA286C">
        <w:t>and was sent to Robert who abandoned the abbey at Citeaux and joined the abbey at Cluny.</w:t>
      </w:r>
      <w:r w:rsidRPr="00EA286C">
        <w:rPr>
          <w:rStyle w:val="FootnoteReference"/>
        </w:rPr>
        <w:t xml:space="preserve"> </w:t>
      </w:r>
      <w:r w:rsidRPr="00EA286C">
        <w:rPr>
          <w:rStyle w:val="FootnoteReference"/>
        </w:rPr>
        <w:footnoteReference w:id="1"/>
      </w:r>
      <w:r w:rsidR="006A1F26" w:rsidRPr="00EA286C">
        <w:rPr>
          <w:rStyle w:val="FootnoteReference"/>
        </w:rPr>
        <w:t xml:space="preserve"> </w:t>
      </w:r>
    </w:p>
    <w:p w14:paraId="12D500FD" w14:textId="77777777" w:rsidR="00397410" w:rsidRPr="00EA286C" w:rsidRDefault="00397410" w:rsidP="00EA286C">
      <w:pPr>
        <w:spacing w:line="480" w:lineRule="auto"/>
      </w:pPr>
    </w:p>
    <w:p w14:paraId="69F0D963" w14:textId="63B4F16E" w:rsidR="00397410" w:rsidRPr="00EA286C" w:rsidRDefault="00397410" w:rsidP="00EA286C">
      <w:pPr>
        <w:spacing w:line="480" w:lineRule="auto"/>
      </w:pPr>
      <w:r w:rsidRPr="00EA286C">
        <w:t xml:space="preserve">Bernard of Clairvaux had an eventful life, after joining the abbey </w:t>
      </w:r>
      <w:bookmarkStart w:id="0" w:name="_GoBack"/>
      <w:bookmarkEnd w:id="0"/>
      <w:r w:rsidRPr="00EA286C">
        <w:t>of Citeaux in 1112, he would go on to found the abbey of Clairvaux in 1115, he then would become involved with many political situations in Europe, whether it was his endorsement of Pope Innocent II over Antipope Anacletus II after the death of Pope Honorius II, or his endorsement for the Second Crusade.</w:t>
      </w:r>
      <w:r w:rsidRPr="00EA286C">
        <w:rPr>
          <w:rStyle w:val="FootnoteReference"/>
        </w:rPr>
        <w:footnoteReference w:id="2"/>
      </w:r>
    </w:p>
    <w:p w14:paraId="03752FF7" w14:textId="77777777" w:rsidR="004D0BC0" w:rsidRPr="00EA286C" w:rsidRDefault="004D0BC0" w:rsidP="00EA286C">
      <w:pPr>
        <w:spacing w:line="480" w:lineRule="auto"/>
      </w:pPr>
    </w:p>
    <w:p w14:paraId="7A679EAD" w14:textId="1A8895A0" w:rsidR="00D2026D" w:rsidRPr="00EA286C" w:rsidRDefault="004D0BC0" w:rsidP="00EA286C">
      <w:pPr>
        <w:spacing w:line="480" w:lineRule="auto"/>
      </w:pPr>
      <w:r w:rsidRPr="00EA286C">
        <w:t>T</w:t>
      </w:r>
      <w:r w:rsidR="006A1F26" w:rsidRPr="00EA286C">
        <w:t xml:space="preserve">he Letter can be seen </w:t>
      </w:r>
      <w:r w:rsidR="00944CB1" w:rsidRPr="00EA286C">
        <w:t xml:space="preserve">as Bernard </w:t>
      </w:r>
      <w:r w:rsidR="005770F3" w:rsidRPr="00EA286C">
        <w:t xml:space="preserve">criticising </w:t>
      </w:r>
      <w:r w:rsidR="00DD37A8" w:rsidRPr="00EA286C">
        <w:t xml:space="preserve">the </w:t>
      </w:r>
      <w:r w:rsidR="00113C11" w:rsidRPr="00EA286C">
        <w:t>Cluniac order</w:t>
      </w:r>
      <w:r w:rsidR="00B21FAD" w:rsidRPr="00EA286C">
        <w:t>,</w:t>
      </w:r>
      <w:r w:rsidR="00D26DEB" w:rsidRPr="00EA286C">
        <w:t xml:space="preserve"> </w:t>
      </w:r>
      <w:r w:rsidR="000C1136" w:rsidRPr="00EA286C">
        <w:t xml:space="preserve">he </w:t>
      </w:r>
      <w:r w:rsidR="008D06B8" w:rsidRPr="00EA286C">
        <w:t>discusses</w:t>
      </w:r>
      <w:r w:rsidR="000C1136" w:rsidRPr="00EA286C">
        <w:t xml:space="preserve"> </w:t>
      </w:r>
      <w:r w:rsidR="0082319C" w:rsidRPr="00EA286C">
        <w:t xml:space="preserve">how </w:t>
      </w:r>
      <w:r w:rsidR="00962E7D" w:rsidRPr="00EA286C">
        <w:t xml:space="preserve">representatives of </w:t>
      </w:r>
      <w:r w:rsidR="00C74DFE" w:rsidRPr="00EA286C">
        <w:t xml:space="preserve">the abbey at Cluny </w:t>
      </w:r>
      <w:r w:rsidR="00827BED" w:rsidRPr="00EA286C">
        <w:t>supposedly ‘cajoled’ the pope</w:t>
      </w:r>
      <w:r w:rsidR="001F04C4" w:rsidRPr="00EA286C">
        <w:t xml:space="preserve"> into allowing Robert</w:t>
      </w:r>
      <w:r w:rsidR="00D36A1A" w:rsidRPr="00EA286C">
        <w:t xml:space="preserve"> to be oblated </w:t>
      </w:r>
      <w:r w:rsidR="004D3573" w:rsidRPr="00EA286C">
        <w:t>into the Cluny order.</w:t>
      </w:r>
      <w:r w:rsidR="00C17585" w:rsidRPr="00EA286C">
        <w:t xml:space="preserve"> </w:t>
      </w:r>
      <w:r w:rsidR="00FC0C92" w:rsidRPr="00EA286C">
        <w:t>If the letter was written around 1119</w:t>
      </w:r>
      <w:r w:rsidR="002547DD" w:rsidRPr="00EA286C">
        <w:t>, then possibly the pope</w:t>
      </w:r>
      <w:r w:rsidR="001535A5" w:rsidRPr="00EA286C">
        <w:t xml:space="preserve"> </w:t>
      </w:r>
      <w:r w:rsidR="007C2214" w:rsidRPr="00EA286C">
        <w:t xml:space="preserve">in question </w:t>
      </w:r>
      <w:r w:rsidR="001535A5" w:rsidRPr="00EA286C">
        <w:t>could have been P</w:t>
      </w:r>
      <w:r w:rsidR="00FD52E2" w:rsidRPr="00EA286C">
        <w:t>ope Paschal II</w:t>
      </w:r>
      <w:r w:rsidR="00081057" w:rsidRPr="00EA286C">
        <w:t xml:space="preserve"> (</w:t>
      </w:r>
      <w:r w:rsidR="007E5320" w:rsidRPr="00EA286C">
        <w:t>1099-1118)</w:t>
      </w:r>
      <w:r w:rsidR="00FD52E2" w:rsidRPr="00EA286C">
        <w:t xml:space="preserve">, who was </w:t>
      </w:r>
      <w:r w:rsidR="006700A2" w:rsidRPr="00EA286C">
        <w:t xml:space="preserve">a monk of the Abbey of </w:t>
      </w:r>
      <w:r w:rsidR="00763D37" w:rsidRPr="00EA286C">
        <w:t>Cluny</w:t>
      </w:r>
      <w:r w:rsidR="00081057" w:rsidRPr="00EA286C">
        <w:t>, so p</w:t>
      </w:r>
      <w:r w:rsidR="00F5516D" w:rsidRPr="00EA286C">
        <w:t xml:space="preserve">erhaps </w:t>
      </w:r>
      <w:r w:rsidR="00827B3B" w:rsidRPr="00EA286C">
        <w:t>Paschal</w:t>
      </w:r>
      <w:r w:rsidR="007E0266" w:rsidRPr="00EA286C">
        <w:t xml:space="preserve"> approached this decision with his own bias</w:t>
      </w:r>
      <w:r w:rsidR="00FF525C" w:rsidRPr="00EA286C">
        <w:t xml:space="preserve"> and maybe Bernard is in fact </w:t>
      </w:r>
      <w:r w:rsidR="00D413A6" w:rsidRPr="00EA286C">
        <w:t>criticising the pope</w:t>
      </w:r>
      <w:r w:rsidR="003F095B" w:rsidRPr="00EA286C">
        <w:t>.</w:t>
      </w:r>
      <w:r w:rsidR="00B06DB0" w:rsidRPr="00EA286C">
        <w:rPr>
          <w:rStyle w:val="FootnoteReference"/>
        </w:rPr>
        <w:footnoteReference w:id="3"/>
      </w:r>
      <w:r w:rsidR="008955E3" w:rsidRPr="00EA286C">
        <w:t xml:space="preserve"> </w:t>
      </w:r>
      <w:r w:rsidR="00C11D4B" w:rsidRPr="00EA286C">
        <w:t xml:space="preserve">Another </w:t>
      </w:r>
      <w:r w:rsidR="00C74D03" w:rsidRPr="00EA286C">
        <w:t>critic of Cluny is w</w:t>
      </w:r>
      <w:r w:rsidR="00D2026D" w:rsidRPr="00EA286C">
        <w:t xml:space="preserve">hen Bernard refers to </w:t>
      </w:r>
      <w:r w:rsidR="0028042D" w:rsidRPr="00EA286C">
        <w:t>Robert</w:t>
      </w:r>
      <w:r w:rsidR="00FE3391" w:rsidRPr="00EA286C">
        <w:t>’s hands not being bound before the altar, this is a direct reference to the Rule</w:t>
      </w:r>
      <w:r w:rsidR="00BF5C69" w:rsidRPr="00EA286C">
        <w:t>, Chapter 59</w:t>
      </w:r>
      <w:r w:rsidR="00FE3391" w:rsidRPr="00EA286C">
        <w:t>.</w:t>
      </w:r>
      <w:r w:rsidR="00AC73CC" w:rsidRPr="00EA286C">
        <w:rPr>
          <w:rStyle w:val="FootnoteReference"/>
        </w:rPr>
        <w:footnoteReference w:id="4"/>
      </w:r>
      <w:r w:rsidR="0069477D" w:rsidRPr="00EA286C">
        <w:t xml:space="preserve"> </w:t>
      </w:r>
      <w:r w:rsidR="00BF5C69" w:rsidRPr="00EA286C">
        <w:t xml:space="preserve">He is attempting to undermine the legitimacy of Robert’s </w:t>
      </w:r>
      <w:r w:rsidR="00A63DDE" w:rsidRPr="00EA286C">
        <w:t>vow to the Cluniac order</w:t>
      </w:r>
      <w:r w:rsidR="005C382F" w:rsidRPr="00EA286C">
        <w:t>, this is achieve</w:t>
      </w:r>
      <w:r w:rsidR="0045533E" w:rsidRPr="00EA286C">
        <w:t>d by</w:t>
      </w:r>
      <w:r w:rsidR="00816E0B" w:rsidRPr="00EA286C">
        <w:t xml:space="preserve"> stating that he did not go through the process that the Rule states</w:t>
      </w:r>
      <w:r w:rsidR="003C49DE" w:rsidRPr="00EA286C">
        <w:t xml:space="preserve"> one should go through to join </w:t>
      </w:r>
      <w:r w:rsidR="00025430" w:rsidRPr="00EA286C">
        <w:t>a</w:t>
      </w:r>
      <w:r w:rsidR="00EF7332" w:rsidRPr="00EA286C">
        <w:t xml:space="preserve"> monastic </w:t>
      </w:r>
      <w:r w:rsidR="00025430" w:rsidRPr="00EA286C">
        <w:t>order.</w:t>
      </w:r>
    </w:p>
    <w:p w14:paraId="591218BB" w14:textId="264BA09E" w:rsidR="006B386C" w:rsidRPr="00EA286C" w:rsidRDefault="006B386C" w:rsidP="00EA286C">
      <w:pPr>
        <w:spacing w:line="480" w:lineRule="auto"/>
      </w:pPr>
    </w:p>
    <w:p w14:paraId="0FA2D55C" w14:textId="2F4DFA23" w:rsidR="00CF0AA4" w:rsidRPr="00EA286C" w:rsidRDefault="004578EA" w:rsidP="00EA286C">
      <w:pPr>
        <w:spacing w:line="480" w:lineRule="auto"/>
      </w:pPr>
      <w:r w:rsidRPr="00EA286C">
        <w:lastRenderedPageBreak/>
        <w:t>Be</w:t>
      </w:r>
      <w:r w:rsidR="00F31834" w:rsidRPr="00EA286C">
        <w:t>r</w:t>
      </w:r>
      <w:r w:rsidRPr="00EA286C">
        <w:t>n</w:t>
      </w:r>
      <w:r w:rsidR="00430534" w:rsidRPr="00EA286C">
        <w:t xml:space="preserve">ard uses rhetoric </w:t>
      </w:r>
      <w:r w:rsidR="001F20EB" w:rsidRPr="00EA286C">
        <w:t>throughout his</w:t>
      </w:r>
      <w:r w:rsidR="00430534" w:rsidRPr="00EA286C">
        <w:t xml:space="preserve"> writing</w:t>
      </w:r>
      <w:r w:rsidR="00CA682B" w:rsidRPr="00EA286C">
        <w:t>,</w:t>
      </w:r>
      <w:r w:rsidR="00C446FC" w:rsidRPr="00EA286C">
        <w:rPr>
          <w:rStyle w:val="FootnoteReference"/>
        </w:rPr>
        <w:footnoteReference w:id="5"/>
      </w:r>
      <w:r w:rsidR="00CA682B" w:rsidRPr="00EA286C">
        <w:t xml:space="preserve"> one example </w:t>
      </w:r>
      <w:r w:rsidR="002E6548" w:rsidRPr="00EA286C">
        <w:t>of this</w:t>
      </w:r>
      <w:r w:rsidR="00DD2535" w:rsidRPr="00EA286C">
        <w:t xml:space="preserve"> is</w:t>
      </w:r>
      <w:r w:rsidR="002E6548" w:rsidRPr="00EA286C">
        <w:t xml:space="preserve"> from the letter to Robert </w:t>
      </w:r>
      <w:r w:rsidR="00263114" w:rsidRPr="00EA286C">
        <w:t xml:space="preserve">“If </w:t>
      </w:r>
      <w:r w:rsidR="00AA4C14" w:rsidRPr="00EA286C">
        <w:t>warm and</w:t>
      </w:r>
      <w:r w:rsidR="000A3C05" w:rsidRPr="00EA286C">
        <w:t xml:space="preserve"> comfortable furs, if fine and precious cloth, if long sleeves and ample hoods</w:t>
      </w:r>
      <w:r w:rsidR="00C564C6" w:rsidRPr="00EA286C">
        <w:t>, if dainty</w:t>
      </w:r>
      <w:r w:rsidR="001C0904" w:rsidRPr="00EA286C">
        <w:t xml:space="preserve"> coverlets and soft woollen shirts make a saint, why do I delay and not follow you at once?”</w:t>
      </w:r>
      <w:r w:rsidR="00AC73CC" w:rsidRPr="00EA286C">
        <w:rPr>
          <w:rStyle w:val="FootnoteReference"/>
        </w:rPr>
        <w:footnoteReference w:id="6"/>
      </w:r>
      <w:r w:rsidR="00AC73CC" w:rsidRPr="00EA286C">
        <w:t xml:space="preserve"> T</w:t>
      </w:r>
      <w:r w:rsidR="001E38F0" w:rsidRPr="00EA286C">
        <w:t>his quote is a good example of the way</w:t>
      </w:r>
      <w:r w:rsidR="00BF3146" w:rsidRPr="00EA286C">
        <w:t xml:space="preserve"> Bernard writes, and shows</w:t>
      </w:r>
      <w:r w:rsidR="00523AC0" w:rsidRPr="00EA286C">
        <w:t xml:space="preserve"> </w:t>
      </w:r>
      <w:r w:rsidR="00355A12" w:rsidRPr="00EA286C">
        <w:t>another area</w:t>
      </w:r>
      <w:r w:rsidR="000A762C" w:rsidRPr="00EA286C">
        <w:t xml:space="preserve"> in which he </w:t>
      </w:r>
      <w:r w:rsidR="00944E83" w:rsidRPr="00EA286C">
        <w:t>critics</w:t>
      </w:r>
      <w:r w:rsidR="000A762C" w:rsidRPr="00EA286C">
        <w:t xml:space="preserve"> the Cluniac order</w:t>
      </w:r>
      <w:r w:rsidR="002D0106" w:rsidRPr="00EA286C">
        <w:t>.</w:t>
      </w:r>
      <w:r w:rsidR="00596582" w:rsidRPr="00EA286C">
        <w:t xml:space="preserve"> </w:t>
      </w:r>
      <w:r w:rsidR="00C64D94" w:rsidRPr="00EA286C">
        <w:t>Bernard is highlighting a k</w:t>
      </w:r>
      <w:r w:rsidR="00B80923" w:rsidRPr="00EA286C">
        <w:t xml:space="preserve">ey </w:t>
      </w:r>
      <w:r w:rsidR="00B740F4" w:rsidRPr="00EA286C">
        <w:t>concept within the rule of St Benedict</w:t>
      </w:r>
      <w:r w:rsidR="003042C9" w:rsidRPr="00EA286C">
        <w:t xml:space="preserve">, that is </w:t>
      </w:r>
      <w:r w:rsidR="00E80E94" w:rsidRPr="00EA286C">
        <w:t xml:space="preserve">those who belong to and follow the rule should </w:t>
      </w:r>
      <w:r w:rsidR="00723C50" w:rsidRPr="00EA286C">
        <w:t xml:space="preserve">only have the simple things in life, whether it be </w:t>
      </w:r>
      <w:r w:rsidR="00E034AD" w:rsidRPr="00EA286C">
        <w:t>having at most two meals a day</w:t>
      </w:r>
      <w:r w:rsidR="00191E96" w:rsidRPr="00EA286C">
        <w:t>,</w:t>
      </w:r>
      <w:r w:rsidR="00191E96" w:rsidRPr="00EA286C">
        <w:rPr>
          <w:rStyle w:val="FootnoteReference"/>
        </w:rPr>
        <w:footnoteReference w:id="7"/>
      </w:r>
      <w:r w:rsidR="00E034AD" w:rsidRPr="00EA286C">
        <w:t xml:space="preserve"> or</w:t>
      </w:r>
      <w:r w:rsidR="00343B65" w:rsidRPr="00EA286C">
        <w:t xml:space="preserve"> how the monks would sleep in </w:t>
      </w:r>
      <w:r w:rsidR="00C63091" w:rsidRPr="00EA286C">
        <w:t xml:space="preserve">groups of </w:t>
      </w:r>
      <w:r w:rsidR="002E6A7D" w:rsidRPr="00EA286C">
        <w:t>ten or 20, or all in one room</w:t>
      </w:r>
      <w:r w:rsidR="00373647" w:rsidRPr="00EA286C">
        <w:t xml:space="preserve">, </w:t>
      </w:r>
      <w:r w:rsidR="00023B9F" w:rsidRPr="00EA286C">
        <w:t>as to not let monks have their own rooms.</w:t>
      </w:r>
      <w:r w:rsidR="00191E96" w:rsidRPr="00EA286C">
        <w:rPr>
          <w:rStyle w:val="FootnoteReference"/>
        </w:rPr>
        <w:footnoteReference w:id="8"/>
      </w:r>
    </w:p>
    <w:p w14:paraId="7923467A" w14:textId="0BACB107" w:rsidR="00EE3AD4" w:rsidRPr="00EA286C" w:rsidRDefault="00EB6270" w:rsidP="00EA286C">
      <w:pPr>
        <w:spacing w:line="480" w:lineRule="auto"/>
      </w:pPr>
      <w:r w:rsidRPr="00EA286C">
        <w:t xml:space="preserve">The Letter to Robert </w:t>
      </w:r>
      <w:r w:rsidR="008C3460" w:rsidRPr="00EA286C">
        <w:t>is similar to</w:t>
      </w:r>
      <w:r w:rsidR="00FA3EED" w:rsidRPr="00EA286C">
        <w:t xml:space="preserve"> the </w:t>
      </w:r>
      <w:r w:rsidR="006E343D" w:rsidRPr="00EA286C">
        <w:rPr>
          <w:i/>
          <w:iCs/>
        </w:rPr>
        <w:t>An Apologia to Abbot William</w:t>
      </w:r>
      <w:r w:rsidR="00A230A5" w:rsidRPr="00EA286C">
        <w:t xml:space="preserve">, the apologia also </w:t>
      </w:r>
      <w:r w:rsidR="00BC354F" w:rsidRPr="00EA286C">
        <w:t xml:space="preserve">heavily </w:t>
      </w:r>
      <w:r w:rsidR="00BB4AB8" w:rsidRPr="00EA286C">
        <w:t>criticises</w:t>
      </w:r>
      <w:r w:rsidR="00BC354F" w:rsidRPr="00EA286C">
        <w:t xml:space="preserve"> the Cluniac order</w:t>
      </w:r>
      <w:r w:rsidR="00AB328B" w:rsidRPr="00EA286C">
        <w:t xml:space="preserve">, and is the basis of most </w:t>
      </w:r>
      <w:r w:rsidR="00A10DD1" w:rsidRPr="00EA286C">
        <w:t>modern conceptions about the extravagance of Cluny.</w:t>
      </w:r>
      <w:r w:rsidR="00110356" w:rsidRPr="00EA286C">
        <w:rPr>
          <w:rStyle w:val="FootnoteReference"/>
        </w:rPr>
        <w:footnoteReference w:id="9"/>
      </w:r>
      <w:r w:rsidR="00D00E20" w:rsidRPr="00EA286C">
        <w:t xml:space="preserve"> </w:t>
      </w:r>
      <w:r w:rsidR="005B0786" w:rsidRPr="00EA286C">
        <w:t>The Apologia was written in 1125</w:t>
      </w:r>
      <w:r w:rsidR="005D416F" w:rsidRPr="00EA286C">
        <w:t>,</w:t>
      </w:r>
      <w:r w:rsidR="00770621" w:rsidRPr="00EA286C">
        <w:t xml:space="preserve"> at the request of Saint-Thierry, a known friend of Bernard</w:t>
      </w:r>
      <w:r w:rsidR="0050331A" w:rsidRPr="00EA286C">
        <w:t>.</w:t>
      </w:r>
      <w:r w:rsidR="0050331A" w:rsidRPr="00EA286C">
        <w:rPr>
          <w:rStyle w:val="FootnoteReference"/>
        </w:rPr>
        <w:t xml:space="preserve"> </w:t>
      </w:r>
      <w:r w:rsidR="0050331A" w:rsidRPr="00EA286C">
        <w:rPr>
          <w:rStyle w:val="FootnoteReference"/>
        </w:rPr>
        <w:footnoteReference w:id="10"/>
      </w:r>
    </w:p>
    <w:p w14:paraId="5238C38C" w14:textId="3EBC9917" w:rsidR="0032258F" w:rsidRPr="00EA286C" w:rsidRDefault="00317BE8" w:rsidP="00EA286C">
      <w:pPr>
        <w:spacing w:line="480" w:lineRule="auto"/>
      </w:pPr>
      <w:r w:rsidRPr="00EA286C">
        <w:t xml:space="preserve">In this extract Bernard discusses </w:t>
      </w:r>
      <w:r w:rsidR="004C4BC0" w:rsidRPr="00EA286C">
        <w:t xml:space="preserve">the concept of </w:t>
      </w:r>
      <w:r w:rsidR="00CB0695" w:rsidRPr="00EA286C">
        <w:t xml:space="preserve">a </w:t>
      </w:r>
      <w:r w:rsidR="00F86DD7" w:rsidRPr="00EA286C">
        <w:t xml:space="preserve">child being oblated </w:t>
      </w:r>
      <w:r w:rsidR="00BB4AB8" w:rsidRPr="00EA286C">
        <w:t>to a monastic order.</w:t>
      </w:r>
      <w:r w:rsidR="00403FD5" w:rsidRPr="00EA286C">
        <w:t xml:space="preserve"> This represents Be</w:t>
      </w:r>
      <w:r w:rsidR="00BB4AB8" w:rsidRPr="00EA286C">
        <w:t>r</w:t>
      </w:r>
      <w:r w:rsidR="00403FD5" w:rsidRPr="00EA286C">
        <w:t xml:space="preserve">nard and the Cistercians idea that a child should not be given to their order as they </w:t>
      </w:r>
      <w:r w:rsidR="00B90193" w:rsidRPr="00EA286C">
        <w:t>should wait until they can speak for themselves.</w:t>
      </w:r>
      <w:r w:rsidR="00EE5679" w:rsidRPr="00EA286C">
        <w:t xml:space="preserve"> </w:t>
      </w:r>
      <w:r w:rsidR="000E06A4" w:rsidRPr="00EA286C">
        <w:t>Despite Bernard questioning the</w:t>
      </w:r>
      <w:r w:rsidR="00B50FA2" w:rsidRPr="00EA286C">
        <w:t xml:space="preserve"> concept of </w:t>
      </w:r>
      <w:r w:rsidR="00EF56E3" w:rsidRPr="00EA286C">
        <w:t>a child being oblated</w:t>
      </w:r>
      <w:r w:rsidR="00DD097F" w:rsidRPr="00EA286C">
        <w:t xml:space="preserve"> to another monastic order</w:t>
      </w:r>
      <w:r w:rsidR="00EF56E3" w:rsidRPr="00EA286C">
        <w:t>,</w:t>
      </w:r>
      <w:r w:rsidR="00EA1B53" w:rsidRPr="00EA286C">
        <w:t xml:space="preserve"> he then goes on to</w:t>
      </w:r>
      <w:r w:rsidR="0005482B" w:rsidRPr="00EA286C">
        <w:t xml:space="preserve"> dispute the legitimacy of the agreement between the Cluny order and Robert, this can be seen b</w:t>
      </w:r>
      <w:r w:rsidR="00C741AA" w:rsidRPr="00EA286C">
        <w:t>y ‘</w:t>
      </w:r>
      <w:r w:rsidR="00F3477E" w:rsidRPr="00EA286C">
        <w:t>the boy was only promised to Cluny without any forma</w:t>
      </w:r>
      <w:r w:rsidR="006C0A9D" w:rsidRPr="00EA286C">
        <w:t>l oblation</w:t>
      </w:r>
      <w:r w:rsidR="006154FD" w:rsidRPr="00EA286C">
        <w:t xml:space="preserve">’, he then refers to the </w:t>
      </w:r>
      <w:r w:rsidR="008632F1" w:rsidRPr="00EA286C">
        <w:t xml:space="preserve">process found in the Rule of St Benedict which states how a child is to be </w:t>
      </w:r>
      <w:r w:rsidR="00C65272" w:rsidRPr="00EA286C">
        <w:t>brought into a monastic hous</w:t>
      </w:r>
      <w:r w:rsidR="0032258F" w:rsidRPr="00EA286C">
        <w:t>e</w:t>
      </w:r>
      <w:r w:rsidR="00191E96" w:rsidRPr="00EA286C">
        <w:t>.</w:t>
      </w:r>
      <w:r w:rsidR="00344ADF" w:rsidRPr="00EA286C">
        <w:rPr>
          <w:rStyle w:val="FootnoteReference"/>
        </w:rPr>
        <w:footnoteReference w:id="11"/>
      </w:r>
    </w:p>
    <w:p w14:paraId="0B3B92B7" w14:textId="07783786" w:rsidR="00B16E60" w:rsidRPr="00EA286C" w:rsidRDefault="00B16E60" w:rsidP="00EA286C">
      <w:pPr>
        <w:spacing w:line="480" w:lineRule="auto"/>
      </w:pPr>
    </w:p>
    <w:p w14:paraId="0AAAEF50" w14:textId="1219F2CA" w:rsidR="00EE2390" w:rsidRPr="00EA286C" w:rsidRDefault="006724FA" w:rsidP="00EA286C">
      <w:pPr>
        <w:spacing w:line="480" w:lineRule="auto"/>
      </w:pPr>
      <w:r w:rsidRPr="00EA286C">
        <w:lastRenderedPageBreak/>
        <w:t>Within the letter, Bernard says “Arise, Soldier of Christ, I say Arise. Shake off the dust and return to the battle.</w:t>
      </w:r>
      <w:r w:rsidR="00447FAC" w:rsidRPr="00EA286C">
        <w:t>”</w:t>
      </w:r>
      <w:r w:rsidR="00FE7157" w:rsidRPr="00EA286C">
        <w:rPr>
          <w:rStyle w:val="FootnoteReference"/>
        </w:rPr>
        <w:footnoteReference w:id="12"/>
      </w:r>
      <w:r w:rsidR="00FE7157" w:rsidRPr="00EA286C">
        <w:t xml:space="preserve"> This idea of a person being a soldier of </w:t>
      </w:r>
      <w:r w:rsidR="009C42FC" w:rsidRPr="00EA286C">
        <w:t xml:space="preserve">Christ </w:t>
      </w:r>
      <w:r w:rsidR="00B93DF8" w:rsidRPr="00EA286C">
        <w:t>has been an important Christian principle throughout Christianity.</w:t>
      </w:r>
      <w:r w:rsidR="00B93DF8" w:rsidRPr="00EA286C">
        <w:rPr>
          <w:rStyle w:val="FootnoteReference"/>
        </w:rPr>
        <w:t xml:space="preserve"> </w:t>
      </w:r>
      <w:r w:rsidR="00B93DF8" w:rsidRPr="00EA286C">
        <w:rPr>
          <w:rStyle w:val="FootnoteReference"/>
        </w:rPr>
        <w:footnoteReference w:id="13"/>
      </w:r>
      <w:r w:rsidR="00D213E0" w:rsidRPr="00EA286C">
        <w:t xml:space="preserve"> </w:t>
      </w:r>
      <w:r w:rsidR="00A855E9" w:rsidRPr="00EA286C">
        <w:t xml:space="preserve">One of the first times this </w:t>
      </w:r>
      <w:r w:rsidR="006627B8" w:rsidRPr="00EA286C">
        <w:t xml:space="preserve">idea was </w:t>
      </w:r>
      <w:r w:rsidR="000C5C88" w:rsidRPr="00EA286C">
        <w:t xml:space="preserve">used was with Emperor Constantine I </w:t>
      </w:r>
      <w:r w:rsidR="009F2F7F" w:rsidRPr="00EA286C">
        <w:t xml:space="preserve">in the </w:t>
      </w:r>
      <w:r w:rsidR="00330662" w:rsidRPr="00EA286C">
        <w:t>Battle of the Milvian Bridge</w:t>
      </w:r>
      <w:r w:rsidR="00CF088C" w:rsidRPr="00EA286C">
        <w:t xml:space="preserve"> 312 CE</w:t>
      </w:r>
      <w:r w:rsidR="0046145C" w:rsidRPr="00EA286C">
        <w:t xml:space="preserve">. This was when Christ </w:t>
      </w:r>
      <w:r w:rsidR="00FC55FE" w:rsidRPr="00EA286C">
        <w:t xml:space="preserve">visited Constantine </w:t>
      </w:r>
      <w:r w:rsidR="0009731F" w:rsidRPr="00EA286C">
        <w:t xml:space="preserve">in a dream before the battle, and promised him victory if Constantine would put the </w:t>
      </w:r>
      <w:r w:rsidR="00FA7B7F" w:rsidRPr="00EA286C">
        <w:t>first two letters of Christ’s name</w:t>
      </w:r>
      <w:r w:rsidR="00E21F93" w:rsidRPr="00EA286C">
        <w:t>, also known as the Chi-Rho</w:t>
      </w:r>
      <w:r w:rsidR="000857B7" w:rsidRPr="00EA286C">
        <w:t>,</w:t>
      </w:r>
      <w:r w:rsidR="00FA7B7F" w:rsidRPr="00EA286C">
        <w:t xml:space="preserve"> on his and his soldiers shields</w:t>
      </w:r>
      <w:r w:rsidR="005039C9" w:rsidRPr="00EA286C">
        <w:t>.</w:t>
      </w:r>
      <w:r w:rsidR="0020376E" w:rsidRPr="00EA286C">
        <w:rPr>
          <w:rStyle w:val="FootnoteReference"/>
        </w:rPr>
        <w:footnoteReference w:id="14"/>
      </w:r>
      <w:r w:rsidR="00681369" w:rsidRPr="00EA286C">
        <w:t xml:space="preserve"> The </w:t>
      </w:r>
      <w:r w:rsidR="00C630F4" w:rsidRPr="00EA286C">
        <w:t>importance of t</w:t>
      </w:r>
      <w:r w:rsidR="00040FDA" w:rsidRPr="00EA286C">
        <w:t xml:space="preserve">his is that </w:t>
      </w:r>
      <w:r w:rsidR="005B241C" w:rsidRPr="00EA286C">
        <w:t>Christ supposedly protected those who followed him</w:t>
      </w:r>
      <w:r w:rsidR="001C60BF" w:rsidRPr="00EA286C">
        <w:t>,</w:t>
      </w:r>
      <w:r w:rsidR="006B38E4" w:rsidRPr="00EA286C">
        <w:rPr>
          <w:rStyle w:val="FootnoteReference"/>
        </w:rPr>
        <w:footnoteReference w:id="15"/>
      </w:r>
      <w:r w:rsidR="00697996" w:rsidRPr="00EA286C">
        <w:t xml:space="preserve"> </w:t>
      </w:r>
      <w:r w:rsidR="00BF7C53" w:rsidRPr="00EA286C">
        <w:t>t</w:t>
      </w:r>
      <w:r w:rsidR="00F57318" w:rsidRPr="00EA286C">
        <w:t>his idea can be seen in</w:t>
      </w:r>
      <w:r w:rsidR="007C1581" w:rsidRPr="00EA286C">
        <w:t xml:space="preserve"> the Rule of St Benedict</w:t>
      </w:r>
      <w:r w:rsidR="006F2081" w:rsidRPr="00EA286C">
        <w:t>’s</w:t>
      </w:r>
      <w:r w:rsidR="007C1581" w:rsidRPr="00EA286C">
        <w:t xml:space="preserve"> </w:t>
      </w:r>
      <w:r w:rsidR="00F76E51" w:rsidRPr="00EA286C">
        <w:t>description of Hermits in chapter one</w:t>
      </w:r>
      <w:r w:rsidR="00497B1B" w:rsidRPr="00EA286C">
        <w:t>, it states that</w:t>
      </w:r>
      <w:r w:rsidR="00851A10" w:rsidRPr="00EA286C">
        <w:t xml:space="preserve"> they learn </w:t>
      </w:r>
      <w:r w:rsidR="009A1F69" w:rsidRPr="00EA286C">
        <w:t>‘how to fight against the devil’</w:t>
      </w:r>
      <w:r w:rsidR="00135097" w:rsidRPr="00EA286C">
        <w:t>.</w:t>
      </w:r>
      <w:r w:rsidR="00EA3601" w:rsidRPr="00EA286C">
        <w:rPr>
          <w:rStyle w:val="FootnoteReference"/>
        </w:rPr>
        <w:footnoteReference w:id="16"/>
      </w:r>
      <w:r w:rsidR="009F0F16" w:rsidRPr="00EA286C">
        <w:t xml:space="preserve"> </w:t>
      </w:r>
      <w:r w:rsidR="00DE3EBD" w:rsidRPr="00EA286C">
        <w:t>The idea of a soldier of Chris</w:t>
      </w:r>
      <w:r w:rsidR="00801A57" w:rsidRPr="00EA286C">
        <w:t xml:space="preserve">t that Bernard writes about, </w:t>
      </w:r>
      <w:r w:rsidR="00794753" w:rsidRPr="00EA286C">
        <w:t>comes fro</w:t>
      </w:r>
      <w:r w:rsidR="00B80787" w:rsidRPr="00EA286C">
        <w:t xml:space="preserve">m the Rule and other influential </w:t>
      </w:r>
      <w:r w:rsidR="00417082" w:rsidRPr="00EA286C">
        <w:t>Christian</w:t>
      </w:r>
      <w:r w:rsidR="009A0702" w:rsidRPr="00EA286C">
        <w:t xml:space="preserve"> texts</w:t>
      </w:r>
      <w:r w:rsidR="00417082" w:rsidRPr="00EA286C">
        <w:t>.</w:t>
      </w:r>
    </w:p>
    <w:p w14:paraId="68743721" w14:textId="4D73E6EF" w:rsidR="00CD119E" w:rsidRPr="00EA286C" w:rsidRDefault="00CD119E" w:rsidP="00EA286C">
      <w:pPr>
        <w:spacing w:line="480" w:lineRule="auto"/>
      </w:pPr>
    </w:p>
    <w:p w14:paraId="2B9AC7C2" w14:textId="6BEE2328" w:rsidR="00CD119E" w:rsidRPr="00EA286C" w:rsidRDefault="00CD119E"/>
    <w:p w14:paraId="29C7B2E3" w14:textId="6D2683F5" w:rsidR="00CD119E" w:rsidRPr="00EA286C" w:rsidRDefault="00CD119E"/>
    <w:p w14:paraId="79A13181" w14:textId="37F52A75" w:rsidR="00CD119E" w:rsidRPr="00EA286C" w:rsidRDefault="00CD119E"/>
    <w:p w14:paraId="536AA970" w14:textId="3DF30CD9" w:rsidR="00CD119E" w:rsidRPr="00EA286C" w:rsidRDefault="00CD119E"/>
    <w:p w14:paraId="3040AE89" w14:textId="3C747F1C" w:rsidR="00CD119E" w:rsidRPr="00EA286C" w:rsidRDefault="00CD119E"/>
    <w:p w14:paraId="5C3D17A2" w14:textId="2EC0801D" w:rsidR="00CD119E" w:rsidRPr="00EA286C" w:rsidRDefault="00CD119E"/>
    <w:p w14:paraId="29FF9F58" w14:textId="4E90BF65" w:rsidR="00CD119E" w:rsidRPr="00EA286C" w:rsidRDefault="00CD119E"/>
    <w:p w14:paraId="220B6A06" w14:textId="2AEF23F9" w:rsidR="00CD119E" w:rsidRPr="00EA286C" w:rsidRDefault="00CD119E"/>
    <w:p w14:paraId="3343DF59" w14:textId="4DDC35A5" w:rsidR="00CD119E" w:rsidRPr="00EA286C" w:rsidRDefault="00CD119E"/>
    <w:p w14:paraId="2EC00B96" w14:textId="77777777" w:rsidR="002959CC" w:rsidRPr="00EA286C" w:rsidRDefault="002959CC"/>
    <w:p w14:paraId="67C4903F" w14:textId="77777777" w:rsidR="002959CC" w:rsidRPr="00EA286C" w:rsidRDefault="002959CC"/>
    <w:p w14:paraId="4C3E1C93" w14:textId="77777777" w:rsidR="002959CC" w:rsidRPr="00EA286C" w:rsidRDefault="002959CC"/>
    <w:p w14:paraId="3EDA1DBB" w14:textId="77777777" w:rsidR="002959CC" w:rsidRPr="00EA286C" w:rsidRDefault="002959CC"/>
    <w:p w14:paraId="0E3A406F" w14:textId="77777777" w:rsidR="002959CC" w:rsidRPr="00EA286C" w:rsidRDefault="002959CC"/>
    <w:p w14:paraId="3AA77F94" w14:textId="77777777" w:rsidR="002959CC" w:rsidRPr="00EA286C" w:rsidRDefault="002959CC"/>
    <w:p w14:paraId="26CB51AD" w14:textId="77777777" w:rsidR="00B804D5" w:rsidRPr="00EA286C" w:rsidRDefault="00B804D5"/>
    <w:p w14:paraId="52C3CAC8" w14:textId="77777777" w:rsidR="000D7F97" w:rsidRPr="00EA286C" w:rsidRDefault="000D7F97"/>
    <w:p w14:paraId="6E9186E5" w14:textId="77777777" w:rsidR="00C04B0F" w:rsidRPr="00EA286C" w:rsidRDefault="00C04B0F"/>
    <w:p w14:paraId="6AC3BCA3" w14:textId="77777777" w:rsidR="00EA286C" w:rsidRDefault="00EA286C"/>
    <w:p w14:paraId="1402CC64" w14:textId="2B86BB14" w:rsidR="00CD119E" w:rsidRPr="00EA286C" w:rsidRDefault="00F55707">
      <w:r w:rsidRPr="00EA286C">
        <w:lastRenderedPageBreak/>
        <w:t>Bibliography:</w:t>
      </w:r>
    </w:p>
    <w:p w14:paraId="3E9343EA" w14:textId="32A13D5A" w:rsidR="00723CD6" w:rsidRPr="00EA286C" w:rsidRDefault="00723CD6"/>
    <w:p w14:paraId="6EBB7B43" w14:textId="5ADFD4AC" w:rsidR="00723CD6" w:rsidRPr="00EA286C" w:rsidRDefault="00723CD6">
      <w:r w:rsidRPr="00EA286C">
        <w:t>Primary Sources:</w:t>
      </w:r>
    </w:p>
    <w:p w14:paraId="57EEB8DA" w14:textId="7228B944" w:rsidR="00F55707" w:rsidRDefault="00F55707">
      <w:r w:rsidRPr="00EA286C">
        <w:rPr>
          <w:i/>
          <w:iCs/>
        </w:rPr>
        <w:t>The Letters of Saint Bernard Module Reader</w:t>
      </w:r>
      <w:r w:rsidRPr="00EA286C">
        <w:t>: The Cistercians and their world (unpublished)</w:t>
      </w:r>
    </w:p>
    <w:p w14:paraId="1F584FCE" w14:textId="77777777" w:rsidR="00EA286C" w:rsidRPr="00EA286C" w:rsidRDefault="00EA286C"/>
    <w:p w14:paraId="3F47588E" w14:textId="7664F9D1" w:rsidR="00070FC1" w:rsidRPr="00EA286C" w:rsidRDefault="00316387">
      <w:r w:rsidRPr="00EA286C">
        <w:rPr>
          <w:i/>
          <w:iCs/>
        </w:rPr>
        <w:t>The Rule of Saint Benedict</w:t>
      </w:r>
      <w:r w:rsidRPr="00EA286C">
        <w:t>,</w:t>
      </w:r>
      <w:r w:rsidR="004016E3" w:rsidRPr="00EA286C">
        <w:t xml:space="preserve"> trans. W. Clarke</w:t>
      </w:r>
      <w:r w:rsidR="00B27DD5" w:rsidRPr="00EA286C">
        <w:t xml:space="preserve"> (London :S.P.C.K., 1931)</w:t>
      </w:r>
    </w:p>
    <w:p w14:paraId="1AD0AC15" w14:textId="77777777" w:rsidR="00F55707" w:rsidRPr="00EA286C" w:rsidRDefault="00F55707"/>
    <w:p w14:paraId="0378E0D2" w14:textId="19FA4D1B" w:rsidR="00723CD6" w:rsidRDefault="00723CD6">
      <w:r w:rsidRPr="00EA286C">
        <w:t>Secondary Sources:</w:t>
      </w:r>
    </w:p>
    <w:p w14:paraId="326CD249" w14:textId="77777777" w:rsidR="00EA286C" w:rsidRPr="00EA286C" w:rsidRDefault="00EA286C"/>
    <w:p w14:paraId="0231605D" w14:textId="24652488" w:rsidR="00CD119E" w:rsidRDefault="00B01187">
      <w:r w:rsidRPr="00EA286C">
        <w:t>Botterill, S.</w:t>
      </w:r>
      <w:r w:rsidR="004A0BEE" w:rsidRPr="00EA286C">
        <w:t xml:space="preserve"> ‘Not of This World: Spiritual and Temporal Powers in Dante and Bernard of Clairvaux</w:t>
      </w:r>
      <w:r w:rsidR="00B26005" w:rsidRPr="00EA286C">
        <w:t xml:space="preserve">’, </w:t>
      </w:r>
      <w:r w:rsidR="00C97F65" w:rsidRPr="00EA286C">
        <w:rPr>
          <w:i/>
          <w:iCs/>
        </w:rPr>
        <w:t>Lectura Dantis</w:t>
      </w:r>
      <w:r w:rsidR="008F47FC" w:rsidRPr="00EA286C">
        <w:t xml:space="preserve">, </w:t>
      </w:r>
      <w:r w:rsidR="00AD09CF" w:rsidRPr="00EA286C">
        <w:t>10(1)</w:t>
      </w:r>
      <w:r w:rsidR="00842A9A" w:rsidRPr="00EA286C">
        <w:t xml:space="preserve"> (1992)</w:t>
      </w:r>
      <w:r w:rsidR="00407609" w:rsidRPr="00EA286C">
        <w:t xml:space="preserve">, </w:t>
      </w:r>
      <w:r w:rsidR="00D151BA" w:rsidRPr="00EA286C">
        <w:t>pp.</w:t>
      </w:r>
      <w:r w:rsidR="005D1450" w:rsidRPr="00EA286C">
        <w:t xml:space="preserve"> 8-21</w:t>
      </w:r>
      <w:r w:rsidR="00E11F70" w:rsidRPr="00EA286C">
        <w:t xml:space="preserve">. </w:t>
      </w:r>
      <w:hyperlink r:id="rId7" w:history="1">
        <w:r w:rsidR="00E11F70" w:rsidRPr="00EA286C">
          <w:rPr>
            <w:rStyle w:val="Hyperlink"/>
          </w:rPr>
          <w:t>https://www.jstor.org/stable/44806472?Search=yes&amp;resultItemClick=true&amp;searchText=Saint&amp;searchText=Bernard&amp;searchText=of&amp;searchText=Clairvaux&amp;searchUri=%2Faction%2FdoBasicSearch%3FQuery%3DSaint%2BBernard%2Bof%2BClairvaux&amp;ab_segments=0%2Fbasic_SYC-4946%2Fcontrol&amp;refreqid=search%3A991730393d8be53284960d9e3f6ae23a&amp;seq=1#metadata_info_tab_contents</w:t>
        </w:r>
      </w:hyperlink>
      <w:r w:rsidR="00202604" w:rsidRPr="00EA286C">
        <w:t xml:space="preserve"> [Accessed 23/02/20]</w:t>
      </w:r>
      <w:r w:rsidR="002959CC" w:rsidRPr="00EA286C">
        <w:t>.</w:t>
      </w:r>
    </w:p>
    <w:p w14:paraId="57373CD0" w14:textId="77777777" w:rsidR="00D26118" w:rsidRDefault="00D26118"/>
    <w:p w14:paraId="2D39CCF9" w14:textId="77777777" w:rsidR="00EA286C" w:rsidRPr="00EA286C" w:rsidRDefault="00EA286C" w:rsidP="00EA286C">
      <w:r w:rsidRPr="00EA286C">
        <w:t xml:space="preserve">Litfin, B. ‘Eusebius on Constantine: Truth and Hagiography at the Milvian Bridge’, </w:t>
      </w:r>
      <w:r w:rsidRPr="00EA286C">
        <w:rPr>
          <w:i/>
          <w:iCs/>
        </w:rPr>
        <w:t>Journal of the Evangelical Theological Society</w:t>
      </w:r>
      <w:r w:rsidRPr="00EA286C">
        <w:t xml:space="preserve">, 55(4) (2012), pp. 773-792. </w:t>
      </w:r>
      <w:hyperlink r:id="rId8" w:history="1">
        <w:r w:rsidRPr="00EA286C">
          <w:rPr>
            <w:rStyle w:val="Hyperlink"/>
          </w:rPr>
          <w:t>https://search-proquest-com.ezproxy.uwtsd.ac.uk/docview/1326701296/fulltextPDF/A34D644B475846AFPQ/1?accountid=130472</w:t>
        </w:r>
      </w:hyperlink>
      <w:r w:rsidRPr="00EA286C">
        <w:t xml:space="preserve"> [Accessed 23/02/20].</w:t>
      </w:r>
    </w:p>
    <w:p w14:paraId="24DB6E4D" w14:textId="11234EF3" w:rsidR="00C14606" w:rsidRPr="00EA286C" w:rsidRDefault="00C14606"/>
    <w:p w14:paraId="129884FD" w14:textId="6B7F7063" w:rsidR="00C14606" w:rsidRPr="00EA286C" w:rsidRDefault="009A6115">
      <w:r w:rsidRPr="00EA286C">
        <w:t>Rudolph, C. ‘</w:t>
      </w:r>
      <w:r w:rsidR="0090120D" w:rsidRPr="00EA286C">
        <w:t>Bernard of Cla</w:t>
      </w:r>
      <w:r w:rsidR="00205C41" w:rsidRPr="00EA286C">
        <w:t>irvaux’s</w:t>
      </w:r>
      <w:r w:rsidR="00A64E4A" w:rsidRPr="00EA286C">
        <w:t xml:space="preserve"> </w:t>
      </w:r>
      <w:r w:rsidR="00944E83" w:rsidRPr="00EA286C">
        <w:rPr>
          <w:i/>
          <w:iCs/>
        </w:rPr>
        <w:t>Apologia</w:t>
      </w:r>
      <w:r w:rsidR="00A64E4A" w:rsidRPr="00EA286C">
        <w:rPr>
          <w:i/>
          <w:iCs/>
        </w:rPr>
        <w:t xml:space="preserve"> </w:t>
      </w:r>
      <w:r w:rsidR="00A64E4A" w:rsidRPr="00EA286C">
        <w:t>as a Description of Cluny</w:t>
      </w:r>
      <w:r w:rsidR="00982548" w:rsidRPr="00EA286C">
        <w:t>, and the Controversy over Monastic Art’</w:t>
      </w:r>
      <w:r w:rsidR="00B04750" w:rsidRPr="00EA286C">
        <w:t xml:space="preserve"> </w:t>
      </w:r>
      <w:r w:rsidR="00B04750" w:rsidRPr="00EA286C">
        <w:rPr>
          <w:i/>
          <w:iCs/>
        </w:rPr>
        <w:t>Gesta</w:t>
      </w:r>
      <w:r w:rsidR="00DF6957" w:rsidRPr="00EA286C">
        <w:t>, 27(1/2)</w:t>
      </w:r>
      <w:r w:rsidR="00E027F1" w:rsidRPr="00EA286C">
        <w:t xml:space="preserve"> (1988)</w:t>
      </w:r>
      <w:r w:rsidR="0095460F" w:rsidRPr="00EA286C">
        <w:t>, pp.</w:t>
      </w:r>
      <w:r w:rsidR="00FE2AA1" w:rsidRPr="00EA286C">
        <w:t xml:space="preserve"> 125-132</w:t>
      </w:r>
      <w:r w:rsidR="00D500C1" w:rsidRPr="00EA286C">
        <w:t xml:space="preserve">. </w:t>
      </w:r>
      <w:hyperlink r:id="rId9" w:anchor="metadata_info_tab_contents" w:history="1">
        <w:r w:rsidR="00736210" w:rsidRPr="00EA286C">
          <w:rPr>
            <w:rStyle w:val="Hyperlink"/>
          </w:rPr>
          <w:t>https://www.jstor.org/stable/767000?Search=yes&amp;resultItemClick=true&amp;searchText=Saint&amp;searchText=Bernard&amp;searchText=of&amp;searchText=Clairvaux&amp;searchUri=%2Faction%2FdoBasicSearch%3FQuery%3DSaint%2BBernard%2Bof%2BClairvaux&amp;ab_segments=0%2Fbasic_SYC-4946%2Fcontrol&amp;refreqid=search%3A66773a2471075a636fc3007ab8352142&amp;seq=1#metadata_info_tab_contents</w:t>
        </w:r>
      </w:hyperlink>
      <w:r w:rsidR="00736210" w:rsidRPr="00EA286C">
        <w:t xml:space="preserve"> [Accessed 22/02/20]</w:t>
      </w:r>
      <w:r w:rsidR="008B77C0" w:rsidRPr="00EA286C">
        <w:t>.</w:t>
      </w:r>
    </w:p>
    <w:p w14:paraId="66F7C024" w14:textId="49931625" w:rsidR="00870078" w:rsidRPr="00EA286C" w:rsidRDefault="00870078"/>
    <w:p w14:paraId="2AC566F4" w14:textId="39C6FCD7" w:rsidR="00870078" w:rsidRPr="00EA286C" w:rsidRDefault="001879A3">
      <w:r w:rsidRPr="00EA286C">
        <w:t>Russel, J. ‘</w:t>
      </w:r>
      <w:r w:rsidR="000F319F" w:rsidRPr="00EA286C">
        <w:t>Miles Chris</w:t>
      </w:r>
      <w:r w:rsidR="00F671C8" w:rsidRPr="00EA286C">
        <w:t xml:space="preserve">ti: The Image of the Soldier in Bernard’s Letters’, </w:t>
      </w:r>
      <w:r w:rsidR="00BA574B" w:rsidRPr="00EA286C">
        <w:rPr>
          <w:i/>
          <w:iCs/>
        </w:rPr>
        <w:t>Cistercian Studies Quarterly</w:t>
      </w:r>
      <w:r w:rsidR="00BA574B" w:rsidRPr="00EA286C">
        <w:t>,</w:t>
      </w:r>
      <w:r w:rsidR="00DC14E7" w:rsidRPr="00EA286C">
        <w:t xml:space="preserve"> 54(4)</w:t>
      </w:r>
      <w:r w:rsidR="00AF78E7" w:rsidRPr="00EA286C">
        <w:t xml:space="preserve"> (2019), pp. 381-395</w:t>
      </w:r>
      <w:r w:rsidR="007018A2" w:rsidRPr="00EA286C">
        <w:t xml:space="preserve">. </w:t>
      </w:r>
      <w:hyperlink r:id="rId10" w:history="1">
        <w:r w:rsidR="007018A2" w:rsidRPr="00EA286C">
          <w:rPr>
            <w:rStyle w:val="Hyperlink"/>
          </w:rPr>
          <w:t>https://web-a-ebscohost-com.ezproxy.uwtsd.ac.uk/ehost/pdfviewer/pdfviewer?vid=1&amp;sid=1bb7fdbf-8540-451e-965c-8a661812c253%40sdc-v-sessmgr01</w:t>
        </w:r>
      </w:hyperlink>
      <w:r w:rsidR="007018A2" w:rsidRPr="00EA286C">
        <w:t xml:space="preserve"> [Accessed 22/02/</w:t>
      </w:r>
      <w:r w:rsidR="00D81E2E" w:rsidRPr="00EA286C">
        <w:t>20].</w:t>
      </w:r>
    </w:p>
    <w:p w14:paraId="21DEA30B" w14:textId="752195CA" w:rsidR="0020376E" w:rsidRPr="00EA286C" w:rsidRDefault="0020376E"/>
    <w:p w14:paraId="0D787AB8" w14:textId="62088C41" w:rsidR="005009F1" w:rsidRPr="00EA286C" w:rsidRDefault="005009F1"/>
    <w:p w14:paraId="7CF98847" w14:textId="51F399CF" w:rsidR="005009F1" w:rsidRPr="00EA286C" w:rsidRDefault="00BD7360">
      <w:r w:rsidRPr="00EA286C">
        <w:t>White, H</w:t>
      </w:r>
      <w:r w:rsidR="009F5A44" w:rsidRPr="00EA286C">
        <w:t>. ‘Pontius of Cluny, the “Curia Romana” and the End of Gregorianism in Rome”</w:t>
      </w:r>
      <w:r w:rsidR="00F45115" w:rsidRPr="00EA286C">
        <w:t xml:space="preserve">, </w:t>
      </w:r>
      <w:r w:rsidR="00F45115" w:rsidRPr="00EA286C">
        <w:rPr>
          <w:i/>
          <w:iCs/>
        </w:rPr>
        <w:t>Church History</w:t>
      </w:r>
      <w:r w:rsidR="00F45115" w:rsidRPr="00EA286C">
        <w:t>, 27(3) (1958)</w:t>
      </w:r>
      <w:r w:rsidR="00D37E43" w:rsidRPr="00EA286C">
        <w:t>, pp. 195-219</w:t>
      </w:r>
      <w:r w:rsidR="009770C7" w:rsidRPr="00EA286C">
        <w:t xml:space="preserve">. </w:t>
      </w:r>
      <w:hyperlink r:id="rId11" w:history="1">
        <w:r w:rsidR="009770C7" w:rsidRPr="00EA286C">
          <w:rPr>
            <w:rStyle w:val="Hyperlink"/>
          </w:rPr>
          <w:t>https://www.jstor.org/stable/pdf/3161386.pdf?ab_segments=0%252Fbasic_SYC-4946%252Fcontrol&amp;refreqid=excelsior%3Aeeff694509495ffe2ebe8bfb4e6292ef</w:t>
        </w:r>
      </w:hyperlink>
      <w:r w:rsidR="009770C7" w:rsidRPr="00EA286C">
        <w:t xml:space="preserve"> [Accessed 23/02/20]</w:t>
      </w:r>
      <w:r w:rsidR="00A42B17" w:rsidRPr="00EA286C">
        <w:t>.</w:t>
      </w:r>
    </w:p>
    <w:sectPr w:rsidR="005009F1" w:rsidRPr="00EA28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0BD3B3" w14:textId="77777777" w:rsidR="00D76480" w:rsidRDefault="00D76480" w:rsidP="005618DF">
      <w:r>
        <w:separator/>
      </w:r>
    </w:p>
  </w:endnote>
  <w:endnote w:type="continuationSeparator" w:id="0">
    <w:p w14:paraId="5EADB7A1" w14:textId="77777777" w:rsidR="00D76480" w:rsidRDefault="00D76480" w:rsidP="005618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C5E35A" w14:textId="77777777" w:rsidR="00D76480" w:rsidRDefault="00D76480" w:rsidP="005618DF">
      <w:r>
        <w:separator/>
      </w:r>
    </w:p>
  </w:footnote>
  <w:footnote w:type="continuationSeparator" w:id="0">
    <w:p w14:paraId="163BF4A5" w14:textId="77777777" w:rsidR="00D76480" w:rsidRDefault="00D76480" w:rsidP="005618DF">
      <w:r>
        <w:continuationSeparator/>
      </w:r>
    </w:p>
  </w:footnote>
  <w:footnote w:id="1">
    <w:p w14:paraId="34D313B9" w14:textId="77777777" w:rsidR="004D48B6" w:rsidRPr="004C5CB8" w:rsidRDefault="004D48B6" w:rsidP="004D48B6">
      <w:pPr>
        <w:pStyle w:val="FootnoteText"/>
      </w:pPr>
      <w:r>
        <w:rPr>
          <w:rStyle w:val="FootnoteReference"/>
        </w:rPr>
        <w:footnoteRef/>
      </w:r>
      <w:r>
        <w:t xml:space="preserve"> R. Stephen, ‘Miles Christi: The Image of the Soldier in Bernard’s Letters’, </w:t>
      </w:r>
      <w:r>
        <w:rPr>
          <w:i/>
          <w:iCs/>
        </w:rPr>
        <w:t>Cistercian Studies Quarterly</w:t>
      </w:r>
      <w:r>
        <w:t>, 54(2), 281-395 (p.386).</w:t>
      </w:r>
    </w:p>
  </w:footnote>
  <w:footnote w:id="2">
    <w:p w14:paraId="57D0991C" w14:textId="77777777" w:rsidR="00397410" w:rsidRPr="002E0BA5" w:rsidRDefault="00397410" w:rsidP="00397410">
      <w:pPr>
        <w:pStyle w:val="FootnoteText"/>
      </w:pPr>
      <w:r>
        <w:rPr>
          <w:rStyle w:val="FootnoteReference"/>
        </w:rPr>
        <w:footnoteRef/>
      </w:r>
      <w:r>
        <w:t xml:space="preserve"> S. Botterill, ‘Not of This World: Spiritual and Temporal Powers in Dante and Bernard of Clairvaux’, </w:t>
      </w:r>
      <w:r>
        <w:rPr>
          <w:i/>
          <w:iCs/>
        </w:rPr>
        <w:t>Lectura Dantis</w:t>
      </w:r>
      <w:r>
        <w:t>, 10(1), 8-21 (p. 8).</w:t>
      </w:r>
    </w:p>
  </w:footnote>
  <w:footnote w:id="3">
    <w:p w14:paraId="115181A1" w14:textId="1ABCA9CC" w:rsidR="00B06DB0" w:rsidRPr="00B23F50" w:rsidRDefault="00B06DB0">
      <w:pPr>
        <w:pStyle w:val="FootnoteText"/>
      </w:pPr>
      <w:r>
        <w:rPr>
          <w:rStyle w:val="FootnoteReference"/>
        </w:rPr>
        <w:footnoteRef/>
      </w:r>
      <w:r>
        <w:t xml:space="preserve"> </w:t>
      </w:r>
      <w:r w:rsidR="006B6E71">
        <w:t xml:space="preserve">H. White, ‘Pontius of Cluny, the “Curia Romana” and the End of </w:t>
      </w:r>
      <w:r w:rsidR="00B23F50">
        <w:t xml:space="preserve">Gregorianism in Rome’, </w:t>
      </w:r>
      <w:r w:rsidR="00B23F50">
        <w:rPr>
          <w:i/>
          <w:iCs/>
        </w:rPr>
        <w:t>Church History</w:t>
      </w:r>
      <w:r w:rsidR="00B23F50">
        <w:t>,</w:t>
      </w:r>
      <w:r w:rsidR="00755325">
        <w:t xml:space="preserve"> 27(3)</w:t>
      </w:r>
      <w:r w:rsidR="00870BD4">
        <w:t xml:space="preserve">, </w:t>
      </w:r>
      <w:r w:rsidR="007E2CAC">
        <w:t xml:space="preserve">195-219 (p. </w:t>
      </w:r>
      <w:r w:rsidR="001E0DD0">
        <w:t>196).</w:t>
      </w:r>
    </w:p>
  </w:footnote>
  <w:footnote w:id="4">
    <w:p w14:paraId="40639F19" w14:textId="7A5777A8" w:rsidR="00AC73CC" w:rsidRPr="00526744" w:rsidRDefault="00AC73CC">
      <w:pPr>
        <w:pStyle w:val="FootnoteText"/>
      </w:pPr>
      <w:r>
        <w:rPr>
          <w:rStyle w:val="FootnoteReference"/>
        </w:rPr>
        <w:footnoteRef/>
      </w:r>
      <w:r>
        <w:t xml:space="preserve"> </w:t>
      </w:r>
      <w:r w:rsidR="00A0456E">
        <w:rPr>
          <w:i/>
          <w:iCs/>
        </w:rPr>
        <w:t xml:space="preserve">The </w:t>
      </w:r>
      <w:r w:rsidR="00526744">
        <w:rPr>
          <w:i/>
          <w:iCs/>
        </w:rPr>
        <w:t>Rule of Saint Benedict</w:t>
      </w:r>
      <w:r w:rsidR="00526744">
        <w:t>, trans</w:t>
      </w:r>
      <w:r w:rsidR="000C2E71">
        <w:t>. W. Clarke (London: S.P.C.K, 1931) p. 27.</w:t>
      </w:r>
    </w:p>
  </w:footnote>
  <w:footnote w:id="5">
    <w:p w14:paraId="4DAE5E5B" w14:textId="21E672F0" w:rsidR="00C446FC" w:rsidRPr="00C078F6" w:rsidRDefault="00C446FC">
      <w:pPr>
        <w:pStyle w:val="FootnoteText"/>
      </w:pPr>
      <w:r>
        <w:rPr>
          <w:rStyle w:val="FootnoteReference"/>
        </w:rPr>
        <w:footnoteRef/>
      </w:r>
      <w:r>
        <w:t xml:space="preserve"> </w:t>
      </w:r>
      <w:r w:rsidR="00F65DAB">
        <w:t xml:space="preserve">C. Rudolph, </w:t>
      </w:r>
      <w:r w:rsidR="00292B1C">
        <w:t xml:space="preserve">‘Bernard of Clairvaux’s </w:t>
      </w:r>
      <w:r w:rsidR="00292B1C">
        <w:rPr>
          <w:i/>
          <w:iCs/>
        </w:rPr>
        <w:t>Apologia</w:t>
      </w:r>
      <w:r w:rsidR="00292B1C">
        <w:t xml:space="preserve"> as a Description of Cluny, and the Controversy</w:t>
      </w:r>
      <w:r w:rsidR="006F4CDB">
        <w:t xml:space="preserve"> over Monastic Art</w:t>
      </w:r>
      <w:r w:rsidR="00C078F6">
        <w:t xml:space="preserve">’, </w:t>
      </w:r>
      <w:r w:rsidR="00C078F6">
        <w:rPr>
          <w:i/>
          <w:iCs/>
        </w:rPr>
        <w:t>Gesta</w:t>
      </w:r>
      <w:r w:rsidR="00C078F6">
        <w:t xml:space="preserve">, </w:t>
      </w:r>
      <w:r w:rsidR="00D544CE">
        <w:t>27(1/2), 125-132 (p.</w:t>
      </w:r>
      <w:r w:rsidR="00566178">
        <w:t xml:space="preserve"> 128).</w:t>
      </w:r>
    </w:p>
  </w:footnote>
  <w:footnote w:id="6">
    <w:p w14:paraId="27C0976F" w14:textId="7F085E09" w:rsidR="00AC73CC" w:rsidRPr="00EF6AC2" w:rsidRDefault="00AC73CC">
      <w:pPr>
        <w:pStyle w:val="FootnoteText"/>
      </w:pPr>
      <w:r>
        <w:rPr>
          <w:rStyle w:val="FootnoteReference"/>
        </w:rPr>
        <w:footnoteRef/>
      </w:r>
      <w:r>
        <w:t xml:space="preserve"> </w:t>
      </w:r>
      <w:r w:rsidR="00632770">
        <w:rPr>
          <w:i/>
          <w:iCs/>
        </w:rPr>
        <w:t>The Letters of Saint Bernard</w:t>
      </w:r>
      <w:r w:rsidR="00EF6AC2">
        <w:rPr>
          <w:i/>
          <w:iCs/>
        </w:rPr>
        <w:t xml:space="preserve"> Module Reader</w:t>
      </w:r>
      <w:r w:rsidR="00F26B97">
        <w:t>: The Cistercians and their World (unpublished) p.</w:t>
      </w:r>
      <w:r w:rsidR="005D2F2F">
        <w:t xml:space="preserve"> 54</w:t>
      </w:r>
      <w:r w:rsidR="008568AA">
        <w:t>.</w:t>
      </w:r>
    </w:p>
  </w:footnote>
  <w:footnote w:id="7">
    <w:p w14:paraId="6657B761" w14:textId="2DAF90A8" w:rsidR="00191E96" w:rsidRPr="004616E8" w:rsidRDefault="00191E96">
      <w:pPr>
        <w:pStyle w:val="FootnoteText"/>
      </w:pPr>
      <w:r>
        <w:rPr>
          <w:rStyle w:val="FootnoteReference"/>
        </w:rPr>
        <w:footnoteRef/>
      </w:r>
      <w:r>
        <w:t xml:space="preserve"> </w:t>
      </w:r>
      <w:r w:rsidR="004616E8">
        <w:rPr>
          <w:i/>
          <w:iCs/>
        </w:rPr>
        <w:t>The Rule of Saint Benedict</w:t>
      </w:r>
      <w:r w:rsidR="00A61D9E">
        <w:t xml:space="preserve">, </w:t>
      </w:r>
      <w:r w:rsidR="002576A3">
        <w:t>p.</w:t>
      </w:r>
      <w:r w:rsidR="004706E0">
        <w:t xml:space="preserve"> 19.</w:t>
      </w:r>
    </w:p>
  </w:footnote>
  <w:footnote w:id="8">
    <w:p w14:paraId="190D80AF" w14:textId="046D0FD7" w:rsidR="00191E96" w:rsidRPr="00EA1426" w:rsidRDefault="00191E96">
      <w:pPr>
        <w:pStyle w:val="FootnoteText"/>
      </w:pPr>
      <w:r>
        <w:rPr>
          <w:rStyle w:val="FootnoteReference"/>
        </w:rPr>
        <w:footnoteRef/>
      </w:r>
      <w:r>
        <w:t xml:space="preserve"> </w:t>
      </w:r>
      <w:r w:rsidR="00EA1426">
        <w:rPr>
          <w:i/>
          <w:iCs/>
        </w:rPr>
        <w:t>The Rule of Saint Benedict</w:t>
      </w:r>
      <w:r w:rsidR="00EA1426">
        <w:t>, p.</w:t>
      </w:r>
      <w:r w:rsidR="00631653">
        <w:t xml:space="preserve"> 14.</w:t>
      </w:r>
    </w:p>
  </w:footnote>
  <w:footnote w:id="9">
    <w:p w14:paraId="46AA4F64" w14:textId="3A142E48" w:rsidR="004605F8" w:rsidRDefault="00110356">
      <w:pPr>
        <w:pStyle w:val="FootnoteText"/>
      </w:pPr>
      <w:r>
        <w:rPr>
          <w:rStyle w:val="FootnoteReference"/>
        </w:rPr>
        <w:footnoteRef/>
      </w:r>
      <w:r>
        <w:t xml:space="preserve"> </w:t>
      </w:r>
      <w:r w:rsidR="007556DC">
        <w:t>C. Rudolph,</w:t>
      </w:r>
      <w:r w:rsidR="00F32127">
        <w:t xml:space="preserve"> ‘</w:t>
      </w:r>
      <w:r w:rsidR="004605F8">
        <w:t>Description of Cluny’, p. 125.</w:t>
      </w:r>
    </w:p>
  </w:footnote>
  <w:footnote w:id="10">
    <w:p w14:paraId="20E323C2" w14:textId="77777777" w:rsidR="0050331A" w:rsidRDefault="0050331A" w:rsidP="0050331A">
      <w:pPr>
        <w:pStyle w:val="FootnoteText"/>
      </w:pPr>
      <w:r>
        <w:rPr>
          <w:rStyle w:val="FootnoteReference"/>
        </w:rPr>
        <w:footnoteRef/>
      </w:r>
      <w:r>
        <w:t xml:space="preserve"> C. Rudolph, ‘Description of Cluny’, p. 125.</w:t>
      </w:r>
    </w:p>
  </w:footnote>
  <w:footnote w:id="11">
    <w:p w14:paraId="2ACE9944" w14:textId="6A8F5518" w:rsidR="00344ADF" w:rsidRPr="00617763" w:rsidRDefault="00344ADF">
      <w:pPr>
        <w:pStyle w:val="FootnoteText"/>
      </w:pPr>
      <w:r>
        <w:rPr>
          <w:rStyle w:val="FootnoteReference"/>
        </w:rPr>
        <w:footnoteRef/>
      </w:r>
      <w:r>
        <w:t xml:space="preserve"> </w:t>
      </w:r>
      <w:r w:rsidR="008568AA">
        <w:rPr>
          <w:i/>
          <w:iCs/>
        </w:rPr>
        <w:t xml:space="preserve">The Letters of Saint </w:t>
      </w:r>
      <w:r w:rsidR="008568AA" w:rsidRPr="00C04B0F">
        <w:rPr>
          <w:i/>
          <w:iCs/>
        </w:rPr>
        <w:t>Bernard</w:t>
      </w:r>
      <w:r w:rsidR="00F17E3B" w:rsidRPr="00C04B0F">
        <w:rPr>
          <w:i/>
          <w:iCs/>
        </w:rPr>
        <w:t xml:space="preserve"> Module Reader</w:t>
      </w:r>
      <w:r w:rsidR="00F17E3B">
        <w:t>:</w:t>
      </w:r>
      <w:r w:rsidR="0001743E">
        <w:t xml:space="preserve"> p.</w:t>
      </w:r>
      <w:r w:rsidR="00812E27">
        <w:t xml:space="preserve"> 53.</w:t>
      </w:r>
    </w:p>
  </w:footnote>
  <w:footnote w:id="12">
    <w:p w14:paraId="4CE1E224" w14:textId="3754A879" w:rsidR="00FE7157" w:rsidRPr="00812E27" w:rsidRDefault="00FE7157">
      <w:pPr>
        <w:pStyle w:val="FootnoteText"/>
      </w:pPr>
      <w:r>
        <w:rPr>
          <w:rStyle w:val="FootnoteReference"/>
        </w:rPr>
        <w:footnoteRef/>
      </w:r>
      <w:r>
        <w:t xml:space="preserve"> </w:t>
      </w:r>
      <w:r w:rsidR="00812E27">
        <w:rPr>
          <w:i/>
          <w:iCs/>
        </w:rPr>
        <w:t xml:space="preserve">The Letters of Saint </w:t>
      </w:r>
      <w:r w:rsidR="00812E27" w:rsidRPr="00C04B0F">
        <w:rPr>
          <w:i/>
          <w:iCs/>
        </w:rPr>
        <w:t>Bernard Module Reader</w:t>
      </w:r>
      <w:r w:rsidR="00812E27">
        <w:t>: p. 54.</w:t>
      </w:r>
    </w:p>
  </w:footnote>
  <w:footnote w:id="13">
    <w:p w14:paraId="162FB0E8" w14:textId="77777777" w:rsidR="00B93DF8" w:rsidRDefault="00B93DF8" w:rsidP="00B93DF8">
      <w:pPr>
        <w:pStyle w:val="FootnoteText"/>
      </w:pPr>
      <w:r>
        <w:rPr>
          <w:rStyle w:val="FootnoteReference"/>
        </w:rPr>
        <w:footnoteRef/>
      </w:r>
      <w:r>
        <w:t xml:space="preserve"> R. Stephen, ‘The Image of the Solider’, p. 386.</w:t>
      </w:r>
    </w:p>
  </w:footnote>
  <w:footnote w:id="14">
    <w:p w14:paraId="4A444809" w14:textId="3C8354E7" w:rsidR="0020376E" w:rsidRPr="006B128D" w:rsidRDefault="0020376E" w:rsidP="006B128D">
      <w:pPr>
        <w:pStyle w:val="FootnoteText"/>
        <w:ind w:left="720" w:hanging="720"/>
      </w:pPr>
      <w:r>
        <w:rPr>
          <w:rStyle w:val="FootnoteReference"/>
        </w:rPr>
        <w:footnoteRef/>
      </w:r>
      <w:r>
        <w:t xml:space="preserve"> </w:t>
      </w:r>
      <w:r w:rsidR="00FD6A5E">
        <w:t>B. Litf</w:t>
      </w:r>
      <w:r w:rsidR="006B128D">
        <w:t xml:space="preserve">in, ‘Eusebius on Constantine: Truth and Hagiography at the Milvian Bridge’, </w:t>
      </w:r>
      <w:r w:rsidR="006B128D">
        <w:rPr>
          <w:i/>
          <w:iCs/>
        </w:rPr>
        <w:t>Journal of the</w:t>
      </w:r>
      <w:r w:rsidR="00A95D9C">
        <w:rPr>
          <w:i/>
          <w:iCs/>
        </w:rPr>
        <w:t xml:space="preserve"> </w:t>
      </w:r>
      <w:r w:rsidR="006B128D">
        <w:rPr>
          <w:i/>
          <w:iCs/>
        </w:rPr>
        <w:t>Evangelical Theological Society</w:t>
      </w:r>
      <w:r w:rsidR="006B128D">
        <w:t>, 55(4) (2012)</w:t>
      </w:r>
      <w:r w:rsidR="009A3101">
        <w:t xml:space="preserve">, </w:t>
      </w:r>
      <w:r w:rsidR="00651DE8">
        <w:t>773-792 (p.</w:t>
      </w:r>
      <w:r w:rsidR="005039C9">
        <w:t xml:space="preserve"> 783).</w:t>
      </w:r>
    </w:p>
  </w:footnote>
  <w:footnote w:id="15">
    <w:p w14:paraId="749366E2" w14:textId="7847D6E8" w:rsidR="006B38E4" w:rsidRDefault="006B38E4">
      <w:pPr>
        <w:pStyle w:val="FootnoteText"/>
      </w:pPr>
      <w:r>
        <w:rPr>
          <w:rStyle w:val="FootnoteReference"/>
        </w:rPr>
        <w:footnoteRef/>
      </w:r>
      <w:r>
        <w:t xml:space="preserve"> That is if Constantine did actually </w:t>
      </w:r>
      <w:r w:rsidR="003A5E35">
        <w:t xml:space="preserve">convert to </w:t>
      </w:r>
      <w:r w:rsidR="0079640B">
        <w:t>Christianity</w:t>
      </w:r>
      <w:r w:rsidR="003A5E35">
        <w:t xml:space="preserve"> at this date, or at all.</w:t>
      </w:r>
      <w:r w:rsidR="00DC3FEC">
        <w:t xml:space="preserve"> Some historians believe that Constantine </w:t>
      </w:r>
      <w:r w:rsidR="00926AC3">
        <w:t>either never converted or only partially</w:t>
      </w:r>
      <w:r w:rsidR="004D6814">
        <w:t xml:space="preserve"> converted</w:t>
      </w:r>
      <w:r w:rsidR="00901D1B">
        <w:t xml:space="preserve">. Many historians claim that </w:t>
      </w:r>
      <w:r w:rsidR="004D6814">
        <w:t xml:space="preserve">there are three possible dates for his conversion, these are; 312 </w:t>
      </w:r>
      <w:r w:rsidR="00BE2CB5">
        <w:t xml:space="preserve">with the marking of the shields before the Battle of Milvian Bridge, in 313 with the Edict of Milan, or in 337 </w:t>
      </w:r>
      <w:r w:rsidR="006E1A2F">
        <w:t xml:space="preserve">on his deathbed </w:t>
      </w:r>
      <w:r w:rsidR="003817D8">
        <w:t xml:space="preserve">when he was baptised </w:t>
      </w:r>
      <w:r w:rsidR="00FC7243">
        <w:t>by Eusebius of Nicomedia</w:t>
      </w:r>
      <w:r w:rsidR="00B852BD">
        <w:t>.</w:t>
      </w:r>
    </w:p>
  </w:footnote>
  <w:footnote w:id="16">
    <w:p w14:paraId="0883DB4B" w14:textId="13A6EF9C" w:rsidR="00EA3601" w:rsidRPr="00BB771A" w:rsidRDefault="00EA3601">
      <w:pPr>
        <w:pStyle w:val="FootnoteText"/>
      </w:pPr>
      <w:r>
        <w:rPr>
          <w:rStyle w:val="FootnoteReference"/>
        </w:rPr>
        <w:footnoteRef/>
      </w:r>
      <w:r>
        <w:t xml:space="preserve"> </w:t>
      </w:r>
      <w:r w:rsidR="00BB771A">
        <w:rPr>
          <w:i/>
          <w:iCs/>
        </w:rPr>
        <w:t>The Rule of Saint Benedict</w:t>
      </w:r>
      <w:r w:rsidR="00BB771A">
        <w:t>,</w:t>
      </w:r>
      <w:r w:rsidR="00CF1975">
        <w:t xml:space="preserve"> trans. W. Clarke (London: S.P.C.K</w:t>
      </w:r>
      <w:r w:rsidR="002E3DFC">
        <w:t>., 1931) p.2</w:t>
      </w:r>
      <w:r w:rsidR="000D7F97">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52E"/>
    <w:rsid w:val="0001103E"/>
    <w:rsid w:val="0001743E"/>
    <w:rsid w:val="00023B9F"/>
    <w:rsid w:val="00025430"/>
    <w:rsid w:val="000265E2"/>
    <w:rsid w:val="000310FB"/>
    <w:rsid w:val="00040FDA"/>
    <w:rsid w:val="00053239"/>
    <w:rsid w:val="0005341D"/>
    <w:rsid w:val="000541C6"/>
    <w:rsid w:val="0005482B"/>
    <w:rsid w:val="00055DB5"/>
    <w:rsid w:val="00062D04"/>
    <w:rsid w:val="0006346C"/>
    <w:rsid w:val="00070FC1"/>
    <w:rsid w:val="00071741"/>
    <w:rsid w:val="00074721"/>
    <w:rsid w:val="00081057"/>
    <w:rsid w:val="000857B7"/>
    <w:rsid w:val="0009731F"/>
    <w:rsid w:val="00097384"/>
    <w:rsid w:val="000A02DB"/>
    <w:rsid w:val="000A3C05"/>
    <w:rsid w:val="000A762C"/>
    <w:rsid w:val="000B5C9B"/>
    <w:rsid w:val="000C1136"/>
    <w:rsid w:val="000C2E71"/>
    <w:rsid w:val="000C5C88"/>
    <w:rsid w:val="000D7C7F"/>
    <w:rsid w:val="000D7F97"/>
    <w:rsid w:val="000E06A4"/>
    <w:rsid w:val="000E5332"/>
    <w:rsid w:val="000F2ACE"/>
    <w:rsid w:val="000F319F"/>
    <w:rsid w:val="000F6648"/>
    <w:rsid w:val="00110356"/>
    <w:rsid w:val="00113C11"/>
    <w:rsid w:val="001204F6"/>
    <w:rsid w:val="00135097"/>
    <w:rsid w:val="001418A5"/>
    <w:rsid w:val="001473C5"/>
    <w:rsid w:val="0014765C"/>
    <w:rsid w:val="001535A5"/>
    <w:rsid w:val="001847B4"/>
    <w:rsid w:val="001879A3"/>
    <w:rsid w:val="00191E96"/>
    <w:rsid w:val="00194A5C"/>
    <w:rsid w:val="00197411"/>
    <w:rsid w:val="001977A2"/>
    <w:rsid w:val="001A3BA0"/>
    <w:rsid w:val="001B71BC"/>
    <w:rsid w:val="001C0904"/>
    <w:rsid w:val="001C60BF"/>
    <w:rsid w:val="001D2328"/>
    <w:rsid w:val="001E0DD0"/>
    <w:rsid w:val="001E38F0"/>
    <w:rsid w:val="001E5C61"/>
    <w:rsid w:val="001F04C4"/>
    <w:rsid w:val="001F20EB"/>
    <w:rsid w:val="00202604"/>
    <w:rsid w:val="0020376E"/>
    <w:rsid w:val="002045FC"/>
    <w:rsid w:val="00205C41"/>
    <w:rsid w:val="00213A4E"/>
    <w:rsid w:val="00236941"/>
    <w:rsid w:val="00253DA9"/>
    <w:rsid w:val="002547DD"/>
    <w:rsid w:val="00255033"/>
    <w:rsid w:val="002576A3"/>
    <w:rsid w:val="00263114"/>
    <w:rsid w:val="0027042C"/>
    <w:rsid w:val="00274CBF"/>
    <w:rsid w:val="0028042D"/>
    <w:rsid w:val="002823A2"/>
    <w:rsid w:val="00292B1C"/>
    <w:rsid w:val="002959CC"/>
    <w:rsid w:val="002B3EE1"/>
    <w:rsid w:val="002C0B50"/>
    <w:rsid w:val="002C4FEB"/>
    <w:rsid w:val="002C76B8"/>
    <w:rsid w:val="002D0106"/>
    <w:rsid w:val="002D5F8D"/>
    <w:rsid w:val="002E0BA5"/>
    <w:rsid w:val="002E3DFC"/>
    <w:rsid w:val="002E5F09"/>
    <w:rsid w:val="002E6548"/>
    <w:rsid w:val="002E6A7D"/>
    <w:rsid w:val="002F10FD"/>
    <w:rsid w:val="002F238F"/>
    <w:rsid w:val="002F3DB1"/>
    <w:rsid w:val="003042C9"/>
    <w:rsid w:val="003104A4"/>
    <w:rsid w:val="00316387"/>
    <w:rsid w:val="00317BE8"/>
    <w:rsid w:val="0032258F"/>
    <w:rsid w:val="00322F4A"/>
    <w:rsid w:val="00330662"/>
    <w:rsid w:val="0033152E"/>
    <w:rsid w:val="00333A90"/>
    <w:rsid w:val="00343B65"/>
    <w:rsid w:val="00344ADF"/>
    <w:rsid w:val="00355A12"/>
    <w:rsid w:val="00356F7A"/>
    <w:rsid w:val="00373647"/>
    <w:rsid w:val="003817D8"/>
    <w:rsid w:val="003843CD"/>
    <w:rsid w:val="0038620E"/>
    <w:rsid w:val="00397410"/>
    <w:rsid w:val="003A5E35"/>
    <w:rsid w:val="003B32D9"/>
    <w:rsid w:val="003B79AC"/>
    <w:rsid w:val="003C49DE"/>
    <w:rsid w:val="003D1D5E"/>
    <w:rsid w:val="003D7004"/>
    <w:rsid w:val="003E3D93"/>
    <w:rsid w:val="003F095B"/>
    <w:rsid w:val="003F2EC6"/>
    <w:rsid w:val="004016E3"/>
    <w:rsid w:val="00403FD5"/>
    <w:rsid w:val="00407609"/>
    <w:rsid w:val="004131FB"/>
    <w:rsid w:val="00414495"/>
    <w:rsid w:val="00416F6A"/>
    <w:rsid w:val="00417082"/>
    <w:rsid w:val="00427D00"/>
    <w:rsid w:val="00430534"/>
    <w:rsid w:val="00436BE2"/>
    <w:rsid w:val="004378AE"/>
    <w:rsid w:val="00442259"/>
    <w:rsid w:val="00447FAC"/>
    <w:rsid w:val="0045533E"/>
    <w:rsid w:val="004578EA"/>
    <w:rsid w:val="00457C74"/>
    <w:rsid w:val="004605F8"/>
    <w:rsid w:val="0046145C"/>
    <w:rsid w:val="004616E8"/>
    <w:rsid w:val="00463FD8"/>
    <w:rsid w:val="004665F0"/>
    <w:rsid w:val="004706E0"/>
    <w:rsid w:val="0047763E"/>
    <w:rsid w:val="00481D9C"/>
    <w:rsid w:val="00497B1B"/>
    <w:rsid w:val="004A0BEE"/>
    <w:rsid w:val="004A16A8"/>
    <w:rsid w:val="004C087B"/>
    <w:rsid w:val="004C4BC0"/>
    <w:rsid w:val="004C5CB8"/>
    <w:rsid w:val="004D0BC0"/>
    <w:rsid w:val="004D3573"/>
    <w:rsid w:val="004D48B6"/>
    <w:rsid w:val="004D67D7"/>
    <w:rsid w:val="004D6814"/>
    <w:rsid w:val="004D70FD"/>
    <w:rsid w:val="004E0962"/>
    <w:rsid w:val="004F3511"/>
    <w:rsid w:val="005009F1"/>
    <w:rsid w:val="0050331A"/>
    <w:rsid w:val="005039C9"/>
    <w:rsid w:val="00515A91"/>
    <w:rsid w:val="00523AC0"/>
    <w:rsid w:val="00526744"/>
    <w:rsid w:val="005271B1"/>
    <w:rsid w:val="005419CE"/>
    <w:rsid w:val="00551CEE"/>
    <w:rsid w:val="00556420"/>
    <w:rsid w:val="005618DF"/>
    <w:rsid w:val="00566178"/>
    <w:rsid w:val="00566A09"/>
    <w:rsid w:val="00572E5A"/>
    <w:rsid w:val="005770F3"/>
    <w:rsid w:val="00595BA2"/>
    <w:rsid w:val="00596582"/>
    <w:rsid w:val="00596C57"/>
    <w:rsid w:val="005B0786"/>
    <w:rsid w:val="005B241C"/>
    <w:rsid w:val="005B7D24"/>
    <w:rsid w:val="005C26F7"/>
    <w:rsid w:val="005C2CA3"/>
    <w:rsid w:val="005C382F"/>
    <w:rsid w:val="005C500A"/>
    <w:rsid w:val="005D1450"/>
    <w:rsid w:val="005D2F2F"/>
    <w:rsid w:val="005D416F"/>
    <w:rsid w:val="005E55E6"/>
    <w:rsid w:val="0060208E"/>
    <w:rsid w:val="00603A49"/>
    <w:rsid w:val="006154FD"/>
    <w:rsid w:val="00617763"/>
    <w:rsid w:val="006217C7"/>
    <w:rsid w:val="006310D1"/>
    <w:rsid w:val="00631653"/>
    <w:rsid w:val="00632770"/>
    <w:rsid w:val="00632FBC"/>
    <w:rsid w:val="006348BD"/>
    <w:rsid w:val="00651DE8"/>
    <w:rsid w:val="00652382"/>
    <w:rsid w:val="006627B8"/>
    <w:rsid w:val="006664F0"/>
    <w:rsid w:val="006700A2"/>
    <w:rsid w:val="006724FA"/>
    <w:rsid w:val="00681369"/>
    <w:rsid w:val="006868C6"/>
    <w:rsid w:val="0069477D"/>
    <w:rsid w:val="00697996"/>
    <w:rsid w:val="006A1F26"/>
    <w:rsid w:val="006A3617"/>
    <w:rsid w:val="006A55E8"/>
    <w:rsid w:val="006B128D"/>
    <w:rsid w:val="006B386C"/>
    <w:rsid w:val="006B38E4"/>
    <w:rsid w:val="006B6E71"/>
    <w:rsid w:val="006C0A9D"/>
    <w:rsid w:val="006D0F94"/>
    <w:rsid w:val="006E1A2F"/>
    <w:rsid w:val="006E1A80"/>
    <w:rsid w:val="006E343D"/>
    <w:rsid w:val="006E7D8D"/>
    <w:rsid w:val="006F2081"/>
    <w:rsid w:val="006F4CDB"/>
    <w:rsid w:val="006F7AFC"/>
    <w:rsid w:val="007018A2"/>
    <w:rsid w:val="007056E9"/>
    <w:rsid w:val="00706742"/>
    <w:rsid w:val="0071680B"/>
    <w:rsid w:val="00717234"/>
    <w:rsid w:val="00723C50"/>
    <w:rsid w:val="00723CD6"/>
    <w:rsid w:val="0073429D"/>
    <w:rsid w:val="00736210"/>
    <w:rsid w:val="00737B9C"/>
    <w:rsid w:val="007439C8"/>
    <w:rsid w:val="00746035"/>
    <w:rsid w:val="00755325"/>
    <w:rsid w:val="007556DC"/>
    <w:rsid w:val="00763D37"/>
    <w:rsid w:val="00770621"/>
    <w:rsid w:val="007821A0"/>
    <w:rsid w:val="00784830"/>
    <w:rsid w:val="00794255"/>
    <w:rsid w:val="00794753"/>
    <w:rsid w:val="0079640B"/>
    <w:rsid w:val="007B057E"/>
    <w:rsid w:val="007C1581"/>
    <w:rsid w:val="007C2214"/>
    <w:rsid w:val="007D40B7"/>
    <w:rsid w:val="007E0266"/>
    <w:rsid w:val="007E2CAC"/>
    <w:rsid w:val="007E459C"/>
    <w:rsid w:val="007E5320"/>
    <w:rsid w:val="007F7AEB"/>
    <w:rsid w:val="00801A57"/>
    <w:rsid w:val="00810798"/>
    <w:rsid w:val="00812E27"/>
    <w:rsid w:val="00816E0B"/>
    <w:rsid w:val="0082319C"/>
    <w:rsid w:val="00827B3B"/>
    <w:rsid w:val="00827BED"/>
    <w:rsid w:val="008417F6"/>
    <w:rsid w:val="00842A9A"/>
    <w:rsid w:val="00851A10"/>
    <w:rsid w:val="008568AA"/>
    <w:rsid w:val="0086169F"/>
    <w:rsid w:val="00862DC4"/>
    <w:rsid w:val="008632F1"/>
    <w:rsid w:val="00870078"/>
    <w:rsid w:val="00870BD4"/>
    <w:rsid w:val="00873DAE"/>
    <w:rsid w:val="00875B14"/>
    <w:rsid w:val="008955E3"/>
    <w:rsid w:val="008B1577"/>
    <w:rsid w:val="008B3926"/>
    <w:rsid w:val="008B77C0"/>
    <w:rsid w:val="008C3460"/>
    <w:rsid w:val="008C7DB0"/>
    <w:rsid w:val="008D06B8"/>
    <w:rsid w:val="008E2205"/>
    <w:rsid w:val="008F2494"/>
    <w:rsid w:val="008F47FC"/>
    <w:rsid w:val="009006CA"/>
    <w:rsid w:val="0090120D"/>
    <w:rsid w:val="00901D1B"/>
    <w:rsid w:val="0091680F"/>
    <w:rsid w:val="00917B38"/>
    <w:rsid w:val="00917C81"/>
    <w:rsid w:val="00921DA1"/>
    <w:rsid w:val="00925EAE"/>
    <w:rsid w:val="0092668C"/>
    <w:rsid w:val="00926AC3"/>
    <w:rsid w:val="00934E43"/>
    <w:rsid w:val="00944CB1"/>
    <w:rsid w:val="00944E83"/>
    <w:rsid w:val="00946BE9"/>
    <w:rsid w:val="0095460F"/>
    <w:rsid w:val="00962D23"/>
    <w:rsid w:val="00962E7D"/>
    <w:rsid w:val="009770C7"/>
    <w:rsid w:val="00981CE2"/>
    <w:rsid w:val="00982548"/>
    <w:rsid w:val="00992D15"/>
    <w:rsid w:val="00994883"/>
    <w:rsid w:val="009A0702"/>
    <w:rsid w:val="009A1F69"/>
    <w:rsid w:val="009A3101"/>
    <w:rsid w:val="009A6115"/>
    <w:rsid w:val="009B4B9D"/>
    <w:rsid w:val="009B7984"/>
    <w:rsid w:val="009C2B3F"/>
    <w:rsid w:val="009C42FC"/>
    <w:rsid w:val="009D3683"/>
    <w:rsid w:val="009E0577"/>
    <w:rsid w:val="009E3C43"/>
    <w:rsid w:val="009F0F16"/>
    <w:rsid w:val="009F1AB2"/>
    <w:rsid w:val="009F2F7F"/>
    <w:rsid w:val="009F3149"/>
    <w:rsid w:val="009F5A44"/>
    <w:rsid w:val="00A03107"/>
    <w:rsid w:val="00A0456E"/>
    <w:rsid w:val="00A107A1"/>
    <w:rsid w:val="00A10DD1"/>
    <w:rsid w:val="00A230A5"/>
    <w:rsid w:val="00A305A7"/>
    <w:rsid w:val="00A42B17"/>
    <w:rsid w:val="00A61D9E"/>
    <w:rsid w:val="00A62BE3"/>
    <w:rsid w:val="00A63DDE"/>
    <w:rsid w:val="00A64C01"/>
    <w:rsid w:val="00A64E4A"/>
    <w:rsid w:val="00A7520B"/>
    <w:rsid w:val="00A81A2F"/>
    <w:rsid w:val="00A826EB"/>
    <w:rsid w:val="00A855E9"/>
    <w:rsid w:val="00A8742E"/>
    <w:rsid w:val="00A9359F"/>
    <w:rsid w:val="00A95D9C"/>
    <w:rsid w:val="00AA4C14"/>
    <w:rsid w:val="00AB1157"/>
    <w:rsid w:val="00AB328B"/>
    <w:rsid w:val="00AC18D6"/>
    <w:rsid w:val="00AC73CC"/>
    <w:rsid w:val="00AD09CF"/>
    <w:rsid w:val="00AF78E7"/>
    <w:rsid w:val="00B01187"/>
    <w:rsid w:val="00B04750"/>
    <w:rsid w:val="00B06DB0"/>
    <w:rsid w:val="00B16E60"/>
    <w:rsid w:val="00B21FAD"/>
    <w:rsid w:val="00B23F50"/>
    <w:rsid w:val="00B26005"/>
    <w:rsid w:val="00B27DD5"/>
    <w:rsid w:val="00B3102E"/>
    <w:rsid w:val="00B33026"/>
    <w:rsid w:val="00B42BBB"/>
    <w:rsid w:val="00B42BF8"/>
    <w:rsid w:val="00B50FA2"/>
    <w:rsid w:val="00B73E6F"/>
    <w:rsid w:val="00B740F4"/>
    <w:rsid w:val="00B76243"/>
    <w:rsid w:val="00B804D5"/>
    <w:rsid w:val="00B80787"/>
    <w:rsid w:val="00B80923"/>
    <w:rsid w:val="00B852BD"/>
    <w:rsid w:val="00B90193"/>
    <w:rsid w:val="00B93DF8"/>
    <w:rsid w:val="00BA413C"/>
    <w:rsid w:val="00BA574B"/>
    <w:rsid w:val="00BB04FB"/>
    <w:rsid w:val="00BB4AB8"/>
    <w:rsid w:val="00BB771A"/>
    <w:rsid w:val="00BC354F"/>
    <w:rsid w:val="00BD7360"/>
    <w:rsid w:val="00BE2CB5"/>
    <w:rsid w:val="00BE7BA1"/>
    <w:rsid w:val="00BF139A"/>
    <w:rsid w:val="00BF3146"/>
    <w:rsid w:val="00BF3445"/>
    <w:rsid w:val="00BF5C69"/>
    <w:rsid w:val="00BF7C53"/>
    <w:rsid w:val="00C04B0F"/>
    <w:rsid w:val="00C05DAC"/>
    <w:rsid w:val="00C078F6"/>
    <w:rsid w:val="00C11D4B"/>
    <w:rsid w:val="00C13A61"/>
    <w:rsid w:val="00C14606"/>
    <w:rsid w:val="00C14A9B"/>
    <w:rsid w:val="00C17585"/>
    <w:rsid w:val="00C23464"/>
    <w:rsid w:val="00C27E42"/>
    <w:rsid w:val="00C3692F"/>
    <w:rsid w:val="00C446FC"/>
    <w:rsid w:val="00C535F1"/>
    <w:rsid w:val="00C564C6"/>
    <w:rsid w:val="00C63091"/>
    <w:rsid w:val="00C630F4"/>
    <w:rsid w:val="00C64D94"/>
    <w:rsid w:val="00C65272"/>
    <w:rsid w:val="00C702AE"/>
    <w:rsid w:val="00C741AA"/>
    <w:rsid w:val="00C74D03"/>
    <w:rsid w:val="00C74DFE"/>
    <w:rsid w:val="00C760EF"/>
    <w:rsid w:val="00C852B5"/>
    <w:rsid w:val="00C856AD"/>
    <w:rsid w:val="00C93AAD"/>
    <w:rsid w:val="00C97F65"/>
    <w:rsid w:val="00CA682B"/>
    <w:rsid w:val="00CB0695"/>
    <w:rsid w:val="00CB6B81"/>
    <w:rsid w:val="00CD119E"/>
    <w:rsid w:val="00CF088C"/>
    <w:rsid w:val="00CF0AA4"/>
    <w:rsid w:val="00CF1975"/>
    <w:rsid w:val="00CF40D4"/>
    <w:rsid w:val="00D00E20"/>
    <w:rsid w:val="00D151BA"/>
    <w:rsid w:val="00D2026D"/>
    <w:rsid w:val="00D213E0"/>
    <w:rsid w:val="00D26118"/>
    <w:rsid w:val="00D26DEB"/>
    <w:rsid w:val="00D36A1A"/>
    <w:rsid w:val="00D37079"/>
    <w:rsid w:val="00D37E43"/>
    <w:rsid w:val="00D4022C"/>
    <w:rsid w:val="00D413A6"/>
    <w:rsid w:val="00D500C1"/>
    <w:rsid w:val="00D544CE"/>
    <w:rsid w:val="00D70CC1"/>
    <w:rsid w:val="00D76480"/>
    <w:rsid w:val="00D81E2E"/>
    <w:rsid w:val="00D92D2D"/>
    <w:rsid w:val="00DA38D8"/>
    <w:rsid w:val="00DC14E7"/>
    <w:rsid w:val="00DC3FEC"/>
    <w:rsid w:val="00DD097F"/>
    <w:rsid w:val="00DD2535"/>
    <w:rsid w:val="00DD37A8"/>
    <w:rsid w:val="00DE3EBD"/>
    <w:rsid w:val="00DE4734"/>
    <w:rsid w:val="00DF6957"/>
    <w:rsid w:val="00E027F1"/>
    <w:rsid w:val="00E034AD"/>
    <w:rsid w:val="00E052D0"/>
    <w:rsid w:val="00E11F70"/>
    <w:rsid w:val="00E122B7"/>
    <w:rsid w:val="00E21F93"/>
    <w:rsid w:val="00E24F21"/>
    <w:rsid w:val="00E43709"/>
    <w:rsid w:val="00E529C4"/>
    <w:rsid w:val="00E64226"/>
    <w:rsid w:val="00E658AA"/>
    <w:rsid w:val="00E6713D"/>
    <w:rsid w:val="00E71534"/>
    <w:rsid w:val="00E7475E"/>
    <w:rsid w:val="00E80E94"/>
    <w:rsid w:val="00E9224F"/>
    <w:rsid w:val="00E925E8"/>
    <w:rsid w:val="00EA1426"/>
    <w:rsid w:val="00EA1B53"/>
    <w:rsid w:val="00EA286C"/>
    <w:rsid w:val="00EA3601"/>
    <w:rsid w:val="00EA5133"/>
    <w:rsid w:val="00EB6270"/>
    <w:rsid w:val="00ED55D8"/>
    <w:rsid w:val="00EE2390"/>
    <w:rsid w:val="00EE360D"/>
    <w:rsid w:val="00EE3AD4"/>
    <w:rsid w:val="00EE3C05"/>
    <w:rsid w:val="00EE5679"/>
    <w:rsid w:val="00EE77DF"/>
    <w:rsid w:val="00EF56E3"/>
    <w:rsid w:val="00EF6AC2"/>
    <w:rsid w:val="00EF7332"/>
    <w:rsid w:val="00F0767B"/>
    <w:rsid w:val="00F174DA"/>
    <w:rsid w:val="00F17E3B"/>
    <w:rsid w:val="00F21E9B"/>
    <w:rsid w:val="00F26B97"/>
    <w:rsid w:val="00F31834"/>
    <w:rsid w:val="00F32127"/>
    <w:rsid w:val="00F331D5"/>
    <w:rsid w:val="00F3477E"/>
    <w:rsid w:val="00F45115"/>
    <w:rsid w:val="00F5516D"/>
    <w:rsid w:val="00F55707"/>
    <w:rsid w:val="00F57318"/>
    <w:rsid w:val="00F635EC"/>
    <w:rsid w:val="00F65DAB"/>
    <w:rsid w:val="00F671C8"/>
    <w:rsid w:val="00F741FB"/>
    <w:rsid w:val="00F76E51"/>
    <w:rsid w:val="00F86DD7"/>
    <w:rsid w:val="00F97F88"/>
    <w:rsid w:val="00FA06AC"/>
    <w:rsid w:val="00FA3EED"/>
    <w:rsid w:val="00FA7B7F"/>
    <w:rsid w:val="00FB197E"/>
    <w:rsid w:val="00FC0C92"/>
    <w:rsid w:val="00FC55FE"/>
    <w:rsid w:val="00FC5806"/>
    <w:rsid w:val="00FC7243"/>
    <w:rsid w:val="00FD52AD"/>
    <w:rsid w:val="00FD52E2"/>
    <w:rsid w:val="00FD6A5E"/>
    <w:rsid w:val="00FE2283"/>
    <w:rsid w:val="00FE2AA1"/>
    <w:rsid w:val="00FE3391"/>
    <w:rsid w:val="00FE7157"/>
    <w:rsid w:val="00FF1DB7"/>
    <w:rsid w:val="00FF22A4"/>
    <w:rsid w:val="00FF265E"/>
    <w:rsid w:val="00FF5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7C02C"/>
  <w15:chartTrackingRefBased/>
  <w15:docId w15:val="{28D0E93E-7939-4176-B520-A9FE6881D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52E"/>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152E"/>
    <w:pPr>
      <w:ind w:left="720"/>
    </w:pPr>
  </w:style>
  <w:style w:type="character" w:styleId="Hyperlink">
    <w:name w:val="Hyperlink"/>
    <w:basedOn w:val="DefaultParagraphFont"/>
    <w:uiPriority w:val="99"/>
    <w:unhideWhenUsed/>
    <w:rsid w:val="00255033"/>
    <w:rPr>
      <w:color w:val="0000FF"/>
      <w:u w:val="single"/>
    </w:rPr>
  </w:style>
  <w:style w:type="character" w:styleId="UnresolvedMention">
    <w:name w:val="Unresolved Mention"/>
    <w:basedOn w:val="DefaultParagraphFont"/>
    <w:uiPriority w:val="99"/>
    <w:semiHidden/>
    <w:unhideWhenUsed/>
    <w:rsid w:val="00E11F70"/>
    <w:rPr>
      <w:color w:val="605E5C"/>
      <w:shd w:val="clear" w:color="auto" w:fill="E1DFDD"/>
    </w:rPr>
  </w:style>
  <w:style w:type="paragraph" w:styleId="FootnoteText">
    <w:name w:val="footnote text"/>
    <w:basedOn w:val="Normal"/>
    <w:link w:val="FootnoteTextChar"/>
    <w:uiPriority w:val="99"/>
    <w:semiHidden/>
    <w:unhideWhenUsed/>
    <w:rsid w:val="005618DF"/>
    <w:rPr>
      <w:sz w:val="20"/>
      <w:szCs w:val="20"/>
    </w:rPr>
  </w:style>
  <w:style w:type="character" w:customStyle="1" w:styleId="FootnoteTextChar">
    <w:name w:val="Footnote Text Char"/>
    <w:basedOn w:val="DefaultParagraphFont"/>
    <w:link w:val="FootnoteText"/>
    <w:uiPriority w:val="99"/>
    <w:semiHidden/>
    <w:rsid w:val="005618DF"/>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5618DF"/>
    <w:rPr>
      <w:vertAlign w:val="superscript"/>
    </w:rPr>
  </w:style>
  <w:style w:type="character" w:styleId="FollowedHyperlink">
    <w:name w:val="FollowedHyperlink"/>
    <w:basedOn w:val="DefaultParagraphFont"/>
    <w:uiPriority w:val="99"/>
    <w:semiHidden/>
    <w:unhideWhenUsed/>
    <w:rsid w:val="001977A2"/>
    <w:rPr>
      <w:color w:val="954F72" w:themeColor="followedHyperlink"/>
      <w:u w:val="single"/>
    </w:rPr>
  </w:style>
  <w:style w:type="paragraph" w:styleId="Header">
    <w:name w:val="header"/>
    <w:basedOn w:val="Normal"/>
    <w:link w:val="HeaderChar"/>
    <w:uiPriority w:val="99"/>
    <w:unhideWhenUsed/>
    <w:rsid w:val="001977A2"/>
    <w:pPr>
      <w:tabs>
        <w:tab w:val="center" w:pos="4513"/>
        <w:tab w:val="right" w:pos="9026"/>
      </w:tabs>
    </w:pPr>
  </w:style>
  <w:style w:type="character" w:customStyle="1" w:styleId="HeaderChar">
    <w:name w:val="Header Char"/>
    <w:basedOn w:val="DefaultParagraphFont"/>
    <w:link w:val="Header"/>
    <w:uiPriority w:val="99"/>
    <w:rsid w:val="001977A2"/>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1977A2"/>
    <w:pPr>
      <w:tabs>
        <w:tab w:val="center" w:pos="4513"/>
        <w:tab w:val="right" w:pos="9026"/>
      </w:tabs>
    </w:pPr>
  </w:style>
  <w:style w:type="character" w:customStyle="1" w:styleId="FooterChar">
    <w:name w:val="Footer Char"/>
    <w:basedOn w:val="DefaultParagraphFont"/>
    <w:link w:val="Footer"/>
    <w:uiPriority w:val="99"/>
    <w:rsid w:val="001977A2"/>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117281">
      <w:bodyDiv w:val="1"/>
      <w:marLeft w:val="0"/>
      <w:marRight w:val="0"/>
      <w:marTop w:val="0"/>
      <w:marBottom w:val="0"/>
      <w:divBdr>
        <w:top w:val="none" w:sz="0" w:space="0" w:color="auto"/>
        <w:left w:val="none" w:sz="0" w:space="0" w:color="auto"/>
        <w:bottom w:val="none" w:sz="0" w:space="0" w:color="auto"/>
        <w:right w:val="none" w:sz="0" w:space="0" w:color="auto"/>
      </w:divBdr>
    </w:div>
    <w:div w:id="1624270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326701296/fulltextPDF/A34D644B475846AFPQ/1?accountid=13047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jstor.org/stable/44806472?Search=yes&amp;resultItemClick=true&amp;searchText=Saint&amp;searchText=Bernard&amp;searchText=of&amp;searchText=Clairvaux&amp;searchUri=%2Faction%2FdoBasicSearch%3FQuery%3DSaint%2BBernard%2Bof%2BClairvaux&amp;ab_segments=0%2Fbasic_SYC-4946%2Fcontrol&amp;refreqid=search%3A991730393d8be53284960d9e3f6ae23a&amp;seq=1#metadata_info_tab_conten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pdf/3161386.pdf?ab_segments=0%252Fbasic_SYC-4946%252Fcontrol&amp;refreqid=excelsior%3Aeeff694509495ffe2ebe8bfb4e6292ef" TargetMode="External"/><Relationship Id="rId5" Type="http://schemas.openxmlformats.org/officeDocument/2006/relationships/footnotes" Target="footnotes.xml"/><Relationship Id="rId10" Type="http://schemas.openxmlformats.org/officeDocument/2006/relationships/hyperlink" Target="https://web-a-ebscohost-com.ezproxy.uwtsd.ac.uk/ehost/pdfviewer/pdfviewer?vid=1&amp;sid=1bb7fdbf-8540-451e-965c-8a661812c253%40sdc-v-sessmgr01" TargetMode="External"/><Relationship Id="rId4" Type="http://schemas.openxmlformats.org/officeDocument/2006/relationships/webSettings" Target="webSettings.xml"/><Relationship Id="rId9" Type="http://schemas.openxmlformats.org/officeDocument/2006/relationships/hyperlink" Target="https://www.jstor.org/stable/767000?Search=yes&amp;resultItemClick=true&amp;searchText=Saint&amp;searchText=Bernard&amp;searchText=of&amp;searchText=Clairvaux&amp;searchUri=%2Faction%2FdoBasicSearch%3FQuery%3DSaint%2BBernard%2Bof%2BClairvaux&amp;ab_segments=0%2Fbasic_SYC-4946%2Fcontrol&amp;refreqid=search%3A66773a2471075a636fc3007ab8352142&amp;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67A8EC-2DCD-4F06-A2D8-F15C9ED50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1512</TotalTime>
  <Pages>4</Pages>
  <Words>1044</Words>
  <Characters>6343</Characters>
  <Application>Microsoft Office Word</Application>
  <DocSecurity>0</DocSecurity>
  <Lines>137</Lines>
  <Paragraphs>23</Paragraphs>
  <ScaleCrop>false</ScaleCrop>
  <Company/>
  <LinksUpToDate>false</LinksUpToDate>
  <CharactersWithSpaces>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neal</dc:creator>
  <cp:keywords/>
  <dc:description/>
  <cp:lastModifiedBy>joe neal</cp:lastModifiedBy>
  <cp:revision>509</cp:revision>
  <dcterms:created xsi:type="dcterms:W3CDTF">2020-02-22T16:45:00Z</dcterms:created>
  <dcterms:modified xsi:type="dcterms:W3CDTF">2020-02-23T21:33:00Z</dcterms:modified>
</cp:coreProperties>
</file>