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17B6B8" w14:textId="77777777" w:rsidR="002C098B" w:rsidRDefault="002C098B" w:rsidP="00FA09C1">
      <w:pPr>
        <w:rPr>
          <w:b/>
          <w:bCs/>
          <w:lang w:val="en-US"/>
        </w:rPr>
      </w:pPr>
    </w:p>
    <w:p w14:paraId="38F968BF" w14:textId="77777777" w:rsidR="00D50A15" w:rsidRPr="004253C4" w:rsidRDefault="00D50A15" w:rsidP="00D50A15"/>
    <w:p w14:paraId="533438C2" w14:textId="77777777" w:rsidR="00D50A15" w:rsidRPr="004253C4" w:rsidRDefault="00D50A15" w:rsidP="00D50A15">
      <w:pPr>
        <w:jc w:val="center"/>
      </w:pPr>
      <w:r w:rsidRPr="004253C4">
        <w:rPr>
          <w:noProof/>
          <w:lang w:val="en-US"/>
        </w:rPr>
        <w:drawing>
          <wp:inline distT="0" distB="0" distL="0" distR="0" wp14:anchorId="4EAA1448" wp14:editId="6DD8E359">
            <wp:extent cx="2695951" cy="1228896"/>
            <wp:effectExtent l="0" t="0" r="9525" b="9525"/>
            <wp:docPr id="49366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2708" name=""/>
                    <pic:cNvPicPr/>
                  </pic:nvPicPr>
                  <pic:blipFill>
                    <a:blip r:embed="rId7"/>
                    <a:stretch>
                      <a:fillRect/>
                    </a:stretch>
                  </pic:blipFill>
                  <pic:spPr>
                    <a:xfrm>
                      <a:off x="0" y="0"/>
                      <a:ext cx="2695951" cy="1228896"/>
                    </a:xfrm>
                    <a:prstGeom prst="rect">
                      <a:avLst/>
                    </a:prstGeom>
                  </pic:spPr>
                </pic:pic>
              </a:graphicData>
            </a:graphic>
          </wp:inline>
        </w:drawing>
      </w:r>
    </w:p>
    <w:p w14:paraId="15724E5C" w14:textId="77777777" w:rsidR="00D50A15" w:rsidRDefault="00D50A15" w:rsidP="00D50A15">
      <w:pPr>
        <w:jc w:val="center"/>
        <w:rPr>
          <w:b/>
        </w:rPr>
      </w:pPr>
    </w:p>
    <w:p w14:paraId="5D34D7C4" w14:textId="77777777" w:rsidR="00D50A15" w:rsidRDefault="00D50A15" w:rsidP="00D50A15">
      <w:pPr>
        <w:jc w:val="center"/>
        <w:rPr>
          <w:b/>
        </w:rPr>
      </w:pPr>
    </w:p>
    <w:p w14:paraId="4F466AD2" w14:textId="77777777" w:rsidR="00D50A15" w:rsidRDefault="00D50A15" w:rsidP="00D50A15">
      <w:pPr>
        <w:jc w:val="center"/>
        <w:rPr>
          <w:b/>
        </w:rPr>
      </w:pPr>
      <w:r w:rsidRPr="000F1444">
        <w:rPr>
          <w:b/>
        </w:rPr>
        <w:t>Student Name- Mihir Sudhirbhai Patel</w:t>
      </w:r>
    </w:p>
    <w:p w14:paraId="5B7CD45A" w14:textId="77777777" w:rsidR="00D50A15" w:rsidRDefault="00D50A15" w:rsidP="00D50A15">
      <w:pPr>
        <w:jc w:val="center"/>
        <w:rPr>
          <w:b/>
        </w:rPr>
      </w:pPr>
    </w:p>
    <w:p w14:paraId="5EEB6745" w14:textId="77777777" w:rsidR="00D50A15" w:rsidRDefault="00D50A15" w:rsidP="00D50A15">
      <w:pPr>
        <w:jc w:val="center"/>
        <w:rPr>
          <w:b/>
        </w:rPr>
      </w:pPr>
      <w:r w:rsidRPr="000F1444">
        <w:rPr>
          <w:b/>
        </w:rPr>
        <w:t>Student ID-2504998</w:t>
      </w:r>
    </w:p>
    <w:p w14:paraId="07E5B576" w14:textId="77777777" w:rsidR="00D50A15" w:rsidRDefault="00D50A15" w:rsidP="00D50A15">
      <w:pPr>
        <w:jc w:val="center"/>
        <w:rPr>
          <w:b/>
        </w:rPr>
      </w:pPr>
    </w:p>
    <w:p w14:paraId="126F18DB" w14:textId="69D917F4" w:rsidR="00D50A15" w:rsidRDefault="00D50A15" w:rsidP="00D50A15">
      <w:pPr>
        <w:jc w:val="center"/>
        <w:rPr>
          <w:b/>
        </w:rPr>
      </w:pPr>
      <w:r w:rsidRPr="000F1444">
        <w:rPr>
          <w:b/>
        </w:rPr>
        <w:t xml:space="preserve">Module: </w:t>
      </w:r>
      <w:r>
        <w:rPr>
          <w:b/>
        </w:rPr>
        <w:t>Business Development Proposal</w:t>
      </w:r>
    </w:p>
    <w:p w14:paraId="4B194ABF" w14:textId="77777777" w:rsidR="00D50A15" w:rsidRDefault="00D50A15" w:rsidP="00D50A15">
      <w:pPr>
        <w:jc w:val="center"/>
        <w:rPr>
          <w:b/>
        </w:rPr>
      </w:pPr>
    </w:p>
    <w:p w14:paraId="24555C47" w14:textId="7EC55933" w:rsidR="00D50A15" w:rsidRDefault="00D50A15" w:rsidP="00D50A15">
      <w:pPr>
        <w:jc w:val="center"/>
        <w:rPr>
          <w:b/>
        </w:rPr>
      </w:pPr>
      <w:r w:rsidRPr="000F1444">
        <w:rPr>
          <w:b/>
        </w:rPr>
        <w:t>Module code: LCMB70</w:t>
      </w:r>
      <w:r>
        <w:rPr>
          <w:b/>
        </w:rPr>
        <w:t>37</w:t>
      </w:r>
    </w:p>
    <w:p w14:paraId="79C1CFEE" w14:textId="77777777" w:rsidR="00D50A15" w:rsidRDefault="00D50A15" w:rsidP="00D50A15">
      <w:pPr>
        <w:jc w:val="center"/>
        <w:rPr>
          <w:b/>
        </w:rPr>
      </w:pPr>
    </w:p>
    <w:p w14:paraId="1B52C9E2" w14:textId="0D2F28C8" w:rsidR="00D50A15" w:rsidRDefault="00D50A15" w:rsidP="00D50A15">
      <w:pPr>
        <w:jc w:val="center"/>
        <w:rPr>
          <w:b/>
        </w:rPr>
      </w:pPr>
      <w:r w:rsidRPr="000F1444">
        <w:rPr>
          <w:b/>
        </w:rPr>
        <w:t xml:space="preserve">Lecturers Name- </w:t>
      </w:r>
      <w:r>
        <w:rPr>
          <w:b/>
        </w:rPr>
        <w:t>Balendran Kanadasamy</w:t>
      </w:r>
    </w:p>
    <w:p w14:paraId="3CDCECF0" w14:textId="77777777" w:rsidR="00D50A15" w:rsidRDefault="00D50A15" w:rsidP="00D50A15">
      <w:pPr>
        <w:jc w:val="center"/>
        <w:rPr>
          <w:b/>
        </w:rPr>
      </w:pPr>
    </w:p>
    <w:p w14:paraId="5EF375F0" w14:textId="77777777" w:rsidR="00D50A15" w:rsidRDefault="00D50A15" w:rsidP="00D50A15">
      <w:pPr>
        <w:jc w:val="center"/>
        <w:rPr>
          <w:b/>
          <w:bCs/>
          <w:lang w:val="en-US"/>
        </w:rPr>
      </w:pPr>
      <w:r>
        <w:rPr>
          <w:b/>
          <w:bCs/>
          <w:lang w:val="en-US"/>
        </w:rPr>
        <w:t>PROPOSED TITLE- Evaluating the Feasibility of MediDirect UK: A Digital Medicine-Adherence and Pharmacy Support Service for Patients with Long-Term Health Conditions</w:t>
      </w:r>
    </w:p>
    <w:p w14:paraId="7332EAD0" w14:textId="7B9787EB" w:rsidR="00FF6A91" w:rsidRDefault="00FF6A91" w:rsidP="00D50A15">
      <w:pPr>
        <w:jc w:val="center"/>
        <w:rPr>
          <w:b/>
          <w:bCs/>
          <w:lang w:val="en-US"/>
        </w:rPr>
      </w:pPr>
      <w:r>
        <w:rPr>
          <w:b/>
          <w:bCs/>
          <w:lang w:val="en-US"/>
        </w:rPr>
        <w:t>Word Count-1095</w:t>
      </w:r>
    </w:p>
    <w:p w14:paraId="42053AB9" w14:textId="1DD81F12" w:rsidR="00FF6A91" w:rsidRPr="00FA09C1" w:rsidRDefault="00FF6A91" w:rsidP="00D50A15">
      <w:pPr>
        <w:jc w:val="center"/>
        <w:rPr>
          <w:b/>
          <w:bCs/>
          <w:lang w:val="en-US"/>
        </w:rPr>
      </w:pPr>
      <w:r>
        <w:rPr>
          <w:b/>
          <w:bCs/>
          <w:lang w:val="en-US"/>
        </w:rPr>
        <w:t>Term-3</w:t>
      </w:r>
    </w:p>
    <w:p w14:paraId="3D005D7E" w14:textId="77777777" w:rsidR="00D50A15" w:rsidRPr="00FA09C1" w:rsidRDefault="00D50A15" w:rsidP="00D50A15">
      <w:pPr>
        <w:rPr>
          <w:b/>
          <w:bCs/>
          <w:lang w:val="en-US"/>
        </w:rPr>
      </w:pPr>
    </w:p>
    <w:p w14:paraId="2F0E9EEB" w14:textId="77777777" w:rsidR="00D50A15" w:rsidRDefault="00D50A15" w:rsidP="00D50A15">
      <w:pPr>
        <w:jc w:val="center"/>
        <w:rPr>
          <w:b/>
        </w:rPr>
      </w:pPr>
    </w:p>
    <w:p w14:paraId="5217B6A5" w14:textId="23746817" w:rsidR="00D50A15" w:rsidRDefault="00D50A15" w:rsidP="00D50A15">
      <w:pPr>
        <w:rPr>
          <w:b/>
        </w:rPr>
      </w:pPr>
    </w:p>
    <w:p w14:paraId="0A96F238" w14:textId="7EDE386C" w:rsidR="00C96C40" w:rsidRPr="00D50A15" w:rsidRDefault="00C96C40" w:rsidP="00D50A15">
      <w:pPr>
        <w:jc w:val="center"/>
        <w:rPr>
          <w:b/>
        </w:rPr>
      </w:pPr>
    </w:p>
    <w:p w14:paraId="502CAAB2" w14:textId="77777777" w:rsidR="007752F2" w:rsidRDefault="007752F2" w:rsidP="00FA09C1">
      <w:pPr>
        <w:rPr>
          <w:b/>
          <w:bCs/>
          <w:lang w:val="en-US"/>
        </w:rPr>
      </w:pPr>
    </w:p>
    <w:p w14:paraId="0B3D5CD4" w14:textId="77777777" w:rsidR="0033627D" w:rsidRDefault="0033627D" w:rsidP="00FA09C1">
      <w:pPr>
        <w:rPr>
          <w:b/>
          <w:bCs/>
          <w:lang w:val="en-US"/>
        </w:rPr>
      </w:pPr>
    </w:p>
    <w:p w14:paraId="57A96D86" w14:textId="77777777" w:rsidR="0033627D" w:rsidRDefault="0033627D" w:rsidP="00FA09C1">
      <w:pPr>
        <w:rPr>
          <w:b/>
          <w:bCs/>
          <w:lang w:val="en-US"/>
        </w:rPr>
      </w:pPr>
    </w:p>
    <w:p w14:paraId="16216889" w14:textId="77777777" w:rsidR="0033627D" w:rsidRDefault="0033627D" w:rsidP="00FA09C1">
      <w:pPr>
        <w:rPr>
          <w:b/>
          <w:bCs/>
          <w:lang w:val="en-US"/>
        </w:rPr>
      </w:pPr>
    </w:p>
    <w:p w14:paraId="069FBD0E" w14:textId="77777777" w:rsidR="0033627D" w:rsidRDefault="0033627D" w:rsidP="00FA09C1">
      <w:pPr>
        <w:rPr>
          <w:b/>
          <w:bCs/>
          <w:lang w:val="en-US"/>
        </w:rPr>
      </w:pPr>
    </w:p>
    <w:p w14:paraId="461B0E5B" w14:textId="77777777" w:rsidR="0033627D" w:rsidRDefault="0033627D" w:rsidP="00FA09C1">
      <w:pPr>
        <w:rPr>
          <w:b/>
          <w:bCs/>
          <w:lang w:val="en-US"/>
        </w:rPr>
      </w:pPr>
    </w:p>
    <w:p w14:paraId="1BAAEF3E" w14:textId="77777777" w:rsidR="007752F2" w:rsidRDefault="007752F2" w:rsidP="00FA09C1">
      <w:pPr>
        <w:rPr>
          <w:b/>
          <w:bCs/>
          <w:lang w:val="en-US"/>
        </w:rPr>
      </w:pPr>
    </w:p>
    <w:p w14:paraId="14140EF8" w14:textId="04F74872" w:rsidR="007752F2" w:rsidRPr="00FA09C1" w:rsidRDefault="007752F2" w:rsidP="00D50A15">
      <w:pPr>
        <w:jc w:val="center"/>
        <w:rPr>
          <w:b/>
          <w:bCs/>
          <w:lang w:val="en-US"/>
        </w:rPr>
      </w:pPr>
    </w:p>
    <w:p w14:paraId="5E662D6F" w14:textId="77777777" w:rsidR="002C098B" w:rsidRPr="00FA09C1" w:rsidRDefault="002C098B" w:rsidP="00FA09C1">
      <w:pPr>
        <w:rPr>
          <w:b/>
          <w:bCs/>
          <w:lang w:val="en-US"/>
        </w:rPr>
      </w:pPr>
    </w:p>
    <w:p w14:paraId="763BD713" w14:textId="77777777" w:rsidR="002C098B" w:rsidRPr="00FA09C1" w:rsidRDefault="002C098B" w:rsidP="00FA09C1">
      <w:pPr>
        <w:rPr>
          <w:b/>
          <w:bCs/>
          <w:lang w:val="en-US"/>
        </w:rPr>
      </w:pPr>
    </w:p>
    <w:p w14:paraId="47854406" w14:textId="7BB9B901" w:rsidR="002C098B" w:rsidRPr="0033627D" w:rsidRDefault="002C098B" w:rsidP="0033627D">
      <w:pPr>
        <w:jc w:val="center"/>
        <w:rPr>
          <w:b/>
          <w:bCs/>
          <w:lang w:val="en-US"/>
        </w:rPr>
      </w:pPr>
    </w:p>
    <w:p w14:paraId="7A361BC2" w14:textId="0869B2A2" w:rsidR="002C098B" w:rsidRPr="00FA09C1" w:rsidRDefault="002C098B" w:rsidP="00FA09C1">
      <w:r w:rsidRPr="00FA09C1">
        <w:br w:type="page"/>
      </w:r>
    </w:p>
    <w:sdt>
      <w:sdtPr>
        <w:rPr>
          <w:rFonts w:ascii="Times New Roman" w:eastAsiaTheme="minorHAnsi" w:hAnsi="Times New Roman" w:cstheme="minorBidi"/>
          <w:color w:val="auto"/>
          <w:kern w:val="2"/>
          <w:sz w:val="24"/>
          <w:szCs w:val="24"/>
          <w:lang w:val="en-GB"/>
          <w14:ligatures w14:val="standardContextual"/>
        </w:rPr>
        <w:id w:val="340123355"/>
        <w:docPartObj>
          <w:docPartGallery w:val="Table of Contents"/>
          <w:docPartUnique/>
        </w:docPartObj>
      </w:sdtPr>
      <w:sdtEndPr>
        <w:rPr>
          <w:b/>
          <w:bCs/>
          <w:noProof/>
        </w:rPr>
      </w:sdtEndPr>
      <w:sdtContent>
        <w:p w14:paraId="79F95270" w14:textId="74E22B4A" w:rsidR="00FA09C1" w:rsidRPr="00FA09C1" w:rsidRDefault="00FA09C1" w:rsidP="00FA09C1">
          <w:pPr>
            <w:pStyle w:val="TOCHeading"/>
            <w:spacing w:line="360" w:lineRule="auto"/>
            <w:jc w:val="both"/>
            <w:rPr>
              <w:color w:val="auto"/>
              <w:sz w:val="24"/>
              <w:szCs w:val="24"/>
            </w:rPr>
          </w:pPr>
          <w:r w:rsidRPr="00FA09C1">
            <w:rPr>
              <w:color w:val="auto"/>
              <w:sz w:val="24"/>
              <w:szCs w:val="24"/>
            </w:rPr>
            <w:t>Table of Contents</w:t>
          </w:r>
        </w:p>
        <w:p w14:paraId="105EC7E8" w14:textId="7D3F66C8" w:rsidR="001931C8" w:rsidRDefault="00FA09C1">
          <w:pPr>
            <w:pStyle w:val="TOC1"/>
            <w:tabs>
              <w:tab w:val="right" w:leader="dot" w:pos="9350"/>
            </w:tabs>
            <w:rPr>
              <w:rFonts w:asciiTheme="minorHAnsi" w:eastAsiaTheme="minorEastAsia" w:hAnsiTheme="minorHAnsi"/>
              <w:noProof/>
              <w:lang w:val="en-IN" w:eastAsia="en-GB"/>
            </w:rPr>
          </w:pPr>
          <w:r w:rsidRPr="00FA09C1">
            <w:fldChar w:fldCharType="begin"/>
          </w:r>
          <w:r w:rsidRPr="00FA09C1">
            <w:instrText xml:space="preserve"> TOC \o "1-3" \h \z \u </w:instrText>
          </w:r>
          <w:r w:rsidRPr="00FA09C1">
            <w:fldChar w:fldCharType="separate"/>
          </w:r>
          <w:hyperlink w:anchor="_Toc235913066" w:history="1">
            <w:r w:rsidR="001931C8" w:rsidRPr="002A3653">
              <w:rPr>
                <w:rStyle w:val="Hyperlink"/>
                <w:noProof/>
              </w:rPr>
              <w:t>1. Introduction</w:t>
            </w:r>
            <w:r w:rsidR="001931C8">
              <w:rPr>
                <w:noProof/>
                <w:webHidden/>
              </w:rPr>
              <w:tab/>
            </w:r>
            <w:r w:rsidR="001931C8">
              <w:rPr>
                <w:noProof/>
                <w:webHidden/>
              </w:rPr>
              <w:fldChar w:fldCharType="begin"/>
            </w:r>
            <w:r w:rsidR="001931C8">
              <w:rPr>
                <w:noProof/>
                <w:webHidden/>
              </w:rPr>
              <w:instrText xml:space="preserve"> PAGEREF _Toc235913066 \h </w:instrText>
            </w:r>
            <w:r w:rsidR="001931C8">
              <w:rPr>
                <w:noProof/>
                <w:webHidden/>
              </w:rPr>
            </w:r>
            <w:r w:rsidR="001931C8">
              <w:rPr>
                <w:noProof/>
                <w:webHidden/>
              </w:rPr>
              <w:fldChar w:fldCharType="separate"/>
            </w:r>
            <w:r w:rsidR="005B0E4D">
              <w:rPr>
                <w:noProof/>
                <w:webHidden/>
              </w:rPr>
              <w:t>3</w:t>
            </w:r>
            <w:r w:rsidR="001931C8">
              <w:rPr>
                <w:noProof/>
                <w:webHidden/>
              </w:rPr>
              <w:fldChar w:fldCharType="end"/>
            </w:r>
          </w:hyperlink>
        </w:p>
        <w:p w14:paraId="1F27BABE" w14:textId="2AD74E94" w:rsidR="001931C8" w:rsidRDefault="001931C8">
          <w:pPr>
            <w:pStyle w:val="TOC1"/>
            <w:tabs>
              <w:tab w:val="right" w:leader="dot" w:pos="9350"/>
            </w:tabs>
            <w:rPr>
              <w:rFonts w:asciiTheme="minorHAnsi" w:eastAsiaTheme="minorEastAsia" w:hAnsiTheme="minorHAnsi"/>
              <w:noProof/>
              <w:lang w:val="en-IN" w:eastAsia="en-GB"/>
            </w:rPr>
          </w:pPr>
          <w:hyperlink w:anchor="_Toc235913067" w:history="1">
            <w:r w:rsidRPr="002A3653">
              <w:rPr>
                <w:rStyle w:val="Hyperlink"/>
                <w:noProof/>
              </w:rPr>
              <w:t>2. Aim and objectives</w:t>
            </w:r>
            <w:r>
              <w:rPr>
                <w:noProof/>
                <w:webHidden/>
              </w:rPr>
              <w:tab/>
            </w:r>
            <w:r>
              <w:rPr>
                <w:noProof/>
                <w:webHidden/>
              </w:rPr>
              <w:fldChar w:fldCharType="begin"/>
            </w:r>
            <w:r>
              <w:rPr>
                <w:noProof/>
                <w:webHidden/>
              </w:rPr>
              <w:instrText xml:space="preserve"> PAGEREF _Toc235913067 \h </w:instrText>
            </w:r>
            <w:r>
              <w:rPr>
                <w:noProof/>
                <w:webHidden/>
              </w:rPr>
            </w:r>
            <w:r>
              <w:rPr>
                <w:noProof/>
                <w:webHidden/>
              </w:rPr>
              <w:fldChar w:fldCharType="separate"/>
            </w:r>
            <w:r w:rsidR="005B0E4D">
              <w:rPr>
                <w:noProof/>
                <w:webHidden/>
              </w:rPr>
              <w:t>3</w:t>
            </w:r>
            <w:r>
              <w:rPr>
                <w:noProof/>
                <w:webHidden/>
              </w:rPr>
              <w:fldChar w:fldCharType="end"/>
            </w:r>
          </w:hyperlink>
        </w:p>
        <w:p w14:paraId="5233CBFC" w14:textId="723F43DA" w:rsidR="001931C8" w:rsidRDefault="001931C8">
          <w:pPr>
            <w:pStyle w:val="TOC1"/>
            <w:tabs>
              <w:tab w:val="right" w:leader="dot" w:pos="9350"/>
            </w:tabs>
            <w:rPr>
              <w:rFonts w:asciiTheme="minorHAnsi" w:eastAsiaTheme="minorEastAsia" w:hAnsiTheme="minorHAnsi"/>
              <w:noProof/>
              <w:lang w:val="en-IN" w:eastAsia="en-GB"/>
            </w:rPr>
          </w:pPr>
          <w:hyperlink w:anchor="_Toc235913068" w:history="1">
            <w:r w:rsidRPr="002A3653">
              <w:rPr>
                <w:rStyle w:val="Hyperlink"/>
                <w:noProof/>
              </w:rPr>
              <w:t>3. Literature Review</w:t>
            </w:r>
            <w:r>
              <w:rPr>
                <w:noProof/>
                <w:webHidden/>
              </w:rPr>
              <w:tab/>
            </w:r>
            <w:r>
              <w:rPr>
                <w:noProof/>
                <w:webHidden/>
              </w:rPr>
              <w:fldChar w:fldCharType="begin"/>
            </w:r>
            <w:r>
              <w:rPr>
                <w:noProof/>
                <w:webHidden/>
              </w:rPr>
              <w:instrText xml:space="preserve"> PAGEREF _Toc235913068 \h </w:instrText>
            </w:r>
            <w:r>
              <w:rPr>
                <w:noProof/>
                <w:webHidden/>
              </w:rPr>
            </w:r>
            <w:r>
              <w:rPr>
                <w:noProof/>
                <w:webHidden/>
              </w:rPr>
              <w:fldChar w:fldCharType="separate"/>
            </w:r>
            <w:r w:rsidR="005B0E4D">
              <w:rPr>
                <w:noProof/>
                <w:webHidden/>
              </w:rPr>
              <w:t>4</w:t>
            </w:r>
            <w:r>
              <w:rPr>
                <w:noProof/>
                <w:webHidden/>
              </w:rPr>
              <w:fldChar w:fldCharType="end"/>
            </w:r>
          </w:hyperlink>
        </w:p>
        <w:p w14:paraId="28256EE5" w14:textId="236F2050" w:rsidR="001931C8" w:rsidRDefault="001931C8">
          <w:pPr>
            <w:pStyle w:val="TOC1"/>
            <w:tabs>
              <w:tab w:val="right" w:leader="dot" w:pos="9350"/>
            </w:tabs>
            <w:rPr>
              <w:rFonts w:asciiTheme="minorHAnsi" w:eastAsiaTheme="minorEastAsia" w:hAnsiTheme="minorHAnsi"/>
              <w:noProof/>
              <w:lang w:val="en-IN" w:eastAsia="en-GB"/>
            </w:rPr>
          </w:pPr>
          <w:hyperlink w:anchor="_Toc235913069" w:history="1">
            <w:r w:rsidRPr="002A3653">
              <w:rPr>
                <w:rStyle w:val="Hyperlink"/>
                <w:noProof/>
              </w:rPr>
              <w:t>4. Methodology</w:t>
            </w:r>
            <w:r>
              <w:rPr>
                <w:noProof/>
                <w:webHidden/>
              </w:rPr>
              <w:tab/>
            </w:r>
            <w:r>
              <w:rPr>
                <w:noProof/>
                <w:webHidden/>
              </w:rPr>
              <w:fldChar w:fldCharType="begin"/>
            </w:r>
            <w:r>
              <w:rPr>
                <w:noProof/>
                <w:webHidden/>
              </w:rPr>
              <w:instrText xml:space="preserve"> PAGEREF _Toc235913069 \h </w:instrText>
            </w:r>
            <w:r>
              <w:rPr>
                <w:noProof/>
                <w:webHidden/>
              </w:rPr>
            </w:r>
            <w:r>
              <w:rPr>
                <w:noProof/>
                <w:webHidden/>
              </w:rPr>
              <w:fldChar w:fldCharType="separate"/>
            </w:r>
            <w:r w:rsidR="005B0E4D">
              <w:rPr>
                <w:noProof/>
                <w:webHidden/>
              </w:rPr>
              <w:t>5</w:t>
            </w:r>
            <w:r>
              <w:rPr>
                <w:noProof/>
                <w:webHidden/>
              </w:rPr>
              <w:fldChar w:fldCharType="end"/>
            </w:r>
          </w:hyperlink>
        </w:p>
        <w:p w14:paraId="3F1C13B2" w14:textId="5B3071A5" w:rsidR="001931C8" w:rsidRDefault="001931C8">
          <w:pPr>
            <w:pStyle w:val="TOC1"/>
            <w:tabs>
              <w:tab w:val="right" w:leader="dot" w:pos="9350"/>
            </w:tabs>
            <w:rPr>
              <w:rFonts w:asciiTheme="minorHAnsi" w:eastAsiaTheme="minorEastAsia" w:hAnsiTheme="minorHAnsi"/>
              <w:noProof/>
              <w:lang w:val="en-IN" w:eastAsia="en-GB"/>
            </w:rPr>
          </w:pPr>
          <w:hyperlink w:anchor="_Toc235913070" w:history="1">
            <w:r w:rsidRPr="002A3653">
              <w:rPr>
                <w:rStyle w:val="Hyperlink"/>
                <w:noProof/>
              </w:rPr>
              <w:t>5. Preliminary Market Opportunity Assessment</w:t>
            </w:r>
            <w:r>
              <w:rPr>
                <w:noProof/>
                <w:webHidden/>
              </w:rPr>
              <w:tab/>
            </w:r>
            <w:r>
              <w:rPr>
                <w:noProof/>
                <w:webHidden/>
              </w:rPr>
              <w:fldChar w:fldCharType="begin"/>
            </w:r>
            <w:r>
              <w:rPr>
                <w:noProof/>
                <w:webHidden/>
              </w:rPr>
              <w:instrText xml:space="preserve"> PAGEREF _Toc235913070 \h </w:instrText>
            </w:r>
            <w:r>
              <w:rPr>
                <w:noProof/>
                <w:webHidden/>
              </w:rPr>
            </w:r>
            <w:r>
              <w:rPr>
                <w:noProof/>
                <w:webHidden/>
              </w:rPr>
              <w:fldChar w:fldCharType="separate"/>
            </w:r>
            <w:r w:rsidR="005B0E4D">
              <w:rPr>
                <w:noProof/>
                <w:webHidden/>
              </w:rPr>
              <w:t>5</w:t>
            </w:r>
            <w:r>
              <w:rPr>
                <w:noProof/>
                <w:webHidden/>
              </w:rPr>
              <w:fldChar w:fldCharType="end"/>
            </w:r>
          </w:hyperlink>
        </w:p>
        <w:p w14:paraId="332C5899" w14:textId="39A84CD8" w:rsidR="001931C8" w:rsidRDefault="001931C8">
          <w:pPr>
            <w:pStyle w:val="TOC1"/>
            <w:tabs>
              <w:tab w:val="right" w:leader="dot" w:pos="9350"/>
            </w:tabs>
            <w:rPr>
              <w:rFonts w:asciiTheme="minorHAnsi" w:eastAsiaTheme="minorEastAsia" w:hAnsiTheme="minorHAnsi"/>
              <w:noProof/>
              <w:lang w:val="en-IN" w:eastAsia="en-GB"/>
            </w:rPr>
          </w:pPr>
          <w:hyperlink w:anchor="_Toc235913071" w:history="1">
            <w:r w:rsidRPr="002A3653">
              <w:rPr>
                <w:rStyle w:val="Hyperlink"/>
                <w:noProof/>
              </w:rPr>
              <w:t>6. Limitations</w:t>
            </w:r>
            <w:r>
              <w:rPr>
                <w:noProof/>
                <w:webHidden/>
              </w:rPr>
              <w:tab/>
            </w:r>
            <w:r>
              <w:rPr>
                <w:noProof/>
                <w:webHidden/>
              </w:rPr>
              <w:fldChar w:fldCharType="begin"/>
            </w:r>
            <w:r>
              <w:rPr>
                <w:noProof/>
                <w:webHidden/>
              </w:rPr>
              <w:instrText xml:space="preserve"> PAGEREF _Toc235913071 \h </w:instrText>
            </w:r>
            <w:r>
              <w:rPr>
                <w:noProof/>
                <w:webHidden/>
              </w:rPr>
            </w:r>
            <w:r>
              <w:rPr>
                <w:noProof/>
                <w:webHidden/>
              </w:rPr>
              <w:fldChar w:fldCharType="separate"/>
            </w:r>
            <w:r w:rsidR="005B0E4D">
              <w:rPr>
                <w:noProof/>
                <w:webHidden/>
              </w:rPr>
              <w:t>6</w:t>
            </w:r>
            <w:r>
              <w:rPr>
                <w:noProof/>
                <w:webHidden/>
              </w:rPr>
              <w:fldChar w:fldCharType="end"/>
            </w:r>
          </w:hyperlink>
        </w:p>
        <w:p w14:paraId="5A105CAA" w14:textId="67300DBC" w:rsidR="001931C8" w:rsidRDefault="001931C8">
          <w:pPr>
            <w:pStyle w:val="TOC1"/>
            <w:tabs>
              <w:tab w:val="right" w:leader="dot" w:pos="9350"/>
            </w:tabs>
            <w:rPr>
              <w:rFonts w:asciiTheme="minorHAnsi" w:eastAsiaTheme="minorEastAsia" w:hAnsiTheme="minorHAnsi"/>
              <w:noProof/>
              <w:lang w:val="en-IN" w:eastAsia="en-GB"/>
            </w:rPr>
          </w:pPr>
          <w:hyperlink w:anchor="_Toc235913072" w:history="1">
            <w:r w:rsidRPr="002A3653">
              <w:rPr>
                <w:rStyle w:val="Hyperlink"/>
                <w:noProof/>
              </w:rPr>
              <w:t>7. Timeframe</w:t>
            </w:r>
            <w:r>
              <w:rPr>
                <w:noProof/>
                <w:webHidden/>
              </w:rPr>
              <w:tab/>
            </w:r>
            <w:r>
              <w:rPr>
                <w:noProof/>
                <w:webHidden/>
              </w:rPr>
              <w:fldChar w:fldCharType="begin"/>
            </w:r>
            <w:r>
              <w:rPr>
                <w:noProof/>
                <w:webHidden/>
              </w:rPr>
              <w:instrText xml:space="preserve"> PAGEREF _Toc235913072 \h </w:instrText>
            </w:r>
            <w:r>
              <w:rPr>
                <w:noProof/>
                <w:webHidden/>
              </w:rPr>
            </w:r>
            <w:r>
              <w:rPr>
                <w:noProof/>
                <w:webHidden/>
              </w:rPr>
              <w:fldChar w:fldCharType="separate"/>
            </w:r>
            <w:r w:rsidR="005B0E4D">
              <w:rPr>
                <w:noProof/>
                <w:webHidden/>
              </w:rPr>
              <w:t>6</w:t>
            </w:r>
            <w:r>
              <w:rPr>
                <w:noProof/>
                <w:webHidden/>
              </w:rPr>
              <w:fldChar w:fldCharType="end"/>
            </w:r>
          </w:hyperlink>
        </w:p>
        <w:p w14:paraId="40BFBE8C" w14:textId="453B44D4" w:rsidR="001931C8" w:rsidRDefault="001931C8">
          <w:pPr>
            <w:pStyle w:val="TOC1"/>
            <w:tabs>
              <w:tab w:val="right" w:leader="dot" w:pos="9350"/>
            </w:tabs>
            <w:rPr>
              <w:rFonts w:asciiTheme="minorHAnsi" w:eastAsiaTheme="minorEastAsia" w:hAnsiTheme="minorHAnsi"/>
              <w:noProof/>
              <w:lang w:val="en-IN" w:eastAsia="en-GB"/>
            </w:rPr>
          </w:pPr>
          <w:hyperlink w:anchor="_Toc235913074" w:history="1">
            <w:r w:rsidRPr="002A3653">
              <w:rPr>
                <w:rStyle w:val="Hyperlink"/>
                <w:noProof/>
              </w:rPr>
              <w:t>8. Conclusion</w:t>
            </w:r>
            <w:r>
              <w:rPr>
                <w:noProof/>
                <w:webHidden/>
              </w:rPr>
              <w:tab/>
            </w:r>
            <w:r>
              <w:rPr>
                <w:noProof/>
                <w:webHidden/>
              </w:rPr>
              <w:fldChar w:fldCharType="begin"/>
            </w:r>
            <w:r>
              <w:rPr>
                <w:noProof/>
                <w:webHidden/>
              </w:rPr>
              <w:instrText xml:space="preserve"> PAGEREF _Toc235913074 \h </w:instrText>
            </w:r>
            <w:r>
              <w:rPr>
                <w:noProof/>
                <w:webHidden/>
              </w:rPr>
            </w:r>
            <w:r>
              <w:rPr>
                <w:noProof/>
                <w:webHidden/>
              </w:rPr>
              <w:fldChar w:fldCharType="separate"/>
            </w:r>
            <w:r w:rsidR="005B0E4D">
              <w:rPr>
                <w:noProof/>
                <w:webHidden/>
              </w:rPr>
              <w:t>6</w:t>
            </w:r>
            <w:r>
              <w:rPr>
                <w:noProof/>
                <w:webHidden/>
              </w:rPr>
              <w:fldChar w:fldCharType="end"/>
            </w:r>
          </w:hyperlink>
        </w:p>
        <w:p w14:paraId="16FDE411" w14:textId="74651847" w:rsidR="001931C8" w:rsidRDefault="001931C8">
          <w:pPr>
            <w:pStyle w:val="TOC1"/>
            <w:tabs>
              <w:tab w:val="right" w:leader="dot" w:pos="9350"/>
            </w:tabs>
            <w:rPr>
              <w:rFonts w:asciiTheme="minorHAnsi" w:eastAsiaTheme="minorEastAsia" w:hAnsiTheme="minorHAnsi"/>
              <w:noProof/>
              <w:lang w:val="en-IN" w:eastAsia="en-GB"/>
            </w:rPr>
          </w:pPr>
          <w:hyperlink w:anchor="_Toc235913075" w:history="1">
            <w:r w:rsidRPr="002A3653">
              <w:rPr>
                <w:rStyle w:val="Hyperlink"/>
                <w:noProof/>
              </w:rPr>
              <w:t>References</w:t>
            </w:r>
            <w:r>
              <w:rPr>
                <w:noProof/>
                <w:webHidden/>
              </w:rPr>
              <w:tab/>
            </w:r>
            <w:r>
              <w:rPr>
                <w:noProof/>
                <w:webHidden/>
              </w:rPr>
              <w:fldChar w:fldCharType="begin"/>
            </w:r>
            <w:r>
              <w:rPr>
                <w:noProof/>
                <w:webHidden/>
              </w:rPr>
              <w:instrText xml:space="preserve"> PAGEREF _Toc235913075 \h </w:instrText>
            </w:r>
            <w:r>
              <w:rPr>
                <w:noProof/>
                <w:webHidden/>
              </w:rPr>
            </w:r>
            <w:r>
              <w:rPr>
                <w:noProof/>
                <w:webHidden/>
              </w:rPr>
              <w:fldChar w:fldCharType="separate"/>
            </w:r>
            <w:r w:rsidR="005B0E4D">
              <w:rPr>
                <w:noProof/>
                <w:webHidden/>
              </w:rPr>
              <w:t>7</w:t>
            </w:r>
            <w:r>
              <w:rPr>
                <w:noProof/>
                <w:webHidden/>
              </w:rPr>
              <w:fldChar w:fldCharType="end"/>
            </w:r>
          </w:hyperlink>
        </w:p>
        <w:p w14:paraId="6CDC9AFB" w14:textId="25232689" w:rsidR="00FA09C1" w:rsidRPr="00FA09C1" w:rsidRDefault="00FA09C1" w:rsidP="00FA09C1">
          <w:r w:rsidRPr="00FA09C1">
            <w:rPr>
              <w:b/>
              <w:bCs/>
              <w:noProof/>
            </w:rPr>
            <w:fldChar w:fldCharType="end"/>
          </w:r>
        </w:p>
      </w:sdtContent>
    </w:sdt>
    <w:p w14:paraId="63F1745F" w14:textId="77777777" w:rsidR="00FA09C1" w:rsidRPr="00FA09C1" w:rsidRDefault="00FA09C1" w:rsidP="00FA09C1">
      <w:pPr>
        <w:rPr>
          <w:rFonts w:eastAsiaTheme="majorEastAsia" w:cstheme="majorBidi"/>
          <w:b/>
          <w:lang w:val="en-US" w:eastAsia="zh-CN"/>
        </w:rPr>
      </w:pPr>
    </w:p>
    <w:p w14:paraId="4041CD7D" w14:textId="77777777" w:rsidR="00FA09C1" w:rsidRPr="00FA09C1" w:rsidRDefault="00FA09C1" w:rsidP="00FA09C1">
      <w:pPr>
        <w:rPr>
          <w:rFonts w:eastAsiaTheme="majorEastAsia" w:cstheme="majorBidi"/>
          <w:b/>
          <w:lang w:val="en-US" w:eastAsia="zh-CN"/>
        </w:rPr>
      </w:pPr>
      <w:r w:rsidRPr="00FA09C1">
        <w:br w:type="page"/>
      </w:r>
    </w:p>
    <w:p w14:paraId="7FB076F5" w14:textId="77B12A9E" w:rsidR="001F76B9" w:rsidRPr="00FA09C1" w:rsidRDefault="001F76B9" w:rsidP="000A3200">
      <w:pPr>
        <w:pStyle w:val="Heading1"/>
        <w:tabs>
          <w:tab w:val="left" w:pos="3300"/>
        </w:tabs>
        <w:rPr>
          <w:szCs w:val="24"/>
        </w:rPr>
      </w:pPr>
      <w:bookmarkStart w:id="0" w:name="_Toc235913066"/>
      <w:r w:rsidRPr="00FA09C1">
        <w:rPr>
          <w:szCs w:val="24"/>
        </w:rPr>
        <w:t>1. Introduction</w:t>
      </w:r>
      <w:bookmarkEnd w:id="0"/>
      <w:r w:rsidR="000A3200">
        <w:rPr>
          <w:szCs w:val="24"/>
        </w:rPr>
        <w:tab/>
      </w:r>
    </w:p>
    <w:p w14:paraId="2FD0A16C" w14:textId="7035E760" w:rsidR="001F76B9" w:rsidRPr="00FA09C1" w:rsidRDefault="001F76B9" w:rsidP="00FA09C1">
      <w:pPr>
        <w:rPr>
          <w:lang w:val="en-US"/>
        </w:rPr>
      </w:pPr>
      <w:r w:rsidRPr="00FA09C1">
        <w:rPr>
          <w:lang w:val="en-US"/>
        </w:rPr>
        <w:t>Digital healthcare services are growing in the United Kingdom, and businesses are looking to take advantage of this to enhance the accessibility, convenience and efficiency of healthcare services</w:t>
      </w:r>
      <w:r w:rsidR="002C098B" w:rsidRPr="00FA09C1">
        <w:rPr>
          <w:lang w:val="en-US"/>
        </w:rPr>
        <w:t xml:space="preserve"> (Tech UK, 2024)</w:t>
      </w:r>
      <w:r w:rsidRPr="00FA09C1">
        <w:rPr>
          <w:lang w:val="en-US"/>
        </w:rPr>
        <w:t>. Some patients with chronic diseases will need to be prescribed on a repeat basis and will need to liaise regularly with pharmacists. Difficulties, however, may arise for some patients in attending physical pharmacies, keeping to the drug regime, arranging for the prescription to be picked up and obtaining the necessary healthcare assistance.</w:t>
      </w:r>
    </w:p>
    <w:p w14:paraId="71CD6EFE" w14:textId="69416E68" w:rsidR="001F76B9" w:rsidRPr="00FA09C1" w:rsidRDefault="001F76B9" w:rsidP="00FA09C1">
      <w:pPr>
        <w:rPr>
          <w:lang w:val="en-US"/>
        </w:rPr>
      </w:pPr>
      <w:r w:rsidRPr="00FA09C1">
        <w:rPr>
          <w:lang w:val="en-US"/>
        </w:rPr>
        <w:t>MediDirect UK is a planned digital healthcare service designed to bridge the gap between patients and prescription services, pharmacies, medication reminders, and health information in a single easy-to-use online tool. The primary audience would consist of patients at the NHS, those who need to take regular medicines, people with limited mobility, busy professionals and consumers looking for convenient digital health solutions</w:t>
      </w:r>
      <w:r w:rsidR="002C098B" w:rsidRPr="00FA09C1">
        <w:rPr>
          <w:lang w:val="en-US"/>
        </w:rPr>
        <w:t xml:space="preserve"> (NHS, 2024)</w:t>
      </w:r>
      <w:r w:rsidRPr="00FA09C1">
        <w:rPr>
          <w:lang w:val="en-US"/>
        </w:rPr>
        <w:t xml:space="preserve">. </w:t>
      </w:r>
    </w:p>
    <w:p w14:paraId="26A4729F" w14:textId="68734874" w:rsidR="001F76B9" w:rsidRPr="00FA09C1" w:rsidRDefault="001F76B9" w:rsidP="00FA09C1">
      <w:pPr>
        <w:rPr>
          <w:lang w:val="en-US"/>
        </w:rPr>
      </w:pPr>
      <w:r w:rsidRPr="00FA09C1">
        <w:rPr>
          <w:lang w:val="en-US"/>
        </w:rPr>
        <w:t xml:space="preserve">The envisioned service would be more focused on supporting adherence to the medications, customised reminders, communication with the pharmacist and follow-up support rather than conventional ePharmacies. </w:t>
      </w:r>
    </w:p>
    <w:p w14:paraId="0DCDF357" w14:textId="77777777" w:rsidR="001F76B9" w:rsidRDefault="001F76B9" w:rsidP="00FA09C1">
      <w:pPr>
        <w:rPr>
          <w:lang w:val="en-US"/>
        </w:rPr>
      </w:pPr>
      <w:r w:rsidRPr="00FA09C1">
        <w:rPr>
          <w:lang w:val="en-US"/>
        </w:rPr>
        <w:t xml:space="preserve">The study is intended to test the marketability of the service, gauge the competitive landscape, review operational and regulatory challenges and to suggest implementable recommendations based on facts and figures. </w:t>
      </w:r>
    </w:p>
    <w:p w14:paraId="2A5F0C82" w14:textId="7666657B" w:rsidR="007A535F" w:rsidRPr="007A535F" w:rsidRDefault="007A535F" w:rsidP="001931C8">
      <w:pPr>
        <w:pStyle w:val="Heading1"/>
      </w:pPr>
      <w:bookmarkStart w:id="1" w:name="_Toc235913067"/>
      <w:r>
        <w:t xml:space="preserve">2. </w:t>
      </w:r>
      <w:r w:rsidRPr="007A535F">
        <w:t>Aim and objectives</w:t>
      </w:r>
      <w:bookmarkEnd w:id="1"/>
    </w:p>
    <w:p w14:paraId="3FFD0FFD" w14:textId="1C73FB9E" w:rsidR="007A535F" w:rsidRPr="007A535F" w:rsidRDefault="007A535F" w:rsidP="007A535F">
      <w:pPr>
        <w:rPr>
          <w:b/>
          <w:bCs/>
          <w:i/>
          <w:iCs/>
          <w:lang w:val="en-US"/>
        </w:rPr>
      </w:pPr>
      <w:r w:rsidRPr="007A535F">
        <w:rPr>
          <w:b/>
          <w:bCs/>
          <w:i/>
          <w:iCs/>
          <w:lang w:val="en-US"/>
        </w:rPr>
        <w:t>Aim</w:t>
      </w:r>
    </w:p>
    <w:p w14:paraId="2FA54A82" w14:textId="3DDF70F4" w:rsidR="007A535F" w:rsidRDefault="007A535F" w:rsidP="007A535F">
      <w:pPr>
        <w:rPr>
          <w:lang w:val="en-US"/>
        </w:rPr>
      </w:pPr>
      <w:r w:rsidRPr="0082147F">
        <w:rPr>
          <w:lang w:val="en-US"/>
        </w:rPr>
        <w:t>1. To evaluate the market feasibility of MediDirect UK by examining customer needs, digital</w:t>
      </w:r>
      <w:r>
        <w:rPr>
          <w:lang w:val="en-US"/>
        </w:rPr>
        <w:t xml:space="preserve"> </w:t>
      </w:r>
      <w:r w:rsidRPr="0082147F">
        <w:rPr>
          <w:lang w:val="en-US"/>
        </w:rPr>
        <w:t>healthcare trends and demand for prescription-management support.</w:t>
      </w:r>
    </w:p>
    <w:p w14:paraId="1CCD35FA" w14:textId="0074C479" w:rsidR="007A535F" w:rsidRPr="007A535F" w:rsidRDefault="007A535F" w:rsidP="007A535F">
      <w:pPr>
        <w:rPr>
          <w:b/>
          <w:bCs/>
          <w:i/>
          <w:iCs/>
          <w:lang w:val="en-US"/>
        </w:rPr>
      </w:pPr>
      <w:r w:rsidRPr="007A535F">
        <w:rPr>
          <w:b/>
          <w:bCs/>
          <w:i/>
          <w:iCs/>
          <w:lang w:val="en-US"/>
        </w:rPr>
        <w:t>Objectives</w:t>
      </w:r>
    </w:p>
    <w:p w14:paraId="28CB70FC" w14:textId="77777777" w:rsidR="007A535F" w:rsidRPr="005D1E01" w:rsidRDefault="007A535F" w:rsidP="007A535F">
      <w:pPr>
        <w:rPr>
          <w:lang w:val="en-US"/>
        </w:rPr>
      </w:pPr>
      <w:r w:rsidRPr="005D1E01">
        <w:rPr>
          <w:lang w:val="en-US"/>
        </w:rPr>
        <w:t>The objectives of this research are:</w:t>
      </w:r>
    </w:p>
    <w:p w14:paraId="1FBA2FF1" w14:textId="77777777" w:rsidR="007A535F" w:rsidRPr="005D1E01" w:rsidRDefault="007A535F" w:rsidP="007A535F">
      <w:pPr>
        <w:rPr>
          <w:lang w:val="en-US"/>
        </w:rPr>
      </w:pPr>
      <w:r w:rsidRPr="005D1E01">
        <w:rPr>
          <w:lang w:val="en-US"/>
        </w:rPr>
        <w:t>1. To analyse the needs of patients who use repeat prescriptions or require long-term medication</w:t>
      </w:r>
      <w:r>
        <w:rPr>
          <w:lang w:val="en-US"/>
        </w:rPr>
        <w:t xml:space="preserve"> </w:t>
      </w:r>
      <w:r w:rsidRPr="005D1E01">
        <w:rPr>
          <w:lang w:val="en-US"/>
        </w:rPr>
        <w:t>support.</w:t>
      </w:r>
    </w:p>
    <w:p w14:paraId="44CDF376" w14:textId="77777777" w:rsidR="007A535F" w:rsidRPr="005D1E01" w:rsidRDefault="007A535F" w:rsidP="007A535F">
      <w:pPr>
        <w:rPr>
          <w:lang w:val="en-US"/>
        </w:rPr>
      </w:pPr>
      <w:r w:rsidRPr="005D1E01">
        <w:rPr>
          <w:lang w:val="en-US"/>
        </w:rPr>
        <w:t>2. To examine the level of demand for digital prescription-management, medication-reminder</w:t>
      </w:r>
      <w:r>
        <w:rPr>
          <w:lang w:val="en-US"/>
        </w:rPr>
        <w:t xml:space="preserve"> </w:t>
      </w:r>
      <w:r w:rsidRPr="005D1E01">
        <w:rPr>
          <w:lang w:val="en-US"/>
        </w:rPr>
        <w:t>and pharmacy-support services.</w:t>
      </w:r>
    </w:p>
    <w:p w14:paraId="2C01D793" w14:textId="77777777" w:rsidR="007A535F" w:rsidRPr="005D1E01" w:rsidRDefault="007A535F" w:rsidP="007A535F">
      <w:pPr>
        <w:rPr>
          <w:lang w:val="en-US"/>
        </w:rPr>
      </w:pPr>
      <w:r w:rsidRPr="005D1E01">
        <w:rPr>
          <w:lang w:val="en-US"/>
        </w:rPr>
        <w:t>3. To review the strengths and weaknesses of key competitors such as Pharmacy2U,</w:t>
      </w:r>
      <w:r>
        <w:rPr>
          <w:lang w:val="en-US"/>
        </w:rPr>
        <w:t xml:space="preserve"> </w:t>
      </w:r>
      <w:r w:rsidRPr="005D1E01">
        <w:rPr>
          <w:lang w:val="en-US"/>
        </w:rPr>
        <w:t>LloydsDirect, Boots Online Pharmacy and Healthera.</w:t>
      </w:r>
    </w:p>
    <w:p w14:paraId="5DB7F6D8" w14:textId="77777777" w:rsidR="007A535F" w:rsidRPr="005D1E01" w:rsidRDefault="007A535F" w:rsidP="007A535F">
      <w:pPr>
        <w:rPr>
          <w:lang w:val="en-US"/>
        </w:rPr>
      </w:pPr>
      <w:r w:rsidRPr="005D1E01">
        <w:rPr>
          <w:lang w:val="en-US"/>
        </w:rPr>
        <w:t>4. To identify suitable revenue streams, including subscriptions, hourly support, pharmacy</w:t>
      </w:r>
      <w:r>
        <w:rPr>
          <w:lang w:val="en-US"/>
        </w:rPr>
        <w:t xml:space="preserve"> </w:t>
      </w:r>
      <w:r w:rsidRPr="005D1E01">
        <w:rPr>
          <w:lang w:val="en-US"/>
        </w:rPr>
        <w:t>partnerships and business-to-business models.</w:t>
      </w:r>
    </w:p>
    <w:p w14:paraId="7585B181" w14:textId="77777777" w:rsidR="007A535F" w:rsidRPr="005D1E01" w:rsidRDefault="007A535F" w:rsidP="007A535F">
      <w:pPr>
        <w:rPr>
          <w:lang w:val="en-US"/>
        </w:rPr>
      </w:pPr>
      <w:r w:rsidRPr="005D1E01">
        <w:rPr>
          <w:lang w:val="en-US"/>
        </w:rPr>
        <w:t>5. To assess key ethical, regulatory and data-protection issues linked to digital healthcare</w:t>
      </w:r>
      <w:r>
        <w:rPr>
          <w:lang w:val="en-US"/>
        </w:rPr>
        <w:t xml:space="preserve"> </w:t>
      </w:r>
      <w:r w:rsidRPr="005D1E01">
        <w:rPr>
          <w:lang w:val="en-US"/>
        </w:rPr>
        <w:t>services.</w:t>
      </w:r>
    </w:p>
    <w:p w14:paraId="24F7976E" w14:textId="77777777" w:rsidR="007A535F" w:rsidRDefault="007A535F" w:rsidP="007A535F">
      <w:pPr>
        <w:rPr>
          <w:lang w:val="en-US"/>
        </w:rPr>
      </w:pPr>
      <w:r w:rsidRPr="005D1E01">
        <w:rPr>
          <w:lang w:val="en-US"/>
        </w:rPr>
        <w:t>6. To provide recommendations on the future development and implementation of MediDirect</w:t>
      </w:r>
      <w:r>
        <w:rPr>
          <w:lang w:val="en-US"/>
        </w:rPr>
        <w:t xml:space="preserve"> </w:t>
      </w:r>
      <w:r w:rsidRPr="005D1E01">
        <w:rPr>
          <w:lang w:val="en-US"/>
        </w:rPr>
        <w:t>UK.</w:t>
      </w:r>
    </w:p>
    <w:p w14:paraId="49790A49" w14:textId="77777777" w:rsidR="007A535F" w:rsidRPr="007A535F" w:rsidRDefault="007A535F" w:rsidP="007A535F">
      <w:pPr>
        <w:rPr>
          <w:b/>
          <w:bCs/>
          <w:i/>
          <w:iCs/>
          <w:lang w:val="en-US"/>
        </w:rPr>
      </w:pPr>
      <w:r w:rsidRPr="007A535F">
        <w:rPr>
          <w:b/>
          <w:bCs/>
          <w:i/>
          <w:iCs/>
          <w:lang w:val="en-US"/>
        </w:rPr>
        <w:t xml:space="preserve">Research Question: </w:t>
      </w:r>
    </w:p>
    <w:p w14:paraId="4624530D" w14:textId="442F0944" w:rsidR="007A535F" w:rsidRPr="00FA09C1" w:rsidRDefault="007A535F" w:rsidP="00FA09C1">
      <w:pPr>
        <w:rPr>
          <w:lang w:val="en-US"/>
        </w:rPr>
      </w:pPr>
      <w:r w:rsidRPr="005D1E01">
        <w:rPr>
          <w:lang w:val="en-US"/>
        </w:rPr>
        <w:t>How feasible is the launch of MediDirect UK as a digital medicine-adherence and pharmacy support</w:t>
      </w:r>
      <w:r>
        <w:rPr>
          <w:lang w:val="en-US"/>
        </w:rPr>
        <w:t xml:space="preserve"> </w:t>
      </w:r>
      <w:r w:rsidRPr="005D1E01">
        <w:rPr>
          <w:lang w:val="en-US"/>
        </w:rPr>
        <w:t>service for patients with long-term health conditions in the UK?</w:t>
      </w:r>
    </w:p>
    <w:p w14:paraId="30FCFF36" w14:textId="5636AEA6" w:rsidR="001F76B9" w:rsidRPr="00FA09C1" w:rsidRDefault="007A535F" w:rsidP="00FA09C1">
      <w:pPr>
        <w:pStyle w:val="Heading1"/>
        <w:rPr>
          <w:szCs w:val="24"/>
        </w:rPr>
      </w:pPr>
      <w:bookmarkStart w:id="2" w:name="_Toc235913068"/>
      <w:r>
        <w:rPr>
          <w:szCs w:val="24"/>
        </w:rPr>
        <w:t>3</w:t>
      </w:r>
      <w:r w:rsidR="001F76B9" w:rsidRPr="00FA09C1">
        <w:rPr>
          <w:szCs w:val="24"/>
        </w:rPr>
        <w:t>. Literature Review</w:t>
      </w:r>
      <w:bookmarkEnd w:id="2"/>
    </w:p>
    <w:p w14:paraId="74D793B4" w14:textId="50730C1C" w:rsidR="001F76B9" w:rsidRPr="00FA09C1" w:rsidRDefault="001F76B9" w:rsidP="00FA09C1">
      <w:pPr>
        <w:rPr>
          <w:lang w:val="en-US"/>
        </w:rPr>
      </w:pPr>
      <w:r w:rsidRPr="00FA09C1">
        <w:rPr>
          <w:lang w:val="en-US"/>
        </w:rPr>
        <w:t xml:space="preserve">The literature review will provide the theoretical and practical background for the evaluation of MediDirect UK. The first theme will discuss adherence to medications, including the factors contributing to forgetfulness, delay and/or non-adherence of prescribed medications. We will </w:t>
      </w:r>
      <w:proofErr w:type="gramStart"/>
      <w:r w:rsidRPr="00FA09C1">
        <w:rPr>
          <w:lang w:val="en-US"/>
        </w:rPr>
        <w:t>take into account</w:t>
      </w:r>
      <w:proofErr w:type="gramEnd"/>
      <w:r w:rsidRPr="00FA09C1">
        <w:rPr>
          <w:lang w:val="en-US"/>
        </w:rPr>
        <w:t xml:space="preserve"> limited understanding, complicated medication routines, mobility issues and poor communication with health professionals.</w:t>
      </w:r>
    </w:p>
    <w:p w14:paraId="0D4A5F79" w14:textId="5C2F5F08" w:rsidR="001F76B9" w:rsidRPr="00FA09C1" w:rsidRDefault="001F76B9" w:rsidP="00FA09C1">
      <w:pPr>
        <w:rPr>
          <w:lang w:val="en-US"/>
        </w:rPr>
      </w:pPr>
      <w:r w:rsidRPr="00FA09C1">
        <w:rPr>
          <w:lang w:val="en-US"/>
        </w:rPr>
        <w:t>The second theme will be on the uptake of digital healthcare in the UK. It will consider the development of online pharmacies, e-prescriptions, mobile health apps and technology-supported patient support. The review will reflect on the potential for digital platforms to enhance convenience, as well as issues around trust, access, digital literacy and service quality.</w:t>
      </w:r>
    </w:p>
    <w:p w14:paraId="793D5AD4" w14:textId="77777777" w:rsidR="001F76B9" w:rsidRPr="00FA09C1" w:rsidRDefault="001F76B9" w:rsidP="00FA09C1">
      <w:pPr>
        <w:rPr>
          <w:lang w:val="en-US"/>
        </w:rPr>
      </w:pPr>
      <w:r w:rsidRPr="00FA09C1">
        <w:rPr>
          <w:lang w:val="en-US"/>
        </w:rPr>
        <w:t>The third theme will focus on digital medication-management interventions, such as reminder systems, pharmacist messaging, tracking and adherence monitoring of prescriptions. The final theme will examine the commercial, legal and regulatory landscape in which digital pharmacy support plays a part. The literature review will uncover gaps in the current services on offer and will assess if better integration of prescription access, reminders and pharmacist communication can offer a viable market opportunity.</w:t>
      </w:r>
    </w:p>
    <w:p w14:paraId="41D267DC" w14:textId="76C56F2C" w:rsidR="001F76B9" w:rsidRPr="00FA09C1" w:rsidRDefault="007A535F" w:rsidP="00FA09C1">
      <w:pPr>
        <w:pStyle w:val="Heading1"/>
        <w:rPr>
          <w:szCs w:val="24"/>
        </w:rPr>
      </w:pPr>
      <w:bookmarkStart w:id="3" w:name="_Toc235913069"/>
      <w:r>
        <w:rPr>
          <w:szCs w:val="24"/>
        </w:rPr>
        <w:t>4</w:t>
      </w:r>
      <w:r w:rsidR="001F76B9" w:rsidRPr="00FA09C1">
        <w:rPr>
          <w:szCs w:val="24"/>
        </w:rPr>
        <w:t>. Methodology</w:t>
      </w:r>
      <w:bookmarkEnd w:id="3"/>
    </w:p>
    <w:p w14:paraId="3FE72BAD" w14:textId="05E8A47A" w:rsidR="001F76B9" w:rsidRPr="00FA09C1" w:rsidRDefault="001F76B9" w:rsidP="00FA09C1">
      <w:pPr>
        <w:rPr>
          <w:lang w:val="en-US"/>
        </w:rPr>
      </w:pPr>
      <w:r w:rsidRPr="00FA09C1">
        <w:rPr>
          <w:lang w:val="en-US"/>
        </w:rPr>
        <w:t xml:space="preserve">The research will be conducted secondarily with a desk research method. It won't rely on questionnaires, interviews, focus groups, observations or direct contact with patients, pharmacists or others. The project is therefore deemed to be of low ethical risk, and the health and personal information collected by the project will not be personal or identifiable. </w:t>
      </w:r>
    </w:p>
    <w:p w14:paraId="22837400" w14:textId="77777777" w:rsidR="001F76B9" w:rsidRPr="00FA09C1" w:rsidRDefault="001F76B9" w:rsidP="00FA09C1">
      <w:pPr>
        <w:rPr>
          <w:lang w:val="en-US"/>
        </w:rPr>
      </w:pPr>
      <w:r w:rsidRPr="00FA09C1">
        <w:rPr>
          <w:lang w:val="en-US"/>
        </w:rPr>
        <w:t>Credible published sources such as NHS England, NHS Business Services Authority, Office for National Statistics, UK government publications, Medicines and Healthcare products Regulatory Agency, General Pharmaceutical Council, academic journals, industry reports and publicly available company information will be used to gather data.</w:t>
      </w:r>
    </w:p>
    <w:p w14:paraId="2805E9E9" w14:textId="3B216C3E" w:rsidR="001F76B9" w:rsidRPr="00FA09C1" w:rsidRDefault="001F76B9" w:rsidP="00FA09C1">
      <w:pPr>
        <w:rPr>
          <w:lang w:val="en-US"/>
        </w:rPr>
      </w:pPr>
      <w:r w:rsidRPr="00FA09C1">
        <w:rPr>
          <w:lang w:val="en-US"/>
        </w:rPr>
        <w:t>A mixed-method of analysis will be used for this study. Healthcare, regulatory and market evidence will be interpreted using content and thematic analysis. Information about market trends, prices, service costs and potential financial outcomes will be presented in numerical form to be compared using descriptive analysis. PESTLE analysis, SWOT analysis, competitor benchmarking, market analysis and financial forecasting will be included in Business frameworks. Evidence will be cross-referenced between government bodies, regulatory bodies, academic and industry evidence to minimise the impact of using outdated information or commercial information.</w:t>
      </w:r>
    </w:p>
    <w:p w14:paraId="05EB552F" w14:textId="2E18696E" w:rsidR="001F76B9" w:rsidRPr="00FA09C1" w:rsidRDefault="007A535F" w:rsidP="00FA09C1">
      <w:pPr>
        <w:pStyle w:val="Heading1"/>
        <w:rPr>
          <w:szCs w:val="24"/>
        </w:rPr>
      </w:pPr>
      <w:bookmarkStart w:id="4" w:name="_Toc235913070"/>
      <w:r>
        <w:rPr>
          <w:szCs w:val="24"/>
        </w:rPr>
        <w:t>5</w:t>
      </w:r>
      <w:r w:rsidR="001F76B9" w:rsidRPr="00FA09C1">
        <w:rPr>
          <w:szCs w:val="24"/>
        </w:rPr>
        <w:t>. Preliminary Market Opportunity Assessment</w:t>
      </w:r>
      <w:bookmarkEnd w:id="4"/>
    </w:p>
    <w:p w14:paraId="302F8EC4" w14:textId="63F89CE5" w:rsidR="001F76B9" w:rsidRPr="00FA09C1" w:rsidRDefault="001F76B9" w:rsidP="00FA09C1">
      <w:pPr>
        <w:rPr>
          <w:lang w:val="en-US"/>
        </w:rPr>
      </w:pPr>
      <w:r w:rsidRPr="00FA09C1">
        <w:rPr>
          <w:lang w:val="en-US"/>
        </w:rPr>
        <w:t>A first market opportunity analysis will assess the need for repeat prescription and digital healthcare platforms and medication adherence support. It will test the possible needs of people living with long-term conditions and look to determine the segments of customers who would benefit the most from MediDirect UK.</w:t>
      </w:r>
    </w:p>
    <w:p w14:paraId="2B84D2DD" w14:textId="77777777" w:rsidR="001F76B9" w:rsidRPr="00FA09C1" w:rsidRDefault="001F76B9" w:rsidP="00FA09C1">
      <w:pPr>
        <w:rPr>
          <w:lang w:val="en-US"/>
        </w:rPr>
      </w:pPr>
      <w:r w:rsidRPr="00FA09C1">
        <w:rPr>
          <w:lang w:val="en-US"/>
        </w:rPr>
        <w:t xml:space="preserve">The service will be benchmarked against Pharmacy2U, LloydsDirect, Boots Online Pharmacy and Healthera. They offer services like ordering prescriptions, home delivery, and referrals to local pharmacies. But MediDirect UK will set itself apart by offering individualised medication reminders, pharmacist communication, adherence support and pharmacy partnerships in one place. </w:t>
      </w:r>
    </w:p>
    <w:p w14:paraId="219A4413" w14:textId="33E799CC" w:rsidR="001F76B9" w:rsidRPr="00FA09C1" w:rsidRDefault="001F76B9" w:rsidP="00FA09C1">
      <w:pPr>
        <w:rPr>
          <w:lang w:val="en-US"/>
        </w:rPr>
      </w:pPr>
      <w:r w:rsidRPr="00FA09C1">
        <w:rPr>
          <w:lang w:val="en-US"/>
        </w:rPr>
        <w:t>Potential revenue streams will also be explored, such as subscription fees, pharmacy partnership fees and support features. The platform's development, pharmacist availability, integration with prescriptions, and customer support will be evaluated to ensure it meets the operational needs. Additionally, cybersecurity and coordinating medicine delivery will be evaluated. There will be a discussion of the regulatory analysis of the pharmacy standards, healthcare communication responsibilities and data protection requirements.</w:t>
      </w:r>
    </w:p>
    <w:p w14:paraId="363253EF" w14:textId="58723212" w:rsidR="001F76B9" w:rsidRPr="00FA09C1" w:rsidRDefault="007A535F" w:rsidP="00FA09C1">
      <w:pPr>
        <w:pStyle w:val="Heading1"/>
        <w:rPr>
          <w:szCs w:val="24"/>
        </w:rPr>
      </w:pPr>
      <w:bookmarkStart w:id="5" w:name="_Toc235913071"/>
      <w:r>
        <w:rPr>
          <w:szCs w:val="24"/>
        </w:rPr>
        <w:t>6</w:t>
      </w:r>
      <w:r w:rsidR="001F76B9" w:rsidRPr="00FA09C1">
        <w:rPr>
          <w:szCs w:val="24"/>
        </w:rPr>
        <w:t>. Limitations</w:t>
      </w:r>
      <w:bookmarkEnd w:id="5"/>
    </w:p>
    <w:p w14:paraId="43CAD928" w14:textId="1B8C9720" w:rsidR="001F76B9" w:rsidRPr="00FA09C1" w:rsidRDefault="001F76B9" w:rsidP="00FA09C1">
      <w:pPr>
        <w:rPr>
          <w:lang w:val="en-US"/>
        </w:rPr>
      </w:pPr>
      <w:proofErr w:type="gramStart"/>
      <w:r w:rsidRPr="00FA09C1">
        <w:rPr>
          <w:lang w:val="en-US"/>
        </w:rPr>
        <w:t>All of</w:t>
      </w:r>
      <w:proofErr w:type="gramEnd"/>
      <w:r w:rsidRPr="00FA09C1">
        <w:rPr>
          <w:lang w:val="en-US"/>
        </w:rPr>
        <w:t xml:space="preserve"> the research will be based upon secondary evidence and therefore will not provide the patients, pharmacists or providers with direct access to their opinions. Information available to the </w:t>
      </w:r>
      <w:proofErr w:type="gramStart"/>
      <w:r w:rsidRPr="00FA09C1">
        <w:rPr>
          <w:lang w:val="en-US"/>
        </w:rPr>
        <w:t>general public</w:t>
      </w:r>
      <w:proofErr w:type="gramEnd"/>
      <w:r w:rsidRPr="00FA09C1">
        <w:rPr>
          <w:lang w:val="en-US"/>
        </w:rPr>
        <w:t xml:space="preserve"> about competitors might not reveal their internal costs, strategies or challenges. The information contained in industry reports can be commercially biased, and healthcare technology and regulation can change rapidly. Financial projections will now, therefore, be based on a best-guess approach and not confirmed business results.</w:t>
      </w:r>
    </w:p>
    <w:p w14:paraId="57F9AB7F" w14:textId="51A004EC" w:rsidR="001F76B9" w:rsidRPr="00FA09C1" w:rsidRDefault="007A535F" w:rsidP="00FA09C1">
      <w:pPr>
        <w:pStyle w:val="Heading1"/>
        <w:rPr>
          <w:szCs w:val="24"/>
        </w:rPr>
      </w:pPr>
      <w:bookmarkStart w:id="6" w:name="_Toc235913072"/>
      <w:r>
        <w:rPr>
          <w:szCs w:val="24"/>
        </w:rPr>
        <w:t>7</w:t>
      </w:r>
      <w:r w:rsidR="001F76B9" w:rsidRPr="00FA09C1">
        <w:rPr>
          <w:szCs w:val="24"/>
        </w:rPr>
        <w:t>. Timeframe</w:t>
      </w:r>
      <w:bookmarkEnd w:id="6"/>
    </w:p>
    <w:p w14:paraId="20350A6B" w14:textId="77777777" w:rsidR="001F76B9" w:rsidRPr="00FA09C1" w:rsidRDefault="001F76B9" w:rsidP="00FA09C1">
      <w:pPr>
        <w:rPr>
          <w:lang w:val="en-US"/>
        </w:rPr>
      </w:pPr>
      <w:r w:rsidRPr="00FA09C1">
        <w:rPr>
          <w:lang w:val="en-US"/>
        </w:rPr>
        <w:t>The study will take place from July 22nd to September 25th, 2026. Literature collection and market research will be the initial step in the early phase. This will be followed by competitor, regulatory and operational analysis. Later stages will involve financial forecasting, feasibility assessment, recommendations, editing, referencing and submission.</w:t>
      </w:r>
    </w:p>
    <w:p w14:paraId="51C74DBC" w14:textId="018337C7" w:rsidR="00457167" w:rsidRDefault="00581F75" w:rsidP="00FA09C1">
      <w:pPr>
        <w:pStyle w:val="Heading1"/>
        <w:rPr>
          <w:szCs w:val="24"/>
        </w:rPr>
      </w:pPr>
      <w:r>
        <w:rPr>
          <w:noProof/>
          <w:szCs w:val="24"/>
        </w:rPr>
        <w:drawing>
          <wp:inline distT="0" distB="0" distL="0" distR="0" wp14:anchorId="21FF7262" wp14:editId="5771139D">
            <wp:extent cx="5943600" cy="1468755"/>
            <wp:effectExtent l="0" t="0" r="0" b="4445"/>
            <wp:docPr id="111615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52588" name="Picture 11161525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468755"/>
                    </a:xfrm>
                    <a:prstGeom prst="rect">
                      <a:avLst/>
                    </a:prstGeom>
                  </pic:spPr>
                </pic:pic>
              </a:graphicData>
            </a:graphic>
          </wp:inline>
        </w:drawing>
      </w:r>
    </w:p>
    <w:p w14:paraId="2DDD7833" w14:textId="68E5C519" w:rsidR="001F76B9" w:rsidRPr="00FA09C1" w:rsidRDefault="007A535F" w:rsidP="00FA09C1">
      <w:pPr>
        <w:pStyle w:val="Heading1"/>
        <w:rPr>
          <w:szCs w:val="24"/>
        </w:rPr>
      </w:pPr>
      <w:bookmarkStart w:id="7" w:name="_Toc235913074"/>
      <w:r>
        <w:rPr>
          <w:szCs w:val="24"/>
        </w:rPr>
        <w:t>8</w:t>
      </w:r>
      <w:r w:rsidR="001F76B9" w:rsidRPr="00FA09C1">
        <w:rPr>
          <w:szCs w:val="24"/>
        </w:rPr>
        <w:t>. Conclusion</w:t>
      </w:r>
      <w:bookmarkEnd w:id="7"/>
    </w:p>
    <w:p w14:paraId="5E636A33" w14:textId="24590163" w:rsidR="000C7705" w:rsidRPr="00FA09C1" w:rsidRDefault="001F76B9" w:rsidP="00FA09C1">
      <w:pPr>
        <w:rPr>
          <w:lang w:val="en-US"/>
        </w:rPr>
      </w:pPr>
      <w:r w:rsidRPr="00FA09C1">
        <w:rPr>
          <w:lang w:val="en-US"/>
        </w:rPr>
        <w:t>The dissertation will assess the commercial viability and operational feasibility of the digital healthcare opportunity that MediDirect UK offers. Will make recommendations on target customers, service design, technology, pharmacy partnerships, pricing, compliance and implementation.</w:t>
      </w:r>
    </w:p>
    <w:p w14:paraId="122B86A7" w14:textId="649AF1BB" w:rsidR="002C098B" w:rsidRPr="00FA09C1" w:rsidRDefault="002C098B" w:rsidP="00FA09C1">
      <w:pPr>
        <w:pStyle w:val="Heading1"/>
        <w:rPr>
          <w:szCs w:val="24"/>
        </w:rPr>
      </w:pPr>
      <w:bookmarkStart w:id="8" w:name="_Toc235913075"/>
      <w:r w:rsidRPr="00FA09C1">
        <w:rPr>
          <w:szCs w:val="24"/>
        </w:rPr>
        <w:t>References</w:t>
      </w:r>
      <w:bookmarkEnd w:id="8"/>
    </w:p>
    <w:p w14:paraId="5F5D734C" w14:textId="77777777" w:rsidR="002C098B" w:rsidRPr="00FA09C1" w:rsidRDefault="002C098B" w:rsidP="00FA09C1">
      <w:r w:rsidRPr="00FA09C1">
        <w:t xml:space="preserve">NHS., 2024. Delivery plan for recovering access to primary care. [Online]. Available at: </w:t>
      </w:r>
      <w:hyperlink r:id="rId9" w:history="1">
        <w:r w:rsidRPr="00FA09C1">
          <w:rPr>
            <w:rStyle w:val="Hyperlink"/>
            <w:color w:val="auto"/>
          </w:rPr>
          <w:t>https://www.england.nhs.uk/long-read/delivery-plan-for-recovering-access-to-primary-care-2/</w:t>
        </w:r>
      </w:hyperlink>
      <w:r w:rsidRPr="00FA09C1">
        <w:t xml:space="preserve"> [Accessed on: 25/7/2026]. </w:t>
      </w:r>
    </w:p>
    <w:p w14:paraId="1F1D0413" w14:textId="77777777" w:rsidR="002C098B" w:rsidRPr="00FA09C1" w:rsidRDefault="002C098B" w:rsidP="00FA09C1">
      <w:r w:rsidRPr="00FA09C1">
        <w:t xml:space="preserve">Tech UK., 2024. The Digital Pulse: Transforming UK Healthcare with Cutting-Edge Identity Solutions. [Online]. Available at: </w:t>
      </w:r>
      <w:hyperlink r:id="rId10" w:history="1">
        <w:r w:rsidRPr="00FA09C1">
          <w:rPr>
            <w:rStyle w:val="Hyperlink"/>
            <w:color w:val="auto"/>
          </w:rPr>
          <w:t>https://www.techuk.org/resource/the-digital-pulse-transforming-uk-healthcare-with-cutting-edge-identity-solutions.html</w:t>
        </w:r>
      </w:hyperlink>
      <w:r w:rsidRPr="00FA09C1">
        <w:t xml:space="preserve"> [Accessed on: 25/7/2026]. </w:t>
      </w:r>
    </w:p>
    <w:p w14:paraId="4C35B203" w14:textId="77777777" w:rsidR="002C098B" w:rsidRPr="00FA09C1" w:rsidRDefault="002C098B" w:rsidP="00FA09C1">
      <w:pPr>
        <w:rPr>
          <w:lang w:val="en-US" w:eastAsia="zh-CN"/>
        </w:rPr>
      </w:pPr>
    </w:p>
    <w:sectPr w:rsidR="002C098B" w:rsidRPr="00FA09C1" w:rsidSect="00FA09C1">
      <w:footerReference w:type="default" r:id="rId11"/>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8A10F4" w14:textId="77777777" w:rsidR="00F22E1D" w:rsidRDefault="00F22E1D" w:rsidP="00FA09C1">
      <w:pPr>
        <w:spacing w:after="0" w:line="240" w:lineRule="auto"/>
      </w:pPr>
      <w:r>
        <w:separator/>
      </w:r>
    </w:p>
  </w:endnote>
  <w:endnote w:type="continuationSeparator" w:id="0">
    <w:p w14:paraId="5A82F31D" w14:textId="77777777" w:rsidR="00F22E1D" w:rsidRDefault="00F22E1D" w:rsidP="00FA0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66235681"/>
      <w:docPartObj>
        <w:docPartGallery w:val="Page Numbers (Bottom of Page)"/>
        <w:docPartUnique/>
      </w:docPartObj>
    </w:sdtPr>
    <w:sdtEndPr>
      <w:rPr>
        <w:noProof/>
      </w:rPr>
    </w:sdtEndPr>
    <w:sdtContent>
      <w:p w14:paraId="314C16FD" w14:textId="4E0C7101" w:rsidR="00FA09C1" w:rsidRDefault="00FA09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81A5F" w14:textId="77777777" w:rsidR="00FA09C1" w:rsidRDefault="00FA0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D91D52" w14:textId="77777777" w:rsidR="00F22E1D" w:rsidRDefault="00F22E1D" w:rsidP="00FA09C1">
      <w:pPr>
        <w:spacing w:after="0" w:line="240" w:lineRule="auto"/>
      </w:pPr>
      <w:r>
        <w:separator/>
      </w:r>
    </w:p>
  </w:footnote>
  <w:footnote w:type="continuationSeparator" w:id="0">
    <w:p w14:paraId="3F05BAE4" w14:textId="77777777" w:rsidR="00F22E1D" w:rsidRDefault="00F22E1D" w:rsidP="00FA09C1">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69"/>
    <w:rsid w:val="00000BD5"/>
    <w:rsid w:val="00005AF4"/>
    <w:rsid w:val="00006D0F"/>
    <w:rsid w:val="0001046E"/>
    <w:rsid w:val="0001053D"/>
    <w:rsid w:val="0001225E"/>
    <w:rsid w:val="0001660C"/>
    <w:rsid w:val="00026C35"/>
    <w:rsid w:val="00027FB8"/>
    <w:rsid w:val="0003151E"/>
    <w:rsid w:val="00031635"/>
    <w:rsid w:val="000337B6"/>
    <w:rsid w:val="00034882"/>
    <w:rsid w:val="000420FA"/>
    <w:rsid w:val="0004389C"/>
    <w:rsid w:val="00046CDC"/>
    <w:rsid w:val="00052693"/>
    <w:rsid w:val="00054374"/>
    <w:rsid w:val="00054408"/>
    <w:rsid w:val="00061B23"/>
    <w:rsid w:val="00063F14"/>
    <w:rsid w:val="00064A78"/>
    <w:rsid w:val="00072877"/>
    <w:rsid w:val="0008079E"/>
    <w:rsid w:val="0008541F"/>
    <w:rsid w:val="00092F50"/>
    <w:rsid w:val="000941D2"/>
    <w:rsid w:val="000953E2"/>
    <w:rsid w:val="000A0135"/>
    <w:rsid w:val="000A3200"/>
    <w:rsid w:val="000A53C2"/>
    <w:rsid w:val="000A6542"/>
    <w:rsid w:val="000B08E7"/>
    <w:rsid w:val="000B269C"/>
    <w:rsid w:val="000B2A86"/>
    <w:rsid w:val="000B423C"/>
    <w:rsid w:val="000B550D"/>
    <w:rsid w:val="000B7DB4"/>
    <w:rsid w:val="000C144B"/>
    <w:rsid w:val="000C2D75"/>
    <w:rsid w:val="000C41D9"/>
    <w:rsid w:val="000C7705"/>
    <w:rsid w:val="000D0DCD"/>
    <w:rsid w:val="000D4745"/>
    <w:rsid w:val="000D4B00"/>
    <w:rsid w:val="000D5562"/>
    <w:rsid w:val="000E25B0"/>
    <w:rsid w:val="000E49FF"/>
    <w:rsid w:val="000E7865"/>
    <w:rsid w:val="000F0B6E"/>
    <w:rsid w:val="000F0C0F"/>
    <w:rsid w:val="000F5BBB"/>
    <w:rsid w:val="001023DD"/>
    <w:rsid w:val="00107D85"/>
    <w:rsid w:val="00110163"/>
    <w:rsid w:val="00114BF5"/>
    <w:rsid w:val="0011552D"/>
    <w:rsid w:val="001212E0"/>
    <w:rsid w:val="00124451"/>
    <w:rsid w:val="00134335"/>
    <w:rsid w:val="00136D9D"/>
    <w:rsid w:val="001371FA"/>
    <w:rsid w:val="00143643"/>
    <w:rsid w:val="00144F99"/>
    <w:rsid w:val="00146812"/>
    <w:rsid w:val="0015058C"/>
    <w:rsid w:val="00154AAF"/>
    <w:rsid w:val="00162C0D"/>
    <w:rsid w:val="00170AE6"/>
    <w:rsid w:val="00171C4F"/>
    <w:rsid w:val="00181187"/>
    <w:rsid w:val="001825AA"/>
    <w:rsid w:val="00186369"/>
    <w:rsid w:val="001931C8"/>
    <w:rsid w:val="0019370C"/>
    <w:rsid w:val="001A625D"/>
    <w:rsid w:val="001A7669"/>
    <w:rsid w:val="001B1CFF"/>
    <w:rsid w:val="001B2417"/>
    <w:rsid w:val="001B547C"/>
    <w:rsid w:val="001B6361"/>
    <w:rsid w:val="001C60A4"/>
    <w:rsid w:val="001D25EB"/>
    <w:rsid w:val="001D435D"/>
    <w:rsid w:val="001D4FAE"/>
    <w:rsid w:val="001D5E50"/>
    <w:rsid w:val="001E0007"/>
    <w:rsid w:val="001E1903"/>
    <w:rsid w:val="001E1B9B"/>
    <w:rsid w:val="001E1D4F"/>
    <w:rsid w:val="001E5A81"/>
    <w:rsid w:val="001F76B9"/>
    <w:rsid w:val="00202D55"/>
    <w:rsid w:val="002139DE"/>
    <w:rsid w:val="00213E90"/>
    <w:rsid w:val="002145C4"/>
    <w:rsid w:val="002151A4"/>
    <w:rsid w:val="00215780"/>
    <w:rsid w:val="00216918"/>
    <w:rsid w:val="00221438"/>
    <w:rsid w:val="00227BEA"/>
    <w:rsid w:val="00235072"/>
    <w:rsid w:val="00247E43"/>
    <w:rsid w:val="002516F8"/>
    <w:rsid w:val="00256742"/>
    <w:rsid w:val="00270D75"/>
    <w:rsid w:val="00270DF1"/>
    <w:rsid w:val="00273743"/>
    <w:rsid w:val="002760A8"/>
    <w:rsid w:val="00276A41"/>
    <w:rsid w:val="00276D4B"/>
    <w:rsid w:val="0028002C"/>
    <w:rsid w:val="0028383A"/>
    <w:rsid w:val="00284208"/>
    <w:rsid w:val="002855AC"/>
    <w:rsid w:val="002865B4"/>
    <w:rsid w:val="00286BB1"/>
    <w:rsid w:val="00291E36"/>
    <w:rsid w:val="00293DB1"/>
    <w:rsid w:val="002A2379"/>
    <w:rsid w:val="002A305D"/>
    <w:rsid w:val="002A5397"/>
    <w:rsid w:val="002A5A4D"/>
    <w:rsid w:val="002B068F"/>
    <w:rsid w:val="002B6325"/>
    <w:rsid w:val="002C098B"/>
    <w:rsid w:val="002C5E59"/>
    <w:rsid w:val="002C7AB3"/>
    <w:rsid w:val="002D0792"/>
    <w:rsid w:val="002D127C"/>
    <w:rsid w:val="002D6966"/>
    <w:rsid w:val="002D6F60"/>
    <w:rsid w:val="002D77EF"/>
    <w:rsid w:val="002E1199"/>
    <w:rsid w:val="002E223B"/>
    <w:rsid w:val="002E5566"/>
    <w:rsid w:val="002E65A1"/>
    <w:rsid w:val="002E713E"/>
    <w:rsid w:val="002E7924"/>
    <w:rsid w:val="002F3943"/>
    <w:rsid w:val="002F6D65"/>
    <w:rsid w:val="00301AF2"/>
    <w:rsid w:val="00302590"/>
    <w:rsid w:val="003042E2"/>
    <w:rsid w:val="00305693"/>
    <w:rsid w:val="00305707"/>
    <w:rsid w:val="003172E0"/>
    <w:rsid w:val="00317408"/>
    <w:rsid w:val="00323F5C"/>
    <w:rsid w:val="0033627D"/>
    <w:rsid w:val="003377F4"/>
    <w:rsid w:val="0035045F"/>
    <w:rsid w:val="00355521"/>
    <w:rsid w:val="003578E0"/>
    <w:rsid w:val="00362345"/>
    <w:rsid w:val="00363818"/>
    <w:rsid w:val="00365913"/>
    <w:rsid w:val="00373755"/>
    <w:rsid w:val="00376F7B"/>
    <w:rsid w:val="00380779"/>
    <w:rsid w:val="003827CA"/>
    <w:rsid w:val="003921D0"/>
    <w:rsid w:val="003928EF"/>
    <w:rsid w:val="00392A40"/>
    <w:rsid w:val="003A1825"/>
    <w:rsid w:val="003A5DF7"/>
    <w:rsid w:val="003A6BAD"/>
    <w:rsid w:val="003B096A"/>
    <w:rsid w:val="003B2AC9"/>
    <w:rsid w:val="003B436F"/>
    <w:rsid w:val="003B4D64"/>
    <w:rsid w:val="003B515C"/>
    <w:rsid w:val="003B6269"/>
    <w:rsid w:val="003C1568"/>
    <w:rsid w:val="003C2CC7"/>
    <w:rsid w:val="003C653C"/>
    <w:rsid w:val="003D188C"/>
    <w:rsid w:val="003D1ECE"/>
    <w:rsid w:val="003D7915"/>
    <w:rsid w:val="003D7C14"/>
    <w:rsid w:val="003E0A2C"/>
    <w:rsid w:val="003E3A9F"/>
    <w:rsid w:val="003E656D"/>
    <w:rsid w:val="003F3755"/>
    <w:rsid w:val="003F4765"/>
    <w:rsid w:val="003F4ADE"/>
    <w:rsid w:val="003F5737"/>
    <w:rsid w:val="003F5E3D"/>
    <w:rsid w:val="00401185"/>
    <w:rsid w:val="004015BB"/>
    <w:rsid w:val="004022AB"/>
    <w:rsid w:val="00402BBA"/>
    <w:rsid w:val="004066E2"/>
    <w:rsid w:val="00415CD4"/>
    <w:rsid w:val="00415F4F"/>
    <w:rsid w:val="00416013"/>
    <w:rsid w:val="004171F3"/>
    <w:rsid w:val="00422C11"/>
    <w:rsid w:val="0042413A"/>
    <w:rsid w:val="0042442F"/>
    <w:rsid w:val="00424D31"/>
    <w:rsid w:val="00424F6E"/>
    <w:rsid w:val="004254CE"/>
    <w:rsid w:val="00426100"/>
    <w:rsid w:val="004276A9"/>
    <w:rsid w:val="00434D3B"/>
    <w:rsid w:val="00436C4A"/>
    <w:rsid w:val="004377F9"/>
    <w:rsid w:val="004441EB"/>
    <w:rsid w:val="00444259"/>
    <w:rsid w:val="00446B77"/>
    <w:rsid w:val="0045487B"/>
    <w:rsid w:val="00457167"/>
    <w:rsid w:val="0046113A"/>
    <w:rsid w:val="004631AB"/>
    <w:rsid w:val="0046348F"/>
    <w:rsid w:val="004635B8"/>
    <w:rsid w:val="004701F7"/>
    <w:rsid w:val="004705B9"/>
    <w:rsid w:val="00472FE2"/>
    <w:rsid w:val="00473B78"/>
    <w:rsid w:val="00476855"/>
    <w:rsid w:val="004832EB"/>
    <w:rsid w:val="00483588"/>
    <w:rsid w:val="00486B45"/>
    <w:rsid w:val="004872CD"/>
    <w:rsid w:val="0048740E"/>
    <w:rsid w:val="00490F16"/>
    <w:rsid w:val="00495138"/>
    <w:rsid w:val="0049643F"/>
    <w:rsid w:val="00496A75"/>
    <w:rsid w:val="004A1DC9"/>
    <w:rsid w:val="004A2AB8"/>
    <w:rsid w:val="004A3F3C"/>
    <w:rsid w:val="004A4BA5"/>
    <w:rsid w:val="004A5E48"/>
    <w:rsid w:val="004B0596"/>
    <w:rsid w:val="004B27FE"/>
    <w:rsid w:val="004B2ED3"/>
    <w:rsid w:val="004B336D"/>
    <w:rsid w:val="004B3667"/>
    <w:rsid w:val="004B43EE"/>
    <w:rsid w:val="004B4CFF"/>
    <w:rsid w:val="004B6526"/>
    <w:rsid w:val="004C0026"/>
    <w:rsid w:val="004C1588"/>
    <w:rsid w:val="004C7F00"/>
    <w:rsid w:val="004D0CBF"/>
    <w:rsid w:val="004D1F89"/>
    <w:rsid w:val="004D2EEF"/>
    <w:rsid w:val="004D7A57"/>
    <w:rsid w:val="004E6858"/>
    <w:rsid w:val="004E7BBC"/>
    <w:rsid w:val="004F23D9"/>
    <w:rsid w:val="004F3AF4"/>
    <w:rsid w:val="00501160"/>
    <w:rsid w:val="00513DC8"/>
    <w:rsid w:val="00514E28"/>
    <w:rsid w:val="00515287"/>
    <w:rsid w:val="005160DF"/>
    <w:rsid w:val="0052433F"/>
    <w:rsid w:val="00527A55"/>
    <w:rsid w:val="00531106"/>
    <w:rsid w:val="00531321"/>
    <w:rsid w:val="00535736"/>
    <w:rsid w:val="00540208"/>
    <w:rsid w:val="00543563"/>
    <w:rsid w:val="005440B7"/>
    <w:rsid w:val="00550C4C"/>
    <w:rsid w:val="00550DDD"/>
    <w:rsid w:val="00552986"/>
    <w:rsid w:val="005540C2"/>
    <w:rsid w:val="005543E7"/>
    <w:rsid w:val="0055528F"/>
    <w:rsid w:val="0056130A"/>
    <w:rsid w:val="00564C21"/>
    <w:rsid w:val="00565D63"/>
    <w:rsid w:val="00565FE2"/>
    <w:rsid w:val="00567B3F"/>
    <w:rsid w:val="00571768"/>
    <w:rsid w:val="005727A3"/>
    <w:rsid w:val="0058049E"/>
    <w:rsid w:val="00581F75"/>
    <w:rsid w:val="00581FDA"/>
    <w:rsid w:val="00582A14"/>
    <w:rsid w:val="005844A0"/>
    <w:rsid w:val="00585A38"/>
    <w:rsid w:val="00590DD5"/>
    <w:rsid w:val="00592628"/>
    <w:rsid w:val="00593B95"/>
    <w:rsid w:val="00597371"/>
    <w:rsid w:val="005A077D"/>
    <w:rsid w:val="005A0F2D"/>
    <w:rsid w:val="005A5489"/>
    <w:rsid w:val="005A7033"/>
    <w:rsid w:val="005A7774"/>
    <w:rsid w:val="005B0E4D"/>
    <w:rsid w:val="005B1ED0"/>
    <w:rsid w:val="005B2EF4"/>
    <w:rsid w:val="005B35A2"/>
    <w:rsid w:val="005B4C40"/>
    <w:rsid w:val="005C1740"/>
    <w:rsid w:val="005C49FF"/>
    <w:rsid w:val="005D0C2F"/>
    <w:rsid w:val="005D24D3"/>
    <w:rsid w:val="005D29BB"/>
    <w:rsid w:val="005D29E7"/>
    <w:rsid w:val="005D3261"/>
    <w:rsid w:val="005D420D"/>
    <w:rsid w:val="005D5DD4"/>
    <w:rsid w:val="005D70C3"/>
    <w:rsid w:val="005F4942"/>
    <w:rsid w:val="005F5504"/>
    <w:rsid w:val="005F78C8"/>
    <w:rsid w:val="006131A2"/>
    <w:rsid w:val="00613478"/>
    <w:rsid w:val="00615C10"/>
    <w:rsid w:val="00620EDC"/>
    <w:rsid w:val="0062140A"/>
    <w:rsid w:val="00630F4D"/>
    <w:rsid w:val="00632ED4"/>
    <w:rsid w:val="00633398"/>
    <w:rsid w:val="00633930"/>
    <w:rsid w:val="006354D9"/>
    <w:rsid w:val="00635A38"/>
    <w:rsid w:val="00636B44"/>
    <w:rsid w:val="00641CED"/>
    <w:rsid w:val="0064240E"/>
    <w:rsid w:val="00644DC5"/>
    <w:rsid w:val="00645B87"/>
    <w:rsid w:val="0065174F"/>
    <w:rsid w:val="006528AE"/>
    <w:rsid w:val="00653211"/>
    <w:rsid w:val="006628C3"/>
    <w:rsid w:val="006651EE"/>
    <w:rsid w:val="00665FF5"/>
    <w:rsid w:val="00667A19"/>
    <w:rsid w:val="0067045D"/>
    <w:rsid w:val="00670CCC"/>
    <w:rsid w:val="0067176F"/>
    <w:rsid w:val="00671BE9"/>
    <w:rsid w:val="00677405"/>
    <w:rsid w:val="00681C32"/>
    <w:rsid w:val="006821FE"/>
    <w:rsid w:val="0068677A"/>
    <w:rsid w:val="00692D24"/>
    <w:rsid w:val="00693A92"/>
    <w:rsid w:val="00696371"/>
    <w:rsid w:val="006A475B"/>
    <w:rsid w:val="006A5DF1"/>
    <w:rsid w:val="006A6BD1"/>
    <w:rsid w:val="006B5BF7"/>
    <w:rsid w:val="006B67D0"/>
    <w:rsid w:val="006C255E"/>
    <w:rsid w:val="006D73FE"/>
    <w:rsid w:val="006E0D3A"/>
    <w:rsid w:val="006E16D6"/>
    <w:rsid w:val="006E47F9"/>
    <w:rsid w:val="006E4CCE"/>
    <w:rsid w:val="006F3E00"/>
    <w:rsid w:val="0070492E"/>
    <w:rsid w:val="00710224"/>
    <w:rsid w:val="00713CBD"/>
    <w:rsid w:val="007167D0"/>
    <w:rsid w:val="007218AA"/>
    <w:rsid w:val="007230F3"/>
    <w:rsid w:val="0072469E"/>
    <w:rsid w:val="00724E11"/>
    <w:rsid w:val="007264B4"/>
    <w:rsid w:val="007312F8"/>
    <w:rsid w:val="007332E0"/>
    <w:rsid w:val="00733599"/>
    <w:rsid w:val="00733D01"/>
    <w:rsid w:val="0073751A"/>
    <w:rsid w:val="007422C8"/>
    <w:rsid w:val="007434C9"/>
    <w:rsid w:val="007435DF"/>
    <w:rsid w:val="00746093"/>
    <w:rsid w:val="007479A5"/>
    <w:rsid w:val="007575AE"/>
    <w:rsid w:val="0076131B"/>
    <w:rsid w:val="0076205C"/>
    <w:rsid w:val="00771038"/>
    <w:rsid w:val="00772C46"/>
    <w:rsid w:val="007752F2"/>
    <w:rsid w:val="00781E7D"/>
    <w:rsid w:val="007875E1"/>
    <w:rsid w:val="00793EB9"/>
    <w:rsid w:val="007A243D"/>
    <w:rsid w:val="007A3B3A"/>
    <w:rsid w:val="007A535F"/>
    <w:rsid w:val="007C1161"/>
    <w:rsid w:val="007C4C55"/>
    <w:rsid w:val="007D676C"/>
    <w:rsid w:val="007E1644"/>
    <w:rsid w:val="007E1FD8"/>
    <w:rsid w:val="007E372D"/>
    <w:rsid w:val="007E6336"/>
    <w:rsid w:val="007E77A8"/>
    <w:rsid w:val="007F072F"/>
    <w:rsid w:val="007F1CC9"/>
    <w:rsid w:val="0080366F"/>
    <w:rsid w:val="0080580F"/>
    <w:rsid w:val="008064C1"/>
    <w:rsid w:val="0081116F"/>
    <w:rsid w:val="008134F5"/>
    <w:rsid w:val="008178B9"/>
    <w:rsid w:val="00823449"/>
    <w:rsid w:val="00823BCD"/>
    <w:rsid w:val="008274AF"/>
    <w:rsid w:val="00827FFD"/>
    <w:rsid w:val="00833A0F"/>
    <w:rsid w:val="008349EC"/>
    <w:rsid w:val="00835EF5"/>
    <w:rsid w:val="00835F88"/>
    <w:rsid w:val="0084081E"/>
    <w:rsid w:val="0084294D"/>
    <w:rsid w:val="008431C9"/>
    <w:rsid w:val="0084597E"/>
    <w:rsid w:val="00853DFA"/>
    <w:rsid w:val="00861F2A"/>
    <w:rsid w:val="00865B7A"/>
    <w:rsid w:val="00877FD2"/>
    <w:rsid w:val="008808B4"/>
    <w:rsid w:val="00884816"/>
    <w:rsid w:val="00886FE9"/>
    <w:rsid w:val="0089023C"/>
    <w:rsid w:val="00893E53"/>
    <w:rsid w:val="00894E29"/>
    <w:rsid w:val="008963BA"/>
    <w:rsid w:val="00896F4A"/>
    <w:rsid w:val="008A20A8"/>
    <w:rsid w:val="008A3E7D"/>
    <w:rsid w:val="008A643B"/>
    <w:rsid w:val="008A6CA6"/>
    <w:rsid w:val="008B365D"/>
    <w:rsid w:val="008B3D77"/>
    <w:rsid w:val="008B74C4"/>
    <w:rsid w:val="008C5105"/>
    <w:rsid w:val="008C79FA"/>
    <w:rsid w:val="008D1CD5"/>
    <w:rsid w:val="008D237C"/>
    <w:rsid w:val="008D6B77"/>
    <w:rsid w:val="008D7F4A"/>
    <w:rsid w:val="008E3E01"/>
    <w:rsid w:val="008E5743"/>
    <w:rsid w:val="008E64AB"/>
    <w:rsid w:val="008E6C3C"/>
    <w:rsid w:val="008E7FD9"/>
    <w:rsid w:val="008F04C1"/>
    <w:rsid w:val="008F089F"/>
    <w:rsid w:val="008F21EB"/>
    <w:rsid w:val="008F50E3"/>
    <w:rsid w:val="008F5246"/>
    <w:rsid w:val="0090352B"/>
    <w:rsid w:val="009110BE"/>
    <w:rsid w:val="00911F3A"/>
    <w:rsid w:val="00916745"/>
    <w:rsid w:val="00917107"/>
    <w:rsid w:val="0092080A"/>
    <w:rsid w:val="009276F8"/>
    <w:rsid w:val="00927A33"/>
    <w:rsid w:val="0093228F"/>
    <w:rsid w:val="009350D1"/>
    <w:rsid w:val="00935BF1"/>
    <w:rsid w:val="0094133B"/>
    <w:rsid w:val="00941EA5"/>
    <w:rsid w:val="00944C28"/>
    <w:rsid w:val="009520D9"/>
    <w:rsid w:val="00952461"/>
    <w:rsid w:val="009559B5"/>
    <w:rsid w:val="0095638A"/>
    <w:rsid w:val="00957C0B"/>
    <w:rsid w:val="009610B5"/>
    <w:rsid w:val="00961594"/>
    <w:rsid w:val="00962854"/>
    <w:rsid w:val="00964E2B"/>
    <w:rsid w:val="00971B61"/>
    <w:rsid w:val="00972980"/>
    <w:rsid w:val="009737C3"/>
    <w:rsid w:val="00975E42"/>
    <w:rsid w:val="0097733D"/>
    <w:rsid w:val="00980D69"/>
    <w:rsid w:val="009835BD"/>
    <w:rsid w:val="0098553F"/>
    <w:rsid w:val="009876CA"/>
    <w:rsid w:val="0099007E"/>
    <w:rsid w:val="00993E9E"/>
    <w:rsid w:val="0099508E"/>
    <w:rsid w:val="00995145"/>
    <w:rsid w:val="009954BE"/>
    <w:rsid w:val="0099596A"/>
    <w:rsid w:val="009A28E6"/>
    <w:rsid w:val="009A6691"/>
    <w:rsid w:val="009A7729"/>
    <w:rsid w:val="009B53B6"/>
    <w:rsid w:val="009B670E"/>
    <w:rsid w:val="009B6FE3"/>
    <w:rsid w:val="009C0435"/>
    <w:rsid w:val="009C0916"/>
    <w:rsid w:val="009C235A"/>
    <w:rsid w:val="009C244B"/>
    <w:rsid w:val="009C28AC"/>
    <w:rsid w:val="009D4004"/>
    <w:rsid w:val="009E3349"/>
    <w:rsid w:val="009E3620"/>
    <w:rsid w:val="009E4C27"/>
    <w:rsid w:val="009F0205"/>
    <w:rsid w:val="009F1BFA"/>
    <w:rsid w:val="009F24AC"/>
    <w:rsid w:val="009F3142"/>
    <w:rsid w:val="009F3607"/>
    <w:rsid w:val="009F47CA"/>
    <w:rsid w:val="00A04262"/>
    <w:rsid w:val="00A11220"/>
    <w:rsid w:val="00A14156"/>
    <w:rsid w:val="00A148E1"/>
    <w:rsid w:val="00A151CB"/>
    <w:rsid w:val="00A167BB"/>
    <w:rsid w:val="00A40FD0"/>
    <w:rsid w:val="00A44E8B"/>
    <w:rsid w:val="00A544B7"/>
    <w:rsid w:val="00A563E5"/>
    <w:rsid w:val="00A57A73"/>
    <w:rsid w:val="00A61703"/>
    <w:rsid w:val="00A62C0B"/>
    <w:rsid w:val="00A65CA5"/>
    <w:rsid w:val="00A67C55"/>
    <w:rsid w:val="00A76E99"/>
    <w:rsid w:val="00A82FD7"/>
    <w:rsid w:val="00A93CD4"/>
    <w:rsid w:val="00A949D9"/>
    <w:rsid w:val="00AA046E"/>
    <w:rsid w:val="00AA131A"/>
    <w:rsid w:val="00AA4368"/>
    <w:rsid w:val="00AA74E3"/>
    <w:rsid w:val="00AB13D5"/>
    <w:rsid w:val="00AB3F9D"/>
    <w:rsid w:val="00AB5CB9"/>
    <w:rsid w:val="00AB6303"/>
    <w:rsid w:val="00AC03C8"/>
    <w:rsid w:val="00AC0674"/>
    <w:rsid w:val="00AC1132"/>
    <w:rsid w:val="00AC20D4"/>
    <w:rsid w:val="00AD1A70"/>
    <w:rsid w:val="00AD2DCE"/>
    <w:rsid w:val="00AE001C"/>
    <w:rsid w:val="00AE75A5"/>
    <w:rsid w:val="00AF49EC"/>
    <w:rsid w:val="00AF60C9"/>
    <w:rsid w:val="00AF7D06"/>
    <w:rsid w:val="00B011A4"/>
    <w:rsid w:val="00B06238"/>
    <w:rsid w:val="00B06652"/>
    <w:rsid w:val="00B06D06"/>
    <w:rsid w:val="00B07D2F"/>
    <w:rsid w:val="00B11F79"/>
    <w:rsid w:val="00B12136"/>
    <w:rsid w:val="00B14B95"/>
    <w:rsid w:val="00B20D81"/>
    <w:rsid w:val="00B258DD"/>
    <w:rsid w:val="00B261FB"/>
    <w:rsid w:val="00B31BC4"/>
    <w:rsid w:val="00B3247D"/>
    <w:rsid w:val="00B335EA"/>
    <w:rsid w:val="00B34729"/>
    <w:rsid w:val="00B45C5A"/>
    <w:rsid w:val="00B46605"/>
    <w:rsid w:val="00B56045"/>
    <w:rsid w:val="00B61E5E"/>
    <w:rsid w:val="00B63246"/>
    <w:rsid w:val="00B66CE3"/>
    <w:rsid w:val="00B76716"/>
    <w:rsid w:val="00B8068A"/>
    <w:rsid w:val="00B809CC"/>
    <w:rsid w:val="00B80F82"/>
    <w:rsid w:val="00B81D9E"/>
    <w:rsid w:val="00B87E8E"/>
    <w:rsid w:val="00B87F5C"/>
    <w:rsid w:val="00B91EAE"/>
    <w:rsid w:val="00BA6FA1"/>
    <w:rsid w:val="00BA7FFC"/>
    <w:rsid w:val="00BB330A"/>
    <w:rsid w:val="00BB7E09"/>
    <w:rsid w:val="00BC7604"/>
    <w:rsid w:val="00BD4E5C"/>
    <w:rsid w:val="00BD5392"/>
    <w:rsid w:val="00BD63B8"/>
    <w:rsid w:val="00BD6952"/>
    <w:rsid w:val="00BE65B4"/>
    <w:rsid w:val="00BE6C7F"/>
    <w:rsid w:val="00BF0A62"/>
    <w:rsid w:val="00BF51A0"/>
    <w:rsid w:val="00BF5BDC"/>
    <w:rsid w:val="00C0099A"/>
    <w:rsid w:val="00C01044"/>
    <w:rsid w:val="00C02374"/>
    <w:rsid w:val="00C0274A"/>
    <w:rsid w:val="00C0581A"/>
    <w:rsid w:val="00C17DEB"/>
    <w:rsid w:val="00C22378"/>
    <w:rsid w:val="00C23132"/>
    <w:rsid w:val="00C257C8"/>
    <w:rsid w:val="00C32591"/>
    <w:rsid w:val="00C35EBF"/>
    <w:rsid w:val="00C364DA"/>
    <w:rsid w:val="00C417CB"/>
    <w:rsid w:val="00C42D08"/>
    <w:rsid w:val="00C42FC0"/>
    <w:rsid w:val="00C4311A"/>
    <w:rsid w:val="00C47DA9"/>
    <w:rsid w:val="00C54A90"/>
    <w:rsid w:val="00C564C9"/>
    <w:rsid w:val="00C57F09"/>
    <w:rsid w:val="00C70F5F"/>
    <w:rsid w:val="00C75C80"/>
    <w:rsid w:val="00C81107"/>
    <w:rsid w:val="00C81E6B"/>
    <w:rsid w:val="00C82B48"/>
    <w:rsid w:val="00C90050"/>
    <w:rsid w:val="00C9583F"/>
    <w:rsid w:val="00C95A03"/>
    <w:rsid w:val="00C96C40"/>
    <w:rsid w:val="00CA2A46"/>
    <w:rsid w:val="00CA70F3"/>
    <w:rsid w:val="00CA77B1"/>
    <w:rsid w:val="00CB30B3"/>
    <w:rsid w:val="00CC13C1"/>
    <w:rsid w:val="00CC5E73"/>
    <w:rsid w:val="00CD14F1"/>
    <w:rsid w:val="00CD4D1E"/>
    <w:rsid w:val="00CE02AC"/>
    <w:rsid w:val="00CE2966"/>
    <w:rsid w:val="00CE331C"/>
    <w:rsid w:val="00CE61D7"/>
    <w:rsid w:val="00CF5738"/>
    <w:rsid w:val="00CF5AE5"/>
    <w:rsid w:val="00CF65AD"/>
    <w:rsid w:val="00CF6EFF"/>
    <w:rsid w:val="00D033B7"/>
    <w:rsid w:val="00D039D7"/>
    <w:rsid w:val="00D03E0B"/>
    <w:rsid w:val="00D04038"/>
    <w:rsid w:val="00D04737"/>
    <w:rsid w:val="00D078EC"/>
    <w:rsid w:val="00D121D0"/>
    <w:rsid w:val="00D147AF"/>
    <w:rsid w:val="00D1499C"/>
    <w:rsid w:val="00D14A73"/>
    <w:rsid w:val="00D156F2"/>
    <w:rsid w:val="00D163EF"/>
    <w:rsid w:val="00D1707C"/>
    <w:rsid w:val="00D20015"/>
    <w:rsid w:val="00D2121E"/>
    <w:rsid w:val="00D21704"/>
    <w:rsid w:val="00D22473"/>
    <w:rsid w:val="00D311FF"/>
    <w:rsid w:val="00D35FF2"/>
    <w:rsid w:val="00D50A15"/>
    <w:rsid w:val="00D5448F"/>
    <w:rsid w:val="00D54BA9"/>
    <w:rsid w:val="00D57ACF"/>
    <w:rsid w:val="00D64A4E"/>
    <w:rsid w:val="00D6799D"/>
    <w:rsid w:val="00D67C06"/>
    <w:rsid w:val="00D71049"/>
    <w:rsid w:val="00D7239A"/>
    <w:rsid w:val="00D81215"/>
    <w:rsid w:val="00D82A69"/>
    <w:rsid w:val="00D84751"/>
    <w:rsid w:val="00D8742D"/>
    <w:rsid w:val="00D87D4F"/>
    <w:rsid w:val="00D91913"/>
    <w:rsid w:val="00D92372"/>
    <w:rsid w:val="00D92A46"/>
    <w:rsid w:val="00DA4346"/>
    <w:rsid w:val="00DA5CF8"/>
    <w:rsid w:val="00DA61B3"/>
    <w:rsid w:val="00DA6BD4"/>
    <w:rsid w:val="00DB0BC9"/>
    <w:rsid w:val="00DB5CCC"/>
    <w:rsid w:val="00DD0892"/>
    <w:rsid w:val="00DE3515"/>
    <w:rsid w:val="00DE3E8D"/>
    <w:rsid w:val="00DE779C"/>
    <w:rsid w:val="00DF059E"/>
    <w:rsid w:val="00E02F48"/>
    <w:rsid w:val="00E03BE5"/>
    <w:rsid w:val="00E101C3"/>
    <w:rsid w:val="00E1643A"/>
    <w:rsid w:val="00E1775E"/>
    <w:rsid w:val="00E218CF"/>
    <w:rsid w:val="00E2355D"/>
    <w:rsid w:val="00E30E70"/>
    <w:rsid w:val="00E336ED"/>
    <w:rsid w:val="00E33FC1"/>
    <w:rsid w:val="00E340B3"/>
    <w:rsid w:val="00E35892"/>
    <w:rsid w:val="00E35EFA"/>
    <w:rsid w:val="00E41554"/>
    <w:rsid w:val="00E50BB8"/>
    <w:rsid w:val="00E51844"/>
    <w:rsid w:val="00E52D45"/>
    <w:rsid w:val="00E557BF"/>
    <w:rsid w:val="00E56420"/>
    <w:rsid w:val="00E56BAC"/>
    <w:rsid w:val="00E6163B"/>
    <w:rsid w:val="00E63BA4"/>
    <w:rsid w:val="00E82577"/>
    <w:rsid w:val="00E835DB"/>
    <w:rsid w:val="00E85A85"/>
    <w:rsid w:val="00E91F82"/>
    <w:rsid w:val="00EA74FF"/>
    <w:rsid w:val="00EB048C"/>
    <w:rsid w:val="00EB2A87"/>
    <w:rsid w:val="00EB2D63"/>
    <w:rsid w:val="00EB3393"/>
    <w:rsid w:val="00EB7D4B"/>
    <w:rsid w:val="00EC48B8"/>
    <w:rsid w:val="00EC5312"/>
    <w:rsid w:val="00ED2BBC"/>
    <w:rsid w:val="00ED37FE"/>
    <w:rsid w:val="00ED6867"/>
    <w:rsid w:val="00ED6DEE"/>
    <w:rsid w:val="00EE194F"/>
    <w:rsid w:val="00EE68E6"/>
    <w:rsid w:val="00EF0B30"/>
    <w:rsid w:val="00EF1632"/>
    <w:rsid w:val="00EF6449"/>
    <w:rsid w:val="00F035DD"/>
    <w:rsid w:val="00F03CBC"/>
    <w:rsid w:val="00F03E80"/>
    <w:rsid w:val="00F058D1"/>
    <w:rsid w:val="00F06CF3"/>
    <w:rsid w:val="00F11445"/>
    <w:rsid w:val="00F13CDE"/>
    <w:rsid w:val="00F15144"/>
    <w:rsid w:val="00F16D21"/>
    <w:rsid w:val="00F176FB"/>
    <w:rsid w:val="00F20247"/>
    <w:rsid w:val="00F22E1D"/>
    <w:rsid w:val="00F24949"/>
    <w:rsid w:val="00F24EC8"/>
    <w:rsid w:val="00F27B20"/>
    <w:rsid w:val="00F30169"/>
    <w:rsid w:val="00F30E2E"/>
    <w:rsid w:val="00F32ECA"/>
    <w:rsid w:val="00F42B4A"/>
    <w:rsid w:val="00F43B5A"/>
    <w:rsid w:val="00F4555A"/>
    <w:rsid w:val="00F466AA"/>
    <w:rsid w:val="00F4757F"/>
    <w:rsid w:val="00F54DE7"/>
    <w:rsid w:val="00F57787"/>
    <w:rsid w:val="00F617C2"/>
    <w:rsid w:val="00F629CA"/>
    <w:rsid w:val="00F65C2B"/>
    <w:rsid w:val="00F66334"/>
    <w:rsid w:val="00F709D9"/>
    <w:rsid w:val="00F7332C"/>
    <w:rsid w:val="00F73E68"/>
    <w:rsid w:val="00F75A2B"/>
    <w:rsid w:val="00F8051D"/>
    <w:rsid w:val="00F8155A"/>
    <w:rsid w:val="00F8170F"/>
    <w:rsid w:val="00F83043"/>
    <w:rsid w:val="00F84390"/>
    <w:rsid w:val="00F863F9"/>
    <w:rsid w:val="00F8747C"/>
    <w:rsid w:val="00F90C7C"/>
    <w:rsid w:val="00FA09C1"/>
    <w:rsid w:val="00FA272A"/>
    <w:rsid w:val="00FC2164"/>
    <w:rsid w:val="00FC22A8"/>
    <w:rsid w:val="00FC46CB"/>
    <w:rsid w:val="00FC59B2"/>
    <w:rsid w:val="00FC5BBA"/>
    <w:rsid w:val="00FC7186"/>
    <w:rsid w:val="00FD0347"/>
    <w:rsid w:val="00FD4DC5"/>
    <w:rsid w:val="00FD6BC6"/>
    <w:rsid w:val="00FE2E20"/>
    <w:rsid w:val="00FE6291"/>
    <w:rsid w:val="00FE720D"/>
    <w:rsid w:val="00FF0546"/>
    <w:rsid w:val="00FF0CB0"/>
    <w:rsid w:val="00FF47A3"/>
    <w:rsid w:val="00FF6A91"/>
  </w:rsids>
  <m:mathPr>
    <m:mathFont m:val="Cambria Math"/>
    <m:brkBin m:val="before"/>
    <m:brkBinSub m:val="--"/>
    <m:smallFrac m:val="0"/>
    <m:dispDef/>
    <m:lMargin m:val="0"/>
    <m:rMargin m:val="0"/>
    <m:defJc m:val="centerGroup"/>
    <m:wrapIndent m:val="1440"/>
    <m:intLim m:val="subSup"/>
    <m:naryLim m:val="undOvr"/>
  </m:mathPr>
  <w:themeFontLang w:val="en-US"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67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88C"/>
    <w:pPr>
      <w:spacing w:line="360" w:lineRule="auto"/>
      <w:jc w:val="both"/>
    </w:pPr>
    <w:rPr>
      <w:rFonts w:ascii="Times New Roman" w:eastAsiaTheme="minorHAnsi" w:hAnsi="Times New Roman"/>
      <w:lang w:val="en-GB" w:eastAsia="en-US"/>
    </w:rPr>
  </w:style>
  <w:style w:type="paragraph" w:styleId="Heading1">
    <w:name w:val="heading 1"/>
    <w:basedOn w:val="Normal"/>
    <w:next w:val="Normal"/>
    <w:link w:val="Heading1Char"/>
    <w:uiPriority w:val="9"/>
    <w:qFormat/>
    <w:rsid w:val="0011552D"/>
    <w:pPr>
      <w:keepNext/>
      <w:keepLines/>
      <w:spacing w:before="240" w:after="0"/>
      <w:outlineLvl w:val="0"/>
    </w:pPr>
    <w:rPr>
      <w:rFonts w:eastAsiaTheme="majorEastAsia" w:cstheme="majorBidi"/>
      <w:b/>
      <w:szCs w:val="32"/>
      <w:lang w:val="en-US" w:eastAsia="zh-CN"/>
    </w:rPr>
  </w:style>
  <w:style w:type="paragraph" w:styleId="Heading2">
    <w:name w:val="heading 2"/>
    <w:basedOn w:val="Normal"/>
    <w:next w:val="Normal"/>
    <w:link w:val="Heading2Char"/>
    <w:uiPriority w:val="9"/>
    <w:unhideWhenUsed/>
    <w:qFormat/>
    <w:rsid w:val="00FE2E20"/>
    <w:pPr>
      <w:keepNext/>
      <w:keepLines/>
      <w:spacing w:before="40" w:after="0"/>
      <w:jc w:val="left"/>
      <w:outlineLvl w:val="1"/>
    </w:pPr>
    <w:rPr>
      <w:rFonts w:eastAsiaTheme="majorEastAsia" w:cstheme="majorBidi"/>
      <w:b/>
      <w:i/>
      <w:szCs w:val="26"/>
      <w:lang w:val="en-US" w:eastAsia="zh-CN"/>
    </w:rPr>
  </w:style>
  <w:style w:type="paragraph" w:styleId="Heading3">
    <w:name w:val="heading 3"/>
    <w:basedOn w:val="Normal"/>
    <w:next w:val="Normal"/>
    <w:link w:val="Heading3Char"/>
    <w:uiPriority w:val="9"/>
    <w:unhideWhenUsed/>
    <w:qFormat/>
    <w:rsid w:val="00BF0A62"/>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3B626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6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626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626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626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626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52D"/>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FE2E20"/>
    <w:rPr>
      <w:rFonts w:ascii="Times New Roman" w:eastAsiaTheme="majorEastAsia" w:hAnsi="Times New Roman" w:cstheme="majorBidi"/>
      <w:b/>
      <w:i/>
      <w:szCs w:val="26"/>
    </w:rPr>
  </w:style>
  <w:style w:type="character" w:customStyle="1" w:styleId="Heading3Char">
    <w:name w:val="Heading 3 Char"/>
    <w:basedOn w:val="DefaultParagraphFont"/>
    <w:link w:val="Heading3"/>
    <w:uiPriority w:val="9"/>
    <w:rsid w:val="00BF0A62"/>
    <w:rPr>
      <w:rFonts w:ascii="Times New Roman" w:eastAsiaTheme="majorEastAsia" w:hAnsi="Times New Roman" w:cstheme="majorBidi"/>
      <w:b/>
      <w:i/>
      <w:szCs w:val="28"/>
      <w:lang w:val="en-GB"/>
    </w:rPr>
  </w:style>
  <w:style w:type="character" w:customStyle="1" w:styleId="Heading4Char">
    <w:name w:val="Heading 4 Char"/>
    <w:basedOn w:val="DefaultParagraphFont"/>
    <w:link w:val="Heading4"/>
    <w:uiPriority w:val="9"/>
    <w:semiHidden/>
    <w:rsid w:val="003B6269"/>
    <w:rPr>
      <w:rFonts w:eastAsiaTheme="majorEastAsia" w:cstheme="majorBidi"/>
      <w:i/>
      <w:iCs/>
      <w:color w:val="0F4761" w:themeColor="accent1" w:themeShade="BF"/>
      <w:lang w:val="en-GB" w:eastAsia="en-US"/>
    </w:rPr>
  </w:style>
  <w:style w:type="character" w:customStyle="1" w:styleId="Heading5Char">
    <w:name w:val="Heading 5 Char"/>
    <w:basedOn w:val="DefaultParagraphFont"/>
    <w:link w:val="Heading5"/>
    <w:uiPriority w:val="9"/>
    <w:semiHidden/>
    <w:rsid w:val="003B6269"/>
    <w:rPr>
      <w:rFonts w:eastAsiaTheme="majorEastAsia" w:cstheme="majorBidi"/>
      <w:color w:val="0F4761" w:themeColor="accent1" w:themeShade="BF"/>
      <w:lang w:val="en-GB" w:eastAsia="en-US"/>
    </w:rPr>
  </w:style>
  <w:style w:type="character" w:customStyle="1" w:styleId="Heading6Char">
    <w:name w:val="Heading 6 Char"/>
    <w:basedOn w:val="DefaultParagraphFont"/>
    <w:link w:val="Heading6"/>
    <w:uiPriority w:val="9"/>
    <w:semiHidden/>
    <w:rsid w:val="003B6269"/>
    <w:rPr>
      <w:rFonts w:eastAsiaTheme="majorEastAsia" w:cstheme="majorBidi"/>
      <w:i/>
      <w:iCs/>
      <w:color w:val="595959" w:themeColor="text1" w:themeTint="A6"/>
      <w:lang w:val="en-GB" w:eastAsia="en-US"/>
    </w:rPr>
  </w:style>
  <w:style w:type="character" w:customStyle="1" w:styleId="Heading7Char">
    <w:name w:val="Heading 7 Char"/>
    <w:basedOn w:val="DefaultParagraphFont"/>
    <w:link w:val="Heading7"/>
    <w:uiPriority w:val="9"/>
    <w:semiHidden/>
    <w:rsid w:val="003B6269"/>
    <w:rPr>
      <w:rFonts w:eastAsiaTheme="majorEastAsia" w:cstheme="majorBidi"/>
      <w:color w:val="595959" w:themeColor="text1" w:themeTint="A6"/>
      <w:lang w:val="en-GB" w:eastAsia="en-US"/>
    </w:rPr>
  </w:style>
  <w:style w:type="character" w:customStyle="1" w:styleId="Heading8Char">
    <w:name w:val="Heading 8 Char"/>
    <w:basedOn w:val="DefaultParagraphFont"/>
    <w:link w:val="Heading8"/>
    <w:uiPriority w:val="9"/>
    <w:semiHidden/>
    <w:rsid w:val="003B6269"/>
    <w:rPr>
      <w:rFonts w:eastAsiaTheme="majorEastAsia" w:cstheme="majorBidi"/>
      <w:i/>
      <w:iCs/>
      <w:color w:val="272727" w:themeColor="text1" w:themeTint="D8"/>
      <w:lang w:val="en-GB" w:eastAsia="en-US"/>
    </w:rPr>
  </w:style>
  <w:style w:type="character" w:customStyle="1" w:styleId="Heading9Char">
    <w:name w:val="Heading 9 Char"/>
    <w:basedOn w:val="DefaultParagraphFont"/>
    <w:link w:val="Heading9"/>
    <w:uiPriority w:val="9"/>
    <w:semiHidden/>
    <w:rsid w:val="003B6269"/>
    <w:rPr>
      <w:rFonts w:eastAsiaTheme="majorEastAsia" w:cstheme="majorBidi"/>
      <w:color w:val="272727" w:themeColor="text1" w:themeTint="D8"/>
      <w:lang w:val="en-GB" w:eastAsia="en-US"/>
    </w:rPr>
  </w:style>
  <w:style w:type="paragraph" w:styleId="Title">
    <w:name w:val="Title"/>
    <w:basedOn w:val="Normal"/>
    <w:next w:val="Normal"/>
    <w:link w:val="TitleChar"/>
    <w:uiPriority w:val="10"/>
    <w:qFormat/>
    <w:rsid w:val="003B6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69"/>
    <w:rPr>
      <w:rFonts w:asciiTheme="majorHAnsi" w:eastAsiaTheme="majorEastAsia" w:hAnsiTheme="majorHAnsi" w:cstheme="majorBidi"/>
      <w:spacing w:val="-10"/>
      <w:kern w:val="28"/>
      <w:sz w:val="56"/>
      <w:szCs w:val="56"/>
      <w:lang w:val="en-GB" w:eastAsia="en-US"/>
    </w:rPr>
  </w:style>
  <w:style w:type="paragraph" w:styleId="Subtitle">
    <w:name w:val="Subtitle"/>
    <w:basedOn w:val="Normal"/>
    <w:next w:val="Normal"/>
    <w:link w:val="SubtitleChar"/>
    <w:uiPriority w:val="11"/>
    <w:qFormat/>
    <w:rsid w:val="003B626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69"/>
    <w:rPr>
      <w:rFonts w:eastAsiaTheme="majorEastAsia" w:cstheme="majorBidi"/>
      <w:color w:val="595959" w:themeColor="text1" w:themeTint="A6"/>
      <w:spacing w:val="15"/>
      <w:sz w:val="28"/>
      <w:szCs w:val="28"/>
      <w:lang w:val="en-GB" w:eastAsia="en-US"/>
    </w:rPr>
  </w:style>
  <w:style w:type="paragraph" w:styleId="Quote">
    <w:name w:val="Quote"/>
    <w:basedOn w:val="Normal"/>
    <w:next w:val="Normal"/>
    <w:link w:val="QuoteChar"/>
    <w:uiPriority w:val="29"/>
    <w:qFormat/>
    <w:rsid w:val="003B6269"/>
    <w:pPr>
      <w:spacing w:before="160"/>
      <w:jc w:val="center"/>
    </w:pPr>
    <w:rPr>
      <w:i/>
      <w:iCs/>
      <w:color w:val="404040" w:themeColor="text1" w:themeTint="BF"/>
    </w:rPr>
  </w:style>
  <w:style w:type="character" w:customStyle="1" w:styleId="QuoteChar">
    <w:name w:val="Quote Char"/>
    <w:basedOn w:val="DefaultParagraphFont"/>
    <w:link w:val="Quote"/>
    <w:uiPriority w:val="29"/>
    <w:rsid w:val="003B6269"/>
    <w:rPr>
      <w:rFonts w:ascii="Times New Roman" w:eastAsiaTheme="minorHAnsi" w:hAnsi="Times New Roman"/>
      <w:i/>
      <w:iCs/>
      <w:color w:val="404040" w:themeColor="text1" w:themeTint="BF"/>
      <w:lang w:val="en-GB" w:eastAsia="en-US"/>
    </w:rPr>
  </w:style>
  <w:style w:type="paragraph" w:styleId="ListParagraph">
    <w:name w:val="List Paragraph"/>
    <w:basedOn w:val="Normal"/>
    <w:uiPriority w:val="34"/>
    <w:qFormat/>
    <w:rsid w:val="003B6269"/>
    <w:pPr>
      <w:ind w:left="720"/>
      <w:contextualSpacing/>
    </w:pPr>
  </w:style>
  <w:style w:type="character" w:styleId="IntenseEmphasis">
    <w:name w:val="Intense Emphasis"/>
    <w:basedOn w:val="DefaultParagraphFont"/>
    <w:uiPriority w:val="21"/>
    <w:qFormat/>
    <w:rsid w:val="003B6269"/>
    <w:rPr>
      <w:i/>
      <w:iCs/>
      <w:color w:val="0F4761" w:themeColor="accent1" w:themeShade="BF"/>
    </w:rPr>
  </w:style>
  <w:style w:type="paragraph" w:styleId="IntenseQuote">
    <w:name w:val="Intense Quote"/>
    <w:basedOn w:val="Normal"/>
    <w:next w:val="Normal"/>
    <w:link w:val="IntenseQuoteChar"/>
    <w:uiPriority w:val="30"/>
    <w:qFormat/>
    <w:rsid w:val="003B6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69"/>
    <w:rPr>
      <w:rFonts w:ascii="Times New Roman" w:eastAsiaTheme="minorHAnsi" w:hAnsi="Times New Roman"/>
      <w:i/>
      <w:iCs/>
      <w:color w:val="0F4761" w:themeColor="accent1" w:themeShade="BF"/>
      <w:lang w:val="en-GB" w:eastAsia="en-US"/>
    </w:rPr>
  </w:style>
  <w:style w:type="character" w:styleId="IntenseReference">
    <w:name w:val="Intense Reference"/>
    <w:basedOn w:val="DefaultParagraphFont"/>
    <w:uiPriority w:val="32"/>
    <w:qFormat/>
    <w:rsid w:val="003B6269"/>
    <w:rPr>
      <w:b/>
      <w:bCs/>
      <w:smallCaps/>
      <w:color w:val="0F4761" w:themeColor="accent1" w:themeShade="BF"/>
      <w:spacing w:val="5"/>
    </w:rPr>
  </w:style>
  <w:style w:type="character" w:styleId="Hyperlink">
    <w:name w:val="Hyperlink"/>
    <w:basedOn w:val="DefaultParagraphFont"/>
    <w:uiPriority w:val="99"/>
    <w:unhideWhenUsed/>
    <w:rsid w:val="002C098B"/>
    <w:rPr>
      <w:color w:val="467886" w:themeColor="hyperlink"/>
      <w:u w:val="single"/>
    </w:rPr>
  </w:style>
  <w:style w:type="paragraph" w:styleId="TOCHeading">
    <w:name w:val="TOC Heading"/>
    <w:basedOn w:val="Heading1"/>
    <w:next w:val="Normal"/>
    <w:uiPriority w:val="39"/>
    <w:unhideWhenUsed/>
    <w:qFormat/>
    <w:rsid w:val="00FA09C1"/>
    <w:pPr>
      <w:spacing w:line="259" w:lineRule="auto"/>
      <w:jc w:val="left"/>
      <w:outlineLvl w:val="9"/>
    </w:pPr>
    <w:rPr>
      <w:rFonts w:asciiTheme="majorHAnsi" w:hAnsiTheme="majorHAnsi"/>
      <w:b w:val="0"/>
      <w:color w:val="0F4761" w:themeColor="accent1" w:themeShade="BF"/>
      <w:kern w:val="0"/>
      <w:sz w:val="32"/>
      <w:lang w:eastAsia="en-US"/>
      <w14:ligatures w14:val="none"/>
    </w:rPr>
  </w:style>
  <w:style w:type="paragraph" w:styleId="TOC1">
    <w:name w:val="toc 1"/>
    <w:basedOn w:val="Normal"/>
    <w:next w:val="Normal"/>
    <w:autoRedefine/>
    <w:uiPriority w:val="39"/>
    <w:unhideWhenUsed/>
    <w:rsid w:val="00FA09C1"/>
    <w:pPr>
      <w:spacing w:after="100"/>
    </w:pPr>
  </w:style>
  <w:style w:type="paragraph" w:styleId="Header">
    <w:name w:val="header"/>
    <w:basedOn w:val="Normal"/>
    <w:link w:val="HeaderChar"/>
    <w:uiPriority w:val="99"/>
    <w:unhideWhenUsed/>
    <w:rsid w:val="00FA09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9C1"/>
    <w:rPr>
      <w:rFonts w:ascii="Times New Roman" w:eastAsiaTheme="minorHAnsi" w:hAnsi="Times New Roman"/>
      <w:lang w:val="en-GB" w:eastAsia="en-US"/>
    </w:rPr>
  </w:style>
  <w:style w:type="paragraph" w:styleId="Footer">
    <w:name w:val="footer"/>
    <w:basedOn w:val="Normal"/>
    <w:link w:val="FooterChar"/>
    <w:uiPriority w:val="99"/>
    <w:unhideWhenUsed/>
    <w:rsid w:val="00FA0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9C1"/>
    <w:rPr>
      <w:rFonts w:ascii="Times New Roman" w:eastAsiaTheme="minorHAnsi"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echuk.org/resource/the-digital-pulse-transforming-uk-healthcare-with-cutting-edge-identity-solutions.html" TargetMode="External"/><Relationship Id="rId4" Type="http://schemas.openxmlformats.org/officeDocument/2006/relationships/webSettings" Target="webSettings.xml"/><Relationship Id="rId9" Type="http://schemas.openxmlformats.org/officeDocument/2006/relationships/hyperlink" Target="https://www.england.nhs.uk/long-read/delivery-plan-for-recovering-access-to-primary-car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3715822-975C-4757-B243-BA7A6233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2026-07-25T12:04:00Z</dcterms:created>
  <dcterms:modified xsi:type="dcterms:W3CDTF">2026-07-26T15:04:00Z</dcterms:modified>
</cp:coreProperties>
</file>