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E296459" w:rsidR="007D1947" w:rsidRDefault="0068039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comprehensive business intelligence system design and analysis</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3CB614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1T00:00:00Z">
                                    <w:dateFormat w:val="MMMM d, yyyy"/>
                                    <w:lid w:val="en-US"/>
                                    <w:storeMappedDataAs w:val="dateTime"/>
                                    <w:calendar w:val="gregorian"/>
                                  </w:date>
                                </w:sdtPr>
                                <w:sdtContent>
                                  <w:p w14:paraId="52BAF8D9" w14:textId="3DF46055" w:rsidR="007D1947" w:rsidRDefault="00680391">
                                    <w:pPr>
                                      <w:pStyle w:val="NoSpacing"/>
                                      <w:spacing w:after="40"/>
                                      <w:jc w:val="center"/>
                                      <w:rPr>
                                        <w:caps/>
                                        <w:color w:val="5B9BD5" w:themeColor="accent1"/>
                                        <w:sz w:val="28"/>
                                        <w:szCs w:val="28"/>
                                      </w:rPr>
                                    </w:pPr>
                                    <w:r>
                                      <w:rPr>
                                        <w:caps/>
                                        <w:color w:val="5B9BD5" w:themeColor="accent1"/>
                                        <w:sz w:val="28"/>
                                        <w:szCs w:val="28"/>
                                      </w:rPr>
                                      <w:t>December 11,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5CBA4C60"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11T00:00:00Z">
                              <w:dateFormat w:val="MMMM d, yyyy"/>
                              <w:lid w:val="en-US"/>
                              <w:storeMappedDataAs w:val="dateTime"/>
                              <w:calendar w:val="gregorian"/>
                            </w:date>
                          </w:sdtPr>
                          <w:sdtContent>
                            <w:p w14:paraId="52BAF8D9" w14:textId="3DF46055" w:rsidR="007D1947" w:rsidRDefault="00680391">
                              <w:pPr>
                                <w:pStyle w:val="NoSpacing"/>
                                <w:spacing w:after="40"/>
                                <w:jc w:val="center"/>
                                <w:rPr>
                                  <w:caps/>
                                  <w:color w:val="5B9BD5" w:themeColor="accent1"/>
                                  <w:sz w:val="28"/>
                                  <w:szCs w:val="28"/>
                                </w:rPr>
                              </w:pPr>
                              <w:r>
                                <w:rPr>
                                  <w:caps/>
                                  <w:color w:val="5B9BD5" w:themeColor="accent1"/>
                                  <w:sz w:val="28"/>
                                  <w:szCs w:val="28"/>
                                </w:rPr>
                                <w:t>December 11,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5CBA4C60"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DECEB" w14:textId="6CF07F9D" w:rsidR="007D1947" w:rsidRDefault="007D1947" w:rsidP="00680391">
          <w:pPr>
            <w:pStyle w:val="Heading1"/>
          </w:pPr>
          <w:r>
            <w:br w:type="page"/>
          </w:r>
        </w:p>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9DDCCEE" w14:textId="16344B4A" w:rsidR="00043CC8"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376672" w:history="1">
                <w:r w:rsidR="00043CC8" w:rsidRPr="00F133E9">
                  <w:rPr>
                    <w:rStyle w:val="Hyperlink"/>
                    <w:noProof/>
                  </w:rPr>
                  <w:t>Introduction</w:t>
                </w:r>
                <w:r w:rsidR="00043CC8">
                  <w:rPr>
                    <w:noProof/>
                    <w:webHidden/>
                  </w:rPr>
                  <w:tab/>
                </w:r>
                <w:r w:rsidR="00043CC8">
                  <w:rPr>
                    <w:noProof/>
                    <w:webHidden/>
                  </w:rPr>
                  <w:fldChar w:fldCharType="begin"/>
                </w:r>
                <w:r w:rsidR="00043CC8">
                  <w:rPr>
                    <w:noProof/>
                    <w:webHidden/>
                  </w:rPr>
                  <w:instrText xml:space="preserve"> PAGEREF _Toc216376672 \h </w:instrText>
                </w:r>
                <w:r w:rsidR="00043CC8">
                  <w:rPr>
                    <w:noProof/>
                    <w:webHidden/>
                  </w:rPr>
                </w:r>
                <w:r w:rsidR="00043CC8">
                  <w:rPr>
                    <w:noProof/>
                    <w:webHidden/>
                  </w:rPr>
                  <w:fldChar w:fldCharType="separate"/>
                </w:r>
                <w:r w:rsidR="00043CC8">
                  <w:rPr>
                    <w:noProof/>
                    <w:webHidden/>
                  </w:rPr>
                  <w:t>2</w:t>
                </w:r>
                <w:r w:rsidR="00043CC8">
                  <w:rPr>
                    <w:noProof/>
                    <w:webHidden/>
                  </w:rPr>
                  <w:fldChar w:fldCharType="end"/>
                </w:r>
              </w:hyperlink>
            </w:p>
            <w:p w14:paraId="4D0BC743" w14:textId="7BA72EE4" w:rsidR="00043CC8" w:rsidRDefault="00043CC8">
              <w:pPr>
                <w:pStyle w:val="TOC1"/>
                <w:tabs>
                  <w:tab w:val="right" w:leader="dot" w:pos="9016"/>
                </w:tabs>
                <w:rPr>
                  <w:rFonts w:eastAsiaTheme="minorEastAsia"/>
                  <w:noProof/>
                  <w:kern w:val="2"/>
                  <w:sz w:val="24"/>
                  <w:szCs w:val="24"/>
                  <w:lang w:eastAsia="en-GB"/>
                  <w14:ligatures w14:val="standardContextual"/>
                </w:rPr>
              </w:pPr>
              <w:hyperlink w:anchor="_Toc216376673" w:history="1">
                <w:r w:rsidRPr="00F133E9">
                  <w:rPr>
                    <w:rStyle w:val="Hyperlink"/>
                    <w:noProof/>
                  </w:rPr>
                  <w:t>Main Findings</w:t>
                </w:r>
                <w:r>
                  <w:rPr>
                    <w:noProof/>
                    <w:webHidden/>
                  </w:rPr>
                  <w:tab/>
                </w:r>
                <w:r>
                  <w:rPr>
                    <w:noProof/>
                    <w:webHidden/>
                  </w:rPr>
                  <w:fldChar w:fldCharType="begin"/>
                </w:r>
                <w:r>
                  <w:rPr>
                    <w:noProof/>
                    <w:webHidden/>
                  </w:rPr>
                  <w:instrText xml:space="preserve"> PAGEREF _Toc216376673 \h </w:instrText>
                </w:r>
                <w:r>
                  <w:rPr>
                    <w:noProof/>
                    <w:webHidden/>
                  </w:rPr>
                </w:r>
                <w:r>
                  <w:rPr>
                    <w:noProof/>
                    <w:webHidden/>
                  </w:rPr>
                  <w:fldChar w:fldCharType="separate"/>
                </w:r>
                <w:r>
                  <w:rPr>
                    <w:noProof/>
                    <w:webHidden/>
                  </w:rPr>
                  <w:t>3</w:t>
                </w:r>
                <w:r>
                  <w:rPr>
                    <w:noProof/>
                    <w:webHidden/>
                  </w:rPr>
                  <w:fldChar w:fldCharType="end"/>
                </w:r>
              </w:hyperlink>
            </w:p>
            <w:p w14:paraId="57E83878" w14:textId="4F16D54F" w:rsidR="00043CC8" w:rsidRDefault="00043CC8">
              <w:pPr>
                <w:pStyle w:val="TOC1"/>
                <w:tabs>
                  <w:tab w:val="right" w:leader="dot" w:pos="9016"/>
                </w:tabs>
                <w:rPr>
                  <w:rFonts w:eastAsiaTheme="minorEastAsia"/>
                  <w:noProof/>
                  <w:kern w:val="2"/>
                  <w:sz w:val="24"/>
                  <w:szCs w:val="24"/>
                  <w:lang w:eastAsia="en-GB"/>
                  <w14:ligatures w14:val="standardContextual"/>
                </w:rPr>
              </w:pPr>
              <w:hyperlink w:anchor="_Toc216376674" w:history="1">
                <w:r w:rsidRPr="00F133E9">
                  <w:rPr>
                    <w:rStyle w:val="Hyperlink"/>
                    <w:noProof/>
                  </w:rPr>
                  <w:t>Conclusion</w:t>
                </w:r>
                <w:r>
                  <w:rPr>
                    <w:noProof/>
                    <w:webHidden/>
                  </w:rPr>
                  <w:tab/>
                </w:r>
                <w:r>
                  <w:rPr>
                    <w:noProof/>
                    <w:webHidden/>
                  </w:rPr>
                  <w:fldChar w:fldCharType="begin"/>
                </w:r>
                <w:r>
                  <w:rPr>
                    <w:noProof/>
                    <w:webHidden/>
                  </w:rPr>
                  <w:instrText xml:space="preserve"> PAGEREF _Toc216376674 \h </w:instrText>
                </w:r>
                <w:r>
                  <w:rPr>
                    <w:noProof/>
                    <w:webHidden/>
                  </w:rPr>
                </w:r>
                <w:r>
                  <w:rPr>
                    <w:noProof/>
                    <w:webHidden/>
                  </w:rPr>
                  <w:fldChar w:fldCharType="separate"/>
                </w:r>
                <w:r>
                  <w:rPr>
                    <w:noProof/>
                    <w:webHidden/>
                  </w:rPr>
                  <w:t>8</w:t>
                </w:r>
                <w:r>
                  <w:rPr>
                    <w:noProof/>
                    <w:webHidden/>
                  </w:rPr>
                  <w:fldChar w:fldCharType="end"/>
                </w:r>
              </w:hyperlink>
            </w:p>
            <w:p w14:paraId="02CB395A" w14:textId="7F44ABD3" w:rsidR="00043CC8" w:rsidRDefault="00043CC8">
              <w:pPr>
                <w:pStyle w:val="TOC1"/>
                <w:tabs>
                  <w:tab w:val="right" w:leader="dot" w:pos="9016"/>
                </w:tabs>
                <w:rPr>
                  <w:rFonts w:eastAsiaTheme="minorEastAsia"/>
                  <w:noProof/>
                  <w:kern w:val="2"/>
                  <w:sz w:val="24"/>
                  <w:szCs w:val="24"/>
                  <w:lang w:eastAsia="en-GB"/>
                  <w14:ligatures w14:val="standardContextual"/>
                </w:rPr>
              </w:pPr>
              <w:hyperlink w:anchor="_Toc216376675" w:history="1">
                <w:r w:rsidRPr="00F133E9">
                  <w:rPr>
                    <w:rStyle w:val="Hyperlink"/>
                    <w:noProof/>
                  </w:rPr>
                  <w:t>Bibliography</w:t>
                </w:r>
                <w:r>
                  <w:rPr>
                    <w:noProof/>
                    <w:webHidden/>
                  </w:rPr>
                  <w:tab/>
                </w:r>
                <w:r>
                  <w:rPr>
                    <w:noProof/>
                    <w:webHidden/>
                  </w:rPr>
                  <w:fldChar w:fldCharType="begin"/>
                </w:r>
                <w:r>
                  <w:rPr>
                    <w:noProof/>
                    <w:webHidden/>
                  </w:rPr>
                  <w:instrText xml:space="preserve"> PAGEREF _Toc216376675 \h </w:instrText>
                </w:r>
                <w:r>
                  <w:rPr>
                    <w:noProof/>
                    <w:webHidden/>
                  </w:rPr>
                </w:r>
                <w:r>
                  <w:rPr>
                    <w:noProof/>
                    <w:webHidden/>
                  </w:rPr>
                  <w:fldChar w:fldCharType="separate"/>
                </w:r>
                <w:r>
                  <w:rPr>
                    <w:noProof/>
                    <w:webHidden/>
                  </w:rPr>
                  <w:t>9</w:t>
                </w:r>
                <w:r>
                  <w:rPr>
                    <w:noProof/>
                    <w:webHidden/>
                  </w:rPr>
                  <w:fldChar w:fldCharType="end"/>
                </w:r>
              </w:hyperlink>
            </w:p>
            <w:p w14:paraId="4963D86F" w14:textId="4BAD4700" w:rsidR="00043CC8" w:rsidRDefault="00043CC8">
              <w:pPr>
                <w:pStyle w:val="TOC1"/>
                <w:tabs>
                  <w:tab w:val="right" w:leader="dot" w:pos="9016"/>
                </w:tabs>
                <w:rPr>
                  <w:rFonts w:eastAsiaTheme="minorEastAsia"/>
                  <w:noProof/>
                  <w:kern w:val="2"/>
                  <w:sz w:val="24"/>
                  <w:szCs w:val="24"/>
                  <w:lang w:eastAsia="en-GB"/>
                  <w14:ligatures w14:val="standardContextual"/>
                </w:rPr>
              </w:pPr>
              <w:hyperlink w:anchor="_Toc216376676" w:history="1">
                <w:r w:rsidRPr="00F133E9">
                  <w:rPr>
                    <w:rStyle w:val="Hyperlink"/>
                    <w:noProof/>
                  </w:rPr>
                  <w:t>Appendix</w:t>
                </w:r>
                <w:r>
                  <w:rPr>
                    <w:noProof/>
                    <w:webHidden/>
                  </w:rPr>
                  <w:tab/>
                </w:r>
                <w:r>
                  <w:rPr>
                    <w:noProof/>
                    <w:webHidden/>
                  </w:rPr>
                  <w:fldChar w:fldCharType="begin"/>
                </w:r>
                <w:r>
                  <w:rPr>
                    <w:noProof/>
                    <w:webHidden/>
                  </w:rPr>
                  <w:instrText xml:space="preserve"> PAGEREF _Toc216376676 \h </w:instrText>
                </w:r>
                <w:r>
                  <w:rPr>
                    <w:noProof/>
                    <w:webHidden/>
                  </w:rPr>
                </w:r>
                <w:r>
                  <w:rPr>
                    <w:noProof/>
                    <w:webHidden/>
                  </w:rPr>
                  <w:fldChar w:fldCharType="separate"/>
                </w:r>
                <w:r>
                  <w:rPr>
                    <w:noProof/>
                    <w:webHidden/>
                  </w:rPr>
                  <w:t>12</w:t>
                </w:r>
                <w:r>
                  <w:rPr>
                    <w:noProof/>
                    <w:webHidden/>
                  </w:rPr>
                  <w:fldChar w:fldCharType="end"/>
                </w:r>
              </w:hyperlink>
            </w:p>
            <w:p w14:paraId="05194699" w14:textId="1672F0A6" w:rsidR="007D1947" w:rsidRDefault="007D1947">
              <w:r>
                <w:rPr>
                  <w:b/>
                  <w:bCs/>
                  <w:noProof/>
                </w:rPr>
                <w:fldChar w:fldCharType="end"/>
              </w:r>
              <w:r w:rsidR="00680391">
                <w:rPr>
                  <w:b/>
                  <w:bCs/>
                  <w:noProof/>
                </w:rPr>
                <w:t xml:space="preserve"> </w:t>
              </w:r>
            </w:p>
          </w:sdtContent>
        </w:sdt>
        <w:p w14:paraId="35B6052B" w14:textId="77777777" w:rsidR="007D1947" w:rsidRDefault="007D1947"/>
        <w:p w14:paraId="22F11532" w14:textId="4F325CD0" w:rsidR="007D1947" w:rsidRDefault="00680391">
          <w:r>
            <w:t xml:space="preserve">Word Count: </w:t>
          </w:r>
          <w:r w:rsidR="00043CC8">
            <w:t>3,964</w:t>
          </w:r>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3C9FE902" w14:textId="399A72A2" w:rsidR="004A11F6" w:rsidRDefault="007D1947" w:rsidP="00680391">
          <w:pPr>
            <w:pStyle w:val="Heading1"/>
          </w:pPr>
          <w:bookmarkStart w:id="0" w:name="_Toc216376672"/>
          <w:r>
            <w:t>Introduction</w:t>
          </w:r>
          <w:bookmarkEnd w:id="0"/>
          <w:r w:rsidR="00480872">
            <w:t xml:space="preserve"> </w:t>
          </w:r>
        </w:p>
        <w:p w14:paraId="5DBAD65B" w14:textId="77777777" w:rsidR="004A11F6" w:rsidRDefault="004A11F6" w:rsidP="007D1947"/>
        <w:p w14:paraId="63BE38B9" w14:textId="6D43E946" w:rsidR="004A11F6" w:rsidRDefault="003C0FC4" w:rsidP="007D1947">
          <w:r>
            <w:rPr>
              <w:rFonts w:ascii="Arial" w:hAnsi="Arial" w:cs="Arial"/>
              <w:color w:val="000000"/>
            </w:rPr>
            <w:t>The chosen BI system is the National Health Service (NHS)</w:t>
          </w:r>
          <w:r w:rsidR="00C52914">
            <w:rPr>
              <w:rFonts w:ascii="Arial" w:hAnsi="Arial" w:cs="Arial"/>
              <w:color w:val="000000"/>
            </w:rPr>
            <w:t>,</w:t>
          </w:r>
          <w:r>
            <w:rPr>
              <w:rFonts w:ascii="Arial" w:hAnsi="Arial" w:cs="Arial"/>
              <w:color w:val="000000"/>
            </w:rPr>
            <w:t xml:space="preserve"> which embraces clinical, operating data such as HR and EPRs</w:t>
          </w:r>
          <w:r w:rsidR="00C52914">
            <w:rPr>
              <w:rFonts w:ascii="Arial" w:hAnsi="Arial" w:cs="Arial"/>
              <w:color w:val="000000"/>
            </w:rPr>
            <w:t>,</w:t>
          </w:r>
          <w:r>
            <w:rPr>
              <w:rFonts w:ascii="Arial" w:hAnsi="Arial" w:cs="Arial"/>
              <w:color w:val="000000"/>
            </w:rPr>
            <w:t xml:space="preserve"> which provide access to data analytics, visualisations and reporting. For instance, population-health analytics and effectiveness reporting with the use of machine learning (ML) for clinical risk assessment and adhering to the NHS’s privacy and security data guidelines. Data Services </w:t>
          </w:r>
          <w:r w:rsidR="00477980">
            <w:rPr>
              <w:rFonts w:ascii="Arial" w:hAnsi="Arial" w:cs="Arial"/>
              <w:color w:val="000000"/>
            </w:rPr>
            <w:t>produces</w:t>
          </w:r>
          <w:r>
            <w:rPr>
              <w:rFonts w:ascii="Arial" w:hAnsi="Arial" w:cs="Arial"/>
              <w:color w:val="000000"/>
            </w:rPr>
            <w:t xml:space="preserve"> information to analysts working for NHS England in the form of data warehouses and packages of specific sets of data to provide evidence dashboards and reports to improve well-being across the UK. ETL processes </w:t>
          </w:r>
          <w:r w:rsidR="00477980">
            <w:rPr>
              <w:rFonts w:ascii="Arial" w:hAnsi="Arial" w:cs="Arial"/>
              <w:color w:val="000000"/>
            </w:rPr>
            <w:t>transfer</w:t>
          </w:r>
          <w:r>
            <w:rPr>
              <w:rFonts w:ascii="Arial" w:hAnsi="Arial" w:cs="Arial"/>
              <w:color w:val="000000"/>
            </w:rPr>
            <w:t xml:space="preserve"> NHS raw data through platforms like Power BI</w:t>
          </w:r>
          <w:r w:rsidR="00477980">
            <w:rPr>
              <w:rFonts w:ascii="Arial" w:hAnsi="Arial" w:cs="Arial"/>
              <w:color w:val="000000"/>
            </w:rPr>
            <w:t>,</w:t>
          </w:r>
          <w:r>
            <w:rPr>
              <w:rFonts w:ascii="Arial" w:hAnsi="Arial" w:cs="Arial"/>
              <w:color w:val="000000"/>
            </w:rPr>
            <w:t xml:space="preserve"> where the data is copied across and extracted from the original sources</w:t>
          </w:r>
          <w:r w:rsidR="00477980">
            <w:rPr>
              <w:rFonts w:ascii="Arial" w:hAnsi="Arial" w:cs="Arial"/>
              <w:color w:val="000000"/>
            </w:rPr>
            <w:t>,</w:t>
          </w:r>
          <w:r>
            <w:rPr>
              <w:rFonts w:ascii="Arial" w:hAnsi="Arial" w:cs="Arial"/>
              <w:color w:val="000000"/>
            </w:rPr>
            <w:t xml:space="preserve"> so managers can assess the data from a variety of sources. These sources show </w:t>
          </w:r>
          <w:r w:rsidR="00B161BC">
            <w:rPr>
              <w:rFonts w:ascii="Arial" w:hAnsi="Arial" w:cs="Arial"/>
              <w:color w:val="000000"/>
            </w:rPr>
            <w:t xml:space="preserve">that </w:t>
          </w:r>
          <w:r>
            <w:rPr>
              <w:rFonts w:ascii="Arial" w:hAnsi="Arial" w:cs="Arial"/>
              <w:color w:val="000000"/>
            </w:rPr>
            <w:t xml:space="preserve">if the data is structured or unstructured, data evidence that is used within the NHS </w:t>
          </w:r>
          <w:r w:rsidR="00B161BC">
            <w:rPr>
              <w:rFonts w:ascii="Arial" w:hAnsi="Arial" w:cs="Arial"/>
              <w:color w:val="000000"/>
            </w:rPr>
            <w:t>is</w:t>
          </w:r>
          <w:r>
            <w:rPr>
              <w:rFonts w:ascii="Arial" w:hAnsi="Arial" w:cs="Arial"/>
              <w:color w:val="000000"/>
            </w:rPr>
            <w:t xml:space="preserve"> primary, secondary and operational sources</w:t>
          </w:r>
          <w:r w:rsidR="00B161BC">
            <w:rPr>
              <w:rFonts w:ascii="Arial" w:hAnsi="Arial" w:cs="Arial"/>
              <w:color w:val="000000"/>
            </w:rPr>
            <w:t>,</w:t>
          </w:r>
          <w:r>
            <w:rPr>
              <w:rFonts w:ascii="Arial" w:hAnsi="Arial" w:cs="Arial"/>
              <w:color w:val="000000"/>
            </w:rPr>
            <w:t xml:space="preserve"> which all have different components to extract their data from</w:t>
          </w:r>
          <w:r w:rsidR="00B161BC">
            <w:rPr>
              <w:rFonts w:ascii="Arial" w:hAnsi="Arial" w:cs="Arial"/>
              <w:color w:val="000000"/>
            </w:rPr>
            <w:t>,</w:t>
          </w:r>
          <w:r>
            <w:rPr>
              <w:rFonts w:ascii="Arial" w:hAnsi="Arial" w:cs="Arial"/>
              <w:color w:val="000000"/>
            </w:rPr>
            <w:t xml:space="preserve"> such as radiology departments, optical and GP documents. A variety of NHS data were found and merged onto Power BI to create visualisations and PivotTables</w:t>
          </w:r>
          <w:r w:rsidR="00B161BC">
            <w:rPr>
              <w:rFonts w:ascii="Arial" w:hAnsi="Arial" w:cs="Arial"/>
              <w:color w:val="000000"/>
            </w:rPr>
            <w:t>,</w:t>
          </w:r>
          <w:r>
            <w:rPr>
              <w:rFonts w:ascii="Arial" w:hAnsi="Arial" w:cs="Arial"/>
              <w:color w:val="000000"/>
            </w:rPr>
            <w:t xml:space="preserve"> where each data set was analysed and described. The data sets were effective overall, as they showed and provided insights into different data sources</w:t>
          </w:r>
          <w:r w:rsidR="002750C7">
            <w:rPr>
              <w:rFonts w:ascii="Arial" w:hAnsi="Arial" w:cs="Arial"/>
              <w:color w:val="000000"/>
            </w:rPr>
            <w:t>,</w:t>
          </w:r>
          <w:r>
            <w:rPr>
              <w:rFonts w:ascii="Arial" w:hAnsi="Arial" w:cs="Arial"/>
              <w:color w:val="000000"/>
            </w:rPr>
            <w:t xml:space="preserve"> for example, Mental health needs from 2022 to 2023 </w:t>
          </w:r>
          <w:proofErr w:type="gramStart"/>
          <w:r>
            <w:rPr>
              <w:rFonts w:ascii="Arial" w:hAnsi="Arial" w:cs="Arial"/>
              <w:color w:val="000000"/>
            </w:rPr>
            <w:t>and also</w:t>
          </w:r>
          <w:proofErr w:type="gramEnd"/>
          <w:r>
            <w:rPr>
              <w:rFonts w:ascii="Arial" w:hAnsi="Arial" w:cs="Arial"/>
              <w:color w:val="000000"/>
            </w:rPr>
            <w:t xml:space="preserve"> community services analytics from 2023 to 2025. Both data sets have their advantages </w:t>
          </w:r>
          <w:proofErr w:type="gramStart"/>
          <w:r>
            <w:rPr>
              <w:rFonts w:ascii="Arial" w:hAnsi="Arial" w:cs="Arial"/>
              <w:color w:val="000000"/>
            </w:rPr>
            <w:t>and also</w:t>
          </w:r>
          <w:proofErr w:type="gramEnd"/>
          <w:r>
            <w:rPr>
              <w:rFonts w:ascii="Arial" w:hAnsi="Arial" w:cs="Arial"/>
              <w:color w:val="000000"/>
            </w:rPr>
            <w:t xml:space="preserve"> their disadvantages</w:t>
          </w:r>
          <w:r w:rsidR="002750C7">
            <w:rPr>
              <w:rFonts w:ascii="Arial" w:hAnsi="Arial" w:cs="Arial"/>
              <w:color w:val="000000"/>
            </w:rPr>
            <w:t>;</w:t>
          </w:r>
          <w:r>
            <w:rPr>
              <w:rFonts w:ascii="Arial" w:hAnsi="Arial" w:cs="Arial"/>
              <w:color w:val="000000"/>
            </w:rPr>
            <w:t xml:space="preserve"> however, they both provide insights due to competitive edges and opportunities </w:t>
          </w:r>
          <w:proofErr w:type="gramStart"/>
          <w:r>
            <w:rPr>
              <w:rFonts w:ascii="Arial" w:hAnsi="Arial" w:cs="Arial"/>
              <w:color w:val="000000"/>
            </w:rPr>
            <w:t>through the use of</w:t>
          </w:r>
          <w:proofErr w:type="gramEnd"/>
          <w:r>
            <w:rPr>
              <w:rFonts w:ascii="Arial" w:hAnsi="Arial" w:cs="Arial"/>
              <w:color w:val="000000"/>
            </w:rPr>
            <w:t xml:space="preserve"> the layout of their data compared to competitors by strategically including key statistics.</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7C657C89" w14:textId="77777777" w:rsidR="00AA2A91" w:rsidRDefault="00AA2A91" w:rsidP="004D519C"/>
        <w:p w14:paraId="2E293EB9" w14:textId="77777777" w:rsidR="00480872" w:rsidRDefault="00480872" w:rsidP="00AA2A91">
          <w:pPr>
            <w:pStyle w:val="Heading1"/>
          </w:pPr>
          <w:bookmarkStart w:id="1" w:name="_Toc216376673"/>
          <w:r>
            <w:t>Main Findings</w:t>
          </w:r>
          <w:bookmarkEnd w:id="1"/>
        </w:p>
        <w:p w14:paraId="6F9AECAC" w14:textId="77777777" w:rsidR="003C0FC4" w:rsidRDefault="003C0FC4" w:rsidP="003C0FC4">
          <w:pPr>
            <w:spacing w:after="0" w:line="240" w:lineRule="auto"/>
            <w:rPr>
              <w:rFonts w:ascii="Arial" w:eastAsia="Times New Roman" w:hAnsi="Arial" w:cs="Arial"/>
              <w:color w:val="000000"/>
              <w:lang w:eastAsia="en-GB"/>
            </w:rPr>
          </w:pPr>
        </w:p>
        <w:p w14:paraId="64928D0D" w14:textId="77777777" w:rsidR="003C0FC4" w:rsidRDefault="003C0FC4" w:rsidP="003C0FC4">
          <w:pPr>
            <w:spacing w:after="0" w:line="240" w:lineRule="auto"/>
            <w:rPr>
              <w:rFonts w:asciiTheme="minorBidi" w:eastAsia="Times New Roman" w:hAnsiTheme="minorBidi"/>
              <w:color w:val="000000"/>
              <w:lang w:eastAsia="en-GB"/>
            </w:rPr>
          </w:pPr>
        </w:p>
        <w:p w14:paraId="25808728" w14:textId="101A85FA"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System Design</w:t>
          </w:r>
        </w:p>
        <w:p w14:paraId="4ECDDC40" w14:textId="77777777" w:rsidR="003C0FC4" w:rsidRPr="003C0FC4" w:rsidRDefault="003C0FC4" w:rsidP="003C0FC4">
          <w:pPr>
            <w:spacing w:after="0" w:line="240" w:lineRule="auto"/>
            <w:rPr>
              <w:rFonts w:asciiTheme="minorBidi" w:eastAsia="Times New Roman" w:hAnsiTheme="minorBidi"/>
              <w:color w:val="000000"/>
              <w:lang w:eastAsia="en-GB"/>
            </w:rPr>
          </w:pPr>
        </w:p>
        <w:p w14:paraId="4A877178" w14:textId="58DC35CB" w:rsidR="003C0FC4" w:rsidRPr="003C0FC4" w:rsidRDefault="003C0FC4" w:rsidP="003C0FC4">
          <w:pPr>
            <w:spacing w:after="22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Data Services was established by NHS England to ensure that information about the performance and impact of NHS services is available when decisions are made about the commissioning of health services. Data Services also ensures that information has been accessed legally in accordance with all applicable laws and mandatory guidance contained within the Health and Social Care Act 2012, the Care Act 2014 and the European Union General Data Protection Regulations 2018 (GDPR). Data Services provides information to analysts working for NHS England in the form of data warehouses and packages of specific sets of data. The packages of data produced enable analysts to provide evidence in the form of reports and dashboards to support the NHS drive to improve health and wellbeing across England. It also enables informed decisions to be made when planning for future patient services, for example</w:t>
          </w:r>
          <w:r w:rsidR="00F04667">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by providing the data for service evaluations (NHS England, 2025). Data sourcing layering intensifies </w:t>
          </w:r>
          <w:r w:rsidR="00F04667">
            <w:rPr>
              <w:rFonts w:asciiTheme="minorBidi" w:eastAsia="Times New Roman" w:hAnsiTheme="minorBidi"/>
              <w:color w:val="000000"/>
              <w:lang w:eastAsia="en-GB"/>
            </w:rPr>
            <w:t xml:space="preserve">the fact </w:t>
          </w:r>
          <w:r w:rsidRPr="003C0FC4">
            <w:rPr>
              <w:rFonts w:asciiTheme="minorBidi" w:eastAsia="Times New Roman" w:hAnsiTheme="minorBidi"/>
              <w:color w:val="000000"/>
              <w:lang w:eastAsia="en-GB"/>
            </w:rPr>
            <w:t>that the NHS’s community services data is classed as both internal and external structured sources</w:t>
          </w:r>
          <w:r w:rsidR="00F04667">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it collects data from several systems and platforms.</w:t>
          </w:r>
        </w:p>
        <w:p w14:paraId="32C0417E" w14:textId="77777777" w:rsidR="002B7B58" w:rsidRDefault="003C0FC4" w:rsidP="003C0FC4">
          <w:pPr>
            <w:pStyle w:val="NormalWeb"/>
            <w:spacing w:before="0" w:beforeAutospacing="0" w:after="22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 xml:space="preserve">ETL processes mean that it </w:t>
          </w:r>
          <w:r w:rsidR="00F04667">
            <w:rPr>
              <w:rFonts w:asciiTheme="minorBidi" w:hAnsiTheme="minorBidi" w:cstheme="minorBidi"/>
              <w:color w:val="000000"/>
              <w:sz w:val="22"/>
              <w:szCs w:val="22"/>
            </w:rPr>
            <w:t>extracts</w:t>
          </w:r>
          <w:r w:rsidRPr="003C0FC4">
            <w:rPr>
              <w:rFonts w:asciiTheme="minorBidi" w:hAnsiTheme="minorBidi" w:cstheme="minorBidi"/>
              <w:color w:val="000000"/>
              <w:sz w:val="22"/>
              <w:szCs w:val="22"/>
            </w:rPr>
            <w:t xml:space="preserve">, </w:t>
          </w:r>
          <w:r w:rsidR="00F04667">
            <w:rPr>
              <w:rFonts w:asciiTheme="minorBidi" w:hAnsiTheme="minorBidi" w:cstheme="minorBidi"/>
              <w:color w:val="000000"/>
              <w:sz w:val="22"/>
              <w:szCs w:val="22"/>
            </w:rPr>
            <w:t>transforms</w:t>
          </w:r>
          <w:r w:rsidRPr="003C0FC4">
            <w:rPr>
              <w:rFonts w:asciiTheme="minorBidi" w:hAnsiTheme="minorBidi" w:cstheme="minorBidi"/>
              <w:color w:val="000000"/>
              <w:sz w:val="22"/>
              <w:szCs w:val="22"/>
            </w:rPr>
            <w:t xml:space="preserve">, load—is a </w:t>
          </w:r>
          <w:hyperlink r:id="rId10" w:history="1">
            <w:r w:rsidRPr="003C0FC4">
              <w:rPr>
                <w:rStyle w:val="Hyperlink"/>
                <w:rFonts w:asciiTheme="minorBidi" w:eastAsiaTheme="majorEastAsia" w:hAnsiTheme="minorBidi" w:cstheme="minorBidi"/>
                <w:color w:val="000000"/>
                <w:sz w:val="22"/>
                <w:szCs w:val="22"/>
                <w:u w:val="none"/>
              </w:rPr>
              <w:t>data integration</w:t>
            </w:r>
          </w:hyperlink>
          <w:r w:rsidRPr="003C0FC4">
            <w:rPr>
              <w:rFonts w:asciiTheme="minorBidi" w:hAnsiTheme="minorBidi" w:cstheme="minorBidi"/>
              <w:color w:val="000000"/>
              <w:sz w:val="22"/>
              <w:szCs w:val="22"/>
            </w:rPr>
            <w:t xml:space="preserve"> process that combines, cleans and </w:t>
          </w:r>
          <w:r w:rsidR="00F04667">
            <w:rPr>
              <w:rFonts w:asciiTheme="minorBidi" w:hAnsiTheme="minorBidi" w:cstheme="minorBidi"/>
              <w:color w:val="000000"/>
              <w:sz w:val="22"/>
              <w:szCs w:val="22"/>
            </w:rPr>
            <w:t>organises</w:t>
          </w:r>
          <w:r w:rsidRPr="003C0FC4">
            <w:rPr>
              <w:rFonts w:asciiTheme="minorBidi" w:hAnsiTheme="minorBidi" w:cstheme="minorBidi"/>
              <w:color w:val="000000"/>
              <w:sz w:val="22"/>
              <w:szCs w:val="22"/>
            </w:rPr>
            <w:t xml:space="preserve"> data from multiple sources into a single, consistent data set for storage in a </w:t>
          </w:r>
          <w:hyperlink r:id="rId11" w:history="1">
            <w:r w:rsidRPr="003C0FC4">
              <w:rPr>
                <w:rStyle w:val="Hyperlink"/>
                <w:rFonts w:asciiTheme="minorBidi" w:eastAsiaTheme="majorEastAsia" w:hAnsiTheme="minorBidi" w:cstheme="minorBidi"/>
                <w:color w:val="000000"/>
                <w:sz w:val="22"/>
                <w:szCs w:val="22"/>
                <w:u w:val="none"/>
              </w:rPr>
              <w:t>data warehouse</w:t>
            </w:r>
          </w:hyperlink>
          <w:r w:rsidRPr="003C0FC4">
            <w:rPr>
              <w:rFonts w:asciiTheme="minorBidi" w:hAnsiTheme="minorBidi" w:cstheme="minorBidi"/>
              <w:color w:val="000000"/>
              <w:sz w:val="22"/>
              <w:szCs w:val="22"/>
            </w:rPr>
            <w:t xml:space="preserve">, </w:t>
          </w:r>
          <w:hyperlink r:id="rId12" w:history="1">
            <w:r w:rsidRPr="003C0FC4">
              <w:rPr>
                <w:rStyle w:val="Hyperlink"/>
                <w:rFonts w:asciiTheme="minorBidi" w:eastAsiaTheme="majorEastAsia" w:hAnsiTheme="minorBidi" w:cstheme="minorBidi"/>
                <w:color w:val="000000"/>
                <w:sz w:val="22"/>
                <w:szCs w:val="22"/>
                <w:u w:val="none"/>
              </w:rPr>
              <w:t>data lake</w:t>
            </w:r>
          </w:hyperlink>
          <w:r w:rsidRPr="003C0FC4">
            <w:rPr>
              <w:rFonts w:asciiTheme="minorBidi" w:hAnsiTheme="minorBidi" w:cstheme="minorBidi"/>
              <w:color w:val="000000"/>
              <w:sz w:val="22"/>
              <w:szCs w:val="22"/>
            </w:rPr>
            <w:t xml:space="preserve"> or other target system (IBM, 2021). In the form of ETL processes</w:t>
          </w:r>
          <w:r w:rsidR="00F0466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it transfers NHS raw data that is copied across onto platforms like Power BI and extracted from the original sources so that managers can assess the data from a variety of sources. These sources are </w:t>
          </w:r>
          <w:r w:rsidR="00F04667">
            <w:rPr>
              <w:rFonts w:asciiTheme="minorBidi" w:hAnsiTheme="minorBidi" w:cstheme="minorBidi"/>
              <w:color w:val="000000"/>
              <w:sz w:val="22"/>
              <w:szCs w:val="22"/>
            </w:rPr>
            <w:t xml:space="preserve">used </w:t>
          </w:r>
          <w:r w:rsidRPr="003C0FC4">
            <w:rPr>
              <w:rFonts w:asciiTheme="minorBidi" w:hAnsiTheme="minorBidi" w:cstheme="minorBidi"/>
              <w:color w:val="000000"/>
              <w:sz w:val="22"/>
              <w:szCs w:val="22"/>
            </w:rPr>
            <w:t xml:space="preserve">to show </w:t>
          </w:r>
          <w:r w:rsidR="00F04667">
            <w:rPr>
              <w:rFonts w:asciiTheme="minorBidi" w:hAnsiTheme="minorBidi" w:cstheme="minorBidi"/>
              <w:color w:val="000000"/>
              <w:sz w:val="22"/>
              <w:szCs w:val="22"/>
            </w:rPr>
            <w:t>whether</w:t>
          </w:r>
          <w:r w:rsidRPr="003C0FC4">
            <w:rPr>
              <w:rFonts w:asciiTheme="minorBidi" w:hAnsiTheme="minorBidi" w:cstheme="minorBidi"/>
              <w:color w:val="000000"/>
              <w:sz w:val="22"/>
              <w:szCs w:val="22"/>
            </w:rPr>
            <w:t xml:space="preserve"> the data is structured or unstructured</w:t>
          </w:r>
          <w:r w:rsidR="00F04667">
            <w:rPr>
              <w:rFonts w:asciiTheme="minorBidi" w:hAnsiTheme="minorBidi" w:cstheme="minorBidi"/>
              <w:color w:val="000000"/>
              <w:sz w:val="22"/>
              <w:szCs w:val="22"/>
            </w:rPr>
            <w:t>. Some</w:t>
          </w:r>
          <w:r w:rsidRPr="003C0FC4">
            <w:rPr>
              <w:rFonts w:asciiTheme="minorBidi" w:hAnsiTheme="minorBidi" w:cstheme="minorBidi"/>
              <w:color w:val="000000"/>
              <w:sz w:val="22"/>
              <w:szCs w:val="22"/>
            </w:rPr>
            <w:t xml:space="preserve"> of the most popular data </w:t>
          </w:r>
          <w:r w:rsidR="00752560">
            <w:rPr>
              <w:rFonts w:asciiTheme="minorBidi" w:hAnsiTheme="minorBidi" w:cstheme="minorBidi"/>
              <w:color w:val="000000"/>
              <w:sz w:val="22"/>
              <w:szCs w:val="22"/>
            </w:rPr>
            <w:t>sources</w:t>
          </w:r>
          <w:r w:rsidRPr="003C0FC4">
            <w:rPr>
              <w:rFonts w:asciiTheme="minorBidi" w:hAnsiTheme="minorBidi" w:cstheme="minorBidi"/>
              <w:color w:val="000000"/>
              <w:sz w:val="22"/>
              <w:szCs w:val="22"/>
            </w:rPr>
            <w:t xml:space="preserve"> that </w:t>
          </w:r>
          <w:r w:rsidR="00752560">
            <w:rPr>
              <w:rFonts w:asciiTheme="minorBidi" w:hAnsiTheme="minorBidi" w:cstheme="minorBidi"/>
              <w:color w:val="000000"/>
              <w:sz w:val="22"/>
              <w:szCs w:val="22"/>
            </w:rPr>
            <w:t>are</w:t>
          </w:r>
          <w:r w:rsidRPr="003C0FC4">
            <w:rPr>
              <w:rFonts w:asciiTheme="minorBidi" w:hAnsiTheme="minorBidi" w:cstheme="minorBidi"/>
              <w:color w:val="000000"/>
              <w:sz w:val="22"/>
              <w:szCs w:val="22"/>
            </w:rPr>
            <w:t xml:space="preserve"> used within the NHS are primary, secondary and operational sources</w:t>
          </w:r>
          <w:r w:rsidR="00752560">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all have different platforms to extract their data from</w:t>
          </w:r>
          <w:r w:rsidR="00752560">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such as radiology departments, optical and GP documents. However, within the operational data source</w:t>
          </w:r>
          <w:r w:rsidR="00752560">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it is more heavily focused on finance and spreadsheets from different years within the NHS and is documented in the form of platforms like Excel. Furthermore, in the transform phase of ETL</w:t>
          </w:r>
          <w:r w:rsidR="00752560">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the data is then processed, </w:t>
          </w:r>
          <w:r w:rsidR="00752560">
            <w:rPr>
              <w:rFonts w:asciiTheme="minorBidi" w:hAnsiTheme="minorBidi" w:cstheme="minorBidi"/>
              <w:color w:val="000000"/>
              <w:sz w:val="22"/>
              <w:szCs w:val="22"/>
            </w:rPr>
            <w:t>which</w:t>
          </w:r>
          <w:r w:rsidRPr="003C0FC4">
            <w:rPr>
              <w:rFonts w:asciiTheme="minorBidi" w:hAnsiTheme="minorBidi" w:cstheme="minorBidi"/>
              <w:color w:val="000000"/>
              <w:sz w:val="22"/>
              <w:szCs w:val="22"/>
            </w:rPr>
            <w:t xml:space="preserve"> is the most specific to the NHS </w:t>
          </w:r>
          <w:proofErr w:type="gramStart"/>
          <w:r w:rsidRPr="003C0FC4">
            <w:rPr>
              <w:rFonts w:asciiTheme="minorBidi" w:hAnsiTheme="minorBidi" w:cstheme="minorBidi"/>
              <w:color w:val="000000"/>
              <w:sz w:val="22"/>
              <w:szCs w:val="22"/>
            </w:rPr>
            <w:t>for the reason that</w:t>
          </w:r>
          <w:proofErr w:type="gramEnd"/>
          <w:r w:rsidRPr="003C0FC4">
            <w:rPr>
              <w:rFonts w:asciiTheme="minorBidi" w:hAnsiTheme="minorBidi" w:cstheme="minorBidi"/>
              <w:color w:val="000000"/>
              <w:sz w:val="22"/>
              <w:szCs w:val="22"/>
            </w:rPr>
            <w:t xml:space="preserve"> it involves aspects of coding and pseudonymisation. With regards to the data standardisation</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some of the key transformations are demographics and coding to show </w:t>
          </w:r>
          <w:proofErr w:type="gramStart"/>
          <w:r w:rsidRPr="003C0FC4">
            <w:rPr>
              <w:rFonts w:asciiTheme="minorBidi" w:hAnsiTheme="minorBidi" w:cstheme="minorBidi"/>
              <w:color w:val="000000"/>
              <w:sz w:val="22"/>
              <w:szCs w:val="22"/>
            </w:rPr>
            <w:t>all of</w:t>
          </w:r>
          <w:proofErr w:type="gramEnd"/>
          <w:r w:rsidRPr="003C0FC4">
            <w:rPr>
              <w:rFonts w:asciiTheme="minorBidi" w:hAnsiTheme="minorBidi" w:cstheme="minorBidi"/>
              <w:color w:val="000000"/>
              <w:sz w:val="22"/>
              <w:szCs w:val="22"/>
            </w:rPr>
            <w:t xml:space="preserve"> the NHS numbers across the United Kingdom (UK)</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however, some personal details are to be removed</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for example, names</w:t>
          </w:r>
          <w:r w:rsidR="00B9413C">
            <w:rPr>
              <w:rFonts w:asciiTheme="minorBidi" w:hAnsiTheme="minorBidi" w:cstheme="minorBidi"/>
              <w:color w:val="000000"/>
              <w:sz w:val="22"/>
              <w:szCs w:val="22"/>
            </w:rPr>
            <w:t>, addresses,</w:t>
          </w:r>
          <w:r w:rsidRPr="003C0FC4">
            <w:rPr>
              <w:rFonts w:asciiTheme="minorBidi" w:hAnsiTheme="minorBidi" w:cstheme="minorBidi"/>
              <w:color w:val="000000"/>
              <w:sz w:val="22"/>
              <w:szCs w:val="22"/>
            </w:rPr>
            <w:t xml:space="preserve"> and date of births. In this phase</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it may </w:t>
          </w:r>
          <w:r w:rsidR="00B9413C">
            <w:rPr>
              <w:rFonts w:asciiTheme="minorBidi" w:hAnsiTheme="minorBidi" w:cstheme="minorBidi"/>
              <w:color w:val="000000"/>
              <w:sz w:val="22"/>
              <w:szCs w:val="22"/>
            </w:rPr>
            <w:t xml:space="preserve">also </w:t>
          </w:r>
          <w:r w:rsidRPr="003C0FC4">
            <w:rPr>
              <w:rFonts w:asciiTheme="minorBidi" w:hAnsiTheme="minorBidi" w:cstheme="minorBidi"/>
              <w:color w:val="000000"/>
              <w:sz w:val="22"/>
              <w:szCs w:val="22"/>
            </w:rPr>
            <w:t>require filtering or cleaning of certain parts of the data that has been gathered</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for example, switching or changing of rows and columns headers. </w:t>
          </w:r>
        </w:p>
        <w:p w14:paraId="77D34AC9" w14:textId="3B832F74" w:rsidR="003C0FC4" w:rsidRPr="003C0FC4" w:rsidRDefault="003C0FC4" w:rsidP="003C0FC4">
          <w:pPr>
            <w:pStyle w:val="NormalWeb"/>
            <w:spacing w:before="0" w:beforeAutospacing="0" w:after="22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Lastly, in the final phase of ETL processes</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is load, the gathered data is then kept and stored in an obtainable location and structure. For instance, the NHS data that was used is categorised into </w:t>
          </w:r>
          <w:r w:rsidR="00B9413C">
            <w:rPr>
              <w:rFonts w:asciiTheme="minorBidi" w:hAnsiTheme="minorBidi" w:cstheme="minorBidi"/>
              <w:color w:val="000000"/>
              <w:sz w:val="22"/>
              <w:szCs w:val="22"/>
            </w:rPr>
            <w:t xml:space="preserve">a </w:t>
          </w:r>
          <w:r w:rsidRPr="003C0FC4">
            <w:rPr>
              <w:rFonts w:asciiTheme="minorBidi" w:hAnsiTheme="minorBidi" w:cstheme="minorBidi"/>
              <w:color w:val="000000"/>
              <w:sz w:val="22"/>
              <w:szCs w:val="22"/>
            </w:rPr>
            <w:t>data warehouse</w:t>
          </w:r>
          <w:r w:rsidR="00B9413C">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as it is more commonly used for structured data</w:t>
          </w:r>
          <w:r w:rsidR="00B9413C">
            <w:rPr>
              <w:rFonts w:asciiTheme="minorBidi" w:hAnsiTheme="minorBidi" w:cstheme="minorBidi"/>
              <w:color w:val="000000"/>
              <w:sz w:val="22"/>
              <w:szCs w:val="22"/>
            </w:rPr>
            <w:t>. Examples</w:t>
          </w:r>
          <w:r w:rsidRPr="003C0FC4">
            <w:rPr>
              <w:rFonts w:asciiTheme="minorBidi" w:hAnsiTheme="minorBidi" w:cstheme="minorBidi"/>
              <w:color w:val="000000"/>
              <w:sz w:val="22"/>
              <w:szCs w:val="22"/>
            </w:rPr>
            <w:t xml:space="preserve"> of this include hospital statistics, security and cloud storage. Data warehousing contains details of all admissions, outpatient appointments and A&amp;E attendances at NHS hospitals in England (NHS Digital, 2025). However, NHS data can also be categorised into </w:t>
          </w:r>
          <w:r w:rsidR="00CD27C4">
            <w:rPr>
              <w:rFonts w:asciiTheme="minorBidi" w:hAnsiTheme="minorBidi" w:cstheme="minorBidi"/>
              <w:color w:val="000000"/>
              <w:sz w:val="22"/>
              <w:szCs w:val="22"/>
            </w:rPr>
            <w:t xml:space="preserve">a </w:t>
          </w:r>
          <w:r w:rsidRPr="003C0FC4">
            <w:rPr>
              <w:rFonts w:asciiTheme="minorBidi" w:hAnsiTheme="minorBidi" w:cstheme="minorBidi"/>
              <w:color w:val="000000"/>
              <w:sz w:val="22"/>
              <w:szCs w:val="22"/>
            </w:rPr>
            <w:t>data Lakehouse as it does have a combination of both. Lakehouse’s accommodate unstructured data like video and audio, enable streaming data for real-time analytics, offer data governance and quality assurance, and support both reporting and predictive analytics from a single source of truth. Organisations that do so will be able to meet patients where they are, improve the quality and consistency of care, and deliver a better experience for patients and providers alike (Clegg, 2023).</w:t>
          </w:r>
        </w:p>
        <w:p w14:paraId="506462F3" w14:textId="64144D2B"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lastRenderedPageBreak/>
            <w:t xml:space="preserve">OLAP operations (Online Analytical Processing) </w:t>
          </w:r>
          <w:r w:rsidR="002B7B58">
            <w:rPr>
              <w:rFonts w:asciiTheme="minorBidi" w:eastAsia="Times New Roman" w:hAnsiTheme="minorBidi"/>
              <w:color w:val="000000"/>
              <w:lang w:eastAsia="en-GB"/>
            </w:rPr>
            <w:t>are</w:t>
          </w:r>
          <w:r w:rsidRPr="003C0FC4">
            <w:rPr>
              <w:rFonts w:asciiTheme="minorBidi" w:eastAsia="Times New Roman" w:hAnsiTheme="minorBidi"/>
              <w:color w:val="000000"/>
              <w:lang w:eastAsia="en-GB"/>
            </w:rPr>
            <w:t xml:space="preserve"> used in places like the NHS and </w:t>
          </w:r>
          <w:r w:rsidR="002B7B58">
            <w:rPr>
              <w:rFonts w:asciiTheme="minorBidi" w:eastAsia="Times New Roman" w:hAnsiTheme="minorBidi"/>
              <w:color w:val="000000"/>
              <w:lang w:eastAsia="en-GB"/>
            </w:rPr>
            <w:t>in</w:t>
          </w:r>
          <w:r w:rsidRPr="003C0FC4">
            <w:rPr>
              <w:rFonts w:asciiTheme="minorBidi" w:eastAsia="Times New Roman" w:hAnsiTheme="minorBidi"/>
              <w:color w:val="000000"/>
              <w:lang w:eastAsia="en-GB"/>
            </w:rPr>
            <w:t xml:space="preserve"> healthcare data analysis</w:t>
          </w:r>
          <w:r w:rsidR="002B7B58">
            <w:rPr>
              <w:rFonts w:asciiTheme="minorBidi" w:eastAsia="Times New Roman" w:hAnsiTheme="minorBidi"/>
              <w:color w:val="000000"/>
              <w:lang w:eastAsia="en-GB"/>
            </w:rPr>
            <w:t>. Operations</w:t>
          </w:r>
          <w:r w:rsidRPr="003C0FC4">
            <w:rPr>
              <w:rFonts w:asciiTheme="minorBidi" w:eastAsia="Times New Roman" w:hAnsiTheme="minorBidi"/>
              <w:color w:val="000000"/>
              <w:lang w:eastAsia="en-GB"/>
            </w:rPr>
            <w:t xml:space="preserve"> like slicing, dicing, pivoting, roll-up, and drill-down help analysts explore data at different levels of detail. These techniques enable healthcare professionals to monitor patient trends, assess disease patterns, and make data-driven decisions for better public health strategies (Kaur, 2025). For these sets of data, it is used within the NHS to examine vast amounts of medical data for decision-making and enhancing patient confidentiality to help spread the data through frameworks like data warehouses. It is also used to show NHS A&amp;E waiting times and the </w:t>
          </w:r>
          <w:r w:rsidR="00A0472D">
            <w:rPr>
              <w:rFonts w:asciiTheme="minorBidi" w:eastAsia="Times New Roman" w:hAnsiTheme="minorBidi"/>
              <w:color w:val="000000"/>
              <w:lang w:eastAsia="en-GB"/>
            </w:rPr>
            <w:t>number</w:t>
          </w:r>
          <w:r w:rsidRPr="003C0FC4">
            <w:rPr>
              <w:rFonts w:asciiTheme="minorBidi" w:eastAsia="Times New Roman" w:hAnsiTheme="minorBidi"/>
              <w:color w:val="000000"/>
              <w:lang w:eastAsia="en-GB"/>
            </w:rPr>
            <w:t xml:space="preserve"> of beds available.</w:t>
          </w:r>
        </w:p>
        <w:p w14:paraId="3634F139" w14:textId="77777777" w:rsidR="003C0FC4" w:rsidRPr="003C0FC4" w:rsidRDefault="003C0FC4" w:rsidP="003C0FC4">
          <w:pPr>
            <w:spacing w:after="0" w:line="240" w:lineRule="auto"/>
            <w:rPr>
              <w:rFonts w:asciiTheme="minorBidi" w:eastAsia="Times New Roman" w:hAnsiTheme="minorBidi"/>
              <w:color w:val="000000"/>
              <w:lang w:eastAsia="en-GB"/>
            </w:rPr>
          </w:pPr>
        </w:p>
        <w:p w14:paraId="2816F598" w14:textId="14E965BE"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As some of the data was not needed</w:t>
          </w:r>
          <w:r w:rsidR="00A0472D">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tools from Excel</w:t>
          </w:r>
          <w:r w:rsidR="00A0472D">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like trim</w:t>
          </w:r>
          <w:r w:rsidR="00A0472D">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were used to remove some of the pieces that were not necessary. SQL was not chosen </w:t>
          </w:r>
          <w:proofErr w:type="gramStart"/>
          <w:r w:rsidRPr="003C0FC4">
            <w:rPr>
              <w:rFonts w:asciiTheme="minorBidi" w:eastAsia="Times New Roman" w:hAnsiTheme="minorBidi"/>
              <w:color w:val="000000"/>
              <w:lang w:eastAsia="en-GB"/>
            </w:rPr>
            <w:t>for the reason that</w:t>
          </w:r>
          <w:proofErr w:type="gramEnd"/>
          <w:r w:rsidRPr="003C0FC4">
            <w:rPr>
              <w:rFonts w:asciiTheme="minorBidi" w:eastAsia="Times New Roman" w:hAnsiTheme="minorBidi"/>
              <w:color w:val="000000"/>
              <w:lang w:eastAsia="en-GB"/>
            </w:rPr>
            <w:t xml:space="preserve"> Power Bi is able to compare different data sources, and it also uses visualisations</w:t>
          </w:r>
          <w:r w:rsidR="00A0472D">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making it easier to understand compared to SQL</w:t>
          </w:r>
          <w:r w:rsidR="00A0472D">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which just manages data sources. The key Power Bi benefits include its ability to transform complex data into clear, actionable insights. The platform excels in data integration, offering real-time analytics and interactive </w:t>
          </w:r>
          <w:r w:rsidR="00A0472D">
            <w:rPr>
              <w:rFonts w:asciiTheme="minorBidi" w:eastAsia="Times New Roman" w:hAnsiTheme="minorBidi"/>
              <w:color w:val="000000"/>
              <w:lang w:eastAsia="en-GB"/>
            </w:rPr>
            <w:t>visualisations</w:t>
          </w:r>
          <w:r w:rsidRPr="003C0FC4">
            <w:rPr>
              <w:rFonts w:asciiTheme="minorBidi" w:eastAsia="Times New Roman" w:hAnsiTheme="minorBidi"/>
              <w:color w:val="000000"/>
              <w:lang w:eastAsia="en-GB"/>
            </w:rPr>
            <w:t xml:space="preserve"> that make information accessible to all stakeholders. One of the primary advantages of Power BI is its user-friendly interface combined with powerful analytical capabilities, making it suitable for both beginners and advanced users (Moczulski, 2025). </w:t>
          </w:r>
        </w:p>
        <w:p w14:paraId="0032CFEF" w14:textId="77777777" w:rsidR="003C0FC4" w:rsidRPr="003C0FC4" w:rsidRDefault="003C0FC4" w:rsidP="003C0FC4">
          <w:pPr>
            <w:spacing w:after="0" w:line="240" w:lineRule="auto"/>
            <w:rPr>
              <w:rFonts w:asciiTheme="minorBidi" w:eastAsia="Times New Roman" w:hAnsiTheme="minorBidi"/>
              <w:color w:val="000000"/>
              <w:lang w:eastAsia="en-GB"/>
            </w:rPr>
          </w:pPr>
        </w:p>
        <w:p w14:paraId="24EDFF37" w14:textId="67E1ED82" w:rsidR="003C0FC4" w:rsidRPr="003C0FC4" w:rsidRDefault="003C0FC4" w:rsidP="003C0FC4">
          <w:pPr>
            <w:spacing w:after="28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NHS health and social care data has immense value beyond the direct care of patients. It accelerates the discovery of new treatments from industry and academia and helps the NHS to plan better services. Some of the examples include safe settings</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the environment prevents inappropriate access, or misuse and safe data</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information is protected and is treated to protect confidentiality. Secure data environments must be adopted by organisations hosting NHS health and social care data for research and analysis. These environments have features that improve data privacy and security, which will help build public trust in the use of their data. (Department of Health &amp; Social Care, 2022). One form for ensuring data security and data management is that the NHS Resolution has been asked to share data from claims reported to us with the Getting it Right First Time Programme</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which is hosted by NHS Improvement. The Getting It Right First Time (GIRFT) programme is helping to improve the quality of care within the NHS by reducing unwarranted variations. The information that will be shared is as follows: Patient age at incident, NHS Resolution Claim Reference</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Claim ID and Description of medical negligence claim</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including dates of incident, date of case creation (notification), case status and outcome, damages paid, case costs, causes and injury sustained. The Secretary of State for Health</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through the Confidential Advisory Group (CAG)</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has approved the application by NHS Improvement on behalf of GIRFT to access this information</w:t>
          </w:r>
          <w:r w:rsidR="0020670F">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and NHS Resolution has carried out its own analysis to determine the security of staff and patients (NHS Resolution, 2025).</w:t>
          </w:r>
        </w:p>
        <w:p w14:paraId="5964B5CC" w14:textId="77777777" w:rsidR="003C0FC4" w:rsidRPr="003C0FC4" w:rsidRDefault="003C0FC4" w:rsidP="003C0FC4">
          <w:pPr>
            <w:spacing w:after="240" w:line="240" w:lineRule="auto"/>
            <w:rPr>
              <w:rFonts w:asciiTheme="minorBidi" w:eastAsia="Times New Roman" w:hAnsiTheme="minorBidi"/>
              <w:lang w:eastAsia="en-GB"/>
            </w:rPr>
          </w:pPr>
        </w:p>
        <w:p w14:paraId="76ED157E" w14:textId="77777777"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Excel Implementation and Data Analysis</w:t>
          </w:r>
        </w:p>
        <w:p w14:paraId="005E79FD" w14:textId="77777777" w:rsidR="003C0FC4" w:rsidRPr="003C0FC4" w:rsidRDefault="003C0FC4" w:rsidP="003C0FC4">
          <w:pPr>
            <w:spacing w:after="240" w:line="240" w:lineRule="auto"/>
            <w:rPr>
              <w:rFonts w:asciiTheme="minorBidi" w:eastAsia="Times New Roman" w:hAnsiTheme="minorBidi"/>
              <w:color w:val="000000"/>
              <w:lang w:eastAsia="en-GB"/>
            </w:rPr>
          </w:pPr>
        </w:p>
        <w:p w14:paraId="437A9216" w14:textId="67D6D5A8"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 xml:space="preserve">The NHS data and analytics </w:t>
          </w:r>
          <w:r w:rsidR="0020670F">
            <w:rPr>
              <w:rFonts w:asciiTheme="minorBidi" w:eastAsia="Times New Roman" w:hAnsiTheme="minorBidi"/>
              <w:color w:val="000000"/>
              <w:lang w:eastAsia="en-GB"/>
            </w:rPr>
            <w:t>were</w:t>
          </w:r>
          <w:r w:rsidRPr="003C0FC4">
            <w:rPr>
              <w:rFonts w:asciiTheme="minorBidi" w:eastAsia="Times New Roman" w:hAnsiTheme="minorBidi"/>
              <w:color w:val="000000"/>
              <w:lang w:eastAsia="en-GB"/>
            </w:rPr>
            <w:t xml:space="preserve"> gathered through the NHS website to show </w:t>
          </w:r>
          <w:proofErr w:type="gramStart"/>
          <w:r w:rsidRPr="003C0FC4">
            <w:rPr>
              <w:rFonts w:asciiTheme="minorBidi" w:eastAsia="Times New Roman" w:hAnsiTheme="minorBidi"/>
              <w:color w:val="000000"/>
              <w:lang w:eastAsia="en-GB"/>
            </w:rPr>
            <w:t>all of</w:t>
          </w:r>
          <w:proofErr w:type="gramEnd"/>
          <w:r w:rsidRPr="003C0FC4">
            <w:rPr>
              <w:rFonts w:asciiTheme="minorBidi" w:eastAsia="Times New Roman" w:hAnsiTheme="minorBidi"/>
              <w:color w:val="000000"/>
              <w:lang w:eastAsia="en-GB"/>
            </w:rPr>
            <w:t xml:space="preserve"> the community services </w:t>
          </w:r>
          <w:r w:rsidR="0020670F">
            <w:rPr>
              <w:rFonts w:asciiTheme="minorBidi" w:eastAsia="Times New Roman" w:hAnsiTheme="minorBidi"/>
              <w:color w:val="000000"/>
              <w:lang w:eastAsia="en-GB"/>
            </w:rPr>
            <w:t>in</w:t>
          </w:r>
          <w:r w:rsidRPr="003C0FC4">
            <w:rPr>
              <w:rFonts w:asciiTheme="minorBidi" w:eastAsia="Times New Roman" w:hAnsiTheme="minorBidi"/>
              <w:color w:val="000000"/>
              <w:lang w:eastAsia="en-GB"/>
            </w:rPr>
            <w:t xml:space="preserve"> the UK from the years 2023 to 2025. Data warehouse integration is the process of consolidating structured and unstructured data from heterogeneous systems into a </w:t>
          </w:r>
          <w:r w:rsidR="0020670F">
            <w:rPr>
              <w:rFonts w:asciiTheme="minorBidi" w:eastAsia="Times New Roman" w:hAnsiTheme="minorBidi"/>
              <w:color w:val="000000"/>
              <w:lang w:eastAsia="en-GB"/>
            </w:rPr>
            <w:t>centralised</w:t>
          </w:r>
          <w:r w:rsidRPr="003C0FC4">
            <w:rPr>
              <w:rFonts w:asciiTheme="minorBidi" w:eastAsia="Times New Roman" w:hAnsiTheme="minorBidi"/>
              <w:color w:val="000000"/>
              <w:lang w:eastAsia="en-GB"/>
            </w:rPr>
            <w:t xml:space="preserve"> data warehouse for analysis. It involves extracting records from transactional databases (Golombek, 2025). The NHS data were imported through Excel files onto Power BI and categorised into various forms</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such as time</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date and year</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by exploring a range of different graphs and tables. This is an example </w:t>
          </w:r>
          <w:r w:rsidR="00623DC6">
            <w:rPr>
              <w:rFonts w:asciiTheme="minorBidi" w:eastAsia="Times New Roman" w:hAnsiTheme="minorBidi"/>
              <w:color w:val="000000"/>
              <w:lang w:eastAsia="en-GB"/>
            </w:rPr>
            <w:t>of</w:t>
          </w:r>
          <w:r w:rsidRPr="003C0FC4">
            <w:rPr>
              <w:rFonts w:asciiTheme="minorBidi" w:eastAsia="Times New Roman" w:hAnsiTheme="minorBidi"/>
              <w:color w:val="000000"/>
              <w:lang w:eastAsia="en-GB"/>
            </w:rPr>
            <w:t xml:space="preserve"> why Power Bi is a good intelligence tool to use</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you can input lots of different tasks straight into Excel</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and it is also good for comparing separate data that has no correlation. Reshaping and cleaning of the NHS data was utilised by using a variation of Excel functions and tools </w:t>
          </w:r>
          <w:proofErr w:type="gramStart"/>
          <w:r w:rsidRPr="003C0FC4">
            <w:rPr>
              <w:rFonts w:asciiTheme="minorBidi" w:eastAsia="Times New Roman" w:hAnsiTheme="minorBidi"/>
              <w:color w:val="000000"/>
              <w:lang w:eastAsia="en-GB"/>
            </w:rPr>
            <w:t>in order to</w:t>
          </w:r>
          <w:proofErr w:type="gramEnd"/>
          <w:r w:rsidRPr="003C0FC4">
            <w:rPr>
              <w:rFonts w:asciiTheme="minorBidi" w:eastAsia="Times New Roman" w:hAnsiTheme="minorBidi"/>
              <w:color w:val="000000"/>
              <w:lang w:eastAsia="en-GB"/>
            </w:rPr>
            <w:t xml:space="preserve"> make the data more susceptible to what is needed. Firstly, one of the textiles and functions used </w:t>
          </w:r>
          <w:r w:rsidRPr="003C0FC4">
            <w:rPr>
              <w:rFonts w:asciiTheme="minorBidi" w:eastAsia="Times New Roman" w:hAnsiTheme="minorBidi"/>
              <w:color w:val="000000"/>
              <w:lang w:eastAsia="en-GB"/>
            </w:rPr>
            <w:lastRenderedPageBreak/>
            <w:t>was the trim tool</w:t>
          </w:r>
          <w:r w:rsidR="00623DC6">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the data results had some empty spaces within a few of the rows and columns on both sets of gathered data. </w:t>
          </w:r>
        </w:p>
        <w:p w14:paraId="50433228" w14:textId="77777777" w:rsidR="003C0FC4" w:rsidRPr="003C0FC4" w:rsidRDefault="003C0FC4" w:rsidP="003C0FC4">
          <w:pPr>
            <w:spacing w:after="0" w:line="240" w:lineRule="auto"/>
            <w:rPr>
              <w:rFonts w:asciiTheme="minorBidi" w:eastAsia="Times New Roman" w:hAnsiTheme="minorBidi"/>
              <w:color w:val="000000"/>
              <w:lang w:eastAsia="en-GB"/>
            </w:rPr>
          </w:pPr>
        </w:p>
        <w:p w14:paraId="7DC572A8" w14:textId="0A81A25A"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 xml:space="preserve">Screenshot (SS 1 Appendix) </w:t>
          </w:r>
          <w:r w:rsidR="00972EF3">
            <w:rPr>
              <w:rFonts w:asciiTheme="minorBidi" w:hAnsiTheme="minorBidi" w:cstheme="minorBidi"/>
              <w:color w:val="000000"/>
              <w:sz w:val="22"/>
              <w:szCs w:val="22"/>
            </w:rPr>
            <w:t>The</w:t>
          </w:r>
          <w:r w:rsidRPr="003C0FC4">
            <w:rPr>
              <w:rFonts w:asciiTheme="minorBidi" w:hAnsiTheme="minorBidi" w:cstheme="minorBidi"/>
              <w:color w:val="000000"/>
              <w:sz w:val="22"/>
              <w:szCs w:val="22"/>
            </w:rPr>
            <w:t xml:space="preserve"> Excel Pivot Table serves as a layer of semantics for the BI system of the NHS</w:t>
          </w:r>
          <w:r w:rsidR="00972EF3">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allowing researchers to examine combined data without changing the data sets that </w:t>
          </w:r>
          <w:r w:rsidR="00972EF3">
            <w:rPr>
              <w:rFonts w:asciiTheme="minorBidi" w:hAnsiTheme="minorBidi" w:cstheme="minorBidi"/>
              <w:color w:val="000000"/>
              <w:sz w:val="22"/>
              <w:szCs w:val="22"/>
            </w:rPr>
            <w:t>underlie</w:t>
          </w:r>
          <w:r w:rsidRPr="003C0FC4">
            <w:rPr>
              <w:rFonts w:asciiTheme="minorBidi" w:hAnsiTheme="minorBidi" w:cstheme="minorBidi"/>
              <w:color w:val="000000"/>
              <w:sz w:val="22"/>
              <w:szCs w:val="22"/>
            </w:rPr>
            <w:t xml:space="preserve"> it. Each row in this Pivot Table proceeds to display the year below each of the regions</w:t>
          </w:r>
          <w:r w:rsidR="00972EF3">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for example</w:t>
          </w:r>
          <w:r w:rsidR="00972EF3">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2023 to 2024 and London. Every column depicts a KPI that was analysed and has a calculated value chain. The metrics are most likely generated in the ETL process prior to being stored in a data warehouse. The Sum of Normalised Weighted Population is reflected due to the population figures and data modified by using a normalisation or weighting technique in the NHS for distributing resources in an appropriate way. Furthermore, the Sum of Normalised Travel Time shows the accessibility of adjusted trip time, normalised </w:t>
          </w:r>
          <w:proofErr w:type="gramStart"/>
          <w:r w:rsidRPr="003C0FC4">
            <w:rPr>
              <w:rFonts w:asciiTheme="minorBidi" w:hAnsiTheme="minorBidi" w:cstheme="minorBidi"/>
              <w:color w:val="000000"/>
              <w:sz w:val="22"/>
              <w:szCs w:val="22"/>
            </w:rPr>
            <w:t>and also</w:t>
          </w:r>
          <w:proofErr w:type="gramEnd"/>
          <w:r w:rsidRPr="003C0FC4">
            <w:rPr>
              <w:rFonts w:asciiTheme="minorBidi" w:hAnsiTheme="minorBidi" w:cstheme="minorBidi"/>
              <w:color w:val="000000"/>
              <w:sz w:val="22"/>
              <w:szCs w:val="22"/>
            </w:rPr>
            <w:t xml:space="preserve"> weighted. It also plays a role in the BI system by contributing to </w:t>
          </w:r>
          <w:r w:rsidR="00701F4D">
            <w:rPr>
              <w:rFonts w:asciiTheme="minorBidi" w:hAnsiTheme="minorBidi" w:cstheme="minorBidi"/>
              <w:color w:val="000000"/>
              <w:sz w:val="22"/>
              <w:szCs w:val="22"/>
            </w:rPr>
            <w:t xml:space="preserve">the </w:t>
          </w:r>
          <w:r w:rsidRPr="003C0FC4">
            <w:rPr>
              <w:rFonts w:asciiTheme="minorBidi" w:hAnsiTheme="minorBidi" w:cstheme="minorBidi"/>
              <w:color w:val="000000"/>
              <w:sz w:val="22"/>
              <w:szCs w:val="22"/>
            </w:rPr>
            <w:t>placement of services and modelling competitiveness in BI dashboards. The count of R23 is fairly populated in certain rows</w:t>
          </w:r>
          <w:r w:rsidR="00701F4D">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is useful for separating regions</w:t>
          </w:r>
          <w:r w:rsidR="00701F4D">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for instance, using colours or highlighting similarities of the data at hand </w:t>
          </w:r>
          <w:proofErr w:type="gramStart"/>
          <w:r w:rsidRPr="003C0FC4">
            <w:rPr>
              <w:rFonts w:asciiTheme="minorBidi" w:hAnsiTheme="minorBidi" w:cstheme="minorBidi"/>
              <w:color w:val="000000"/>
              <w:sz w:val="22"/>
              <w:szCs w:val="22"/>
            </w:rPr>
            <w:t>and also</w:t>
          </w:r>
          <w:proofErr w:type="gramEnd"/>
          <w:r w:rsidRPr="003C0FC4">
            <w:rPr>
              <w:rFonts w:asciiTheme="minorBidi" w:hAnsiTheme="minorBidi" w:cstheme="minorBidi"/>
              <w:color w:val="000000"/>
              <w:sz w:val="22"/>
              <w:szCs w:val="22"/>
            </w:rPr>
            <w:t xml:space="preserve"> data confirmation to see how accurate it is. The rows throughout are a mixture of Years, Contacts and Combined weighted population as they are categorised into hierarchy levels of NHS data. The raw data and metrics</w:t>
          </w:r>
          <w:r w:rsidR="00701F4D">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such as the population and region</w:t>
          </w:r>
          <w:r w:rsidR="00701F4D">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are from government principles like the NHS website, data warehouses like the Years are kept in data and dimension tables. Screenshot (2) carefully shows row dimensions with the row labels indicating Combined Weighted Population, with Year and contacts included. A fact table metric is shown in each column to show KPI measurements</w:t>
          </w:r>
          <w:r w:rsidR="00867FE4">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w:t>
          </w:r>
          <w:r w:rsidR="00867FE4">
            <w:rPr>
              <w:rFonts w:asciiTheme="minorBidi" w:hAnsiTheme="minorBidi" w:cstheme="minorBidi"/>
              <w:color w:val="000000"/>
              <w:sz w:val="22"/>
              <w:szCs w:val="22"/>
            </w:rPr>
            <w:t>are</w:t>
          </w:r>
          <w:r w:rsidRPr="003C0FC4">
            <w:rPr>
              <w:rFonts w:asciiTheme="minorBidi" w:hAnsiTheme="minorBidi" w:cstheme="minorBidi"/>
              <w:color w:val="000000"/>
              <w:sz w:val="22"/>
              <w:szCs w:val="22"/>
            </w:rPr>
            <w:t xml:space="preserve"> also produced during the ETL phase. The Sum of Registered Population column G shows the total population for the specified region and years combined</w:t>
          </w:r>
          <w:r w:rsidR="00867FE4">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is important for planning availability. Furthermore, the Sum of Travel Time column H shows the trend of </w:t>
          </w:r>
          <w:r w:rsidR="00867FE4">
            <w:rPr>
              <w:rFonts w:asciiTheme="minorBidi" w:hAnsiTheme="minorBidi" w:cstheme="minorBidi"/>
              <w:color w:val="000000"/>
              <w:sz w:val="22"/>
              <w:szCs w:val="22"/>
            </w:rPr>
            <w:t xml:space="preserve">a </w:t>
          </w:r>
          <w:r w:rsidRPr="003C0FC4">
            <w:rPr>
              <w:rFonts w:asciiTheme="minorBidi" w:hAnsiTheme="minorBidi" w:cstheme="minorBidi"/>
              <w:color w:val="000000"/>
              <w:sz w:val="22"/>
              <w:szCs w:val="22"/>
            </w:rPr>
            <w:t>normalised measure that evaluates access during travel time</w:t>
          </w:r>
          <w:r w:rsidR="00867FE4">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with its BI function being used for patients </w:t>
          </w:r>
          <w:r w:rsidR="00867FE4">
            <w:rPr>
              <w:rFonts w:asciiTheme="minorBidi" w:hAnsiTheme="minorBidi" w:cstheme="minorBidi"/>
              <w:color w:val="000000"/>
              <w:sz w:val="22"/>
              <w:szCs w:val="22"/>
            </w:rPr>
            <w:t>travelling</w:t>
          </w:r>
          <w:r w:rsidRPr="003C0FC4">
            <w:rPr>
              <w:rFonts w:asciiTheme="minorBidi" w:hAnsiTheme="minorBidi" w:cstheme="minorBidi"/>
              <w:color w:val="000000"/>
              <w:sz w:val="22"/>
              <w:szCs w:val="22"/>
            </w:rPr>
            <w:t xml:space="preserve"> from across regions and analysing anomalies within the data. Additionally, the Count measures in columns E and F ensure that every area provides the anticipated numbers of data by acting as row verification procedures. They are employed prior to metrics being implemented in dashboards </w:t>
          </w:r>
          <w:proofErr w:type="gramStart"/>
          <w:r w:rsidRPr="003C0FC4">
            <w:rPr>
              <w:rFonts w:asciiTheme="minorBidi" w:hAnsiTheme="minorBidi" w:cstheme="minorBidi"/>
              <w:color w:val="000000"/>
              <w:sz w:val="22"/>
              <w:szCs w:val="22"/>
            </w:rPr>
            <w:t>in order to</w:t>
          </w:r>
          <w:proofErr w:type="gramEnd"/>
          <w:r w:rsidRPr="003C0FC4">
            <w:rPr>
              <w:rFonts w:asciiTheme="minorBidi" w:hAnsiTheme="minorBidi" w:cstheme="minorBidi"/>
              <w:color w:val="000000"/>
              <w:sz w:val="22"/>
              <w:szCs w:val="22"/>
            </w:rPr>
            <w:t xml:space="preserve"> verify data accuracy. The PivotTable shows how the framework controls how the data is sectioned and grouped</w:t>
          </w:r>
          <w:r w:rsidR="00867FE4">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with KPIs portrayed as headers.</w:t>
          </w:r>
        </w:p>
        <w:p w14:paraId="1ACC81BB" w14:textId="77777777" w:rsidR="003C0FC4" w:rsidRPr="003C0FC4" w:rsidRDefault="003C0FC4" w:rsidP="003C0FC4">
          <w:pPr>
            <w:spacing w:after="240" w:line="240" w:lineRule="auto"/>
            <w:rPr>
              <w:rFonts w:asciiTheme="minorBidi" w:eastAsia="Times New Roman" w:hAnsiTheme="minorBidi"/>
              <w:lang w:eastAsia="en-GB"/>
            </w:rPr>
          </w:pPr>
        </w:p>
        <w:p w14:paraId="2FEE07A9" w14:textId="3CA86BF6"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 xml:space="preserve">Furthermore, screenshot (3) was generated by Power BI and constructed into a PivotTable to showcase the overall data. It showcases the </w:t>
          </w:r>
          <w:r w:rsidR="007C0031">
            <w:rPr>
              <w:rFonts w:asciiTheme="minorBidi" w:eastAsia="Times New Roman" w:hAnsiTheme="minorBidi"/>
              <w:color w:val="000000"/>
              <w:lang w:eastAsia="en-GB"/>
            </w:rPr>
            <w:t>number</w:t>
          </w:r>
          <w:r w:rsidRPr="003C0FC4">
            <w:rPr>
              <w:rFonts w:asciiTheme="minorBidi" w:eastAsia="Times New Roman" w:hAnsiTheme="minorBidi"/>
              <w:color w:val="000000"/>
              <w:lang w:eastAsia="en-GB"/>
            </w:rPr>
            <w:t xml:space="preserve"> of mental health cases across the UK regions within the NHS in 2022. The Sum of Need Index shows the NHS BI as it is utilised for requirements-based distribution, poverty </w:t>
          </w:r>
          <w:proofErr w:type="gramStart"/>
          <w:r w:rsidRPr="003C0FC4">
            <w:rPr>
              <w:rFonts w:asciiTheme="minorBidi" w:eastAsia="Times New Roman" w:hAnsiTheme="minorBidi"/>
              <w:color w:val="000000"/>
              <w:lang w:eastAsia="en-GB"/>
            </w:rPr>
            <w:t>and also</w:t>
          </w:r>
          <w:proofErr w:type="gramEnd"/>
          <w:r w:rsidRPr="003C0FC4">
            <w:rPr>
              <w:rFonts w:asciiTheme="minorBidi" w:eastAsia="Times New Roman" w:hAnsiTheme="minorBidi"/>
              <w:color w:val="000000"/>
              <w:lang w:eastAsia="en-GB"/>
            </w:rPr>
            <w:t xml:space="preserve"> healthcare impacts across the UK. Secondly, the Sum of Normalised Weighted Population demonstrates the standard amount of population figures across the regions by calculating capitation equations. Thirdly, the Count of R23 is an indicator of </w:t>
          </w:r>
          <w:r w:rsidR="007C0031">
            <w:rPr>
              <w:rFonts w:asciiTheme="minorBidi" w:eastAsia="Times New Roman" w:hAnsiTheme="minorBidi"/>
              <w:color w:val="000000"/>
              <w:lang w:eastAsia="en-GB"/>
            </w:rPr>
            <w:t xml:space="preserve">the </w:t>
          </w:r>
          <w:r w:rsidRPr="003C0FC4">
            <w:rPr>
              <w:rFonts w:asciiTheme="minorBidi" w:eastAsia="Times New Roman" w:hAnsiTheme="minorBidi"/>
              <w:color w:val="000000"/>
              <w:lang w:eastAsia="en-GB"/>
            </w:rPr>
            <w:t>frequencies of records utilised for QC and data comprehensiveness. As stated</w:t>
          </w:r>
          <w:r w:rsidR="007C003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w:t>
          </w:r>
          <w:proofErr w:type="gramStart"/>
          <w:r w:rsidRPr="003C0FC4">
            <w:rPr>
              <w:rFonts w:asciiTheme="minorBidi" w:eastAsia="Times New Roman" w:hAnsiTheme="minorBidi"/>
              <w:color w:val="000000"/>
              <w:lang w:eastAsia="en-GB"/>
            </w:rPr>
            <w:t>all of</w:t>
          </w:r>
          <w:proofErr w:type="gramEnd"/>
          <w:r w:rsidRPr="003C0FC4">
            <w:rPr>
              <w:rFonts w:asciiTheme="minorBidi" w:eastAsia="Times New Roman" w:hAnsiTheme="minorBidi"/>
              <w:color w:val="000000"/>
              <w:lang w:eastAsia="en-GB"/>
            </w:rPr>
            <w:t xml:space="preserve"> the bottom rows in the PivotTable </w:t>
          </w:r>
          <w:r w:rsidR="007C0031">
            <w:rPr>
              <w:rFonts w:asciiTheme="minorBidi" w:eastAsia="Times New Roman" w:hAnsiTheme="minorBidi"/>
              <w:color w:val="000000"/>
              <w:lang w:eastAsia="en-GB"/>
            </w:rPr>
            <w:t>account</w:t>
          </w:r>
          <w:r w:rsidRPr="003C0FC4">
            <w:rPr>
              <w:rFonts w:asciiTheme="minorBidi" w:eastAsia="Times New Roman" w:hAnsiTheme="minorBidi"/>
              <w:color w:val="000000"/>
              <w:lang w:eastAsia="en-GB"/>
            </w:rPr>
            <w:t xml:space="preserve"> for </w:t>
          </w:r>
          <w:proofErr w:type="gramStart"/>
          <w:r w:rsidRPr="003C0FC4">
            <w:rPr>
              <w:rFonts w:asciiTheme="minorBidi" w:eastAsia="Times New Roman" w:hAnsiTheme="minorBidi"/>
              <w:color w:val="000000"/>
              <w:lang w:eastAsia="en-GB"/>
            </w:rPr>
            <w:t>all of</w:t>
          </w:r>
          <w:proofErr w:type="gramEnd"/>
          <w:r w:rsidRPr="003C0FC4">
            <w:rPr>
              <w:rFonts w:asciiTheme="minorBidi" w:eastAsia="Times New Roman" w:hAnsiTheme="minorBidi"/>
              <w:color w:val="000000"/>
              <w:lang w:eastAsia="en-GB"/>
            </w:rPr>
            <w:t xml:space="preserve"> the totals. The values are now presented; therefore, the metrics are displayed across the top panels in the column areas.</w:t>
          </w:r>
        </w:p>
        <w:p w14:paraId="59A8A7E6" w14:textId="77777777" w:rsidR="003C0FC4" w:rsidRPr="003C0FC4" w:rsidRDefault="003C0FC4" w:rsidP="003C0FC4">
          <w:pPr>
            <w:spacing w:after="0" w:line="240" w:lineRule="auto"/>
            <w:rPr>
              <w:rFonts w:asciiTheme="minorBidi" w:eastAsia="Times New Roman" w:hAnsiTheme="minorBidi"/>
              <w:color w:val="000000"/>
              <w:lang w:eastAsia="en-GB"/>
            </w:rPr>
          </w:pPr>
        </w:p>
        <w:p w14:paraId="363E03AA" w14:textId="1DF3AC01"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 xml:space="preserve">Patient data is also used for purposes that go beyond an individual’s care – to enable NHS organisations to understand the health needs of their local population, to monitor and manage services, and for research (Evans, 2018). Additionally, this is shown in </w:t>
          </w:r>
          <w:r w:rsidR="007C0031">
            <w:rPr>
              <w:rFonts w:asciiTheme="minorBidi" w:eastAsia="Times New Roman" w:hAnsiTheme="minorBidi"/>
              <w:color w:val="000000"/>
              <w:lang w:eastAsia="en-GB"/>
            </w:rPr>
            <w:t>screenshots</w:t>
          </w:r>
          <w:r w:rsidRPr="003C0FC4">
            <w:rPr>
              <w:rFonts w:asciiTheme="minorBidi" w:eastAsia="Times New Roman" w:hAnsiTheme="minorBidi"/>
              <w:color w:val="000000"/>
              <w:lang w:eastAsia="en-GB"/>
            </w:rPr>
            <w:t xml:space="preserve"> (4) and (5) by the public health needs. The Sum of Travel Time assesses travel times for patients across the regions indicated in the data. These ss provide ETLs where the data is cleaned and normalised to get a better understanding of what is being shown. The Sum of Registered Population is the </w:t>
          </w:r>
          <w:r w:rsidR="001A7C05">
            <w:rPr>
              <w:rFonts w:asciiTheme="minorBidi" w:eastAsia="Times New Roman" w:hAnsiTheme="minorBidi"/>
              <w:color w:val="000000"/>
              <w:lang w:eastAsia="en-GB"/>
            </w:rPr>
            <w:t>number</w:t>
          </w:r>
          <w:r w:rsidRPr="003C0FC4">
            <w:rPr>
              <w:rFonts w:asciiTheme="minorBidi" w:eastAsia="Times New Roman" w:hAnsiTheme="minorBidi"/>
              <w:color w:val="000000"/>
              <w:lang w:eastAsia="en-GB"/>
            </w:rPr>
            <w:t xml:space="preserve"> of GP appointments appointed each year</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and </w:t>
          </w:r>
          <w:r w:rsidR="001A7C05">
            <w:rPr>
              <w:rFonts w:asciiTheme="minorBidi" w:eastAsia="Times New Roman" w:hAnsiTheme="minorBidi"/>
              <w:color w:val="000000"/>
              <w:lang w:eastAsia="en-GB"/>
            </w:rPr>
            <w:t xml:space="preserve">in </w:t>
          </w:r>
          <w:r w:rsidRPr="003C0FC4">
            <w:rPr>
              <w:rFonts w:asciiTheme="minorBidi" w:eastAsia="Times New Roman" w:hAnsiTheme="minorBidi"/>
              <w:color w:val="000000"/>
              <w:lang w:eastAsia="en-GB"/>
            </w:rPr>
            <w:t>each different region</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there is an increase in Staff in general practice</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w:t>
          </w:r>
          <w:r w:rsidR="001A7C05">
            <w:rPr>
              <w:rFonts w:asciiTheme="minorBidi" w:eastAsia="Times New Roman" w:hAnsiTheme="minorBidi"/>
              <w:color w:val="000000"/>
              <w:lang w:eastAsia="en-GB"/>
            </w:rPr>
            <w:t>carrying</w:t>
          </w:r>
          <w:r w:rsidRPr="003C0FC4">
            <w:rPr>
              <w:rFonts w:asciiTheme="minorBidi" w:eastAsia="Times New Roman" w:hAnsiTheme="minorBidi"/>
              <w:color w:val="000000"/>
              <w:lang w:eastAsia="en-GB"/>
            </w:rPr>
            <w:t xml:space="preserve"> out 367.4 million appointments in 2024 compared to 300 million in 2019, an increase of 22.5% in five years (</w:t>
          </w:r>
          <w:proofErr w:type="spellStart"/>
          <w:r w:rsidRPr="003C0FC4">
            <w:rPr>
              <w:rFonts w:asciiTheme="minorBidi" w:eastAsia="Times New Roman" w:hAnsiTheme="minorBidi"/>
              <w:color w:val="000000"/>
              <w:lang w:eastAsia="en-GB"/>
            </w:rPr>
            <w:t>Karampatakis</w:t>
          </w:r>
          <w:proofErr w:type="spellEnd"/>
          <w:r w:rsidRPr="003C0FC4">
            <w:rPr>
              <w:rFonts w:asciiTheme="minorBidi" w:eastAsia="Times New Roman" w:hAnsiTheme="minorBidi"/>
              <w:color w:val="000000"/>
              <w:lang w:eastAsia="en-GB"/>
            </w:rPr>
            <w:t>, 2019). Furthermore, the data displays page sorting</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for example, regions and </w:t>
          </w:r>
          <w:r w:rsidRPr="003C0FC4">
            <w:rPr>
              <w:rFonts w:asciiTheme="minorBidi" w:eastAsia="Times New Roman" w:hAnsiTheme="minorBidi"/>
              <w:color w:val="000000"/>
              <w:lang w:eastAsia="en-GB"/>
            </w:rPr>
            <w:lastRenderedPageBreak/>
            <w:t>the years</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it is consistent with the PivotTable tools in Power Bi. In this PivotTable</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the years shown are 2024 to 2025</w:t>
          </w:r>
          <w:r w:rsidR="001A7C05">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these stand for the geometric characteristics grouped by KPIs in the form of R23 and region.   </w:t>
          </w:r>
        </w:p>
        <w:p w14:paraId="041F53D3" w14:textId="77777777" w:rsidR="003C0FC4" w:rsidRPr="003C0FC4" w:rsidRDefault="003C0FC4" w:rsidP="003C0FC4">
          <w:pPr>
            <w:spacing w:after="0" w:line="240" w:lineRule="auto"/>
            <w:rPr>
              <w:rFonts w:asciiTheme="minorBidi" w:eastAsia="Times New Roman" w:hAnsiTheme="minorBidi"/>
              <w:color w:val="000000"/>
              <w:lang w:eastAsia="en-GB"/>
            </w:rPr>
          </w:pPr>
        </w:p>
        <w:p w14:paraId="1EB8362C" w14:textId="065EAA2D"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 xml:space="preserve">Lastly, SS (6 &amp; 7) Sum of Normalised Travel Time Adjusted represents </w:t>
          </w:r>
          <w:r w:rsidR="000D5D57">
            <w:rPr>
              <w:rFonts w:asciiTheme="minorBidi" w:hAnsiTheme="minorBidi" w:cstheme="minorBidi"/>
              <w:color w:val="000000"/>
              <w:sz w:val="22"/>
              <w:szCs w:val="22"/>
            </w:rPr>
            <w:t>whether</w:t>
          </w:r>
          <w:r w:rsidRPr="003C0FC4">
            <w:rPr>
              <w:rFonts w:asciiTheme="minorBidi" w:hAnsiTheme="minorBidi" w:cstheme="minorBidi"/>
              <w:color w:val="000000"/>
              <w:sz w:val="22"/>
              <w:szCs w:val="22"/>
            </w:rPr>
            <w:t xml:space="preserve"> any patients have difficulty arriving at normalised appointments</w:t>
          </w:r>
          <w:r w:rsidR="001A7C05">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as it means that cross-area comparisons and average values were created and scaled. Secondly, the Sum of Contacts shows the number of interactions from across the UK that </w:t>
          </w:r>
          <w:r w:rsidR="001A7C05">
            <w:rPr>
              <w:rFonts w:asciiTheme="minorBidi" w:hAnsiTheme="minorBidi" w:cstheme="minorBidi"/>
              <w:color w:val="000000"/>
              <w:sz w:val="22"/>
              <w:szCs w:val="22"/>
            </w:rPr>
            <w:t>aid</w:t>
          </w:r>
          <w:r w:rsidRPr="003C0FC4">
            <w:rPr>
              <w:rFonts w:asciiTheme="minorBidi" w:hAnsiTheme="minorBidi" w:cstheme="minorBidi"/>
              <w:color w:val="000000"/>
              <w:sz w:val="22"/>
              <w:szCs w:val="22"/>
            </w:rPr>
            <w:t xml:space="preserve"> in calculation service usage and demand within the regions to report back to the NHS about what their figures are showing to help and improve wait times. Thirdly, the year 2022 broadcasts modelling-related baseline and benchmark values by also showing future KPIs. The rows were originally from Time Dimension using the year when analysing trends. Lastly, the Count of R23 is used to show if the rows are grouped </w:t>
          </w:r>
          <w:r w:rsidR="000D5D57">
            <w:rPr>
              <w:rFonts w:asciiTheme="minorBidi" w:hAnsiTheme="minorBidi" w:cstheme="minorBidi"/>
              <w:color w:val="000000"/>
              <w:sz w:val="22"/>
              <w:szCs w:val="22"/>
            </w:rPr>
            <w:t>correctly</w:t>
          </w:r>
          <w:r w:rsidRPr="003C0FC4">
            <w:rPr>
              <w:rFonts w:asciiTheme="minorBidi" w:hAnsiTheme="minorBidi" w:cstheme="minorBidi"/>
              <w:color w:val="000000"/>
              <w:sz w:val="22"/>
              <w:szCs w:val="22"/>
            </w:rPr>
            <w:t xml:space="preserve"> and see which regions have the highest population count, as these are the ones to look more closely at</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as they may be in danger of overload. The overall totals were produced directly by Power Bi to make sure that everything was accurately calculated. Visualisations (1 and 2) were created with the data through bar and line charts to showcase the mental health needs </w:t>
          </w:r>
          <w:proofErr w:type="gramStart"/>
          <w:r w:rsidRPr="003C0FC4">
            <w:rPr>
              <w:rFonts w:asciiTheme="minorBidi" w:hAnsiTheme="minorBidi" w:cstheme="minorBidi"/>
              <w:color w:val="000000"/>
              <w:sz w:val="22"/>
              <w:szCs w:val="22"/>
            </w:rPr>
            <w:t>and also</w:t>
          </w:r>
          <w:proofErr w:type="gramEnd"/>
          <w:r w:rsidRPr="003C0FC4">
            <w:rPr>
              <w:rFonts w:asciiTheme="minorBidi" w:hAnsiTheme="minorBidi" w:cstheme="minorBidi"/>
              <w:color w:val="000000"/>
              <w:sz w:val="22"/>
              <w:szCs w:val="22"/>
            </w:rPr>
            <w:t xml:space="preserve"> the community needs. These were also created by using Power BI to show a more colourful and detailed way of looking at the data at hand.</w:t>
          </w:r>
        </w:p>
        <w:p w14:paraId="3AE07A36" w14:textId="77777777"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p>
        <w:p w14:paraId="1FDF2020" w14:textId="77777777"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p>
        <w:p w14:paraId="08BD9872" w14:textId="77777777"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Critical Evaluation</w:t>
          </w:r>
        </w:p>
        <w:p w14:paraId="6C8E0ED3" w14:textId="77777777" w:rsidR="003C0FC4" w:rsidRPr="003C0FC4" w:rsidRDefault="003C0FC4" w:rsidP="003C0FC4">
          <w:pPr>
            <w:rPr>
              <w:rFonts w:asciiTheme="minorBidi" w:hAnsiTheme="minorBidi"/>
              <w:color w:val="000000"/>
            </w:rPr>
          </w:pPr>
        </w:p>
        <w:p w14:paraId="20DBA473" w14:textId="386E52C8"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NHS</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the chosen BI system</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is effective overall, as it demonstrates and provides insights into multiple different data sources</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for example, Mental health needs from 2022 to 2023 </w:t>
          </w:r>
          <w:proofErr w:type="gramStart"/>
          <w:r w:rsidRPr="003C0FC4">
            <w:rPr>
              <w:rFonts w:asciiTheme="minorBidi" w:hAnsiTheme="minorBidi" w:cstheme="minorBidi"/>
              <w:color w:val="000000"/>
              <w:sz w:val="22"/>
              <w:szCs w:val="22"/>
            </w:rPr>
            <w:t>and also</w:t>
          </w:r>
          <w:proofErr w:type="gramEnd"/>
          <w:r w:rsidRPr="003C0FC4">
            <w:rPr>
              <w:rFonts w:asciiTheme="minorBidi" w:hAnsiTheme="minorBidi" w:cstheme="minorBidi"/>
              <w:color w:val="000000"/>
              <w:sz w:val="22"/>
              <w:szCs w:val="22"/>
            </w:rPr>
            <w:t xml:space="preserve"> community services analytics from 2023 to 2025. For community services</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it is effective as it gives evidence from a range of different regions in the UK and years including 2022, 2023, 2024 and 2025</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which helps imply and facilitate comparisons and trend identifications. An example of this includes </w:t>
          </w:r>
          <w:r w:rsidR="000D5D57">
            <w:rPr>
              <w:rFonts w:asciiTheme="minorBidi" w:hAnsiTheme="minorBidi" w:cstheme="minorBidi"/>
              <w:color w:val="000000"/>
              <w:sz w:val="22"/>
              <w:szCs w:val="22"/>
            </w:rPr>
            <w:t xml:space="preserve">the </w:t>
          </w:r>
          <w:r w:rsidRPr="003C0FC4">
            <w:rPr>
              <w:rFonts w:asciiTheme="minorBidi" w:hAnsiTheme="minorBidi" w:cstheme="minorBidi"/>
              <w:color w:val="000000"/>
              <w:sz w:val="22"/>
              <w:szCs w:val="22"/>
            </w:rPr>
            <w:t>Midlands vs London registered populations</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as there is an increase every year</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putting more strain on the NHS to try and accommodate the use of </w:t>
          </w:r>
          <w:r w:rsidR="000D5D57">
            <w:rPr>
              <w:rFonts w:asciiTheme="minorBidi" w:hAnsiTheme="minorBidi" w:cstheme="minorBidi"/>
              <w:color w:val="000000"/>
              <w:sz w:val="22"/>
              <w:szCs w:val="22"/>
            </w:rPr>
            <w:t>fewer</w:t>
          </w:r>
          <w:r w:rsidRPr="003C0FC4">
            <w:rPr>
              <w:rFonts w:asciiTheme="minorBidi" w:hAnsiTheme="minorBidi" w:cstheme="minorBidi"/>
              <w:color w:val="000000"/>
              <w:sz w:val="22"/>
              <w:szCs w:val="22"/>
            </w:rPr>
            <w:t xml:space="preserve"> beds available and not enough staff to cater to the patients. Furthermore, the effectiveness of this data </w:t>
          </w:r>
          <w:proofErr w:type="gramStart"/>
          <w:r w:rsidRPr="003C0FC4">
            <w:rPr>
              <w:rFonts w:asciiTheme="minorBidi" w:hAnsiTheme="minorBidi" w:cstheme="minorBidi"/>
              <w:color w:val="000000"/>
              <w:sz w:val="22"/>
              <w:szCs w:val="22"/>
            </w:rPr>
            <w:t>in particular enables</w:t>
          </w:r>
          <w:proofErr w:type="gramEnd"/>
          <w:r w:rsidRPr="003C0FC4">
            <w:rPr>
              <w:rFonts w:asciiTheme="minorBidi" w:hAnsiTheme="minorBidi" w:cstheme="minorBidi"/>
              <w:color w:val="000000"/>
              <w:sz w:val="22"/>
              <w:szCs w:val="22"/>
            </w:rPr>
            <w:t xml:space="preserve"> you to see the use of the key columns</w:t>
          </w:r>
          <w:r w:rsidR="000D5D57">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such as contacts and travel time (</w:t>
          </w:r>
          <w:proofErr w:type="spellStart"/>
          <w:r w:rsidRPr="003C0FC4">
            <w:rPr>
              <w:rFonts w:asciiTheme="minorBidi" w:hAnsiTheme="minorBidi" w:cstheme="minorBidi"/>
              <w:color w:val="000000"/>
              <w:sz w:val="22"/>
              <w:szCs w:val="22"/>
            </w:rPr>
            <w:t>tt</w:t>
          </w:r>
          <w:proofErr w:type="spellEnd"/>
          <w:r w:rsidRPr="003C0FC4">
            <w:rPr>
              <w:rFonts w:asciiTheme="minorBidi" w:hAnsiTheme="minorBidi" w:cstheme="minorBidi"/>
              <w:color w:val="000000"/>
              <w:sz w:val="22"/>
              <w:szCs w:val="22"/>
            </w:rPr>
            <w:t>) index</w:t>
          </w:r>
          <w:r w:rsidR="00781482">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to further show administrators the relative needs within the NHS. As stated in an NHS blog</w:t>
          </w:r>
          <w:r w:rsidR="00781482">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A year ago, we signalled the start of a journey on data with the publication of </w:t>
          </w:r>
          <w:hyperlink r:id="rId13" w:history="1">
            <w:r w:rsidRPr="003C0FC4">
              <w:rPr>
                <w:rStyle w:val="Hyperlink"/>
                <w:rFonts w:asciiTheme="minorBidi" w:eastAsiaTheme="majorEastAsia" w:hAnsiTheme="minorBidi" w:cstheme="minorBidi"/>
                <w:color w:val="000000"/>
                <w:sz w:val="22"/>
                <w:szCs w:val="22"/>
              </w:rPr>
              <w:t>Data Saves Lives</w:t>
            </w:r>
          </w:hyperlink>
          <w:r w:rsidRPr="003C0FC4">
            <w:rPr>
              <w:rFonts w:asciiTheme="minorBidi" w:hAnsiTheme="minorBidi" w:cstheme="minorBidi"/>
              <w:color w:val="000000"/>
              <w:sz w:val="22"/>
              <w:szCs w:val="22"/>
            </w:rPr>
            <w:t xml:space="preserve">, our data strategy for health and social care. The pandemic showed us the power of data to transform health and care, and due to the urgency, we learned to work differently. Our vision in Data Saves Lives is to build public trust and establish modern data systems that are fit for purpose. We also want to improve how we use data in the health service (for direct care, planning, research, and innovation), and across adult social care. Over the last 12 months, we’ve delivered over half of the commitments made in the strategy (Tang, 2023). Correspondingly, Mental health needs </w:t>
          </w:r>
          <w:r w:rsidR="00A7555A">
            <w:rPr>
              <w:rFonts w:asciiTheme="minorBidi" w:hAnsiTheme="minorBidi" w:cstheme="minorBidi"/>
              <w:color w:val="000000"/>
              <w:sz w:val="22"/>
              <w:szCs w:val="22"/>
            </w:rPr>
            <w:t>are</w:t>
          </w:r>
          <w:r w:rsidRPr="003C0FC4">
            <w:rPr>
              <w:rFonts w:asciiTheme="minorBidi" w:hAnsiTheme="minorBidi" w:cstheme="minorBidi"/>
              <w:color w:val="000000"/>
              <w:sz w:val="22"/>
              <w:szCs w:val="22"/>
            </w:rPr>
            <w:t xml:space="preserve"> effective as it shows patients and employees </w:t>
          </w:r>
          <w:r w:rsidR="00A7555A">
            <w:rPr>
              <w:rFonts w:asciiTheme="minorBidi" w:hAnsiTheme="minorBidi" w:cstheme="minorBidi"/>
              <w:color w:val="000000"/>
              <w:sz w:val="22"/>
              <w:szCs w:val="22"/>
            </w:rPr>
            <w:t>which</w:t>
          </w:r>
          <w:r w:rsidRPr="003C0FC4">
            <w:rPr>
              <w:rFonts w:asciiTheme="minorBidi" w:hAnsiTheme="minorBidi" w:cstheme="minorBidi"/>
              <w:color w:val="000000"/>
              <w:sz w:val="22"/>
              <w:szCs w:val="22"/>
            </w:rPr>
            <w:t xml:space="preserve"> regions are more affected and </w:t>
          </w:r>
          <w:r w:rsidR="00A7555A">
            <w:rPr>
              <w:rFonts w:asciiTheme="minorBidi" w:hAnsiTheme="minorBidi" w:cstheme="minorBidi"/>
              <w:color w:val="000000"/>
              <w:sz w:val="22"/>
              <w:szCs w:val="22"/>
            </w:rPr>
            <w:t>which</w:t>
          </w:r>
          <w:r w:rsidRPr="003C0FC4">
            <w:rPr>
              <w:rFonts w:asciiTheme="minorBidi" w:hAnsiTheme="minorBidi" w:cstheme="minorBidi"/>
              <w:color w:val="000000"/>
              <w:sz w:val="22"/>
              <w:szCs w:val="22"/>
            </w:rPr>
            <w:t xml:space="preserve"> hospitals in the area may need to prioritise it more</w:t>
          </w:r>
          <w:r w:rsidR="00A7555A">
            <w:rPr>
              <w:rFonts w:asciiTheme="minorBidi" w:hAnsiTheme="minorBidi" w:cstheme="minorBidi"/>
              <w:color w:val="000000"/>
              <w:sz w:val="22"/>
              <w:szCs w:val="22"/>
            </w:rPr>
            <w:t>. This</w:t>
          </w:r>
          <w:r w:rsidRPr="003C0FC4">
            <w:rPr>
              <w:rFonts w:asciiTheme="minorBidi" w:hAnsiTheme="minorBidi" w:cstheme="minorBidi"/>
              <w:color w:val="000000"/>
              <w:sz w:val="22"/>
              <w:szCs w:val="22"/>
            </w:rPr>
            <w:t xml:space="preserve"> is shown through the practices section and </w:t>
          </w:r>
          <w:r w:rsidR="00A7555A">
            <w:rPr>
              <w:rFonts w:asciiTheme="minorBidi" w:hAnsiTheme="minorBidi" w:cstheme="minorBidi"/>
              <w:color w:val="000000"/>
              <w:sz w:val="22"/>
              <w:szCs w:val="22"/>
            </w:rPr>
            <w:t xml:space="preserve">the </w:t>
          </w:r>
          <w:r w:rsidRPr="003C0FC4">
            <w:rPr>
              <w:rFonts w:asciiTheme="minorBidi" w:hAnsiTheme="minorBidi" w:cstheme="minorBidi"/>
              <w:color w:val="000000"/>
              <w:sz w:val="22"/>
              <w:szCs w:val="22"/>
            </w:rPr>
            <w:t>mental health need index. </w:t>
          </w:r>
        </w:p>
        <w:p w14:paraId="2540838E" w14:textId="77777777" w:rsidR="003C0FC4" w:rsidRPr="003C0FC4" w:rsidRDefault="003C0FC4" w:rsidP="003C0FC4">
          <w:pPr>
            <w:rPr>
              <w:rFonts w:asciiTheme="minorBidi" w:hAnsiTheme="minorBidi"/>
              <w:color w:val="000000"/>
            </w:rPr>
          </w:pPr>
        </w:p>
        <w:p w14:paraId="3703A5C5" w14:textId="123C1320"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Community services data is very successful in providing strategic insights in the way that it highlights in the travel time index the less privileged areas across the United Kingdom</w:t>
          </w:r>
          <w:r w:rsidR="0064072A">
            <w:rPr>
              <w:rFonts w:asciiTheme="minorBidi" w:hAnsiTheme="minorBidi" w:cstheme="minorBidi"/>
              <w:color w:val="000000"/>
              <w:sz w:val="22"/>
              <w:szCs w:val="22"/>
            </w:rPr>
            <w:t>. An</w:t>
          </w:r>
          <w:r w:rsidRPr="003C0FC4">
            <w:rPr>
              <w:rFonts w:asciiTheme="minorBidi" w:hAnsiTheme="minorBidi" w:cstheme="minorBidi"/>
              <w:color w:val="000000"/>
              <w:sz w:val="22"/>
              <w:szCs w:val="22"/>
            </w:rPr>
            <w:t xml:space="preserve"> example of this is clinic locations and mental health units. Poverty impacts negatively on children’s health and future life chances. Access to the UK’s National Health Service (NHS) is based on clinical need rather than the ability to pay</w:t>
          </w:r>
          <w:r w:rsidR="0064072A">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but horizontal inequities in access exist (</w:t>
          </w:r>
          <w:proofErr w:type="spellStart"/>
          <w:r w:rsidRPr="003C0FC4">
            <w:rPr>
              <w:rFonts w:asciiTheme="minorBidi" w:hAnsiTheme="minorBidi" w:cstheme="minorBidi"/>
              <w:color w:val="000000"/>
              <w:sz w:val="22"/>
              <w:szCs w:val="22"/>
            </w:rPr>
            <w:t>Bidmead</w:t>
          </w:r>
          <w:proofErr w:type="spellEnd"/>
          <w:r w:rsidRPr="003C0FC4">
            <w:rPr>
              <w:rFonts w:asciiTheme="minorBidi" w:hAnsiTheme="minorBidi" w:cstheme="minorBidi"/>
              <w:color w:val="000000"/>
              <w:sz w:val="22"/>
              <w:szCs w:val="22"/>
            </w:rPr>
            <w:t xml:space="preserve"> and Hayes, 2024). Another key strategic insight for this data is </w:t>
          </w:r>
          <w:r w:rsidR="0064072A">
            <w:rPr>
              <w:rFonts w:asciiTheme="minorBidi" w:hAnsiTheme="minorBidi" w:cstheme="minorBidi"/>
              <w:color w:val="000000"/>
              <w:sz w:val="22"/>
              <w:szCs w:val="22"/>
            </w:rPr>
            <w:t xml:space="preserve">that </w:t>
          </w:r>
          <w:r w:rsidRPr="003C0FC4">
            <w:rPr>
              <w:rFonts w:asciiTheme="minorBidi" w:hAnsiTheme="minorBidi" w:cstheme="minorBidi"/>
              <w:color w:val="000000"/>
              <w:sz w:val="22"/>
              <w:szCs w:val="22"/>
            </w:rPr>
            <w:t xml:space="preserve">the signals in trends such as index fluctuation from one year to the next can reveal whether the demand for policies and actions is shifting. On average, at any given time, five </w:t>
          </w:r>
          <w:r w:rsidR="0064072A">
            <w:rPr>
              <w:rFonts w:asciiTheme="minorBidi" w:hAnsiTheme="minorBidi" w:cstheme="minorBidi"/>
              <w:color w:val="000000"/>
              <w:sz w:val="22"/>
              <w:szCs w:val="22"/>
            </w:rPr>
            <w:t>percent</w:t>
          </w:r>
          <w:r w:rsidRPr="003C0FC4">
            <w:rPr>
              <w:rFonts w:asciiTheme="minorBidi" w:hAnsiTheme="minorBidi" w:cstheme="minorBidi"/>
              <w:color w:val="000000"/>
              <w:sz w:val="22"/>
              <w:szCs w:val="22"/>
            </w:rPr>
            <w:t xml:space="preserve"> of NHS England hospital beds are occupied by patients awaiting discharge, and </w:t>
          </w:r>
          <w:proofErr w:type="gramStart"/>
          <w:r w:rsidRPr="003C0FC4">
            <w:rPr>
              <w:rFonts w:asciiTheme="minorBidi" w:hAnsiTheme="minorBidi" w:cstheme="minorBidi"/>
              <w:color w:val="000000"/>
              <w:sz w:val="22"/>
              <w:szCs w:val="22"/>
            </w:rPr>
            <w:t>the majority of</w:t>
          </w:r>
          <w:proofErr w:type="gramEnd"/>
          <w:r w:rsidRPr="003C0FC4">
            <w:rPr>
              <w:rFonts w:asciiTheme="minorBidi" w:hAnsiTheme="minorBidi" w:cstheme="minorBidi"/>
              <w:color w:val="000000"/>
              <w:sz w:val="22"/>
              <w:szCs w:val="22"/>
            </w:rPr>
            <w:t xml:space="preserve"> </w:t>
          </w:r>
          <w:r w:rsidRPr="003C0FC4">
            <w:rPr>
              <w:rFonts w:asciiTheme="minorBidi" w:hAnsiTheme="minorBidi" w:cstheme="minorBidi"/>
              <w:color w:val="000000"/>
              <w:sz w:val="22"/>
              <w:szCs w:val="22"/>
            </w:rPr>
            <w:lastRenderedPageBreak/>
            <w:t>these beds are in acute care. A recent study coordinated by the NIHR and researchers from the Nuffield Department of Population Health at the University of Oxford found that caring for vulnerable, older people at home can improve patient outcomes (Post, 2023). </w:t>
          </w:r>
        </w:p>
        <w:p w14:paraId="21FB3F79" w14:textId="77777777" w:rsidR="003C0FC4" w:rsidRPr="003C0FC4" w:rsidRDefault="003C0FC4" w:rsidP="003C0FC4">
          <w:pPr>
            <w:rPr>
              <w:rFonts w:asciiTheme="minorBidi" w:hAnsiTheme="minorBidi"/>
              <w:color w:val="000000"/>
            </w:rPr>
          </w:pPr>
        </w:p>
        <w:p w14:paraId="230D3F35" w14:textId="4006DF3E"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 xml:space="preserve">Mental health needs data is successful in providing strategic insights due to it including competitive edges and opportunities </w:t>
          </w:r>
          <w:proofErr w:type="gramStart"/>
          <w:r w:rsidRPr="003C0FC4">
            <w:rPr>
              <w:rFonts w:asciiTheme="minorBidi" w:hAnsiTheme="minorBidi" w:cstheme="minorBidi"/>
              <w:color w:val="000000"/>
              <w:sz w:val="22"/>
              <w:szCs w:val="22"/>
            </w:rPr>
            <w:t>through the use of</w:t>
          </w:r>
          <w:proofErr w:type="gramEnd"/>
          <w:r w:rsidRPr="003C0FC4">
            <w:rPr>
              <w:rFonts w:asciiTheme="minorBidi" w:hAnsiTheme="minorBidi" w:cstheme="minorBidi"/>
              <w:color w:val="000000"/>
              <w:sz w:val="22"/>
              <w:szCs w:val="22"/>
            </w:rPr>
            <w:t xml:space="preserve"> focusing on how to vary the layout of their data compared to competitors by strategically including key statistics. This is important as a recent review of more than 150,000 people in 29 countries found that around one in two people will develop at least one mental health condition in their lifetimes (Blackburn, 2019). The mental health crisis across the UK has seen an increase in recent years and like the NHS healthcare are seeing more and more young people mental health reaching an all-time high as stated by them We want to support an increase in access to high-quality children and young people's mental health services, so that by 2023/24 an additional 345,000 people (aged 0-25 years) can access NHS-funded mental health services (NHS England Health, 2025).</w:t>
          </w:r>
        </w:p>
        <w:p w14:paraId="4E3E9810" w14:textId="77777777" w:rsidR="003C0FC4" w:rsidRPr="003C0FC4" w:rsidRDefault="003C0FC4" w:rsidP="003C0FC4">
          <w:pPr>
            <w:spacing w:after="0" w:line="240" w:lineRule="auto"/>
            <w:rPr>
              <w:rFonts w:asciiTheme="minorBidi" w:eastAsia="Times New Roman" w:hAnsiTheme="minorBidi"/>
              <w:color w:val="000000"/>
              <w:lang w:eastAsia="en-GB"/>
            </w:rPr>
          </w:pPr>
        </w:p>
        <w:p w14:paraId="525C8669" w14:textId="3F728BBA" w:rsidR="003C0FC4" w:rsidRPr="003C0FC4" w:rsidRDefault="003C0FC4" w:rsidP="003C0FC4">
          <w:pPr>
            <w:spacing w:after="0" w:line="240" w:lineRule="auto"/>
            <w:rPr>
              <w:rFonts w:asciiTheme="minorBidi" w:hAnsiTheme="minorBidi"/>
              <w:color w:val="000000"/>
            </w:rPr>
          </w:pPr>
          <w:r w:rsidRPr="003C0FC4">
            <w:rPr>
              <w:rFonts w:asciiTheme="minorBidi" w:eastAsia="Times New Roman" w:hAnsiTheme="minorBidi"/>
              <w:color w:val="000000"/>
              <w:lang w:eastAsia="en-GB"/>
            </w:rPr>
            <w:t xml:space="preserve">Nevertheless, data like community services are prone to some challenges and limitations. These include </w:t>
          </w:r>
          <w:r w:rsidR="00760A41">
            <w:rPr>
              <w:rFonts w:asciiTheme="minorBidi" w:eastAsia="Times New Roman" w:hAnsiTheme="minorBidi"/>
              <w:color w:val="000000"/>
              <w:lang w:eastAsia="en-GB"/>
            </w:rPr>
            <w:t xml:space="preserve">that </w:t>
          </w:r>
          <w:r w:rsidRPr="003C0FC4">
            <w:rPr>
              <w:rFonts w:asciiTheme="minorBidi" w:eastAsia="Times New Roman" w:hAnsiTheme="minorBidi"/>
              <w:color w:val="000000"/>
              <w:lang w:eastAsia="en-GB"/>
            </w:rPr>
            <w:t>it significantly lacks a variety of factors</w:t>
          </w:r>
          <w:r w:rsidR="00760A4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including age, gender and quality. The quality of the data can be questionable</w:t>
          </w:r>
          <w:r w:rsidR="00760A4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we do not know how many times the data has been refreshed or updated in the past year or so. To increase the effectiveness of this data in the future</w:t>
          </w:r>
          <w:r w:rsidR="00760A4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more visualisations can be added</w:t>
          </w:r>
          <w:r w:rsidR="00760A4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such as graphs and pivot tables for each change that occurs. Similarly, for the NHS’s mental health data records</w:t>
          </w:r>
          <w:r w:rsidR="00760A4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it too does lack some statistics due to it only covering counties across England and not the rest of the UK. </w:t>
          </w:r>
          <w:proofErr w:type="gramStart"/>
          <w:r w:rsidRPr="003C0FC4">
            <w:rPr>
              <w:rFonts w:asciiTheme="minorBidi" w:eastAsia="Times New Roman" w:hAnsiTheme="minorBidi"/>
              <w:color w:val="000000"/>
              <w:lang w:eastAsia="en-GB"/>
            </w:rPr>
            <w:t>Similar to</w:t>
          </w:r>
          <w:proofErr w:type="gramEnd"/>
          <w:r w:rsidRPr="003C0FC4">
            <w:rPr>
              <w:rFonts w:asciiTheme="minorBidi" w:eastAsia="Times New Roman" w:hAnsiTheme="minorBidi"/>
              <w:color w:val="000000"/>
              <w:lang w:eastAsia="en-GB"/>
            </w:rPr>
            <w:t xml:space="preserve"> community services</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mental health data have limitations</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for example, the mental health </w:t>
          </w:r>
          <w:r w:rsidRPr="003C0FC4">
            <w:rPr>
              <w:rFonts w:asciiTheme="minorBidi" w:hAnsiTheme="minorBidi"/>
              <w:color w:val="000000"/>
            </w:rPr>
            <w:t xml:space="preserve">index is not always accurate as insufficient workforces may not include </w:t>
          </w:r>
          <w:proofErr w:type="gramStart"/>
          <w:r w:rsidRPr="003C0FC4">
            <w:rPr>
              <w:rFonts w:asciiTheme="minorBidi" w:hAnsiTheme="minorBidi"/>
              <w:color w:val="000000"/>
            </w:rPr>
            <w:t>all of</w:t>
          </w:r>
          <w:proofErr w:type="gramEnd"/>
          <w:r w:rsidRPr="003C0FC4">
            <w:rPr>
              <w:rFonts w:asciiTheme="minorBidi" w:hAnsiTheme="minorBidi"/>
              <w:color w:val="000000"/>
            </w:rPr>
            <w:t xml:space="preserve"> their patient’s data</w:t>
          </w:r>
          <w:r w:rsidR="007349A1">
            <w:rPr>
              <w:rFonts w:asciiTheme="minorBidi" w:hAnsiTheme="minorBidi"/>
              <w:color w:val="000000"/>
            </w:rPr>
            <w:t>,</w:t>
          </w:r>
          <w:r w:rsidRPr="003C0FC4">
            <w:rPr>
              <w:rFonts w:asciiTheme="minorBidi" w:hAnsiTheme="minorBidi"/>
              <w:color w:val="000000"/>
            </w:rPr>
            <w:t xml:space="preserve"> leading to miscounted statistics. Another limitation is </w:t>
          </w:r>
          <w:r w:rsidR="007349A1">
            <w:rPr>
              <w:rFonts w:asciiTheme="minorBidi" w:hAnsiTheme="minorBidi"/>
              <w:color w:val="000000"/>
            </w:rPr>
            <w:t xml:space="preserve">that </w:t>
          </w:r>
          <w:r w:rsidRPr="003C0FC4">
            <w:rPr>
              <w:rFonts w:asciiTheme="minorBidi" w:hAnsiTheme="minorBidi"/>
              <w:color w:val="000000"/>
            </w:rPr>
            <w:t>the data is not accounted for in every city</w:t>
          </w:r>
          <w:r w:rsidR="007349A1">
            <w:rPr>
              <w:rFonts w:asciiTheme="minorBidi" w:hAnsiTheme="minorBidi"/>
              <w:color w:val="000000"/>
            </w:rPr>
            <w:t>,</w:t>
          </w:r>
          <w:r w:rsidRPr="003C0FC4">
            <w:rPr>
              <w:rFonts w:asciiTheme="minorBidi" w:hAnsiTheme="minorBidi"/>
              <w:color w:val="000000"/>
            </w:rPr>
            <w:t xml:space="preserve"> just generalised into wide regions like London and </w:t>
          </w:r>
          <w:r w:rsidR="007349A1">
            <w:rPr>
              <w:rFonts w:asciiTheme="minorBidi" w:hAnsiTheme="minorBidi"/>
              <w:color w:val="000000"/>
            </w:rPr>
            <w:t xml:space="preserve">the </w:t>
          </w:r>
          <w:r w:rsidRPr="003C0FC4">
            <w:rPr>
              <w:rFonts w:asciiTheme="minorBidi" w:hAnsiTheme="minorBidi"/>
              <w:color w:val="000000"/>
            </w:rPr>
            <w:t>Northwest</w:t>
          </w:r>
          <w:r w:rsidR="007349A1">
            <w:rPr>
              <w:rFonts w:asciiTheme="minorBidi" w:hAnsiTheme="minorBidi"/>
              <w:color w:val="000000"/>
            </w:rPr>
            <w:t>,</w:t>
          </w:r>
          <w:r w:rsidRPr="003C0FC4">
            <w:rPr>
              <w:rFonts w:asciiTheme="minorBidi" w:hAnsiTheme="minorBidi"/>
              <w:color w:val="000000"/>
            </w:rPr>
            <w:t xml:space="preserve"> resulting in numerous sections of data missing</w:t>
          </w:r>
          <w:r w:rsidR="007349A1">
            <w:rPr>
              <w:rFonts w:asciiTheme="minorBidi" w:hAnsiTheme="minorBidi"/>
              <w:color w:val="000000"/>
            </w:rPr>
            <w:t>,</w:t>
          </w:r>
          <w:r w:rsidRPr="003C0FC4">
            <w:rPr>
              <w:rFonts w:asciiTheme="minorBidi" w:hAnsiTheme="minorBidi"/>
              <w:color w:val="000000"/>
            </w:rPr>
            <w:t xml:space="preserve"> and </w:t>
          </w:r>
          <w:r w:rsidR="007349A1">
            <w:rPr>
              <w:rFonts w:asciiTheme="minorBidi" w:hAnsiTheme="minorBidi"/>
              <w:color w:val="000000"/>
            </w:rPr>
            <w:t xml:space="preserve">it </w:t>
          </w:r>
          <w:r w:rsidRPr="003C0FC4">
            <w:rPr>
              <w:rFonts w:asciiTheme="minorBidi" w:hAnsiTheme="minorBidi"/>
              <w:color w:val="000000"/>
            </w:rPr>
            <w:t>is not stable in the long-term.</w:t>
          </w:r>
        </w:p>
        <w:p w14:paraId="0E9426A4" w14:textId="77777777" w:rsidR="003C0FC4" w:rsidRPr="003C0FC4" w:rsidRDefault="003C0FC4" w:rsidP="003C0FC4">
          <w:pPr>
            <w:spacing w:after="0" w:line="240" w:lineRule="auto"/>
            <w:rPr>
              <w:rFonts w:asciiTheme="minorBidi" w:hAnsiTheme="minorBidi"/>
              <w:color w:val="000000"/>
            </w:rPr>
          </w:pPr>
        </w:p>
        <w:p w14:paraId="50B307F5" w14:textId="16A8B644" w:rsidR="003C0FC4" w:rsidRPr="003C0FC4" w:rsidRDefault="003C0FC4" w:rsidP="003C0FC4">
          <w:pPr>
            <w:spacing w:after="0" w:line="240" w:lineRule="auto"/>
            <w:rPr>
              <w:rFonts w:asciiTheme="minorBidi" w:eastAsia="Times New Roman" w:hAnsiTheme="minorBidi"/>
              <w:color w:val="000000"/>
              <w:lang w:eastAsia="en-GB"/>
            </w:rPr>
          </w:pPr>
          <w:r w:rsidRPr="003C0FC4">
            <w:rPr>
              <w:rFonts w:asciiTheme="minorBidi" w:eastAsia="Times New Roman" w:hAnsiTheme="minorBidi"/>
              <w:color w:val="000000"/>
              <w:lang w:eastAsia="en-GB"/>
            </w:rPr>
            <w:t>The scalability of the community services shows that the current data is regional and yearly</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showing that the smaller amounts of data are deemed reliable</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as the BI system</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like the NHS</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can expand to include coverage across entire countries. The NHS has increased its adaptability to future technology</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Throughout the pandemic, the progress of community providers towards the digital transformation envisaged in the NHS Long Term Plan has accelerated. NHS Foundation Trust’s digital health service rapidly expanded its size and scope, and this has helped it to treat older people in care homes in collaboration with partner organisations. It uses remote monitoring, shared patient records, downloadable prescriptions and other tools which have led to a reduction in emergency attendances and admissions as well as fewer GP, ambulance and community team callouts to care homes (Ridley, 2021). The scalability of mental health data on future technologies is shown through the </w:t>
          </w:r>
          <w:r w:rsidR="007349A1">
            <w:rPr>
              <w:rFonts w:asciiTheme="minorBidi" w:eastAsia="Times New Roman" w:hAnsiTheme="minorBidi"/>
              <w:color w:val="000000"/>
              <w:lang w:eastAsia="en-GB"/>
            </w:rPr>
            <w:t>reliance</w:t>
          </w:r>
          <w:r w:rsidRPr="003C0FC4">
            <w:rPr>
              <w:rFonts w:asciiTheme="minorBidi" w:eastAsia="Times New Roman" w:hAnsiTheme="minorBidi"/>
              <w:color w:val="000000"/>
              <w:lang w:eastAsia="en-GB"/>
            </w:rPr>
            <w:t xml:space="preserve"> on digital platforms like EHRs to store their data</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It can make operations and services more efficient, for example</w:t>
          </w:r>
          <w:r w:rsidR="007349A1">
            <w:rPr>
              <w:rFonts w:asciiTheme="minorBidi" w:eastAsia="Times New Roman" w:hAnsiTheme="minorBidi"/>
              <w:color w:val="000000"/>
              <w:lang w:eastAsia="en-GB"/>
            </w:rPr>
            <w:t>,</w:t>
          </w:r>
          <w:r w:rsidRPr="003C0FC4">
            <w:rPr>
              <w:rFonts w:asciiTheme="minorBidi" w:eastAsia="Times New Roman" w:hAnsiTheme="minorBidi"/>
              <w:color w:val="000000"/>
              <w:lang w:eastAsia="en-GB"/>
            </w:rPr>
            <w:t xml:space="preserve"> through electronic patient records; enable earlier interventions and support people while they are on a waiting list for care (NHS Confederation, 2023b). It also shows that a trusted technology partner that understands mental health and offers a structured, well-tested approach can make a significant difference to the online approach of appointments (Health Service Journal, 2025).</w:t>
          </w:r>
        </w:p>
        <w:p w14:paraId="7F451459" w14:textId="77777777" w:rsidR="003C0FC4" w:rsidRPr="003C0FC4" w:rsidRDefault="003C0FC4" w:rsidP="003C0FC4">
          <w:pPr>
            <w:spacing w:after="0" w:line="240" w:lineRule="auto"/>
            <w:rPr>
              <w:rFonts w:asciiTheme="minorBidi" w:eastAsia="Times New Roman" w:hAnsiTheme="minorBidi"/>
              <w:color w:val="000000"/>
              <w:lang w:eastAsia="en-GB"/>
            </w:rPr>
          </w:pPr>
        </w:p>
        <w:p w14:paraId="381B9C31" w14:textId="06EC12C5" w:rsidR="003C0FC4" w:rsidRPr="003C0FC4" w:rsidRDefault="003C0FC4" w:rsidP="003C0FC4">
          <w:pPr>
            <w:pStyle w:val="NormalWeb"/>
            <w:spacing w:before="0" w:beforeAutospacing="0" w:after="0" w:afterAutospacing="0"/>
            <w:rPr>
              <w:rFonts w:asciiTheme="minorBidi" w:hAnsiTheme="minorBidi" w:cstheme="minorBidi"/>
              <w:color w:val="000000"/>
              <w:sz w:val="22"/>
              <w:szCs w:val="22"/>
            </w:rPr>
          </w:pPr>
          <w:r w:rsidRPr="003C0FC4">
            <w:rPr>
              <w:rFonts w:asciiTheme="minorBidi" w:hAnsiTheme="minorBidi" w:cstheme="minorBidi"/>
              <w:color w:val="000000"/>
              <w:sz w:val="22"/>
              <w:szCs w:val="22"/>
            </w:rPr>
            <w:t>There are always concerns with BI systems</w:t>
          </w:r>
          <w:r w:rsidR="007349A1">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such as the NHS</w:t>
          </w:r>
          <w:r w:rsidR="007349A1">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due to the high risks of data leakages and personal records being exploited </w:t>
          </w:r>
          <w:r w:rsidR="007349A1">
            <w:rPr>
              <w:rFonts w:asciiTheme="minorBidi" w:hAnsiTheme="minorBidi" w:cstheme="minorBidi"/>
              <w:color w:val="000000"/>
              <w:sz w:val="22"/>
              <w:szCs w:val="22"/>
            </w:rPr>
            <w:t>by</w:t>
          </w:r>
          <w:r w:rsidRPr="003C0FC4">
            <w:rPr>
              <w:rFonts w:asciiTheme="minorBidi" w:hAnsiTheme="minorBidi" w:cstheme="minorBidi"/>
              <w:color w:val="000000"/>
              <w:sz w:val="22"/>
              <w:szCs w:val="22"/>
            </w:rPr>
            <w:t xml:space="preserve"> some people; these ethical concerns may seem to be alarming. The NHS-DS provides a useful grey-area case, particularly regarding the legal and ethical design of public data institutions that enrol participants, and gather, guard and distribute their sensitive data (Johnson and </w:t>
          </w:r>
          <w:proofErr w:type="spellStart"/>
          <w:r w:rsidRPr="003C0FC4">
            <w:rPr>
              <w:rFonts w:asciiTheme="minorBidi" w:hAnsiTheme="minorBidi" w:cstheme="minorBidi"/>
              <w:color w:val="000000"/>
              <w:sz w:val="22"/>
              <w:szCs w:val="22"/>
            </w:rPr>
            <w:t>Kollnig</w:t>
          </w:r>
          <w:proofErr w:type="spellEnd"/>
          <w:r w:rsidRPr="003C0FC4">
            <w:rPr>
              <w:rFonts w:asciiTheme="minorBidi" w:hAnsiTheme="minorBidi" w:cstheme="minorBidi"/>
              <w:color w:val="000000"/>
              <w:sz w:val="22"/>
              <w:szCs w:val="22"/>
            </w:rPr>
            <w:t>, 2022)</w:t>
          </w:r>
          <w:r w:rsidR="007349A1">
            <w:rPr>
              <w:rFonts w:asciiTheme="minorBidi" w:hAnsiTheme="minorBidi" w:cstheme="minorBidi"/>
              <w:color w:val="000000"/>
              <w:sz w:val="22"/>
              <w:szCs w:val="22"/>
            </w:rPr>
            <w:t>. This</w:t>
          </w:r>
          <w:r w:rsidRPr="003C0FC4">
            <w:rPr>
              <w:rFonts w:asciiTheme="minorBidi" w:hAnsiTheme="minorBidi" w:cstheme="minorBidi"/>
              <w:color w:val="000000"/>
              <w:sz w:val="22"/>
              <w:szCs w:val="22"/>
            </w:rPr>
            <w:t xml:space="preserve"> calls for concerns</w:t>
          </w:r>
          <w:r w:rsidR="007349A1">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t>
          </w:r>
          <w:r w:rsidR="007349A1">
            <w:rPr>
              <w:rFonts w:asciiTheme="minorBidi" w:hAnsiTheme="minorBidi" w:cstheme="minorBidi"/>
              <w:color w:val="000000"/>
              <w:sz w:val="22"/>
              <w:szCs w:val="22"/>
            </w:rPr>
            <w:t>particularly</w:t>
          </w:r>
          <w:r w:rsidRPr="003C0FC4">
            <w:rPr>
              <w:rFonts w:asciiTheme="minorBidi" w:hAnsiTheme="minorBidi" w:cstheme="minorBidi"/>
              <w:color w:val="000000"/>
              <w:sz w:val="22"/>
              <w:szCs w:val="22"/>
            </w:rPr>
            <w:t xml:space="preserve"> with patients who have data privacy worries. However, some people may be willing to share personal data, for example</w:t>
          </w:r>
          <w:r w:rsidR="007349A1">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through social media or brand loyalty cards, but </w:t>
          </w:r>
          <w:r w:rsidRPr="003C0FC4">
            <w:rPr>
              <w:rFonts w:asciiTheme="minorBidi" w:hAnsiTheme="minorBidi" w:cstheme="minorBidi"/>
              <w:color w:val="000000"/>
              <w:sz w:val="22"/>
              <w:szCs w:val="22"/>
            </w:rPr>
            <w:lastRenderedPageBreak/>
            <w:t>others will be more cautious. Individuals are prepared to make different trade-offs, depending on the benefits they receive in return. It may also depend on the type of data, for example</w:t>
          </w:r>
          <w:r w:rsidR="007349A1">
            <w:rPr>
              <w:rFonts w:asciiTheme="minorBidi" w:hAnsiTheme="minorBidi" w:cstheme="minorBidi"/>
              <w:color w:val="000000"/>
              <w:sz w:val="22"/>
              <w:szCs w:val="22"/>
            </w:rPr>
            <w:t>,</w:t>
          </w:r>
          <w:r w:rsidRPr="003C0FC4">
            <w:rPr>
              <w:rFonts w:asciiTheme="minorBidi" w:hAnsiTheme="minorBidi" w:cstheme="minorBidi"/>
              <w:color w:val="000000"/>
              <w:sz w:val="22"/>
              <w:szCs w:val="22"/>
            </w:rPr>
            <w:t xml:space="preserve"> whether it relates to finances, health, travel or purchases (Understanding Patient Data, 2018).</w:t>
          </w:r>
        </w:p>
        <w:p w14:paraId="2D4762D2" w14:textId="77777777" w:rsidR="00043CC8" w:rsidRDefault="00043CC8" w:rsidP="00043CC8">
          <w:pPr>
            <w:pStyle w:val="Heading1"/>
          </w:pPr>
        </w:p>
        <w:p w14:paraId="6B75CE67" w14:textId="77777777" w:rsidR="00043CC8" w:rsidRDefault="00043CC8" w:rsidP="00043CC8">
          <w:pPr>
            <w:pStyle w:val="Heading1"/>
          </w:pPr>
        </w:p>
        <w:p w14:paraId="3320E935" w14:textId="77777777" w:rsidR="00043CC8" w:rsidRDefault="00043CC8" w:rsidP="00043CC8">
          <w:pPr>
            <w:pStyle w:val="Heading1"/>
          </w:pPr>
        </w:p>
        <w:p w14:paraId="0AA35349" w14:textId="77777777" w:rsidR="00043CC8" w:rsidRDefault="00043CC8" w:rsidP="00043CC8">
          <w:pPr>
            <w:pStyle w:val="Heading1"/>
          </w:pPr>
        </w:p>
        <w:p w14:paraId="5269F431" w14:textId="77777777" w:rsidR="00043CC8" w:rsidRDefault="00043CC8" w:rsidP="00043CC8">
          <w:pPr>
            <w:pStyle w:val="Heading1"/>
          </w:pPr>
        </w:p>
        <w:p w14:paraId="6A651D08" w14:textId="36BED7CF" w:rsidR="00043CC8" w:rsidRDefault="00043CC8" w:rsidP="00043CC8">
          <w:pPr>
            <w:pStyle w:val="Heading1"/>
          </w:pPr>
          <w:bookmarkStart w:id="2" w:name="_Toc216376674"/>
          <w:r>
            <w:t>Conclusion</w:t>
          </w:r>
          <w:bookmarkEnd w:id="2"/>
          <w:r>
            <w:t xml:space="preserve"> </w:t>
          </w:r>
        </w:p>
        <w:p w14:paraId="4417A867" w14:textId="77777777" w:rsidR="00043CC8" w:rsidRDefault="00043CC8" w:rsidP="00043CC8">
          <w:pPr>
            <w:rPr>
              <w:rFonts w:ascii="Arial" w:hAnsi="Arial" w:cs="Arial"/>
              <w:color w:val="000000"/>
            </w:rPr>
          </w:pPr>
        </w:p>
        <w:p w14:paraId="5AA451DB" w14:textId="3DB1D815" w:rsidR="00043CC8" w:rsidRDefault="00043CC8" w:rsidP="00043CC8">
          <w:r>
            <w:rPr>
              <w:rFonts w:ascii="Arial" w:hAnsi="Arial" w:cs="Arial"/>
              <w:color w:val="000000"/>
            </w:rPr>
            <w:t xml:space="preserve">In conclusion, having strong data resources for a BI system like the NHS ensures that strict data quality standards are necessary to encourage it to be successful in all healthcare aspects. With regards to data warehouses, both sets of NHS data were categorised into a data Lakehouse as it combines and supports unstructured data. ETL processes and OLAP operations play an important role within the business for transferring NHS raw data across platforms such as Power BI, and OLAP operations are used to assess and examine medical data and patient waiting times. A form for ensuring data security and data management within the NHS is NHS Resolution and GIRFT, which is a programme that improves the quality of care by lowering unjustified variations, for instance, in patients' ages. Collectively, over the two sets of data gathered, reshaping and cleaning across the data was achieved by using key Excel tools like the trim tool for unnecessary columns or rows of empty data to remove inconsistencies from occurring. As always, limitations are prone in data sources, especially community services and mental health needs; these include a variety of factors, including age, gender and quality. Furthermore, the mental health data is not included for every city, just generalised into a wide range of regions. The NHS data sets were created into visualisations and PivotTables on Power BI to showcase each individual panel and </w:t>
          </w:r>
          <w:r>
            <w:rPr>
              <w:rFonts w:ascii="Arial" w:hAnsi="Arial" w:cs="Arial"/>
              <w:color w:val="000000"/>
            </w:rPr>
            <w:t>column and</w:t>
          </w:r>
          <w:r>
            <w:rPr>
              <w:rFonts w:ascii="Arial" w:hAnsi="Arial" w:cs="Arial"/>
              <w:color w:val="000000"/>
            </w:rPr>
            <w:t xml:space="preserve"> were described in detail. For example, the region, population, year and time from across the UK and how when the population progressively increased, so did the amount of health issues.</w:t>
          </w:r>
        </w:p>
        <w:p w14:paraId="7D53CCC2" w14:textId="77777777" w:rsidR="00043CC8" w:rsidRDefault="00043CC8" w:rsidP="00AA2A91">
          <w:pPr>
            <w:pStyle w:val="Heading1"/>
          </w:pPr>
        </w:p>
        <w:p w14:paraId="2ECDAE9E" w14:textId="77777777" w:rsidR="00043CC8" w:rsidRDefault="00043CC8" w:rsidP="00AA2A91">
          <w:pPr>
            <w:pStyle w:val="Heading1"/>
          </w:pPr>
        </w:p>
        <w:p w14:paraId="3234072D" w14:textId="77777777" w:rsidR="00043CC8" w:rsidRDefault="00043CC8" w:rsidP="00043CC8"/>
        <w:p w14:paraId="64D5707B" w14:textId="77777777" w:rsidR="00043CC8" w:rsidRDefault="00043CC8" w:rsidP="00043CC8"/>
        <w:p w14:paraId="1C98CF04" w14:textId="77777777" w:rsidR="00043CC8" w:rsidRDefault="00043CC8" w:rsidP="00043CC8"/>
        <w:p w14:paraId="24FFB904" w14:textId="77777777" w:rsidR="00043CC8" w:rsidRPr="00043CC8" w:rsidRDefault="00043CC8" w:rsidP="00043CC8"/>
        <w:p w14:paraId="7202FDFC" w14:textId="77777777" w:rsidR="00AA2A91" w:rsidRPr="00AA2A91" w:rsidRDefault="00AA2A91" w:rsidP="00AA2A91">
          <w:pPr>
            <w:pStyle w:val="Heading1"/>
          </w:pPr>
          <w:bookmarkStart w:id="3" w:name="_Toc216376675"/>
          <w:r>
            <w:lastRenderedPageBreak/>
            <w:t>Bibliography</w:t>
          </w:r>
          <w:bookmarkEnd w:id="3"/>
        </w:p>
        <w:p w14:paraId="77D69E6F" w14:textId="77777777" w:rsidR="004A11F6" w:rsidRPr="007D1947" w:rsidRDefault="004A11F6" w:rsidP="007D1947"/>
        <w:p w14:paraId="5C838381" w14:textId="77777777" w:rsidR="003C0FC4" w:rsidRDefault="00000000" w:rsidP="003C0FC4">
          <w:pPr>
            <w:spacing w:after="240"/>
          </w:pPr>
        </w:p>
      </w:sdtContent>
    </w:sdt>
    <w:p w14:paraId="716CD76F" w14:textId="77777777" w:rsidR="003C0FC4" w:rsidRDefault="003C0FC4" w:rsidP="003C0FC4">
      <w:pPr>
        <w:pStyle w:val="NormalWeb"/>
        <w:spacing w:before="0" w:beforeAutospacing="0" w:after="240" w:afterAutospacing="0"/>
        <w:rPr>
          <w:color w:val="000000"/>
        </w:rPr>
      </w:pPr>
      <w:proofErr w:type="spellStart"/>
      <w:r>
        <w:rPr>
          <w:color w:val="000000"/>
        </w:rPr>
        <w:t>Bidmead</w:t>
      </w:r>
      <w:proofErr w:type="spellEnd"/>
      <w:r>
        <w:rPr>
          <w:color w:val="000000"/>
        </w:rPr>
        <w:t xml:space="preserve">, E. and Hayes, L. (2024). Poverty proofing healthcare: A qualitative study of barriers to accessing healthcare for low-income families with children in northern England. </w:t>
      </w:r>
      <w:proofErr w:type="spellStart"/>
      <w:r>
        <w:rPr>
          <w:i/>
          <w:iCs/>
          <w:color w:val="000000"/>
        </w:rPr>
        <w:t>PloS</w:t>
      </w:r>
      <w:proofErr w:type="spellEnd"/>
      <w:r>
        <w:rPr>
          <w:i/>
          <w:iCs/>
          <w:color w:val="000000"/>
        </w:rPr>
        <w:t xml:space="preserve"> one</w:t>
      </w:r>
      <w:r>
        <w:rPr>
          <w:color w:val="000000"/>
        </w:rPr>
        <w:t xml:space="preserve">, 19(4), </w:t>
      </w:r>
      <w:proofErr w:type="gramStart"/>
      <w:r>
        <w:rPr>
          <w:color w:val="000000"/>
        </w:rPr>
        <w:t>pp.e</w:t>
      </w:r>
      <w:proofErr w:type="gramEnd"/>
      <w:r>
        <w:rPr>
          <w:color w:val="000000"/>
        </w:rPr>
        <w:t xml:space="preserve">0292983–e0292983. </w:t>
      </w:r>
      <w:proofErr w:type="spellStart"/>
      <w:r>
        <w:rPr>
          <w:color w:val="000000"/>
        </w:rPr>
        <w:t>doi:</w:t>
      </w:r>
      <w:hyperlink r:id="rId14" w:history="1">
        <w:r>
          <w:rPr>
            <w:rStyle w:val="Hyperlink"/>
            <w:rFonts w:eastAsiaTheme="majorEastAsia"/>
            <w:color w:val="1155CC"/>
          </w:rPr>
          <w:t>https</w:t>
        </w:r>
        <w:proofErr w:type="spellEnd"/>
        <w:r>
          <w:rPr>
            <w:rStyle w:val="Hyperlink"/>
            <w:rFonts w:eastAsiaTheme="majorEastAsia"/>
            <w:color w:val="1155CC"/>
          </w:rPr>
          <w:t>://doi.org/10.1371/journal.pone.0292983</w:t>
        </w:r>
      </w:hyperlink>
      <w:r>
        <w:rPr>
          <w:color w:val="000000"/>
        </w:rPr>
        <w:t>. </w:t>
      </w:r>
    </w:p>
    <w:p w14:paraId="7791A95E" w14:textId="77777777" w:rsidR="003C0FC4" w:rsidRDefault="003C0FC4" w:rsidP="003C0FC4">
      <w:pPr>
        <w:spacing w:after="240"/>
        <w:rPr>
          <w:color w:val="000000"/>
        </w:rPr>
      </w:pPr>
    </w:p>
    <w:p w14:paraId="2A1B7881" w14:textId="77777777" w:rsidR="003C0FC4" w:rsidRDefault="003C0FC4" w:rsidP="003C0FC4">
      <w:pPr>
        <w:pStyle w:val="NormalWeb"/>
        <w:spacing w:before="0" w:beforeAutospacing="0" w:after="240" w:afterAutospacing="0"/>
        <w:rPr>
          <w:color w:val="000000"/>
        </w:rPr>
      </w:pPr>
      <w:r>
        <w:rPr>
          <w:color w:val="000000"/>
        </w:rPr>
        <w:t xml:space="preserve">Blackburn, P. (2019). </w:t>
      </w:r>
      <w:r>
        <w:rPr>
          <w:i/>
          <w:iCs/>
          <w:color w:val="000000"/>
        </w:rPr>
        <w:t>Society’s failings – and the NHS’s struggle to cope</w:t>
      </w:r>
      <w:r>
        <w:rPr>
          <w:color w:val="000000"/>
        </w:rPr>
        <w:t xml:space="preserve">. [online] Bma.org.uk. Available at: </w:t>
      </w:r>
      <w:hyperlink r:id="rId15" w:history="1">
        <w:r>
          <w:rPr>
            <w:rStyle w:val="Hyperlink"/>
            <w:rFonts w:eastAsiaTheme="majorEastAsia"/>
            <w:color w:val="1155CC"/>
          </w:rPr>
          <w:t>https://thedoctor.bma.org.uk/articles/health-society/society-s-failings-and-the-nhs-s-struggle-to-cope/</w:t>
        </w:r>
      </w:hyperlink>
      <w:r>
        <w:rPr>
          <w:color w:val="000000"/>
        </w:rPr>
        <w:t>. </w:t>
      </w:r>
    </w:p>
    <w:p w14:paraId="7AEAC25A" w14:textId="77777777" w:rsidR="003C0FC4" w:rsidRDefault="003C0FC4" w:rsidP="003C0FC4">
      <w:pPr>
        <w:rPr>
          <w:color w:val="000000"/>
        </w:rPr>
      </w:pPr>
    </w:p>
    <w:p w14:paraId="1B2F0091" w14:textId="77777777" w:rsidR="003C0FC4" w:rsidRDefault="003C0FC4" w:rsidP="003C0FC4">
      <w:pPr>
        <w:pStyle w:val="NormalWeb"/>
        <w:spacing w:before="0" w:beforeAutospacing="0" w:after="240" w:afterAutospacing="0"/>
        <w:rPr>
          <w:color w:val="000000"/>
        </w:rPr>
      </w:pPr>
      <w:r>
        <w:rPr>
          <w:color w:val="000000"/>
        </w:rPr>
        <w:t xml:space="preserve">Clegg, J. (2023). </w:t>
      </w:r>
      <w:r>
        <w:rPr>
          <w:i/>
          <w:iCs/>
          <w:color w:val="000000"/>
        </w:rPr>
        <w:t>Embracing a modern approach to data in the NHS</w:t>
      </w:r>
      <w:r>
        <w:rPr>
          <w:color w:val="000000"/>
        </w:rPr>
        <w:t xml:space="preserve">. [online] Health Service Journal. Available at: </w:t>
      </w:r>
      <w:hyperlink r:id="rId16" w:history="1">
        <w:r>
          <w:rPr>
            <w:rStyle w:val="Hyperlink"/>
            <w:rFonts w:eastAsiaTheme="majorEastAsia"/>
            <w:color w:val="1155CC"/>
          </w:rPr>
          <w:t>https://www.hsj.co.uk/technology-and-innovation/embracing-a-modern-approach-to-data-in-the-nhs/7034435.article</w:t>
        </w:r>
      </w:hyperlink>
      <w:r>
        <w:rPr>
          <w:color w:val="000000"/>
        </w:rPr>
        <w:t>  [Accessed 18 Nov. 2025]. </w:t>
      </w:r>
    </w:p>
    <w:p w14:paraId="7535768A" w14:textId="77777777" w:rsidR="003C0FC4" w:rsidRDefault="003C0FC4" w:rsidP="003C0FC4">
      <w:pPr>
        <w:rPr>
          <w:color w:val="000000"/>
        </w:rPr>
      </w:pPr>
    </w:p>
    <w:p w14:paraId="1F11915C" w14:textId="77777777" w:rsidR="003C0FC4" w:rsidRDefault="003C0FC4" w:rsidP="003C0FC4">
      <w:pPr>
        <w:pStyle w:val="NormalWeb"/>
        <w:spacing w:before="0" w:beforeAutospacing="0" w:after="240" w:afterAutospacing="0"/>
        <w:rPr>
          <w:color w:val="000000"/>
        </w:rPr>
      </w:pPr>
      <w:r>
        <w:rPr>
          <w:color w:val="000000"/>
        </w:rPr>
        <w:t xml:space="preserve">Department of Health &amp; Social Care (2022). </w:t>
      </w:r>
      <w:r>
        <w:rPr>
          <w:i/>
          <w:iCs/>
          <w:color w:val="000000"/>
        </w:rPr>
        <w:t>Secure data environment for NHS health and social care data - policy guidelines</w:t>
      </w:r>
      <w:r>
        <w:rPr>
          <w:color w:val="000000"/>
        </w:rPr>
        <w:t xml:space="preserve">. [online] GOV.UK. Available at: </w:t>
      </w:r>
      <w:hyperlink r:id="rId17" w:history="1">
        <w:r>
          <w:rPr>
            <w:rStyle w:val="Hyperlink"/>
            <w:rFonts w:eastAsiaTheme="majorEastAsia"/>
            <w:color w:val="1155CC"/>
          </w:rPr>
          <w:t>https://www.gov.uk/government/publications/secure-data-environment-policy-guidelines/secure-data-environment-for-nhs-health-and-social-care-data-policy-guidelines</w:t>
        </w:r>
      </w:hyperlink>
      <w:r>
        <w:rPr>
          <w:color w:val="000000"/>
        </w:rPr>
        <w:t>. </w:t>
      </w:r>
    </w:p>
    <w:p w14:paraId="00022841" w14:textId="77777777" w:rsidR="003C0FC4" w:rsidRDefault="003C0FC4" w:rsidP="003C0FC4">
      <w:pPr>
        <w:rPr>
          <w:color w:val="000000"/>
        </w:rPr>
      </w:pPr>
    </w:p>
    <w:p w14:paraId="6DCEF112" w14:textId="77777777" w:rsidR="003C0FC4" w:rsidRDefault="003C0FC4" w:rsidP="003C0FC4">
      <w:pPr>
        <w:pStyle w:val="NormalWeb"/>
        <w:spacing w:before="0" w:beforeAutospacing="0" w:after="240" w:afterAutospacing="0"/>
        <w:rPr>
          <w:color w:val="000000"/>
        </w:rPr>
      </w:pPr>
      <w:r>
        <w:rPr>
          <w:color w:val="000000"/>
        </w:rPr>
        <w:t xml:space="preserve">Evans, H. (2018). </w:t>
      </w:r>
      <w:r>
        <w:rPr>
          <w:i/>
          <w:iCs/>
          <w:color w:val="000000"/>
        </w:rPr>
        <w:t>Using Data in the NHS: the Implications of the Opt-Out and GDPR | the King’s Fund</w:t>
      </w:r>
      <w:r>
        <w:rPr>
          <w:color w:val="000000"/>
        </w:rPr>
        <w:t xml:space="preserve">. [online] The King’s Fund. Available at: </w:t>
      </w:r>
      <w:hyperlink r:id="rId18" w:history="1">
        <w:r>
          <w:rPr>
            <w:rStyle w:val="Hyperlink"/>
            <w:rFonts w:eastAsiaTheme="majorEastAsia"/>
            <w:color w:val="1155CC"/>
          </w:rPr>
          <w:t>https://www.kingsfund.org.uk/insight-and-analysis/long-reads/using-data-nhs-gdpr</w:t>
        </w:r>
      </w:hyperlink>
      <w:r>
        <w:rPr>
          <w:color w:val="000000"/>
        </w:rPr>
        <w:t>. </w:t>
      </w:r>
    </w:p>
    <w:p w14:paraId="370326DE" w14:textId="77777777" w:rsidR="003C0FC4" w:rsidRDefault="003C0FC4" w:rsidP="003C0FC4">
      <w:pPr>
        <w:spacing w:after="240"/>
        <w:rPr>
          <w:color w:val="000000"/>
        </w:rPr>
      </w:pPr>
    </w:p>
    <w:p w14:paraId="0EF6E67F" w14:textId="77777777" w:rsidR="003C0FC4" w:rsidRDefault="003C0FC4" w:rsidP="003C0FC4">
      <w:pPr>
        <w:pStyle w:val="NormalWeb"/>
        <w:spacing w:before="0" w:beforeAutospacing="0" w:after="240" w:afterAutospacing="0"/>
        <w:rPr>
          <w:color w:val="000000"/>
        </w:rPr>
      </w:pPr>
      <w:r>
        <w:rPr>
          <w:color w:val="000000"/>
        </w:rPr>
        <w:t xml:space="preserve">Golombek, M. (2025). </w:t>
      </w:r>
      <w:r>
        <w:rPr>
          <w:i/>
          <w:iCs/>
          <w:color w:val="000000"/>
        </w:rPr>
        <w:t>Data Warehouse Integration: Complete Guide</w:t>
      </w:r>
      <w:r>
        <w:rPr>
          <w:color w:val="000000"/>
        </w:rPr>
        <w:t xml:space="preserve">. [online] </w:t>
      </w:r>
      <w:proofErr w:type="spellStart"/>
      <w:r>
        <w:rPr>
          <w:color w:val="000000"/>
        </w:rPr>
        <w:t>Exasol</w:t>
      </w:r>
      <w:proofErr w:type="spellEnd"/>
      <w:r>
        <w:rPr>
          <w:color w:val="000000"/>
        </w:rPr>
        <w:t xml:space="preserve">. Available at: </w:t>
      </w:r>
      <w:hyperlink r:id="rId19" w:history="1">
        <w:r>
          <w:rPr>
            <w:rStyle w:val="Hyperlink"/>
            <w:rFonts w:eastAsiaTheme="majorEastAsia"/>
            <w:color w:val="1155CC"/>
          </w:rPr>
          <w:t>https://www.exasol.com/hub/data-warehouse/integration/</w:t>
        </w:r>
      </w:hyperlink>
      <w:r>
        <w:rPr>
          <w:color w:val="000000"/>
        </w:rPr>
        <w:t>  [Accessed 13 Nov. 2025]. </w:t>
      </w:r>
    </w:p>
    <w:p w14:paraId="30F5536E" w14:textId="77777777" w:rsidR="003C0FC4" w:rsidRDefault="003C0FC4" w:rsidP="003C0FC4">
      <w:pPr>
        <w:rPr>
          <w:color w:val="000000"/>
        </w:rPr>
      </w:pPr>
    </w:p>
    <w:p w14:paraId="4E8E6CC4" w14:textId="77777777" w:rsidR="003C0FC4" w:rsidRDefault="003C0FC4" w:rsidP="003C0FC4">
      <w:pPr>
        <w:pStyle w:val="NormalWeb"/>
        <w:spacing w:before="0" w:beforeAutospacing="0" w:after="240" w:afterAutospacing="0"/>
        <w:rPr>
          <w:color w:val="000000"/>
        </w:rPr>
      </w:pPr>
      <w:r>
        <w:rPr>
          <w:color w:val="000000"/>
        </w:rPr>
        <w:t xml:space="preserve">Health Service Journal (2025). </w:t>
      </w:r>
      <w:r>
        <w:rPr>
          <w:i/>
          <w:iCs/>
          <w:color w:val="000000"/>
        </w:rPr>
        <w:t>The digital shift in mental health: What NHS leaders need to know</w:t>
      </w:r>
      <w:r>
        <w:rPr>
          <w:color w:val="000000"/>
        </w:rPr>
        <w:t xml:space="preserve">. [online] Health Service Journal. Available at: </w:t>
      </w:r>
      <w:hyperlink r:id="rId20" w:history="1">
        <w:r>
          <w:rPr>
            <w:rStyle w:val="Hyperlink"/>
            <w:rFonts w:eastAsiaTheme="majorEastAsia"/>
            <w:color w:val="1155CC"/>
          </w:rPr>
          <w:t>https://www.hsj.co.uk/mental-health/the-digital-shift-in-mental-health-what-nhs-leaders-need-to-know/7039499.article</w:t>
        </w:r>
      </w:hyperlink>
      <w:r>
        <w:rPr>
          <w:color w:val="000000"/>
        </w:rPr>
        <w:t>  [Accessed 26 Nov. 2025].</w:t>
      </w:r>
    </w:p>
    <w:p w14:paraId="48EF71D2" w14:textId="77777777" w:rsidR="003C0FC4" w:rsidRDefault="003C0FC4" w:rsidP="003C0FC4">
      <w:pPr>
        <w:spacing w:after="240"/>
        <w:rPr>
          <w:color w:val="000000"/>
        </w:rPr>
      </w:pPr>
    </w:p>
    <w:p w14:paraId="24EE5E3B" w14:textId="77777777" w:rsidR="003C0FC4" w:rsidRDefault="003C0FC4" w:rsidP="003C0FC4">
      <w:pPr>
        <w:pStyle w:val="NormalWeb"/>
        <w:spacing w:before="0" w:beforeAutospacing="0" w:after="240" w:afterAutospacing="0"/>
        <w:rPr>
          <w:color w:val="000000"/>
        </w:rPr>
      </w:pPr>
      <w:r>
        <w:rPr>
          <w:color w:val="000000"/>
        </w:rPr>
        <w:t xml:space="preserve">IBM (2021). </w:t>
      </w:r>
      <w:r>
        <w:rPr>
          <w:i/>
          <w:iCs/>
          <w:color w:val="000000"/>
        </w:rPr>
        <w:t>What is ETL (extract, transform, load)?</w:t>
      </w:r>
      <w:r>
        <w:rPr>
          <w:color w:val="000000"/>
        </w:rPr>
        <w:t xml:space="preserve"> [online] Ibm.com. Available at: </w:t>
      </w:r>
      <w:hyperlink r:id="rId21" w:history="1">
        <w:r>
          <w:rPr>
            <w:rStyle w:val="Hyperlink"/>
            <w:rFonts w:eastAsiaTheme="majorEastAsia"/>
            <w:color w:val="1155CC"/>
          </w:rPr>
          <w:t>https://www.ibm.com/think/topics/etl</w:t>
        </w:r>
      </w:hyperlink>
      <w:r>
        <w:rPr>
          <w:color w:val="000000"/>
        </w:rPr>
        <w:t>. </w:t>
      </w:r>
    </w:p>
    <w:p w14:paraId="67A1C836" w14:textId="77777777" w:rsidR="003C0FC4" w:rsidRDefault="003C0FC4" w:rsidP="003C0FC4">
      <w:pPr>
        <w:rPr>
          <w:color w:val="000000"/>
        </w:rPr>
      </w:pPr>
    </w:p>
    <w:p w14:paraId="448AA419" w14:textId="77777777" w:rsidR="003C0FC4" w:rsidRDefault="003C0FC4" w:rsidP="003C0FC4">
      <w:pPr>
        <w:pStyle w:val="NormalWeb"/>
        <w:spacing w:before="0" w:beforeAutospacing="0" w:after="240" w:afterAutospacing="0"/>
        <w:rPr>
          <w:color w:val="000000"/>
        </w:rPr>
      </w:pPr>
      <w:r>
        <w:rPr>
          <w:color w:val="000000"/>
        </w:rPr>
        <w:lastRenderedPageBreak/>
        <w:t xml:space="preserve">Johnson, T. and </w:t>
      </w:r>
      <w:proofErr w:type="spellStart"/>
      <w:r>
        <w:rPr>
          <w:color w:val="000000"/>
        </w:rPr>
        <w:t>Kollnig</w:t>
      </w:r>
      <w:proofErr w:type="spellEnd"/>
      <w:r>
        <w:rPr>
          <w:color w:val="000000"/>
        </w:rPr>
        <w:t xml:space="preserve">, K. (2022). Towards responsible, lawful and ethical data processing: patient data in the UK. </w:t>
      </w:r>
      <w:r>
        <w:rPr>
          <w:i/>
          <w:iCs/>
          <w:color w:val="000000"/>
        </w:rPr>
        <w:t>Internet Policy Review</w:t>
      </w:r>
      <w:r>
        <w:rPr>
          <w:color w:val="000000"/>
        </w:rPr>
        <w:t xml:space="preserve">, [online] 11(1). Available at: </w:t>
      </w:r>
      <w:hyperlink r:id="rId22" w:history="1">
        <w:r>
          <w:rPr>
            <w:rStyle w:val="Hyperlink"/>
            <w:rFonts w:eastAsiaTheme="majorEastAsia"/>
            <w:color w:val="1155CC"/>
          </w:rPr>
          <w:t>https://policyreview.info/articles/analysis/towards-responsible-lawful-and-ethical-data-processing-patient-data-uk</w:t>
        </w:r>
      </w:hyperlink>
      <w:r>
        <w:rPr>
          <w:color w:val="000000"/>
        </w:rPr>
        <w:t>. </w:t>
      </w:r>
    </w:p>
    <w:p w14:paraId="15C61CD0" w14:textId="77777777" w:rsidR="003C0FC4" w:rsidRDefault="003C0FC4" w:rsidP="003C0FC4">
      <w:pPr>
        <w:rPr>
          <w:color w:val="000000"/>
        </w:rPr>
      </w:pPr>
    </w:p>
    <w:p w14:paraId="6C4C2735" w14:textId="77777777" w:rsidR="003C0FC4" w:rsidRDefault="003C0FC4" w:rsidP="003C0FC4">
      <w:pPr>
        <w:pStyle w:val="NormalWeb"/>
        <w:spacing w:before="0" w:beforeAutospacing="0" w:after="240" w:afterAutospacing="0"/>
        <w:rPr>
          <w:color w:val="000000"/>
        </w:rPr>
      </w:pPr>
      <w:proofErr w:type="spellStart"/>
      <w:r>
        <w:rPr>
          <w:color w:val="000000"/>
        </w:rPr>
        <w:t>Karampatakis</w:t>
      </w:r>
      <w:proofErr w:type="spellEnd"/>
      <w:r>
        <w:rPr>
          <w:color w:val="000000"/>
        </w:rPr>
        <w:t xml:space="preserve">, G.D. (2019). How do pharmacists in English general practices identify their impact? An exploratory qualitative study of measurement problems. </w:t>
      </w:r>
      <w:r>
        <w:rPr>
          <w:i/>
          <w:iCs/>
          <w:color w:val="000000"/>
        </w:rPr>
        <w:t>BMC Health Services Research</w:t>
      </w:r>
      <w:r>
        <w:rPr>
          <w:color w:val="000000"/>
        </w:rPr>
        <w:t xml:space="preserve">, 19(1). </w:t>
      </w:r>
      <w:proofErr w:type="spellStart"/>
      <w:r>
        <w:rPr>
          <w:color w:val="000000"/>
        </w:rPr>
        <w:t>doi:</w:t>
      </w:r>
      <w:hyperlink r:id="rId23" w:history="1">
        <w:r>
          <w:rPr>
            <w:rStyle w:val="Hyperlink"/>
            <w:rFonts w:eastAsiaTheme="majorEastAsia"/>
            <w:color w:val="1155CC"/>
          </w:rPr>
          <w:t>https</w:t>
        </w:r>
        <w:proofErr w:type="spellEnd"/>
        <w:r>
          <w:rPr>
            <w:rStyle w:val="Hyperlink"/>
            <w:rFonts w:eastAsiaTheme="majorEastAsia"/>
            <w:color w:val="1155CC"/>
          </w:rPr>
          <w:t>://doi.org/10.1186/s12913-018-3842-y</w:t>
        </w:r>
      </w:hyperlink>
      <w:r>
        <w:rPr>
          <w:color w:val="000000"/>
        </w:rPr>
        <w:t>. </w:t>
      </w:r>
    </w:p>
    <w:p w14:paraId="40891FAE" w14:textId="77777777" w:rsidR="003C0FC4" w:rsidRDefault="003C0FC4" w:rsidP="003C0FC4">
      <w:pPr>
        <w:rPr>
          <w:color w:val="000000"/>
        </w:rPr>
      </w:pPr>
    </w:p>
    <w:p w14:paraId="6791209D" w14:textId="77777777" w:rsidR="003C0FC4" w:rsidRDefault="003C0FC4" w:rsidP="003C0FC4">
      <w:pPr>
        <w:pStyle w:val="NormalWeb"/>
        <w:spacing w:before="0" w:beforeAutospacing="0" w:after="240" w:afterAutospacing="0"/>
        <w:rPr>
          <w:color w:val="000000"/>
        </w:rPr>
      </w:pPr>
      <w:r>
        <w:rPr>
          <w:color w:val="000000"/>
        </w:rPr>
        <w:t xml:space="preserve">Kaur, T. (2025). </w:t>
      </w:r>
      <w:r>
        <w:rPr>
          <w:i/>
          <w:iCs/>
          <w:color w:val="000000"/>
        </w:rPr>
        <w:t>OLAP Operations in Healthcare Data Analysis. - Taran Kaur - Medium</w:t>
      </w:r>
      <w:r>
        <w:rPr>
          <w:color w:val="000000"/>
        </w:rPr>
        <w:t xml:space="preserve">. [online] Medium. Available at: </w:t>
      </w:r>
      <w:hyperlink r:id="rId24" w:history="1">
        <w:r>
          <w:rPr>
            <w:rStyle w:val="Hyperlink"/>
            <w:rFonts w:eastAsiaTheme="majorEastAsia"/>
            <w:color w:val="1155CC"/>
          </w:rPr>
          <w:t>https://medium.com/@tarangds/olap-operations-in-healthcare-data-analysis-2a05b87a3a2c</w:t>
        </w:r>
      </w:hyperlink>
      <w:r>
        <w:rPr>
          <w:color w:val="000000"/>
        </w:rPr>
        <w:t>. </w:t>
      </w:r>
    </w:p>
    <w:p w14:paraId="459D0F09" w14:textId="77777777" w:rsidR="003C0FC4" w:rsidRDefault="003C0FC4" w:rsidP="003C0FC4">
      <w:pPr>
        <w:spacing w:after="240"/>
        <w:rPr>
          <w:color w:val="000000"/>
        </w:rPr>
      </w:pPr>
    </w:p>
    <w:p w14:paraId="3556AA9B" w14:textId="77777777" w:rsidR="003C0FC4" w:rsidRDefault="003C0FC4" w:rsidP="003C0FC4">
      <w:pPr>
        <w:pStyle w:val="NormalWeb"/>
        <w:spacing w:before="0" w:beforeAutospacing="0" w:after="240" w:afterAutospacing="0"/>
        <w:rPr>
          <w:color w:val="000000"/>
        </w:rPr>
      </w:pPr>
      <w:r>
        <w:rPr>
          <w:color w:val="000000"/>
        </w:rPr>
        <w:t xml:space="preserve">Moczulski, R. (2025). </w:t>
      </w:r>
      <w:r>
        <w:rPr>
          <w:i/>
          <w:iCs/>
          <w:color w:val="000000"/>
        </w:rPr>
        <w:t>Key Benefits of Using Microsoft Power BI in 2025 | TTMS</w:t>
      </w:r>
      <w:r>
        <w:rPr>
          <w:color w:val="000000"/>
        </w:rPr>
        <w:t xml:space="preserve">. [online] TTMS. Available at: </w:t>
      </w:r>
      <w:hyperlink r:id="rId25" w:history="1">
        <w:r>
          <w:rPr>
            <w:rStyle w:val="Hyperlink"/>
            <w:rFonts w:eastAsiaTheme="majorEastAsia"/>
            <w:color w:val="1155CC"/>
          </w:rPr>
          <w:t>https://ttms.com/find-out-the-key-benefits-of-using-microsoft-power-bi/</w:t>
        </w:r>
      </w:hyperlink>
      <w:r>
        <w:rPr>
          <w:color w:val="000000"/>
        </w:rPr>
        <w:t>. </w:t>
      </w:r>
    </w:p>
    <w:p w14:paraId="58DBCA15" w14:textId="77777777" w:rsidR="003C0FC4" w:rsidRDefault="003C0FC4" w:rsidP="003C0FC4">
      <w:pPr>
        <w:rPr>
          <w:color w:val="000000"/>
        </w:rPr>
      </w:pPr>
    </w:p>
    <w:p w14:paraId="02E4764D" w14:textId="77777777" w:rsidR="003C0FC4" w:rsidRDefault="003C0FC4" w:rsidP="003C0FC4">
      <w:pPr>
        <w:pStyle w:val="NormalWeb"/>
        <w:spacing w:before="0" w:beforeAutospacing="0" w:after="240" w:afterAutospacing="0"/>
        <w:rPr>
          <w:color w:val="000000"/>
        </w:rPr>
      </w:pPr>
      <w:r>
        <w:rPr>
          <w:color w:val="000000"/>
        </w:rPr>
        <w:t xml:space="preserve">NHS Confederation (2023a). </w:t>
      </w:r>
      <w:r>
        <w:rPr>
          <w:i/>
          <w:iCs/>
          <w:color w:val="000000"/>
        </w:rPr>
        <w:t>Maximising the potential of digital in mental health | NHS Confederation</w:t>
      </w:r>
      <w:r>
        <w:rPr>
          <w:color w:val="000000"/>
        </w:rPr>
        <w:t xml:space="preserve">. [online] www.nhsconfed.org. Available at: </w:t>
      </w:r>
      <w:hyperlink r:id="rId26" w:history="1">
        <w:r>
          <w:rPr>
            <w:rStyle w:val="Hyperlink"/>
            <w:rFonts w:eastAsiaTheme="majorEastAsia"/>
            <w:color w:val="1155CC"/>
          </w:rPr>
          <w:t>https://www.nhsconfed.org/publications/maximising-potential-digital-mental-health</w:t>
        </w:r>
      </w:hyperlink>
      <w:r>
        <w:rPr>
          <w:color w:val="000000"/>
        </w:rPr>
        <w:t>. </w:t>
      </w:r>
    </w:p>
    <w:p w14:paraId="119B2651" w14:textId="77777777" w:rsidR="003C0FC4" w:rsidRDefault="003C0FC4" w:rsidP="003C0FC4">
      <w:pPr>
        <w:rPr>
          <w:color w:val="000000"/>
        </w:rPr>
      </w:pPr>
    </w:p>
    <w:p w14:paraId="0819A9B4" w14:textId="77777777" w:rsidR="003C0FC4" w:rsidRDefault="003C0FC4" w:rsidP="003C0FC4">
      <w:pPr>
        <w:pStyle w:val="NormalWeb"/>
        <w:spacing w:before="0" w:beforeAutospacing="0" w:after="240" w:afterAutospacing="0"/>
        <w:rPr>
          <w:color w:val="000000"/>
        </w:rPr>
      </w:pPr>
      <w:r>
        <w:rPr>
          <w:color w:val="000000"/>
        </w:rPr>
        <w:t xml:space="preserve">NHS Confederation (2023b). </w:t>
      </w:r>
      <w:r>
        <w:rPr>
          <w:i/>
          <w:iCs/>
          <w:color w:val="000000"/>
        </w:rPr>
        <w:t>Maximising the potential of digital in mental health | NHS Confederation</w:t>
      </w:r>
      <w:r>
        <w:rPr>
          <w:color w:val="000000"/>
        </w:rPr>
        <w:t xml:space="preserve">. [online] www.nhsconfed.org. Available at: </w:t>
      </w:r>
      <w:hyperlink r:id="rId27" w:history="1">
        <w:r>
          <w:rPr>
            <w:rStyle w:val="Hyperlink"/>
            <w:rFonts w:eastAsiaTheme="majorEastAsia"/>
            <w:color w:val="1155CC"/>
          </w:rPr>
          <w:t>https://www.nhsconfed.org/publications/maximising-potential-digital-mental-health</w:t>
        </w:r>
      </w:hyperlink>
      <w:r>
        <w:rPr>
          <w:color w:val="000000"/>
        </w:rPr>
        <w:t>. </w:t>
      </w:r>
    </w:p>
    <w:p w14:paraId="5B901251" w14:textId="77777777" w:rsidR="003C0FC4" w:rsidRDefault="003C0FC4" w:rsidP="003C0FC4">
      <w:pPr>
        <w:rPr>
          <w:color w:val="000000"/>
        </w:rPr>
      </w:pPr>
    </w:p>
    <w:p w14:paraId="411B828B" w14:textId="77777777" w:rsidR="003C0FC4" w:rsidRDefault="003C0FC4" w:rsidP="003C0FC4">
      <w:pPr>
        <w:pStyle w:val="NormalWeb"/>
        <w:spacing w:before="0" w:beforeAutospacing="0" w:after="240" w:afterAutospacing="0"/>
        <w:rPr>
          <w:color w:val="000000"/>
        </w:rPr>
      </w:pPr>
      <w:r>
        <w:rPr>
          <w:color w:val="000000"/>
        </w:rPr>
        <w:t xml:space="preserve">NHS Digital (2025). </w:t>
      </w:r>
      <w:r>
        <w:rPr>
          <w:i/>
          <w:iCs/>
          <w:color w:val="000000"/>
        </w:rPr>
        <w:t>Data collection and curation</w:t>
      </w:r>
      <w:r>
        <w:rPr>
          <w:color w:val="000000"/>
        </w:rPr>
        <w:t xml:space="preserve">. [online] NHS Digital. Available at: </w:t>
      </w:r>
      <w:hyperlink r:id="rId28" w:history="1">
        <w:r>
          <w:rPr>
            <w:rStyle w:val="Hyperlink"/>
            <w:rFonts w:eastAsiaTheme="majorEastAsia"/>
            <w:color w:val="1155CC"/>
          </w:rPr>
          <w:t>https://digital.nhs.uk/data-and-information/data-collection-and-curation</w:t>
        </w:r>
      </w:hyperlink>
      <w:r>
        <w:rPr>
          <w:color w:val="000000"/>
        </w:rPr>
        <w:t>. </w:t>
      </w:r>
    </w:p>
    <w:p w14:paraId="576BF585" w14:textId="77777777" w:rsidR="003C0FC4" w:rsidRDefault="003C0FC4" w:rsidP="003C0FC4">
      <w:pPr>
        <w:spacing w:after="240"/>
        <w:rPr>
          <w:color w:val="000000"/>
        </w:rPr>
      </w:pPr>
      <w:r>
        <w:rPr>
          <w:color w:val="000000"/>
        </w:rPr>
        <w:br/>
      </w:r>
      <w:r>
        <w:rPr>
          <w:color w:val="000000"/>
        </w:rPr>
        <w:br/>
      </w:r>
    </w:p>
    <w:p w14:paraId="63B6E627" w14:textId="77777777" w:rsidR="003C0FC4" w:rsidRDefault="003C0FC4" w:rsidP="003C0FC4">
      <w:pPr>
        <w:pStyle w:val="NormalWeb"/>
        <w:spacing w:before="0" w:beforeAutospacing="0" w:after="240" w:afterAutospacing="0"/>
        <w:rPr>
          <w:color w:val="000000"/>
        </w:rPr>
      </w:pPr>
      <w:r>
        <w:rPr>
          <w:color w:val="000000"/>
        </w:rPr>
        <w:t xml:space="preserve">NHS England (2025). </w:t>
      </w:r>
      <w:r>
        <w:rPr>
          <w:i/>
          <w:iCs/>
          <w:color w:val="000000"/>
        </w:rPr>
        <w:t>NHS England» Stakeholder and patient support</w:t>
      </w:r>
      <w:r>
        <w:rPr>
          <w:color w:val="000000"/>
        </w:rPr>
        <w:t xml:space="preserve">. [online] www.england.nhs.uk. Available at: </w:t>
      </w:r>
      <w:hyperlink r:id="rId29" w:history="1">
        <w:r>
          <w:rPr>
            <w:rStyle w:val="Hyperlink"/>
            <w:rFonts w:eastAsiaTheme="majorEastAsia"/>
            <w:color w:val="1155CC"/>
          </w:rPr>
          <w:t>https://www.england.nhs.uk/data-services/support/</w:t>
        </w:r>
      </w:hyperlink>
      <w:r>
        <w:rPr>
          <w:color w:val="000000"/>
        </w:rPr>
        <w:t>. </w:t>
      </w:r>
    </w:p>
    <w:p w14:paraId="7AA84327" w14:textId="77777777" w:rsidR="003C0FC4" w:rsidRDefault="003C0FC4" w:rsidP="003C0FC4">
      <w:pPr>
        <w:rPr>
          <w:color w:val="000000"/>
        </w:rPr>
      </w:pPr>
    </w:p>
    <w:p w14:paraId="242518F8" w14:textId="77777777" w:rsidR="003C0FC4" w:rsidRDefault="003C0FC4" w:rsidP="003C0FC4">
      <w:pPr>
        <w:pStyle w:val="NormalWeb"/>
        <w:spacing w:before="0" w:beforeAutospacing="0" w:after="240" w:afterAutospacing="0"/>
        <w:rPr>
          <w:color w:val="000000"/>
        </w:rPr>
      </w:pPr>
      <w:r>
        <w:rPr>
          <w:color w:val="000000"/>
        </w:rPr>
        <w:t xml:space="preserve">NHS England Health (2025). </w:t>
      </w:r>
      <w:r>
        <w:rPr>
          <w:i/>
          <w:iCs/>
          <w:color w:val="000000"/>
        </w:rPr>
        <w:t>NHS England» Stakeholder and patient support</w:t>
      </w:r>
      <w:r>
        <w:rPr>
          <w:color w:val="000000"/>
        </w:rPr>
        <w:t xml:space="preserve">. [online] www.england.nhs.uk. Available at: </w:t>
      </w:r>
      <w:hyperlink r:id="rId30" w:history="1">
        <w:r>
          <w:rPr>
            <w:rStyle w:val="Hyperlink"/>
            <w:rFonts w:eastAsiaTheme="majorEastAsia"/>
            <w:color w:val="1155CC"/>
          </w:rPr>
          <w:t>https://www.england.nhs.uk/data-services/support/</w:t>
        </w:r>
      </w:hyperlink>
      <w:r>
        <w:rPr>
          <w:color w:val="000000"/>
        </w:rPr>
        <w:t>. </w:t>
      </w:r>
    </w:p>
    <w:p w14:paraId="3E3BA7DA" w14:textId="77777777" w:rsidR="003C0FC4" w:rsidRDefault="003C0FC4" w:rsidP="003C0FC4">
      <w:pPr>
        <w:rPr>
          <w:color w:val="000000"/>
        </w:rPr>
      </w:pPr>
    </w:p>
    <w:p w14:paraId="11A33429" w14:textId="77777777" w:rsidR="003C0FC4" w:rsidRDefault="003C0FC4" w:rsidP="003C0FC4">
      <w:pPr>
        <w:pStyle w:val="NormalWeb"/>
        <w:spacing w:before="0" w:beforeAutospacing="0" w:after="240" w:afterAutospacing="0"/>
        <w:rPr>
          <w:color w:val="000000"/>
        </w:rPr>
      </w:pPr>
      <w:r>
        <w:rPr>
          <w:color w:val="000000"/>
        </w:rPr>
        <w:lastRenderedPageBreak/>
        <w:t xml:space="preserve">NHS Resolution (2025). </w:t>
      </w:r>
      <w:r>
        <w:rPr>
          <w:i/>
          <w:iCs/>
          <w:color w:val="000000"/>
        </w:rPr>
        <w:t>How we use your data</w:t>
      </w:r>
      <w:r>
        <w:rPr>
          <w:color w:val="000000"/>
        </w:rPr>
        <w:t xml:space="preserve">. [online] NHS Resolution. Available at: </w:t>
      </w:r>
      <w:hyperlink r:id="rId31" w:history="1">
        <w:r>
          <w:rPr>
            <w:rStyle w:val="Hyperlink"/>
            <w:rFonts w:eastAsiaTheme="majorEastAsia"/>
            <w:color w:val="1155CC"/>
          </w:rPr>
          <w:t>https://resolution.nhs.uk/how-we-use-your-data/</w:t>
        </w:r>
      </w:hyperlink>
      <w:r>
        <w:rPr>
          <w:color w:val="000000"/>
        </w:rPr>
        <w:t>. </w:t>
      </w:r>
    </w:p>
    <w:p w14:paraId="3D14B3D4" w14:textId="77777777" w:rsidR="003C0FC4" w:rsidRDefault="003C0FC4" w:rsidP="003C0FC4">
      <w:pPr>
        <w:rPr>
          <w:color w:val="000000"/>
        </w:rPr>
      </w:pPr>
    </w:p>
    <w:p w14:paraId="5E43A8ED" w14:textId="77777777" w:rsidR="003C0FC4" w:rsidRDefault="003C0FC4" w:rsidP="003C0FC4">
      <w:pPr>
        <w:pStyle w:val="NormalWeb"/>
        <w:spacing w:before="0" w:beforeAutospacing="0" w:after="240" w:afterAutospacing="0"/>
        <w:rPr>
          <w:color w:val="000000"/>
        </w:rPr>
      </w:pPr>
      <w:r>
        <w:rPr>
          <w:color w:val="000000"/>
        </w:rPr>
        <w:t xml:space="preserve">Post, G. (2023). </w:t>
      </w:r>
      <w:r>
        <w:rPr>
          <w:i/>
          <w:iCs/>
          <w:color w:val="000000"/>
        </w:rPr>
        <w:t>Trends in community care: What can we expect in 2023? - Care Forum | Forum Events Ltd</w:t>
      </w:r>
      <w:r>
        <w:rPr>
          <w:color w:val="000000"/>
        </w:rPr>
        <w:t xml:space="preserve">. [online] Care Forum | Forum Events Ltd. Available at: </w:t>
      </w:r>
      <w:hyperlink r:id="rId32" w:history="1">
        <w:r>
          <w:rPr>
            <w:rStyle w:val="Hyperlink"/>
            <w:rFonts w:eastAsiaTheme="majorEastAsia"/>
            <w:color w:val="1155CC"/>
          </w:rPr>
          <w:t>https://thecareforum.co.uk/briefing/trends-in-community-care-what-can-we-expect-in-2023</w:t>
        </w:r>
      </w:hyperlink>
      <w:r>
        <w:rPr>
          <w:color w:val="000000"/>
        </w:rPr>
        <w:t xml:space="preserve"> /   [Accessed 22 Nov. 2025]. </w:t>
      </w:r>
    </w:p>
    <w:p w14:paraId="64B46EED" w14:textId="77777777" w:rsidR="003C0FC4" w:rsidRDefault="003C0FC4" w:rsidP="003C0FC4">
      <w:pPr>
        <w:spacing w:after="240"/>
        <w:rPr>
          <w:color w:val="000000"/>
        </w:rPr>
      </w:pPr>
    </w:p>
    <w:p w14:paraId="79106A56" w14:textId="77777777" w:rsidR="003C0FC4" w:rsidRDefault="003C0FC4" w:rsidP="003C0FC4">
      <w:pPr>
        <w:pStyle w:val="NormalWeb"/>
        <w:spacing w:before="0" w:beforeAutospacing="0" w:after="240" w:afterAutospacing="0"/>
        <w:rPr>
          <w:color w:val="000000"/>
        </w:rPr>
      </w:pPr>
      <w:r>
        <w:rPr>
          <w:color w:val="000000"/>
        </w:rPr>
        <w:t xml:space="preserve">Ridley, A. (2021). </w:t>
      </w:r>
      <w:r>
        <w:rPr>
          <w:i/>
          <w:iCs/>
          <w:color w:val="000000"/>
        </w:rPr>
        <w:t>How digital technology is benefiting community health services | NHS Confederation</w:t>
      </w:r>
      <w:r>
        <w:rPr>
          <w:color w:val="000000"/>
        </w:rPr>
        <w:t xml:space="preserve">. [online] www.nhsconfed.org. Available at: </w:t>
      </w:r>
      <w:hyperlink r:id="rId33" w:history="1">
        <w:r>
          <w:rPr>
            <w:rStyle w:val="Hyperlink"/>
            <w:rFonts w:eastAsiaTheme="majorEastAsia"/>
            <w:color w:val="1155CC"/>
          </w:rPr>
          <w:t>https://www.nhsconfed.org/articles/how-digital-technology-benefitting-community-health-services</w:t>
        </w:r>
      </w:hyperlink>
      <w:r>
        <w:rPr>
          <w:color w:val="000000"/>
        </w:rPr>
        <w:t>. </w:t>
      </w:r>
    </w:p>
    <w:p w14:paraId="05CC6932" w14:textId="77777777" w:rsidR="003C0FC4" w:rsidRDefault="003C0FC4" w:rsidP="003C0FC4">
      <w:pPr>
        <w:rPr>
          <w:color w:val="000000"/>
        </w:rPr>
      </w:pPr>
    </w:p>
    <w:p w14:paraId="0DEC51B3" w14:textId="77777777" w:rsidR="003C0FC4" w:rsidRDefault="003C0FC4" w:rsidP="003C0FC4">
      <w:pPr>
        <w:pStyle w:val="NormalWeb"/>
        <w:spacing w:before="0" w:beforeAutospacing="0" w:after="240" w:afterAutospacing="0"/>
        <w:rPr>
          <w:color w:val="000000"/>
        </w:rPr>
      </w:pPr>
      <w:r>
        <w:rPr>
          <w:color w:val="000000"/>
        </w:rPr>
        <w:t xml:space="preserve">Tang, M. (2023). </w:t>
      </w:r>
      <w:r>
        <w:rPr>
          <w:i/>
          <w:iCs/>
          <w:color w:val="000000"/>
        </w:rPr>
        <w:t>NHS England» Data Saves Lives – one year on</w:t>
      </w:r>
      <w:r>
        <w:rPr>
          <w:color w:val="000000"/>
        </w:rPr>
        <w:t xml:space="preserve">. [online] www.england.nhs.uk. Available at: </w:t>
      </w:r>
      <w:hyperlink r:id="rId34" w:history="1">
        <w:r>
          <w:rPr>
            <w:rStyle w:val="Hyperlink"/>
            <w:rFonts w:eastAsiaTheme="majorEastAsia"/>
            <w:color w:val="1155CC"/>
          </w:rPr>
          <w:t>https://www.england.nhs.uk/blog/data-saves-lives-one-year-on/</w:t>
        </w:r>
      </w:hyperlink>
      <w:r>
        <w:rPr>
          <w:color w:val="000000"/>
        </w:rPr>
        <w:t>. </w:t>
      </w:r>
    </w:p>
    <w:p w14:paraId="7F890C1F" w14:textId="3E06EBC9" w:rsidR="00CA09F3" w:rsidRDefault="003C0FC4" w:rsidP="003C0FC4">
      <w:pPr>
        <w:rPr>
          <w:color w:val="000000"/>
        </w:rPr>
      </w:pPr>
      <w:r>
        <w:rPr>
          <w:color w:val="000000"/>
        </w:rPr>
        <w:br/>
        <w:t xml:space="preserve">Understanding Patient Data (2018). </w:t>
      </w:r>
      <w:r>
        <w:rPr>
          <w:i/>
          <w:iCs/>
          <w:color w:val="000000"/>
        </w:rPr>
        <w:t>Keeping NHS Data Safe | Understanding patient data</w:t>
      </w:r>
      <w:r>
        <w:rPr>
          <w:color w:val="000000"/>
        </w:rPr>
        <w:t xml:space="preserve">. [online] Understanding Patient Data. Available at: </w:t>
      </w:r>
      <w:hyperlink r:id="rId35" w:history="1">
        <w:r>
          <w:rPr>
            <w:rStyle w:val="Hyperlink"/>
            <w:color w:val="1155CC"/>
          </w:rPr>
          <w:t>https://understandingpatientdata.org.uk/data-security-in-NHS</w:t>
        </w:r>
      </w:hyperlink>
      <w:r>
        <w:rPr>
          <w:color w:val="000000"/>
        </w:rPr>
        <w:t>.</w:t>
      </w:r>
    </w:p>
    <w:p w14:paraId="250ADCEF" w14:textId="77777777" w:rsidR="00043CC8" w:rsidRDefault="00043CC8" w:rsidP="003C0FC4">
      <w:pPr>
        <w:rPr>
          <w:color w:val="000000"/>
        </w:rPr>
      </w:pPr>
    </w:p>
    <w:p w14:paraId="2A99D797" w14:textId="77777777" w:rsidR="00043CC8" w:rsidRDefault="00043CC8" w:rsidP="003C0FC4">
      <w:pPr>
        <w:rPr>
          <w:color w:val="000000"/>
        </w:rPr>
      </w:pPr>
    </w:p>
    <w:p w14:paraId="2A91C080" w14:textId="77777777" w:rsidR="00043CC8" w:rsidRDefault="00043CC8" w:rsidP="003C0FC4">
      <w:pPr>
        <w:rPr>
          <w:color w:val="000000"/>
        </w:rPr>
      </w:pPr>
    </w:p>
    <w:p w14:paraId="7DDD461E" w14:textId="77777777" w:rsidR="00043CC8" w:rsidRDefault="00043CC8" w:rsidP="003C0FC4">
      <w:pPr>
        <w:rPr>
          <w:color w:val="000000"/>
        </w:rPr>
      </w:pPr>
    </w:p>
    <w:p w14:paraId="74B538E9" w14:textId="77777777" w:rsidR="00043CC8" w:rsidRDefault="00043CC8" w:rsidP="003C0FC4">
      <w:pPr>
        <w:rPr>
          <w:color w:val="000000"/>
        </w:rPr>
      </w:pPr>
    </w:p>
    <w:p w14:paraId="4BFDFB7F" w14:textId="77777777" w:rsidR="00043CC8" w:rsidRDefault="00043CC8" w:rsidP="003C0FC4">
      <w:pPr>
        <w:rPr>
          <w:color w:val="000000"/>
        </w:rPr>
      </w:pPr>
    </w:p>
    <w:p w14:paraId="2395709B" w14:textId="77777777" w:rsidR="00043CC8" w:rsidRDefault="00043CC8" w:rsidP="003C0FC4">
      <w:pPr>
        <w:rPr>
          <w:color w:val="000000"/>
        </w:rPr>
      </w:pPr>
    </w:p>
    <w:p w14:paraId="22EBFCDB" w14:textId="77777777" w:rsidR="00043CC8" w:rsidRDefault="00043CC8" w:rsidP="003C0FC4">
      <w:pPr>
        <w:rPr>
          <w:color w:val="000000"/>
        </w:rPr>
      </w:pPr>
    </w:p>
    <w:p w14:paraId="64DB35BE" w14:textId="77777777" w:rsidR="00043CC8" w:rsidRDefault="00043CC8" w:rsidP="003C0FC4">
      <w:pPr>
        <w:rPr>
          <w:color w:val="000000"/>
        </w:rPr>
      </w:pPr>
    </w:p>
    <w:p w14:paraId="2D88EC39" w14:textId="77777777" w:rsidR="00043CC8" w:rsidRDefault="00043CC8" w:rsidP="003C0FC4">
      <w:pPr>
        <w:rPr>
          <w:color w:val="000000"/>
        </w:rPr>
      </w:pPr>
    </w:p>
    <w:p w14:paraId="09E6C7C0" w14:textId="77777777" w:rsidR="00043CC8" w:rsidRDefault="00043CC8" w:rsidP="003C0FC4">
      <w:pPr>
        <w:rPr>
          <w:color w:val="000000"/>
        </w:rPr>
      </w:pPr>
    </w:p>
    <w:p w14:paraId="4150B5B5" w14:textId="77777777" w:rsidR="00043CC8" w:rsidRDefault="00043CC8" w:rsidP="003C0FC4">
      <w:pPr>
        <w:rPr>
          <w:color w:val="000000"/>
        </w:rPr>
      </w:pPr>
    </w:p>
    <w:p w14:paraId="515BE25B" w14:textId="77777777" w:rsidR="00043CC8" w:rsidRDefault="00043CC8" w:rsidP="003C0FC4">
      <w:pPr>
        <w:rPr>
          <w:color w:val="000000"/>
        </w:rPr>
      </w:pPr>
    </w:p>
    <w:p w14:paraId="369F4DF4" w14:textId="77777777" w:rsidR="00043CC8" w:rsidRDefault="00043CC8" w:rsidP="003C0FC4">
      <w:pPr>
        <w:rPr>
          <w:color w:val="000000"/>
        </w:rPr>
      </w:pPr>
    </w:p>
    <w:p w14:paraId="4148938C" w14:textId="77777777" w:rsidR="00043CC8" w:rsidRDefault="00043CC8" w:rsidP="003C0FC4">
      <w:pPr>
        <w:rPr>
          <w:color w:val="000000"/>
        </w:rPr>
      </w:pPr>
    </w:p>
    <w:p w14:paraId="1759298B" w14:textId="59E81786" w:rsidR="00043CC8" w:rsidRPr="00AA2A91" w:rsidRDefault="00043CC8" w:rsidP="00043CC8">
      <w:pPr>
        <w:pStyle w:val="Heading1"/>
      </w:pPr>
      <w:bookmarkStart w:id="4" w:name="_Toc216376676"/>
      <w:r>
        <w:lastRenderedPageBreak/>
        <w:t>Appendix</w:t>
      </w:r>
      <w:bookmarkEnd w:id="4"/>
    </w:p>
    <w:p w14:paraId="7DCDF6AA" w14:textId="529B7510"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p>
    <w:p w14:paraId="617CD64F"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0D368CF6"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1</w:t>
      </w:r>
    </w:p>
    <w:p w14:paraId="00CA814D" w14:textId="1C39F822"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384EC8E8" wp14:editId="65699C15">
            <wp:extent cx="5729605" cy="2491740"/>
            <wp:effectExtent l="0" t="0" r="0" b="0"/>
            <wp:docPr id="94164391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43918" name="Picture 11"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9605" cy="2491740"/>
                    </a:xfrm>
                    <a:prstGeom prst="rect">
                      <a:avLst/>
                    </a:prstGeom>
                    <a:noFill/>
                    <a:ln>
                      <a:noFill/>
                    </a:ln>
                  </pic:spPr>
                </pic:pic>
              </a:graphicData>
            </a:graphic>
          </wp:inline>
        </w:drawing>
      </w:r>
    </w:p>
    <w:p w14:paraId="73CF28D5"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6D5E669E"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2 </w:t>
      </w:r>
    </w:p>
    <w:p w14:paraId="5993AEB6" w14:textId="18A3FDFF"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417E339D" wp14:editId="192CC40B">
            <wp:extent cx="5729605" cy="2315210"/>
            <wp:effectExtent l="0" t="0" r="0" b="0"/>
            <wp:docPr id="30849197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91978" name="Picture 10"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9605" cy="2315210"/>
                    </a:xfrm>
                    <a:prstGeom prst="rect">
                      <a:avLst/>
                    </a:prstGeom>
                    <a:noFill/>
                    <a:ln>
                      <a:noFill/>
                    </a:ln>
                  </pic:spPr>
                </pic:pic>
              </a:graphicData>
            </a:graphic>
          </wp:inline>
        </w:drawing>
      </w:r>
    </w:p>
    <w:p w14:paraId="11A26AF0"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1EED4578"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3 </w:t>
      </w:r>
    </w:p>
    <w:p w14:paraId="0F8EBCA0"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71E70A28" w14:textId="010F8589"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218EE4E1" wp14:editId="635A4598">
            <wp:extent cx="5729605" cy="2516505"/>
            <wp:effectExtent l="0" t="0" r="0" b="0"/>
            <wp:docPr id="67690108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901083" name="Picture 9"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9605" cy="2516505"/>
                    </a:xfrm>
                    <a:prstGeom prst="rect">
                      <a:avLst/>
                    </a:prstGeom>
                    <a:noFill/>
                    <a:ln>
                      <a:noFill/>
                    </a:ln>
                  </pic:spPr>
                </pic:pic>
              </a:graphicData>
            </a:graphic>
          </wp:inline>
        </w:drawing>
      </w:r>
    </w:p>
    <w:p w14:paraId="477D9E09"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3924A2B3"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4 </w:t>
      </w:r>
    </w:p>
    <w:p w14:paraId="4D82884A"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23B361DD" w14:textId="02224E9B"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01EF5339" wp14:editId="3FEC3281">
            <wp:extent cx="5729605" cy="2440940"/>
            <wp:effectExtent l="0" t="0" r="0" b="0"/>
            <wp:docPr id="10931760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9605" cy="2440940"/>
                    </a:xfrm>
                    <a:prstGeom prst="rect">
                      <a:avLst/>
                    </a:prstGeom>
                    <a:noFill/>
                    <a:ln>
                      <a:noFill/>
                    </a:ln>
                  </pic:spPr>
                </pic:pic>
              </a:graphicData>
            </a:graphic>
          </wp:inline>
        </w:drawing>
      </w:r>
    </w:p>
    <w:p w14:paraId="33BE331A"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br/>
      </w:r>
      <w:r w:rsidRPr="00043CC8">
        <w:rPr>
          <w:rFonts w:ascii="Times New Roman" w:eastAsia="Times New Roman" w:hAnsi="Times New Roman" w:cs="Times New Roman"/>
          <w:color w:val="000000"/>
          <w:sz w:val="24"/>
          <w:szCs w:val="24"/>
          <w:lang w:eastAsia="en-GB"/>
        </w:rPr>
        <w:br/>
      </w:r>
      <w:r w:rsidRPr="00043CC8">
        <w:rPr>
          <w:rFonts w:ascii="Times New Roman" w:eastAsia="Times New Roman" w:hAnsi="Times New Roman" w:cs="Times New Roman"/>
          <w:color w:val="000000"/>
          <w:sz w:val="24"/>
          <w:szCs w:val="24"/>
          <w:lang w:eastAsia="en-GB"/>
        </w:rPr>
        <w:br/>
      </w:r>
    </w:p>
    <w:p w14:paraId="22BB41CA"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5 </w:t>
      </w:r>
    </w:p>
    <w:p w14:paraId="04D7B7F4"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62B8CFC0" w14:textId="59033A98"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5558701F" wp14:editId="16C93468">
            <wp:extent cx="5729605" cy="1753235"/>
            <wp:effectExtent l="0" t="0" r="0" b="0"/>
            <wp:docPr id="81335619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356195" name="Picture 7"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9605" cy="1753235"/>
                    </a:xfrm>
                    <a:prstGeom prst="rect">
                      <a:avLst/>
                    </a:prstGeom>
                    <a:noFill/>
                    <a:ln>
                      <a:noFill/>
                    </a:ln>
                  </pic:spPr>
                </pic:pic>
              </a:graphicData>
            </a:graphic>
          </wp:inline>
        </w:drawing>
      </w:r>
    </w:p>
    <w:p w14:paraId="6706D6DC"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p>
    <w:p w14:paraId="0C6D9529"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6</w:t>
      </w:r>
    </w:p>
    <w:p w14:paraId="62FFF433" w14:textId="6C97E32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3CD23ADE" wp14:editId="645472E9">
            <wp:extent cx="5729605" cy="1602105"/>
            <wp:effectExtent l="0" t="0" r="0" b="0"/>
            <wp:docPr id="86635849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58494" name="Picture 6" descr="A screen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9605" cy="1602105"/>
                    </a:xfrm>
                    <a:prstGeom prst="rect">
                      <a:avLst/>
                    </a:prstGeom>
                    <a:noFill/>
                    <a:ln>
                      <a:noFill/>
                    </a:ln>
                  </pic:spPr>
                </pic:pic>
              </a:graphicData>
            </a:graphic>
          </wp:inline>
        </w:drawing>
      </w:r>
    </w:p>
    <w:p w14:paraId="10482C1C"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Screenshot 7 </w:t>
      </w:r>
    </w:p>
    <w:p w14:paraId="3BD0F102" w14:textId="645723A6"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68292CD0" wp14:editId="5E9D30B0">
            <wp:extent cx="5066665" cy="2382520"/>
            <wp:effectExtent l="0" t="0" r="635" b="5080"/>
            <wp:docPr id="115837601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376019" name="Picture 5" descr="A screenshot of a computer&#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66665" cy="2382520"/>
                    </a:xfrm>
                    <a:prstGeom prst="rect">
                      <a:avLst/>
                    </a:prstGeom>
                    <a:noFill/>
                    <a:ln>
                      <a:noFill/>
                    </a:ln>
                  </pic:spPr>
                </pic:pic>
              </a:graphicData>
            </a:graphic>
          </wp:inline>
        </w:drawing>
      </w:r>
    </w:p>
    <w:p w14:paraId="59BAB477"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br/>
      </w:r>
      <w:r w:rsidRPr="00043CC8">
        <w:rPr>
          <w:rFonts w:ascii="Times New Roman" w:eastAsia="Times New Roman" w:hAnsi="Times New Roman" w:cs="Times New Roman"/>
          <w:color w:val="000000"/>
          <w:sz w:val="24"/>
          <w:szCs w:val="24"/>
          <w:lang w:eastAsia="en-GB"/>
        </w:rPr>
        <w:br/>
      </w:r>
    </w:p>
    <w:p w14:paraId="6AAA11CB" w14:textId="77777777"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color w:val="000000"/>
          <w:sz w:val="24"/>
          <w:szCs w:val="24"/>
          <w:lang w:eastAsia="en-GB"/>
        </w:rPr>
        <w:t>Visualisations 1 and 2 </w:t>
      </w:r>
    </w:p>
    <w:p w14:paraId="19798D6A" w14:textId="7D59F185"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lastRenderedPageBreak/>
        <w:drawing>
          <wp:inline distT="0" distB="0" distL="0" distR="0" wp14:anchorId="0EA9236C" wp14:editId="2248F7BB">
            <wp:extent cx="4077335" cy="1812290"/>
            <wp:effectExtent l="0" t="0" r="0" b="3810"/>
            <wp:docPr id="95336123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61230" name="Picture 4"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077335" cy="1812290"/>
                    </a:xfrm>
                    <a:prstGeom prst="rect">
                      <a:avLst/>
                    </a:prstGeom>
                    <a:noFill/>
                    <a:ln>
                      <a:noFill/>
                    </a:ln>
                  </pic:spPr>
                </pic:pic>
              </a:graphicData>
            </a:graphic>
          </wp:inline>
        </w:drawing>
      </w:r>
    </w:p>
    <w:p w14:paraId="6732C7DD" w14:textId="1A93CE3E" w:rsidR="00043CC8" w:rsidRPr="00043CC8" w:rsidRDefault="00043CC8" w:rsidP="00043CC8">
      <w:pPr>
        <w:spacing w:after="240" w:line="240" w:lineRule="auto"/>
        <w:rPr>
          <w:rFonts w:ascii="Times New Roman" w:eastAsia="Times New Roman" w:hAnsi="Times New Roman" w:cs="Times New Roman"/>
          <w:color w:val="000000"/>
          <w:sz w:val="24"/>
          <w:szCs w:val="24"/>
          <w:lang w:eastAsia="en-GB"/>
        </w:rPr>
      </w:pPr>
      <w:r w:rsidRPr="00043CC8">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09C0A361" wp14:editId="696D5454">
            <wp:extent cx="3934460" cy="1685925"/>
            <wp:effectExtent l="0" t="0" r="2540" b="3175"/>
            <wp:docPr id="92780359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803593" name="Picture 3" descr="A screenshot of a computer&#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934460" cy="1685925"/>
                    </a:xfrm>
                    <a:prstGeom prst="rect">
                      <a:avLst/>
                    </a:prstGeom>
                    <a:noFill/>
                    <a:ln>
                      <a:noFill/>
                    </a:ln>
                  </pic:spPr>
                </pic:pic>
              </a:graphicData>
            </a:graphic>
          </wp:inline>
        </w:drawing>
      </w:r>
    </w:p>
    <w:p w14:paraId="222A5782" w14:textId="77777777"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p>
    <w:p w14:paraId="4D6BD11F" w14:textId="544348C6" w:rsidR="00043CC8" w:rsidRPr="00043CC8" w:rsidRDefault="00043CC8" w:rsidP="00043CC8">
      <w:pPr>
        <w:spacing w:after="0" w:line="240" w:lineRule="auto"/>
        <w:rPr>
          <w:rFonts w:ascii="Times New Roman" w:eastAsia="Times New Roman" w:hAnsi="Times New Roman" w:cs="Times New Roman"/>
          <w:color w:val="000000"/>
          <w:sz w:val="24"/>
          <w:szCs w:val="24"/>
          <w:lang w:eastAsia="en-GB"/>
        </w:rPr>
      </w:pPr>
      <w:r w:rsidRPr="00043CC8">
        <w:rPr>
          <w:rFonts w:ascii="Arial" w:eastAsia="Times New Roman" w:hAnsi="Arial" w:cs="Arial"/>
          <w:noProof/>
          <w:color w:val="000000"/>
          <w:bdr w:val="none" w:sz="0" w:space="0" w:color="auto" w:frame="1"/>
          <w:lang w:eastAsia="en-GB"/>
        </w:rPr>
        <w:drawing>
          <wp:inline distT="0" distB="0" distL="0" distR="0" wp14:anchorId="3E487C1B" wp14:editId="222B1264">
            <wp:extent cx="3514725" cy="2030095"/>
            <wp:effectExtent l="0" t="0" r="3175" b="1905"/>
            <wp:docPr id="1441775538" name="Picture 2"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75538" name="Picture 2" descr="A table with numbers and text&#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514725" cy="2030095"/>
                    </a:xfrm>
                    <a:prstGeom prst="rect">
                      <a:avLst/>
                    </a:prstGeom>
                    <a:noFill/>
                    <a:ln>
                      <a:noFill/>
                    </a:ln>
                  </pic:spPr>
                </pic:pic>
              </a:graphicData>
            </a:graphic>
          </wp:inline>
        </w:drawing>
      </w:r>
    </w:p>
    <w:p w14:paraId="3C426342" w14:textId="77777777" w:rsidR="00043CC8" w:rsidRPr="00043CC8" w:rsidRDefault="00043CC8" w:rsidP="00043CC8">
      <w:pPr>
        <w:spacing w:after="240" w:line="240" w:lineRule="auto"/>
        <w:rPr>
          <w:rFonts w:ascii="Times New Roman" w:eastAsia="Times New Roman" w:hAnsi="Times New Roman" w:cs="Times New Roman"/>
          <w:sz w:val="24"/>
          <w:szCs w:val="24"/>
          <w:lang w:eastAsia="en-GB"/>
        </w:rPr>
      </w:pPr>
    </w:p>
    <w:p w14:paraId="59E6C260" w14:textId="77777777" w:rsidR="00043CC8" w:rsidRPr="00043CC8" w:rsidRDefault="00043CC8" w:rsidP="00043CC8">
      <w:pPr>
        <w:spacing w:after="0" w:line="240" w:lineRule="auto"/>
        <w:rPr>
          <w:rFonts w:ascii="Times New Roman" w:eastAsia="Times New Roman" w:hAnsi="Times New Roman" w:cs="Times New Roman"/>
          <w:sz w:val="24"/>
          <w:szCs w:val="24"/>
          <w:lang w:eastAsia="en-GB"/>
        </w:rPr>
      </w:pPr>
    </w:p>
    <w:p w14:paraId="01C1F8CE" w14:textId="77777777" w:rsidR="00043CC8" w:rsidRDefault="00043CC8" w:rsidP="003C0FC4"/>
    <w:sectPr w:rsidR="00043CC8" w:rsidSect="007D1947">
      <w:footerReference w:type="even"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84DC5" w14:textId="77777777" w:rsidR="00B1299E" w:rsidRDefault="00B1299E" w:rsidP="00680391">
      <w:pPr>
        <w:spacing w:after="0" w:line="240" w:lineRule="auto"/>
      </w:pPr>
      <w:r>
        <w:separator/>
      </w:r>
    </w:p>
  </w:endnote>
  <w:endnote w:type="continuationSeparator" w:id="0">
    <w:p w14:paraId="0690C2BD" w14:textId="77777777" w:rsidR="00B1299E" w:rsidRDefault="00B1299E" w:rsidP="00680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4905896"/>
      <w:docPartObj>
        <w:docPartGallery w:val="Page Numbers (Bottom of Page)"/>
        <w:docPartUnique/>
      </w:docPartObj>
    </w:sdtPr>
    <w:sdtContent>
      <w:p w14:paraId="42302BF4" w14:textId="6C9F1987" w:rsidR="00680391" w:rsidRDefault="00680391" w:rsidP="00B8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D5071F1" w14:textId="77777777" w:rsidR="00680391" w:rsidRDefault="00680391" w:rsidP="006803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9120766"/>
      <w:docPartObj>
        <w:docPartGallery w:val="Page Numbers (Bottom of Page)"/>
        <w:docPartUnique/>
      </w:docPartObj>
    </w:sdtPr>
    <w:sdtContent>
      <w:p w14:paraId="1DF11D5E" w14:textId="7735FB6E" w:rsidR="00680391" w:rsidRDefault="00680391" w:rsidP="00B8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81B45D" w14:textId="77777777" w:rsidR="00680391" w:rsidRDefault="00680391" w:rsidP="006803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81875" w14:textId="77777777" w:rsidR="00B1299E" w:rsidRDefault="00B1299E" w:rsidP="00680391">
      <w:pPr>
        <w:spacing w:after="0" w:line="240" w:lineRule="auto"/>
      </w:pPr>
      <w:r>
        <w:separator/>
      </w:r>
    </w:p>
  </w:footnote>
  <w:footnote w:type="continuationSeparator" w:id="0">
    <w:p w14:paraId="65F4ECEC" w14:textId="77777777" w:rsidR="00B1299E" w:rsidRDefault="00B1299E" w:rsidP="006803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3CC8"/>
    <w:rsid w:val="00045D02"/>
    <w:rsid w:val="00084E65"/>
    <w:rsid w:val="000D5D57"/>
    <w:rsid w:val="00107936"/>
    <w:rsid w:val="00115B96"/>
    <w:rsid w:val="00177048"/>
    <w:rsid w:val="001863AF"/>
    <w:rsid w:val="001A7C05"/>
    <w:rsid w:val="0020670F"/>
    <w:rsid w:val="00210351"/>
    <w:rsid w:val="002750C7"/>
    <w:rsid w:val="002B7B58"/>
    <w:rsid w:val="00324CCD"/>
    <w:rsid w:val="003C0FC4"/>
    <w:rsid w:val="00477980"/>
    <w:rsid w:val="00480872"/>
    <w:rsid w:val="004A11F6"/>
    <w:rsid w:val="004D519C"/>
    <w:rsid w:val="0054385D"/>
    <w:rsid w:val="00623DC6"/>
    <w:rsid w:val="0064072A"/>
    <w:rsid w:val="00680391"/>
    <w:rsid w:val="006D4CEF"/>
    <w:rsid w:val="00701F4D"/>
    <w:rsid w:val="007349A1"/>
    <w:rsid w:val="00752560"/>
    <w:rsid w:val="00760A41"/>
    <w:rsid w:val="00781482"/>
    <w:rsid w:val="007C0031"/>
    <w:rsid w:val="007D1947"/>
    <w:rsid w:val="00867FE4"/>
    <w:rsid w:val="00931CAA"/>
    <w:rsid w:val="00972EF3"/>
    <w:rsid w:val="00A0472D"/>
    <w:rsid w:val="00A12B58"/>
    <w:rsid w:val="00A7555A"/>
    <w:rsid w:val="00AA2A91"/>
    <w:rsid w:val="00B1299E"/>
    <w:rsid w:val="00B161BC"/>
    <w:rsid w:val="00B9413C"/>
    <w:rsid w:val="00BA508F"/>
    <w:rsid w:val="00C52914"/>
    <w:rsid w:val="00CA09F3"/>
    <w:rsid w:val="00CD27C4"/>
    <w:rsid w:val="00D854A5"/>
    <w:rsid w:val="00E06740"/>
    <w:rsid w:val="00EB2398"/>
    <w:rsid w:val="00F04667"/>
    <w:rsid w:val="00F206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680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391"/>
  </w:style>
  <w:style w:type="character" w:styleId="PageNumber">
    <w:name w:val="page number"/>
    <w:basedOn w:val="DefaultParagraphFont"/>
    <w:uiPriority w:val="99"/>
    <w:semiHidden/>
    <w:unhideWhenUsed/>
    <w:rsid w:val="00680391"/>
  </w:style>
  <w:style w:type="paragraph" w:styleId="NormalWeb">
    <w:name w:val="Normal (Web)"/>
    <w:basedOn w:val="Normal"/>
    <w:uiPriority w:val="99"/>
    <w:semiHidden/>
    <w:unhideWhenUsed/>
    <w:rsid w:val="003C0F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data-saves-lives-reshaping-health-and-social-care-with-data/data-saves-lives-reshaping-health-and-social-care-with-data" TargetMode="External"/><Relationship Id="rId18" Type="http://schemas.openxmlformats.org/officeDocument/2006/relationships/hyperlink" Target="https://www.kingsfund.org.uk/insight-and-analysis/long-reads/using-data-nhs-gdpr" TargetMode="External"/><Relationship Id="rId26" Type="http://schemas.openxmlformats.org/officeDocument/2006/relationships/hyperlink" Target="https://www.nhsconfed.org/publications/maximising-potential-digital-mental-health" TargetMode="External"/><Relationship Id="rId39" Type="http://schemas.openxmlformats.org/officeDocument/2006/relationships/image" Target="media/image6.jpeg"/><Relationship Id="rId21" Type="http://schemas.openxmlformats.org/officeDocument/2006/relationships/hyperlink" Target="https://www.ibm.com/think/topics/etl" TargetMode="External"/><Relationship Id="rId34" Type="http://schemas.openxmlformats.org/officeDocument/2006/relationships/hyperlink" Target="https://www.england.nhs.uk/blog/data-saves-lives-one-year-on/" TargetMode="External"/><Relationship Id="rId42" Type="http://schemas.openxmlformats.org/officeDocument/2006/relationships/image" Target="media/image9.jpeg"/><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hsj.co.uk/technology-and-innovation/embracing-a-modern-approach-to-data-in-the-nhs/7034435.article" TargetMode="External"/><Relationship Id="rId29" Type="http://schemas.openxmlformats.org/officeDocument/2006/relationships/hyperlink" Target="https://www.england.nhs.uk/data-services/support/" TargetMode="External"/><Relationship Id="rId11" Type="http://schemas.openxmlformats.org/officeDocument/2006/relationships/hyperlink" Target="https://www.ibm.com/topics/data-warehouse" TargetMode="External"/><Relationship Id="rId24" Type="http://schemas.openxmlformats.org/officeDocument/2006/relationships/hyperlink" Target="https://medium.com/@tarangds/olap-operations-in-healthcare-data-analysis-2a05b87a3a2c" TargetMode="External"/><Relationship Id="rId32" Type="http://schemas.openxmlformats.org/officeDocument/2006/relationships/hyperlink" Target="https://thecareforum.co.uk/briefing/trends-in-community-care-what-can-we-expect-in-2023" TargetMode="External"/><Relationship Id="rId37" Type="http://schemas.openxmlformats.org/officeDocument/2006/relationships/image" Target="media/image4.jpeg"/><Relationship Id="rId40" Type="http://schemas.openxmlformats.org/officeDocument/2006/relationships/image" Target="media/image7.jpeg"/><Relationship Id="rId45"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thedoctor.bma.org.uk/articles/health-society/society-s-failings-and-the-nhs-s-struggle-to-cope/" TargetMode="External"/><Relationship Id="rId23" Type="http://schemas.openxmlformats.org/officeDocument/2006/relationships/hyperlink" Target="https://doi.org/10.1186/s12913-018-3842-y" TargetMode="External"/><Relationship Id="rId28" Type="http://schemas.openxmlformats.org/officeDocument/2006/relationships/hyperlink" Target="https://digital.nhs.uk/data-and-information/data-collection-and-curation" TargetMode="External"/><Relationship Id="rId36" Type="http://schemas.openxmlformats.org/officeDocument/2006/relationships/image" Target="media/image3.jpeg"/><Relationship Id="rId49" Type="http://schemas.openxmlformats.org/officeDocument/2006/relationships/glossaryDocument" Target="glossary/document.xml"/><Relationship Id="rId10" Type="http://schemas.openxmlformats.org/officeDocument/2006/relationships/hyperlink" Target="https://www.ibm.com/topics/data-integration" TargetMode="External"/><Relationship Id="rId19" Type="http://schemas.openxmlformats.org/officeDocument/2006/relationships/hyperlink" Target="https://www.exasol.com/hub/data-warehouse/integration/" TargetMode="External"/><Relationship Id="rId31" Type="http://schemas.openxmlformats.org/officeDocument/2006/relationships/hyperlink" Target="https://resolution.nhs.uk/how-we-use-your-data/" TargetMode="External"/><Relationship Id="rId44"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371/journal.pone.0292983" TargetMode="External"/><Relationship Id="rId22" Type="http://schemas.openxmlformats.org/officeDocument/2006/relationships/hyperlink" Target="https://policyreview.info/articles/analysis/towards-responsible-lawful-and-ethical-data-processing-patient-data-uk" TargetMode="External"/><Relationship Id="rId27" Type="http://schemas.openxmlformats.org/officeDocument/2006/relationships/hyperlink" Target="https://www.nhsconfed.org/publications/maximising-potential-digital-mental-health" TargetMode="External"/><Relationship Id="rId30" Type="http://schemas.openxmlformats.org/officeDocument/2006/relationships/hyperlink" Target="https://www.england.nhs.uk/data-services/support/" TargetMode="External"/><Relationship Id="rId35" Type="http://schemas.openxmlformats.org/officeDocument/2006/relationships/hyperlink" Target="https://understandingpatientdata.org.uk/data-security-in-NHS" TargetMode="External"/><Relationship Id="rId43" Type="http://schemas.openxmlformats.org/officeDocument/2006/relationships/image" Target="media/image10.jpe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bm.com/topics/data-lake" TargetMode="External"/><Relationship Id="rId17" Type="http://schemas.openxmlformats.org/officeDocument/2006/relationships/hyperlink" Target="https://www.gov.uk/government/publications/secure-data-environment-policy-guidelines/secure-data-environment-for-nhs-health-and-social-care-data-policy-guidelines" TargetMode="External"/><Relationship Id="rId25" Type="http://schemas.openxmlformats.org/officeDocument/2006/relationships/hyperlink" Target="https://ttms.com/find-out-the-key-benefits-of-using-microsoft-power-bi/" TargetMode="External"/><Relationship Id="rId33" Type="http://schemas.openxmlformats.org/officeDocument/2006/relationships/hyperlink" Target="https://www.nhsconfed.org/articles/how-digital-technology-benefitting-community-health-services" TargetMode="External"/><Relationship Id="rId38" Type="http://schemas.openxmlformats.org/officeDocument/2006/relationships/image" Target="media/image5.jpeg"/><Relationship Id="rId46" Type="http://schemas.openxmlformats.org/officeDocument/2006/relationships/footer" Target="footer1.xml"/><Relationship Id="rId20" Type="http://schemas.openxmlformats.org/officeDocument/2006/relationships/hyperlink" Target="https://www.hsj.co.uk/mental-health/the-digital-shift-in-mental-health-what-nhs-leaders-need-to-know/7039499.article" TargetMode="External"/><Relationship Id="rId41"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44911"/>
    <w:rsid w:val="00145AD8"/>
    <w:rsid w:val="00242260"/>
    <w:rsid w:val="002450A7"/>
    <w:rsid w:val="003203C2"/>
    <w:rsid w:val="00341F8C"/>
    <w:rsid w:val="00440634"/>
    <w:rsid w:val="004D25D2"/>
    <w:rsid w:val="00640CFE"/>
    <w:rsid w:val="006D4B4D"/>
    <w:rsid w:val="00A34C42"/>
    <w:rsid w:val="00BC1251"/>
    <w:rsid w:val="00C67429"/>
    <w:rsid w:val="00E00C6B"/>
    <w:rsid w:val="00E06740"/>
    <w:rsid w:val="00EB23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16</Pages>
  <Words>4872</Words>
  <Characters>27775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business intelligence system design and analysis</dc:title>
  <dc:subject/>
  <dc:creator>Marie Pitson</dc:creator>
  <cp:keywords/>
  <dc:description/>
  <cp:lastModifiedBy>Sienna Douglas</cp:lastModifiedBy>
  <cp:revision>28</cp:revision>
  <dcterms:created xsi:type="dcterms:W3CDTF">2025-12-11T15:58:00Z</dcterms:created>
  <dcterms:modified xsi:type="dcterms:W3CDTF">2025-12-11T20:17:00Z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c06afa03-c291-43ae-8369-35eb14da7ddb</vt:lpwstr>
  </property>
</Properties>
</file>