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C49848" w14:textId="768BE4A5" w:rsidR="00C51486" w:rsidRDefault="002306A4" w:rsidP="22B12DD3">
      <w:r>
        <w:t xml:space="preserve">Achilles is a character defined by </w:t>
      </w:r>
      <w:r w:rsidR="009444E2">
        <w:t>his multifaceted identity</w:t>
      </w:r>
      <w:r>
        <w:t xml:space="preserve">: </w:t>
      </w:r>
      <w:r w:rsidR="00046728">
        <w:t xml:space="preserve">Human and God, Solider and Lover, </w:t>
      </w:r>
      <w:r w:rsidR="00152E32">
        <w:t>Masculine</w:t>
      </w:r>
      <w:r w:rsidR="00046728">
        <w:t xml:space="preserve"> and </w:t>
      </w:r>
      <w:r w:rsidR="00152E32">
        <w:t>Feminine</w:t>
      </w:r>
      <w:r w:rsidR="009444E2">
        <w:t xml:space="preserve">, between ancient texts depictions of him change and shift – within the same sources even his </w:t>
      </w:r>
      <w:r w:rsidR="006A4C66">
        <w:t xml:space="preserve">depictions vary. </w:t>
      </w:r>
      <w:r w:rsidR="00786A25">
        <w:t xml:space="preserve">This has helped </w:t>
      </w:r>
      <w:r w:rsidR="00931D54">
        <w:t xml:space="preserve">to keep the fascination with him alive </w:t>
      </w:r>
      <w:r w:rsidR="00DD7002">
        <w:t>throughout</w:t>
      </w:r>
      <w:r w:rsidR="00931D54">
        <w:t xml:space="preserve"> the ancient and modern world. </w:t>
      </w:r>
      <w:r w:rsidR="00EA52D2">
        <w:t xml:space="preserve">His name </w:t>
      </w:r>
      <w:r w:rsidR="37449B92">
        <w:t>itself, lends</w:t>
      </w:r>
      <w:r w:rsidR="00EA52D2">
        <w:t xml:space="preserve"> itself to the many varying interpretations of his character, the first part</w:t>
      </w:r>
      <w:r w:rsidR="00F33F0D">
        <w:t xml:space="preserve"> </w:t>
      </w:r>
      <w:r w:rsidR="00F33F0D" w:rsidRPr="22B12DD3">
        <w:rPr>
          <w:rFonts w:ascii="Arial" w:hAnsi="Arial" w:cs="Arial"/>
          <w:i/>
          <w:iCs/>
        </w:rPr>
        <w:t>ἄ</w:t>
      </w:r>
      <w:r w:rsidR="00F33F0D" w:rsidRPr="22B12DD3">
        <w:rPr>
          <w:i/>
          <w:iCs/>
        </w:rPr>
        <w:t xml:space="preserve">χος, </w:t>
      </w:r>
      <w:r w:rsidR="002B08BD">
        <w:t xml:space="preserve">is defined </w:t>
      </w:r>
      <w:r w:rsidR="002C6E6A">
        <w:t xml:space="preserve">as distress and sorrow, </w:t>
      </w:r>
      <w:r w:rsidR="002C6E6A" w:rsidRPr="22B12DD3">
        <w:rPr>
          <w:i/>
          <w:iCs/>
        </w:rPr>
        <w:t xml:space="preserve">λαός </w:t>
      </w:r>
      <w:r w:rsidR="002C6E6A">
        <w:t xml:space="preserve">the </w:t>
      </w:r>
      <w:r w:rsidR="00DD7002">
        <w:t>latter</w:t>
      </w:r>
      <w:r w:rsidR="002C6E6A">
        <w:t xml:space="preserve"> half</w:t>
      </w:r>
      <w:r w:rsidR="00123074">
        <w:t xml:space="preserve">, means people, solider, </w:t>
      </w:r>
      <w:r w:rsidR="001A2FEB">
        <w:t>nation</w:t>
      </w:r>
      <w:r w:rsidR="00DD7002">
        <w:t>.</w:t>
      </w:r>
      <w:r w:rsidR="00196A20">
        <w:rPr>
          <w:rStyle w:val="FootnoteReference"/>
        </w:rPr>
        <w:footnoteReference w:id="2"/>
      </w:r>
      <w:r w:rsidR="00DD7002">
        <w:t xml:space="preserve"> </w:t>
      </w:r>
      <w:r w:rsidR="007F08D8">
        <w:t>Th</w:t>
      </w:r>
      <w:r w:rsidR="00894E74">
        <w:t>ese shifting characteristics help audiences</w:t>
      </w:r>
      <w:r w:rsidR="00196A20">
        <w:t xml:space="preserve"> to develop his </w:t>
      </w:r>
    </w:p>
    <w:p w14:paraId="369788CC" w14:textId="68C5AC48" w:rsidR="00AF06B3" w:rsidRDefault="00C51486" w:rsidP="00302460">
      <w:r>
        <w:t xml:space="preserve">Achillies story is notably depicted in the </w:t>
      </w:r>
      <w:r w:rsidR="00C47E2C" w:rsidRPr="22B12DD3">
        <w:rPr>
          <w:i/>
          <w:iCs/>
        </w:rPr>
        <w:t>Iliad</w:t>
      </w:r>
      <w:r w:rsidRPr="22B12DD3">
        <w:rPr>
          <w:i/>
          <w:iCs/>
        </w:rPr>
        <w:t xml:space="preserve">, </w:t>
      </w:r>
      <w:r w:rsidR="0059714B">
        <w:t xml:space="preserve">Homer’s epic depicting </w:t>
      </w:r>
      <w:r w:rsidR="00AB4D64">
        <w:t>the events of th</w:t>
      </w:r>
      <w:r w:rsidR="00E22F8D">
        <w:t xml:space="preserve">e final </w:t>
      </w:r>
      <w:r w:rsidR="00DB3B4A">
        <w:t>year</w:t>
      </w:r>
      <w:r w:rsidR="00E22F8D">
        <w:t xml:space="preserve"> of the trojan war</w:t>
      </w:r>
      <w:r w:rsidR="00DB3B4A">
        <w:t xml:space="preserve"> the epic focuses on Achillies as </w:t>
      </w:r>
      <w:r w:rsidR="00F0521C">
        <w:t>its</w:t>
      </w:r>
      <w:r w:rsidR="00DB3B4A">
        <w:t xml:space="preserve"> major character</w:t>
      </w:r>
      <w:r w:rsidR="00C47E2C">
        <w:t>.</w:t>
      </w:r>
      <w:r w:rsidR="001228AD">
        <w:rPr>
          <w:rStyle w:val="FootnoteReference"/>
        </w:rPr>
        <w:footnoteReference w:id="3"/>
      </w:r>
      <w:r w:rsidR="00C47E2C">
        <w:t xml:space="preserve"> </w:t>
      </w:r>
      <w:r w:rsidR="00541D12">
        <w:t xml:space="preserve">Achillies contradictory facets are most </w:t>
      </w:r>
      <w:r w:rsidR="00CE7872">
        <w:t>impressively</w:t>
      </w:r>
      <w:r w:rsidR="00541D12">
        <w:t xml:space="preserve"> displayed </w:t>
      </w:r>
      <w:r w:rsidR="00983897">
        <w:t>from book 16 onwards</w:t>
      </w:r>
      <w:r w:rsidR="00CE7872">
        <w:t>. Detailing the death of his companion Patroclus</w:t>
      </w:r>
      <w:r w:rsidR="001B1C33">
        <w:t xml:space="preserve">. </w:t>
      </w:r>
      <w:r w:rsidR="004B425A">
        <w:t xml:space="preserve">At the beginning of Book 16, Patroclus approaches Achillies </w:t>
      </w:r>
      <w:r w:rsidR="00CC5A58">
        <w:t xml:space="preserve">crying over the losses that are currently befalling the </w:t>
      </w:r>
      <w:r w:rsidR="007B178C">
        <w:t>Greeks</w:t>
      </w:r>
      <w:r w:rsidR="00CC5A58">
        <w:t xml:space="preserve">, Achillies responds </w:t>
      </w:r>
      <w:r w:rsidR="001461C1">
        <w:t xml:space="preserve">by calling him a ‘some silly child that comes running to her </w:t>
      </w:r>
      <w:bookmarkStart w:id="0" w:name="15"/>
      <w:bookmarkEnd w:id="0"/>
      <w:r w:rsidR="001461C1">
        <w:t>mother,’</w:t>
      </w:r>
      <w:r w:rsidR="00F0521C">
        <w:rPr>
          <w:rStyle w:val="FootnoteReference"/>
        </w:rPr>
        <w:footnoteReference w:id="4"/>
      </w:r>
      <w:r w:rsidR="001461C1">
        <w:t xml:space="preserve"> he sees such action as unmasculine</w:t>
      </w:r>
      <w:r w:rsidR="007B178C">
        <w:t xml:space="preserve"> – he specifically </w:t>
      </w:r>
      <w:r w:rsidR="009C2161">
        <w:t xml:space="preserve">likens it to </w:t>
      </w:r>
      <w:r w:rsidR="005E1B64">
        <w:t>young girl</w:t>
      </w:r>
      <w:r w:rsidR="007101AD">
        <w:t xml:space="preserve"> who ‘</w:t>
      </w:r>
      <w:r w:rsidR="005E1B64">
        <w:t xml:space="preserve">catches hold of her mother's </w:t>
      </w:r>
      <w:bookmarkStart w:id="1" w:name="16"/>
      <w:bookmarkEnd w:id="1"/>
      <w:r w:rsidR="005E1B64">
        <w:t xml:space="preserve">dress to stay her though she is in a hurry, and looks tearfully up until </w:t>
      </w:r>
      <w:bookmarkStart w:id="2" w:name="17"/>
      <w:bookmarkEnd w:id="2"/>
      <w:r w:rsidR="005E1B64">
        <w:t>her mother carries her</w:t>
      </w:r>
      <w:r w:rsidR="000D30A7">
        <w:t>.’</w:t>
      </w:r>
      <w:r w:rsidR="00AC6DAE">
        <w:rPr>
          <w:rStyle w:val="FootnoteReference"/>
        </w:rPr>
        <w:footnoteReference w:id="5"/>
      </w:r>
      <w:r w:rsidR="000D30A7">
        <w:t xml:space="preserve"> This comes at a</w:t>
      </w:r>
      <w:r w:rsidR="00A9569E">
        <w:t xml:space="preserve"> direct juxtaposition to his reaction to </w:t>
      </w:r>
      <w:r w:rsidR="000A1D1D">
        <w:t xml:space="preserve">his hearing of the news of </w:t>
      </w:r>
      <w:r w:rsidR="00F54697">
        <w:t xml:space="preserve">Patroclus death, </w:t>
      </w:r>
      <w:r w:rsidR="00DC6EC3">
        <w:t>upon hearing the news</w:t>
      </w:r>
      <w:r w:rsidR="001D4E31">
        <w:t>, ‘</w:t>
      </w:r>
      <w:r w:rsidR="000C3472">
        <w:t xml:space="preserve">He filled </w:t>
      </w:r>
      <w:bookmarkStart w:id="3" w:name="28"/>
      <w:bookmarkEnd w:id="3"/>
      <w:r w:rsidR="000C3472">
        <w:t xml:space="preserve">both hands with dust from off the ground, and poured it over his head, </w:t>
      </w:r>
      <w:bookmarkStart w:id="4" w:name="29"/>
      <w:bookmarkEnd w:id="4"/>
      <w:r w:rsidR="000C3472">
        <w:t>disfiguring his comely face</w:t>
      </w:r>
      <w:r w:rsidR="00121168">
        <w:t>…</w:t>
      </w:r>
      <w:r w:rsidR="000C3472">
        <w:t xml:space="preserve">He flung himself down all huge and hugely at full length, </w:t>
      </w:r>
      <w:bookmarkStart w:id="5" w:name="31"/>
      <w:bookmarkEnd w:id="5"/>
      <w:r w:rsidR="000C3472">
        <w:t>and tore his hair with his hands.</w:t>
      </w:r>
      <w:r w:rsidR="00121168">
        <w:t>’</w:t>
      </w:r>
      <w:r w:rsidR="003063CA">
        <w:rPr>
          <w:rStyle w:val="FootnoteReference"/>
        </w:rPr>
        <w:footnoteReference w:id="6"/>
      </w:r>
      <w:r w:rsidR="00121168">
        <w:t xml:space="preserve"> </w:t>
      </w:r>
      <w:r w:rsidR="0094704E">
        <w:t xml:space="preserve">This is </w:t>
      </w:r>
      <w:r w:rsidR="00FE485D">
        <w:t xml:space="preserve">almost identical to the descriptions of the bondswoman at his camps mourning, </w:t>
      </w:r>
      <w:r w:rsidR="005657E9">
        <w:t>something inherently feminine</w:t>
      </w:r>
      <w:r w:rsidR="008A4B1D">
        <w:t xml:space="preserve">, </w:t>
      </w:r>
      <w:r w:rsidR="005A417E">
        <w:t xml:space="preserve"> and mirrored throughout the </w:t>
      </w:r>
      <w:r w:rsidR="005A417E">
        <w:rPr>
          <w:i/>
          <w:iCs/>
        </w:rPr>
        <w:t xml:space="preserve">Iliad </w:t>
      </w:r>
      <w:r w:rsidR="005A417E">
        <w:t>by different women,</w:t>
      </w:r>
      <w:r w:rsidR="005A417E">
        <w:rPr>
          <w:rStyle w:val="FootnoteReference"/>
        </w:rPr>
        <w:footnoteReference w:id="7"/>
      </w:r>
      <w:r w:rsidR="005A417E">
        <w:t xml:space="preserve"> </w:t>
      </w:r>
      <w:r w:rsidR="00192A5C">
        <w:t xml:space="preserve">these warring identities and concepts allow </w:t>
      </w:r>
      <w:r w:rsidR="002310A5">
        <w:t xml:space="preserve">for Achillies to </w:t>
      </w:r>
      <w:r w:rsidR="001254A6">
        <w:t>develop</w:t>
      </w:r>
      <w:r w:rsidR="002310A5">
        <w:t xml:space="preserve"> beyond a </w:t>
      </w:r>
      <w:r w:rsidR="213BEA14">
        <w:t>one-dimensional</w:t>
      </w:r>
      <w:r w:rsidR="002310A5">
        <w:t xml:space="preserve"> character </w:t>
      </w:r>
      <w:r w:rsidR="001254A6">
        <w:t xml:space="preserve">and into a character that people can continue to relate to into the modern day. </w:t>
      </w:r>
    </w:p>
    <w:p w14:paraId="039B01BE" w14:textId="06A96A1C" w:rsidR="00D859F1" w:rsidRDefault="00D25FA4" w:rsidP="00121168">
      <w:r>
        <w:t xml:space="preserve">Even by this late point </w:t>
      </w:r>
      <w:r w:rsidR="004B1A93">
        <w:t xml:space="preserve">in the plot of the </w:t>
      </w:r>
      <w:r w:rsidR="004B1A93" w:rsidRPr="22B12DD3">
        <w:rPr>
          <w:i/>
          <w:iCs/>
        </w:rPr>
        <w:t xml:space="preserve">Iliad, </w:t>
      </w:r>
      <w:r w:rsidR="00416FDA">
        <w:t xml:space="preserve">his character continues to develop and change, adding onto the </w:t>
      </w:r>
      <w:r w:rsidR="005A417E">
        <w:t>interest his character inspires</w:t>
      </w:r>
      <w:r w:rsidR="00416FDA">
        <w:t xml:space="preserve">, once he comes to terms with Patroclus’ death </w:t>
      </w:r>
      <w:r w:rsidR="00FF178A">
        <w:t xml:space="preserve">he </w:t>
      </w:r>
      <w:r w:rsidR="15F91DE1">
        <w:t>seeks</w:t>
      </w:r>
      <w:r w:rsidR="00FF178A">
        <w:t xml:space="preserve"> revenge against Hector,</w:t>
      </w:r>
      <w:r w:rsidR="006B57E8">
        <w:t xml:space="preserve"> upon his victory against the prince of Troy, he does not honour his dying wish refereeing to him as a ‘dog’</w:t>
      </w:r>
      <w:r w:rsidR="007A6D7D">
        <w:rPr>
          <w:rStyle w:val="FootnoteReference"/>
        </w:rPr>
        <w:footnoteReference w:id="8"/>
      </w:r>
      <w:r w:rsidR="006B57E8">
        <w:t xml:space="preserve"> </w:t>
      </w:r>
      <w:r w:rsidR="00085FDB">
        <w:t xml:space="preserve">instead he </w:t>
      </w:r>
      <w:r w:rsidR="0006262D">
        <w:t>‘</w:t>
      </w:r>
      <w:r w:rsidR="00EB3105">
        <w:t xml:space="preserve">bound </w:t>
      </w:r>
      <w:bookmarkStart w:id="9" w:name="21"/>
      <w:bookmarkEnd w:id="9"/>
      <w:r w:rsidR="00EB3105">
        <w:t xml:space="preserve">the body of Hector behind it that he might drag it about. Thrice did he </w:t>
      </w:r>
      <w:bookmarkStart w:id="10" w:name="22"/>
      <w:bookmarkEnd w:id="10"/>
      <w:r w:rsidR="00EB3105">
        <w:t xml:space="preserve">drag it round the tomb of the son of Menoetius, and then went back into </w:t>
      </w:r>
      <w:bookmarkStart w:id="11" w:name="23"/>
      <w:bookmarkEnd w:id="11"/>
      <w:r w:rsidR="00EB3105">
        <w:t xml:space="preserve">his tent, leaving the body on the ground full length and with its face </w:t>
      </w:r>
      <w:bookmarkStart w:id="12" w:name="24"/>
      <w:bookmarkEnd w:id="12"/>
      <w:r w:rsidR="00EB3105">
        <w:t>downwards.</w:t>
      </w:r>
      <w:r w:rsidR="0006262D">
        <w:t>’</w:t>
      </w:r>
      <w:r w:rsidR="001003E7">
        <w:rPr>
          <w:rStyle w:val="FootnoteReference"/>
        </w:rPr>
        <w:footnoteReference w:id="9"/>
      </w:r>
      <w:r w:rsidR="0006262D">
        <w:t xml:space="preserve"> This continues </w:t>
      </w:r>
      <w:r w:rsidR="004F6228">
        <w:t>for twelve days</w:t>
      </w:r>
      <w:r w:rsidR="00A24BC7">
        <w:t xml:space="preserve">, until the intervention of Priam, Hector’s father, </w:t>
      </w:r>
      <w:r w:rsidR="00365120">
        <w:t>the king</w:t>
      </w:r>
      <w:r w:rsidR="00A74804">
        <w:t xml:space="preserve"> of Troy</w:t>
      </w:r>
      <w:r w:rsidR="00365120">
        <w:t xml:space="preserve"> visits the Greek encampment and </w:t>
      </w:r>
      <w:r w:rsidR="00F045B8">
        <w:t>beseeches</w:t>
      </w:r>
      <w:r w:rsidR="00365120">
        <w:t xml:space="preserve"> Achillies to </w:t>
      </w:r>
      <w:r w:rsidR="00F045B8">
        <w:t xml:space="preserve">think of his father, </w:t>
      </w:r>
      <w:r w:rsidR="004E4233">
        <w:t>and to have compassion for a grieving father. Ac</w:t>
      </w:r>
      <w:r w:rsidR="00D61831">
        <w:t>hillies does and the two ‘</w:t>
      </w:r>
      <w:bookmarkStart w:id="13" w:name="415"/>
      <w:bookmarkEnd w:id="13"/>
      <w:r w:rsidR="00D61831">
        <w:t>w</w:t>
      </w:r>
      <w:r w:rsidR="00D856D9">
        <w:t xml:space="preserve">ept bitterly- Priam, as he lay at Achilles' feet, weeping for </w:t>
      </w:r>
      <w:bookmarkStart w:id="14" w:name="416"/>
      <w:bookmarkEnd w:id="14"/>
      <w:r w:rsidR="00D856D9">
        <w:t xml:space="preserve">Hector, and Achilles now for his father and now for </w:t>
      </w:r>
      <w:r w:rsidR="06C15E59">
        <w:t>Patroclus</w:t>
      </w:r>
      <w:r w:rsidR="00D856D9">
        <w:t xml:space="preserve">, till the </w:t>
      </w:r>
      <w:bookmarkStart w:id="15" w:name="417"/>
      <w:bookmarkEnd w:id="15"/>
      <w:r w:rsidR="00D856D9">
        <w:t>house was filled with their lamentation</w:t>
      </w:r>
      <w:r w:rsidR="00D61831">
        <w:t>.’</w:t>
      </w:r>
      <w:r w:rsidR="00A74804">
        <w:rPr>
          <w:rStyle w:val="FootnoteReference"/>
        </w:rPr>
        <w:footnoteReference w:id="10"/>
      </w:r>
      <w:r w:rsidR="00D61831">
        <w:t xml:space="preserve"> Achillies then allows for Priam to take him </w:t>
      </w:r>
      <w:r w:rsidR="70FF3E47">
        <w:t>son and</w:t>
      </w:r>
      <w:r w:rsidR="00D61831">
        <w:t xml:space="preserve"> give him the proper rites. The </w:t>
      </w:r>
      <w:r w:rsidR="00AF06B3">
        <w:t xml:space="preserve">shift from dragging Hector’s body around the walls for seven days changes suddenly to him showing respect </w:t>
      </w:r>
      <w:r w:rsidR="00302460">
        <w:t xml:space="preserve">to King Priam, </w:t>
      </w:r>
      <w:r w:rsidR="00447C9D">
        <w:t>is contradictory</w:t>
      </w:r>
      <w:r w:rsidR="54AB506B">
        <w:t xml:space="preserve"> and often seen as a sudden shift in his character.</w:t>
      </w:r>
      <w:r w:rsidR="00A74804">
        <w:rPr>
          <w:rStyle w:val="FootnoteReference"/>
        </w:rPr>
        <w:footnoteReference w:id="11"/>
      </w:r>
    </w:p>
    <w:p w14:paraId="3BA94FC2" w14:textId="6A03329D" w:rsidR="00E66CB2" w:rsidRDefault="00EB7830" w:rsidP="00286101">
      <w:r>
        <w:t xml:space="preserve">Achillies appears for </w:t>
      </w:r>
      <w:r w:rsidR="001B1C33">
        <w:t>a moment</w:t>
      </w:r>
      <w:r>
        <w:t xml:space="preserve"> in </w:t>
      </w:r>
      <w:r w:rsidR="00AE3622" w:rsidRPr="22B12DD3">
        <w:rPr>
          <w:i/>
          <w:iCs/>
        </w:rPr>
        <w:t xml:space="preserve">The </w:t>
      </w:r>
      <w:r w:rsidR="00C47E2C" w:rsidRPr="22B12DD3">
        <w:rPr>
          <w:i/>
          <w:iCs/>
        </w:rPr>
        <w:t>Odyssey</w:t>
      </w:r>
      <w:r w:rsidRPr="22B12DD3">
        <w:rPr>
          <w:i/>
          <w:iCs/>
        </w:rPr>
        <w:t xml:space="preserve">, </w:t>
      </w:r>
      <w:r>
        <w:t xml:space="preserve">after his death he meets Odysseus in the land of the death, </w:t>
      </w:r>
      <w:r w:rsidR="00FF5F07">
        <w:t xml:space="preserve">he acts </w:t>
      </w:r>
      <w:r w:rsidR="00A90CC6">
        <w:t xml:space="preserve">as a complete contradiction to his wishes in the </w:t>
      </w:r>
      <w:r w:rsidR="00A90CC6" w:rsidRPr="22B12DD3">
        <w:rPr>
          <w:i/>
          <w:iCs/>
        </w:rPr>
        <w:t>Iliad</w:t>
      </w:r>
      <w:r w:rsidR="00A90CC6">
        <w:t xml:space="preserve">, his characterisation within the </w:t>
      </w:r>
      <w:r w:rsidR="00164C9B" w:rsidRPr="22B12DD3">
        <w:rPr>
          <w:i/>
          <w:iCs/>
        </w:rPr>
        <w:t>Iliad</w:t>
      </w:r>
      <w:r w:rsidR="00A90CC6" w:rsidRPr="22B12DD3">
        <w:rPr>
          <w:i/>
          <w:iCs/>
        </w:rPr>
        <w:t xml:space="preserve"> </w:t>
      </w:r>
      <w:r w:rsidR="00A90CC6">
        <w:t xml:space="preserve">focuses on his quests for </w:t>
      </w:r>
      <w:r w:rsidR="00A90CC6" w:rsidRPr="22B12DD3">
        <w:rPr>
          <w:i/>
          <w:iCs/>
        </w:rPr>
        <w:t>kelos</w:t>
      </w:r>
      <w:r w:rsidR="006E0D64">
        <w:rPr>
          <w:i/>
          <w:iCs/>
        </w:rPr>
        <w:t xml:space="preserve">, </w:t>
      </w:r>
      <w:r w:rsidR="006E0D64">
        <w:t>glory</w:t>
      </w:r>
      <w:r w:rsidR="00693EAB" w:rsidRPr="22B12DD3">
        <w:rPr>
          <w:i/>
          <w:iCs/>
        </w:rPr>
        <w:t xml:space="preserve">. </w:t>
      </w:r>
      <w:r w:rsidR="00693EAB">
        <w:t>Here he laments that his decisions during the trojan war me</w:t>
      </w:r>
      <w:r w:rsidR="002D01B3">
        <w:t xml:space="preserve">ans nothing to him now that he is </w:t>
      </w:r>
      <w:r w:rsidR="720C2E2D">
        <w:t>dead,</w:t>
      </w:r>
      <w:r w:rsidR="002D01B3">
        <w:t xml:space="preserve"> he proclaims ‘</w:t>
      </w:r>
      <w:r w:rsidR="00A13978">
        <w:t xml:space="preserve">I would rather work the soils as a serf on </w:t>
      </w:r>
      <w:r w:rsidR="003737B4">
        <w:t>hire</w:t>
      </w:r>
      <w:r w:rsidR="00A13978">
        <w:t xml:space="preserve"> to some landless impoverished peasant than be King of all these lifeless dead</w:t>
      </w:r>
      <w:r w:rsidR="00307822">
        <w:t>,’</w:t>
      </w:r>
      <w:r w:rsidR="006E0D64">
        <w:rPr>
          <w:rStyle w:val="FootnoteReference"/>
        </w:rPr>
        <w:footnoteReference w:id="12"/>
      </w:r>
      <w:r w:rsidR="00307822">
        <w:t xml:space="preserve"> he then enquires about his family</w:t>
      </w:r>
      <w:r w:rsidR="00E66CB2">
        <w:t xml:space="preserve">. This </w:t>
      </w:r>
      <w:r w:rsidR="00BF03D3">
        <w:t xml:space="preserve">character change does serve a </w:t>
      </w:r>
      <w:r w:rsidR="00CE235B">
        <w:t xml:space="preserve">narrative purpose for the contents of the </w:t>
      </w:r>
      <w:r w:rsidR="00B23C4B">
        <w:t>Odyssey</w:t>
      </w:r>
      <w:r w:rsidR="00CE235B">
        <w:t xml:space="preserve">, </w:t>
      </w:r>
      <w:r w:rsidR="003B54B0">
        <w:t xml:space="preserve">the plot of which follows Odysseus journey home to Ithaca and serves to </w:t>
      </w:r>
      <w:r w:rsidR="0092127C">
        <w:t xml:space="preserve">shift the focus of the epic from </w:t>
      </w:r>
      <w:r w:rsidR="00AE54F1">
        <w:t>glory to homecoming</w:t>
      </w:r>
      <w:r w:rsidR="00286101">
        <w:t xml:space="preserve">. </w:t>
      </w:r>
      <w:r w:rsidR="00CF2310">
        <w:t>Although</w:t>
      </w:r>
      <w:r w:rsidR="00261AE2">
        <w:t xml:space="preserve">, </w:t>
      </w:r>
      <w:r w:rsidR="00DD3704">
        <w:t>Robert Schimel</w:t>
      </w:r>
      <w:r w:rsidR="00CE1317">
        <w:t xml:space="preserve"> offers a different interpretation, </w:t>
      </w:r>
      <w:r w:rsidR="001A2FEB">
        <w:t xml:space="preserve">his understanding of this line is more in keeping with </w:t>
      </w:r>
      <w:r w:rsidR="00C55E30">
        <w:t xml:space="preserve">the Achillies of the </w:t>
      </w:r>
      <w:r w:rsidR="00C55E30" w:rsidRPr="22B12DD3">
        <w:rPr>
          <w:i/>
          <w:iCs/>
        </w:rPr>
        <w:t xml:space="preserve">Iliad, </w:t>
      </w:r>
      <w:r w:rsidR="00C55E30">
        <w:t>specifically</w:t>
      </w:r>
      <w:r w:rsidR="007F11C1">
        <w:t xml:space="preserve"> </w:t>
      </w:r>
      <w:r w:rsidR="007E6BC3">
        <w:t xml:space="preserve">his </w:t>
      </w:r>
      <w:r w:rsidR="001769A2">
        <w:t>comment</w:t>
      </w:r>
      <w:r w:rsidR="007E6BC3">
        <w:t xml:space="preserve"> is less a lament of his own death but that any action in the land of the dead is less </w:t>
      </w:r>
      <w:r w:rsidR="001769A2">
        <w:t>significant</w:t>
      </w:r>
      <w:r w:rsidR="007E6BC3">
        <w:t xml:space="preserve"> than the actions of the living, even those of a lowly serf.</w:t>
      </w:r>
      <w:r w:rsidR="009F3F0D">
        <w:rPr>
          <w:rStyle w:val="FootnoteReference"/>
        </w:rPr>
        <w:footnoteReference w:id="13"/>
      </w:r>
      <w:r w:rsidR="007E6BC3">
        <w:t xml:space="preserve"> </w:t>
      </w:r>
      <w:r w:rsidR="173E0861">
        <w:t xml:space="preserve">This dual interpretation seeks to prove the point of Dubabin’s words </w:t>
      </w:r>
      <w:r w:rsidR="00CB1654">
        <w:t xml:space="preserve">with the continued </w:t>
      </w:r>
      <w:r w:rsidR="00EA6499">
        <w:t xml:space="preserve">appeal of </w:t>
      </w:r>
      <w:r w:rsidR="1B2E3241">
        <w:t>Achillies and</w:t>
      </w:r>
      <w:r w:rsidR="00EA6499">
        <w:t xml:space="preserve"> showcases some of the perceived differing elements. </w:t>
      </w:r>
      <w:r w:rsidR="00CB1654">
        <w:t xml:space="preserve"> </w:t>
      </w:r>
    </w:p>
    <w:p w14:paraId="6856B1E3" w14:textId="06CA234C" w:rsidR="00105ACF" w:rsidRDefault="006E1D8D" w:rsidP="00105ACF">
      <w:r>
        <w:t xml:space="preserve">These are the sources which would have inspired the fascination within the Roman </w:t>
      </w:r>
      <w:r w:rsidR="00272F5D">
        <w:t xml:space="preserve">world of Achillies, </w:t>
      </w:r>
      <w:r w:rsidR="00222B19">
        <w:t>the trojan war was closely linked into the Roman mythos about their own foundation, and by extension, the</w:t>
      </w:r>
      <w:r w:rsidR="000F6133">
        <w:t xml:space="preserve"> roman </w:t>
      </w:r>
      <w:r w:rsidR="002566DC">
        <w:t>epic</w:t>
      </w:r>
      <w:r w:rsidR="00610A19">
        <w:t xml:space="preserve"> </w:t>
      </w:r>
      <w:r w:rsidR="00610A19" w:rsidRPr="22B12DD3">
        <w:rPr>
          <w:i/>
          <w:iCs/>
        </w:rPr>
        <w:t xml:space="preserve">the </w:t>
      </w:r>
      <w:r w:rsidR="0057710D" w:rsidRPr="22B12DD3">
        <w:rPr>
          <w:i/>
          <w:iCs/>
        </w:rPr>
        <w:t>Aeneid</w:t>
      </w:r>
      <w:r w:rsidR="000F6133">
        <w:rPr>
          <w:i/>
          <w:iCs/>
        </w:rPr>
        <w:t xml:space="preserve">, </w:t>
      </w:r>
      <w:r w:rsidR="000F6133">
        <w:t>details the journey of Aeneas of Troy to his settling in Italy,</w:t>
      </w:r>
      <w:r w:rsidR="00DF16BD">
        <w:rPr>
          <w:rStyle w:val="FootnoteReference"/>
        </w:rPr>
        <w:footnoteReference w:id="14"/>
      </w:r>
      <w:r w:rsidR="000F6133">
        <w:t xml:space="preserve"> he was seen as a the perceived ancestor to the roman people, this epic</w:t>
      </w:r>
      <w:r w:rsidR="00610A19" w:rsidRPr="22B12DD3">
        <w:rPr>
          <w:i/>
          <w:iCs/>
        </w:rPr>
        <w:t xml:space="preserve"> </w:t>
      </w:r>
      <w:r w:rsidR="00610A19">
        <w:t>was written in the style of Homer’s work</w:t>
      </w:r>
      <w:r w:rsidR="001F36A7">
        <w:t>,</w:t>
      </w:r>
      <w:r w:rsidR="00DF16BD">
        <w:rPr>
          <w:rStyle w:val="FootnoteReference"/>
        </w:rPr>
        <w:footnoteReference w:id="15"/>
      </w:r>
      <w:r w:rsidR="001F36A7">
        <w:t xml:space="preserve"> written in dylactic hexameter, with </w:t>
      </w:r>
      <w:r w:rsidR="3592FC4D">
        <w:t>an</w:t>
      </w:r>
      <w:r w:rsidR="001F36A7">
        <w:t xml:space="preserve"> ode to the muses at the </w:t>
      </w:r>
      <w:r w:rsidR="0057710D">
        <w:t>beginning,</w:t>
      </w:r>
      <w:r w:rsidR="00DF16BD">
        <w:rPr>
          <w:rStyle w:val="FootnoteReference"/>
        </w:rPr>
        <w:footnoteReference w:id="16"/>
      </w:r>
      <w:r w:rsidR="0057710D">
        <w:t xml:space="preserve"> and beginning the story </w:t>
      </w:r>
      <w:r w:rsidR="0057710D" w:rsidRPr="22B12DD3">
        <w:rPr>
          <w:i/>
          <w:iCs/>
        </w:rPr>
        <w:t xml:space="preserve">in media res </w:t>
      </w:r>
      <w:r w:rsidR="0057710D">
        <w:t xml:space="preserve">like the </w:t>
      </w:r>
      <w:r w:rsidR="0057710D" w:rsidRPr="22B12DD3">
        <w:rPr>
          <w:i/>
          <w:iCs/>
        </w:rPr>
        <w:t>Iliad and Odyssey.</w:t>
      </w:r>
      <w:r w:rsidR="00DF16BD">
        <w:rPr>
          <w:rStyle w:val="FootnoteReference"/>
          <w:i/>
          <w:iCs/>
        </w:rPr>
        <w:footnoteReference w:id="17"/>
      </w:r>
      <w:r w:rsidR="0057710D" w:rsidRPr="22B12DD3">
        <w:rPr>
          <w:i/>
          <w:iCs/>
        </w:rPr>
        <w:t xml:space="preserve"> </w:t>
      </w:r>
      <w:r w:rsidR="00A57456">
        <w:t xml:space="preserve">The two </w:t>
      </w:r>
      <w:r w:rsidR="515EA0C6">
        <w:t>Latin</w:t>
      </w:r>
      <w:r w:rsidR="00A57456">
        <w:t xml:space="preserve"> texts that are the focus of this essay</w:t>
      </w:r>
      <w:r w:rsidR="008248B9">
        <w:t xml:space="preserve"> similarly seem to take inspiration from there Greek predecessor however they</w:t>
      </w:r>
      <w:r w:rsidR="00A57456">
        <w:t xml:space="preserve"> portray two very different parts of Achillies’ </w:t>
      </w:r>
      <w:r w:rsidR="439E46E0">
        <w:t>life and</w:t>
      </w:r>
      <w:r w:rsidR="00A57456">
        <w:t xml:space="preserve"> are at odds with one another in terms of their depiction. </w:t>
      </w:r>
      <w:r w:rsidR="00A07C7F">
        <w:t xml:space="preserve">One shows the development of Achillies from child into man, and the other showcases him during the Trojan war. </w:t>
      </w:r>
    </w:p>
    <w:p w14:paraId="35DC9144" w14:textId="4F831B12" w:rsidR="00A85D31" w:rsidRDefault="00046728" w:rsidP="000D3C3D">
      <w:r>
        <w:t xml:space="preserve">The </w:t>
      </w:r>
      <w:bookmarkStart w:id="16" w:name="_Int_A0quTNBN"/>
      <w:r w:rsidR="293A8AF1" w:rsidRPr="22B12DD3">
        <w:rPr>
          <w:i/>
          <w:iCs/>
        </w:rPr>
        <w:t>Achilleid</w:t>
      </w:r>
      <w:bookmarkEnd w:id="16"/>
      <w:r w:rsidRPr="22B12DD3">
        <w:rPr>
          <w:i/>
          <w:iCs/>
        </w:rPr>
        <w:t>,</w:t>
      </w:r>
      <w:r w:rsidR="00B940F0" w:rsidRPr="22B12DD3">
        <w:rPr>
          <w:i/>
          <w:iCs/>
        </w:rPr>
        <w:t xml:space="preserve"> </w:t>
      </w:r>
      <w:r w:rsidR="00B940F0">
        <w:t xml:space="preserve">is a </w:t>
      </w:r>
      <w:r w:rsidR="00A73F85">
        <w:t>Latin</w:t>
      </w:r>
      <w:r w:rsidR="00B940F0">
        <w:t xml:space="preserve"> text written </w:t>
      </w:r>
      <w:r w:rsidR="005A704B">
        <w:t>between 94 and 96 AD, the book was intended to be an epic showing the entire life of Achillies from start to finish however the author Statius only managed to complete two books before his death</w:t>
      </w:r>
      <w:r w:rsidR="00764A5C">
        <w:rPr>
          <w:rStyle w:val="FootnoteReference"/>
        </w:rPr>
        <w:footnoteReference w:id="18"/>
      </w:r>
      <w:r w:rsidR="005A704B">
        <w:t xml:space="preserve">, </w:t>
      </w:r>
      <w:r w:rsidR="00514E17">
        <w:t xml:space="preserve">What we do have details Achillies tutelage under </w:t>
      </w:r>
      <w:r w:rsidR="00764A5C">
        <w:t>Chiron</w:t>
      </w:r>
      <w:r w:rsidR="00B6644E">
        <w:t xml:space="preserve"> and his mother dressing him as a woman on the island of </w:t>
      </w:r>
      <w:r w:rsidR="0044209D">
        <w:t xml:space="preserve">Scyros </w:t>
      </w:r>
      <w:r w:rsidR="00286101">
        <w:t xml:space="preserve"> so that he may avoid the horrors of the trojan war. </w:t>
      </w:r>
      <w:r w:rsidR="00A07C7F">
        <w:t xml:space="preserve">The </w:t>
      </w:r>
      <w:r w:rsidR="00A07C7F" w:rsidRPr="22B12DD3">
        <w:rPr>
          <w:i/>
          <w:iCs/>
        </w:rPr>
        <w:t>Achill</w:t>
      </w:r>
      <w:r w:rsidR="3BEA1BFB" w:rsidRPr="22B12DD3">
        <w:rPr>
          <w:i/>
          <w:iCs/>
        </w:rPr>
        <w:t>e</w:t>
      </w:r>
      <w:r w:rsidR="00A07C7F" w:rsidRPr="22B12DD3">
        <w:rPr>
          <w:i/>
          <w:iCs/>
        </w:rPr>
        <w:t>id</w:t>
      </w:r>
      <w:r w:rsidR="00A07C7F">
        <w:t xml:space="preserve"> opens </w:t>
      </w:r>
      <w:r w:rsidR="00DC2B30">
        <w:t>with the traditional invocation to the muses</w:t>
      </w:r>
      <w:r w:rsidR="0005003A">
        <w:t xml:space="preserve"> and </w:t>
      </w:r>
      <w:r w:rsidR="00764A5C">
        <w:t>A</w:t>
      </w:r>
      <w:r w:rsidR="0005003A">
        <w:t xml:space="preserve">pollo and details the </w:t>
      </w:r>
      <w:r w:rsidR="000405B5">
        <w:t>authors</w:t>
      </w:r>
      <w:r w:rsidR="0005003A">
        <w:t xml:space="preserve"> intent to tell the whole story of Achillies.</w:t>
      </w:r>
      <w:r w:rsidR="00764A5C">
        <w:rPr>
          <w:rStyle w:val="FootnoteReference"/>
        </w:rPr>
        <w:footnoteReference w:id="19"/>
      </w:r>
      <w:r w:rsidR="0005003A">
        <w:t xml:space="preserve"> The lines immediately after that are a dedication to t</w:t>
      </w:r>
      <w:r w:rsidR="00B57093">
        <w:t xml:space="preserve">he </w:t>
      </w:r>
      <w:r w:rsidR="00246CA4">
        <w:t>emperor</w:t>
      </w:r>
      <w:r w:rsidR="00B57093">
        <w:t xml:space="preserve"> Domitian</w:t>
      </w:r>
      <w:r w:rsidR="00764A5C">
        <w:t xml:space="preserve">, setting the tone of this as a slightly </w:t>
      </w:r>
      <w:r w:rsidR="000D3C3D">
        <w:t>politicised</w:t>
      </w:r>
      <w:r w:rsidR="00764A5C">
        <w:t xml:space="preserve"> </w:t>
      </w:r>
      <w:r w:rsidR="000D3C3D">
        <w:t>account of Achillies</w:t>
      </w:r>
      <w:r w:rsidR="00DB698B">
        <w:t>.</w:t>
      </w:r>
      <w:r w:rsidR="00764A5C">
        <w:rPr>
          <w:rStyle w:val="FootnoteReference"/>
        </w:rPr>
        <w:footnoteReference w:id="20"/>
      </w:r>
      <w:r w:rsidR="00DB698B">
        <w:t xml:space="preserve"> The physical story starts without Achillies and focuses on his mother Thetis, </w:t>
      </w:r>
      <w:r w:rsidR="00311561">
        <w:t xml:space="preserve">she can be described as a roadblock for Achilles glory, someone put into the story who is designed to hold her son back from the glory he deserves. </w:t>
      </w:r>
      <w:r w:rsidR="001D16B9">
        <w:t>She pleads with Oceanus ‘</w:t>
      </w:r>
      <w:r w:rsidR="00234244">
        <w:t xml:space="preserve">O sire and ruler of the mighty </w:t>
      </w:r>
      <w:r w:rsidR="004E30AC">
        <w:t>deep, …</w:t>
      </w:r>
      <w:r w:rsidR="00234244">
        <w:t xml:space="preserve"> </w:t>
      </w:r>
      <w:r w:rsidR="007C4073">
        <w:t>These ships at least … o’erwhelm, if thou still hast any regard for the waters, or give the sea into my power;</w:t>
      </w:r>
      <w:r w:rsidR="001864E4">
        <w:t>’</w:t>
      </w:r>
      <w:r w:rsidR="000D3C3D">
        <w:rPr>
          <w:rStyle w:val="FootnoteReference"/>
        </w:rPr>
        <w:footnoteReference w:id="21"/>
      </w:r>
      <w:r w:rsidR="009B6AC2">
        <w:t xml:space="preserve"> Achillies fate at troy is well recorded, and was </w:t>
      </w:r>
      <w:r w:rsidR="00133D54">
        <w:t xml:space="preserve">known to his mother before he set foot into the </w:t>
      </w:r>
      <w:r w:rsidR="1AFC6CFA">
        <w:t>war Oceanus</w:t>
      </w:r>
      <w:r w:rsidR="001864E4">
        <w:t xml:space="preserve"> </w:t>
      </w:r>
      <w:r w:rsidR="005D3CAF">
        <w:t>does not grant her request, noting that the war his fated to happen</w:t>
      </w:r>
      <w:r w:rsidR="00A85D31">
        <w:t>.</w:t>
      </w:r>
      <w:r w:rsidR="000D3C3D">
        <w:rPr>
          <w:rStyle w:val="FootnoteReference"/>
        </w:rPr>
        <w:footnoteReference w:id="22"/>
      </w:r>
    </w:p>
    <w:p w14:paraId="7C98E87F" w14:textId="00D247FA" w:rsidR="004F4DB7" w:rsidRDefault="00A85D31" w:rsidP="00A04BB0">
      <w:r>
        <w:t>Thetis</w:t>
      </w:r>
      <w:r w:rsidR="00C02930">
        <w:t xml:space="preserve"> then</w:t>
      </w:r>
      <w:r>
        <w:t xml:space="preserve"> goes to visit her son, </w:t>
      </w:r>
      <w:r w:rsidR="003262B1">
        <w:t xml:space="preserve">and Achillies is introduced to us in this greeting, </w:t>
      </w:r>
      <w:r w:rsidR="007B2EBE">
        <w:t xml:space="preserve">‘Yet when he sees his mother on the </w:t>
      </w:r>
      <w:r w:rsidR="004F4DB7">
        <w:t xml:space="preserve">well-known threshold, away he throes them, catches her up and binds her in his longing arms, already </w:t>
      </w:r>
      <w:r>
        <w:t>violent</w:t>
      </w:r>
      <w:r w:rsidR="004F4DB7">
        <w:t xml:space="preserve"> in his embrace and equal to her in height,’</w:t>
      </w:r>
      <w:r w:rsidR="000D3C3D">
        <w:rPr>
          <w:rStyle w:val="FootnoteReference"/>
        </w:rPr>
        <w:footnoteReference w:id="23"/>
      </w:r>
      <w:r w:rsidR="004F4DB7">
        <w:t xml:space="preserve"> </w:t>
      </w:r>
      <w:r w:rsidR="004170C9">
        <w:t>t</w:t>
      </w:r>
      <w:r w:rsidR="00CE6FDD">
        <w:t xml:space="preserve">his reunion with his mother is </w:t>
      </w:r>
      <w:r w:rsidR="00500E37">
        <w:t>evidently loving</w:t>
      </w:r>
      <w:r w:rsidR="00D06639">
        <w:t xml:space="preserve">, but the language used around his depicts him less as a young boy and more as a character making the steps towards adulthood, this passage however is as at odd with Achillies </w:t>
      </w:r>
      <w:r w:rsidR="00154285">
        <w:t>actions</w:t>
      </w:r>
      <w:r w:rsidR="000478FA">
        <w:t xml:space="preserve"> during the night, instead of joining his </w:t>
      </w:r>
      <w:r w:rsidR="006F1F33">
        <w:t>mother ‘</w:t>
      </w:r>
      <w:r w:rsidR="00E82452">
        <w:t xml:space="preserve">Achilles </w:t>
      </w:r>
      <w:r w:rsidR="00FF71B7">
        <w:t>lovingly</w:t>
      </w:r>
      <w:r w:rsidR="00E82452">
        <w:t xml:space="preserve"> </w:t>
      </w:r>
      <w:r w:rsidR="00FF71B7">
        <w:t>twines</w:t>
      </w:r>
      <w:r w:rsidR="00E82452">
        <w:t xml:space="preserve"> his arms around his</w:t>
      </w:r>
      <w:r w:rsidR="006F1F33">
        <w:t xml:space="preserve"> [Chiron’s]</w:t>
      </w:r>
      <w:r w:rsidR="00E82452">
        <w:t xml:space="preserve"> shoulder – although his faithful parent is there –</w:t>
      </w:r>
      <w:r w:rsidR="006F1F33">
        <w:t>‘</w:t>
      </w:r>
      <w:r w:rsidR="00154285">
        <w:rPr>
          <w:rStyle w:val="FootnoteReference"/>
        </w:rPr>
        <w:footnoteReference w:id="24"/>
      </w:r>
      <w:r w:rsidR="006F1F33">
        <w:t xml:space="preserve"> </w:t>
      </w:r>
      <w:r w:rsidR="00563613">
        <w:t xml:space="preserve">Achillies as he is here is a young boy who wishes </w:t>
      </w:r>
      <w:r w:rsidR="005833CB">
        <w:t xml:space="preserve">to be a man, throughout the </w:t>
      </w:r>
      <w:r w:rsidR="00D9422A" w:rsidRPr="22B12DD3">
        <w:rPr>
          <w:i/>
          <w:iCs/>
        </w:rPr>
        <w:t>Achilleid</w:t>
      </w:r>
      <w:r w:rsidR="005833CB">
        <w:t xml:space="preserve">, </w:t>
      </w:r>
      <w:r w:rsidR="00053316">
        <w:t xml:space="preserve">he begins to develop from a boy into a man, and in a similar learning curve to Telemachus from the </w:t>
      </w:r>
      <w:r w:rsidR="00053316">
        <w:rPr>
          <w:i/>
          <w:iCs/>
        </w:rPr>
        <w:t xml:space="preserve">Odyssey </w:t>
      </w:r>
      <w:r w:rsidR="00053316">
        <w:t>no longer be under the control of his mother.</w:t>
      </w:r>
      <w:r w:rsidR="00154285">
        <w:rPr>
          <w:rStyle w:val="FootnoteReference"/>
        </w:rPr>
        <w:footnoteReference w:id="25"/>
      </w:r>
    </w:p>
    <w:p w14:paraId="120C1896" w14:textId="7F5AB640" w:rsidR="006A0F42" w:rsidRDefault="00053316" w:rsidP="00D9750F">
      <w:r>
        <w:t xml:space="preserve">Thetis </w:t>
      </w:r>
      <w:r w:rsidR="008815FC">
        <w:t>then details her plan to hide her son on the island of</w:t>
      </w:r>
      <w:r w:rsidR="00C84BC3">
        <w:t xml:space="preserve"> </w:t>
      </w:r>
      <w:r w:rsidR="00C84BC3" w:rsidRPr="00C84BC3">
        <w:t>Scyros</w:t>
      </w:r>
      <w:r w:rsidR="00C84BC3">
        <w:t xml:space="preserve">, and </w:t>
      </w:r>
      <w:r w:rsidR="00155195">
        <w:t>attempts to persuade him to dress as a woman</w:t>
      </w:r>
      <w:r w:rsidR="00756C89">
        <w:t xml:space="preserve">, this fails, until he visits the island himself and </w:t>
      </w:r>
      <w:r w:rsidR="00AC2E64">
        <w:t>sees the beautiful Deidamia,</w:t>
      </w:r>
      <w:r w:rsidR="00B63792" w:rsidRPr="00B63792">
        <w:t xml:space="preserve"> </w:t>
      </w:r>
      <w:r w:rsidR="00B63792">
        <w:t>‘When he beheld her far in advance of her attendant train, the lad, ungentle as he was and heart-whole from any touch of passion, stood spellbound and drank in strange fire through all his frame.’</w:t>
      </w:r>
      <w:r w:rsidR="00E155AD">
        <w:rPr>
          <w:rStyle w:val="FootnoteReference"/>
        </w:rPr>
        <w:footnoteReference w:id="26"/>
      </w:r>
      <w:r w:rsidR="00B63792">
        <w:t xml:space="preserve"> This meeting does convince him to concede to his </w:t>
      </w:r>
      <w:r w:rsidR="00A5701F">
        <w:t>mother’s</w:t>
      </w:r>
      <w:r w:rsidR="00B63792">
        <w:t xml:space="preserve"> request, although there is an obvious juxtaposition between the masculine reaction to her beauty and his agreement of dress as a woman just to meet her</w:t>
      </w:r>
      <w:r w:rsidR="00874CD5">
        <w:t xml:space="preserve">.  </w:t>
      </w:r>
      <w:r w:rsidR="005B6FCE">
        <w:rPr>
          <w:i/>
          <w:iCs/>
        </w:rPr>
        <w:t xml:space="preserve"> </w:t>
      </w:r>
    </w:p>
    <w:p w14:paraId="42460ACC" w14:textId="11AE90B5" w:rsidR="00D9750F" w:rsidRPr="002D5C27" w:rsidRDefault="0097159D" w:rsidP="00E33F57">
      <w:r>
        <w:t xml:space="preserve">In line </w:t>
      </w:r>
      <w:r w:rsidR="00AD762B">
        <w:t xml:space="preserve">560 it is revealed that </w:t>
      </w:r>
      <w:r w:rsidR="00874CD5">
        <w:t>Deidamia</w:t>
      </w:r>
      <w:r w:rsidR="008E6276">
        <w:t xml:space="preserve"> has discovered his identity, </w:t>
      </w:r>
      <w:r w:rsidR="00D9750F">
        <w:t xml:space="preserve">and the two begin to form a relationship, </w:t>
      </w:r>
      <w:r w:rsidR="00EE06E8">
        <w:t>‘her he follows, and persistently besets, toward her he ever and again directs his gaze. Now too zealously he clings to her side, nor does she avoid him, now he pelts her with light garlands,</w:t>
      </w:r>
      <w:r w:rsidR="00E33F57">
        <w:t>’</w:t>
      </w:r>
      <w:r w:rsidR="00CD2B3A">
        <w:rPr>
          <w:rStyle w:val="FootnoteReference"/>
        </w:rPr>
        <w:footnoteReference w:id="27"/>
      </w:r>
      <w:r w:rsidR="00D9750F">
        <w:t xml:space="preserve"> </w:t>
      </w:r>
      <w:r w:rsidR="00E33F57">
        <w:t xml:space="preserve">His </w:t>
      </w:r>
      <w:r w:rsidR="00874CD5">
        <w:t>behaviour</w:t>
      </w:r>
      <w:r w:rsidR="00E33F57">
        <w:t xml:space="preserve"> </w:t>
      </w:r>
      <w:r w:rsidR="00874CD5">
        <w:t xml:space="preserve">is </w:t>
      </w:r>
      <w:r w:rsidR="008F7C73">
        <w:t>linked</w:t>
      </w:r>
      <w:r w:rsidR="00D9750F">
        <w:t xml:space="preserve"> by Lorenzo Sanna to Ovid’s </w:t>
      </w:r>
      <w:r w:rsidR="00D9750F">
        <w:rPr>
          <w:i/>
          <w:iCs/>
        </w:rPr>
        <w:t>Ars Amatoria</w:t>
      </w:r>
      <w:r w:rsidR="00483C9F">
        <w:rPr>
          <w:i/>
          <w:iCs/>
        </w:rPr>
        <w:t xml:space="preserve">, </w:t>
      </w:r>
      <w:r w:rsidR="00483C9F">
        <w:t>and the proposed behaviour the ideal ways of getting a partner</w:t>
      </w:r>
      <w:r w:rsidR="007268AD">
        <w:t>, Ovid lays out.</w:t>
      </w:r>
      <w:r w:rsidR="00D9750F">
        <w:rPr>
          <w:i/>
          <w:iCs/>
        </w:rPr>
        <w:t xml:space="preserve"> </w:t>
      </w:r>
      <w:r w:rsidR="00D9750F">
        <w:rPr>
          <w:rStyle w:val="FootnoteReference"/>
          <w:i/>
          <w:iCs/>
        </w:rPr>
        <w:footnoteReference w:id="28"/>
      </w:r>
      <w:r w:rsidR="00D9750F">
        <w:rPr>
          <w:i/>
          <w:iCs/>
        </w:rPr>
        <w:t xml:space="preserve"> </w:t>
      </w:r>
      <w:r w:rsidR="002D5C27">
        <w:t xml:space="preserve">Here a major contradiction of Achilles character appears, under </w:t>
      </w:r>
      <w:r w:rsidR="008F7C73">
        <w:t>Deidamia’s</w:t>
      </w:r>
      <w:r w:rsidR="002D5C27">
        <w:t xml:space="preserve"> tutelage he learns to ‘</w:t>
      </w:r>
      <w:r w:rsidR="00CD2B3A">
        <w:t xml:space="preserve"> move his strong limbs with more modest grace and to spin out the unwrought wool by rubbing with his thumb, and repairs the distaff and the skeins that his rough hand has damaged’</w:t>
      </w:r>
      <w:r w:rsidR="00CD2B3A">
        <w:rPr>
          <w:rStyle w:val="FootnoteReference"/>
        </w:rPr>
        <w:footnoteReference w:id="29"/>
      </w:r>
      <w:r w:rsidR="00FE64AD">
        <w:t xml:space="preserve"> These are </w:t>
      </w:r>
      <w:r w:rsidR="00595699">
        <w:t>inherently</w:t>
      </w:r>
      <w:r w:rsidR="00FE64AD">
        <w:t xml:space="preserve"> feminine endeavours he is attempting to learn</w:t>
      </w:r>
      <w:r w:rsidR="00B224A2">
        <w:t xml:space="preserve">, </w:t>
      </w:r>
      <w:r w:rsidR="00425CFC">
        <w:t xml:space="preserve">his actions and willingness to learn under her are perhaps the last vestiges of his childhood, and of the sweetness of childhood love. It is during this period that Achillies decides that he has had enough of playing the </w:t>
      </w:r>
      <w:r w:rsidR="009E3529">
        <w:t>blushing</w:t>
      </w:r>
      <w:r w:rsidR="00425CFC">
        <w:t xml:space="preserve"> virgin and that these actions are a waste of his ‘manhood’, on the night of a Bacchus celebration, he rapes </w:t>
      </w:r>
      <w:r w:rsidR="00595699">
        <w:t>Deidamia, and the two conceive a child.</w:t>
      </w:r>
      <w:r w:rsidR="00595699">
        <w:rPr>
          <w:rStyle w:val="FootnoteReference"/>
        </w:rPr>
        <w:footnoteReference w:id="30"/>
      </w:r>
      <w:r w:rsidR="000A00C2">
        <w:t xml:space="preserve"> This is perhaps the most startling switch in the character of Achillies, the move from child to man through the rape of the Scyros Princess. He does then shake off the </w:t>
      </w:r>
      <w:r w:rsidR="00E837D1">
        <w:t>wishes of his mother and begin his journey to Tory, no longer shackled by the issues of childhood.</w:t>
      </w:r>
      <w:r w:rsidR="00E837D1">
        <w:rPr>
          <w:rStyle w:val="FootnoteReference"/>
        </w:rPr>
        <w:footnoteReference w:id="31"/>
      </w:r>
    </w:p>
    <w:p w14:paraId="71231DEC" w14:textId="14191AC4" w:rsidR="0097159D" w:rsidRPr="005B6FCE" w:rsidRDefault="0097159D" w:rsidP="00EE4936"/>
    <w:p w14:paraId="308417DE" w14:textId="6753EC47" w:rsidR="00C56346" w:rsidRPr="007A5575" w:rsidRDefault="00E20ACF" w:rsidP="00E20ACF">
      <w:r w:rsidRPr="007A5575">
        <w:t xml:space="preserve">An opera </w:t>
      </w:r>
      <w:r w:rsidR="000F0FEB" w:rsidRPr="007A5575">
        <w:t xml:space="preserve">by Strozzi entitled </w:t>
      </w:r>
      <w:r w:rsidR="000F0FEB" w:rsidRPr="007A5575">
        <w:rPr>
          <w:i/>
          <w:iCs/>
        </w:rPr>
        <w:t xml:space="preserve">La Finta Pazza, </w:t>
      </w:r>
      <w:r w:rsidR="00E354B7">
        <w:t xml:space="preserve">is based on </w:t>
      </w:r>
      <w:r w:rsidR="007A5575">
        <w:t>Achillies on Scyros</w:t>
      </w:r>
      <w:r w:rsidR="001B554F">
        <w:t xml:space="preserve">, although the culmination of the story is not based upon the facts presented in the </w:t>
      </w:r>
      <w:r w:rsidR="00690A99" w:rsidRPr="00690A99">
        <w:rPr>
          <w:i/>
          <w:iCs/>
        </w:rPr>
        <w:t>Achilleid</w:t>
      </w:r>
      <w:r w:rsidR="001B554F">
        <w:rPr>
          <w:i/>
          <w:iCs/>
        </w:rPr>
        <w:t xml:space="preserve">, </w:t>
      </w:r>
      <w:r w:rsidR="001B554F">
        <w:t xml:space="preserve">but on </w:t>
      </w:r>
      <w:r w:rsidR="00A5701F">
        <w:t>Deidamia</w:t>
      </w:r>
      <w:r w:rsidR="001B554F">
        <w:t xml:space="preserve"> claiming insanity</w:t>
      </w:r>
      <w:r w:rsidR="00CD6195">
        <w:t>.</w:t>
      </w:r>
      <w:r w:rsidR="00E354B7">
        <w:t xml:space="preserve"> </w:t>
      </w:r>
      <w:r w:rsidR="00585D1F">
        <w:rPr>
          <w:rStyle w:val="FootnoteReference"/>
        </w:rPr>
        <w:footnoteReference w:id="32"/>
      </w:r>
      <w:r w:rsidR="00CD6195">
        <w:t xml:space="preserve"> This opera was performed</w:t>
      </w:r>
      <w:r w:rsidR="005C1A71">
        <w:t xml:space="preserve"> In France </w:t>
      </w:r>
      <w:r w:rsidR="00A80DAD">
        <w:t xml:space="preserve">in </w:t>
      </w:r>
      <w:r w:rsidR="00A5701F">
        <w:t>1645 but</w:t>
      </w:r>
      <w:r w:rsidR="00A0473D">
        <w:t xml:space="preserve"> was </w:t>
      </w:r>
      <w:r w:rsidR="00A5701F">
        <w:t>recently</w:t>
      </w:r>
      <w:r w:rsidR="00A0473D">
        <w:t xml:space="preserve"> rediscovered and </w:t>
      </w:r>
      <w:r w:rsidR="007E5562">
        <w:t>was nominated for an award in 2020.</w:t>
      </w:r>
      <w:r w:rsidR="007E5562">
        <w:rPr>
          <w:rStyle w:val="FootnoteReference"/>
        </w:rPr>
        <w:footnoteReference w:id="33"/>
      </w:r>
    </w:p>
    <w:p w14:paraId="6A63515B" w14:textId="468CC877" w:rsidR="008243EE" w:rsidRDefault="00E97718" w:rsidP="22B12DD3">
      <w:r>
        <w:t xml:space="preserve">Ovid writes about Achillies and the trojan war in his </w:t>
      </w:r>
      <w:r w:rsidRPr="22B12DD3">
        <w:rPr>
          <w:i/>
          <w:iCs/>
        </w:rPr>
        <w:t xml:space="preserve">Metamorphoses, </w:t>
      </w:r>
      <w:r w:rsidR="001D4C88">
        <w:t xml:space="preserve">the poem </w:t>
      </w:r>
      <w:r w:rsidR="001B1C33">
        <w:t>is</w:t>
      </w:r>
      <w:r w:rsidR="001D4C88">
        <w:t xml:space="preserve"> Ovid’s </w:t>
      </w:r>
      <w:r w:rsidR="74973A45">
        <w:t>magnum</w:t>
      </w:r>
      <w:r w:rsidR="001D4C88">
        <w:t xml:space="preserve"> </w:t>
      </w:r>
      <w:r w:rsidR="3030EF2E">
        <w:t>opus</w:t>
      </w:r>
      <w:r w:rsidR="0092359B">
        <w:t xml:space="preserve">, and </w:t>
      </w:r>
      <w:r w:rsidR="00EA1E93">
        <w:t>depicts the beginning of the world up to the death of Julius Ceasar.</w:t>
      </w:r>
      <w:r w:rsidR="00E155AD">
        <w:rPr>
          <w:rStyle w:val="FootnoteReference"/>
        </w:rPr>
        <w:footnoteReference w:id="34"/>
      </w:r>
      <w:r w:rsidR="00EA1E93">
        <w:t xml:space="preserve"> </w:t>
      </w:r>
      <w:r w:rsidR="006C3865">
        <w:t>Book 12 discusses the Trojan war, with several sections dedicated to Achillies</w:t>
      </w:r>
      <w:r w:rsidR="001B1C33">
        <w:t xml:space="preserve">. </w:t>
      </w:r>
      <w:r w:rsidR="00CE05F3">
        <w:t xml:space="preserve">Our first introduction to Achillies is </w:t>
      </w:r>
      <w:r w:rsidR="00CC1FB6">
        <w:t xml:space="preserve">of him </w:t>
      </w:r>
      <w:r w:rsidR="694112C9">
        <w:t>‘laying</w:t>
      </w:r>
      <w:r w:rsidR="00CC1FB6">
        <w:t>; whole ranks of his enemies low,’</w:t>
      </w:r>
      <w:r w:rsidR="00E155AD">
        <w:rPr>
          <w:rStyle w:val="FootnoteReference"/>
        </w:rPr>
        <w:footnoteReference w:id="35"/>
      </w:r>
      <w:r w:rsidR="00CC1FB6">
        <w:t xml:space="preserve"> </w:t>
      </w:r>
      <w:r w:rsidR="04EE0AFF">
        <w:t>the focus here is not on Achillies as a character but on the triumphs afforded to him during the trojan war</w:t>
      </w:r>
      <w:r w:rsidR="50394C17">
        <w:t>. His first appearance focuses on his fight with Cycnus</w:t>
      </w:r>
      <w:r w:rsidR="569FE27B">
        <w:t xml:space="preserve">, Achillies is brash, stating that Cycnus can take ‘consolation in death: </w:t>
      </w:r>
      <w:r w:rsidR="6A1829EC">
        <w:t>you</w:t>
      </w:r>
      <w:r w:rsidR="569FE27B">
        <w:t xml:space="preserve"> were slain by the migh</w:t>
      </w:r>
      <w:r w:rsidR="218DC253">
        <w:t>ty Achilles!’</w:t>
      </w:r>
      <w:r w:rsidR="001A3EE5">
        <w:rPr>
          <w:rStyle w:val="FootnoteReference"/>
        </w:rPr>
        <w:footnoteReference w:id="36"/>
      </w:r>
      <w:r w:rsidR="69F39C19">
        <w:t xml:space="preserve"> This energy is quickly diminished, as Cycnus quickly proves to be a difficult foe, as the son of ‘the lord of the sea</w:t>
      </w:r>
      <w:r w:rsidR="0C27FBAC">
        <w:t>’</w:t>
      </w:r>
      <w:r w:rsidR="7E511243">
        <w:t>,</w:t>
      </w:r>
      <w:r w:rsidR="001A3EE5">
        <w:rPr>
          <w:rStyle w:val="FootnoteReference"/>
        </w:rPr>
        <w:footnoteReference w:id="37"/>
      </w:r>
      <w:r w:rsidR="7E511243">
        <w:t xml:space="preserve"> he is unable to be harmed by Achillies even going so far as to say his armour is for show</w:t>
      </w:r>
      <w:r w:rsidR="0C27FBAC">
        <w:t xml:space="preserve">. Achillies’ response is in keeping with his reaction to </w:t>
      </w:r>
      <w:r w:rsidR="6976867A">
        <w:t>perceived</w:t>
      </w:r>
      <w:r w:rsidR="0C27FBAC">
        <w:t xml:space="preserve"> slights and </w:t>
      </w:r>
      <w:r w:rsidR="081620B4">
        <w:t>setbacks</w:t>
      </w:r>
      <w:r w:rsidR="0C27FBAC">
        <w:t xml:space="preserve"> in the </w:t>
      </w:r>
      <w:r w:rsidR="0C27FBAC" w:rsidRPr="22B12DD3">
        <w:rPr>
          <w:i/>
          <w:iCs/>
        </w:rPr>
        <w:t xml:space="preserve">Iliad, </w:t>
      </w:r>
      <w:r w:rsidR="0C27FBAC" w:rsidRPr="22B12DD3">
        <w:t>he ‘</w:t>
      </w:r>
      <w:r w:rsidR="4E915664" w:rsidRPr="22B12DD3">
        <w:t>exploded</w:t>
      </w:r>
      <w:r w:rsidR="0C27FBAC" w:rsidRPr="22B12DD3">
        <w:t xml:space="preserve"> with rage, like a bull in an open arena</w:t>
      </w:r>
      <w:r w:rsidR="5A9FA70E" w:rsidRPr="22B12DD3">
        <w:t>,’</w:t>
      </w:r>
      <w:r w:rsidR="001A3EE5">
        <w:rPr>
          <w:rStyle w:val="FootnoteReference"/>
        </w:rPr>
        <w:footnoteReference w:id="38"/>
      </w:r>
      <w:r w:rsidR="5A9FA70E" w:rsidRPr="22B12DD3">
        <w:t xml:space="preserve"> and he turns his anger on an </w:t>
      </w:r>
      <w:r w:rsidR="001A3EE5">
        <w:t>“</w:t>
      </w:r>
      <w:r w:rsidR="5A9FA70E" w:rsidRPr="22B12DD3">
        <w:t>innocent</w:t>
      </w:r>
      <w:r w:rsidR="001A3EE5">
        <w:t>”</w:t>
      </w:r>
      <w:r w:rsidR="5A9FA70E" w:rsidRPr="22B12DD3">
        <w:t xml:space="preserve"> bystander, Menoetes</w:t>
      </w:r>
      <w:r w:rsidR="3C7FFE6D" w:rsidRPr="22B12DD3">
        <w:t xml:space="preserve">, striking the </w:t>
      </w:r>
      <w:r w:rsidR="7BE0450C" w:rsidRPr="22B12DD3">
        <w:t>Lycian</w:t>
      </w:r>
      <w:r w:rsidR="3C7FFE6D" w:rsidRPr="22B12DD3">
        <w:t xml:space="preserve"> with his spear, and killing him Achillies seems gleeful at the victory shouting ‘ This is </w:t>
      </w:r>
      <w:r w:rsidR="5410BFD3" w:rsidRPr="22B12DD3">
        <w:t xml:space="preserve">the hand and spear which have won me my victory; now I shall use them on </w:t>
      </w:r>
      <w:r w:rsidR="5410BFD3" w:rsidRPr="22B12DD3">
        <w:rPr>
          <w:i/>
          <w:iCs/>
        </w:rPr>
        <w:t>him,’</w:t>
      </w:r>
      <w:r w:rsidR="001A3EE5">
        <w:rPr>
          <w:rStyle w:val="FootnoteReference"/>
          <w:i/>
          <w:iCs/>
        </w:rPr>
        <w:footnoteReference w:id="39"/>
      </w:r>
      <w:r w:rsidR="5410BFD3" w:rsidRPr="22B12DD3">
        <w:rPr>
          <w:i/>
          <w:iCs/>
        </w:rPr>
        <w:t xml:space="preserve"> </w:t>
      </w:r>
      <w:r w:rsidR="2EAE6A76" w:rsidRPr="22B12DD3">
        <w:t>unfortunately</w:t>
      </w:r>
      <w:r w:rsidR="5410BFD3" w:rsidRPr="22B12DD3">
        <w:t xml:space="preserve"> for Ach</w:t>
      </w:r>
      <w:r w:rsidR="69EC7F82" w:rsidRPr="22B12DD3">
        <w:t>illies this does not work and his spears cannot harm Cycnus</w:t>
      </w:r>
      <w:r w:rsidR="30ACFCCF" w:rsidRPr="22B12DD3">
        <w:t xml:space="preserve">. Achillies seemingly loses all concept of honourable fighting, beginning to use his ‘sword-hilt to hammer his enemy full in the face,’ </w:t>
      </w:r>
      <w:r w:rsidR="6F51E200" w:rsidRPr="22B12DD3">
        <w:t xml:space="preserve">this imagery of a Greek hero mirrors sections of the </w:t>
      </w:r>
      <w:r w:rsidR="3A3FC1D8" w:rsidRPr="22B12DD3">
        <w:rPr>
          <w:i/>
          <w:iCs/>
        </w:rPr>
        <w:t>Aeneid</w:t>
      </w:r>
      <w:r w:rsidR="6F51E200" w:rsidRPr="22B12DD3">
        <w:rPr>
          <w:i/>
          <w:iCs/>
        </w:rPr>
        <w:t xml:space="preserve"> </w:t>
      </w:r>
      <w:r w:rsidR="6F51E200" w:rsidRPr="22B12DD3">
        <w:t xml:space="preserve">and </w:t>
      </w:r>
      <w:r w:rsidR="644F83A6" w:rsidRPr="22B12DD3">
        <w:t>its</w:t>
      </w:r>
      <w:r w:rsidR="6F51E200" w:rsidRPr="22B12DD3">
        <w:t xml:space="preserve"> </w:t>
      </w:r>
      <w:r w:rsidR="3DBFB043" w:rsidRPr="22B12DD3">
        <w:t>depiction</w:t>
      </w:r>
      <w:r w:rsidR="6F51E200" w:rsidRPr="22B12DD3">
        <w:t xml:space="preserve"> of the sacking of </w:t>
      </w:r>
      <w:r w:rsidR="6C0093CC" w:rsidRPr="22B12DD3">
        <w:t>Tory</w:t>
      </w:r>
      <w:r w:rsidR="6F51E200" w:rsidRPr="22B12DD3">
        <w:t xml:space="preserve">, Achillies </w:t>
      </w:r>
      <w:r w:rsidR="515AA0CC" w:rsidRPr="22B12DD3">
        <w:t>savagery</w:t>
      </w:r>
      <w:r w:rsidR="6F51E200" w:rsidRPr="22B12DD3">
        <w:t xml:space="preserve"> </w:t>
      </w:r>
      <w:r w:rsidR="4DBFD799" w:rsidRPr="22B12DD3">
        <w:t>culminates</w:t>
      </w:r>
      <w:r w:rsidR="6F51E200" w:rsidRPr="22B12DD3">
        <w:t xml:space="preserve"> in him throttling his </w:t>
      </w:r>
      <w:r w:rsidR="7E5F3F9B" w:rsidRPr="22B12DD3">
        <w:t>opponent with the thongs of his own helmet</w:t>
      </w:r>
      <w:r w:rsidR="2E8C4A74" w:rsidRPr="22B12DD3">
        <w:t xml:space="preserve">. </w:t>
      </w:r>
    </w:p>
    <w:p w14:paraId="2F91DA11" w14:textId="7EF6AF17" w:rsidR="00635C32" w:rsidRPr="00F770A7" w:rsidRDefault="2E8C4A74" w:rsidP="002946B9">
      <w:r w:rsidRPr="22B12DD3">
        <w:t>This harsh depiction of warfare is immediately put at odds with</w:t>
      </w:r>
      <w:r w:rsidR="088D59B1" w:rsidRPr="22B12DD3">
        <w:t xml:space="preserve"> Achillies’ victory celebrations,</w:t>
      </w:r>
      <w:r w:rsidR="2C66B996" w:rsidRPr="22B12DD3">
        <w:t xml:space="preserve"> </w:t>
      </w:r>
      <w:r w:rsidR="004B53C6">
        <w:t xml:space="preserve">although the described celebration feels extravagant the men are not entertained in the traditional manner with </w:t>
      </w:r>
      <w:r w:rsidR="000C1412">
        <w:t xml:space="preserve">‘singing </w:t>
      </w:r>
      <w:r w:rsidR="00FE5939">
        <w:t xml:space="preserve">and music,’ </w:t>
      </w:r>
      <w:r w:rsidR="002946B9">
        <w:rPr>
          <w:rStyle w:val="FootnoteReference"/>
        </w:rPr>
        <w:footnoteReference w:id="40"/>
      </w:r>
      <w:r w:rsidR="00FE5939">
        <w:t xml:space="preserve">instead the </w:t>
      </w:r>
      <w:r w:rsidR="00FA6F73">
        <w:t>‘night was spun on serious talk</w:t>
      </w:r>
      <w:r w:rsidR="004B1A25">
        <w:t>, and the principal topic was manly courage</w:t>
      </w:r>
      <w:r w:rsidR="00E30D4E">
        <w:t>.’</w:t>
      </w:r>
      <w:r w:rsidR="002946B9">
        <w:rPr>
          <w:rStyle w:val="FootnoteReference"/>
        </w:rPr>
        <w:footnoteReference w:id="41"/>
      </w:r>
      <w:r w:rsidR="00E30D4E">
        <w:t xml:space="preserve"> The men here begin to </w:t>
      </w:r>
      <w:r w:rsidR="00F04250">
        <w:t>recount</w:t>
      </w:r>
      <w:r w:rsidR="00E30D4E">
        <w:t xml:space="preserve"> Achillies triumph, </w:t>
      </w:r>
      <w:r w:rsidR="00D041E9">
        <w:t xml:space="preserve">and are in debate about </w:t>
      </w:r>
      <w:r w:rsidR="00416461">
        <w:t>his ability to remain unscathed</w:t>
      </w:r>
      <w:r w:rsidR="00F04250">
        <w:t xml:space="preserve">, none of them can find an answer, </w:t>
      </w:r>
      <w:r w:rsidR="00314E98">
        <w:t>until Nestor begins to recount the story of C</w:t>
      </w:r>
      <w:r w:rsidR="00801EFE">
        <w:t>ae</w:t>
      </w:r>
      <w:r w:rsidR="00FE3678">
        <w:t>nus</w:t>
      </w:r>
      <w:r w:rsidR="008C4150">
        <w:t>,</w:t>
      </w:r>
      <w:r w:rsidR="004A38A0">
        <w:rPr>
          <w:rStyle w:val="FootnoteReference"/>
        </w:rPr>
        <w:footnoteReference w:id="42"/>
      </w:r>
      <w:r w:rsidR="008C4150">
        <w:t xml:space="preserve"> does draw the reader to the stories of Achillies on Scyros and him hiding as a woman, however the </w:t>
      </w:r>
      <w:r w:rsidR="00F90CA0">
        <w:t>link may be minor  due to the nature of the</w:t>
      </w:r>
      <w:r w:rsidR="003B4652">
        <w:t xml:space="preserve"> </w:t>
      </w:r>
      <w:r w:rsidR="003B4652" w:rsidRPr="003B4652">
        <w:rPr>
          <w:i/>
          <w:iCs/>
        </w:rPr>
        <w:t>Metamorphoses</w:t>
      </w:r>
      <w:r w:rsidR="003B4652">
        <w:t xml:space="preserve"> has to be on it’s titular topic, the idea of metamorphosis and change</w:t>
      </w:r>
      <w:r w:rsidR="004C0CD5">
        <w:t>,</w:t>
      </w:r>
      <w:r w:rsidR="00F90CA0">
        <w:t xml:space="preserve"> here the change is of </w:t>
      </w:r>
      <w:r w:rsidR="00473D1C">
        <w:t xml:space="preserve">how </w:t>
      </w:r>
      <w:r w:rsidR="00077A95">
        <w:t xml:space="preserve">Caenis, </w:t>
      </w:r>
      <w:r w:rsidR="006C0817">
        <w:t>a beautiful maiden became C</w:t>
      </w:r>
      <w:r w:rsidR="00063B62">
        <w:t>ae</w:t>
      </w:r>
      <w:r w:rsidR="008F3933">
        <w:t>n</w:t>
      </w:r>
      <w:r w:rsidR="00F052C8">
        <w:t>eus a man.</w:t>
      </w:r>
      <w:r w:rsidR="0085781D">
        <w:rPr>
          <w:rStyle w:val="FootnoteReference"/>
        </w:rPr>
        <w:footnoteReference w:id="43"/>
      </w:r>
      <w:r w:rsidR="00F052C8">
        <w:t xml:space="preserve"> </w:t>
      </w:r>
      <w:r w:rsidR="00C3246E">
        <w:t xml:space="preserve">Achillies here in the </w:t>
      </w:r>
      <w:r w:rsidR="00C3246E">
        <w:rPr>
          <w:i/>
          <w:iCs/>
        </w:rPr>
        <w:t xml:space="preserve">Metamorphoses </w:t>
      </w:r>
      <w:r w:rsidR="00C3246E">
        <w:t xml:space="preserve">is an oddity for the story as a whole as he seems to not undertake a grand transition, or change, </w:t>
      </w:r>
      <w:r w:rsidR="00F85A9E">
        <w:t xml:space="preserve">his actions are </w:t>
      </w:r>
      <w:r w:rsidR="00D626EB">
        <w:t>in keeping</w:t>
      </w:r>
      <w:r w:rsidR="00F85A9E">
        <w:t xml:space="preserve"> with the epic traditio</w:t>
      </w:r>
      <w:r w:rsidR="005472DB">
        <w:t xml:space="preserve">n from which he came. </w:t>
      </w:r>
      <w:r w:rsidR="004E30AC">
        <w:t>However,</w:t>
      </w:r>
      <w:r w:rsidR="00F770A7">
        <w:t xml:space="preserve"> this was not Ovid’s only interpretation of the character, in </w:t>
      </w:r>
      <w:r w:rsidR="00A5701F">
        <w:t xml:space="preserve">his </w:t>
      </w:r>
      <w:r w:rsidR="00A5701F" w:rsidRPr="00690A99">
        <w:rPr>
          <w:i/>
          <w:iCs/>
        </w:rPr>
        <w:t>Heroidies</w:t>
      </w:r>
      <w:r w:rsidR="00BA3199" w:rsidRPr="22B12DD3">
        <w:rPr>
          <w:i/>
          <w:iCs/>
        </w:rPr>
        <w:t xml:space="preserve"> </w:t>
      </w:r>
      <w:r w:rsidR="00BA3199">
        <w:t xml:space="preserve">the third letter is </w:t>
      </w:r>
      <w:r w:rsidR="00EC7D6F">
        <w:t xml:space="preserve">from Achillies lover/captive Briseis to Achillies, it gives us an outsider perspective on who Achillies is </w:t>
      </w:r>
      <w:r w:rsidR="001A0A85">
        <w:t xml:space="preserve">because of </w:t>
      </w:r>
      <w:r w:rsidR="76DEA065">
        <w:t>this and</w:t>
      </w:r>
      <w:r w:rsidR="001A0A85">
        <w:t xml:space="preserve"> allows us to </w:t>
      </w:r>
      <w:r w:rsidR="00011E02">
        <w:t>add another understanding of his character.</w:t>
      </w:r>
      <w:r w:rsidR="00ED6077">
        <w:t xml:space="preserve"> Briseis focuses on depicting Achillies as</w:t>
      </w:r>
      <w:r w:rsidR="001A46F1">
        <w:t xml:space="preserve"> her husband, </w:t>
      </w:r>
      <w:r w:rsidR="002F5FE4">
        <w:rPr>
          <w:rStyle w:val="FootnoteReference"/>
        </w:rPr>
        <w:footnoteReference w:id="44"/>
      </w:r>
      <w:r w:rsidR="001A46F1">
        <w:t xml:space="preserve">and fears she feels that </w:t>
      </w:r>
      <w:r w:rsidR="00751C18">
        <w:t>has been replaced by ‘</w:t>
      </w:r>
      <w:r w:rsidR="004850DD">
        <w:t>a gentle maiden</w:t>
      </w:r>
      <w:r w:rsidR="006E1D8D">
        <w:t>.’</w:t>
      </w:r>
      <w:r w:rsidR="002F5FE4">
        <w:rPr>
          <w:rStyle w:val="FootnoteReference"/>
        </w:rPr>
        <w:footnoteReference w:id="45"/>
      </w:r>
      <w:r w:rsidR="006E1D8D">
        <w:t xml:space="preserve"> It is </w:t>
      </w:r>
      <w:r w:rsidR="00A5701F">
        <w:t>not the</w:t>
      </w:r>
      <w:r w:rsidR="6CFA5D43">
        <w:t xml:space="preserve"> violent Achillies of the </w:t>
      </w:r>
      <w:r w:rsidR="6CFA5D43" w:rsidRPr="22B12DD3">
        <w:rPr>
          <w:i/>
          <w:iCs/>
        </w:rPr>
        <w:t>Metamorphoses</w:t>
      </w:r>
      <w:r w:rsidR="00F770A7">
        <w:rPr>
          <w:i/>
          <w:iCs/>
        </w:rPr>
        <w:t xml:space="preserve">, </w:t>
      </w:r>
      <w:r w:rsidR="00F770A7">
        <w:t>but a separate interpretation given by the same author</w:t>
      </w:r>
      <w:r w:rsidR="00DB05FB">
        <w:t xml:space="preserve"> – with many </w:t>
      </w:r>
      <w:r w:rsidR="001B1C33">
        <w:t>distinct parts</w:t>
      </w:r>
      <w:r w:rsidR="00DB05FB">
        <w:t xml:space="preserve"> and contradictions</w:t>
      </w:r>
      <w:r w:rsidR="006B2E85">
        <w:t xml:space="preserve">. </w:t>
      </w:r>
    </w:p>
    <w:p w14:paraId="37FD42BF" w14:textId="41B1C155" w:rsidR="00690A99" w:rsidRDefault="00A12FD5" w:rsidP="00690A99">
      <w:pPr>
        <w:rPr>
          <w:rFonts w:ascii="Aptos" w:eastAsia="Aptos" w:hAnsi="Aptos" w:cs="Aptos"/>
        </w:rPr>
      </w:pPr>
      <w:r>
        <w:t xml:space="preserve">We can see the appeal that Achillies has continued to have throughout history and well into the modern day, </w:t>
      </w:r>
      <w:r w:rsidR="009B30F1">
        <w:t xml:space="preserve">Hollywood is still obsessed the converting the trojan war and the life of Achillies to the screen. </w:t>
      </w:r>
      <w:r w:rsidR="00193126">
        <w:t xml:space="preserve">The film </w:t>
      </w:r>
      <w:r w:rsidR="00193126" w:rsidRPr="22B12DD3">
        <w:rPr>
          <w:i/>
          <w:iCs/>
        </w:rPr>
        <w:t xml:space="preserve">Troy </w:t>
      </w:r>
      <w:r w:rsidR="00193126">
        <w:t xml:space="preserve">from </w:t>
      </w:r>
      <w:r w:rsidR="00D910B7">
        <w:t xml:space="preserve">2004 </w:t>
      </w:r>
      <w:r w:rsidR="36369411">
        <w:t xml:space="preserve">is perhaps the least inventive of the modern </w:t>
      </w:r>
      <w:r w:rsidR="640F9081">
        <w:t>interpretations, but</w:t>
      </w:r>
      <w:r w:rsidR="52739D03">
        <w:t xml:space="preserve"> can at least say it experimented w</w:t>
      </w:r>
      <w:r w:rsidR="0B15166A">
        <w:t xml:space="preserve">ith a different version of Achillies one who made it into </w:t>
      </w:r>
      <w:r w:rsidR="00FE38CF">
        <w:t xml:space="preserve">the city of </w:t>
      </w:r>
      <w:r w:rsidR="0B15166A">
        <w:t>Troy.</w:t>
      </w:r>
      <w:r w:rsidR="00FE38CF">
        <w:rPr>
          <w:rStyle w:val="FootnoteReference"/>
        </w:rPr>
        <w:footnoteReference w:id="46"/>
      </w:r>
      <w:r w:rsidR="0B15166A">
        <w:t xml:space="preserve"> </w:t>
      </w:r>
      <w:r w:rsidR="00D910B7">
        <w:t xml:space="preserve"> Madaline Miller’s </w:t>
      </w:r>
      <w:r w:rsidR="002534AA" w:rsidRPr="22B12DD3">
        <w:rPr>
          <w:i/>
          <w:iCs/>
        </w:rPr>
        <w:t xml:space="preserve">Song of Achillies, </w:t>
      </w:r>
      <w:r w:rsidR="002534AA">
        <w:t>from 2013, displays thi</w:t>
      </w:r>
      <w:r w:rsidR="00152E32">
        <w:t xml:space="preserve">s idea of duality throughout this text, the book focus’ on many of the same time periods as the </w:t>
      </w:r>
      <w:r w:rsidR="00B90C2D" w:rsidRPr="00B90C2D">
        <w:rPr>
          <w:i/>
          <w:iCs/>
        </w:rPr>
        <w:t>Achilleid</w:t>
      </w:r>
      <w:r w:rsidR="00152E32">
        <w:t xml:space="preserve">, with the major difference being the focus on the </w:t>
      </w:r>
      <w:r w:rsidR="441EEB1C">
        <w:t>relationship between</w:t>
      </w:r>
      <w:r w:rsidR="002E52AE">
        <w:t xml:space="preserve"> Patroclus and Achillies up to their deaths in the trojan war</w:t>
      </w:r>
      <w:r w:rsidR="73135C19">
        <w:t xml:space="preserve">, it could be seen as a </w:t>
      </w:r>
      <w:r w:rsidR="4872F048">
        <w:t>successor</w:t>
      </w:r>
      <w:r w:rsidR="73135C19">
        <w:t xml:space="preserve"> to </w:t>
      </w:r>
      <w:r w:rsidR="11DF1121">
        <w:t>Latinate</w:t>
      </w:r>
      <w:r w:rsidR="73135C19">
        <w:t xml:space="preserve"> poetry as Miller </w:t>
      </w:r>
      <w:r w:rsidR="0CCE07B9">
        <w:t xml:space="preserve">took inspiration from the </w:t>
      </w:r>
      <w:r w:rsidR="00D9422A" w:rsidRPr="00D9422A">
        <w:rPr>
          <w:i/>
          <w:iCs/>
        </w:rPr>
        <w:t xml:space="preserve">Achilleid </w:t>
      </w:r>
      <w:r w:rsidR="0CCE07B9" w:rsidRPr="22B12DD3">
        <w:t>and Ovid’s writings.</w:t>
      </w:r>
      <w:r w:rsidR="00FE38CF">
        <w:rPr>
          <w:rStyle w:val="FootnoteReference"/>
        </w:rPr>
        <w:footnoteReference w:id="47"/>
      </w:r>
      <w:r w:rsidR="0CCE07B9" w:rsidRPr="22B12DD3">
        <w:t xml:space="preserve"> </w:t>
      </w:r>
      <w:r w:rsidR="4AC7841B" w:rsidRPr="22B12DD3">
        <w:t xml:space="preserve">Other </w:t>
      </w:r>
      <w:r w:rsidR="00D626EB" w:rsidRPr="22B12DD3">
        <w:t>notable</w:t>
      </w:r>
      <w:r w:rsidR="4AC7841B" w:rsidRPr="22B12DD3">
        <w:t xml:space="preserve"> modern </w:t>
      </w:r>
      <w:r w:rsidR="00D626EB" w:rsidRPr="22B12DD3">
        <w:t>interpretations</w:t>
      </w:r>
      <w:r w:rsidR="4AC7841B" w:rsidRPr="22B12DD3">
        <w:t xml:space="preserve"> are </w:t>
      </w:r>
      <w:r w:rsidR="0717D57A" w:rsidRPr="22B12DD3">
        <w:rPr>
          <w:rFonts w:ascii="Aptos" w:eastAsia="Aptos" w:hAnsi="Aptos" w:cs="Aptos"/>
          <w:i/>
          <w:iCs/>
        </w:rPr>
        <w:t>Wrath Goddess Sing</w:t>
      </w:r>
      <w:r w:rsidR="056CA0D0" w:rsidRPr="22B12DD3">
        <w:rPr>
          <w:rFonts w:ascii="Aptos" w:eastAsia="Aptos" w:hAnsi="Aptos" w:cs="Aptos"/>
          <w:i/>
          <w:iCs/>
        </w:rPr>
        <w:t xml:space="preserve">, </w:t>
      </w:r>
      <w:r w:rsidR="056CA0D0" w:rsidRPr="22B12DD3">
        <w:rPr>
          <w:rFonts w:ascii="Aptos" w:eastAsia="Aptos" w:hAnsi="Aptos" w:cs="Aptos"/>
        </w:rPr>
        <w:t xml:space="preserve">a book exploring the </w:t>
      </w:r>
      <w:r w:rsidR="00FE38CF">
        <w:rPr>
          <w:rFonts w:ascii="Aptos" w:eastAsia="Aptos" w:hAnsi="Aptos" w:cs="Aptos"/>
        </w:rPr>
        <w:t>ideas</w:t>
      </w:r>
      <w:r w:rsidR="056CA0D0" w:rsidRPr="22B12DD3">
        <w:rPr>
          <w:rFonts w:ascii="Aptos" w:eastAsia="Aptos" w:hAnsi="Aptos" w:cs="Aptos"/>
        </w:rPr>
        <w:t xml:space="preserve"> of a Transgender Achillies, most likely inspired b</w:t>
      </w:r>
      <w:r w:rsidR="00D626EB">
        <w:rPr>
          <w:rFonts w:ascii="Aptos" w:eastAsia="Aptos" w:hAnsi="Aptos" w:cs="Aptos"/>
        </w:rPr>
        <w:t>y the hero’s time</w:t>
      </w:r>
      <w:r w:rsidR="00FE38CF">
        <w:rPr>
          <w:rFonts w:ascii="Aptos" w:eastAsia="Aptos" w:hAnsi="Aptos" w:cs="Aptos"/>
        </w:rPr>
        <w:t xml:space="preserve"> on Scyros</w:t>
      </w:r>
      <w:r w:rsidR="00501EA8">
        <w:rPr>
          <w:rStyle w:val="FootnoteReference"/>
          <w:rFonts w:ascii="Aptos" w:eastAsia="Aptos" w:hAnsi="Aptos" w:cs="Aptos"/>
        </w:rPr>
        <w:footnoteReference w:id="48"/>
      </w:r>
      <w:r w:rsidR="00501EA8">
        <w:rPr>
          <w:rFonts w:ascii="Aptos" w:eastAsia="Aptos" w:hAnsi="Aptos" w:cs="Aptos"/>
        </w:rPr>
        <w:t xml:space="preserve"> and</w:t>
      </w:r>
      <w:r w:rsidR="056CA0D0" w:rsidRPr="22B12DD3">
        <w:rPr>
          <w:rFonts w:ascii="Aptos" w:eastAsia="Aptos" w:hAnsi="Aptos" w:cs="Aptos"/>
        </w:rPr>
        <w:t xml:space="preserve"> a personal favourite in </w:t>
      </w:r>
      <w:r w:rsidR="056CA0D0" w:rsidRPr="22B12DD3">
        <w:rPr>
          <w:rFonts w:ascii="Aptos" w:eastAsia="Aptos" w:hAnsi="Aptos" w:cs="Aptos"/>
          <w:i/>
          <w:iCs/>
        </w:rPr>
        <w:t>A</w:t>
      </w:r>
      <w:r w:rsidR="0717D57A" w:rsidRPr="22B12DD3">
        <w:rPr>
          <w:rFonts w:ascii="Aptos" w:eastAsia="Aptos" w:hAnsi="Aptos" w:cs="Aptos"/>
          <w:i/>
          <w:iCs/>
        </w:rPr>
        <w:t>chilles Come Down</w:t>
      </w:r>
      <w:r w:rsidR="7C2F38C5" w:rsidRPr="22B12DD3">
        <w:rPr>
          <w:rFonts w:ascii="Aptos" w:eastAsia="Aptos" w:hAnsi="Aptos" w:cs="Aptos"/>
          <w:i/>
          <w:iCs/>
        </w:rPr>
        <w:t xml:space="preserve"> </w:t>
      </w:r>
      <w:r w:rsidR="7C2F38C5" w:rsidRPr="22B12DD3">
        <w:rPr>
          <w:rFonts w:ascii="Aptos" w:eastAsia="Aptos" w:hAnsi="Aptos" w:cs="Aptos"/>
        </w:rPr>
        <w:t>a song by Gang of Youths, directly addressing the Greek hero entreating him not to give up and continue</w:t>
      </w:r>
      <w:r w:rsidR="346D8793" w:rsidRPr="22B12DD3">
        <w:rPr>
          <w:rFonts w:ascii="Aptos" w:eastAsia="Aptos" w:hAnsi="Aptos" w:cs="Aptos"/>
        </w:rPr>
        <w:t>, using the</w:t>
      </w:r>
      <w:r w:rsidR="7C2F38C5" w:rsidRPr="22B12DD3">
        <w:rPr>
          <w:rFonts w:ascii="Aptos" w:eastAsia="Aptos" w:hAnsi="Aptos" w:cs="Aptos"/>
        </w:rPr>
        <w:t xml:space="preserve"> </w:t>
      </w:r>
      <w:r w:rsidR="346D8793" w:rsidRPr="22B12DD3">
        <w:rPr>
          <w:rFonts w:ascii="Aptos" w:eastAsia="Aptos" w:hAnsi="Aptos" w:cs="Aptos"/>
        </w:rPr>
        <w:t>hero as a presentation of the struggles with depression.</w:t>
      </w:r>
      <w:r w:rsidR="00501EA8">
        <w:rPr>
          <w:rStyle w:val="FootnoteReference"/>
          <w:rFonts w:ascii="Aptos" w:eastAsia="Aptos" w:hAnsi="Aptos" w:cs="Aptos"/>
        </w:rPr>
        <w:footnoteReference w:id="49"/>
      </w:r>
      <w:r w:rsidR="346D8793" w:rsidRPr="22B12DD3">
        <w:rPr>
          <w:rFonts w:ascii="Aptos" w:eastAsia="Aptos" w:hAnsi="Aptos" w:cs="Aptos"/>
        </w:rPr>
        <w:t xml:space="preserve"> Each of these </w:t>
      </w:r>
      <w:r w:rsidR="7DD043B0" w:rsidRPr="22B12DD3">
        <w:rPr>
          <w:rFonts w:ascii="Aptos" w:eastAsia="Aptos" w:hAnsi="Aptos" w:cs="Aptos"/>
        </w:rPr>
        <w:t>interpretations</w:t>
      </w:r>
      <w:r w:rsidR="346D8793" w:rsidRPr="22B12DD3">
        <w:rPr>
          <w:rFonts w:ascii="Aptos" w:eastAsia="Aptos" w:hAnsi="Aptos" w:cs="Aptos"/>
        </w:rPr>
        <w:t xml:space="preserve"> reinvents the ancient character and a new way, allowing for more avenues that explore the </w:t>
      </w:r>
      <w:r w:rsidR="2017DB00" w:rsidRPr="22B12DD3">
        <w:rPr>
          <w:rFonts w:ascii="Aptos" w:eastAsia="Aptos" w:hAnsi="Aptos" w:cs="Aptos"/>
        </w:rPr>
        <w:t>aspects</w:t>
      </w:r>
      <w:r w:rsidR="346D8793" w:rsidRPr="22B12DD3">
        <w:rPr>
          <w:rFonts w:ascii="Aptos" w:eastAsia="Aptos" w:hAnsi="Aptos" w:cs="Aptos"/>
        </w:rPr>
        <w:t xml:space="preserve"> of his </w:t>
      </w:r>
      <w:r w:rsidR="00BB0486">
        <w:rPr>
          <w:rFonts w:ascii="Aptos" w:eastAsia="Aptos" w:hAnsi="Aptos" w:cs="Aptos"/>
        </w:rPr>
        <w:t>characte</w:t>
      </w:r>
      <w:r w:rsidR="346D8793" w:rsidRPr="22B12DD3">
        <w:rPr>
          <w:rFonts w:ascii="Aptos" w:eastAsia="Aptos" w:hAnsi="Aptos" w:cs="Aptos"/>
        </w:rPr>
        <w:t>r</w:t>
      </w:r>
      <w:r w:rsidR="3BC4B728" w:rsidRPr="22B12DD3">
        <w:rPr>
          <w:rFonts w:ascii="Aptos" w:eastAsia="Aptos" w:hAnsi="Aptos" w:cs="Aptos"/>
        </w:rPr>
        <w:t>, and allows for him to survive indefinitely in people imaginations</w:t>
      </w:r>
      <w:r w:rsidR="007C736F">
        <w:rPr>
          <w:rFonts w:ascii="Aptos" w:eastAsia="Aptos" w:hAnsi="Aptos" w:cs="Aptos"/>
        </w:rPr>
        <w:t>.</w:t>
      </w:r>
    </w:p>
    <w:p w14:paraId="590F7560" w14:textId="77777777" w:rsidR="00BB0486" w:rsidRDefault="00BB0486" w:rsidP="00BB0486">
      <w:pPr>
        <w:rPr>
          <w:rFonts w:ascii="Aptos" w:eastAsia="Aptos" w:hAnsi="Aptos" w:cs="Aptos"/>
        </w:rPr>
      </w:pPr>
    </w:p>
    <w:p w14:paraId="080C73F3" w14:textId="36F5CF72" w:rsidR="003D2ECB" w:rsidRPr="003D2ECB" w:rsidRDefault="003D2ECB" w:rsidP="003D2ECB">
      <w:pPr>
        <w:pStyle w:val="Heading4"/>
      </w:pPr>
      <w:r>
        <w:t xml:space="preserve">Bibliography – </w:t>
      </w:r>
    </w:p>
    <w:p w14:paraId="257A1C61" w14:textId="19C8711C" w:rsidR="00BB0486" w:rsidRDefault="00CF0629" w:rsidP="00753A8F">
      <w:pPr>
        <w:pStyle w:val="FootnoteText"/>
      </w:pPr>
      <w:r>
        <w:t>A.</w:t>
      </w:r>
      <w:r w:rsidR="00BB0486">
        <w:t xml:space="preserve">Alder, </w:t>
      </w:r>
      <w:r w:rsidR="00BB0486">
        <w:rPr>
          <w:i/>
          <w:iCs/>
        </w:rPr>
        <w:t xml:space="preserve">Rewriting The story of Achillies, </w:t>
      </w:r>
      <w:hyperlink r:id="rId10" w:history="1">
        <w:r w:rsidR="00BB0486" w:rsidRPr="00F55B2A">
          <w:rPr>
            <w:rStyle w:val="Hyperlink"/>
          </w:rPr>
          <w:t>https://www.wsj.com/articles/SB10001424052970203960804577239492021861290</w:t>
        </w:r>
      </w:hyperlink>
      <w:r w:rsidR="00BB0486">
        <w:t xml:space="preserve"> [Accessed 3/5/2024]</w:t>
      </w:r>
    </w:p>
    <w:p w14:paraId="1FEB83B0" w14:textId="18995BD2" w:rsidR="003D2ECB" w:rsidRDefault="003D2ECB" w:rsidP="00753A8F">
      <w:pPr>
        <w:pStyle w:val="FootnoteText"/>
      </w:pPr>
      <w:r>
        <w:t>Mark Cartwright, ‘</w:t>
      </w:r>
      <w:r>
        <w:rPr>
          <w:i/>
          <w:iCs/>
        </w:rPr>
        <w:t xml:space="preserve">Iliad,’ </w:t>
      </w:r>
      <w:hyperlink r:id="rId11" w:history="1">
        <w:r w:rsidRPr="00F0521C">
          <w:rPr>
            <w:rStyle w:val="Hyperlink"/>
          </w:rPr>
          <w:t>https://www.worldhistory.org/iliad/</w:t>
        </w:r>
      </w:hyperlink>
      <w:r>
        <w:rPr>
          <w:i/>
          <w:iCs/>
        </w:rPr>
        <w:t xml:space="preserve">  </w:t>
      </w:r>
      <w:r>
        <w:t>[Accessed 3/5/2024]</w:t>
      </w:r>
    </w:p>
    <w:p w14:paraId="15684F7E" w14:textId="77777777" w:rsidR="00CF0629" w:rsidRDefault="00CF0629" w:rsidP="00753A8F">
      <w:pPr>
        <w:pStyle w:val="FootnoteText"/>
      </w:pPr>
      <w:r w:rsidRPr="00BB0486">
        <w:t>Gang of yo</w:t>
      </w:r>
      <w:r>
        <w:t xml:space="preserve">uths, </w:t>
      </w:r>
      <w:r w:rsidRPr="00CF0629">
        <w:rPr>
          <w:i/>
          <w:iCs/>
        </w:rPr>
        <w:t xml:space="preserve">Achillies come down, </w:t>
      </w:r>
      <w:r w:rsidRPr="00BB0486">
        <w:t xml:space="preserve"> </w:t>
      </w:r>
      <w:hyperlink r:id="rId12" w:history="1">
        <w:r w:rsidRPr="00BB0486">
          <w:rPr>
            <w:rStyle w:val="Hyperlink"/>
          </w:rPr>
          <w:t>https://www.youtube.com/watch?v=T_V76Dm42bY</w:t>
        </w:r>
      </w:hyperlink>
      <w:r w:rsidRPr="00BB0486">
        <w:t xml:space="preserve"> </w:t>
      </w:r>
      <w:r>
        <w:t>[Accessed 3/5/2024]</w:t>
      </w:r>
    </w:p>
    <w:p w14:paraId="53458575" w14:textId="2D8E039F" w:rsidR="00A42077" w:rsidRDefault="00A42077" w:rsidP="00A42077">
      <w:pPr>
        <w:pStyle w:val="FootnoteText"/>
      </w:pPr>
      <w:r w:rsidRPr="00EA57D9">
        <w:t>K</w:t>
      </w:r>
      <w:r>
        <w:t>.</w:t>
      </w:r>
      <w:r w:rsidRPr="00EA57D9">
        <w:t xml:space="preserve"> M. D. Dunbabin</w:t>
      </w:r>
      <w:r>
        <w:t xml:space="preserve">, </w:t>
      </w:r>
      <w:r w:rsidRPr="00E80379">
        <w:rPr>
          <w:i/>
          <w:iCs/>
        </w:rPr>
        <w:t>The Transformations of Achilles on Late Roman Mosaics in the East</w:t>
      </w:r>
      <w:r>
        <w:rPr>
          <w:i/>
          <w:iCs/>
        </w:rPr>
        <w:t xml:space="preserve"> </w:t>
      </w:r>
      <w:r>
        <w:t xml:space="preserve">in </w:t>
      </w:r>
      <w:r>
        <w:rPr>
          <w:i/>
          <w:iCs/>
        </w:rPr>
        <w:t xml:space="preserve">Wandering Myths </w:t>
      </w:r>
      <w:r w:rsidRPr="00C40FB4">
        <w:rPr>
          <w:i/>
          <w:iCs/>
        </w:rPr>
        <w:t>Transcultural Uses of Myth in the Ancient World</w:t>
      </w:r>
      <w:r>
        <w:rPr>
          <w:i/>
          <w:iCs/>
        </w:rPr>
        <w:t xml:space="preserve"> </w:t>
      </w:r>
      <w:r>
        <w:t>(</w:t>
      </w:r>
      <w:r w:rsidRPr="00047E61">
        <w:t>Deutsche Nationalbibliothek</w:t>
      </w:r>
      <w:r>
        <w:t xml:space="preserve">, 2018) </w:t>
      </w:r>
    </w:p>
    <w:p w14:paraId="4D2CDEF8" w14:textId="754EB1E5" w:rsidR="00CF0629" w:rsidRDefault="00CF0629" w:rsidP="00753A8F">
      <w:pPr>
        <w:pStyle w:val="FootnoteText"/>
      </w:pPr>
      <w:r>
        <w:t xml:space="preserve">Goodreads, </w:t>
      </w:r>
      <w:r>
        <w:rPr>
          <w:i/>
          <w:iCs/>
        </w:rPr>
        <w:t xml:space="preserve">Wrath Goddess Sing, </w:t>
      </w:r>
      <w:hyperlink r:id="rId13" w:history="1">
        <w:r w:rsidRPr="008E7763">
          <w:rPr>
            <w:rStyle w:val="Hyperlink"/>
          </w:rPr>
          <w:t>https://www.goodreads.com/book/show/58984703-wrath-goddess-sing</w:t>
        </w:r>
      </w:hyperlink>
      <w:r>
        <w:rPr>
          <w:i/>
          <w:iCs/>
        </w:rPr>
        <w:t xml:space="preserve"> </w:t>
      </w:r>
      <w:r>
        <w:t xml:space="preserve">[Accessed 3/5/2024] </w:t>
      </w:r>
    </w:p>
    <w:p w14:paraId="4CD2F470" w14:textId="77777777" w:rsidR="003D2ECB" w:rsidRDefault="003D2ECB" w:rsidP="00753A8F">
      <w:pPr>
        <w:pStyle w:val="FootnoteText"/>
      </w:pPr>
      <w:r>
        <w:t xml:space="preserve">Homer, </w:t>
      </w:r>
      <w:r>
        <w:rPr>
          <w:i/>
          <w:iCs/>
        </w:rPr>
        <w:t xml:space="preserve">Iliad, </w:t>
      </w:r>
      <w:r>
        <w:t xml:space="preserve">Translation by Samuel Butler, Book XXIV. </w:t>
      </w:r>
      <w:r w:rsidRPr="00AE3F7C">
        <w:t>(</w:t>
      </w:r>
      <w:hyperlink r:id="rId14" w:history="1">
        <w:r w:rsidRPr="00F55B2A">
          <w:rPr>
            <w:rStyle w:val="Hyperlink"/>
          </w:rPr>
          <w:t>http://classics.mit.edu/Homer/iliad.24.xxiv.html</w:t>
        </w:r>
      </w:hyperlink>
      <w:r>
        <w:t xml:space="preserve">) </w:t>
      </w:r>
      <w:r w:rsidRPr="00AE3F7C">
        <w:t xml:space="preserve"> [Accessed</w:t>
      </w:r>
      <w:r>
        <w:t xml:space="preserve"> 3/5/2024]</w:t>
      </w:r>
    </w:p>
    <w:p w14:paraId="28B89904" w14:textId="4C233827" w:rsidR="003D2ECB" w:rsidRDefault="003D2ECB" w:rsidP="00753A8F">
      <w:pPr>
        <w:pStyle w:val="FootnoteText"/>
      </w:pPr>
      <w:r>
        <w:t xml:space="preserve">Homer, </w:t>
      </w:r>
      <w:r>
        <w:rPr>
          <w:i/>
          <w:iCs/>
        </w:rPr>
        <w:t>The Odyssey</w:t>
      </w:r>
      <w:r>
        <w:t xml:space="preserve">, Translated by E.V. Rieu, Revised by D.C.H </w:t>
      </w:r>
      <w:r w:rsidR="00A5701F">
        <w:t>Rieu, Book</w:t>
      </w:r>
      <w:r>
        <w:t xml:space="preserve"> </w:t>
      </w:r>
      <w:r w:rsidR="004E30AC">
        <w:t>11, 489</w:t>
      </w:r>
      <w:r>
        <w:t xml:space="preserve">-491 (Penguin Books, </w:t>
      </w:r>
      <w:r w:rsidR="003833D7">
        <w:t>first</w:t>
      </w:r>
      <w:r>
        <w:t xml:space="preserve"> published 1946, this edition 2003)</w:t>
      </w:r>
    </w:p>
    <w:p w14:paraId="1139CC80" w14:textId="2A88BC1F" w:rsidR="00CF0629" w:rsidRDefault="00CF0629" w:rsidP="00753A8F">
      <w:pPr>
        <w:pStyle w:val="FootnoteText"/>
      </w:pPr>
      <w:r>
        <w:t xml:space="preserve">P. J. Heslin, </w:t>
      </w:r>
      <w:r>
        <w:rPr>
          <w:i/>
          <w:iCs/>
        </w:rPr>
        <w:t xml:space="preserve">The Transvestite Achillies, </w:t>
      </w:r>
      <w:r w:rsidR="001B1C33">
        <w:rPr>
          <w:i/>
          <w:iCs/>
        </w:rPr>
        <w:t>Gender,</w:t>
      </w:r>
      <w:r>
        <w:rPr>
          <w:i/>
          <w:iCs/>
        </w:rPr>
        <w:t xml:space="preserve"> and Genre in Statius’ Achilleid, </w:t>
      </w:r>
      <w:r>
        <w:t xml:space="preserve">(Cambridge university press, first published 2005, this edition 2009) </w:t>
      </w:r>
    </w:p>
    <w:p w14:paraId="2FBC2829" w14:textId="2A8BF9CA" w:rsidR="00323FE2" w:rsidRDefault="00323FE2" w:rsidP="00753A8F">
      <w:pPr>
        <w:pStyle w:val="FootnoteText"/>
      </w:pPr>
      <w:r>
        <w:t xml:space="preserve">L. Sanna, </w:t>
      </w:r>
      <w:r w:rsidRPr="006C1E9C">
        <w:rPr>
          <w:i/>
          <w:iCs/>
        </w:rPr>
        <w:t xml:space="preserve">Achilles, the Wise </w:t>
      </w:r>
      <w:r w:rsidR="001B1C33" w:rsidRPr="006C1E9C">
        <w:rPr>
          <w:i/>
          <w:iCs/>
        </w:rPr>
        <w:t>Lover,</w:t>
      </w:r>
      <w:r w:rsidRPr="006C1E9C">
        <w:rPr>
          <w:i/>
          <w:iCs/>
        </w:rPr>
        <w:t xml:space="preserve"> and His Seductive Strategies (Statius, Achilleid 1.560-92)</w:t>
      </w:r>
      <w:r>
        <w:t xml:space="preserve"> in </w:t>
      </w:r>
      <w:r>
        <w:rPr>
          <w:rStyle w:val="HTMLCite"/>
        </w:rPr>
        <w:t xml:space="preserve">The Classical </w:t>
      </w:r>
      <w:r w:rsidRPr="0002455F">
        <w:rPr>
          <w:rStyle w:val="HTMLCite"/>
          <w:i w:val="0"/>
          <w:iCs w:val="0"/>
        </w:rPr>
        <w:t>Quarterly</w:t>
      </w:r>
      <w:r w:rsidRPr="0002455F">
        <w:rPr>
          <w:rStyle w:val="src"/>
          <w:i/>
          <w:iCs/>
        </w:rPr>
        <w:t>, New Series, Vol. 57, No. 1</w:t>
      </w:r>
      <w:r>
        <w:rPr>
          <w:rStyle w:val="src"/>
          <w:i/>
          <w:iCs/>
        </w:rPr>
        <w:t xml:space="preserve"> </w:t>
      </w:r>
      <w:r>
        <w:rPr>
          <w:rStyle w:val="src"/>
        </w:rPr>
        <w:t>(Cambridge University Press, 2007</w:t>
      </w:r>
    </w:p>
    <w:p w14:paraId="2B021E74" w14:textId="670B189D" w:rsidR="00167347" w:rsidRPr="001718A7" w:rsidRDefault="00167347" w:rsidP="00753A8F">
      <w:pPr>
        <w:pStyle w:val="FootnoteText"/>
      </w:pPr>
      <w:r w:rsidRPr="004E75FD">
        <w:t xml:space="preserve">R. Schimel, </w:t>
      </w:r>
      <w:r w:rsidRPr="004E75FD">
        <w:rPr>
          <w:i/>
          <w:iCs/>
        </w:rPr>
        <w:t xml:space="preserve">Achillies in Hades, </w:t>
      </w:r>
      <w:r w:rsidRPr="004E75FD">
        <w:t xml:space="preserve">In </w:t>
      </w:r>
      <w:r w:rsidRPr="004E75FD">
        <w:rPr>
          <w:i/>
          <w:iCs/>
        </w:rPr>
        <w:t xml:space="preserve">Classical Philology, Vol. 82, No. </w:t>
      </w:r>
      <w:r w:rsidRPr="001718A7">
        <w:rPr>
          <w:i/>
          <w:iCs/>
        </w:rPr>
        <w:t>1</w:t>
      </w:r>
      <w:r>
        <w:rPr>
          <w:i/>
          <w:iCs/>
        </w:rPr>
        <w:t xml:space="preserve"> </w:t>
      </w:r>
      <w:r>
        <w:t xml:space="preserve">(Chicago Journals, </w:t>
      </w:r>
      <w:r>
        <w:rPr>
          <w:rStyle w:val="src"/>
        </w:rPr>
        <w:t xml:space="preserve">1987) </w:t>
      </w:r>
    </w:p>
    <w:p w14:paraId="17319B1C" w14:textId="252EACE5" w:rsidR="005537B0" w:rsidRDefault="00B90C2D" w:rsidP="00753A8F">
      <w:pPr>
        <w:pStyle w:val="FootnoteText"/>
      </w:pPr>
      <w:r>
        <w:t>Statius</w:t>
      </w:r>
      <w:r w:rsidR="005537B0">
        <w:t xml:space="preserve">, </w:t>
      </w:r>
      <w:r w:rsidR="005537B0">
        <w:rPr>
          <w:i/>
          <w:iCs/>
        </w:rPr>
        <w:t xml:space="preserve">Achilleid, </w:t>
      </w:r>
      <w:r w:rsidR="005537B0">
        <w:t xml:space="preserve">Translated by J. H. Mozley, </w:t>
      </w:r>
      <w:hyperlink r:id="rId15" w:history="1">
        <w:r w:rsidR="005537B0" w:rsidRPr="00F55B2A">
          <w:rPr>
            <w:rStyle w:val="Hyperlink"/>
          </w:rPr>
          <w:t>https://www.theoi.com/Text/StatiusAchilleid1A.html</w:t>
        </w:r>
      </w:hyperlink>
      <w:r w:rsidR="005537B0">
        <w:t xml:space="preserve">, [Accessed 3/5/2024] </w:t>
      </w:r>
    </w:p>
    <w:p w14:paraId="33B3025F" w14:textId="756ED2E5" w:rsidR="00FC1490" w:rsidRPr="00FC1490" w:rsidRDefault="00FC1490" w:rsidP="00753A8F">
      <w:pPr>
        <w:pStyle w:val="FootnoteText"/>
        <w:rPr>
          <w:lang w:val="it-IT"/>
        </w:rPr>
      </w:pPr>
      <w:r w:rsidRPr="00FC1490">
        <w:rPr>
          <w:lang w:val="it-IT"/>
        </w:rPr>
        <w:t xml:space="preserve">Theatre in Paris, </w:t>
      </w:r>
      <w:r w:rsidRPr="00FC1490">
        <w:rPr>
          <w:i/>
          <w:iCs/>
          <w:lang w:val="it-IT"/>
        </w:rPr>
        <w:t>La Finta</w:t>
      </w:r>
      <w:r>
        <w:rPr>
          <w:i/>
          <w:iCs/>
          <w:lang w:val="it-IT"/>
        </w:rPr>
        <w:t xml:space="preserve"> Pazza</w:t>
      </w:r>
      <w:r w:rsidRPr="00FC1490">
        <w:rPr>
          <w:lang w:val="it-IT"/>
        </w:rPr>
        <w:t xml:space="preserve">, </w:t>
      </w:r>
      <w:hyperlink r:id="rId16" w:history="1">
        <w:r w:rsidRPr="00FC1490">
          <w:rPr>
            <w:rStyle w:val="Hyperlink"/>
            <w:lang w:val="it-IT"/>
          </w:rPr>
          <w:t>https://www.theatreinparis.com/en/show/la-finta-pazza</w:t>
        </w:r>
      </w:hyperlink>
      <w:r>
        <w:rPr>
          <w:i/>
          <w:iCs/>
          <w:lang w:val="it-IT"/>
        </w:rPr>
        <w:t xml:space="preserve"> </w:t>
      </w:r>
      <w:r>
        <w:rPr>
          <w:lang w:val="it-IT"/>
        </w:rPr>
        <w:t>[Accessed 3/5/2024]</w:t>
      </w:r>
    </w:p>
    <w:p w14:paraId="4515A496" w14:textId="655F550E" w:rsidR="00BB0486" w:rsidRDefault="00BB0486" w:rsidP="00753A8F">
      <w:pPr>
        <w:pStyle w:val="FootnoteText"/>
      </w:pPr>
      <w:r>
        <w:t>Online Etymology Dictionary ‘</w:t>
      </w:r>
      <w:r>
        <w:rPr>
          <w:i/>
          <w:iCs/>
        </w:rPr>
        <w:t xml:space="preserve">Achillies,’ </w:t>
      </w:r>
      <w:hyperlink r:id="rId17" w:history="1">
        <w:r w:rsidRPr="00F55B2A">
          <w:rPr>
            <w:rStyle w:val="Hyperlink"/>
          </w:rPr>
          <w:t>https://www.etymonline.com/word/Achilles</w:t>
        </w:r>
      </w:hyperlink>
      <w:r>
        <w:t>, [Accessed 3/5/2024]</w:t>
      </w:r>
    </w:p>
    <w:p w14:paraId="2A8B39B2" w14:textId="68BC9F0D" w:rsidR="00BB0486" w:rsidRDefault="00BB0486" w:rsidP="00753A8F">
      <w:pPr>
        <w:pStyle w:val="FootnoteText"/>
      </w:pPr>
      <w:r>
        <w:t xml:space="preserve">Virgil, </w:t>
      </w:r>
      <w:r>
        <w:rPr>
          <w:i/>
          <w:iCs/>
        </w:rPr>
        <w:t xml:space="preserve">The Aeneid, </w:t>
      </w:r>
      <w:r w:rsidR="00A5701F">
        <w:t>translated</w:t>
      </w:r>
      <w:r>
        <w:t xml:space="preserve"> by David West, (Penguin Books, First Published 1990, this edition published 2003) p. </w:t>
      </w:r>
      <w:r w:rsidR="004E30AC">
        <w:t>vii.</w:t>
      </w:r>
    </w:p>
    <w:p w14:paraId="76F5976B" w14:textId="1E53EBD6" w:rsidR="00BB0486" w:rsidRDefault="00BB0486" w:rsidP="00753A8F">
      <w:pPr>
        <w:pStyle w:val="FootnoteText"/>
      </w:pPr>
      <w:r>
        <w:t xml:space="preserve">Ovid, </w:t>
      </w:r>
      <w:r>
        <w:rPr>
          <w:i/>
          <w:iCs/>
        </w:rPr>
        <w:t xml:space="preserve">Metamorphoses, </w:t>
      </w:r>
      <w:r>
        <w:t xml:space="preserve">Translated by David Raeburn, (Penguin Books, 2004) p. xix </w:t>
      </w:r>
      <w:r w:rsidR="00323FE2">
        <w:t>–</w:t>
      </w:r>
      <w:r>
        <w:t xml:space="preserve"> xx</w:t>
      </w:r>
      <w:r w:rsidR="00323FE2">
        <w:t>#</w:t>
      </w:r>
    </w:p>
    <w:p w14:paraId="792B9CE3" w14:textId="77777777" w:rsidR="00323FE2" w:rsidRDefault="00323FE2" w:rsidP="00753A8F">
      <w:pPr>
        <w:pStyle w:val="FootnoteText"/>
      </w:pPr>
      <w:r>
        <w:t xml:space="preserve">P. C. Wilson, </w:t>
      </w:r>
      <w:r w:rsidRPr="00B51833">
        <w:rPr>
          <w:i/>
          <w:iCs/>
        </w:rPr>
        <w:t>The πάθϵι μάθος of Achilles</w:t>
      </w:r>
      <w:r>
        <w:rPr>
          <w:i/>
          <w:iCs/>
        </w:rPr>
        <w:t xml:space="preserve">, </w:t>
      </w:r>
      <w:r w:rsidRPr="00887C9F">
        <w:rPr>
          <w:i/>
          <w:iCs/>
        </w:rPr>
        <w:t xml:space="preserve">in </w:t>
      </w:r>
      <w:r w:rsidRPr="00887C9F">
        <w:rPr>
          <w:rStyle w:val="HTMLCite"/>
          <w:i w:val="0"/>
          <w:iCs w:val="0"/>
        </w:rPr>
        <w:t>Transactions and Proceedings of the American Philological Association</w:t>
      </w:r>
      <w:r w:rsidRPr="00887C9F">
        <w:rPr>
          <w:rStyle w:val="src"/>
          <w:i/>
          <w:iCs/>
        </w:rPr>
        <w:t>, Vol. 69</w:t>
      </w:r>
      <w:r>
        <w:rPr>
          <w:rStyle w:val="src"/>
        </w:rPr>
        <w:t xml:space="preserve"> (The John Hopkins University Press, 1938),</w:t>
      </w:r>
    </w:p>
    <w:p w14:paraId="3D7CD607" w14:textId="77777777" w:rsidR="00323FE2" w:rsidRDefault="00323FE2" w:rsidP="00BB0486">
      <w:pPr>
        <w:pStyle w:val="FootnoteText"/>
      </w:pPr>
    </w:p>
    <w:p w14:paraId="46FB1F21" w14:textId="77777777" w:rsidR="00AD500A" w:rsidRDefault="00AD500A" w:rsidP="00BB0486">
      <w:pPr>
        <w:pStyle w:val="FootnoteText"/>
      </w:pPr>
    </w:p>
    <w:p w14:paraId="5923D20C" w14:textId="77777777" w:rsidR="00AD500A" w:rsidRDefault="00AD500A" w:rsidP="00BB0486">
      <w:pPr>
        <w:pStyle w:val="FootnoteText"/>
      </w:pPr>
    </w:p>
    <w:sectPr w:rsidR="00AD50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4338A0" w14:textId="77777777" w:rsidR="001B4C4D" w:rsidRDefault="001B4C4D" w:rsidP="00196A20">
      <w:pPr>
        <w:spacing w:after="0" w:line="240" w:lineRule="auto"/>
      </w:pPr>
      <w:r>
        <w:separator/>
      </w:r>
    </w:p>
  </w:endnote>
  <w:endnote w:type="continuationSeparator" w:id="0">
    <w:p w14:paraId="36C97476" w14:textId="77777777" w:rsidR="001B4C4D" w:rsidRDefault="001B4C4D" w:rsidP="00196A20">
      <w:pPr>
        <w:spacing w:after="0" w:line="240" w:lineRule="auto"/>
      </w:pPr>
      <w:r>
        <w:continuationSeparator/>
      </w:r>
    </w:p>
  </w:endnote>
  <w:endnote w:type="continuationNotice" w:id="1">
    <w:p w14:paraId="45205161" w14:textId="77777777" w:rsidR="001B4C4D" w:rsidRDefault="001B4C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BC5CB8" w14:textId="77777777" w:rsidR="001B4C4D" w:rsidRDefault="001B4C4D" w:rsidP="00196A20">
      <w:pPr>
        <w:spacing w:after="0" w:line="240" w:lineRule="auto"/>
      </w:pPr>
      <w:r>
        <w:separator/>
      </w:r>
    </w:p>
  </w:footnote>
  <w:footnote w:type="continuationSeparator" w:id="0">
    <w:p w14:paraId="20608FDF" w14:textId="77777777" w:rsidR="001B4C4D" w:rsidRDefault="001B4C4D" w:rsidP="00196A20">
      <w:pPr>
        <w:spacing w:after="0" w:line="240" w:lineRule="auto"/>
      </w:pPr>
      <w:r>
        <w:continuationSeparator/>
      </w:r>
    </w:p>
  </w:footnote>
  <w:footnote w:type="continuationNotice" w:id="1">
    <w:p w14:paraId="3A78516B" w14:textId="77777777" w:rsidR="001B4C4D" w:rsidRDefault="001B4C4D">
      <w:pPr>
        <w:spacing w:after="0" w:line="240" w:lineRule="auto"/>
      </w:pPr>
    </w:p>
  </w:footnote>
  <w:footnote w:id="2">
    <w:p w14:paraId="17E74015" w14:textId="00AC7AF8" w:rsidR="00196A20" w:rsidRDefault="00196A20" w:rsidP="005E554F">
      <w:pPr>
        <w:pStyle w:val="FootnoteText"/>
      </w:pPr>
      <w:r>
        <w:rPr>
          <w:rStyle w:val="FootnoteReference"/>
        </w:rPr>
        <w:footnoteRef/>
      </w:r>
      <w:r w:rsidR="009167D8">
        <w:t xml:space="preserve"> </w:t>
      </w:r>
      <w:r w:rsidR="00A37131">
        <w:t xml:space="preserve">Online </w:t>
      </w:r>
      <w:r w:rsidR="00D2349B">
        <w:t>Etymology</w:t>
      </w:r>
      <w:r w:rsidR="00A37131">
        <w:t xml:space="preserve"> Dictionary ‘</w:t>
      </w:r>
      <w:r w:rsidR="00A37131">
        <w:rPr>
          <w:i/>
          <w:iCs/>
        </w:rPr>
        <w:t xml:space="preserve">Achillies,’ </w:t>
      </w:r>
      <w:hyperlink r:id="rId1" w:history="1">
        <w:r w:rsidR="005E554F" w:rsidRPr="00F55B2A">
          <w:rPr>
            <w:rStyle w:val="Hyperlink"/>
          </w:rPr>
          <w:t>https://www.etymonline.com/word/Achilles</w:t>
        </w:r>
      </w:hyperlink>
      <w:r w:rsidR="005E554F">
        <w:t xml:space="preserve">, [Accessed </w:t>
      </w:r>
      <w:r w:rsidR="00D2349B">
        <w:t>3/5/2024</w:t>
      </w:r>
      <w:r w:rsidR="00F0521C">
        <w:t>]</w:t>
      </w:r>
    </w:p>
  </w:footnote>
  <w:footnote w:id="3">
    <w:p w14:paraId="4C2B6FE7" w14:textId="67456F59" w:rsidR="001228AD" w:rsidRPr="00F0521C" w:rsidRDefault="001228AD">
      <w:pPr>
        <w:pStyle w:val="FootnoteText"/>
      </w:pPr>
      <w:r>
        <w:rPr>
          <w:rStyle w:val="FootnoteReference"/>
        </w:rPr>
        <w:footnoteRef/>
      </w:r>
      <w:r>
        <w:t xml:space="preserve"> </w:t>
      </w:r>
      <w:r w:rsidR="004F7713">
        <w:t xml:space="preserve">Mark Cartwright, </w:t>
      </w:r>
      <w:r w:rsidR="00C94A16">
        <w:t>‘</w:t>
      </w:r>
      <w:r w:rsidR="00C94A16">
        <w:rPr>
          <w:i/>
          <w:iCs/>
        </w:rPr>
        <w:t xml:space="preserve">Iliad,’ </w:t>
      </w:r>
      <w:hyperlink r:id="rId2" w:history="1">
        <w:r w:rsidR="00F0521C" w:rsidRPr="00F0521C">
          <w:rPr>
            <w:rStyle w:val="Hyperlink"/>
          </w:rPr>
          <w:t>https://www.worldhistory.org/iliad/</w:t>
        </w:r>
      </w:hyperlink>
      <w:r w:rsidR="00F0521C">
        <w:rPr>
          <w:i/>
          <w:iCs/>
        </w:rPr>
        <w:t xml:space="preserve">  </w:t>
      </w:r>
      <w:r w:rsidR="00F0521C">
        <w:t>[Accessed 3/5/2024]</w:t>
      </w:r>
    </w:p>
  </w:footnote>
  <w:footnote w:id="4">
    <w:p w14:paraId="2083003E" w14:textId="28091581" w:rsidR="00F0521C" w:rsidRPr="00AE3F7C" w:rsidRDefault="00F0521C">
      <w:pPr>
        <w:pStyle w:val="FootnoteText"/>
      </w:pPr>
      <w:r>
        <w:rPr>
          <w:rStyle w:val="FootnoteReference"/>
        </w:rPr>
        <w:footnoteRef/>
      </w:r>
      <w:r>
        <w:t xml:space="preserve"> </w:t>
      </w:r>
      <w:r w:rsidR="001D7C43">
        <w:t xml:space="preserve">Homer, </w:t>
      </w:r>
      <w:r w:rsidR="00AE3F7C">
        <w:rPr>
          <w:i/>
          <w:iCs/>
        </w:rPr>
        <w:t>Iliad</w:t>
      </w:r>
      <w:r w:rsidR="001D7C43">
        <w:rPr>
          <w:i/>
          <w:iCs/>
        </w:rPr>
        <w:t xml:space="preserve">, </w:t>
      </w:r>
      <w:r w:rsidR="001D7C43">
        <w:t xml:space="preserve">Translation by </w:t>
      </w:r>
      <w:r w:rsidR="00181B34">
        <w:t xml:space="preserve">Samuel Butler, Book </w:t>
      </w:r>
      <w:r w:rsidR="00D805FD">
        <w:t>XVI</w:t>
      </w:r>
      <w:r w:rsidR="00012AAB">
        <w:t xml:space="preserve">. </w:t>
      </w:r>
      <w:r w:rsidR="00717637" w:rsidRPr="00AE3F7C">
        <w:t>(</w:t>
      </w:r>
      <w:hyperlink r:id="rId3" w:history="1">
        <w:r w:rsidR="00AE3F7C" w:rsidRPr="00AE3F7C">
          <w:rPr>
            <w:rStyle w:val="Hyperlink"/>
          </w:rPr>
          <w:t>http://classics.mit.edu/Homer/iliad.16.xvi.html</w:t>
        </w:r>
      </w:hyperlink>
      <w:r w:rsidR="00AE3F7C" w:rsidRPr="00AE3F7C">
        <w:t>) [Accessed</w:t>
      </w:r>
      <w:r w:rsidR="00AE3F7C">
        <w:t xml:space="preserve"> 3/5/2024]</w:t>
      </w:r>
    </w:p>
  </w:footnote>
  <w:footnote w:id="5">
    <w:p w14:paraId="262E61F7" w14:textId="095514D4" w:rsidR="00AC6DAE" w:rsidRDefault="00AC6DAE">
      <w:pPr>
        <w:pStyle w:val="FootnoteText"/>
      </w:pPr>
      <w:r>
        <w:rPr>
          <w:rStyle w:val="FootnoteReference"/>
        </w:rPr>
        <w:footnoteRef/>
      </w:r>
      <w:r>
        <w:t xml:space="preserve"> </w:t>
      </w:r>
      <w:r w:rsidR="00AE3F7C">
        <w:t xml:space="preserve">Homer, </w:t>
      </w:r>
      <w:r w:rsidR="00AE3F7C">
        <w:rPr>
          <w:i/>
          <w:iCs/>
        </w:rPr>
        <w:t xml:space="preserve">Iliad, </w:t>
      </w:r>
      <w:r w:rsidR="00AE3F7C">
        <w:t xml:space="preserve">Translation by Samuel Butler, Book XVI. </w:t>
      </w:r>
      <w:r w:rsidR="00AE3F7C" w:rsidRPr="00AE3F7C">
        <w:t>(</w:t>
      </w:r>
      <w:hyperlink r:id="rId4" w:history="1">
        <w:r w:rsidR="00AE3F7C" w:rsidRPr="00AE3F7C">
          <w:rPr>
            <w:rStyle w:val="Hyperlink"/>
          </w:rPr>
          <w:t>http://classics.mit.edu/Homer/iliad.16.xvi.html</w:t>
        </w:r>
      </w:hyperlink>
      <w:r w:rsidR="00AE3F7C" w:rsidRPr="00AE3F7C">
        <w:t>) [Accessed</w:t>
      </w:r>
      <w:r w:rsidR="00AE3F7C">
        <w:t xml:space="preserve"> 3/5/2024]</w:t>
      </w:r>
    </w:p>
  </w:footnote>
  <w:footnote w:id="6">
    <w:p w14:paraId="264351BB" w14:textId="75EEB2AE" w:rsidR="003063CA" w:rsidRDefault="003063CA">
      <w:pPr>
        <w:pStyle w:val="FootnoteText"/>
      </w:pPr>
      <w:r>
        <w:rPr>
          <w:rStyle w:val="FootnoteReference"/>
        </w:rPr>
        <w:footnoteRef/>
      </w:r>
      <w:r>
        <w:t xml:space="preserve"> </w:t>
      </w:r>
      <w:r w:rsidR="00880391">
        <w:t xml:space="preserve">Homer, </w:t>
      </w:r>
      <w:r w:rsidR="00B90C2D">
        <w:rPr>
          <w:i/>
          <w:iCs/>
        </w:rPr>
        <w:t>Iliad</w:t>
      </w:r>
      <w:r w:rsidR="00880391">
        <w:rPr>
          <w:i/>
          <w:iCs/>
        </w:rPr>
        <w:t xml:space="preserve">, </w:t>
      </w:r>
      <w:r w:rsidR="00880391">
        <w:t xml:space="preserve">Translation by Samuel Butler, Book </w:t>
      </w:r>
      <w:r w:rsidR="00DC7E7D" w:rsidRPr="00DC7E7D">
        <w:t>XVIII</w:t>
      </w:r>
      <w:r w:rsidR="00880391">
        <w:t xml:space="preserve">. </w:t>
      </w:r>
      <w:r w:rsidR="00880391" w:rsidRPr="00AE3F7C">
        <w:t>(</w:t>
      </w:r>
      <w:r w:rsidR="002037C1" w:rsidRPr="002037C1">
        <w:t>http://classics.mit.edu/Homer/iliad.18.xviii.html</w:t>
      </w:r>
      <w:r w:rsidR="00880391" w:rsidRPr="00AE3F7C">
        <w:t>) [Accessed</w:t>
      </w:r>
      <w:r w:rsidR="00880391">
        <w:t xml:space="preserve"> 3/5/2024]</w:t>
      </w:r>
    </w:p>
  </w:footnote>
  <w:footnote w:id="7">
    <w:p w14:paraId="068E2672" w14:textId="077C360B" w:rsidR="005A417E" w:rsidRDefault="005A417E" w:rsidP="00535087">
      <w:pPr>
        <w:pStyle w:val="FootnoteText"/>
      </w:pPr>
      <w:r>
        <w:rPr>
          <w:rStyle w:val="FootnoteReference"/>
        </w:rPr>
        <w:footnoteRef/>
      </w:r>
      <w:r>
        <w:t xml:space="preserve"> </w:t>
      </w:r>
      <w:r w:rsidR="00535087">
        <w:t xml:space="preserve">Similarly in book XVIII ‘screamed aloud for grief, beating their breasts, and </w:t>
      </w:r>
      <w:bookmarkStart w:id="6" w:name="33"/>
      <w:bookmarkEnd w:id="6"/>
      <w:r w:rsidR="00535087">
        <w:t xml:space="preserve">with their limbs failing them for sorrow.’ </w:t>
      </w:r>
      <w:r w:rsidR="004471E2">
        <w:t xml:space="preserve">And upon the death of Hector the trojan women mourn by ‘His </w:t>
      </w:r>
      <w:bookmarkStart w:id="7" w:name="329"/>
      <w:bookmarkEnd w:id="7"/>
      <w:r w:rsidR="004471E2">
        <w:t xml:space="preserve">mother tore her </w:t>
      </w:r>
      <w:r w:rsidR="00A5701F">
        <w:t>hair and</w:t>
      </w:r>
      <w:r w:rsidR="004471E2">
        <w:t xml:space="preserve"> flung her veil from her with a loud cry as she </w:t>
      </w:r>
      <w:bookmarkStart w:id="8" w:name="330"/>
      <w:bookmarkEnd w:id="8"/>
      <w:r w:rsidR="004471E2">
        <w:t>looked upon her son.</w:t>
      </w:r>
      <w:r w:rsidR="00746960">
        <w:t>’ In book XXII.</w:t>
      </w:r>
    </w:p>
  </w:footnote>
  <w:footnote w:id="8">
    <w:p w14:paraId="25840893" w14:textId="5876FA3F" w:rsidR="007A6D7D" w:rsidRDefault="007A6D7D" w:rsidP="00AA6D48">
      <w:pPr>
        <w:pStyle w:val="FootnoteText"/>
      </w:pPr>
      <w:r>
        <w:rPr>
          <w:rStyle w:val="FootnoteReference"/>
        </w:rPr>
        <w:footnoteRef/>
      </w:r>
      <w:r>
        <w:t xml:space="preserve"> </w:t>
      </w:r>
      <w:r w:rsidR="00806289">
        <w:t xml:space="preserve">Homer, </w:t>
      </w:r>
      <w:r w:rsidR="00806289">
        <w:rPr>
          <w:i/>
          <w:iCs/>
        </w:rPr>
        <w:t xml:space="preserve">Iliad, </w:t>
      </w:r>
      <w:r w:rsidR="00806289">
        <w:t xml:space="preserve">Translation by Samuel Butler, Book XXII. </w:t>
      </w:r>
      <w:r w:rsidR="00806289" w:rsidRPr="00AE3F7C">
        <w:t>(</w:t>
      </w:r>
      <w:hyperlink r:id="rId5" w:history="1">
        <w:r w:rsidR="00995FF3" w:rsidRPr="00F55B2A">
          <w:rPr>
            <w:rStyle w:val="Hyperlink"/>
          </w:rPr>
          <w:t>http://classics.mit.edu/Homer/iliad.22.xxii.html</w:t>
        </w:r>
      </w:hyperlink>
      <w:r w:rsidR="00806289" w:rsidRPr="00AE3F7C">
        <w:t>) [Accessed</w:t>
      </w:r>
      <w:r w:rsidR="00806289">
        <w:t xml:space="preserve"> 3/5/2024]</w:t>
      </w:r>
    </w:p>
  </w:footnote>
  <w:footnote w:id="9">
    <w:p w14:paraId="012B3A0C" w14:textId="12069BD1" w:rsidR="001003E7" w:rsidRDefault="001003E7">
      <w:pPr>
        <w:pStyle w:val="FootnoteText"/>
      </w:pPr>
      <w:r>
        <w:rPr>
          <w:rStyle w:val="FootnoteReference"/>
        </w:rPr>
        <w:footnoteRef/>
      </w:r>
      <w:r>
        <w:t xml:space="preserve"> </w:t>
      </w:r>
      <w:r w:rsidR="00FD1E3D">
        <w:t xml:space="preserve">Homer, </w:t>
      </w:r>
      <w:r w:rsidR="00FD1E3D">
        <w:rPr>
          <w:i/>
          <w:iCs/>
        </w:rPr>
        <w:t xml:space="preserve">Iliad, </w:t>
      </w:r>
      <w:r w:rsidR="00FD1E3D">
        <w:t xml:space="preserve">Translation by Samuel Butler, Book XXII. </w:t>
      </w:r>
      <w:r w:rsidR="00FD1E3D" w:rsidRPr="00AE3F7C">
        <w:t>(</w:t>
      </w:r>
      <w:hyperlink r:id="rId6" w:history="1">
        <w:r w:rsidR="00FD1E3D" w:rsidRPr="00F55B2A">
          <w:rPr>
            <w:rStyle w:val="Hyperlink"/>
          </w:rPr>
          <w:t>http://classics.mit.edu/Homer/iliad.22.xxii.html</w:t>
        </w:r>
      </w:hyperlink>
      <w:r w:rsidR="00FD1E3D" w:rsidRPr="00AE3F7C">
        <w:t>) [Accessed</w:t>
      </w:r>
      <w:r w:rsidR="00FD1E3D">
        <w:t xml:space="preserve"> 3/5/2024]</w:t>
      </w:r>
    </w:p>
  </w:footnote>
  <w:footnote w:id="10">
    <w:p w14:paraId="1817DDEE" w14:textId="0B0D3E36" w:rsidR="00A74804" w:rsidRDefault="00A74804" w:rsidP="00F83F70">
      <w:pPr>
        <w:pStyle w:val="FootnoteText"/>
      </w:pPr>
      <w:r>
        <w:rPr>
          <w:rStyle w:val="FootnoteReference"/>
        </w:rPr>
        <w:footnoteRef/>
      </w:r>
      <w:r w:rsidR="001E09A9">
        <w:t xml:space="preserve"> </w:t>
      </w:r>
      <w:r>
        <w:t xml:space="preserve"> </w:t>
      </w:r>
      <w:r w:rsidR="001E09A9">
        <w:t xml:space="preserve">Homer, </w:t>
      </w:r>
      <w:r w:rsidR="001E09A9">
        <w:rPr>
          <w:i/>
          <w:iCs/>
        </w:rPr>
        <w:t xml:space="preserve">Iliad, </w:t>
      </w:r>
      <w:r w:rsidR="001E09A9">
        <w:t>Translation by Samuel Butler, Book XXI</w:t>
      </w:r>
      <w:r w:rsidR="00A00990">
        <w:t>V</w:t>
      </w:r>
      <w:r w:rsidR="001E09A9">
        <w:t xml:space="preserve">. </w:t>
      </w:r>
      <w:r w:rsidR="001E09A9" w:rsidRPr="00AE3F7C">
        <w:t>(</w:t>
      </w:r>
      <w:hyperlink r:id="rId7" w:history="1">
        <w:r w:rsidR="00A00990" w:rsidRPr="00F55B2A">
          <w:rPr>
            <w:rStyle w:val="Hyperlink"/>
          </w:rPr>
          <w:t>http://classics.mit.edu/Homer/iliad.24.xxiv.html</w:t>
        </w:r>
      </w:hyperlink>
      <w:r w:rsidR="00A00990">
        <w:t xml:space="preserve">) </w:t>
      </w:r>
      <w:r w:rsidR="001E09A9" w:rsidRPr="00AE3F7C">
        <w:t xml:space="preserve"> [Accessed</w:t>
      </w:r>
      <w:r w:rsidR="001E09A9">
        <w:t xml:space="preserve"> 3/5/2024]</w:t>
      </w:r>
    </w:p>
  </w:footnote>
  <w:footnote w:id="11">
    <w:p w14:paraId="2C58567E" w14:textId="52D96585" w:rsidR="00A74804" w:rsidRPr="00B51833" w:rsidRDefault="00A74804">
      <w:pPr>
        <w:pStyle w:val="FootnoteText"/>
      </w:pPr>
      <w:r>
        <w:rPr>
          <w:rStyle w:val="FootnoteReference"/>
        </w:rPr>
        <w:footnoteRef/>
      </w:r>
      <w:r>
        <w:t xml:space="preserve"> </w:t>
      </w:r>
      <w:r w:rsidR="009160B1">
        <w:t xml:space="preserve">P. C. Wilson, </w:t>
      </w:r>
      <w:r w:rsidR="009160B1" w:rsidRPr="00B51833">
        <w:rPr>
          <w:i/>
          <w:iCs/>
        </w:rPr>
        <w:t>The</w:t>
      </w:r>
      <w:r w:rsidR="00B51833" w:rsidRPr="00B51833">
        <w:rPr>
          <w:i/>
          <w:iCs/>
        </w:rPr>
        <w:t xml:space="preserve"> πάθϵι μάθος of Achilles</w:t>
      </w:r>
      <w:r w:rsidR="00B51833">
        <w:rPr>
          <w:i/>
          <w:iCs/>
        </w:rPr>
        <w:t xml:space="preserve">, </w:t>
      </w:r>
      <w:r w:rsidR="00887C9F" w:rsidRPr="00887C9F">
        <w:rPr>
          <w:i/>
          <w:iCs/>
        </w:rPr>
        <w:t xml:space="preserve">in </w:t>
      </w:r>
      <w:r w:rsidR="00887C9F" w:rsidRPr="00887C9F">
        <w:rPr>
          <w:rStyle w:val="HTMLCite"/>
          <w:i w:val="0"/>
          <w:iCs w:val="0"/>
        </w:rPr>
        <w:t>Transactions and Proceedings of the American Philological Association</w:t>
      </w:r>
      <w:r w:rsidR="00887C9F" w:rsidRPr="00887C9F">
        <w:rPr>
          <w:rStyle w:val="src"/>
          <w:i/>
          <w:iCs/>
        </w:rPr>
        <w:t>, Vol. 69</w:t>
      </w:r>
      <w:r w:rsidR="00887C9F">
        <w:rPr>
          <w:rStyle w:val="src"/>
        </w:rPr>
        <w:t xml:space="preserve"> (</w:t>
      </w:r>
      <w:r w:rsidR="00820DF5">
        <w:rPr>
          <w:rStyle w:val="src"/>
        </w:rPr>
        <w:t xml:space="preserve">The John Hopkins University Press, </w:t>
      </w:r>
      <w:r w:rsidR="00887C9F">
        <w:rPr>
          <w:rStyle w:val="src"/>
        </w:rPr>
        <w:t>1938), p. 557</w:t>
      </w:r>
    </w:p>
  </w:footnote>
  <w:footnote w:id="12">
    <w:p w14:paraId="02756C23" w14:textId="48343589" w:rsidR="006E0D64" w:rsidRPr="009219B5" w:rsidRDefault="006E0D64">
      <w:pPr>
        <w:pStyle w:val="FootnoteText"/>
      </w:pPr>
      <w:r>
        <w:rPr>
          <w:rStyle w:val="FootnoteReference"/>
        </w:rPr>
        <w:footnoteRef/>
      </w:r>
      <w:r w:rsidR="009219B5">
        <w:t xml:space="preserve"> Homer, </w:t>
      </w:r>
      <w:r w:rsidR="009219B5">
        <w:rPr>
          <w:i/>
          <w:iCs/>
        </w:rPr>
        <w:t>The Odyssey</w:t>
      </w:r>
      <w:r w:rsidR="009219B5">
        <w:t>,</w:t>
      </w:r>
      <w:r w:rsidR="008D260F">
        <w:t xml:space="preserve"> Translated by E.V. Rieu, Revised by D.C.H </w:t>
      </w:r>
      <w:r w:rsidR="00A5701F">
        <w:t>Rieu, Book</w:t>
      </w:r>
      <w:r w:rsidR="00EF64E6">
        <w:t xml:space="preserve"> </w:t>
      </w:r>
      <w:r w:rsidR="004E30AC">
        <w:t>11, 489</w:t>
      </w:r>
      <w:r w:rsidR="00BC0834">
        <w:t>-</w:t>
      </w:r>
      <w:r w:rsidR="00DD7E8A">
        <w:t>491</w:t>
      </w:r>
      <w:r w:rsidR="00B73ACA">
        <w:t xml:space="preserve"> (</w:t>
      </w:r>
      <w:r w:rsidR="006F556F">
        <w:t xml:space="preserve">Penguin Books, </w:t>
      </w:r>
      <w:r w:rsidR="003833D7">
        <w:t>first</w:t>
      </w:r>
      <w:r w:rsidR="00C41BA0">
        <w:t xml:space="preserve"> published </w:t>
      </w:r>
      <w:r w:rsidR="006D76C7">
        <w:t xml:space="preserve">1946, </w:t>
      </w:r>
      <w:r w:rsidR="00682A44">
        <w:t xml:space="preserve">this edition </w:t>
      </w:r>
      <w:r w:rsidR="002D09E1">
        <w:t>2003)</w:t>
      </w:r>
    </w:p>
  </w:footnote>
  <w:footnote w:id="13">
    <w:p w14:paraId="13CE18C7" w14:textId="0A2D356D" w:rsidR="009F3F0D" w:rsidRPr="001718A7" w:rsidRDefault="009F3F0D">
      <w:pPr>
        <w:pStyle w:val="FootnoteText"/>
      </w:pPr>
      <w:r w:rsidRPr="7AFFE894">
        <w:rPr>
          <w:rStyle w:val="FootnoteReference"/>
          <w:lang w:val="nl-NL"/>
        </w:rPr>
        <w:footnoteRef/>
      </w:r>
      <w:r w:rsidRPr="004E75FD">
        <w:t xml:space="preserve"> </w:t>
      </w:r>
      <w:r w:rsidR="007016EE" w:rsidRPr="004E75FD">
        <w:t xml:space="preserve">R. </w:t>
      </w:r>
      <w:r w:rsidR="00250943" w:rsidRPr="004E75FD">
        <w:t xml:space="preserve">Schimel, </w:t>
      </w:r>
      <w:r w:rsidR="00250943" w:rsidRPr="004E75FD">
        <w:rPr>
          <w:i/>
          <w:iCs/>
        </w:rPr>
        <w:t xml:space="preserve">Achillies in Hades, </w:t>
      </w:r>
      <w:r w:rsidR="00ED4581" w:rsidRPr="004E75FD">
        <w:t>In</w:t>
      </w:r>
      <w:r w:rsidR="00250943" w:rsidRPr="004E75FD">
        <w:t xml:space="preserve"> </w:t>
      </w:r>
      <w:r w:rsidR="001718A7" w:rsidRPr="004E75FD">
        <w:rPr>
          <w:i/>
          <w:iCs/>
        </w:rPr>
        <w:t xml:space="preserve">Classical Philology, Vol. 82, No. </w:t>
      </w:r>
      <w:r w:rsidR="001718A7" w:rsidRPr="001718A7">
        <w:rPr>
          <w:i/>
          <w:iCs/>
        </w:rPr>
        <w:t>1</w:t>
      </w:r>
      <w:r w:rsidR="001718A7">
        <w:rPr>
          <w:i/>
          <w:iCs/>
        </w:rPr>
        <w:t xml:space="preserve"> </w:t>
      </w:r>
      <w:r w:rsidR="001718A7">
        <w:t>(</w:t>
      </w:r>
      <w:r w:rsidR="00750DF4">
        <w:t xml:space="preserve">Chicago </w:t>
      </w:r>
      <w:r w:rsidR="004E75FD">
        <w:t xml:space="preserve">Journals, </w:t>
      </w:r>
      <w:r w:rsidR="004E75FD">
        <w:rPr>
          <w:rStyle w:val="src"/>
        </w:rPr>
        <w:t>1987) p</w:t>
      </w:r>
      <w:r w:rsidR="00EA0710">
        <w:rPr>
          <w:rStyle w:val="src"/>
        </w:rPr>
        <w:t>. 3</w:t>
      </w:r>
      <w:r w:rsidR="00AA42D1">
        <w:rPr>
          <w:rStyle w:val="src"/>
        </w:rPr>
        <w:t>7</w:t>
      </w:r>
    </w:p>
  </w:footnote>
  <w:footnote w:id="14">
    <w:p w14:paraId="41691BED" w14:textId="0D9ABE6E" w:rsidR="00DF16BD" w:rsidRPr="00800126" w:rsidRDefault="00DF16BD">
      <w:pPr>
        <w:pStyle w:val="FootnoteText"/>
      </w:pPr>
      <w:r>
        <w:rPr>
          <w:rStyle w:val="FootnoteReference"/>
        </w:rPr>
        <w:footnoteRef/>
      </w:r>
      <w:r>
        <w:t xml:space="preserve"> </w:t>
      </w:r>
      <w:r w:rsidR="00800126">
        <w:t xml:space="preserve">Virgil, </w:t>
      </w:r>
      <w:r w:rsidR="00800126">
        <w:rPr>
          <w:i/>
          <w:iCs/>
        </w:rPr>
        <w:t xml:space="preserve">The Aeneid, </w:t>
      </w:r>
      <w:r w:rsidR="00A5701F">
        <w:t>translated</w:t>
      </w:r>
      <w:r w:rsidR="009A1BA4">
        <w:t xml:space="preserve"> by </w:t>
      </w:r>
      <w:r w:rsidR="0060304C">
        <w:t xml:space="preserve">David West, </w:t>
      </w:r>
      <w:r w:rsidR="0018045A">
        <w:t>(</w:t>
      </w:r>
      <w:r w:rsidR="00A9471E">
        <w:t xml:space="preserve">Penguin Books, </w:t>
      </w:r>
      <w:r w:rsidR="00271ABF">
        <w:t xml:space="preserve">First Published 1990, </w:t>
      </w:r>
      <w:r w:rsidR="00310377">
        <w:t xml:space="preserve">this edition published 2003) p. </w:t>
      </w:r>
      <w:r w:rsidR="004E30AC">
        <w:t>vii.</w:t>
      </w:r>
    </w:p>
  </w:footnote>
  <w:footnote w:id="15">
    <w:p w14:paraId="044756E5" w14:textId="4D588485" w:rsidR="00DF16BD" w:rsidRPr="000E1C45" w:rsidRDefault="00DF16BD">
      <w:pPr>
        <w:pStyle w:val="FootnoteText"/>
      </w:pPr>
      <w:r>
        <w:rPr>
          <w:rStyle w:val="FootnoteReference"/>
        </w:rPr>
        <w:footnoteRef/>
      </w:r>
      <w:r>
        <w:t xml:space="preserve"> </w:t>
      </w:r>
      <w:r w:rsidR="000E1C45">
        <w:rPr>
          <w:i/>
          <w:iCs/>
        </w:rPr>
        <w:t xml:space="preserve">Ibid. </w:t>
      </w:r>
      <w:r w:rsidR="00D67BB3">
        <w:t>xi</w:t>
      </w:r>
    </w:p>
  </w:footnote>
  <w:footnote w:id="16">
    <w:p w14:paraId="36E2353C" w14:textId="4B0C376C" w:rsidR="00DF16BD" w:rsidRPr="00345253" w:rsidRDefault="00DF16BD">
      <w:pPr>
        <w:pStyle w:val="FootnoteText"/>
      </w:pPr>
      <w:r>
        <w:rPr>
          <w:rStyle w:val="FootnoteReference"/>
        </w:rPr>
        <w:footnoteRef/>
      </w:r>
      <w:r>
        <w:t xml:space="preserve"> </w:t>
      </w:r>
      <w:r w:rsidR="00345253">
        <w:rPr>
          <w:i/>
          <w:iCs/>
        </w:rPr>
        <w:t xml:space="preserve">Ibid. </w:t>
      </w:r>
      <w:r w:rsidR="00345253">
        <w:t>Book 1, lines 1-1</w:t>
      </w:r>
      <w:r w:rsidR="003652CE">
        <w:t>2</w:t>
      </w:r>
    </w:p>
  </w:footnote>
  <w:footnote w:id="17">
    <w:p w14:paraId="131F53AC" w14:textId="603F2CE6" w:rsidR="00DF16BD" w:rsidRDefault="00DF16BD">
      <w:pPr>
        <w:pStyle w:val="FootnoteText"/>
      </w:pPr>
      <w:r>
        <w:rPr>
          <w:rStyle w:val="FootnoteReference"/>
        </w:rPr>
        <w:footnoteRef/>
      </w:r>
      <w:r>
        <w:t xml:space="preserve"> </w:t>
      </w:r>
      <w:r w:rsidR="00497ED7">
        <w:t>Book one of The Aeneid starts with the end of the Trojan war – and the trojans bringing the wooden horse into the city.</w:t>
      </w:r>
    </w:p>
  </w:footnote>
  <w:footnote w:id="18">
    <w:p w14:paraId="50CA4FBB" w14:textId="22E3B712" w:rsidR="00764A5C" w:rsidRPr="004C235C" w:rsidRDefault="00764A5C">
      <w:pPr>
        <w:pStyle w:val="FootnoteText"/>
      </w:pPr>
      <w:r>
        <w:rPr>
          <w:rStyle w:val="FootnoteReference"/>
        </w:rPr>
        <w:footnoteRef/>
      </w:r>
      <w:r>
        <w:t xml:space="preserve"> </w:t>
      </w:r>
      <w:r w:rsidR="00E948BA">
        <w:t xml:space="preserve">P. J. Heslin, </w:t>
      </w:r>
      <w:r w:rsidR="00E948BA">
        <w:rPr>
          <w:i/>
          <w:iCs/>
        </w:rPr>
        <w:t xml:space="preserve">The Transvestite Achillies, </w:t>
      </w:r>
      <w:r w:rsidR="001B1C33">
        <w:rPr>
          <w:i/>
          <w:iCs/>
        </w:rPr>
        <w:t>Gender,</w:t>
      </w:r>
      <w:r w:rsidR="00F10D03">
        <w:rPr>
          <w:i/>
          <w:iCs/>
        </w:rPr>
        <w:t xml:space="preserve"> and </w:t>
      </w:r>
      <w:r w:rsidR="005704DD">
        <w:rPr>
          <w:i/>
          <w:iCs/>
        </w:rPr>
        <w:t>Genre in Statius’ Achilleid</w:t>
      </w:r>
      <w:r w:rsidR="004C235C">
        <w:rPr>
          <w:i/>
          <w:iCs/>
        </w:rPr>
        <w:t xml:space="preserve">, </w:t>
      </w:r>
      <w:r w:rsidR="004C235C">
        <w:t xml:space="preserve">(Cambridge university press, </w:t>
      </w:r>
      <w:r w:rsidR="00461185">
        <w:t xml:space="preserve">first published 2005, </w:t>
      </w:r>
      <w:r w:rsidR="004805F7">
        <w:t xml:space="preserve">this edition 2009) p. </w:t>
      </w:r>
      <w:r w:rsidR="0098513F">
        <w:t>57</w:t>
      </w:r>
    </w:p>
  </w:footnote>
  <w:footnote w:id="19">
    <w:p w14:paraId="32BE5B23" w14:textId="627639F7" w:rsidR="00764A5C" w:rsidRPr="008D66BD" w:rsidRDefault="00764A5C">
      <w:pPr>
        <w:pStyle w:val="FootnoteText"/>
      </w:pPr>
      <w:r>
        <w:rPr>
          <w:rStyle w:val="FootnoteReference"/>
        </w:rPr>
        <w:footnoteRef/>
      </w:r>
      <w:r>
        <w:t xml:space="preserve"> </w:t>
      </w:r>
      <w:r w:rsidR="00B90C2D">
        <w:t>Statius</w:t>
      </w:r>
      <w:r w:rsidR="00E248DB">
        <w:t xml:space="preserve">, </w:t>
      </w:r>
      <w:r w:rsidR="00E248DB">
        <w:rPr>
          <w:i/>
          <w:iCs/>
        </w:rPr>
        <w:t>Ach</w:t>
      </w:r>
      <w:r w:rsidR="008D66BD">
        <w:rPr>
          <w:i/>
          <w:iCs/>
        </w:rPr>
        <w:t xml:space="preserve">illeid, </w:t>
      </w:r>
      <w:r w:rsidR="008D66BD">
        <w:t xml:space="preserve">Translated by </w:t>
      </w:r>
      <w:r w:rsidR="00E7076D">
        <w:t xml:space="preserve">J. H. Mozley, </w:t>
      </w:r>
      <w:hyperlink r:id="rId8" w:history="1">
        <w:r w:rsidR="002078AF" w:rsidRPr="00F55B2A">
          <w:rPr>
            <w:rStyle w:val="Hyperlink"/>
          </w:rPr>
          <w:t>https://www.theoi.com/Text/StatiusAchilleid1A.html</w:t>
        </w:r>
      </w:hyperlink>
      <w:r w:rsidR="002078AF">
        <w:t xml:space="preserve">, [Accessed </w:t>
      </w:r>
      <w:r w:rsidR="00EC147A">
        <w:t xml:space="preserve">3/5/2024] </w:t>
      </w:r>
      <w:r w:rsidR="002349DA">
        <w:t>Book 1, 14-19</w:t>
      </w:r>
    </w:p>
  </w:footnote>
  <w:footnote w:id="20">
    <w:p w14:paraId="5862DAAA" w14:textId="04ABB477" w:rsidR="00764A5C" w:rsidRPr="00084ADF" w:rsidRDefault="00764A5C">
      <w:pPr>
        <w:pStyle w:val="FootnoteText"/>
      </w:pPr>
      <w:r>
        <w:rPr>
          <w:rStyle w:val="FootnoteReference"/>
        </w:rPr>
        <w:footnoteRef/>
      </w:r>
      <w:r>
        <w:t xml:space="preserve"> </w:t>
      </w:r>
      <w:r w:rsidR="004C6AC3">
        <w:rPr>
          <w:i/>
          <w:iCs/>
        </w:rPr>
        <w:t xml:space="preserve">Ibid. </w:t>
      </w:r>
      <w:r w:rsidR="00084ADF">
        <w:t>Book 1, 14-19</w:t>
      </w:r>
    </w:p>
  </w:footnote>
  <w:footnote w:id="21">
    <w:p w14:paraId="7E63F2E1" w14:textId="109326E2" w:rsidR="000D3C3D" w:rsidRPr="00084ADF" w:rsidRDefault="000D3C3D">
      <w:pPr>
        <w:pStyle w:val="FootnoteText"/>
      </w:pPr>
      <w:r>
        <w:rPr>
          <w:rStyle w:val="FootnoteReference"/>
        </w:rPr>
        <w:footnoteRef/>
      </w:r>
      <w:r>
        <w:t xml:space="preserve"> </w:t>
      </w:r>
      <w:r w:rsidR="00084ADF">
        <w:rPr>
          <w:i/>
          <w:iCs/>
        </w:rPr>
        <w:t xml:space="preserve">Ibid. </w:t>
      </w:r>
      <w:r w:rsidR="00084ADF">
        <w:t xml:space="preserve">Book 1, </w:t>
      </w:r>
      <w:r w:rsidR="007D2207">
        <w:t>57 - 76</w:t>
      </w:r>
    </w:p>
  </w:footnote>
  <w:footnote w:id="22">
    <w:p w14:paraId="0A89E4A4" w14:textId="06FED55F" w:rsidR="000D3C3D" w:rsidRPr="007D2207" w:rsidRDefault="000D3C3D">
      <w:pPr>
        <w:pStyle w:val="FootnoteText"/>
      </w:pPr>
      <w:r>
        <w:rPr>
          <w:rStyle w:val="FootnoteReference"/>
        </w:rPr>
        <w:footnoteRef/>
      </w:r>
      <w:r>
        <w:t xml:space="preserve"> </w:t>
      </w:r>
      <w:r w:rsidR="007D2207">
        <w:rPr>
          <w:i/>
          <w:iCs/>
        </w:rPr>
        <w:t xml:space="preserve">Ibid. </w:t>
      </w:r>
      <w:r w:rsidR="00766940">
        <w:t>Book 1, 79-</w:t>
      </w:r>
      <w:r w:rsidR="009146A8">
        <w:t>95</w:t>
      </w:r>
    </w:p>
  </w:footnote>
  <w:footnote w:id="23">
    <w:p w14:paraId="67857E17" w14:textId="6CD32B96" w:rsidR="000D3C3D" w:rsidRPr="00B80920" w:rsidRDefault="000D3C3D">
      <w:pPr>
        <w:pStyle w:val="FootnoteText"/>
      </w:pPr>
      <w:r>
        <w:rPr>
          <w:rStyle w:val="FootnoteReference"/>
        </w:rPr>
        <w:footnoteRef/>
      </w:r>
      <w:r>
        <w:t xml:space="preserve"> </w:t>
      </w:r>
      <w:r w:rsidR="00B80920">
        <w:rPr>
          <w:i/>
          <w:iCs/>
        </w:rPr>
        <w:t xml:space="preserve">Ibid. </w:t>
      </w:r>
      <w:r w:rsidR="00B80920">
        <w:t>Book 1, 1</w:t>
      </w:r>
      <w:r w:rsidR="0017360E">
        <w:t>66 - 167</w:t>
      </w:r>
    </w:p>
  </w:footnote>
  <w:footnote w:id="24">
    <w:p w14:paraId="10472C32" w14:textId="0AB1C578" w:rsidR="00154285" w:rsidRPr="00D637C5" w:rsidRDefault="00154285">
      <w:pPr>
        <w:pStyle w:val="FootnoteText"/>
      </w:pPr>
      <w:r>
        <w:rPr>
          <w:rStyle w:val="FootnoteReference"/>
        </w:rPr>
        <w:footnoteRef/>
      </w:r>
      <w:r>
        <w:t xml:space="preserve"> </w:t>
      </w:r>
      <w:r w:rsidR="00D637C5">
        <w:rPr>
          <w:i/>
          <w:iCs/>
        </w:rPr>
        <w:t xml:space="preserve">Ibid. </w:t>
      </w:r>
      <w:r w:rsidR="00D637C5">
        <w:t>Book 1, 195 - 1</w:t>
      </w:r>
      <w:r w:rsidR="00CF5201">
        <w:t>97</w:t>
      </w:r>
    </w:p>
  </w:footnote>
  <w:footnote w:id="25">
    <w:p w14:paraId="2B810AFB" w14:textId="319B0E6A" w:rsidR="00154285" w:rsidRDefault="00154285" w:rsidP="00E26D6A">
      <w:pPr>
        <w:pStyle w:val="FootnoteText"/>
      </w:pPr>
      <w:r>
        <w:rPr>
          <w:rStyle w:val="FootnoteReference"/>
        </w:rPr>
        <w:footnoteRef/>
      </w:r>
      <w:r>
        <w:t xml:space="preserve"> </w:t>
      </w:r>
      <w:r w:rsidR="00E26D6A">
        <w:t xml:space="preserve">Homer, </w:t>
      </w:r>
      <w:r w:rsidR="00E26D6A">
        <w:rPr>
          <w:i/>
          <w:iCs/>
        </w:rPr>
        <w:t>The Odyssey</w:t>
      </w:r>
      <w:r w:rsidR="00E26D6A">
        <w:t xml:space="preserve">, Translated by E.V. Rieu, Revised by D.C.H </w:t>
      </w:r>
      <w:r w:rsidR="00A5701F">
        <w:t>Rieu, Book</w:t>
      </w:r>
      <w:r w:rsidR="00E26D6A">
        <w:t xml:space="preserve"> </w:t>
      </w:r>
      <w:r w:rsidR="004E30AC">
        <w:t>11, 489</w:t>
      </w:r>
      <w:r w:rsidR="00E26D6A">
        <w:t xml:space="preserve">-491 (Penguin Books, </w:t>
      </w:r>
      <w:r w:rsidR="003833D7">
        <w:t>first</w:t>
      </w:r>
      <w:r w:rsidR="00E26D6A">
        <w:t xml:space="preserve"> published 1946, this edition 2003) p. </w:t>
      </w:r>
      <w:r w:rsidR="00E318CB">
        <w:t>xxii</w:t>
      </w:r>
    </w:p>
  </w:footnote>
  <w:footnote w:id="26">
    <w:p w14:paraId="470593AF" w14:textId="077C951A" w:rsidR="00E155AD" w:rsidRDefault="00E155AD">
      <w:pPr>
        <w:pStyle w:val="FootnoteText"/>
      </w:pPr>
      <w:r>
        <w:rPr>
          <w:rStyle w:val="FootnoteReference"/>
        </w:rPr>
        <w:footnoteRef/>
      </w:r>
      <w:r>
        <w:t xml:space="preserve"> </w:t>
      </w:r>
      <w:r w:rsidR="00AC77EF">
        <w:t>Statius</w:t>
      </w:r>
      <w:r w:rsidR="00622922">
        <w:t xml:space="preserve">, </w:t>
      </w:r>
      <w:r w:rsidR="00622922">
        <w:rPr>
          <w:i/>
          <w:iCs/>
        </w:rPr>
        <w:t xml:space="preserve">Achilleid, </w:t>
      </w:r>
      <w:r w:rsidR="00622922">
        <w:t xml:space="preserve">Translated by J. H. Mozley, </w:t>
      </w:r>
      <w:hyperlink r:id="rId9" w:history="1">
        <w:r w:rsidR="00622922" w:rsidRPr="00F55B2A">
          <w:rPr>
            <w:rStyle w:val="Hyperlink"/>
          </w:rPr>
          <w:t>https://www.theoi.com/Text/StatiusAchilleid1A.html</w:t>
        </w:r>
      </w:hyperlink>
      <w:r w:rsidR="00622922">
        <w:t xml:space="preserve">, [Accessed 3/5/2024] Book 1, 297- </w:t>
      </w:r>
      <w:r w:rsidR="00EE4936">
        <w:t>299</w:t>
      </w:r>
    </w:p>
  </w:footnote>
  <w:footnote w:id="27">
    <w:p w14:paraId="1E4C08EE" w14:textId="1F049288" w:rsidR="00CD2B3A" w:rsidRPr="00407BFC" w:rsidRDefault="00CD2B3A">
      <w:pPr>
        <w:pStyle w:val="FootnoteText"/>
      </w:pPr>
      <w:r>
        <w:rPr>
          <w:rStyle w:val="FootnoteReference"/>
        </w:rPr>
        <w:footnoteRef/>
      </w:r>
      <w:r>
        <w:t xml:space="preserve"> </w:t>
      </w:r>
      <w:r w:rsidR="00407BFC">
        <w:rPr>
          <w:i/>
          <w:iCs/>
        </w:rPr>
        <w:t xml:space="preserve">Ibid. </w:t>
      </w:r>
      <w:r w:rsidR="008F7C73">
        <w:t>568-569</w:t>
      </w:r>
    </w:p>
  </w:footnote>
  <w:footnote w:id="28">
    <w:p w14:paraId="22247ED6" w14:textId="0A1AB640" w:rsidR="00D9750F" w:rsidRPr="0002455F" w:rsidRDefault="00D9750F" w:rsidP="00D9750F">
      <w:pPr>
        <w:pStyle w:val="FootnoteText"/>
      </w:pPr>
      <w:r>
        <w:rPr>
          <w:rStyle w:val="FootnoteReference"/>
        </w:rPr>
        <w:footnoteRef/>
      </w:r>
      <w:r>
        <w:t xml:space="preserve"> L. Sanna, </w:t>
      </w:r>
      <w:r w:rsidRPr="006C1E9C">
        <w:rPr>
          <w:i/>
          <w:iCs/>
        </w:rPr>
        <w:t xml:space="preserve">Achilles, the Wise </w:t>
      </w:r>
      <w:r w:rsidR="001B1C33" w:rsidRPr="006C1E9C">
        <w:rPr>
          <w:i/>
          <w:iCs/>
        </w:rPr>
        <w:t>Lover,</w:t>
      </w:r>
      <w:r w:rsidRPr="006C1E9C">
        <w:rPr>
          <w:i/>
          <w:iCs/>
        </w:rPr>
        <w:t xml:space="preserve"> and His Seductive Strategies (Statius, Achilleid 1.560-92)</w:t>
      </w:r>
      <w:r>
        <w:t xml:space="preserve"> in </w:t>
      </w:r>
      <w:r>
        <w:rPr>
          <w:rStyle w:val="HTMLCite"/>
        </w:rPr>
        <w:t xml:space="preserve">The Classical </w:t>
      </w:r>
      <w:r w:rsidRPr="0002455F">
        <w:rPr>
          <w:rStyle w:val="HTMLCite"/>
          <w:i w:val="0"/>
          <w:iCs w:val="0"/>
        </w:rPr>
        <w:t>Quarterly</w:t>
      </w:r>
      <w:r w:rsidRPr="0002455F">
        <w:rPr>
          <w:rStyle w:val="src"/>
          <w:i/>
          <w:iCs/>
        </w:rPr>
        <w:t>, New Series, Vol. 57, No. 1</w:t>
      </w:r>
      <w:r>
        <w:rPr>
          <w:rStyle w:val="src"/>
          <w:i/>
          <w:iCs/>
        </w:rPr>
        <w:t xml:space="preserve"> </w:t>
      </w:r>
      <w:r>
        <w:rPr>
          <w:rStyle w:val="src"/>
        </w:rPr>
        <w:t>(Cambridge University Press, 2007) p. 207</w:t>
      </w:r>
    </w:p>
  </w:footnote>
  <w:footnote w:id="29">
    <w:p w14:paraId="388CDF38" w14:textId="79353DBF" w:rsidR="00CD2B3A" w:rsidRDefault="00CD2B3A">
      <w:pPr>
        <w:pStyle w:val="FootnoteText"/>
      </w:pPr>
      <w:r>
        <w:rPr>
          <w:rStyle w:val="FootnoteReference"/>
        </w:rPr>
        <w:footnoteRef/>
      </w:r>
      <w:r>
        <w:t xml:space="preserve"> </w:t>
      </w:r>
      <w:r w:rsidR="005B6E1E">
        <w:t>Statius</w:t>
      </w:r>
      <w:r w:rsidR="00AC77EF">
        <w:t xml:space="preserve">, </w:t>
      </w:r>
      <w:r w:rsidR="00AC77EF">
        <w:rPr>
          <w:i/>
          <w:iCs/>
        </w:rPr>
        <w:t xml:space="preserve">Achilleid, </w:t>
      </w:r>
      <w:r w:rsidR="00AC77EF">
        <w:t xml:space="preserve">Translated by J. H. Mozley, </w:t>
      </w:r>
      <w:hyperlink r:id="rId10" w:history="1">
        <w:r w:rsidR="00AC77EF" w:rsidRPr="00F55B2A">
          <w:rPr>
            <w:rStyle w:val="Hyperlink"/>
          </w:rPr>
          <w:t>https://www.theoi.com/Text/StatiusAchilleid1A.html</w:t>
        </w:r>
      </w:hyperlink>
      <w:r w:rsidR="00AC77EF">
        <w:t>, [Accessed 3/5/2024] Book 1, 58</w:t>
      </w:r>
      <w:r w:rsidR="00FE64AD">
        <w:t>1-583</w:t>
      </w:r>
    </w:p>
  </w:footnote>
  <w:footnote w:id="30">
    <w:p w14:paraId="314E8782" w14:textId="6AC7B56E" w:rsidR="00595699" w:rsidRPr="001A3739" w:rsidRDefault="00595699">
      <w:pPr>
        <w:pStyle w:val="FootnoteText"/>
      </w:pPr>
      <w:r>
        <w:rPr>
          <w:rStyle w:val="FootnoteReference"/>
        </w:rPr>
        <w:footnoteRef/>
      </w:r>
      <w:r>
        <w:t xml:space="preserve"> </w:t>
      </w:r>
      <w:r>
        <w:rPr>
          <w:i/>
          <w:iCs/>
        </w:rPr>
        <w:t xml:space="preserve">Ibid. </w:t>
      </w:r>
      <w:r w:rsidR="001A3739">
        <w:t>Book 1, 662 - 674</w:t>
      </w:r>
    </w:p>
  </w:footnote>
  <w:footnote w:id="31">
    <w:p w14:paraId="70F22ED7" w14:textId="7DE92B8A" w:rsidR="00E837D1" w:rsidRPr="00E837D1" w:rsidRDefault="00E837D1">
      <w:pPr>
        <w:pStyle w:val="FootnoteText"/>
      </w:pPr>
      <w:r>
        <w:rPr>
          <w:rStyle w:val="FootnoteReference"/>
        </w:rPr>
        <w:footnoteRef/>
      </w:r>
      <w:r>
        <w:t xml:space="preserve"> </w:t>
      </w:r>
      <w:r>
        <w:rPr>
          <w:i/>
          <w:iCs/>
        </w:rPr>
        <w:t xml:space="preserve">Ibid. </w:t>
      </w:r>
      <w:r w:rsidR="00A5701F">
        <w:t>Book 2, 1-24</w:t>
      </w:r>
    </w:p>
  </w:footnote>
  <w:footnote w:id="32">
    <w:p w14:paraId="363570C7" w14:textId="033451F6" w:rsidR="00585D1F" w:rsidRPr="00BA2B45" w:rsidRDefault="00585D1F">
      <w:pPr>
        <w:pStyle w:val="FootnoteText"/>
      </w:pPr>
      <w:r>
        <w:rPr>
          <w:rStyle w:val="FootnoteReference"/>
        </w:rPr>
        <w:footnoteRef/>
      </w:r>
      <w:r>
        <w:t xml:space="preserve"> </w:t>
      </w:r>
      <w:r w:rsidR="00CB17BF">
        <w:t>P.J. Hes</w:t>
      </w:r>
      <w:r w:rsidR="00283283">
        <w:t xml:space="preserve">lin, </w:t>
      </w:r>
      <w:r w:rsidR="00283283">
        <w:rPr>
          <w:i/>
          <w:iCs/>
        </w:rPr>
        <w:t xml:space="preserve">The Transvestite Achillies, </w:t>
      </w:r>
      <w:r w:rsidR="001B1C33">
        <w:rPr>
          <w:i/>
          <w:iCs/>
        </w:rPr>
        <w:t>Gender,</w:t>
      </w:r>
      <w:r w:rsidR="00986B0C">
        <w:rPr>
          <w:i/>
          <w:iCs/>
        </w:rPr>
        <w:t xml:space="preserve"> and Genre in Stati</w:t>
      </w:r>
      <w:r w:rsidR="00BA2B45">
        <w:rPr>
          <w:i/>
          <w:iCs/>
        </w:rPr>
        <w:t xml:space="preserve">us’ Achillies </w:t>
      </w:r>
      <w:r w:rsidR="00BA2B45">
        <w:t>(</w:t>
      </w:r>
      <w:r w:rsidR="009026B9">
        <w:t xml:space="preserve">Cambridge University Press, </w:t>
      </w:r>
      <w:r w:rsidR="00A5701F">
        <w:t>first</w:t>
      </w:r>
      <w:r w:rsidR="00591642">
        <w:t xml:space="preserve"> published 2005, This edition published 2009) p. </w:t>
      </w:r>
      <w:r w:rsidR="004E30AC">
        <w:t>4.</w:t>
      </w:r>
    </w:p>
  </w:footnote>
  <w:footnote w:id="33">
    <w:p w14:paraId="3BE776EC" w14:textId="00A61491" w:rsidR="007E5562" w:rsidRPr="00FC1490" w:rsidRDefault="007E5562">
      <w:pPr>
        <w:pStyle w:val="FootnoteText"/>
        <w:rPr>
          <w:lang w:val="it-IT"/>
        </w:rPr>
      </w:pPr>
      <w:r>
        <w:rPr>
          <w:rStyle w:val="FootnoteReference"/>
        </w:rPr>
        <w:footnoteRef/>
      </w:r>
      <w:r w:rsidRPr="00FC1490">
        <w:rPr>
          <w:lang w:val="it-IT"/>
        </w:rPr>
        <w:t xml:space="preserve"> </w:t>
      </w:r>
      <w:r w:rsidR="00977D6D" w:rsidRPr="00FC1490">
        <w:rPr>
          <w:lang w:val="it-IT"/>
        </w:rPr>
        <w:t xml:space="preserve">Theatre in Paris, </w:t>
      </w:r>
      <w:r w:rsidR="00977D6D" w:rsidRPr="00FC1490">
        <w:rPr>
          <w:i/>
          <w:iCs/>
          <w:lang w:val="it-IT"/>
        </w:rPr>
        <w:t>La</w:t>
      </w:r>
      <w:r w:rsidR="00FC1490" w:rsidRPr="00FC1490">
        <w:rPr>
          <w:i/>
          <w:iCs/>
          <w:lang w:val="it-IT"/>
        </w:rPr>
        <w:t xml:space="preserve"> Finta</w:t>
      </w:r>
      <w:r w:rsidR="00FC1490">
        <w:rPr>
          <w:i/>
          <w:iCs/>
          <w:lang w:val="it-IT"/>
        </w:rPr>
        <w:t xml:space="preserve"> Pazza</w:t>
      </w:r>
      <w:r w:rsidR="00FC1490" w:rsidRPr="00FC1490">
        <w:rPr>
          <w:lang w:val="it-IT"/>
        </w:rPr>
        <w:t xml:space="preserve">, </w:t>
      </w:r>
      <w:hyperlink r:id="rId11" w:history="1">
        <w:r w:rsidR="00FC1490" w:rsidRPr="00FC1490">
          <w:rPr>
            <w:rStyle w:val="Hyperlink"/>
            <w:lang w:val="it-IT"/>
          </w:rPr>
          <w:t>https://www.theatreinparis.com/en/show/la-finta-pazza</w:t>
        </w:r>
      </w:hyperlink>
      <w:r w:rsidR="00FC1490">
        <w:rPr>
          <w:i/>
          <w:iCs/>
          <w:lang w:val="it-IT"/>
        </w:rPr>
        <w:t xml:space="preserve"> </w:t>
      </w:r>
      <w:r w:rsidR="00FC1490">
        <w:rPr>
          <w:lang w:val="it-IT"/>
        </w:rPr>
        <w:t>[Accessed 3/5/2024]</w:t>
      </w:r>
    </w:p>
  </w:footnote>
  <w:footnote w:id="34">
    <w:p w14:paraId="586E66BB" w14:textId="4076A7C1" w:rsidR="00E155AD" w:rsidRPr="006660CC" w:rsidRDefault="00E155AD">
      <w:pPr>
        <w:pStyle w:val="FootnoteText"/>
      </w:pPr>
      <w:r>
        <w:rPr>
          <w:rStyle w:val="FootnoteReference"/>
        </w:rPr>
        <w:footnoteRef/>
      </w:r>
      <w:r>
        <w:t xml:space="preserve"> </w:t>
      </w:r>
      <w:r w:rsidR="00EE4936">
        <w:t xml:space="preserve">Ovid, </w:t>
      </w:r>
      <w:r w:rsidR="00EE4936">
        <w:rPr>
          <w:i/>
          <w:iCs/>
        </w:rPr>
        <w:t xml:space="preserve">Metamorphoses, </w:t>
      </w:r>
      <w:r w:rsidR="00CB4187">
        <w:t xml:space="preserve">Translated by David Raeburn, </w:t>
      </w:r>
      <w:r w:rsidR="00B4635A">
        <w:t>(</w:t>
      </w:r>
      <w:r w:rsidR="002F246D">
        <w:t xml:space="preserve">Penguin Books, </w:t>
      </w:r>
      <w:r w:rsidR="00520524">
        <w:t xml:space="preserve">2004) p. </w:t>
      </w:r>
      <w:r w:rsidR="00E37C69">
        <w:t>xix - xx</w:t>
      </w:r>
    </w:p>
  </w:footnote>
  <w:footnote w:id="35">
    <w:p w14:paraId="0EEA4AD5" w14:textId="5B949F59" w:rsidR="00E155AD" w:rsidRPr="00A953CB" w:rsidRDefault="00E155AD">
      <w:pPr>
        <w:pStyle w:val="FootnoteText"/>
      </w:pPr>
      <w:r>
        <w:rPr>
          <w:rStyle w:val="FootnoteReference"/>
        </w:rPr>
        <w:footnoteRef/>
      </w:r>
      <w:r>
        <w:t xml:space="preserve"> </w:t>
      </w:r>
      <w:r w:rsidR="00A953CB">
        <w:rPr>
          <w:i/>
          <w:iCs/>
        </w:rPr>
        <w:t xml:space="preserve">Ibid. </w:t>
      </w:r>
      <w:r w:rsidR="00A953CB">
        <w:t xml:space="preserve">Book 12, </w:t>
      </w:r>
      <w:r w:rsidR="00602236">
        <w:t>73-74</w:t>
      </w:r>
    </w:p>
  </w:footnote>
  <w:footnote w:id="36">
    <w:p w14:paraId="3369DD60" w14:textId="59D133A2" w:rsidR="001A3EE5" w:rsidRPr="00CA382D" w:rsidRDefault="001A3EE5">
      <w:pPr>
        <w:pStyle w:val="FootnoteText"/>
      </w:pPr>
      <w:r>
        <w:rPr>
          <w:rStyle w:val="FootnoteReference"/>
        </w:rPr>
        <w:footnoteRef/>
      </w:r>
      <w:r>
        <w:t xml:space="preserve"> </w:t>
      </w:r>
      <w:r w:rsidR="00602236">
        <w:rPr>
          <w:i/>
          <w:iCs/>
        </w:rPr>
        <w:t xml:space="preserve">Ibid. </w:t>
      </w:r>
      <w:r w:rsidR="00CA382D">
        <w:t>Book 12, 80-81</w:t>
      </w:r>
    </w:p>
  </w:footnote>
  <w:footnote w:id="37">
    <w:p w14:paraId="67AE6FFD" w14:textId="0CA31478" w:rsidR="001A3EE5" w:rsidRPr="00CA382D" w:rsidRDefault="001A3EE5">
      <w:pPr>
        <w:pStyle w:val="FootnoteText"/>
      </w:pPr>
      <w:r>
        <w:rPr>
          <w:rStyle w:val="FootnoteReference"/>
        </w:rPr>
        <w:footnoteRef/>
      </w:r>
      <w:r>
        <w:t xml:space="preserve"> </w:t>
      </w:r>
      <w:r w:rsidR="00CA382D">
        <w:rPr>
          <w:i/>
          <w:iCs/>
        </w:rPr>
        <w:t xml:space="preserve">Ibid. </w:t>
      </w:r>
      <w:r w:rsidR="00CA382D">
        <w:t xml:space="preserve">Book 12, </w:t>
      </w:r>
      <w:r w:rsidR="009F5C39">
        <w:t>93</w:t>
      </w:r>
    </w:p>
  </w:footnote>
  <w:footnote w:id="38">
    <w:p w14:paraId="6D57CA8C" w14:textId="1A32084F" w:rsidR="001A3EE5" w:rsidRPr="00EE5A2F" w:rsidRDefault="001A3EE5">
      <w:pPr>
        <w:pStyle w:val="FootnoteText"/>
      </w:pPr>
      <w:r>
        <w:rPr>
          <w:rStyle w:val="FootnoteReference"/>
        </w:rPr>
        <w:footnoteRef/>
      </w:r>
      <w:r>
        <w:t xml:space="preserve"> </w:t>
      </w:r>
      <w:r w:rsidR="00EE5A2F">
        <w:rPr>
          <w:i/>
          <w:iCs/>
        </w:rPr>
        <w:t xml:space="preserve">Ibid. </w:t>
      </w:r>
      <w:r w:rsidR="00EE5A2F">
        <w:t xml:space="preserve">Book 12, </w:t>
      </w:r>
      <w:r w:rsidR="008025A1">
        <w:t>103</w:t>
      </w:r>
    </w:p>
  </w:footnote>
  <w:footnote w:id="39">
    <w:p w14:paraId="3B9684A4" w14:textId="60DAE983" w:rsidR="001A3EE5" w:rsidRPr="00104759" w:rsidRDefault="001A3EE5">
      <w:pPr>
        <w:pStyle w:val="FootnoteText"/>
      </w:pPr>
      <w:r>
        <w:rPr>
          <w:rStyle w:val="FootnoteReference"/>
        </w:rPr>
        <w:footnoteRef/>
      </w:r>
      <w:r>
        <w:t xml:space="preserve"> </w:t>
      </w:r>
      <w:r w:rsidR="00104759">
        <w:rPr>
          <w:i/>
          <w:iCs/>
        </w:rPr>
        <w:t xml:space="preserve">Ibid. </w:t>
      </w:r>
      <w:r w:rsidR="00104759">
        <w:t>Book 12, 1</w:t>
      </w:r>
      <w:r w:rsidR="005E0A4B">
        <w:t>20</w:t>
      </w:r>
    </w:p>
  </w:footnote>
  <w:footnote w:id="40">
    <w:p w14:paraId="4B6183E8" w14:textId="7E89AA5D" w:rsidR="002946B9" w:rsidRPr="00437F59" w:rsidRDefault="002946B9">
      <w:pPr>
        <w:pStyle w:val="FootnoteText"/>
      </w:pPr>
      <w:r>
        <w:rPr>
          <w:rStyle w:val="FootnoteReference"/>
        </w:rPr>
        <w:footnoteRef/>
      </w:r>
      <w:r>
        <w:t xml:space="preserve"> </w:t>
      </w:r>
      <w:r w:rsidR="00437F59">
        <w:rPr>
          <w:i/>
          <w:iCs/>
        </w:rPr>
        <w:t xml:space="preserve">Ibid. </w:t>
      </w:r>
      <w:r w:rsidR="00437F59">
        <w:t xml:space="preserve">Book 12, </w:t>
      </w:r>
      <w:r w:rsidR="00E21B95">
        <w:t>157</w:t>
      </w:r>
    </w:p>
  </w:footnote>
  <w:footnote w:id="41">
    <w:p w14:paraId="39A470DB" w14:textId="3A55D4DD" w:rsidR="002946B9" w:rsidRPr="00E21B95" w:rsidRDefault="002946B9">
      <w:pPr>
        <w:pStyle w:val="FootnoteText"/>
      </w:pPr>
      <w:r>
        <w:rPr>
          <w:rStyle w:val="FootnoteReference"/>
        </w:rPr>
        <w:footnoteRef/>
      </w:r>
      <w:r>
        <w:t xml:space="preserve"> </w:t>
      </w:r>
      <w:r w:rsidR="00E21B95">
        <w:rPr>
          <w:i/>
          <w:iCs/>
        </w:rPr>
        <w:t xml:space="preserve">Ibid. </w:t>
      </w:r>
      <w:r w:rsidR="00E21B95">
        <w:t xml:space="preserve">Book 12, </w:t>
      </w:r>
      <w:r w:rsidR="00CA56BE">
        <w:t>159-160</w:t>
      </w:r>
    </w:p>
  </w:footnote>
  <w:footnote w:id="42">
    <w:p w14:paraId="3E75A63D" w14:textId="098BB447" w:rsidR="004A38A0" w:rsidRPr="00CA56BE" w:rsidRDefault="004A38A0">
      <w:pPr>
        <w:pStyle w:val="FootnoteText"/>
      </w:pPr>
      <w:r>
        <w:rPr>
          <w:rStyle w:val="FootnoteReference"/>
        </w:rPr>
        <w:footnoteRef/>
      </w:r>
      <w:r>
        <w:t xml:space="preserve"> </w:t>
      </w:r>
      <w:r w:rsidR="00CA56BE">
        <w:rPr>
          <w:i/>
          <w:iCs/>
        </w:rPr>
        <w:t xml:space="preserve">Ibid. </w:t>
      </w:r>
      <w:r w:rsidR="00CA56BE">
        <w:t xml:space="preserve">Book 12, </w:t>
      </w:r>
      <w:r w:rsidR="00D64255">
        <w:t xml:space="preserve">188 - </w:t>
      </w:r>
      <w:r w:rsidR="00D47957">
        <w:t>209</w:t>
      </w:r>
    </w:p>
  </w:footnote>
  <w:footnote w:id="43">
    <w:p w14:paraId="0F718B37" w14:textId="2B187D36" w:rsidR="00784D79" w:rsidRPr="00797E64" w:rsidRDefault="0085781D" w:rsidP="00784D79">
      <w:pPr>
        <w:pStyle w:val="FootnoteText"/>
      </w:pPr>
      <w:r>
        <w:rPr>
          <w:rStyle w:val="FootnoteReference"/>
        </w:rPr>
        <w:footnoteRef/>
      </w:r>
      <w:r>
        <w:t xml:space="preserve"> </w:t>
      </w:r>
      <w:r w:rsidR="00797E64">
        <w:rPr>
          <w:i/>
          <w:iCs/>
        </w:rPr>
        <w:t xml:space="preserve">Ibid. </w:t>
      </w:r>
      <w:r w:rsidR="00784D79">
        <w:t>Book 12, 188 – 209</w:t>
      </w:r>
    </w:p>
  </w:footnote>
  <w:footnote w:id="44">
    <w:p w14:paraId="1BDA785B" w14:textId="5C705707" w:rsidR="002F5FE4" w:rsidRPr="008F598C" w:rsidRDefault="002F5FE4">
      <w:pPr>
        <w:pStyle w:val="FootnoteText"/>
      </w:pPr>
      <w:r>
        <w:rPr>
          <w:rStyle w:val="FootnoteReference"/>
        </w:rPr>
        <w:footnoteRef/>
      </w:r>
      <w:r>
        <w:t xml:space="preserve"> </w:t>
      </w:r>
      <w:r w:rsidR="008F598C">
        <w:t xml:space="preserve">Ovid, </w:t>
      </w:r>
      <w:r w:rsidR="008F598C">
        <w:rPr>
          <w:i/>
          <w:iCs/>
        </w:rPr>
        <w:t xml:space="preserve">Heroides, </w:t>
      </w:r>
      <w:r w:rsidR="008F598C">
        <w:t>(Penguin Books</w:t>
      </w:r>
      <w:r w:rsidR="004E30AC">
        <w:t>,)</w:t>
      </w:r>
      <w:r w:rsidR="008F598C">
        <w:t xml:space="preserve"> </w:t>
      </w:r>
      <w:r w:rsidR="001B5C02">
        <w:t>p.21</w:t>
      </w:r>
    </w:p>
  </w:footnote>
  <w:footnote w:id="45">
    <w:p w14:paraId="5045F429" w14:textId="52DCEFF2" w:rsidR="002F5FE4" w:rsidRPr="00D76914" w:rsidRDefault="002F5FE4">
      <w:pPr>
        <w:pStyle w:val="FootnoteText"/>
      </w:pPr>
      <w:r>
        <w:rPr>
          <w:rStyle w:val="FootnoteReference"/>
        </w:rPr>
        <w:footnoteRef/>
      </w:r>
      <w:r>
        <w:t xml:space="preserve"> </w:t>
      </w:r>
      <w:r w:rsidR="00D6613A">
        <w:rPr>
          <w:i/>
          <w:iCs/>
        </w:rPr>
        <w:t xml:space="preserve">Ibid. </w:t>
      </w:r>
      <w:r w:rsidR="00D76914">
        <w:t>24</w:t>
      </w:r>
    </w:p>
  </w:footnote>
  <w:footnote w:id="46">
    <w:p w14:paraId="6F9C3313" w14:textId="4603EF37" w:rsidR="00FE38CF" w:rsidRDefault="00FE38CF">
      <w:pPr>
        <w:pStyle w:val="FootnoteText"/>
      </w:pPr>
      <w:r>
        <w:rPr>
          <w:rStyle w:val="FootnoteReference"/>
        </w:rPr>
        <w:footnoteRef/>
      </w:r>
      <w:r>
        <w:t xml:space="preserve"> </w:t>
      </w:r>
    </w:p>
  </w:footnote>
  <w:footnote w:id="47">
    <w:p w14:paraId="0AD242A4" w14:textId="6D7A6BDB" w:rsidR="00FE38CF" w:rsidRPr="00DF1E35" w:rsidRDefault="00FE38CF" w:rsidP="00DF1E35">
      <w:pPr>
        <w:pStyle w:val="FootnoteText"/>
      </w:pPr>
      <w:r>
        <w:rPr>
          <w:rStyle w:val="FootnoteReference"/>
        </w:rPr>
        <w:footnoteRef/>
      </w:r>
      <w:r>
        <w:t xml:space="preserve"> </w:t>
      </w:r>
      <w:r w:rsidR="00DF1E35">
        <w:t xml:space="preserve">A. Alder, </w:t>
      </w:r>
      <w:r w:rsidR="00DF1E35">
        <w:rPr>
          <w:i/>
          <w:iCs/>
        </w:rPr>
        <w:t xml:space="preserve">Rewriting The story of Achillies, </w:t>
      </w:r>
      <w:hyperlink r:id="rId12" w:history="1">
        <w:r w:rsidR="007F6326" w:rsidRPr="00F55B2A">
          <w:rPr>
            <w:rStyle w:val="Hyperlink"/>
          </w:rPr>
          <w:t>https://www.wsj.com/articles/SB10001424052970203960804577239492021861290</w:t>
        </w:r>
      </w:hyperlink>
      <w:r w:rsidR="007F6326">
        <w:t xml:space="preserve"> [Accessed 3/5/2024]</w:t>
      </w:r>
    </w:p>
  </w:footnote>
  <w:footnote w:id="48">
    <w:p w14:paraId="57BDEDCE" w14:textId="30346687" w:rsidR="00501EA8" w:rsidRPr="008E7763" w:rsidRDefault="00501EA8">
      <w:pPr>
        <w:pStyle w:val="FootnoteText"/>
      </w:pPr>
      <w:r>
        <w:rPr>
          <w:rStyle w:val="FootnoteReference"/>
        </w:rPr>
        <w:footnoteRef/>
      </w:r>
      <w:r>
        <w:t xml:space="preserve"> </w:t>
      </w:r>
      <w:r w:rsidR="00A01DE0">
        <w:t xml:space="preserve">Goodreads, </w:t>
      </w:r>
      <w:r w:rsidR="00BC1DE4">
        <w:rPr>
          <w:i/>
          <w:iCs/>
        </w:rPr>
        <w:t xml:space="preserve">Wrath Goddess Sing, </w:t>
      </w:r>
      <w:hyperlink r:id="rId13" w:history="1">
        <w:r w:rsidR="008942B0" w:rsidRPr="008E7763">
          <w:rPr>
            <w:rStyle w:val="Hyperlink"/>
          </w:rPr>
          <w:t>https://www.goodreads.com/book/show/58984703-wrath-goddess-sing</w:t>
        </w:r>
      </w:hyperlink>
      <w:r w:rsidR="008942B0">
        <w:rPr>
          <w:i/>
          <w:iCs/>
        </w:rPr>
        <w:t xml:space="preserve"> </w:t>
      </w:r>
      <w:r w:rsidR="008E7763">
        <w:t>[Accessed 3/5/2024]</w:t>
      </w:r>
      <w:r w:rsidR="00DA4DF7">
        <w:t xml:space="preserve"> </w:t>
      </w:r>
    </w:p>
  </w:footnote>
  <w:footnote w:id="49">
    <w:p w14:paraId="3DD80408" w14:textId="59316F21" w:rsidR="00501EA8" w:rsidRPr="00BB0486" w:rsidRDefault="00501EA8">
      <w:pPr>
        <w:pStyle w:val="FootnoteText"/>
      </w:pPr>
      <w:r>
        <w:rPr>
          <w:rStyle w:val="FootnoteReference"/>
        </w:rPr>
        <w:footnoteRef/>
      </w:r>
      <w:r w:rsidR="00BB0486" w:rsidRPr="00BB0486">
        <w:t>Gang of yo</w:t>
      </w:r>
      <w:r w:rsidR="00BB0486">
        <w:t xml:space="preserve">uths, </w:t>
      </w:r>
      <w:r w:rsidR="00BB0486">
        <w:rPr>
          <w:i/>
          <w:iCs/>
        </w:rPr>
        <w:t xml:space="preserve">Achillies come down, </w:t>
      </w:r>
      <w:r w:rsidRPr="00BB0486">
        <w:t xml:space="preserve"> </w:t>
      </w:r>
      <w:hyperlink r:id="rId14" w:history="1">
        <w:r w:rsidR="00BB0486" w:rsidRPr="00BB0486">
          <w:rPr>
            <w:rStyle w:val="Hyperlink"/>
          </w:rPr>
          <w:t>https://www.youtube.com/watch?v=T_V76Dm42bY</w:t>
        </w:r>
      </w:hyperlink>
      <w:r w:rsidR="00BB0486" w:rsidRPr="00BB0486">
        <w:t xml:space="preserve"> </w:t>
      </w:r>
      <w:r w:rsidR="00BB0486">
        <w:t>[Accessed 3/5/2024]</w:t>
      </w:r>
    </w:p>
  </w:footnote>
</w:footnotes>
</file>

<file path=word/intelligence2.xml><?xml version="1.0" encoding="utf-8"?>
<int2:intelligence xmlns:int2="http://schemas.microsoft.com/office/intelligence/2020/intelligence" xmlns:oel="http://schemas.microsoft.com/office/2019/extlst">
  <int2:observations>
    <int2:bookmark int2:bookmarkName="_Int_A0quTNBN" int2:invalidationBookmarkName="" int2:hashCode="sdWyFBgw2+Ebj7" int2:id="74L3JKu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D6285"/>
    <w:multiLevelType w:val="hybridMultilevel"/>
    <w:tmpl w:val="27F06B4C"/>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24B3F75"/>
    <w:multiLevelType w:val="hybridMultilevel"/>
    <w:tmpl w:val="2DDEE2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EB6B23"/>
    <w:multiLevelType w:val="hybridMultilevel"/>
    <w:tmpl w:val="E092E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DE2B39"/>
    <w:multiLevelType w:val="hybridMultilevel"/>
    <w:tmpl w:val="72906BE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CA5EC0"/>
    <w:multiLevelType w:val="hybridMultilevel"/>
    <w:tmpl w:val="4F66608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57555836">
    <w:abstractNumId w:val="1"/>
  </w:num>
  <w:num w:numId="2" w16cid:durableId="73670302">
    <w:abstractNumId w:val="3"/>
  </w:num>
  <w:num w:numId="3" w16cid:durableId="1924951733">
    <w:abstractNumId w:val="2"/>
  </w:num>
  <w:num w:numId="4" w16cid:durableId="1512404663">
    <w:abstractNumId w:val="0"/>
  </w:num>
  <w:num w:numId="5" w16cid:durableId="10227843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782"/>
    <w:rsid w:val="00011E02"/>
    <w:rsid w:val="00012AAB"/>
    <w:rsid w:val="0002455F"/>
    <w:rsid w:val="000405B5"/>
    <w:rsid w:val="00046728"/>
    <w:rsid w:val="000478FA"/>
    <w:rsid w:val="00047E61"/>
    <w:rsid w:val="0005003A"/>
    <w:rsid w:val="00053316"/>
    <w:rsid w:val="0006262D"/>
    <w:rsid w:val="00063B62"/>
    <w:rsid w:val="00075DA6"/>
    <w:rsid w:val="00077A95"/>
    <w:rsid w:val="00084ADF"/>
    <w:rsid w:val="00085FDB"/>
    <w:rsid w:val="000966BB"/>
    <w:rsid w:val="000A00C2"/>
    <w:rsid w:val="000A022C"/>
    <w:rsid w:val="000A1D1D"/>
    <w:rsid w:val="000C1412"/>
    <w:rsid w:val="000C3472"/>
    <w:rsid w:val="000C63FD"/>
    <w:rsid w:val="000D30A7"/>
    <w:rsid w:val="000D3C3D"/>
    <w:rsid w:val="000E1C45"/>
    <w:rsid w:val="000F0520"/>
    <w:rsid w:val="000F0FEB"/>
    <w:rsid w:val="000F6133"/>
    <w:rsid w:val="001003E7"/>
    <w:rsid w:val="00104759"/>
    <w:rsid w:val="00105ACF"/>
    <w:rsid w:val="00121168"/>
    <w:rsid w:val="001228AD"/>
    <w:rsid w:val="00123074"/>
    <w:rsid w:val="001254A6"/>
    <w:rsid w:val="00126A5A"/>
    <w:rsid w:val="0013377E"/>
    <w:rsid w:val="00133D54"/>
    <w:rsid w:val="001461C1"/>
    <w:rsid w:val="00151049"/>
    <w:rsid w:val="00152E32"/>
    <w:rsid w:val="00154285"/>
    <w:rsid w:val="00155195"/>
    <w:rsid w:val="00164C9B"/>
    <w:rsid w:val="00167347"/>
    <w:rsid w:val="001713E7"/>
    <w:rsid w:val="001718A7"/>
    <w:rsid w:val="0017360E"/>
    <w:rsid w:val="001769A2"/>
    <w:rsid w:val="0018045A"/>
    <w:rsid w:val="00181B34"/>
    <w:rsid w:val="001864E4"/>
    <w:rsid w:val="00191378"/>
    <w:rsid w:val="00192A5C"/>
    <w:rsid w:val="00193126"/>
    <w:rsid w:val="00194924"/>
    <w:rsid w:val="00196A20"/>
    <w:rsid w:val="001A0A85"/>
    <w:rsid w:val="001A0FE3"/>
    <w:rsid w:val="001A2FEB"/>
    <w:rsid w:val="001A3739"/>
    <w:rsid w:val="001A3EE5"/>
    <w:rsid w:val="001A46F1"/>
    <w:rsid w:val="001B1C33"/>
    <w:rsid w:val="001B4C4D"/>
    <w:rsid w:val="001B554F"/>
    <w:rsid w:val="001B5C02"/>
    <w:rsid w:val="001C08A3"/>
    <w:rsid w:val="001D16B9"/>
    <w:rsid w:val="001D2012"/>
    <w:rsid w:val="001D2EE0"/>
    <w:rsid w:val="001D4C88"/>
    <w:rsid w:val="001D4E31"/>
    <w:rsid w:val="001D70AE"/>
    <w:rsid w:val="001D7C43"/>
    <w:rsid w:val="001E09A9"/>
    <w:rsid w:val="001F36A7"/>
    <w:rsid w:val="001F4F20"/>
    <w:rsid w:val="00200B85"/>
    <w:rsid w:val="00203645"/>
    <w:rsid w:val="002037C1"/>
    <w:rsid w:val="00204552"/>
    <w:rsid w:val="002078AF"/>
    <w:rsid w:val="0020EFA7"/>
    <w:rsid w:val="00222B19"/>
    <w:rsid w:val="002303BF"/>
    <w:rsid w:val="002306A4"/>
    <w:rsid w:val="002310A5"/>
    <w:rsid w:val="00234244"/>
    <w:rsid w:val="002349DA"/>
    <w:rsid w:val="00246CA4"/>
    <w:rsid w:val="00250943"/>
    <w:rsid w:val="0025272E"/>
    <w:rsid w:val="002534AA"/>
    <w:rsid w:val="002566DC"/>
    <w:rsid w:val="00261AE2"/>
    <w:rsid w:val="00271ABF"/>
    <w:rsid w:val="00272F5D"/>
    <w:rsid w:val="00283283"/>
    <w:rsid w:val="0028397B"/>
    <w:rsid w:val="002858F4"/>
    <w:rsid w:val="00286101"/>
    <w:rsid w:val="002946B9"/>
    <w:rsid w:val="002968C6"/>
    <w:rsid w:val="002B08BD"/>
    <w:rsid w:val="002C6E6A"/>
    <w:rsid w:val="002D01B3"/>
    <w:rsid w:val="002D09E1"/>
    <w:rsid w:val="002D5C27"/>
    <w:rsid w:val="002E52AE"/>
    <w:rsid w:val="002F246D"/>
    <w:rsid w:val="002F5FE4"/>
    <w:rsid w:val="003011BE"/>
    <w:rsid w:val="00302460"/>
    <w:rsid w:val="003063CA"/>
    <w:rsid w:val="00307822"/>
    <w:rsid w:val="00310377"/>
    <w:rsid w:val="00311561"/>
    <w:rsid w:val="00314E98"/>
    <w:rsid w:val="00315C63"/>
    <w:rsid w:val="00317CAF"/>
    <w:rsid w:val="00321D29"/>
    <w:rsid w:val="00323FE2"/>
    <w:rsid w:val="003262B1"/>
    <w:rsid w:val="00326D7A"/>
    <w:rsid w:val="00345253"/>
    <w:rsid w:val="0036005A"/>
    <w:rsid w:val="00362033"/>
    <w:rsid w:val="00365120"/>
    <w:rsid w:val="003652CE"/>
    <w:rsid w:val="003737B4"/>
    <w:rsid w:val="003833D7"/>
    <w:rsid w:val="00386782"/>
    <w:rsid w:val="00397302"/>
    <w:rsid w:val="003B4652"/>
    <w:rsid w:val="003B49CE"/>
    <w:rsid w:val="003B544B"/>
    <w:rsid w:val="003B54B0"/>
    <w:rsid w:val="003D2ECB"/>
    <w:rsid w:val="003F27B4"/>
    <w:rsid w:val="00407BFC"/>
    <w:rsid w:val="004124C0"/>
    <w:rsid w:val="00416461"/>
    <w:rsid w:val="00416FDA"/>
    <w:rsid w:val="004170C9"/>
    <w:rsid w:val="00425CFC"/>
    <w:rsid w:val="00434E75"/>
    <w:rsid w:val="00437F59"/>
    <w:rsid w:val="0044209D"/>
    <w:rsid w:val="004471E2"/>
    <w:rsid w:val="00447C9D"/>
    <w:rsid w:val="00461185"/>
    <w:rsid w:val="00473D1C"/>
    <w:rsid w:val="004768A3"/>
    <w:rsid w:val="004805F7"/>
    <w:rsid w:val="00483C9F"/>
    <w:rsid w:val="004850DD"/>
    <w:rsid w:val="0049039E"/>
    <w:rsid w:val="00497ED7"/>
    <w:rsid w:val="004A38A0"/>
    <w:rsid w:val="004B1A25"/>
    <w:rsid w:val="004B1A93"/>
    <w:rsid w:val="004B425A"/>
    <w:rsid w:val="004B53C6"/>
    <w:rsid w:val="004C0CD5"/>
    <w:rsid w:val="004C235C"/>
    <w:rsid w:val="004C6AC3"/>
    <w:rsid w:val="004E30AC"/>
    <w:rsid w:val="004E4233"/>
    <w:rsid w:val="004E75FD"/>
    <w:rsid w:val="004F25FB"/>
    <w:rsid w:val="004F4DB7"/>
    <w:rsid w:val="004F6228"/>
    <w:rsid w:val="004F7713"/>
    <w:rsid w:val="00500E37"/>
    <w:rsid w:val="00501EA8"/>
    <w:rsid w:val="00514E17"/>
    <w:rsid w:val="00520524"/>
    <w:rsid w:val="00535087"/>
    <w:rsid w:val="00541D12"/>
    <w:rsid w:val="005472DB"/>
    <w:rsid w:val="005537B0"/>
    <w:rsid w:val="00555559"/>
    <w:rsid w:val="00563613"/>
    <w:rsid w:val="005657E9"/>
    <w:rsid w:val="005704DD"/>
    <w:rsid w:val="0057710D"/>
    <w:rsid w:val="005833CB"/>
    <w:rsid w:val="00585D1F"/>
    <w:rsid w:val="00591642"/>
    <w:rsid w:val="00595699"/>
    <w:rsid w:val="0059714B"/>
    <w:rsid w:val="005A417E"/>
    <w:rsid w:val="005A704B"/>
    <w:rsid w:val="005B6E1E"/>
    <w:rsid w:val="005B6FCE"/>
    <w:rsid w:val="005C1A71"/>
    <w:rsid w:val="005C538E"/>
    <w:rsid w:val="005D3CAF"/>
    <w:rsid w:val="005E0A4B"/>
    <w:rsid w:val="005E1B64"/>
    <w:rsid w:val="005E380E"/>
    <w:rsid w:val="005E554F"/>
    <w:rsid w:val="00602236"/>
    <w:rsid w:val="0060304C"/>
    <w:rsid w:val="0060616E"/>
    <w:rsid w:val="00610A19"/>
    <w:rsid w:val="00622922"/>
    <w:rsid w:val="00635C32"/>
    <w:rsid w:val="006660CC"/>
    <w:rsid w:val="00682A44"/>
    <w:rsid w:val="00690A99"/>
    <w:rsid w:val="00693EAB"/>
    <w:rsid w:val="006A0F42"/>
    <w:rsid w:val="006A4C66"/>
    <w:rsid w:val="006B2E85"/>
    <w:rsid w:val="006B57E8"/>
    <w:rsid w:val="006C0817"/>
    <w:rsid w:val="006C0C52"/>
    <w:rsid w:val="006C1E9C"/>
    <w:rsid w:val="006C2567"/>
    <w:rsid w:val="006C3865"/>
    <w:rsid w:val="006C4B45"/>
    <w:rsid w:val="006D6AA7"/>
    <w:rsid w:val="006D76C7"/>
    <w:rsid w:val="006E0D64"/>
    <w:rsid w:val="006E1D8D"/>
    <w:rsid w:val="006F1ECB"/>
    <w:rsid w:val="006F1F33"/>
    <w:rsid w:val="006F556F"/>
    <w:rsid w:val="007016EE"/>
    <w:rsid w:val="007101AD"/>
    <w:rsid w:val="00717637"/>
    <w:rsid w:val="007268AD"/>
    <w:rsid w:val="0073367F"/>
    <w:rsid w:val="00736822"/>
    <w:rsid w:val="00746960"/>
    <w:rsid w:val="00750DF4"/>
    <w:rsid w:val="00751C18"/>
    <w:rsid w:val="00753307"/>
    <w:rsid w:val="00753A8F"/>
    <w:rsid w:val="00756C89"/>
    <w:rsid w:val="00764A5C"/>
    <w:rsid w:val="00766940"/>
    <w:rsid w:val="00767766"/>
    <w:rsid w:val="00767FE9"/>
    <w:rsid w:val="00784D79"/>
    <w:rsid w:val="00785467"/>
    <w:rsid w:val="00786A25"/>
    <w:rsid w:val="00790F3A"/>
    <w:rsid w:val="00790F57"/>
    <w:rsid w:val="007930F2"/>
    <w:rsid w:val="007970AE"/>
    <w:rsid w:val="00797E64"/>
    <w:rsid w:val="007A5575"/>
    <w:rsid w:val="007A6D7D"/>
    <w:rsid w:val="007B12AF"/>
    <w:rsid w:val="007B178C"/>
    <w:rsid w:val="007B2EBE"/>
    <w:rsid w:val="007C4073"/>
    <w:rsid w:val="007C736F"/>
    <w:rsid w:val="007D065A"/>
    <w:rsid w:val="007D2207"/>
    <w:rsid w:val="007D6FC9"/>
    <w:rsid w:val="007E5562"/>
    <w:rsid w:val="007E6BC3"/>
    <w:rsid w:val="007F08D8"/>
    <w:rsid w:val="007F11C1"/>
    <w:rsid w:val="007F6326"/>
    <w:rsid w:val="00800126"/>
    <w:rsid w:val="00800F5A"/>
    <w:rsid w:val="00801EFE"/>
    <w:rsid w:val="008025A1"/>
    <w:rsid w:val="00802635"/>
    <w:rsid w:val="00806289"/>
    <w:rsid w:val="008107A9"/>
    <w:rsid w:val="00820DF5"/>
    <w:rsid w:val="008243EE"/>
    <w:rsid w:val="008248B9"/>
    <w:rsid w:val="008337F7"/>
    <w:rsid w:val="00851C55"/>
    <w:rsid w:val="0085781D"/>
    <w:rsid w:val="0085782C"/>
    <w:rsid w:val="0086371C"/>
    <w:rsid w:val="00874CD5"/>
    <w:rsid w:val="00875C52"/>
    <w:rsid w:val="00876F61"/>
    <w:rsid w:val="00880391"/>
    <w:rsid w:val="008815FC"/>
    <w:rsid w:val="00887C9F"/>
    <w:rsid w:val="008942B0"/>
    <w:rsid w:val="00894E74"/>
    <w:rsid w:val="008A32FD"/>
    <w:rsid w:val="008A4155"/>
    <w:rsid w:val="008A4B1D"/>
    <w:rsid w:val="008C4150"/>
    <w:rsid w:val="008D2562"/>
    <w:rsid w:val="008D260F"/>
    <w:rsid w:val="008D66BD"/>
    <w:rsid w:val="008E6276"/>
    <w:rsid w:val="008E7763"/>
    <w:rsid w:val="008F3933"/>
    <w:rsid w:val="008F598C"/>
    <w:rsid w:val="008F7C73"/>
    <w:rsid w:val="009026B9"/>
    <w:rsid w:val="00904DD5"/>
    <w:rsid w:val="009146A8"/>
    <w:rsid w:val="009160B1"/>
    <w:rsid w:val="009167D8"/>
    <w:rsid w:val="0092127C"/>
    <w:rsid w:val="009219AC"/>
    <w:rsid w:val="009219B5"/>
    <w:rsid w:val="0092359B"/>
    <w:rsid w:val="00931D54"/>
    <w:rsid w:val="009444E2"/>
    <w:rsid w:val="0094704E"/>
    <w:rsid w:val="0095252E"/>
    <w:rsid w:val="009572AF"/>
    <w:rsid w:val="00965F3C"/>
    <w:rsid w:val="0097159D"/>
    <w:rsid w:val="00977A5E"/>
    <w:rsid w:val="00977D6D"/>
    <w:rsid w:val="00983897"/>
    <w:rsid w:val="0098513F"/>
    <w:rsid w:val="00986B0C"/>
    <w:rsid w:val="00995FF3"/>
    <w:rsid w:val="009A1BA4"/>
    <w:rsid w:val="009B30F1"/>
    <w:rsid w:val="009B6AC2"/>
    <w:rsid w:val="009C2161"/>
    <w:rsid w:val="009C794E"/>
    <w:rsid w:val="009D01DA"/>
    <w:rsid w:val="009E3529"/>
    <w:rsid w:val="009F3F0D"/>
    <w:rsid w:val="009F5C39"/>
    <w:rsid w:val="00A00990"/>
    <w:rsid w:val="00A0188B"/>
    <w:rsid w:val="00A01DE0"/>
    <w:rsid w:val="00A0473D"/>
    <w:rsid w:val="00A04BB0"/>
    <w:rsid w:val="00A07C7F"/>
    <w:rsid w:val="00A12FD5"/>
    <w:rsid w:val="00A13978"/>
    <w:rsid w:val="00A23CEC"/>
    <w:rsid w:val="00A24BC7"/>
    <w:rsid w:val="00A345B8"/>
    <w:rsid w:val="00A37131"/>
    <w:rsid w:val="00A42077"/>
    <w:rsid w:val="00A527F8"/>
    <w:rsid w:val="00A5701F"/>
    <w:rsid w:val="00A57456"/>
    <w:rsid w:val="00A73F85"/>
    <w:rsid w:val="00A74804"/>
    <w:rsid w:val="00A80DAD"/>
    <w:rsid w:val="00A85D31"/>
    <w:rsid w:val="00A90CC6"/>
    <w:rsid w:val="00A9471E"/>
    <w:rsid w:val="00A953CB"/>
    <w:rsid w:val="00A9569E"/>
    <w:rsid w:val="00A97BDB"/>
    <w:rsid w:val="00AA42D1"/>
    <w:rsid w:val="00AA6D48"/>
    <w:rsid w:val="00AB1C43"/>
    <w:rsid w:val="00AB4D64"/>
    <w:rsid w:val="00AC2E64"/>
    <w:rsid w:val="00AC6DAE"/>
    <w:rsid w:val="00AC77EF"/>
    <w:rsid w:val="00AD500A"/>
    <w:rsid w:val="00AD75DC"/>
    <w:rsid w:val="00AD762B"/>
    <w:rsid w:val="00AE3622"/>
    <w:rsid w:val="00AE3F7C"/>
    <w:rsid w:val="00AE54F1"/>
    <w:rsid w:val="00AF06B3"/>
    <w:rsid w:val="00B00A59"/>
    <w:rsid w:val="00B163ED"/>
    <w:rsid w:val="00B224A2"/>
    <w:rsid w:val="00B23B44"/>
    <w:rsid w:val="00B23C4B"/>
    <w:rsid w:val="00B4635A"/>
    <w:rsid w:val="00B50641"/>
    <w:rsid w:val="00B51833"/>
    <w:rsid w:val="00B5287A"/>
    <w:rsid w:val="00B57093"/>
    <w:rsid w:val="00B63792"/>
    <w:rsid w:val="00B6644E"/>
    <w:rsid w:val="00B73ACA"/>
    <w:rsid w:val="00B80920"/>
    <w:rsid w:val="00B8170F"/>
    <w:rsid w:val="00B90C2D"/>
    <w:rsid w:val="00B940F0"/>
    <w:rsid w:val="00BA2B45"/>
    <w:rsid w:val="00BA3199"/>
    <w:rsid w:val="00BB0486"/>
    <w:rsid w:val="00BB4EC5"/>
    <w:rsid w:val="00BC0834"/>
    <w:rsid w:val="00BC176C"/>
    <w:rsid w:val="00BC1DE4"/>
    <w:rsid w:val="00BF03D3"/>
    <w:rsid w:val="00BF0FB8"/>
    <w:rsid w:val="00C02930"/>
    <w:rsid w:val="00C05308"/>
    <w:rsid w:val="00C1155C"/>
    <w:rsid w:val="00C166DF"/>
    <w:rsid w:val="00C3246E"/>
    <w:rsid w:val="00C35012"/>
    <w:rsid w:val="00C40FB4"/>
    <w:rsid w:val="00C416A5"/>
    <w:rsid w:val="00C41BA0"/>
    <w:rsid w:val="00C47E2C"/>
    <w:rsid w:val="00C51486"/>
    <w:rsid w:val="00C55E30"/>
    <w:rsid w:val="00C56346"/>
    <w:rsid w:val="00C6457C"/>
    <w:rsid w:val="00C6563C"/>
    <w:rsid w:val="00C6702D"/>
    <w:rsid w:val="00C67149"/>
    <w:rsid w:val="00C679E8"/>
    <w:rsid w:val="00C8136C"/>
    <w:rsid w:val="00C84BC3"/>
    <w:rsid w:val="00C860B9"/>
    <w:rsid w:val="00C94A16"/>
    <w:rsid w:val="00CA382D"/>
    <w:rsid w:val="00CA56BE"/>
    <w:rsid w:val="00CB1654"/>
    <w:rsid w:val="00CB17BF"/>
    <w:rsid w:val="00CB4187"/>
    <w:rsid w:val="00CC1FB6"/>
    <w:rsid w:val="00CC5A58"/>
    <w:rsid w:val="00CD2B3A"/>
    <w:rsid w:val="00CD3134"/>
    <w:rsid w:val="00CD6195"/>
    <w:rsid w:val="00CE05F3"/>
    <w:rsid w:val="00CE1317"/>
    <w:rsid w:val="00CE235B"/>
    <w:rsid w:val="00CE6FDD"/>
    <w:rsid w:val="00CE701A"/>
    <w:rsid w:val="00CE7872"/>
    <w:rsid w:val="00CF0629"/>
    <w:rsid w:val="00CF2310"/>
    <w:rsid w:val="00CF4D5E"/>
    <w:rsid w:val="00CF5201"/>
    <w:rsid w:val="00D041E9"/>
    <w:rsid w:val="00D06639"/>
    <w:rsid w:val="00D2349B"/>
    <w:rsid w:val="00D243DB"/>
    <w:rsid w:val="00D25FA4"/>
    <w:rsid w:val="00D42856"/>
    <w:rsid w:val="00D47957"/>
    <w:rsid w:val="00D61831"/>
    <w:rsid w:val="00D626EB"/>
    <w:rsid w:val="00D637C5"/>
    <w:rsid w:val="00D64255"/>
    <w:rsid w:val="00D6613A"/>
    <w:rsid w:val="00D66CE6"/>
    <w:rsid w:val="00D67BB3"/>
    <w:rsid w:val="00D760FC"/>
    <w:rsid w:val="00D76914"/>
    <w:rsid w:val="00D805FD"/>
    <w:rsid w:val="00D840E4"/>
    <w:rsid w:val="00D856D9"/>
    <w:rsid w:val="00D859F1"/>
    <w:rsid w:val="00D910B7"/>
    <w:rsid w:val="00D9422A"/>
    <w:rsid w:val="00D9750F"/>
    <w:rsid w:val="00DA4DF7"/>
    <w:rsid w:val="00DB05FB"/>
    <w:rsid w:val="00DB3B4A"/>
    <w:rsid w:val="00DB49C7"/>
    <w:rsid w:val="00DB698B"/>
    <w:rsid w:val="00DC2B30"/>
    <w:rsid w:val="00DC6EC3"/>
    <w:rsid w:val="00DC7E7D"/>
    <w:rsid w:val="00DD06BC"/>
    <w:rsid w:val="00DD3704"/>
    <w:rsid w:val="00DD7002"/>
    <w:rsid w:val="00DD7E8A"/>
    <w:rsid w:val="00DE5B4D"/>
    <w:rsid w:val="00DF0970"/>
    <w:rsid w:val="00DF16BD"/>
    <w:rsid w:val="00DF1E35"/>
    <w:rsid w:val="00E155AD"/>
    <w:rsid w:val="00E20ACF"/>
    <w:rsid w:val="00E21B95"/>
    <w:rsid w:val="00E22F8D"/>
    <w:rsid w:val="00E248DB"/>
    <w:rsid w:val="00E26D6A"/>
    <w:rsid w:val="00E30D4E"/>
    <w:rsid w:val="00E318CB"/>
    <w:rsid w:val="00E33F57"/>
    <w:rsid w:val="00E354B7"/>
    <w:rsid w:val="00E37C69"/>
    <w:rsid w:val="00E66CB2"/>
    <w:rsid w:val="00E7076D"/>
    <w:rsid w:val="00E71838"/>
    <w:rsid w:val="00E80379"/>
    <w:rsid w:val="00E82452"/>
    <w:rsid w:val="00E837D1"/>
    <w:rsid w:val="00E87DBC"/>
    <w:rsid w:val="00E948BA"/>
    <w:rsid w:val="00E97718"/>
    <w:rsid w:val="00EA0710"/>
    <w:rsid w:val="00EA1E93"/>
    <w:rsid w:val="00EA52D2"/>
    <w:rsid w:val="00EA57D9"/>
    <w:rsid w:val="00EA640A"/>
    <w:rsid w:val="00EA6499"/>
    <w:rsid w:val="00EA7904"/>
    <w:rsid w:val="00EB1D20"/>
    <w:rsid w:val="00EB3105"/>
    <w:rsid w:val="00EB7830"/>
    <w:rsid w:val="00EC147A"/>
    <w:rsid w:val="00EC7C67"/>
    <w:rsid w:val="00EC7D6F"/>
    <w:rsid w:val="00ED4581"/>
    <w:rsid w:val="00ED6077"/>
    <w:rsid w:val="00EE06E8"/>
    <w:rsid w:val="00EE4936"/>
    <w:rsid w:val="00EE5A2F"/>
    <w:rsid w:val="00EF64E6"/>
    <w:rsid w:val="00F021AE"/>
    <w:rsid w:val="00F04250"/>
    <w:rsid w:val="00F045B8"/>
    <w:rsid w:val="00F0521C"/>
    <w:rsid w:val="00F052C8"/>
    <w:rsid w:val="00F10D03"/>
    <w:rsid w:val="00F33F0D"/>
    <w:rsid w:val="00F54697"/>
    <w:rsid w:val="00F6053F"/>
    <w:rsid w:val="00F62B8C"/>
    <w:rsid w:val="00F770A7"/>
    <w:rsid w:val="00F83F70"/>
    <w:rsid w:val="00F85A9E"/>
    <w:rsid w:val="00F90CA0"/>
    <w:rsid w:val="00F93AA4"/>
    <w:rsid w:val="00F956E1"/>
    <w:rsid w:val="00FA6F73"/>
    <w:rsid w:val="00FC1490"/>
    <w:rsid w:val="00FC5013"/>
    <w:rsid w:val="00FD1E3D"/>
    <w:rsid w:val="00FE15B9"/>
    <w:rsid w:val="00FE3678"/>
    <w:rsid w:val="00FE38CF"/>
    <w:rsid w:val="00FE485D"/>
    <w:rsid w:val="00FE5939"/>
    <w:rsid w:val="00FE64AD"/>
    <w:rsid w:val="00FF178A"/>
    <w:rsid w:val="00FF5F07"/>
    <w:rsid w:val="00FF6B82"/>
    <w:rsid w:val="00FF71B7"/>
    <w:rsid w:val="0485DB88"/>
    <w:rsid w:val="04EE0AFF"/>
    <w:rsid w:val="054F9556"/>
    <w:rsid w:val="056CA0D0"/>
    <w:rsid w:val="06C15E59"/>
    <w:rsid w:val="06EB65B7"/>
    <w:rsid w:val="0717D57A"/>
    <w:rsid w:val="081620B4"/>
    <w:rsid w:val="088D59B1"/>
    <w:rsid w:val="08D6B4DB"/>
    <w:rsid w:val="0A72853C"/>
    <w:rsid w:val="0B15166A"/>
    <w:rsid w:val="0C27FBAC"/>
    <w:rsid w:val="0CCE07B9"/>
    <w:rsid w:val="105A975D"/>
    <w:rsid w:val="10BE709E"/>
    <w:rsid w:val="11DF1121"/>
    <w:rsid w:val="1256AA92"/>
    <w:rsid w:val="12A4DCFE"/>
    <w:rsid w:val="12CDD49A"/>
    <w:rsid w:val="15F91DE1"/>
    <w:rsid w:val="173E0861"/>
    <w:rsid w:val="1780EF8B"/>
    <w:rsid w:val="1AFC6CFA"/>
    <w:rsid w:val="1B2E3241"/>
    <w:rsid w:val="1CFBFC29"/>
    <w:rsid w:val="1D7B85AA"/>
    <w:rsid w:val="1DBC4321"/>
    <w:rsid w:val="2017DB00"/>
    <w:rsid w:val="21155D72"/>
    <w:rsid w:val="213BEA14"/>
    <w:rsid w:val="218DC253"/>
    <w:rsid w:val="22B12DD3"/>
    <w:rsid w:val="2321A3DD"/>
    <w:rsid w:val="2755F137"/>
    <w:rsid w:val="293A8AF1"/>
    <w:rsid w:val="2A2DD47E"/>
    <w:rsid w:val="2A836434"/>
    <w:rsid w:val="2C1F3495"/>
    <w:rsid w:val="2C66B996"/>
    <w:rsid w:val="2CA56E65"/>
    <w:rsid w:val="2DBB04F6"/>
    <w:rsid w:val="2E8C4A74"/>
    <w:rsid w:val="2EAE6A76"/>
    <w:rsid w:val="3030EF2E"/>
    <w:rsid w:val="30ACFCCF"/>
    <w:rsid w:val="328E7619"/>
    <w:rsid w:val="340218ED"/>
    <w:rsid w:val="342A467A"/>
    <w:rsid w:val="346D8793"/>
    <w:rsid w:val="351C4305"/>
    <w:rsid w:val="3592FC4D"/>
    <w:rsid w:val="35C616DB"/>
    <w:rsid w:val="36369411"/>
    <w:rsid w:val="368C1203"/>
    <w:rsid w:val="37449B92"/>
    <w:rsid w:val="39AEF6B1"/>
    <w:rsid w:val="3A3FC1D8"/>
    <w:rsid w:val="3BC4B728"/>
    <w:rsid w:val="3BEA1BFB"/>
    <w:rsid w:val="3C7FFE6D"/>
    <w:rsid w:val="3DBFB043"/>
    <w:rsid w:val="41E36418"/>
    <w:rsid w:val="439E46E0"/>
    <w:rsid w:val="439EE7A0"/>
    <w:rsid w:val="441EEB1C"/>
    <w:rsid w:val="473D0F0B"/>
    <w:rsid w:val="4852A59C"/>
    <w:rsid w:val="4872F048"/>
    <w:rsid w:val="4959E3A5"/>
    <w:rsid w:val="4A288B09"/>
    <w:rsid w:val="4AC7841B"/>
    <w:rsid w:val="4C918467"/>
    <w:rsid w:val="4D1446FD"/>
    <w:rsid w:val="4DBFD799"/>
    <w:rsid w:val="4E915664"/>
    <w:rsid w:val="4EFBFC2C"/>
    <w:rsid w:val="50394C17"/>
    <w:rsid w:val="515AA0CC"/>
    <w:rsid w:val="515EA0C6"/>
    <w:rsid w:val="51F987E2"/>
    <w:rsid w:val="52739D03"/>
    <w:rsid w:val="5410BFD3"/>
    <w:rsid w:val="54AB506B"/>
    <w:rsid w:val="55C6723C"/>
    <w:rsid w:val="563112FE"/>
    <w:rsid w:val="569FE27B"/>
    <w:rsid w:val="56F499B2"/>
    <w:rsid w:val="5A9FA70E"/>
    <w:rsid w:val="6131B717"/>
    <w:rsid w:val="62EA4642"/>
    <w:rsid w:val="640F9081"/>
    <w:rsid w:val="644F83A6"/>
    <w:rsid w:val="64C02BAF"/>
    <w:rsid w:val="665BFC10"/>
    <w:rsid w:val="672E10ED"/>
    <w:rsid w:val="694112C9"/>
    <w:rsid w:val="6976867A"/>
    <w:rsid w:val="69EC7F82"/>
    <w:rsid w:val="69F39C19"/>
    <w:rsid w:val="6A1829EC"/>
    <w:rsid w:val="6C0093CC"/>
    <w:rsid w:val="6CB8C935"/>
    <w:rsid w:val="6CCB3D94"/>
    <w:rsid w:val="6CCFC683"/>
    <w:rsid w:val="6CF513E8"/>
    <w:rsid w:val="6CFA5D43"/>
    <w:rsid w:val="6E549996"/>
    <w:rsid w:val="6EB4C650"/>
    <w:rsid w:val="6F51E200"/>
    <w:rsid w:val="70FF3E47"/>
    <w:rsid w:val="720C2E2D"/>
    <w:rsid w:val="73135C19"/>
    <w:rsid w:val="74973A45"/>
    <w:rsid w:val="767A0D60"/>
    <w:rsid w:val="76DEA065"/>
    <w:rsid w:val="78E306BE"/>
    <w:rsid w:val="795E70B9"/>
    <w:rsid w:val="7AFFE894"/>
    <w:rsid w:val="7BC957BD"/>
    <w:rsid w:val="7BE0450C"/>
    <w:rsid w:val="7C2F38C5"/>
    <w:rsid w:val="7DD043B0"/>
    <w:rsid w:val="7E511243"/>
    <w:rsid w:val="7E5F3F9B"/>
    <w:rsid w:val="7EF386E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3C8E0D"/>
  <w15:chartTrackingRefBased/>
  <w15:docId w15:val="{FD943B8D-7BE7-47C4-8EE2-AE43CCAFD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7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7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67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867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67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67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7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7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7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7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7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67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867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7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7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7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7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782"/>
    <w:rPr>
      <w:rFonts w:eastAsiaTheme="majorEastAsia" w:cstheme="majorBidi"/>
      <w:color w:val="272727" w:themeColor="text1" w:themeTint="D8"/>
    </w:rPr>
  </w:style>
  <w:style w:type="paragraph" w:styleId="Title">
    <w:name w:val="Title"/>
    <w:basedOn w:val="Normal"/>
    <w:next w:val="Normal"/>
    <w:link w:val="TitleChar"/>
    <w:uiPriority w:val="10"/>
    <w:qFormat/>
    <w:rsid w:val="003867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7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7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7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782"/>
    <w:pPr>
      <w:spacing w:before="160"/>
      <w:jc w:val="center"/>
    </w:pPr>
    <w:rPr>
      <w:i/>
      <w:iCs/>
      <w:color w:val="404040" w:themeColor="text1" w:themeTint="BF"/>
    </w:rPr>
  </w:style>
  <w:style w:type="character" w:customStyle="1" w:styleId="QuoteChar">
    <w:name w:val="Quote Char"/>
    <w:basedOn w:val="DefaultParagraphFont"/>
    <w:link w:val="Quote"/>
    <w:uiPriority w:val="29"/>
    <w:rsid w:val="00386782"/>
    <w:rPr>
      <w:i/>
      <w:iCs/>
      <w:color w:val="404040" w:themeColor="text1" w:themeTint="BF"/>
    </w:rPr>
  </w:style>
  <w:style w:type="paragraph" w:styleId="ListParagraph">
    <w:name w:val="List Paragraph"/>
    <w:basedOn w:val="Normal"/>
    <w:uiPriority w:val="34"/>
    <w:qFormat/>
    <w:rsid w:val="00386782"/>
    <w:pPr>
      <w:ind w:left="720"/>
      <w:contextualSpacing/>
    </w:pPr>
  </w:style>
  <w:style w:type="character" w:styleId="IntenseEmphasis">
    <w:name w:val="Intense Emphasis"/>
    <w:basedOn w:val="DefaultParagraphFont"/>
    <w:uiPriority w:val="21"/>
    <w:qFormat/>
    <w:rsid w:val="00386782"/>
    <w:rPr>
      <w:i/>
      <w:iCs/>
      <w:color w:val="0F4761" w:themeColor="accent1" w:themeShade="BF"/>
    </w:rPr>
  </w:style>
  <w:style w:type="paragraph" w:styleId="IntenseQuote">
    <w:name w:val="Intense Quote"/>
    <w:basedOn w:val="Normal"/>
    <w:next w:val="Normal"/>
    <w:link w:val="IntenseQuoteChar"/>
    <w:uiPriority w:val="30"/>
    <w:qFormat/>
    <w:rsid w:val="003867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6782"/>
    <w:rPr>
      <w:i/>
      <w:iCs/>
      <w:color w:val="0F4761" w:themeColor="accent1" w:themeShade="BF"/>
    </w:rPr>
  </w:style>
  <w:style w:type="character" w:styleId="IntenseReference">
    <w:name w:val="Intense Reference"/>
    <w:basedOn w:val="DefaultParagraphFont"/>
    <w:uiPriority w:val="32"/>
    <w:qFormat/>
    <w:rsid w:val="00386782"/>
    <w:rPr>
      <w:b/>
      <w:bCs/>
      <w:smallCaps/>
      <w:color w:val="0F4761" w:themeColor="accent1" w:themeShade="BF"/>
      <w:spacing w:val="5"/>
    </w:rPr>
  </w:style>
  <w:style w:type="character" w:styleId="Hyperlink">
    <w:name w:val="Hyperlink"/>
    <w:basedOn w:val="DefaultParagraphFont"/>
    <w:uiPriority w:val="99"/>
    <w:unhideWhenUsed/>
    <w:rsid w:val="007C4073"/>
    <w:rPr>
      <w:color w:val="0000FF"/>
      <w:u w:val="single"/>
    </w:rPr>
  </w:style>
  <w:style w:type="paragraph" w:styleId="FootnoteText">
    <w:name w:val="footnote text"/>
    <w:basedOn w:val="Normal"/>
    <w:link w:val="FootnoteTextChar"/>
    <w:uiPriority w:val="99"/>
    <w:semiHidden/>
    <w:unhideWhenUsed/>
    <w:rsid w:val="00196A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6A20"/>
    <w:rPr>
      <w:sz w:val="20"/>
      <w:szCs w:val="20"/>
    </w:rPr>
  </w:style>
  <w:style w:type="character" w:styleId="FootnoteReference">
    <w:name w:val="footnote reference"/>
    <w:basedOn w:val="DefaultParagraphFont"/>
    <w:uiPriority w:val="99"/>
    <w:semiHidden/>
    <w:unhideWhenUsed/>
    <w:rsid w:val="00196A20"/>
    <w:rPr>
      <w:vertAlign w:val="superscript"/>
    </w:rPr>
  </w:style>
  <w:style w:type="character" w:styleId="UnresolvedMention">
    <w:name w:val="Unresolved Mention"/>
    <w:basedOn w:val="DefaultParagraphFont"/>
    <w:uiPriority w:val="99"/>
    <w:semiHidden/>
    <w:unhideWhenUsed/>
    <w:rsid w:val="005E554F"/>
    <w:rPr>
      <w:color w:val="605E5C"/>
      <w:shd w:val="clear" w:color="auto" w:fill="E1DFDD"/>
    </w:rPr>
  </w:style>
  <w:style w:type="paragraph" w:styleId="Header">
    <w:name w:val="header"/>
    <w:basedOn w:val="Normal"/>
    <w:link w:val="HeaderChar"/>
    <w:uiPriority w:val="99"/>
    <w:unhideWhenUsed/>
    <w:rsid w:val="00750D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DF4"/>
  </w:style>
  <w:style w:type="paragraph" w:styleId="Footer">
    <w:name w:val="footer"/>
    <w:basedOn w:val="Normal"/>
    <w:link w:val="FooterChar"/>
    <w:uiPriority w:val="99"/>
    <w:unhideWhenUsed/>
    <w:rsid w:val="00750D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DF4"/>
  </w:style>
  <w:style w:type="character" w:customStyle="1" w:styleId="src">
    <w:name w:val="src"/>
    <w:basedOn w:val="DefaultParagraphFont"/>
    <w:rsid w:val="004E75FD"/>
  </w:style>
  <w:style w:type="character" w:styleId="HTMLCite">
    <w:name w:val="HTML Cite"/>
    <w:basedOn w:val="DefaultParagraphFont"/>
    <w:uiPriority w:val="99"/>
    <w:semiHidden/>
    <w:unhideWhenUsed/>
    <w:rsid w:val="00887C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odreads.com/book/show/58984703-wrath-goddess-sing"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T_V76Dm42bY" TargetMode="External"/><Relationship Id="rId17" Type="http://schemas.openxmlformats.org/officeDocument/2006/relationships/hyperlink" Target="https://www.etymonline.com/word/Achilles" TargetMode="External"/><Relationship Id="rId2" Type="http://schemas.openxmlformats.org/officeDocument/2006/relationships/customXml" Target="../customXml/item2.xml"/><Relationship Id="rId16" Type="http://schemas.openxmlformats.org/officeDocument/2006/relationships/hyperlink" Target="https://www.theatreinparis.com/en/show/la-finta-pazza"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orldhistory.org/iliad/" TargetMode="External"/><Relationship Id="rId5" Type="http://schemas.openxmlformats.org/officeDocument/2006/relationships/styles" Target="styles.xml"/><Relationship Id="rId15" Type="http://schemas.openxmlformats.org/officeDocument/2006/relationships/hyperlink" Target="https://www.theoi.com/Text/StatiusAchilleid1A.html" TargetMode="External"/><Relationship Id="rId10" Type="http://schemas.openxmlformats.org/officeDocument/2006/relationships/hyperlink" Target="https://www.wsj.com/articles/SB10001424052970203960804577239492021861290"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classics.mit.edu/Homer/iliad.24.xxiv.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heoi.com/Text/StatiusAchilleid1A.html" TargetMode="External"/><Relationship Id="rId13" Type="http://schemas.openxmlformats.org/officeDocument/2006/relationships/hyperlink" Target="https://www.goodreads.com/book/show/58984703-wrath-goddess-sing" TargetMode="External"/><Relationship Id="rId3" Type="http://schemas.openxmlformats.org/officeDocument/2006/relationships/hyperlink" Target="http://classics.mit.edu/Homer/iliad.16.xvi.html" TargetMode="External"/><Relationship Id="rId7" Type="http://schemas.openxmlformats.org/officeDocument/2006/relationships/hyperlink" Target="http://classics.mit.edu/Homer/iliad.24.xxiv.html" TargetMode="External"/><Relationship Id="rId12" Type="http://schemas.openxmlformats.org/officeDocument/2006/relationships/hyperlink" Target="https://www.wsj.com/articles/SB10001424052970203960804577239492021861290" TargetMode="External"/><Relationship Id="rId2" Type="http://schemas.openxmlformats.org/officeDocument/2006/relationships/hyperlink" Target="https://www.worldhistory.org/iliad/" TargetMode="External"/><Relationship Id="rId1" Type="http://schemas.openxmlformats.org/officeDocument/2006/relationships/hyperlink" Target="https://www.etymonline.com/word/Achilles" TargetMode="External"/><Relationship Id="rId6" Type="http://schemas.openxmlformats.org/officeDocument/2006/relationships/hyperlink" Target="http://classics.mit.edu/Homer/iliad.22.xxii.html" TargetMode="External"/><Relationship Id="rId11" Type="http://schemas.openxmlformats.org/officeDocument/2006/relationships/hyperlink" Target="https://www.theatreinparis.com/en/show/la-finta-pazza" TargetMode="External"/><Relationship Id="rId5" Type="http://schemas.openxmlformats.org/officeDocument/2006/relationships/hyperlink" Target="http://classics.mit.edu/Homer/iliad.22.xxii.html" TargetMode="External"/><Relationship Id="rId10" Type="http://schemas.openxmlformats.org/officeDocument/2006/relationships/hyperlink" Target="https://www.theoi.com/Text/StatiusAchilleid1A.html" TargetMode="External"/><Relationship Id="rId4" Type="http://schemas.openxmlformats.org/officeDocument/2006/relationships/hyperlink" Target="http://classics.mit.edu/Homer/iliad.16.xvi.html" TargetMode="External"/><Relationship Id="rId9" Type="http://schemas.openxmlformats.org/officeDocument/2006/relationships/hyperlink" Target="https://www.theoi.com/Text/StatiusAchilleid1A.html" TargetMode="External"/><Relationship Id="rId14" Type="http://schemas.openxmlformats.org/officeDocument/2006/relationships/hyperlink" Target="https://www.youtube.com/watch?v=T_V76Dm42b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5dc9db1ea7c671a2a7f78e58a0402dc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f456b115f76c3782a92ebfafa1d8a0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9ADC73-9B9A-4B16-8517-AC62D654F85C}">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B5A94152-FE36-4430-90D0-18A306E233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F0EDB8-7DDE-4DDF-B096-8D5A3EEC7F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2574</Words>
  <Characters>14674</Characters>
  <Application>Microsoft Office Word</Application>
  <DocSecurity>4</DocSecurity>
  <Lines>122</Lines>
  <Paragraphs>34</Paragraphs>
  <ScaleCrop>false</ScaleCrop>
  <Company/>
  <LinksUpToDate>false</LinksUpToDate>
  <CharactersWithSpaces>17214</CharactersWithSpaces>
  <SharedDoc>false</SharedDoc>
  <HLinks>
    <vt:vector size="132" baseType="variant">
      <vt:variant>
        <vt:i4>131156</vt:i4>
      </vt:variant>
      <vt:variant>
        <vt:i4>21</vt:i4>
      </vt:variant>
      <vt:variant>
        <vt:i4>0</vt:i4>
      </vt:variant>
      <vt:variant>
        <vt:i4>5</vt:i4>
      </vt:variant>
      <vt:variant>
        <vt:lpwstr>https://www.etymonline.com/word/Achilles</vt:lpwstr>
      </vt:variant>
      <vt:variant>
        <vt:lpwstr/>
      </vt:variant>
      <vt:variant>
        <vt:i4>1703959</vt:i4>
      </vt:variant>
      <vt:variant>
        <vt:i4>18</vt:i4>
      </vt:variant>
      <vt:variant>
        <vt:i4>0</vt:i4>
      </vt:variant>
      <vt:variant>
        <vt:i4>5</vt:i4>
      </vt:variant>
      <vt:variant>
        <vt:lpwstr>https://www.theatreinparis.com/en/show/la-finta-pazza</vt:lpwstr>
      </vt:variant>
      <vt:variant>
        <vt:lpwstr/>
      </vt:variant>
      <vt:variant>
        <vt:i4>3145824</vt:i4>
      </vt:variant>
      <vt:variant>
        <vt:i4>15</vt:i4>
      </vt:variant>
      <vt:variant>
        <vt:i4>0</vt:i4>
      </vt:variant>
      <vt:variant>
        <vt:i4>5</vt:i4>
      </vt:variant>
      <vt:variant>
        <vt:lpwstr>https://www.theoi.com/Text/StatiusAchilleid1A.html</vt:lpwstr>
      </vt:variant>
      <vt:variant>
        <vt:lpwstr/>
      </vt:variant>
      <vt:variant>
        <vt:i4>917505</vt:i4>
      </vt:variant>
      <vt:variant>
        <vt:i4>12</vt:i4>
      </vt:variant>
      <vt:variant>
        <vt:i4>0</vt:i4>
      </vt:variant>
      <vt:variant>
        <vt:i4>5</vt:i4>
      </vt:variant>
      <vt:variant>
        <vt:lpwstr>http://classics.mit.edu/Homer/iliad.24.xxiv.html</vt:lpwstr>
      </vt:variant>
      <vt:variant>
        <vt:lpwstr/>
      </vt:variant>
      <vt:variant>
        <vt:i4>6881321</vt:i4>
      </vt:variant>
      <vt:variant>
        <vt:i4>9</vt:i4>
      </vt:variant>
      <vt:variant>
        <vt:i4>0</vt:i4>
      </vt:variant>
      <vt:variant>
        <vt:i4>5</vt:i4>
      </vt:variant>
      <vt:variant>
        <vt:lpwstr>https://www.goodreads.com/book/show/58984703-wrath-goddess-sing</vt:lpwstr>
      </vt:variant>
      <vt:variant>
        <vt:lpwstr/>
      </vt:variant>
      <vt:variant>
        <vt:i4>327716</vt:i4>
      </vt:variant>
      <vt:variant>
        <vt:i4>6</vt:i4>
      </vt:variant>
      <vt:variant>
        <vt:i4>0</vt:i4>
      </vt:variant>
      <vt:variant>
        <vt:i4>5</vt:i4>
      </vt:variant>
      <vt:variant>
        <vt:lpwstr>https://www.youtube.com/watch?v=T_V76Dm42bY</vt:lpwstr>
      </vt:variant>
      <vt:variant>
        <vt:lpwstr/>
      </vt:variant>
      <vt:variant>
        <vt:i4>2752560</vt:i4>
      </vt:variant>
      <vt:variant>
        <vt:i4>3</vt:i4>
      </vt:variant>
      <vt:variant>
        <vt:i4>0</vt:i4>
      </vt:variant>
      <vt:variant>
        <vt:i4>5</vt:i4>
      </vt:variant>
      <vt:variant>
        <vt:lpwstr>https://www.worldhistory.org/iliad/</vt:lpwstr>
      </vt:variant>
      <vt:variant>
        <vt:lpwstr/>
      </vt:variant>
      <vt:variant>
        <vt:i4>1966093</vt:i4>
      </vt:variant>
      <vt:variant>
        <vt:i4>0</vt:i4>
      </vt:variant>
      <vt:variant>
        <vt:i4>0</vt:i4>
      </vt:variant>
      <vt:variant>
        <vt:i4>5</vt:i4>
      </vt:variant>
      <vt:variant>
        <vt:lpwstr>https://www.wsj.com/articles/SB10001424052970203960804577239492021861290</vt:lpwstr>
      </vt:variant>
      <vt:variant>
        <vt:lpwstr/>
      </vt:variant>
      <vt:variant>
        <vt:i4>327716</vt:i4>
      </vt:variant>
      <vt:variant>
        <vt:i4>39</vt:i4>
      </vt:variant>
      <vt:variant>
        <vt:i4>0</vt:i4>
      </vt:variant>
      <vt:variant>
        <vt:i4>5</vt:i4>
      </vt:variant>
      <vt:variant>
        <vt:lpwstr>https://www.youtube.com/watch?v=T_V76Dm42bY</vt:lpwstr>
      </vt:variant>
      <vt:variant>
        <vt:lpwstr/>
      </vt:variant>
      <vt:variant>
        <vt:i4>6881321</vt:i4>
      </vt:variant>
      <vt:variant>
        <vt:i4>36</vt:i4>
      </vt:variant>
      <vt:variant>
        <vt:i4>0</vt:i4>
      </vt:variant>
      <vt:variant>
        <vt:i4>5</vt:i4>
      </vt:variant>
      <vt:variant>
        <vt:lpwstr>https://www.goodreads.com/book/show/58984703-wrath-goddess-sing</vt:lpwstr>
      </vt:variant>
      <vt:variant>
        <vt:lpwstr/>
      </vt:variant>
      <vt:variant>
        <vt:i4>1966093</vt:i4>
      </vt:variant>
      <vt:variant>
        <vt:i4>33</vt:i4>
      </vt:variant>
      <vt:variant>
        <vt:i4>0</vt:i4>
      </vt:variant>
      <vt:variant>
        <vt:i4>5</vt:i4>
      </vt:variant>
      <vt:variant>
        <vt:lpwstr>https://www.wsj.com/articles/SB10001424052970203960804577239492021861290</vt:lpwstr>
      </vt:variant>
      <vt:variant>
        <vt:lpwstr/>
      </vt:variant>
      <vt:variant>
        <vt:i4>1703959</vt:i4>
      </vt:variant>
      <vt:variant>
        <vt:i4>30</vt:i4>
      </vt:variant>
      <vt:variant>
        <vt:i4>0</vt:i4>
      </vt:variant>
      <vt:variant>
        <vt:i4>5</vt:i4>
      </vt:variant>
      <vt:variant>
        <vt:lpwstr>https://www.theatreinparis.com/en/show/la-finta-pazza</vt:lpwstr>
      </vt:variant>
      <vt:variant>
        <vt:lpwstr/>
      </vt:variant>
      <vt:variant>
        <vt:i4>3145824</vt:i4>
      </vt:variant>
      <vt:variant>
        <vt:i4>27</vt:i4>
      </vt:variant>
      <vt:variant>
        <vt:i4>0</vt:i4>
      </vt:variant>
      <vt:variant>
        <vt:i4>5</vt:i4>
      </vt:variant>
      <vt:variant>
        <vt:lpwstr>https://www.theoi.com/Text/StatiusAchilleid1A.html</vt:lpwstr>
      </vt:variant>
      <vt:variant>
        <vt:lpwstr/>
      </vt:variant>
      <vt:variant>
        <vt:i4>3145824</vt:i4>
      </vt:variant>
      <vt:variant>
        <vt:i4>24</vt:i4>
      </vt:variant>
      <vt:variant>
        <vt:i4>0</vt:i4>
      </vt:variant>
      <vt:variant>
        <vt:i4>5</vt:i4>
      </vt:variant>
      <vt:variant>
        <vt:lpwstr>https://www.theoi.com/Text/StatiusAchilleid1A.html</vt:lpwstr>
      </vt:variant>
      <vt:variant>
        <vt:lpwstr/>
      </vt:variant>
      <vt:variant>
        <vt:i4>3145824</vt:i4>
      </vt:variant>
      <vt:variant>
        <vt:i4>21</vt:i4>
      </vt:variant>
      <vt:variant>
        <vt:i4>0</vt:i4>
      </vt:variant>
      <vt:variant>
        <vt:i4>5</vt:i4>
      </vt:variant>
      <vt:variant>
        <vt:lpwstr>https://www.theoi.com/Text/StatiusAchilleid1A.html</vt:lpwstr>
      </vt:variant>
      <vt:variant>
        <vt:lpwstr/>
      </vt:variant>
      <vt:variant>
        <vt:i4>917505</vt:i4>
      </vt:variant>
      <vt:variant>
        <vt:i4>18</vt:i4>
      </vt:variant>
      <vt:variant>
        <vt:i4>0</vt:i4>
      </vt:variant>
      <vt:variant>
        <vt:i4>5</vt:i4>
      </vt:variant>
      <vt:variant>
        <vt:lpwstr>http://classics.mit.edu/Homer/iliad.24.xxiv.html</vt:lpwstr>
      </vt:variant>
      <vt:variant>
        <vt:lpwstr/>
      </vt:variant>
      <vt:variant>
        <vt:i4>524318</vt:i4>
      </vt:variant>
      <vt:variant>
        <vt:i4>15</vt:i4>
      </vt:variant>
      <vt:variant>
        <vt:i4>0</vt:i4>
      </vt:variant>
      <vt:variant>
        <vt:i4>5</vt:i4>
      </vt:variant>
      <vt:variant>
        <vt:lpwstr>http://classics.mit.edu/Homer/iliad.22.xxii.html</vt:lpwstr>
      </vt:variant>
      <vt:variant>
        <vt:lpwstr/>
      </vt:variant>
      <vt:variant>
        <vt:i4>524318</vt:i4>
      </vt:variant>
      <vt:variant>
        <vt:i4>12</vt:i4>
      </vt:variant>
      <vt:variant>
        <vt:i4>0</vt:i4>
      </vt:variant>
      <vt:variant>
        <vt:i4>5</vt:i4>
      </vt:variant>
      <vt:variant>
        <vt:lpwstr>http://classics.mit.edu/Homer/iliad.22.xxii.html</vt:lpwstr>
      </vt:variant>
      <vt:variant>
        <vt:lpwstr/>
      </vt:variant>
      <vt:variant>
        <vt:i4>4128805</vt:i4>
      </vt:variant>
      <vt:variant>
        <vt:i4>9</vt:i4>
      </vt:variant>
      <vt:variant>
        <vt:i4>0</vt:i4>
      </vt:variant>
      <vt:variant>
        <vt:i4>5</vt:i4>
      </vt:variant>
      <vt:variant>
        <vt:lpwstr>http://classics.mit.edu/Homer/iliad.16.xvi.html</vt:lpwstr>
      </vt:variant>
      <vt:variant>
        <vt:lpwstr/>
      </vt:variant>
      <vt:variant>
        <vt:i4>4128805</vt:i4>
      </vt:variant>
      <vt:variant>
        <vt:i4>6</vt:i4>
      </vt:variant>
      <vt:variant>
        <vt:i4>0</vt:i4>
      </vt:variant>
      <vt:variant>
        <vt:i4>5</vt:i4>
      </vt:variant>
      <vt:variant>
        <vt:lpwstr>http://classics.mit.edu/Homer/iliad.16.xvi.html</vt:lpwstr>
      </vt:variant>
      <vt:variant>
        <vt:lpwstr/>
      </vt:variant>
      <vt:variant>
        <vt:i4>2752560</vt:i4>
      </vt:variant>
      <vt:variant>
        <vt:i4>3</vt:i4>
      </vt:variant>
      <vt:variant>
        <vt:i4>0</vt:i4>
      </vt:variant>
      <vt:variant>
        <vt:i4>5</vt:i4>
      </vt:variant>
      <vt:variant>
        <vt:lpwstr>https://www.worldhistory.org/iliad/</vt:lpwstr>
      </vt:variant>
      <vt:variant>
        <vt:lpwstr/>
      </vt:variant>
      <vt:variant>
        <vt:i4>131156</vt:i4>
      </vt:variant>
      <vt:variant>
        <vt:i4>0</vt:i4>
      </vt:variant>
      <vt:variant>
        <vt:i4>0</vt:i4>
      </vt:variant>
      <vt:variant>
        <vt:i4>5</vt:i4>
      </vt:variant>
      <vt:variant>
        <vt:lpwstr>https://www.etymonline.com/word/Achilles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Bone (2103272)</dc:creator>
  <cp:keywords/>
  <dc:description/>
  <cp:lastModifiedBy>Rachael Bone (2103272)</cp:lastModifiedBy>
  <cp:revision>535</cp:revision>
  <dcterms:created xsi:type="dcterms:W3CDTF">2024-05-02T12:35:00Z</dcterms:created>
  <dcterms:modified xsi:type="dcterms:W3CDTF">2024-05-04T06:49:00Z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