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45D15" w14:textId="0E0B8FC5" w:rsidR="00196A8D" w:rsidRDefault="00196A8D">
      <w:r w:rsidRPr="00A406E5">
        <w:rPr>
          <w:noProof/>
        </w:rPr>
        <w:drawing>
          <wp:anchor distT="0" distB="0" distL="114300" distR="114300" simplePos="0" relativeHeight="251659264" behindDoc="0" locked="0" layoutInCell="1" allowOverlap="1" wp14:anchorId="6C9741B2" wp14:editId="01C02E4C">
            <wp:simplePos x="0" y="0"/>
            <wp:positionH relativeFrom="margin">
              <wp:posOffset>0</wp:posOffset>
            </wp:positionH>
            <wp:positionV relativeFrom="paragraph">
              <wp:posOffset>182880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2647113" w14:textId="77777777" w:rsidR="00196A8D" w:rsidRDefault="00196A8D"/>
    <w:p w14:paraId="264E8A5A" w14:textId="77777777" w:rsidR="00196A8D" w:rsidRDefault="00196A8D"/>
    <w:p w14:paraId="5E627B36" w14:textId="77777777" w:rsidR="00196A8D" w:rsidRDefault="00196A8D"/>
    <w:p w14:paraId="19C41A4A" w14:textId="77777777" w:rsidR="00196A8D" w:rsidRDefault="00196A8D"/>
    <w:p w14:paraId="66521FA6" w14:textId="77777777" w:rsidR="00196A8D" w:rsidRDefault="00196A8D"/>
    <w:p w14:paraId="2B0AD73E" w14:textId="77777777" w:rsidR="00196A8D" w:rsidRDefault="00196A8D"/>
    <w:p w14:paraId="6EA4FC82" w14:textId="77777777" w:rsidR="00196A8D" w:rsidRDefault="00196A8D"/>
    <w:p w14:paraId="26926CC9" w14:textId="77777777" w:rsidR="00196A8D" w:rsidRDefault="00196A8D"/>
    <w:p w14:paraId="4B7D1A7D" w14:textId="77777777" w:rsidR="003C117E" w:rsidRDefault="003C117E"/>
    <w:p w14:paraId="4D2DD40F" w14:textId="77777777" w:rsidR="00196A8D" w:rsidRDefault="00196A8D"/>
    <w:p w14:paraId="48CC25EA" w14:textId="77777777" w:rsidR="00196A8D" w:rsidRDefault="00196A8D" w:rsidP="00196A8D">
      <w:pPr>
        <w:jc w:val="center"/>
      </w:pPr>
    </w:p>
    <w:p w14:paraId="64F8D5F2" w14:textId="77777777" w:rsidR="00196A8D" w:rsidRPr="002C00BA" w:rsidRDefault="00196A8D" w:rsidP="00196A8D">
      <w:pPr>
        <w:pStyle w:val="Normal1"/>
        <w:jc w:val="center"/>
        <w:rPr>
          <w:rFonts w:ascii="Arial" w:hAnsi="Arial" w:cs="Arial"/>
          <w:bCs/>
          <w:sz w:val="36"/>
          <w:szCs w:val="36"/>
          <w:lang w:val="en-GB"/>
        </w:rPr>
      </w:pPr>
      <w:r w:rsidRPr="00196A8D">
        <w:rPr>
          <w:rFonts w:ascii="Arial" w:hAnsi="Arial" w:cs="Arial"/>
          <w:b/>
          <w:sz w:val="40"/>
          <w:szCs w:val="40"/>
          <w:lang w:val="en-GB"/>
        </w:rPr>
        <w:t xml:space="preserve">Module title: </w:t>
      </w:r>
      <w:r w:rsidRPr="002C00BA">
        <w:rPr>
          <w:rFonts w:ascii="Arial" w:hAnsi="Arial" w:cs="Arial"/>
          <w:bCs/>
          <w:sz w:val="36"/>
          <w:szCs w:val="36"/>
          <w:lang w:val="en-GB"/>
        </w:rPr>
        <w:t>Public Law BMLW4007</w:t>
      </w:r>
    </w:p>
    <w:p w14:paraId="393485CC" w14:textId="77777777" w:rsidR="00196A8D" w:rsidRPr="002C00BA" w:rsidRDefault="00196A8D" w:rsidP="00196A8D">
      <w:pPr>
        <w:pStyle w:val="Normal1"/>
        <w:jc w:val="center"/>
        <w:rPr>
          <w:rFonts w:ascii="Arial" w:hAnsi="Arial" w:cs="Arial"/>
          <w:b/>
          <w:bCs/>
          <w:sz w:val="36"/>
          <w:szCs w:val="36"/>
        </w:rPr>
      </w:pPr>
      <w:r w:rsidRPr="00196A8D">
        <w:rPr>
          <w:rFonts w:ascii="Arial" w:hAnsi="Arial" w:cs="Arial"/>
          <w:b/>
          <w:bCs/>
          <w:sz w:val="40"/>
          <w:szCs w:val="40"/>
        </w:rPr>
        <w:t xml:space="preserve">Lecturer’s name: </w:t>
      </w:r>
      <w:r>
        <w:rPr>
          <w:rFonts w:ascii="Arial" w:hAnsi="Arial" w:cs="Arial"/>
          <w:sz w:val="36"/>
          <w:szCs w:val="36"/>
        </w:rPr>
        <w:t>Zita Draper</w:t>
      </w:r>
    </w:p>
    <w:p w14:paraId="2EFDB7A1" w14:textId="77777777" w:rsidR="00196A8D" w:rsidRPr="002C00BA" w:rsidRDefault="00196A8D" w:rsidP="00196A8D">
      <w:pPr>
        <w:pStyle w:val="Normal1"/>
        <w:jc w:val="center"/>
        <w:rPr>
          <w:rFonts w:ascii="Arial" w:hAnsi="Arial" w:cs="Arial"/>
          <w:b/>
          <w:sz w:val="36"/>
          <w:szCs w:val="36"/>
          <w:lang w:val="en-GB"/>
        </w:rPr>
      </w:pPr>
      <w:r w:rsidRPr="00196A8D">
        <w:rPr>
          <w:rFonts w:ascii="Arial" w:hAnsi="Arial" w:cs="Arial"/>
          <w:b/>
          <w:sz w:val="40"/>
          <w:szCs w:val="40"/>
          <w:lang w:val="en-GB"/>
        </w:rPr>
        <w:t>Student name</w:t>
      </w:r>
      <w:r w:rsidRPr="002C00BA">
        <w:rPr>
          <w:rFonts w:ascii="Arial" w:hAnsi="Arial" w:cs="Arial"/>
          <w:b/>
          <w:sz w:val="36"/>
          <w:szCs w:val="36"/>
          <w:lang w:val="en-GB"/>
        </w:rPr>
        <w:t xml:space="preserve">: </w:t>
      </w:r>
      <w:r w:rsidRPr="002C00BA">
        <w:rPr>
          <w:rFonts w:ascii="Arial" w:hAnsi="Arial" w:cs="Arial"/>
          <w:bCs/>
          <w:sz w:val="36"/>
          <w:szCs w:val="36"/>
          <w:lang w:val="en-GB"/>
        </w:rPr>
        <w:t>Andreea-Teodora Calin</w:t>
      </w:r>
    </w:p>
    <w:p w14:paraId="14C2D04C" w14:textId="567A7121" w:rsidR="00196A8D" w:rsidRDefault="00196A8D" w:rsidP="00196A8D">
      <w:pPr>
        <w:jc w:val="center"/>
      </w:pPr>
      <w:r w:rsidRPr="00196A8D">
        <w:rPr>
          <w:b/>
          <w:sz w:val="40"/>
          <w:szCs w:val="40"/>
          <w:lang w:val="en-GB"/>
        </w:rPr>
        <w:t xml:space="preserve">Student ID: </w:t>
      </w:r>
      <w:r w:rsidRPr="002C00BA">
        <w:rPr>
          <w:bCs/>
          <w:sz w:val="36"/>
          <w:szCs w:val="36"/>
          <w:lang w:val="en-GB"/>
        </w:rPr>
        <w:t>2207380</w:t>
      </w:r>
    </w:p>
    <w:p w14:paraId="58E1F017" w14:textId="77777777" w:rsidR="00196A8D" w:rsidRDefault="00196A8D"/>
    <w:p w14:paraId="0630358F" w14:textId="77777777" w:rsidR="00196A8D" w:rsidRDefault="00196A8D"/>
    <w:p w14:paraId="06833457" w14:textId="77777777" w:rsidR="00196A8D" w:rsidRDefault="00196A8D"/>
    <w:p w14:paraId="0D49BB01" w14:textId="77777777" w:rsidR="00196A8D" w:rsidRDefault="00196A8D"/>
    <w:p w14:paraId="38F83DAD" w14:textId="77777777" w:rsidR="00196A8D" w:rsidRDefault="00196A8D"/>
    <w:p w14:paraId="3BD44D25" w14:textId="77777777" w:rsidR="00196A8D" w:rsidRDefault="00196A8D"/>
    <w:p w14:paraId="55C0BCA7" w14:textId="77777777" w:rsidR="00196A8D" w:rsidRDefault="00196A8D"/>
    <w:p w14:paraId="7E3BDB1D" w14:textId="77777777" w:rsidR="00196A8D" w:rsidRDefault="00196A8D"/>
    <w:p w14:paraId="35FA91FF" w14:textId="77777777" w:rsidR="00196A8D" w:rsidRDefault="00196A8D"/>
    <w:p w14:paraId="1AE99021" w14:textId="77777777" w:rsidR="00196A8D" w:rsidRDefault="00196A8D"/>
    <w:p w14:paraId="1277E838" w14:textId="77777777" w:rsidR="00196A8D" w:rsidRDefault="00196A8D"/>
    <w:p w14:paraId="3586C09A" w14:textId="77777777" w:rsidR="00196A8D" w:rsidRDefault="00196A8D"/>
    <w:p w14:paraId="0FC4A041" w14:textId="77777777" w:rsidR="00196A8D" w:rsidRDefault="00196A8D"/>
    <w:p w14:paraId="33568754" w14:textId="77777777" w:rsidR="00196A8D" w:rsidRDefault="00196A8D"/>
    <w:p w14:paraId="232E8842" w14:textId="77777777" w:rsidR="00196A8D" w:rsidRDefault="00196A8D"/>
    <w:p w14:paraId="42FAC548" w14:textId="77777777" w:rsidR="00196A8D" w:rsidRDefault="00196A8D"/>
    <w:p w14:paraId="296DD687" w14:textId="77777777" w:rsidR="00196A8D" w:rsidRDefault="00196A8D"/>
    <w:p w14:paraId="2460BC90" w14:textId="77777777" w:rsidR="00196A8D" w:rsidRDefault="00196A8D"/>
    <w:p w14:paraId="51018357" w14:textId="77777777" w:rsidR="00196A8D" w:rsidRDefault="00196A8D"/>
    <w:p w14:paraId="41602A9A" w14:textId="77777777" w:rsidR="00196A8D" w:rsidRDefault="00196A8D"/>
    <w:p w14:paraId="75A9C689" w14:textId="77777777" w:rsidR="00196A8D" w:rsidRDefault="00196A8D"/>
    <w:p w14:paraId="602A4E23" w14:textId="77777777" w:rsidR="00196A8D" w:rsidRDefault="00196A8D"/>
    <w:p w14:paraId="13DD780A" w14:textId="77777777" w:rsidR="00196A8D" w:rsidRDefault="00196A8D"/>
    <w:p w14:paraId="2DF61AF5" w14:textId="77777777" w:rsidR="00196A8D" w:rsidRDefault="00196A8D"/>
    <w:p w14:paraId="01BC2F85" w14:textId="77777777" w:rsidR="00196A8D" w:rsidRDefault="00196A8D"/>
    <w:p w14:paraId="2A907F39" w14:textId="77777777" w:rsidR="00196A8D" w:rsidRDefault="00196A8D"/>
    <w:p w14:paraId="2A047159" w14:textId="77777777" w:rsidR="00196A8D" w:rsidRDefault="00196A8D"/>
    <w:p w14:paraId="436EFA4A" w14:textId="77777777" w:rsidR="00292E49" w:rsidRDefault="00170226" w:rsidP="00196A8D">
      <w:pPr>
        <w:spacing w:line="360" w:lineRule="auto"/>
        <w:jc w:val="both"/>
        <w:rPr>
          <w:sz w:val="24"/>
          <w:szCs w:val="24"/>
        </w:rPr>
      </w:pPr>
      <w:r>
        <w:rPr>
          <w:sz w:val="24"/>
          <w:szCs w:val="24"/>
        </w:rPr>
        <w:lastRenderedPageBreak/>
        <w:t xml:space="preserve">       </w:t>
      </w:r>
      <w:r w:rsidRPr="00196A8D">
        <w:rPr>
          <w:sz w:val="24"/>
          <w:szCs w:val="24"/>
        </w:rPr>
        <w:t xml:space="preserve">One of the main tenets of the British legal system has always been the defence of individual rights and liberties. The European Communities Act and the Bill of Rights are two important pieces of law that have significantly shaped the nation's legal system. Enacted in 1689, the Bill of Rights sought to protect individual liberties, curtail state power, and advance equality. However, the European Communities Act of 1972 established channels for the legal enforcement of rights acquired from the EU in UK courts and acknowledged the supremacy of EU law. In this essay, we'll look at the European Communities Act's effects, the Bill of Rights' goals and objectives, and how they all work together to defend rights in the UK. </w:t>
      </w:r>
    </w:p>
    <w:p w14:paraId="7A6A98CA" w14:textId="77777777" w:rsidR="00B15B9B" w:rsidRDefault="00292E49" w:rsidP="00196A8D">
      <w:pPr>
        <w:spacing w:line="360" w:lineRule="auto"/>
        <w:jc w:val="both"/>
        <w:rPr>
          <w:sz w:val="24"/>
          <w:szCs w:val="24"/>
        </w:rPr>
      </w:pPr>
      <w:r>
        <w:rPr>
          <w:sz w:val="24"/>
          <w:szCs w:val="24"/>
        </w:rPr>
        <w:t xml:space="preserve">       </w:t>
      </w:r>
      <w:r w:rsidRPr="00196A8D">
        <w:rPr>
          <w:sz w:val="24"/>
          <w:szCs w:val="24"/>
        </w:rPr>
        <w:t xml:space="preserve">The Bill of Rights provided the foundation for a society based on the values of justice and equality by enshrining concepts like freedom of speech, a fair trial, and the ban on harsh and unusual punishment. A key legal instrument known as the Bill of Rights is fundamental for upholding individual liberty and promoting justice in society. With an emphasis on how it affected the Human Rights Act of 1998, this essay seeks to analyse the importance of the British Bill of Rights. We can comprehend the interaction between these two essential legislative instruments and their impact on the protection of human rights in the UK better by examining the historical context, major provisions, and later legal changes. Following the Glorious Revolution, which resulted in the toppling of King James II and the foundation of a constitutional monarchy in England, the Bill of Rights was passed into law in 1689. It intended to preserve Parliament's dominance while addressing monarchs' abuses of power. In essence, the Bill of Rights outlined individual liberty and highlighted the bounds of state power. Later, the United Kingdom's constitutional framework included its guiding principles. A number of crucial clauses in the Bill of Rights have a long-lasting influence on how individual rights are protected in the UK. The acknowledgment of the freedom to speak and debate in Parliament, the outlawing of cruel or unusual penalties, and the ability to petition the monarch without fear of retaliation are just a few of its important accomplishments. The Human Rights Act of 1998 significantly strengthened these principles, which laid the groundwork for later advancements in human rights in the UK. </w:t>
      </w:r>
    </w:p>
    <w:p w14:paraId="657C040E" w14:textId="77777777" w:rsidR="00652C69" w:rsidRDefault="00B15B9B" w:rsidP="00196A8D">
      <w:pPr>
        <w:spacing w:line="360" w:lineRule="auto"/>
        <w:jc w:val="both"/>
        <w:rPr>
          <w:sz w:val="24"/>
          <w:szCs w:val="24"/>
        </w:rPr>
      </w:pPr>
      <w:r>
        <w:rPr>
          <w:sz w:val="24"/>
          <w:szCs w:val="24"/>
        </w:rPr>
        <w:t xml:space="preserve">       </w:t>
      </w:r>
      <w:r w:rsidRPr="00196A8D">
        <w:rPr>
          <w:sz w:val="24"/>
          <w:szCs w:val="24"/>
        </w:rPr>
        <w:t xml:space="preserve">The European Convention on Human Rights (ECHR) was incorporated into UK law by the Human Rights Act of 1998, usually referred to as HRA. The HRA gave citizens the option to seek redress in domestic courts rather than relying primarily on international institutions, with the goal of bringing human rights protection closer to </w:t>
      </w:r>
      <w:r w:rsidRPr="00196A8D">
        <w:rPr>
          <w:sz w:val="24"/>
          <w:szCs w:val="24"/>
        </w:rPr>
        <w:lastRenderedPageBreak/>
        <w:t xml:space="preserve">them. The Act strengthened many of the tenets outlined in the Bill of Rights in this way, ultimately increasing the protection of human rights in the UK. The HRA considerably improved the country's human rights protection by incorporating the ECHR into UK legislation. The Act guarantees that people can defend their rights in domestic courts, promoting an atmosphere of responsibility and openness in the judicial system. The HRA has also been crucial in extending the range of protected rights, including the freedom of speech, the right to a fair trial, and the ban on torture and other cruel or inhumane treatment. </w:t>
      </w:r>
    </w:p>
    <w:p w14:paraId="0EA4A50F" w14:textId="77777777" w:rsidR="00BC7820" w:rsidRDefault="00652C69" w:rsidP="00196A8D">
      <w:pPr>
        <w:spacing w:line="360" w:lineRule="auto"/>
        <w:jc w:val="both"/>
        <w:rPr>
          <w:sz w:val="24"/>
          <w:szCs w:val="24"/>
        </w:rPr>
      </w:pPr>
      <w:r>
        <w:rPr>
          <w:sz w:val="24"/>
          <w:szCs w:val="24"/>
        </w:rPr>
        <w:t xml:space="preserve">       </w:t>
      </w:r>
      <w:r w:rsidRPr="00196A8D">
        <w:rPr>
          <w:sz w:val="24"/>
          <w:szCs w:val="24"/>
        </w:rPr>
        <w:t xml:space="preserve">Although the Bill of Rights and the HRA both aim to defend human rights, it's crucial to understand that their relationship is one of evolution. The following development of human rights principles, including those reflected in the ECHR, was sparked by the Bill of Rights. Building on these pillars, the HRA strengthened and modernised the protection of human rights, ensuring their conformity to current societal demands and international duties. The HRA's passage and the ECHR's adoption into UK law were not without difficulties and objections. Some contend that the Act gives the judiciary an excessive amount of power, interfering with democracy and the authority of Parliament. Concerns have also been expressed about the likelihood of inconsistent rulings from national courts and the European Court of Human Rights, which could result in uncertainty in the law. An important historical legal document, the UK's Bill of Rights, provided the foundation for the preservation of individual rights and checks on governmental power. Its importance in influencing the country's human rights environment cannot be emphasised. </w:t>
      </w:r>
    </w:p>
    <w:p w14:paraId="4F6A0F39" w14:textId="77777777" w:rsidR="00E21997" w:rsidRDefault="00BC7820" w:rsidP="00196A8D">
      <w:pPr>
        <w:spacing w:line="360" w:lineRule="auto"/>
        <w:jc w:val="both"/>
        <w:rPr>
          <w:sz w:val="24"/>
          <w:szCs w:val="24"/>
        </w:rPr>
      </w:pPr>
      <w:r>
        <w:rPr>
          <w:sz w:val="24"/>
          <w:szCs w:val="24"/>
        </w:rPr>
        <w:t xml:space="preserve">       </w:t>
      </w:r>
      <w:r w:rsidRPr="00196A8D">
        <w:rPr>
          <w:sz w:val="24"/>
          <w:szCs w:val="24"/>
        </w:rPr>
        <w:t xml:space="preserve">The Human Rights Act of 1998 was later passed, substantially enhancing the defence of human rights. A key element of British legislation, the Human Rights Act of 1998, completely changed how people's rights were protected. The UK's adherence to the European Convention on Human Rights (ECHR) led to the passage of the Human Rights Act of 1998. On October 2, 2000, it went into effect with the intention of implementing the freedoms and rights guaranteed in the ECHR into UK domestic law. By enabling individuals to express their rights within the local legal system rather of relying primarily on international processes, the Act aims to bring the protection of human rights closer to the individual. Several important clauses of the Human Rights Act of 1998 form the cornerstone of the UK's protection of human rights. The ECHR's rights and liberties are directly applicable in UK courts thanks to the Act's incorporation of those rights and liberties into domestic law. The right to life, the prohibition of torture </w:t>
      </w:r>
      <w:r w:rsidRPr="00196A8D">
        <w:rPr>
          <w:sz w:val="24"/>
          <w:szCs w:val="24"/>
        </w:rPr>
        <w:lastRenderedPageBreak/>
        <w:t xml:space="preserve">and cruel or degrading treatment, the right to a fair trial, the freedom of expression, the freedom of assembly and association, and the right to respect for private and family life are some of the fundamental rights covered by the Act. </w:t>
      </w:r>
    </w:p>
    <w:p w14:paraId="2E2ABEEC" w14:textId="77777777" w:rsidR="002815D8" w:rsidRDefault="00E21997" w:rsidP="00196A8D">
      <w:pPr>
        <w:spacing w:line="360" w:lineRule="auto"/>
        <w:jc w:val="both"/>
        <w:rPr>
          <w:sz w:val="24"/>
          <w:szCs w:val="24"/>
        </w:rPr>
      </w:pPr>
      <w:r>
        <w:rPr>
          <w:sz w:val="24"/>
          <w:szCs w:val="24"/>
        </w:rPr>
        <w:t xml:space="preserve">       </w:t>
      </w:r>
      <w:r w:rsidRPr="00196A8D">
        <w:rPr>
          <w:sz w:val="24"/>
          <w:szCs w:val="24"/>
        </w:rPr>
        <w:t xml:space="preserve">The protection and upholding of individual rights and freedoms is the main goal of the Bill of Rights Bill in the UK. It aims to guarantee that each and every citizen of the nation has certain inherent rights that neither the government nor other authorities may violate. To clearly define limits on the government's power is one of the Bill of Rights Bill's main goals. By ensuring that the government respects and upholds the rights of its citizens and operates within the bounds established by the law, it seeks to prevent the abuse of power. Constitutional rights The goal of Bill is to protect the legal system. It attempts to guarantee that everyone, including public servants, must abide by the law and that all legal processes and procedures are carried out in a fair and just way. It supports justice and accountability by ensuring that the law is implemented equally to all people in society. By shielding people from unfair treatment based on traits like race, gender, religion, or handicap, the Bill of Rights Act seeks to advance equality and non-discrimination. It makes ensuring that everyone has the same legal protections and that discriminating acts are forbidden. The Bill of Rights Bill seeks to establish a stable and clear legal system. It helps create a predictable legal environment that enables people to comprehend and express their rights and obligations by defining and preserving individual rights. This promotes social harmony and confidence in the legal system. </w:t>
      </w:r>
    </w:p>
    <w:p w14:paraId="00000001" w14:textId="63A80C3C" w:rsidR="003A583B" w:rsidRPr="00196A8D" w:rsidRDefault="002815D8" w:rsidP="00196A8D">
      <w:pPr>
        <w:spacing w:line="360" w:lineRule="auto"/>
        <w:jc w:val="both"/>
        <w:rPr>
          <w:sz w:val="24"/>
          <w:szCs w:val="24"/>
        </w:rPr>
      </w:pPr>
      <w:r>
        <w:rPr>
          <w:sz w:val="24"/>
          <w:szCs w:val="24"/>
        </w:rPr>
        <w:t xml:space="preserve">       </w:t>
      </w:r>
      <w:r w:rsidRPr="00196A8D">
        <w:rPr>
          <w:sz w:val="24"/>
          <w:szCs w:val="24"/>
        </w:rPr>
        <w:t xml:space="preserve">The Human Rights Act of 1998, which includes and makes the rights in the European Convention on Human Rights (ECHR) domestically enforceable, will be repealed and replaced by the Bill of Rights Bill, which was presented to parliament in June 2022. The bill would add a number of new laws and modify or repeal certain sections of the Human Rights Act, including, lowering the bar for challenges to deportations of foreign national offenders based on the right to private and family life, introducing a new permission stage that requires claimants to demonstrate they have (or would) suffer significant disadvantage as a result of a breach of their rights, removing the obligation for courts to interpret legislation in accordance with convention rights, and removing the obligation for courts to take the EU into account. All of the convention rights and their capacity to be upheld in domestic courts would be preserved by the Bill of Rights Bill. It would not change the UK's ECHR membership </w:t>
      </w:r>
      <w:r w:rsidRPr="00196A8D">
        <w:rPr>
          <w:sz w:val="24"/>
          <w:szCs w:val="24"/>
        </w:rPr>
        <w:lastRenderedPageBreak/>
        <w:t>or the responsibility it sets on the government to ensure that everyone in the UK has access to all of the convention's rights.</w:t>
      </w:r>
    </w:p>
    <w:p w14:paraId="00000004" w14:textId="401FD50E" w:rsidR="003A583B" w:rsidRDefault="003873C5" w:rsidP="00196A8D">
      <w:pPr>
        <w:spacing w:line="360" w:lineRule="auto"/>
        <w:jc w:val="both"/>
        <w:rPr>
          <w:sz w:val="24"/>
          <w:szCs w:val="24"/>
        </w:rPr>
      </w:pPr>
      <w:r>
        <w:rPr>
          <w:sz w:val="24"/>
          <w:szCs w:val="24"/>
        </w:rPr>
        <w:t xml:space="preserve">       </w:t>
      </w:r>
      <w:r w:rsidRPr="00196A8D">
        <w:rPr>
          <w:sz w:val="24"/>
          <w:szCs w:val="24"/>
        </w:rPr>
        <w:t>In conclusion, the Bill of Rights has significantly influenced the development of the legal system and the defence of rights in the United Kingdom.</w:t>
      </w:r>
      <w:r>
        <w:rPr>
          <w:sz w:val="24"/>
          <w:szCs w:val="24"/>
        </w:rPr>
        <w:t xml:space="preserve"> </w:t>
      </w:r>
      <w:r w:rsidRPr="00196A8D">
        <w:rPr>
          <w:sz w:val="24"/>
          <w:szCs w:val="24"/>
        </w:rPr>
        <w:t>The goal of the Bill of Rights was to safeguard people's basic rights and liberties in response to monarchs' abuses of power. In addition to protecting the rule of law, it encouraged equality and non-discrimination and set boundaries for governmental power. The Bill of Rights provided the framework for the preservation of human rights in the UK by emphasising individual rights and restricting the scope of governmental authority.</w:t>
      </w:r>
      <w:r>
        <w:rPr>
          <w:sz w:val="24"/>
          <w:szCs w:val="24"/>
        </w:rPr>
        <w:t xml:space="preserve"> </w:t>
      </w:r>
      <w:r w:rsidRPr="00196A8D">
        <w:rPr>
          <w:sz w:val="24"/>
          <w:szCs w:val="24"/>
        </w:rPr>
        <w:t>However, the European Communities Act of 1972 signalled the UK's entry into the EU and acknowledged that EU law predominated over national laws. Overall, the establishment of a rights-based framework in the UK has been aided by the Bill of Rights and the historical impact of the European Communities Act of 1972. Maintaining a solid legal structure that preserves the Bill of Rights' tenets while taking into account how rights protection will change in the post-Brexit age will be essential as the UK moves forward.</w:t>
      </w:r>
    </w:p>
    <w:p w14:paraId="6C171946" w14:textId="77777777" w:rsidR="003873C5" w:rsidRDefault="003873C5" w:rsidP="00196A8D">
      <w:pPr>
        <w:spacing w:line="360" w:lineRule="auto"/>
        <w:jc w:val="both"/>
        <w:rPr>
          <w:sz w:val="24"/>
          <w:szCs w:val="24"/>
        </w:rPr>
      </w:pPr>
    </w:p>
    <w:p w14:paraId="02547CB5" w14:textId="77777777" w:rsidR="003873C5" w:rsidRDefault="003873C5" w:rsidP="00196A8D">
      <w:pPr>
        <w:spacing w:line="360" w:lineRule="auto"/>
        <w:jc w:val="both"/>
        <w:rPr>
          <w:sz w:val="24"/>
          <w:szCs w:val="24"/>
        </w:rPr>
      </w:pPr>
    </w:p>
    <w:p w14:paraId="1AA3C1E5" w14:textId="77777777" w:rsidR="003873C5" w:rsidRDefault="003873C5" w:rsidP="00196A8D">
      <w:pPr>
        <w:spacing w:line="360" w:lineRule="auto"/>
        <w:jc w:val="both"/>
        <w:rPr>
          <w:sz w:val="24"/>
          <w:szCs w:val="24"/>
        </w:rPr>
      </w:pPr>
    </w:p>
    <w:p w14:paraId="4577E811" w14:textId="77777777" w:rsidR="003873C5" w:rsidRDefault="003873C5" w:rsidP="00196A8D">
      <w:pPr>
        <w:spacing w:line="360" w:lineRule="auto"/>
        <w:jc w:val="both"/>
        <w:rPr>
          <w:sz w:val="24"/>
          <w:szCs w:val="24"/>
        </w:rPr>
      </w:pPr>
    </w:p>
    <w:p w14:paraId="6486C67B" w14:textId="77777777" w:rsidR="003873C5" w:rsidRDefault="003873C5" w:rsidP="00196A8D">
      <w:pPr>
        <w:spacing w:line="360" w:lineRule="auto"/>
        <w:jc w:val="both"/>
        <w:rPr>
          <w:sz w:val="24"/>
          <w:szCs w:val="24"/>
        </w:rPr>
      </w:pPr>
    </w:p>
    <w:p w14:paraId="471E4B73" w14:textId="77777777" w:rsidR="003873C5" w:rsidRDefault="003873C5" w:rsidP="00196A8D">
      <w:pPr>
        <w:spacing w:line="360" w:lineRule="auto"/>
        <w:jc w:val="both"/>
        <w:rPr>
          <w:sz w:val="24"/>
          <w:szCs w:val="24"/>
        </w:rPr>
      </w:pPr>
    </w:p>
    <w:p w14:paraId="13BFD570" w14:textId="77777777" w:rsidR="003873C5" w:rsidRDefault="003873C5" w:rsidP="00196A8D">
      <w:pPr>
        <w:spacing w:line="360" w:lineRule="auto"/>
        <w:jc w:val="both"/>
        <w:rPr>
          <w:sz w:val="24"/>
          <w:szCs w:val="24"/>
        </w:rPr>
      </w:pPr>
    </w:p>
    <w:p w14:paraId="6374D5E4" w14:textId="77777777" w:rsidR="003873C5" w:rsidRDefault="003873C5" w:rsidP="00196A8D">
      <w:pPr>
        <w:spacing w:line="360" w:lineRule="auto"/>
        <w:jc w:val="both"/>
        <w:rPr>
          <w:sz w:val="24"/>
          <w:szCs w:val="24"/>
        </w:rPr>
      </w:pPr>
    </w:p>
    <w:p w14:paraId="3CA63690" w14:textId="77777777" w:rsidR="003873C5" w:rsidRDefault="003873C5" w:rsidP="00196A8D">
      <w:pPr>
        <w:spacing w:line="360" w:lineRule="auto"/>
        <w:jc w:val="both"/>
        <w:rPr>
          <w:sz w:val="24"/>
          <w:szCs w:val="24"/>
        </w:rPr>
      </w:pPr>
    </w:p>
    <w:p w14:paraId="32B6F54A" w14:textId="77777777" w:rsidR="003873C5" w:rsidRDefault="003873C5" w:rsidP="00196A8D">
      <w:pPr>
        <w:spacing w:line="360" w:lineRule="auto"/>
        <w:jc w:val="both"/>
        <w:rPr>
          <w:sz w:val="24"/>
          <w:szCs w:val="24"/>
        </w:rPr>
      </w:pPr>
    </w:p>
    <w:p w14:paraId="2BA10A51" w14:textId="77777777" w:rsidR="003873C5" w:rsidRDefault="003873C5" w:rsidP="00196A8D">
      <w:pPr>
        <w:spacing w:line="360" w:lineRule="auto"/>
        <w:jc w:val="both"/>
        <w:rPr>
          <w:sz w:val="24"/>
          <w:szCs w:val="24"/>
        </w:rPr>
      </w:pPr>
    </w:p>
    <w:p w14:paraId="43DF4D22" w14:textId="77777777" w:rsidR="003873C5" w:rsidRDefault="003873C5" w:rsidP="00196A8D">
      <w:pPr>
        <w:spacing w:line="360" w:lineRule="auto"/>
        <w:jc w:val="both"/>
        <w:rPr>
          <w:sz w:val="24"/>
          <w:szCs w:val="24"/>
        </w:rPr>
      </w:pPr>
    </w:p>
    <w:p w14:paraId="362FABC3" w14:textId="77777777" w:rsidR="003873C5" w:rsidRDefault="003873C5" w:rsidP="00196A8D">
      <w:pPr>
        <w:spacing w:line="360" w:lineRule="auto"/>
        <w:jc w:val="both"/>
        <w:rPr>
          <w:sz w:val="24"/>
          <w:szCs w:val="24"/>
        </w:rPr>
      </w:pPr>
    </w:p>
    <w:p w14:paraId="0A96A893" w14:textId="77777777" w:rsidR="003873C5" w:rsidRDefault="003873C5" w:rsidP="00196A8D">
      <w:pPr>
        <w:spacing w:line="360" w:lineRule="auto"/>
        <w:jc w:val="both"/>
        <w:rPr>
          <w:sz w:val="24"/>
          <w:szCs w:val="24"/>
        </w:rPr>
      </w:pPr>
    </w:p>
    <w:p w14:paraId="022FB29A" w14:textId="77777777" w:rsidR="003873C5" w:rsidRDefault="003873C5" w:rsidP="00196A8D">
      <w:pPr>
        <w:spacing w:line="360" w:lineRule="auto"/>
        <w:jc w:val="both"/>
        <w:rPr>
          <w:sz w:val="24"/>
          <w:szCs w:val="24"/>
        </w:rPr>
      </w:pPr>
    </w:p>
    <w:p w14:paraId="02A58C5C" w14:textId="77777777" w:rsidR="003873C5" w:rsidRDefault="003873C5" w:rsidP="00196A8D">
      <w:pPr>
        <w:spacing w:line="360" w:lineRule="auto"/>
        <w:jc w:val="both"/>
        <w:rPr>
          <w:sz w:val="24"/>
          <w:szCs w:val="24"/>
        </w:rPr>
      </w:pPr>
    </w:p>
    <w:p w14:paraId="2447ED51" w14:textId="77777777" w:rsidR="003873C5" w:rsidRDefault="003873C5" w:rsidP="00196A8D">
      <w:pPr>
        <w:spacing w:line="360" w:lineRule="auto"/>
        <w:jc w:val="both"/>
        <w:rPr>
          <w:sz w:val="24"/>
          <w:szCs w:val="24"/>
        </w:rPr>
      </w:pPr>
    </w:p>
    <w:p w14:paraId="0CAD5F9E" w14:textId="77777777" w:rsidR="003873C5" w:rsidRDefault="003873C5" w:rsidP="00196A8D">
      <w:pPr>
        <w:spacing w:line="360" w:lineRule="auto"/>
        <w:jc w:val="both"/>
        <w:rPr>
          <w:sz w:val="24"/>
          <w:szCs w:val="24"/>
        </w:rPr>
      </w:pPr>
    </w:p>
    <w:p w14:paraId="40B31874" w14:textId="5D3C283C" w:rsidR="000C5F2A" w:rsidRPr="005D049E" w:rsidRDefault="003873C5" w:rsidP="00196A8D">
      <w:pPr>
        <w:spacing w:line="360" w:lineRule="auto"/>
        <w:jc w:val="both"/>
        <w:rPr>
          <w:b/>
          <w:bCs/>
          <w:sz w:val="24"/>
          <w:szCs w:val="24"/>
        </w:rPr>
      </w:pPr>
      <w:r w:rsidRPr="00A10203">
        <w:rPr>
          <w:b/>
          <w:bCs/>
          <w:sz w:val="24"/>
          <w:szCs w:val="24"/>
        </w:rPr>
        <w:lastRenderedPageBreak/>
        <w:t>References</w:t>
      </w:r>
    </w:p>
    <w:p w14:paraId="6A1DA244" w14:textId="03C21F26" w:rsidR="00E37BCD" w:rsidRDefault="00505B4D" w:rsidP="00196A8D">
      <w:pPr>
        <w:spacing w:line="360" w:lineRule="auto"/>
        <w:jc w:val="both"/>
        <w:rPr>
          <w:color w:val="000000" w:themeColor="text1"/>
          <w:spacing w:val="-5"/>
          <w:sz w:val="24"/>
          <w:szCs w:val="24"/>
        </w:rPr>
      </w:pPr>
      <w:r w:rsidRPr="00505B4D">
        <w:rPr>
          <w:color w:val="000000" w:themeColor="text1"/>
          <w:spacing w:val="-5"/>
          <w:sz w:val="24"/>
          <w:szCs w:val="24"/>
        </w:rPr>
        <w:t>A</w:t>
      </w:r>
      <w:r w:rsidR="0071632F">
        <w:rPr>
          <w:color w:val="000000" w:themeColor="text1"/>
          <w:spacing w:val="-5"/>
          <w:sz w:val="24"/>
          <w:szCs w:val="24"/>
        </w:rPr>
        <w:t>mar</w:t>
      </w:r>
      <w:r w:rsidRPr="00505B4D">
        <w:rPr>
          <w:color w:val="000000" w:themeColor="text1"/>
          <w:spacing w:val="-5"/>
          <w:sz w:val="24"/>
          <w:szCs w:val="24"/>
        </w:rPr>
        <w:t>, A. (1998)</w:t>
      </w:r>
      <w:r w:rsidR="00FC558B">
        <w:rPr>
          <w:color w:val="000000" w:themeColor="text1"/>
          <w:spacing w:val="-5"/>
          <w:sz w:val="24"/>
          <w:szCs w:val="24"/>
        </w:rPr>
        <w:t xml:space="preserve"> </w:t>
      </w:r>
      <w:r w:rsidRPr="00505B4D">
        <w:rPr>
          <w:i/>
          <w:iCs/>
          <w:color w:val="000000" w:themeColor="text1"/>
          <w:spacing w:val="-5"/>
          <w:sz w:val="24"/>
          <w:szCs w:val="24"/>
        </w:rPr>
        <w:t>The Bill of Rights: Creation and Reconstruction</w:t>
      </w:r>
      <w:r>
        <w:rPr>
          <w:color w:val="000000" w:themeColor="text1"/>
          <w:spacing w:val="-5"/>
          <w:sz w:val="24"/>
          <w:szCs w:val="24"/>
        </w:rPr>
        <w:t xml:space="preserve">. </w:t>
      </w:r>
      <w:r w:rsidRPr="00505B4D">
        <w:rPr>
          <w:color w:val="000000" w:themeColor="text1"/>
          <w:spacing w:val="-5"/>
          <w:sz w:val="24"/>
          <w:szCs w:val="24"/>
        </w:rPr>
        <w:t xml:space="preserve">Yale University Press. </w:t>
      </w:r>
      <w:r>
        <w:rPr>
          <w:color w:val="000000" w:themeColor="text1"/>
          <w:spacing w:val="-5"/>
          <w:sz w:val="24"/>
          <w:szCs w:val="24"/>
        </w:rPr>
        <w:t xml:space="preserve">Available at: </w:t>
      </w:r>
      <w:hyperlink r:id="rId9" w:history="1">
        <w:r w:rsidR="00DA5E57" w:rsidRPr="00A9209A">
          <w:rPr>
            <w:rStyle w:val="Hyperlink"/>
            <w:color w:val="000000" w:themeColor="text1"/>
            <w:spacing w:val="-5"/>
            <w:sz w:val="24"/>
            <w:szCs w:val="24"/>
            <w:u w:val="none"/>
          </w:rPr>
          <w:t>http://www.jstor.org/stable/j.ctt1nprm9.4</w:t>
        </w:r>
      </w:hyperlink>
      <w:r w:rsidR="00647AC9">
        <w:rPr>
          <w:color w:val="000000" w:themeColor="text1"/>
          <w:spacing w:val="-5"/>
          <w:sz w:val="24"/>
          <w:szCs w:val="24"/>
        </w:rPr>
        <w:t xml:space="preserve"> (Accessed: 30 February 2023).</w:t>
      </w:r>
    </w:p>
    <w:p w14:paraId="0821D4D7" w14:textId="4931A343" w:rsidR="00DA5E57" w:rsidRDefault="00E37BCD" w:rsidP="00196A8D">
      <w:pPr>
        <w:spacing w:line="360" w:lineRule="auto"/>
        <w:jc w:val="both"/>
        <w:rPr>
          <w:color w:val="000000" w:themeColor="text1"/>
          <w:spacing w:val="-5"/>
          <w:sz w:val="24"/>
          <w:szCs w:val="24"/>
        </w:rPr>
      </w:pPr>
      <w:r>
        <w:rPr>
          <w:color w:val="000000" w:themeColor="text1"/>
          <w:spacing w:val="-5"/>
          <w:sz w:val="24"/>
          <w:szCs w:val="24"/>
        </w:rPr>
        <w:t>Bill of Rights [1688] Available at: </w:t>
      </w:r>
      <w:hyperlink r:id="rId10" w:history="1">
        <w:r w:rsidR="00F100C1" w:rsidRPr="00F100C1">
          <w:rPr>
            <w:rStyle w:val="Hyperlink"/>
            <w:color w:val="000000" w:themeColor="text1"/>
            <w:spacing w:val="-5"/>
            <w:sz w:val="24"/>
            <w:szCs w:val="24"/>
            <w:u w:val="none"/>
          </w:rPr>
          <w:t>https://www.legislation.gov.uk/aep/WillandMarSess2/1/2/introduction</w:t>
        </w:r>
      </w:hyperlink>
      <w:r w:rsidR="00F100C1">
        <w:rPr>
          <w:color w:val="000000" w:themeColor="text1"/>
          <w:spacing w:val="-5"/>
          <w:sz w:val="24"/>
          <w:szCs w:val="24"/>
        </w:rPr>
        <w:t xml:space="preserve"> (Accessed: 01 March 2023).</w:t>
      </w:r>
    </w:p>
    <w:p w14:paraId="20F50DE2" w14:textId="10510C7F" w:rsidR="00DA5E57" w:rsidRPr="00312ABE" w:rsidRDefault="00DA5E57" w:rsidP="00196A8D">
      <w:pPr>
        <w:spacing w:line="360" w:lineRule="auto"/>
        <w:jc w:val="both"/>
        <w:rPr>
          <w:color w:val="000000" w:themeColor="text1"/>
          <w:spacing w:val="-5"/>
          <w:sz w:val="24"/>
          <w:szCs w:val="24"/>
        </w:rPr>
      </w:pPr>
      <w:r>
        <w:rPr>
          <w:color w:val="000000" w:themeColor="text1"/>
          <w:spacing w:val="-5"/>
          <w:sz w:val="24"/>
          <w:szCs w:val="24"/>
        </w:rPr>
        <w:t>Citizens</w:t>
      </w:r>
      <w:r w:rsidR="00C52215">
        <w:rPr>
          <w:color w:val="000000" w:themeColor="text1"/>
          <w:spacing w:val="-5"/>
          <w:sz w:val="24"/>
          <w:szCs w:val="24"/>
        </w:rPr>
        <w:t> </w:t>
      </w:r>
      <w:r>
        <w:rPr>
          <w:color w:val="000000" w:themeColor="text1"/>
          <w:spacing w:val="-5"/>
          <w:sz w:val="24"/>
          <w:szCs w:val="24"/>
        </w:rPr>
        <w:t>Advice</w:t>
      </w:r>
      <w:r w:rsidR="00C52215">
        <w:rPr>
          <w:color w:val="000000" w:themeColor="text1"/>
          <w:spacing w:val="-5"/>
          <w:sz w:val="24"/>
          <w:szCs w:val="24"/>
        </w:rPr>
        <w:t> </w:t>
      </w:r>
      <w:r>
        <w:rPr>
          <w:color w:val="000000" w:themeColor="text1"/>
          <w:spacing w:val="-5"/>
          <w:sz w:val="24"/>
          <w:szCs w:val="24"/>
        </w:rPr>
        <w:t>(2023)</w:t>
      </w:r>
      <w:r w:rsidR="00C52215">
        <w:rPr>
          <w:color w:val="000000" w:themeColor="text1"/>
          <w:spacing w:val="-5"/>
          <w:sz w:val="24"/>
          <w:szCs w:val="24"/>
        </w:rPr>
        <w:t> </w:t>
      </w:r>
      <w:r>
        <w:rPr>
          <w:i/>
          <w:iCs/>
          <w:color w:val="000000" w:themeColor="text1"/>
          <w:spacing w:val="-5"/>
          <w:sz w:val="24"/>
          <w:szCs w:val="24"/>
        </w:rPr>
        <w:t>The</w:t>
      </w:r>
      <w:r w:rsidR="00C52215">
        <w:rPr>
          <w:i/>
          <w:iCs/>
          <w:color w:val="000000" w:themeColor="text1"/>
          <w:spacing w:val="-5"/>
          <w:sz w:val="24"/>
          <w:szCs w:val="24"/>
        </w:rPr>
        <w:t> </w:t>
      </w:r>
      <w:r>
        <w:rPr>
          <w:i/>
          <w:iCs/>
          <w:color w:val="000000" w:themeColor="text1"/>
          <w:spacing w:val="-5"/>
          <w:sz w:val="24"/>
          <w:szCs w:val="24"/>
        </w:rPr>
        <w:t>Human</w:t>
      </w:r>
      <w:r w:rsidR="00C52215">
        <w:rPr>
          <w:i/>
          <w:iCs/>
          <w:color w:val="000000" w:themeColor="text1"/>
          <w:spacing w:val="-5"/>
          <w:sz w:val="24"/>
          <w:szCs w:val="24"/>
        </w:rPr>
        <w:t> </w:t>
      </w:r>
      <w:r>
        <w:rPr>
          <w:i/>
          <w:iCs/>
          <w:color w:val="000000" w:themeColor="text1"/>
          <w:spacing w:val="-5"/>
          <w:sz w:val="24"/>
          <w:szCs w:val="24"/>
        </w:rPr>
        <w:t>Rights</w:t>
      </w:r>
      <w:r w:rsidR="00C52215">
        <w:rPr>
          <w:i/>
          <w:iCs/>
          <w:color w:val="000000" w:themeColor="text1"/>
          <w:spacing w:val="-5"/>
          <w:sz w:val="24"/>
          <w:szCs w:val="24"/>
        </w:rPr>
        <w:t> </w:t>
      </w:r>
      <w:r>
        <w:rPr>
          <w:i/>
          <w:iCs/>
          <w:color w:val="000000" w:themeColor="text1"/>
          <w:spacing w:val="-5"/>
          <w:sz w:val="24"/>
          <w:szCs w:val="24"/>
        </w:rPr>
        <w:t>Act</w:t>
      </w:r>
      <w:r w:rsidR="00C52215">
        <w:rPr>
          <w:i/>
          <w:iCs/>
          <w:color w:val="000000" w:themeColor="text1"/>
          <w:spacing w:val="-5"/>
          <w:sz w:val="24"/>
          <w:szCs w:val="24"/>
        </w:rPr>
        <w:t> </w:t>
      </w:r>
      <w:r>
        <w:rPr>
          <w:i/>
          <w:iCs/>
          <w:color w:val="000000" w:themeColor="text1"/>
          <w:spacing w:val="-5"/>
          <w:sz w:val="24"/>
          <w:szCs w:val="24"/>
        </w:rPr>
        <w:t>1998</w:t>
      </w:r>
      <w:r w:rsidR="00C52215">
        <w:rPr>
          <w:i/>
          <w:iCs/>
          <w:color w:val="000000" w:themeColor="text1"/>
          <w:spacing w:val="-5"/>
          <w:sz w:val="24"/>
          <w:szCs w:val="24"/>
        </w:rPr>
        <w:t>. </w:t>
      </w:r>
      <w:r w:rsidR="00C52215">
        <w:rPr>
          <w:color w:val="000000" w:themeColor="text1"/>
          <w:spacing w:val="-5"/>
          <w:sz w:val="24"/>
          <w:szCs w:val="24"/>
        </w:rPr>
        <w:t>Available at: </w:t>
      </w:r>
      <w:hyperlink r:id="rId11" w:history="1">
        <w:r w:rsidR="00A9209A" w:rsidRPr="00A9209A">
          <w:rPr>
            <w:rStyle w:val="Hyperlink"/>
            <w:color w:val="000000" w:themeColor="text1"/>
            <w:spacing w:val="-5"/>
            <w:sz w:val="24"/>
            <w:szCs w:val="24"/>
            <w:u w:val="none"/>
          </w:rPr>
          <w:t>https://www.citizensadvice.org.uk/law-and-courts/civil-rights/human-rights/the-human-rights-act-1998/</w:t>
        </w:r>
      </w:hyperlink>
      <w:r w:rsidR="00C52215" w:rsidRPr="00A9209A">
        <w:rPr>
          <w:color w:val="000000" w:themeColor="text1"/>
          <w:spacing w:val="-5"/>
          <w:sz w:val="24"/>
          <w:szCs w:val="24"/>
        </w:rPr>
        <w:t xml:space="preserve"> </w:t>
      </w:r>
      <w:r w:rsidR="00C52215">
        <w:rPr>
          <w:color w:val="000000" w:themeColor="text1"/>
          <w:spacing w:val="-5"/>
          <w:sz w:val="24"/>
          <w:szCs w:val="24"/>
        </w:rPr>
        <w:t>(Accessed: 01 March 2023).</w:t>
      </w:r>
    </w:p>
    <w:p w14:paraId="421594E5" w14:textId="10591EBC" w:rsidR="00211086" w:rsidRDefault="00A26564" w:rsidP="00196A8D">
      <w:pPr>
        <w:spacing w:line="360" w:lineRule="auto"/>
        <w:jc w:val="both"/>
        <w:rPr>
          <w:color w:val="000000" w:themeColor="text1"/>
          <w:sz w:val="24"/>
          <w:szCs w:val="24"/>
          <w:shd w:val="clear" w:color="auto" w:fill="FFFFFF"/>
        </w:rPr>
      </w:pPr>
      <w:r w:rsidRPr="00E47849">
        <w:rPr>
          <w:i/>
          <w:iCs/>
          <w:color w:val="000000" w:themeColor="text1"/>
          <w:sz w:val="24"/>
          <w:szCs w:val="24"/>
          <w:shd w:val="clear" w:color="auto" w:fill="FFFFFF"/>
        </w:rPr>
        <w:t xml:space="preserve">Daily Telegraph </w:t>
      </w:r>
      <w:r w:rsidR="00326FB4">
        <w:rPr>
          <w:i/>
          <w:iCs/>
          <w:color w:val="000000" w:themeColor="text1"/>
          <w:sz w:val="24"/>
          <w:szCs w:val="24"/>
          <w:shd w:val="clear" w:color="auto" w:fill="FFFFFF"/>
        </w:rPr>
        <w:t>(</w:t>
      </w:r>
      <w:r w:rsidRPr="00E47849">
        <w:rPr>
          <w:color w:val="000000" w:themeColor="text1"/>
          <w:sz w:val="24"/>
          <w:szCs w:val="24"/>
          <w:shd w:val="clear" w:color="auto" w:fill="FFFFFF"/>
        </w:rPr>
        <w:t>2022) ‘Bill of Rights “to give UK power to overrule European judges” Reforms</w:t>
      </w:r>
      <w:r w:rsidR="00326FB4">
        <w:rPr>
          <w:color w:val="000000" w:themeColor="text1"/>
          <w:sz w:val="24"/>
          <w:szCs w:val="24"/>
          <w:shd w:val="clear" w:color="auto" w:fill="FFFFFF"/>
        </w:rPr>
        <w:t> </w:t>
      </w:r>
      <w:r w:rsidRPr="00E47849">
        <w:rPr>
          <w:color w:val="000000" w:themeColor="text1"/>
          <w:sz w:val="24"/>
          <w:szCs w:val="24"/>
          <w:shd w:val="clear" w:color="auto" w:fill="FFFFFF"/>
        </w:rPr>
        <w:t>will</w:t>
      </w:r>
      <w:r w:rsidR="00326FB4">
        <w:rPr>
          <w:color w:val="000000" w:themeColor="text1"/>
          <w:sz w:val="24"/>
          <w:szCs w:val="24"/>
          <w:shd w:val="clear" w:color="auto" w:fill="FFFFFF"/>
        </w:rPr>
        <w:t> </w:t>
      </w:r>
      <w:r w:rsidRPr="00E47849">
        <w:rPr>
          <w:color w:val="000000" w:themeColor="text1"/>
          <w:sz w:val="24"/>
          <w:szCs w:val="24"/>
          <w:shd w:val="clear" w:color="auto" w:fill="FFFFFF"/>
        </w:rPr>
        <w:t>put</w:t>
      </w:r>
      <w:r w:rsidR="00326FB4">
        <w:rPr>
          <w:color w:val="000000" w:themeColor="text1"/>
          <w:sz w:val="24"/>
          <w:szCs w:val="24"/>
          <w:shd w:val="clear" w:color="auto" w:fill="FFFFFF"/>
        </w:rPr>
        <w:t> </w:t>
      </w:r>
      <w:r w:rsidRPr="00E47849">
        <w:rPr>
          <w:color w:val="000000" w:themeColor="text1"/>
          <w:sz w:val="24"/>
          <w:szCs w:val="24"/>
          <w:shd w:val="clear" w:color="auto" w:fill="FFFFFF"/>
        </w:rPr>
        <w:t>public</w:t>
      </w:r>
      <w:r w:rsidR="00326FB4">
        <w:rPr>
          <w:color w:val="000000" w:themeColor="text1"/>
          <w:sz w:val="24"/>
          <w:szCs w:val="24"/>
          <w:shd w:val="clear" w:color="auto" w:fill="FFFFFF"/>
        </w:rPr>
        <w:t> </w:t>
      </w:r>
      <w:r w:rsidRPr="00E47849">
        <w:rPr>
          <w:color w:val="000000" w:themeColor="text1"/>
          <w:sz w:val="24"/>
          <w:szCs w:val="24"/>
          <w:shd w:val="clear" w:color="auto" w:fill="FFFFFF"/>
        </w:rPr>
        <w:t>safety</w:t>
      </w:r>
      <w:r w:rsidR="00326FB4">
        <w:rPr>
          <w:color w:val="000000" w:themeColor="text1"/>
          <w:sz w:val="24"/>
          <w:szCs w:val="24"/>
          <w:shd w:val="clear" w:color="auto" w:fill="FFFFFF"/>
        </w:rPr>
        <w:t> </w:t>
      </w:r>
      <w:r w:rsidRPr="00E47849">
        <w:rPr>
          <w:color w:val="000000" w:themeColor="text1"/>
          <w:sz w:val="24"/>
          <w:szCs w:val="24"/>
          <w:shd w:val="clear" w:color="auto" w:fill="FFFFFF"/>
        </w:rPr>
        <w:t>over</w:t>
      </w:r>
      <w:r w:rsidR="00326FB4">
        <w:rPr>
          <w:color w:val="000000" w:themeColor="text1"/>
          <w:sz w:val="24"/>
          <w:szCs w:val="24"/>
          <w:shd w:val="clear" w:color="auto" w:fill="FFFFFF"/>
        </w:rPr>
        <w:t> </w:t>
      </w:r>
      <w:r w:rsidRPr="00E47849">
        <w:rPr>
          <w:color w:val="000000" w:themeColor="text1"/>
          <w:sz w:val="24"/>
          <w:szCs w:val="24"/>
          <w:shd w:val="clear" w:color="auto" w:fill="FFFFFF"/>
        </w:rPr>
        <w:t>rights</w:t>
      </w:r>
      <w:r w:rsidR="00326FB4">
        <w:rPr>
          <w:color w:val="000000" w:themeColor="text1"/>
          <w:sz w:val="24"/>
          <w:szCs w:val="24"/>
          <w:shd w:val="clear" w:color="auto" w:fill="FFFFFF"/>
        </w:rPr>
        <w:t> </w:t>
      </w:r>
      <w:r w:rsidRPr="00E47849">
        <w:rPr>
          <w:color w:val="000000" w:themeColor="text1"/>
          <w:sz w:val="24"/>
          <w:szCs w:val="24"/>
          <w:shd w:val="clear" w:color="auto" w:fill="FFFFFF"/>
        </w:rPr>
        <w:t>of</w:t>
      </w:r>
      <w:r w:rsidR="00326FB4">
        <w:rPr>
          <w:color w:val="000000" w:themeColor="text1"/>
          <w:sz w:val="24"/>
          <w:szCs w:val="24"/>
          <w:shd w:val="clear" w:color="auto" w:fill="FFFFFF"/>
        </w:rPr>
        <w:t> </w:t>
      </w:r>
      <w:r w:rsidRPr="00E47849">
        <w:rPr>
          <w:color w:val="000000" w:themeColor="text1"/>
          <w:sz w:val="24"/>
          <w:szCs w:val="24"/>
          <w:shd w:val="clear" w:color="auto" w:fill="FFFFFF"/>
        </w:rPr>
        <w:t>convicts’.</w:t>
      </w:r>
      <w:r w:rsidR="00326FB4">
        <w:rPr>
          <w:color w:val="000000" w:themeColor="text1"/>
          <w:sz w:val="24"/>
          <w:szCs w:val="24"/>
          <w:shd w:val="clear" w:color="auto" w:fill="FFFFFF"/>
        </w:rPr>
        <w:t> </w:t>
      </w:r>
      <w:r w:rsidR="00673D54">
        <w:rPr>
          <w:color w:val="000000" w:themeColor="text1"/>
          <w:sz w:val="24"/>
          <w:szCs w:val="24"/>
          <w:shd w:val="clear" w:color="auto" w:fill="FFFFFF"/>
        </w:rPr>
        <w:t>Available at: </w:t>
      </w:r>
      <w:hyperlink r:id="rId12" w:history="1">
        <w:r w:rsidR="005F4343" w:rsidRPr="005F4343">
          <w:rPr>
            <w:rStyle w:val="Hyperlink"/>
            <w:color w:val="000000" w:themeColor="text1"/>
            <w:sz w:val="24"/>
            <w:szCs w:val="24"/>
            <w:u w:val="none"/>
            <w:shd w:val="clear" w:color="auto" w:fill="FFFFFF"/>
          </w:rPr>
          <w:t>https://www.proquest.com/docview/2679009249?parentSessionId=wB%2BgLSJy7k4QLDX37vXdqSvjl86UROkQw%2FDKjmqXqyU%3D&amp;pq-origsite=primo&amp;accountid=130472</w:t>
        </w:r>
      </w:hyperlink>
      <w:r w:rsidR="00673D54">
        <w:rPr>
          <w:color w:val="000000" w:themeColor="text1"/>
          <w:sz w:val="24"/>
          <w:szCs w:val="24"/>
          <w:shd w:val="clear" w:color="auto" w:fill="FFFFFF"/>
        </w:rPr>
        <w:t>.</w:t>
      </w:r>
    </w:p>
    <w:p w14:paraId="3AEAE69A" w14:textId="45FCC76C" w:rsidR="000E3956" w:rsidRDefault="00211086"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Donald,</w:t>
      </w:r>
      <w:r w:rsidR="00531F73">
        <w:rPr>
          <w:color w:val="000000" w:themeColor="text1"/>
          <w:sz w:val="24"/>
          <w:szCs w:val="24"/>
          <w:shd w:val="clear" w:color="auto" w:fill="FFFFFF"/>
        </w:rPr>
        <w:t> </w:t>
      </w:r>
      <w:r>
        <w:rPr>
          <w:color w:val="000000" w:themeColor="text1"/>
          <w:sz w:val="24"/>
          <w:szCs w:val="24"/>
          <w:shd w:val="clear" w:color="auto" w:fill="FFFFFF"/>
        </w:rPr>
        <w:t>A.</w:t>
      </w:r>
      <w:r w:rsidR="00531F73">
        <w:rPr>
          <w:color w:val="000000" w:themeColor="text1"/>
          <w:sz w:val="24"/>
          <w:szCs w:val="24"/>
          <w:shd w:val="clear" w:color="auto" w:fill="FFFFFF"/>
        </w:rPr>
        <w:t> </w:t>
      </w:r>
      <w:r>
        <w:rPr>
          <w:color w:val="000000" w:themeColor="text1"/>
          <w:sz w:val="24"/>
          <w:szCs w:val="24"/>
          <w:shd w:val="clear" w:color="auto" w:fill="FFFFFF"/>
        </w:rPr>
        <w:t>(2022)</w:t>
      </w:r>
      <w:r w:rsidR="00531F73">
        <w:rPr>
          <w:color w:val="000000" w:themeColor="text1"/>
          <w:sz w:val="24"/>
          <w:szCs w:val="24"/>
          <w:shd w:val="clear" w:color="auto" w:fill="FFFFFF"/>
        </w:rPr>
        <w:t> </w:t>
      </w:r>
      <w:r w:rsidR="00733F3B">
        <w:rPr>
          <w:i/>
          <w:iCs/>
          <w:color w:val="000000" w:themeColor="text1"/>
          <w:sz w:val="24"/>
          <w:szCs w:val="24"/>
          <w:shd w:val="clear" w:color="auto" w:fill="FFFFFF"/>
        </w:rPr>
        <w:t>The</w:t>
      </w:r>
      <w:r w:rsidR="00531F73">
        <w:rPr>
          <w:i/>
          <w:iCs/>
          <w:color w:val="000000" w:themeColor="text1"/>
          <w:sz w:val="24"/>
          <w:szCs w:val="24"/>
          <w:shd w:val="clear" w:color="auto" w:fill="FFFFFF"/>
        </w:rPr>
        <w:t> </w:t>
      </w:r>
      <w:r w:rsidR="00733F3B">
        <w:rPr>
          <w:i/>
          <w:iCs/>
          <w:color w:val="000000" w:themeColor="text1"/>
          <w:sz w:val="24"/>
          <w:szCs w:val="24"/>
          <w:shd w:val="clear" w:color="auto" w:fill="FFFFFF"/>
        </w:rPr>
        <w:t>Bill</w:t>
      </w:r>
      <w:r w:rsidR="00531F73">
        <w:rPr>
          <w:i/>
          <w:iCs/>
          <w:color w:val="000000" w:themeColor="text1"/>
          <w:sz w:val="24"/>
          <w:szCs w:val="24"/>
          <w:shd w:val="clear" w:color="auto" w:fill="FFFFFF"/>
        </w:rPr>
        <w:t> </w:t>
      </w:r>
      <w:r w:rsidR="00733F3B">
        <w:rPr>
          <w:i/>
          <w:iCs/>
          <w:color w:val="000000" w:themeColor="text1"/>
          <w:sz w:val="24"/>
          <w:szCs w:val="24"/>
          <w:shd w:val="clear" w:color="auto" w:fill="FFFFFF"/>
        </w:rPr>
        <w:t>of</w:t>
      </w:r>
      <w:r w:rsidR="00531F73">
        <w:rPr>
          <w:i/>
          <w:iCs/>
          <w:color w:val="000000" w:themeColor="text1"/>
          <w:sz w:val="24"/>
          <w:szCs w:val="24"/>
          <w:shd w:val="clear" w:color="auto" w:fill="FFFFFF"/>
        </w:rPr>
        <w:t> </w:t>
      </w:r>
      <w:r w:rsidR="00733F3B">
        <w:rPr>
          <w:i/>
          <w:iCs/>
          <w:color w:val="000000" w:themeColor="text1"/>
          <w:sz w:val="24"/>
          <w:szCs w:val="24"/>
          <w:shd w:val="clear" w:color="auto" w:fill="FFFFFF"/>
        </w:rPr>
        <w:t>Rights</w:t>
      </w:r>
      <w:r w:rsidR="00531F73">
        <w:rPr>
          <w:i/>
          <w:iCs/>
          <w:color w:val="000000" w:themeColor="text1"/>
          <w:sz w:val="24"/>
          <w:szCs w:val="24"/>
          <w:shd w:val="clear" w:color="auto" w:fill="FFFFFF"/>
        </w:rPr>
        <w:t> </w:t>
      </w:r>
      <w:r w:rsidR="00733F3B">
        <w:rPr>
          <w:i/>
          <w:iCs/>
          <w:color w:val="000000" w:themeColor="text1"/>
          <w:sz w:val="24"/>
          <w:szCs w:val="24"/>
          <w:shd w:val="clear" w:color="auto" w:fill="FFFFFF"/>
        </w:rPr>
        <w:t>Bill</w:t>
      </w:r>
      <w:r w:rsidR="00733F3B">
        <w:rPr>
          <w:color w:val="000000" w:themeColor="text1"/>
          <w:sz w:val="24"/>
          <w:szCs w:val="24"/>
          <w:shd w:val="clear" w:color="auto" w:fill="FFFFFF"/>
        </w:rPr>
        <w:t>.</w:t>
      </w:r>
      <w:r w:rsidR="00531F73">
        <w:rPr>
          <w:color w:val="000000" w:themeColor="text1"/>
          <w:sz w:val="24"/>
          <w:szCs w:val="24"/>
          <w:shd w:val="clear" w:color="auto" w:fill="FFFFFF"/>
        </w:rPr>
        <w:t> Available at</w:t>
      </w:r>
      <w:r w:rsidR="00531F73" w:rsidRPr="00531F73">
        <w:rPr>
          <w:color w:val="000000" w:themeColor="text1"/>
          <w:sz w:val="24"/>
          <w:szCs w:val="24"/>
          <w:shd w:val="clear" w:color="auto" w:fill="FFFFFF"/>
        </w:rPr>
        <w:t>: </w:t>
      </w:r>
      <w:hyperlink r:id="rId13" w:history="1">
        <w:r w:rsidR="00531F73" w:rsidRPr="00531F73">
          <w:rPr>
            <w:rStyle w:val="Hyperlink"/>
            <w:color w:val="000000" w:themeColor="text1"/>
            <w:sz w:val="24"/>
            <w:szCs w:val="24"/>
            <w:u w:val="none"/>
            <w:shd w:val="clear" w:color="auto" w:fill="FFFFFF"/>
          </w:rPr>
          <w:t>https://ukandeu.ac.uk/explainers/the-bill-of-rights-bill/</w:t>
        </w:r>
      </w:hyperlink>
      <w:r w:rsidR="00531F73" w:rsidRPr="00531F73">
        <w:rPr>
          <w:color w:val="000000" w:themeColor="text1"/>
          <w:sz w:val="24"/>
          <w:szCs w:val="24"/>
          <w:shd w:val="clear" w:color="auto" w:fill="FFFFFF"/>
        </w:rPr>
        <w:t xml:space="preserve"> </w:t>
      </w:r>
      <w:r w:rsidR="00531F73">
        <w:rPr>
          <w:color w:val="000000" w:themeColor="text1"/>
          <w:sz w:val="24"/>
          <w:szCs w:val="24"/>
          <w:shd w:val="clear" w:color="auto" w:fill="FFFFFF"/>
        </w:rPr>
        <w:t>(Accessed: 02 March 2023).</w:t>
      </w:r>
    </w:p>
    <w:p w14:paraId="4284B878" w14:textId="0D7B4BC3" w:rsidR="005F4343" w:rsidRDefault="000E3956"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Dworkin, R. M. (1990)</w:t>
      </w:r>
      <w:r w:rsidR="004300DD">
        <w:rPr>
          <w:color w:val="000000" w:themeColor="text1"/>
          <w:sz w:val="24"/>
          <w:szCs w:val="24"/>
          <w:shd w:val="clear" w:color="auto" w:fill="FFFFFF"/>
        </w:rPr>
        <w:t xml:space="preserve"> </w:t>
      </w:r>
      <w:r w:rsidR="004300DD">
        <w:rPr>
          <w:i/>
          <w:iCs/>
          <w:color w:val="000000" w:themeColor="text1"/>
          <w:sz w:val="24"/>
          <w:szCs w:val="24"/>
          <w:shd w:val="clear" w:color="auto" w:fill="FFFFFF"/>
        </w:rPr>
        <w:t>A Bill of Rights for Britain</w:t>
      </w:r>
      <w:r w:rsidR="00325E60">
        <w:rPr>
          <w:i/>
          <w:iCs/>
          <w:color w:val="000000" w:themeColor="text1"/>
          <w:sz w:val="24"/>
          <w:szCs w:val="24"/>
          <w:shd w:val="clear" w:color="auto" w:fill="FFFFFF"/>
        </w:rPr>
        <w:t>: Why British Liberty Needs Protection</w:t>
      </w:r>
      <w:r w:rsidR="00325E60">
        <w:rPr>
          <w:color w:val="000000" w:themeColor="text1"/>
          <w:sz w:val="24"/>
          <w:szCs w:val="24"/>
          <w:shd w:val="clear" w:color="auto" w:fill="FFFFFF"/>
        </w:rPr>
        <w:t xml:space="preserve">. </w:t>
      </w:r>
      <w:r w:rsidR="00A72215">
        <w:rPr>
          <w:color w:val="000000" w:themeColor="text1"/>
          <w:sz w:val="24"/>
          <w:szCs w:val="24"/>
          <w:shd w:val="clear" w:color="auto" w:fill="FFFFFF"/>
        </w:rPr>
        <w:t>Chatto&amp;Windus.</w:t>
      </w:r>
    </w:p>
    <w:p w14:paraId="6DD8EE7A" w14:textId="4E161CEE" w:rsidR="00A92D2D" w:rsidRPr="00312ABE" w:rsidRDefault="005F4343"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European Communities Act 1972. Available at: </w:t>
      </w:r>
      <w:hyperlink r:id="rId14" w:history="1">
        <w:r w:rsidRPr="005F4343">
          <w:rPr>
            <w:rStyle w:val="Hyperlink"/>
            <w:color w:val="000000" w:themeColor="text1"/>
            <w:sz w:val="24"/>
            <w:szCs w:val="24"/>
            <w:u w:val="none"/>
            <w:shd w:val="clear" w:color="auto" w:fill="FFFFFF"/>
          </w:rPr>
          <w:t>https://www.legislation.gov.uk/ukpga/1972/68/enacted</w:t>
        </w:r>
      </w:hyperlink>
      <w:r w:rsidRPr="005F4343">
        <w:rPr>
          <w:color w:val="000000" w:themeColor="text1"/>
          <w:sz w:val="24"/>
          <w:szCs w:val="24"/>
          <w:shd w:val="clear" w:color="auto" w:fill="FFFFFF"/>
        </w:rPr>
        <w:t xml:space="preserve"> (</w:t>
      </w:r>
      <w:r>
        <w:rPr>
          <w:color w:val="000000" w:themeColor="text1"/>
          <w:sz w:val="24"/>
          <w:szCs w:val="24"/>
          <w:shd w:val="clear" w:color="auto" w:fill="FFFFFF"/>
        </w:rPr>
        <w:t>Accessed: 28 February 2023).</w:t>
      </w:r>
    </w:p>
    <w:p w14:paraId="493F13A1" w14:textId="4160ACEE" w:rsidR="008C18BC" w:rsidRDefault="00A92D2D" w:rsidP="00196A8D">
      <w:pPr>
        <w:spacing w:line="360" w:lineRule="auto"/>
        <w:jc w:val="both"/>
        <w:rPr>
          <w:color w:val="000000" w:themeColor="text1"/>
          <w:sz w:val="24"/>
          <w:szCs w:val="24"/>
          <w:shd w:val="clear" w:color="auto" w:fill="FFFFFF"/>
        </w:rPr>
      </w:pPr>
      <w:r w:rsidRPr="00E47849">
        <w:rPr>
          <w:color w:val="000000" w:themeColor="text1"/>
          <w:sz w:val="24"/>
          <w:szCs w:val="24"/>
          <w:shd w:val="clear" w:color="auto" w:fill="FFFFFF"/>
        </w:rPr>
        <w:t>Gibb, F. (2016) ‘Bill of rights will protect UK troops’, </w:t>
      </w:r>
      <w:r w:rsidRPr="00E47849">
        <w:rPr>
          <w:i/>
          <w:iCs/>
          <w:color w:val="000000" w:themeColor="text1"/>
          <w:sz w:val="24"/>
          <w:szCs w:val="24"/>
          <w:shd w:val="clear" w:color="auto" w:fill="FFFFFF"/>
        </w:rPr>
        <w:t>Times (London, England : 1788)</w:t>
      </w:r>
      <w:r w:rsidRPr="00E47849">
        <w:rPr>
          <w:color w:val="000000" w:themeColor="text1"/>
          <w:sz w:val="24"/>
          <w:szCs w:val="24"/>
          <w:shd w:val="clear" w:color="auto" w:fill="FFFFFF"/>
        </w:rPr>
        <w:t>, p. 4</w:t>
      </w:r>
      <w:r w:rsidR="0038683E">
        <w:rPr>
          <w:color w:val="000000" w:themeColor="text1"/>
          <w:sz w:val="24"/>
          <w:szCs w:val="24"/>
          <w:shd w:val="clear" w:color="auto" w:fill="FFFFFF"/>
        </w:rPr>
        <w:t>.</w:t>
      </w:r>
    </w:p>
    <w:p w14:paraId="7AD3E765" w14:textId="34D6F177" w:rsidR="00BC1736" w:rsidRDefault="008C18BC"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House</w:t>
      </w:r>
      <w:r w:rsidR="009E0E7A">
        <w:rPr>
          <w:color w:val="000000" w:themeColor="text1"/>
          <w:sz w:val="24"/>
          <w:szCs w:val="24"/>
          <w:shd w:val="clear" w:color="auto" w:fill="FFFFFF"/>
        </w:rPr>
        <w:t> </w:t>
      </w:r>
      <w:r>
        <w:rPr>
          <w:color w:val="000000" w:themeColor="text1"/>
          <w:sz w:val="24"/>
          <w:szCs w:val="24"/>
          <w:shd w:val="clear" w:color="auto" w:fill="FFFFFF"/>
        </w:rPr>
        <w:t>of</w:t>
      </w:r>
      <w:r w:rsidR="009E0E7A">
        <w:rPr>
          <w:color w:val="000000" w:themeColor="text1"/>
          <w:sz w:val="24"/>
          <w:szCs w:val="24"/>
          <w:shd w:val="clear" w:color="auto" w:fill="FFFFFF"/>
        </w:rPr>
        <w:t> </w:t>
      </w:r>
      <w:r>
        <w:rPr>
          <w:color w:val="000000" w:themeColor="text1"/>
          <w:sz w:val="24"/>
          <w:szCs w:val="24"/>
          <w:shd w:val="clear" w:color="auto" w:fill="FFFFFF"/>
        </w:rPr>
        <w:t>Lords</w:t>
      </w:r>
      <w:r w:rsidR="009E0E7A">
        <w:rPr>
          <w:color w:val="000000" w:themeColor="text1"/>
          <w:sz w:val="24"/>
          <w:szCs w:val="24"/>
          <w:shd w:val="clear" w:color="auto" w:fill="FFFFFF"/>
        </w:rPr>
        <w:t> </w:t>
      </w:r>
      <w:r>
        <w:rPr>
          <w:color w:val="000000" w:themeColor="text1"/>
          <w:sz w:val="24"/>
          <w:szCs w:val="24"/>
          <w:shd w:val="clear" w:color="auto" w:fill="FFFFFF"/>
        </w:rPr>
        <w:t>Library</w:t>
      </w:r>
      <w:r w:rsidR="009E0E7A">
        <w:t> </w:t>
      </w:r>
      <w:r>
        <w:rPr>
          <w:color w:val="000000" w:themeColor="text1"/>
          <w:sz w:val="24"/>
          <w:szCs w:val="24"/>
          <w:shd w:val="clear" w:color="auto" w:fill="FFFFFF"/>
        </w:rPr>
        <w:t>(2022)</w:t>
      </w:r>
      <w:r w:rsidR="009E0E7A">
        <w:rPr>
          <w:color w:val="000000" w:themeColor="text1"/>
          <w:sz w:val="24"/>
          <w:szCs w:val="24"/>
          <w:shd w:val="clear" w:color="auto" w:fill="FFFFFF"/>
        </w:rPr>
        <w:t> </w:t>
      </w:r>
      <w:r w:rsidR="008C2609">
        <w:rPr>
          <w:i/>
          <w:iCs/>
          <w:color w:val="000000" w:themeColor="text1"/>
          <w:sz w:val="24"/>
          <w:szCs w:val="24"/>
          <w:shd w:val="clear" w:color="auto" w:fill="FFFFFF"/>
        </w:rPr>
        <w:t>Human</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Rights</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Act</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1998:</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Does</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it</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need</w:t>
      </w:r>
      <w:r w:rsidR="009E0E7A">
        <w:rPr>
          <w:i/>
          <w:iCs/>
          <w:color w:val="000000" w:themeColor="text1"/>
          <w:sz w:val="24"/>
          <w:szCs w:val="24"/>
          <w:shd w:val="clear" w:color="auto" w:fill="FFFFFF"/>
        </w:rPr>
        <w:t> </w:t>
      </w:r>
      <w:r w:rsidR="008C2609">
        <w:rPr>
          <w:i/>
          <w:iCs/>
          <w:color w:val="000000" w:themeColor="text1"/>
          <w:sz w:val="24"/>
          <w:szCs w:val="24"/>
          <w:shd w:val="clear" w:color="auto" w:fill="FFFFFF"/>
        </w:rPr>
        <w:t>replacing?</w:t>
      </w:r>
      <w:r w:rsidR="009E0E7A">
        <w:rPr>
          <w:color w:val="000000" w:themeColor="text1"/>
          <w:sz w:val="24"/>
          <w:szCs w:val="24"/>
          <w:shd w:val="clear" w:color="auto" w:fill="FFFFFF"/>
        </w:rPr>
        <w:t xml:space="preserve"> Available at: </w:t>
      </w:r>
      <w:hyperlink r:id="rId15" w:history="1">
        <w:r w:rsidR="00BC1736" w:rsidRPr="00BC1736">
          <w:rPr>
            <w:rStyle w:val="Hyperlink"/>
            <w:color w:val="000000" w:themeColor="text1"/>
            <w:sz w:val="24"/>
            <w:szCs w:val="24"/>
            <w:u w:val="none"/>
            <w:shd w:val="clear" w:color="auto" w:fill="FFFFFF"/>
          </w:rPr>
          <w:t>https://lordslibrary.parliament.uk/human-rights-act-1998-does-it-need-replacing/</w:t>
        </w:r>
      </w:hyperlink>
      <w:r w:rsidR="00BC1736">
        <w:rPr>
          <w:color w:val="000000" w:themeColor="text1"/>
          <w:sz w:val="24"/>
          <w:szCs w:val="24"/>
          <w:shd w:val="clear" w:color="auto" w:fill="FFFFFF"/>
        </w:rPr>
        <w:t xml:space="preserve"> (Accessed: 02 March 2023)</w:t>
      </w:r>
    </w:p>
    <w:p w14:paraId="5EC19E3D" w14:textId="2727C88A" w:rsidR="001D417F" w:rsidRDefault="004A0539"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Law Teacher (2019) </w:t>
      </w:r>
      <w:r>
        <w:rPr>
          <w:i/>
          <w:iCs/>
          <w:color w:val="000000" w:themeColor="text1"/>
          <w:sz w:val="24"/>
          <w:szCs w:val="24"/>
          <w:shd w:val="clear" w:color="auto" w:fill="FFFFFF"/>
        </w:rPr>
        <w:t>European Communities Act 1972. </w:t>
      </w:r>
      <w:r>
        <w:rPr>
          <w:color w:val="000000" w:themeColor="text1"/>
          <w:sz w:val="24"/>
          <w:szCs w:val="24"/>
          <w:shd w:val="clear" w:color="auto" w:fill="FFFFFF"/>
        </w:rPr>
        <w:t>Available at: </w:t>
      </w:r>
      <w:hyperlink r:id="rId16" w:history="1">
        <w:r w:rsidR="001D417F" w:rsidRPr="00F4449F">
          <w:rPr>
            <w:rStyle w:val="Hyperlink"/>
            <w:color w:val="000000" w:themeColor="text1"/>
            <w:sz w:val="24"/>
            <w:szCs w:val="24"/>
            <w:u w:val="none"/>
            <w:shd w:val="clear" w:color="auto" w:fill="FFFFFF"/>
          </w:rPr>
          <w:t>https://www.lawteacher.net/acts/european-communities-act-1972.php</w:t>
        </w:r>
      </w:hyperlink>
      <w:r w:rsidR="00951C44">
        <w:rPr>
          <w:color w:val="000000" w:themeColor="text1"/>
          <w:sz w:val="24"/>
          <w:szCs w:val="24"/>
          <w:shd w:val="clear" w:color="auto" w:fill="FFFFFF"/>
        </w:rPr>
        <w:t xml:space="preserve"> (Accessed: 01 Marc 2023)</w:t>
      </w:r>
    </w:p>
    <w:p w14:paraId="02BA304C" w14:textId="7DD9BBFA" w:rsidR="00A92D2D" w:rsidRPr="00312ABE" w:rsidRDefault="001D417F" w:rsidP="00196A8D">
      <w:pPr>
        <w:spacing w:line="360" w:lineRule="auto"/>
        <w:jc w:val="both"/>
        <w:rPr>
          <w:color w:val="000000" w:themeColor="text1"/>
          <w:sz w:val="24"/>
          <w:szCs w:val="24"/>
          <w:shd w:val="clear" w:color="auto" w:fill="FFFFFF"/>
        </w:rPr>
      </w:pPr>
      <w:r>
        <w:rPr>
          <w:color w:val="000000" w:themeColor="text1"/>
          <w:sz w:val="24"/>
          <w:szCs w:val="24"/>
          <w:shd w:val="clear" w:color="auto" w:fill="FFFFFF"/>
        </w:rPr>
        <w:t xml:space="preserve">The British Institute of Human Rights (2023) </w:t>
      </w:r>
      <w:r>
        <w:rPr>
          <w:i/>
          <w:iCs/>
          <w:color w:val="000000" w:themeColor="text1"/>
          <w:sz w:val="24"/>
          <w:szCs w:val="24"/>
          <w:shd w:val="clear" w:color="auto" w:fill="FFFFFF"/>
        </w:rPr>
        <w:t>What’s in the European Convention on Human Rights</w:t>
      </w:r>
      <w:r w:rsidR="007F7445">
        <w:rPr>
          <w:color w:val="000000" w:themeColor="text1"/>
          <w:sz w:val="24"/>
          <w:szCs w:val="24"/>
          <w:shd w:val="clear" w:color="auto" w:fill="FFFFFF"/>
        </w:rPr>
        <w:t>. Available at:</w:t>
      </w:r>
      <w:r w:rsidR="007F7445" w:rsidRPr="007F7445">
        <w:t xml:space="preserve"> </w:t>
      </w:r>
      <w:hyperlink r:id="rId17" w:history="1">
        <w:r w:rsidR="007F7445" w:rsidRPr="00F4449F">
          <w:rPr>
            <w:rStyle w:val="Hyperlink"/>
            <w:color w:val="000000" w:themeColor="text1"/>
            <w:sz w:val="24"/>
            <w:szCs w:val="24"/>
            <w:u w:val="none"/>
            <w:shd w:val="clear" w:color="auto" w:fill="FFFFFF"/>
          </w:rPr>
          <w:t>https://www.bihr.org.uk/get-informed/legislation/whats-in-the-european-convention-on-human-rights</w:t>
        </w:r>
      </w:hyperlink>
      <w:r w:rsidR="007F7445">
        <w:rPr>
          <w:color w:val="000000" w:themeColor="text1"/>
          <w:sz w:val="24"/>
          <w:szCs w:val="24"/>
          <w:shd w:val="clear" w:color="auto" w:fill="FFFFFF"/>
        </w:rPr>
        <w:t xml:space="preserve"> (Accessed: 01 March 2023).</w:t>
      </w:r>
    </w:p>
    <w:p w14:paraId="00000005" w14:textId="0CB3F5A7" w:rsidR="003A583B" w:rsidRPr="00312ABE" w:rsidRDefault="00F0004E" w:rsidP="00196A8D">
      <w:pPr>
        <w:spacing w:line="360" w:lineRule="auto"/>
        <w:jc w:val="both"/>
        <w:rPr>
          <w:sz w:val="24"/>
          <w:szCs w:val="24"/>
        </w:rPr>
      </w:pPr>
      <w:r>
        <w:rPr>
          <w:sz w:val="24"/>
          <w:szCs w:val="24"/>
        </w:rPr>
        <w:t>The</w:t>
      </w:r>
      <w:r w:rsidR="00957CB7">
        <w:rPr>
          <w:sz w:val="24"/>
          <w:szCs w:val="24"/>
        </w:rPr>
        <w:t> </w:t>
      </w:r>
      <w:r>
        <w:rPr>
          <w:sz w:val="24"/>
          <w:szCs w:val="24"/>
        </w:rPr>
        <w:t>Law</w:t>
      </w:r>
      <w:r w:rsidR="00957CB7">
        <w:rPr>
          <w:sz w:val="24"/>
          <w:szCs w:val="24"/>
        </w:rPr>
        <w:t> </w:t>
      </w:r>
      <w:r>
        <w:rPr>
          <w:sz w:val="24"/>
          <w:szCs w:val="24"/>
        </w:rPr>
        <w:t>Society</w:t>
      </w:r>
      <w:r w:rsidR="00957CB7">
        <w:rPr>
          <w:sz w:val="24"/>
          <w:szCs w:val="24"/>
        </w:rPr>
        <w:t> </w:t>
      </w:r>
      <w:r>
        <w:rPr>
          <w:sz w:val="24"/>
          <w:szCs w:val="24"/>
        </w:rPr>
        <w:t>(2022)</w:t>
      </w:r>
      <w:r w:rsidR="00957CB7">
        <w:rPr>
          <w:sz w:val="24"/>
          <w:szCs w:val="24"/>
        </w:rPr>
        <w:t> </w:t>
      </w:r>
      <w:r>
        <w:rPr>
          <w:i/>
          <w:iCs/>
          <w:sz w:val="24"/>
          <w:szCs w:val="24"/>
        </w:rPr>
        <w:t>Human</w:t>
      </w:r>
      <w:r w:rsidR="00957CB7">
        <w:rPr>
          <w:i/>
          <w:iCs/>
          <w:sz w:val="24"/>
          <w:szCs w:val="24"/>
        </w:rPr>
        <w:t> </w:t>
      </w:r>
      <w:r>
        <w:rPr>
          <w:i/>
          <w:iCs/>
          <w:sz w:val="24"/>
          <w:szCs w:val="24"/>
        </w:rPr>
        <w:t>Rights</w:t>
      </w:r>
      <w:r w:rsidR="00957CB7">
        <w:rPr>
          <w:i/>
          <w:iCs/>
          <w:sz w:val="24"/>
          <w:szCs w:val="24"/>
        </w:rPr>
        <w:t> </w:t>
      </w:r>
      <w:r>
        <w:rPr>
          <w:i/>
          <w:iCs/>
          <w:sz w:val="24"/>
          <w:szCs w:val="24"/>
        </w:rPr>
        <w:t>Act</w:t>
      </w:r>
      <w:r w:rsidR="00957CB7">
        <w:rPr>
          <w:i/>
          <w:iCs/>
          <w:sz w:val="24"/>
          <w:szCs w:val="24"/>
        </w:rPr>
        <w:t> </w:t>
      </w:r>
      <w:r>
        <w:rPr>
          <w:i/>
          <w:iCs/>
          <w:sz w:val="24"/>
          <w:szCs w:val="24"/>
        </w:rPr>
        <w:t>reforms</w:t>
      </w:r>
      <w:r w:rsidR="00957CB7">
        <w:rPr>
          <w:i/>
          <w:iCs/>
          <w:sz w:val="24"/>
          <w:szCs w:val="24"/>
        </w:rPr>
        <w:t> </w:t>
      </w:r>
      <w:r>
        <w:rPr>
          <w:i/>
          <w:iCs/>
          <w:sz w:val="24"/>
          <w:szCs w:val="24"/>
        </w:rPr>
        <w:t>and</w:t>
      </w:r>
      <w:r w:rsidR="00957CB7">
        <w:rPr>
          <w:i/>
          <w:iCs/>
          <w:sz w:val="24"/>
          <w:szCs w:val="24"/>
        </w:rPr>
        <w:t> </w:t>
      </w:r>
      <w:r>
        <w:rPr>
          <w:i/>
          <w:iCs/>
          <w:sz w:val="24"/>
          <w:szCs w:val="24"/>
        </w:rPr>
        <w:t>The</w:t>
      </w:r>
      <w:r w:rsidR="00957CB7">
        <w:rPr>
          <w:i/>
          <w:iCs/>
          <w:sz w:val="24"/>
          <w:szCs w:val="24"/>
        </w:rPr>
        <w:t> </w:t>
      </w:r>
      <w:r>
        <w:rPr>
          <w:i/>
          <w:iCs/>
          <w:sz w:val="24"/>
          <w:szCs w:val="24"/>
        </w:rPr>
        <w:t>Bill</w:t>
      </w:r>
      <w:r w:rsidR="00957CB7">
        <w:rPr>
          <w:i/>
          <w:iCs/>
          <w:sz w:val="24"/>
          <w:szCs w:val="24"/>
        </w:rPr>
        <w:t> </w:t>
      </w:r>
      <w:r>
        <w:rPr>
          <w:i/>
          <w:iCs/>
          <w:sz w:val="24"/>
          <w:szCs w:val="24"/>
        </w:rPr>
        <w:t>of</w:t>
      </w:r>
      <w:r w:rsidR="00957CB7">
        <w:rPr>
          <w:i/>
          <w:iCs/>
          <w:sz w:val="24"/>
          <w:szCs w:val="24"/>
        </w:rPr>
        <w:t> </w:t>
      </w:r>
      <w:r>
        <w:rPr>
          <w:i/>
          <w:iCs/>
          <w:sz w:val="24"/>
          <w:szCs w:val="24"/>
        </w:rPr>
        <w:t>Rights</w:t>
      </w:r>
      <w:r w:rsidR="00957CB7">
        <w:rPr>
          <w:i/>
          <w:iCs/>
          <w:sz w:val="24"/>
          <w:szCs w:val="24"/>
        </w:rPr>
        <w:t> </w:t>
      </w:r>
      <w:r>
        <w:rPr>
          <w:i/>
          <w:iCs/>
          <w:sz w:val="24"/>
          <w:szCs w:val="24"/>
        </w:rPr>
        <w:t>Bill</w:t>
      </w:r>
      <w:r w:rsidR="00957CB7">
        <w:rPr>
          <w:i/>
          <w:iCs/>
          <w:sz w:val="24"/>
          <w:szCs w:val="24"/>
        </w:rPr>
        <w:t>. </w:t>
      </w:r>
      <w:r w:rsidR="00957CB7">
        <w:rPr>
          <w:sz w:val="24"/>
          <w:szCs w:val="24"/>
        </w:rPr>
        <w:t>Avail</w:t>
      </w:r>
      <w:r w:rsidR="00E47849">
        <w:rPr>
          <w:sz w:val="24"/>
          <w:szCs w:val="24"/>
        </w:rPr>
        <w:t>a</w:t>
      </w:r>
      <w:r w:rsidR="00957CB7">
        <w:rPr>
          <w:sz w:val="24"/>
          <w:szCs w:val="24"/>
        </w:rPr>
        <w:t>ble at: </w:t>
      </w:r>
      <w:hyperlink r:id="rId18" w:history="1">
        <w:r w:rsidR="00957CB7" w:rsidRPr="00957CB7">
          <w:rPr>
            <w:rStyle w:val="Hyperlink"/>
            <w:color w:val="000000" w:themeColor="text1"/>
            <w:sz w:val="24"/>
            <w:szCs w:val="24"/>
            <w:u w:val="none"/>
          </w:rPr>
          <w:t>https://www.lawsociety.org.uk/topics/human-rights/human-rights-act-reforms</w:t>
        </w:r>
      </w:hyperlink>
      <w:r w:rsidR="00957CB7" w:rsidRPr="00957CB7">
        <w:rPr>
          <w:color w:val="000000" w:themeColor="text1"/>
          <w:sz w:val="24"/>
          <w:szCs w:val="24"/>
        </w:rPr>
        <w:t xml:space="preserve"> </w:t>
      </w:r>
      <w:r w:rsidR="00957CB7">
        <w:rPr>
          <w:sz w:val="24"/>
          <w:szCs w:val="24"/>
        </w:rPr>
        <w:t>(Accessed: 30 February 2023).</w:t>
      </w:r>
    </w:p>
    <w:p w14:paraId="00000007" w14:textId="75160CF3" w:rsidR="003A583B" w:rsidRPr="005D049E" w:rsidRDefault="00243845" w:rsidP="005D049E">
      <w:pPr>
        <w:pStyle w:val="Bibliography"/>
        <w:spacing w:line="360" w:lineRule="auto"/>
        <w:rPr>
          <w:sz w:val="24"/>
          <w:szCs w:val="24"/>
          <w:lang w:val="ro-RO"/>
        </w:rPr>
      </w:pPr>
      <w:r>
        <w:rPr>
          <w:i/>
          <w:iCs/>
          <w:noProof/>
          <w:sz w:val="24"/>
          <w:szCs w:val="24"/>
          <w:lang w:val="ro-RO"/>
        </w:rPr>
        <w:t>Human Rights Act 1998</w:t>
      </w:r>
      <w:r w:rsidRPr="00CB5043">
        <w:rPr>
          <w:noProof/>
          <w:sz w:val="24"/>
          <w:szCs w:val="24"/>
          <w:lang w:val="ro-RO"/>
        </w:rPr>
        <w:br/>
        <w:t xml:space="preserve">Available at: </w:t>
      </w:r>
      <w:r w:rsidRPr="00243845">
        <w:rPr>
          <w:noProof/>
          <w:sz w:val="24"/>
          <w:szCs w:val="24"/>
          <w:lang w:val="ro-RO"/>
        </w:rPr>
        <w:t>https://www.legislation.gov.uk/ukpga/1998/42/contents</w:t>
      </w:r>
      <w:r w:rsidRPr="00243845">
        <w:rPr>
          <w:noProof/>
          <w:sz w:val="24"/>
          <w:szCs w:val="24"/>
          <w:lang w:val="ro-RO"/>
        </w:rPr>
        <w:t xml:space="preserve"> </w:t>
      </w:r>
      <w:r w:rsidRPr="00CB5043">
        <w:rPr>
          <w:sz w:val="24"/>
          <w:szCs w:val="24"/>
          <w:lang w:val="ro-RO"/>
        </w:rPr>
        <w:t xml:space="preserve">(Accessed: 30 </w:t>
      </w:r>
      <w:r>
        <w:rPr>
          <w:sz w:val="24"/>
          <w:szCs w:val="24"/>
          <w:lang w:val="ro-RO"/>
        </w:rPr>
        <w:t>February</w:t>
      </w:r>
      <w:r w:rsidRPr="00CB5043">
        <w:rPr>
          <w:sz w:val="24"/>
          <w:szCs w:val="24"/>
          <w:lang w:val="ro-RO"/>
        </w:rPr>
        <w:t xml:space="preserve"> 202</w:t>
      </w:r>
      <w:r>
        <w:rPr>
          <w:sz w:val="24"/>
          <w:szCs w:val="24"/>
          <w:lang w:val="ro-RO"/>
        </w:rPr>
        <w:t>3</w:t>
      </w:r>
      <w:r w:rsidRPr="00CB5043">
        <w:rPr>
          <w:sz w:val="24"/>
          <w:szCs w:val="24"/>
          <w:lang w:val="ro-RO"/>
        </w:rPr>
        <w:t>).</w:t>
      </w:r>
    </w:p>
    <w:sectPr w:rsidR="003A583B" w:rsidRPr="005D049E">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EA02F2" w14:textId="77777777" w:rsidR="006A1766" w:rsidRDefault="006A1766" w:rsidP="000D10F3">
      <w:pPr>
        <w:spacing w:line="240" w:lineRule="auto"/>
      </w:pPr>
      <w:r>
        <w:separator/>
      </w:r>
    </w:p>
  </w:endnote>
  <w:endnote w:type="continuationSeparator" w:id="0">
    <w:p w14:paraId="27209455" w14:textId="77777777" w:rsidR="006A1766" w:rsidRDefault="006A1766" w:rsidP="000D10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2010778"/>
      <w:docPartObj>
        <w:docPartGallery w:val="Page Numbers (Bottom of Page)"/>
        <w:docPartUnique/>
      </w:docPartObj>
    </w:sdtPr>
    <w:sdtEndPr>
      <w:rPr>
        <w:noProof/>
      </w:rPr>
    </w:sdtEndPr>
    <w:sdtContent>
      <w:p w14:paraId="4BFC4EC9" w14:textId="7C6E5266" w:rsidR="000D10F3" w:rsidRDefault="000D1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930427" w14:textId="77777777" w:rsidR="000D10F3" w:rsidRDefault="000D1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E409E" w14:textId="77777777" w:rsidR="006A1766" w:rsidRDefault="006A1766" w:rsidP="000D10F3">
      <w:pPr>
        <w:spacing w:line="240" w:lineRule="auto"/>
      </w:pPr>
      <w:r>
        <w:separator/>
      </w:r>
    </w:p>
  </w:footnote>
  <w:footnote w:type="continuationSeparator" w:id="0">
    <w:p w14:paraId="654359B8" w14:textId="77777777" w:rsidR="006A1766" w:rsidRDefault="006A1766" w:rsidP="000D10F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83B"/>
    <w:rsid w:val="000C5F2A"/>
    <w:rsid w:val="000D10F3"/>
    <w:rsid w:val="000E3956"/>
    <w:rsid w:val="00170226"/>
    <w:rsid w:val="00196A8D"/>
    <w:rsid w:val="001D417F"/>
    <w:rsid w:val="00211086"/>
    <w:rsid w:val="00243845"/>
    <w:rsid w:val="002815D8"/>
    <w:rsid w:val="00292E49"/>
    <w:rsid w:val="00312ABE"/>
    <w:rsid w:val="00325E60"/>
    <w:rsid w:val="00326FB4"/>
    <w:rsid w:val="00354A17"/>
    <w:rsid w:val="0038683E"/>
    <w:rsid w:val="003873C5"/>
    <w:rsid w:val="003A583B"/>
    <w:rsid w:val="003C117E"/>
    <w:rsid w:val="004300DD"/>
    <w:rsid w:val="00457D00"/>
    <w:rsid w:val="004A0539"/>
    <w:rsid w:val="00505B4D"/>
    <w:rsid w:val="00525AA9"/>
    <w:rsid w:val="00531F73"/>
    <w:rsid w:val="005D049E"/>
    <w:rsid w:val="005F4343"/>
    <w:rsid w:val="00647AC9"/>
    <w:rsid w:val="00652C69"/>
    <w:rsid w:val="00673D54"/>
    <w:rsid w:val="006A1766"/>
    <w:rsid w:val="0071632F"/>
    <w:rsid w:val="0072056D"/>
    <w:rsid w:val="00733F3B"/>
    <w:rsid w:val="007F7445"/>
    <w:rsid w:val="008C18BC"/>
    <w:rsid w:val="008C2609"/>
    <w:rsid w:val="00951C44"/>
    <w:rsid w:val="00957CB7"/>
    <w:rsid w:val="009C3A4A"/>
    <w:rsid w:val="009E0E7A"/>
    <w:rsid w:val="00A10203"/>
    <w:rsid w:val="00A26564"/>
    <w:rsid w:val="00A72215"/>
    <w:rsid w:val="00A9209A"/>
    <w:rsid w:val="00A92D2D"/>
    <w:rsid w:val="00B15B9B"/>
    <w:rsid w:val="00BC1736"/>
    <w:rsid w:val="00BC43A4"/>
    <w:rsid w:val="00BC7820"/>
    <w:rsid w:val="00C1050D"/>
    <w:rsid w:val="00C52215"/>
    <w:rsid w:val="00C63490"/>
    <w:rsid w:val="00D45DB8"/>
    <w:rsid w:val="00DA5E57"/>
    <w:rsid w:val="00E21997"/>
    <w:rsid w:val="00E37BCD"/>
    <w:rsid w:val="00E41518"/>
    <w:rsid w:val="00E47849"/>
    <w:rsid w:val="00E52B7A"/>
    <w:rsid w:val="00F0004E"/>
    <w:rsid w:val="00F100C1"/>
    <w:rsid w:val="00F4449F"/>
    <w:rsid w:val="00FC55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69100"/>
  <w15:docId w15:val="{34620F80-E1E4-46C2-A7A8-41FE68DD2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ro"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customStyle="1" w:styleId="Normal1">
    <w:name w:val="Normal1"/>
    <w:rsid w:val="00196A8D"/>
    <w:pPr>
      <w:spacing w:line="360" w:lineRule="auto"/>
      <w:jc w:val="both"/>
    </w:pPr>
    <w:rPr>
      <w:rFonts w:ascii="Times New Roman" w:eastAsia="Times New Roman" w:hAnsi="Times New Roman" w:cs="Times New Roman"/>
      <w:sz w:val="24"/>
      <w:szCs w:val="24"/>
      <w:lang w:val="en-US" w:eastAsia="en-US"/>
    </w:rPr>
  </w:style>
  <w:style w:type="character" w:styleId="Hyperlink">
    <w:name w:val="Hyperlink"/>
    <w:basedOn w:val="DefaultParagraphFont"/>
    <w:uiPriority w:val="99"/>
    <w:unhideWhenUsed/>
    <w:rsid w:val="00957CB7"/>
    <w:rPr>
      <w:color w:val="0000FF" w:themeColor="hyperlink"/>
      <w:u w:val="single"/>
    </w:rPr>
  </w:style>
  <w:style w:type="character" w:styleId="UnresolvedMention">
    <w:name w:val="Unresolved Mention"/>
    <w:basedOn w:val="DefaultParagraphFont"/>
    <w:uiPriority w:val="99"/>
    <w:semiHidden/>
    <w:unhideWhenUsed/>
    <w:rsid w:val="00957CB7"/>
    <w:rPr>
      <w:color w:val="605E5C"/>
      <w:shd w:val="clear" w:color="auto" w:fill="E1DFDD"/>
    </w:rPr>
  </w:style>
  <w:style w:type="paragraph" w:styleId="Header">
    <w:name w:val="header"/>
    <w:basedOn w:val="Normal"/>
    <w:link w:val="HeaderChar"/>
    <w:uiPriority w:val="99"/>
    <w:unhideWhenUsed/>
    <w:rsid w:val="000D10F3"/>
    <w:pPr>
      <w:tabs>
        <w:tab w:val="center" w:pos="4513"/>
        <w:tab w:val="right" w:pos="9026"/>
      </w:tabs>
      <w:spacing w:line="240" w:lineRule="auto"/>
    </w:pPr>
  </w:style>
  <w:style w:type="character" w:customStyle="1" w:styleId="HeaderChar">
    <w:name w:val="Header Char"/>
    <w:basedOn w:val="DefaultParagraphFont"/>
    <w:link w:val="Header"/>
    <w:uiPriority w:val="99"/>
    <w:rsid w:val="000D10F3"/>
  </w:style>
  <w:style w:type="paragraph" w:styleId="Footer">
    <w:name w:val="footer"/>
    <w:basedOn w:val="Normal"/>
    <w:link w:val="FooterChar"/>
    <w:uiPriority w:val="99"/>
    <w:unhideWhenUsed/>
    <w:rsid w:val="000D10F3"/>
    <w:pPr>
      <w:tabs>
        <w:tab w:val="center" w:pos="4513"/>
        <w:tab w:val="right" w:pos="9026"/>
      </w:tabs>
      <w:spacing w:line="240" w:lineRule="auto"/>
    </w:pPr>
  </w:style>
  <w:style w:type="character" w:customStyle="1" w:styleId="FooterChar">
    <w:name w:val="Footer Char"/>
    <w:basedOn w:val="DefaultParagraphFont"/>
    <w:link w:val="Footer"/>
    <w:uiPriority w:val="99"/>
    <w:rsid w:val="000D10F3"/>
  </w:style>
  <w:style w:type="paragraph" w:styleId="Bibliography">
    <w:name w:val="Bibliography"/>
    <w:basedOn w:val="Normal"/>
    <w:next w:val="Normal"/>
    <w:uiPriority w:val="37"/>
    <w:unhideWhenUsed/>
    <w:rsid w:val="002438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ukandeu.ac.uk/explainers/the-bill-of-rights-bill/" TargetMode="External"/><Relationship Id="rId18" Type="http://schemas.openxmlformats.org/officeDocument/2006/relationships/hyperlink" Target="https://www.lawsociety.org.uk/topics/human-rights/human-rights-act-reform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proquest.com/docview/2679009249?parentSessionId=wB%2BgLSJy7k4QLDX37vXdqSvjl86UROkQw%2FDKjmqXqyU%3D&amp;pq-origsite=primo&amp;accountid=130472" TargetMode="External"/><Relationship Id="rId17" Type="http://schemas.openxmlformats.org/officeDocument/2006/relationships/hyperlink" Target="https://www.bihr.org.uk/get-informed/legislation/whats-in-the-european-convention-on-human-rights" TargetMode="External"/><Relationship Id="rId2" Type="http://schemas.openxmlformats.org/officeDocument/2006/relationships/styles" Target="styles.xml"/><Relationship Id="rId16" Type="http://schemas.openxmlformats.org/officeDocument/2006/relationships/hyperlink" Target="https://www.lawteacher.net/acts/european-communities-act-1972.ph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tizensadvice.org.uk/law-and-courts/civil-rights/human-rights/the-human-rights-act-1998/" TargetMode="External"/><Relationship Id="rId5" Type="http://schemas.openxmlformats.org/officeDocument/2006/relationships/footnotes" Target="footnotes.xml"/><Relationship Id="rId15" Type="http://schemas.openxmlformats.org/officeDocument/2006/relationships/hyperlink" Target="https://lordslibrary.parliament.uk/human-rights-act-1998-does-it-need-replacing/" TargetMode="External"/><Relationship Id="rId10" Type="http://schemas.openxmlformats.org/officeDocument/2006/relationships/hyperlink" Target="https://www.legislation.gov.uk/aep/WillandMarSess2/1/2/introduc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jstor.org/stable/j.ctt1nprm9.4" TargetMode="External"/><Relationship Id="rId14" Type="http://schemas.openxmlformats.org/officeDocument/2006/relationships/hyperlink" Target="https://www.legislation.gov.uk/ukpga/1972/68/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08A5F8-B4A8-4F95-95C5-E47BD023F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6</Pages>
  <Words>1915</Words>
  <Characters>10918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 Calin (2207380)</cp:lastModifiedBy>
  <cp:revision>60</cp:revision>
  <dcterms:created xsi:type="dcterms:W3CDTF">2023-05-25T21:43:00Z</dcterms:created>
  <dcterms:modified xsi:type="dcterms:W3CDTF">2023-05-27T17:44:00Z</dcterms:modified>
</cp:coreProperties>
</file>