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83C01C" w14:textId="0E1E6692" w:rsidR="002E2E8A" w:rsidRDefault="002E2E8A" w:rsidP="002E2E8A">
      <w:pPr>
        <w:pStyle w:val="NormalWeb"/>
        <w:spacing w:before="0" w:beforeAutospacing="0" w:after="0" w:afterAutospacing="0"/>
        <w:ind w:left="-180" w:right="-334"/>
      </w:pPr>
      <w:bookmarkStart w:id="0" w:name="_Hlk28532381"/>
      <w:r>
        <w:rPr>
          <w:noProof/>
        </w:rPr>
        <w:drawing>
          <wp:inline distT="0" distB="0" distL="0" distR="0" wp14:anchorId="20608966" wp14:editId="05D66CF3">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36DB28A" w14:textId="77777777" w:rsidR="002E2E8A" w:rsidRDefault="002E2E8A" w:rsidP="002E2E8A">
      <w:pPr>
        <w:pStyle w:val="NormalWeb"/>
        <w:spacing w:before="0" w:beforeAutospacing="0" w:after="0" w:afterAutospacing="0"/>
        <w:ind w:left="-180" w:right="-334"/>
      </w:pPr>
    </w:p>
    <w:p w14:paraId="22670CBC" w14:textId="77777777" w:rsidR="002E2E8A" w:rsidRDefault="002E2E8A" w:rsidP="002E2E8A">
      <w:pPr>
        <w:pStyle w:val="NormalWeb"/>
        <w:spacing w:before="0" w:beforeAutospacing="0" w:after="0" w:afterAutospacing="0"/>
        <w:ind w:left="-180" w:right="-334"/>
      </w:pPr>
    </w:p>
    <w:p w14:paraId="66604F67" w14:textId="77777777" w:rsidR="002E2E8A" w:rsidRDefault="002E2E8A" w:rsidP="002E2E8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7D30AB9" w14:textId="77777777" w:rsidR="002E2E8A" w:rsidRPr="00230F35" w:rsidRDefault="002E2E8A" w:rsidP="002E2E8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64F08B1" w14:textId="77777777" w:rsidR="002E2E8A" w:rsidRPr="00230F35" w:rsidRDefault="002E2E8A" w:rsidP="002E2E8A">
      <w:pPr>
        <w:rPr>
          <w:rFonts w:ascii="Arial" w:hAnsi="Arial" w:cs="Arial"/>
          <w:sz w:val="28"/>
          <w:szCs w:val="28"/>
          <w:lang w:val="cy-GB"/>
        </w:rPr>
      </w:pPr>
    </w:p>
    <w:p w14:paraId="710D2B97" w14:textId="77777777" w:rsidR="002E2E8A" w:rsidRDefault="002E2E8A" w:rsidP="002E2E8A">
      <w:pPr>
        <w:pStyle w:val="Heading3"/>
        <w:jc w:val="center"/>
        <w:rPr>
          <w:lang w:val="cy-GB"/>
        </w:rPr>
      </w:pPr>
      <w:r>
        <w:rPr>
          <w:lang w:val="cy-GB"/>
        </w:rPr>
        <w:t>THIS SHEET MUST BE THE FIRST PAGE OF THE ASSIGNMENT YOU ARE SUBMITTING  (DO NOT SEND AS A SEPARATE FILE)</w:t>
      </w:r>
    </w:p>
    <w:p w14:paraId="214E3006" w14:textId="77777777" w:rsidR="002E2E8A" w:rsidRDefault="002E2E8A" w:rsidP="002E2E8A">
      <w:pPr>
        <w:pStyle w:val="Heading3"/>
        <w:jc w:val="center"/>
        <w:rPr>
          <w:rFonts w:ascii="Trebuchet MS" w:hAnsi="Trebuchet MS"/>
        </w:rPr>
      </w:pPr>
    </w:p>
    <w:tbl>
      <w:tblPr>
        <w:tblW w:w="92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15"/>
        <w:gridCol w:w="443"/>
        <w:gridCol w:w="1631"/>
        <w:gridCol w:w="299"/>
        <w:gridCol w:w="1888"/>
      </w:tblGrid>
      <w:tr w:rsidR="002E2E8A" w:rsidRPr="00230F35" w14:paraId="28E746EC" w14:textId="77777777" w:rsidTr="004C5D73">
        <w:trPr>
          <w:trHeight w:val="614"/>
        </w:trPr>
        <w:tc>
          <w:tcPr>
            <w:tcW w:w="9276" w:type="dxa"/>
            <w:gridSpan w:val="5"/>
          </w:tcPr>
          <w:p w14:paraId="4F952CDF" w14:textId="77777777"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E2E8A" w:rsidRPr="00230F35" w14:paraId="042F3049" w14:textId="77777777" w:rsidTr="004C5D73">
        <w:trPr>
          <w:trHeight w:val="718"/>
        </w:trPr>
        <w:tc>
          <w:tcPr>
            <w:tcW w:w="9276" w:type="dxa"/>
            <w:gridSpan w:val="5"/>
          </w:tcPr>
          <w:p w14:paraId="4B989264" w14:textId="53D3506B" w:rsidR="002E2E8A"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CA0EF7">
              <w:rPr>
                <w:rFonts w:ascii="Arial" w:hAnsi="Arial" w:cs="Arial"/>
                <w:sz w:val="22"/>
                <w:szCs w:val="22"/>
              </w:rPr>
              <w:t xml:space="preserve"> Judith </w:t>
            </w:r>
            <w:proofErr w:type="spellStart"/>
            <w:r w:rsidR="00CA0EF7">
              <w:rPr>
                <w:rFonts w:ascii="Arial" w:hAnsi="Arial" w:cs="Arial"/>
                <w:sz w:val="22"/>
                <w:szCs w:val="22"/>
              </w:rPr>
              <w:t>Dunkling</w:t>
            </w:r>
            <w:proofErr w:type="spellEnd"/>
          </w:p>
          <w:p w14:paraId="3734EB2F" w14:textId="77777777" w:rsidR="002E2E8A" w:rsidRPr="00230F35" w:rsidRDefault="002E2E8A" w:rsidP="004C5D73">
            <w:pPr>
              <w:pStyle w:val="NormalWeb"/>
              <w:spacing w:before="0" w:beforeAutospacing="0" w:after="0" w:afterAutospacing="0"/>
              <w:ind w:right="34"/>
              <w:rPr>
                <w:rFonts w:ascii="Arial" w:hAnsi="Arial" w:cs="Arial"/>
                <w:sz w:val="22"/>
                <w:szCs w:val="22"/>
              </w:rPr>
            </w:pPr>
          </w:p>
        </w:tc>
      </w:tr>
      <w:tr w:rsidR="002E2E8A" w:rsidRPr="00230F35" w14:paraId="79669343" w14:textId="77777777" w:rsidTr="004C5D73">
        <w:trPr>
          <w:trHeight w:val="850"/>
        </w:trPr>
        <w:tc>
          <w:tcPr>
            <w:tcW w:w="5015" w:type="dxa"/>
          </w:tcPr>
          <w:p w14:paraId="215C1B91" w14:textId="0CB73C0E"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A0EF7">
              <w:rPr>
                <w:rFonts w:ascii="Arial" w:hAnsi="Arial" w:cs="Arial"/>
                <w:sz w:val="22"/>
                <w:szCs w:val="22"/>
              </w:rPr>
              <w:t xml:space="preserve"> HPHI7003</w:t>
            </w:r>
          </w:p>
          <w:p w14:paraId="659A423F" w14:textId="77777777" w:rsidR="002E2E8A" w:rsidRPr="00230F35" w:rsidRDefault="002E2E8A" w:rsidP="004C5D73">
            <w:pPr>
              <w:pStyle w:val="NormalWeb"/>
              <w:spacing w:before="0" w:beforeAutospacing="0" w:after="0" w:afterAutospacing="0"/>
              <w:ind w:right="34"/>
              <w:rPr>
                <w:rFonts w:ascii="Arial" w:hAnsi="Arial" w:cs="Arial"/>
                <w:sz w:val="22"/>
                <w:szCs w:val="22"/>
              </w:rPr>
            </w:pPr>
          </w:p>
          <w:p w14:paraId="69EC4A0B" w14:textId="2B4D994E" w:rsidR="002E2E8A"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A0EF7">
              <w:rPr>
                <w:rFonts w:ascii="Arial" w:hAnsi="Arial" w:cs="Arial"/>
                <w:sz w:val="22"/>
                <w:szCs w:val="22"/>
              </w:rPr>
              <w:t xml:space="preserve"> Research Methodology for Historians</w:t>
            </w:r>
          </w:p>
          <w:p w14:paraId="6D613326" w14:textId="77777777" w:rsidR="002E2E8A" w:rsidRPr="00230F35" w:rsidRDefault="002E2E8A" w:rsidP="004C5D73">
            <w:pPr>
              <w:pStyle w:val="NormalWeb"/>
              <w:spacing w:before="0" w:beforeAutospacing="0" w:after="0" w:afterAutospacing="0"/>
              <w:ind w:right="34"/>
              <w:rPr>
                <w:rFonts w:ascii="Arial" w:hAnsi="Arial" w:cs="Arial"/>
                <w:sz w:val="22"/>
                <w:szCs w:val="22"/>
              </w:rPr>
            </w:pPr>
          </w:p>
        </w:tc>
        <w:tc>
          <w:tcPr>
            <w:tcW w:w="2373" w:type="dxa"/>
            <w:gridSpan w:val="3"/>
          </w:tcPr>
          <w:p w14:paraId="44F421A1" w14:textId="30295292"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CA0EF7">
              <w:rPr>
                <w:rFonts w:ascii="Arial" w:hAnsi="Arial" w:cs="Arial"/>
                <w:sz w:val="22"/>
                <w:szCs w:val="22"/>
              </w:rPr>
              <w:t xml:space="preserve"> 1807205</w:t>
            </w:r>
          </w:p>
        </w:tc>
        <w:tc>
          <w:tcPr>
            <w:tcW w:w="1887" w:type="dxa"/>
          </w:tcPr>
          <w:p w14:paraId="64BAFBD2" w14:textId="77777777"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45B9B6D" w14:textId="3C517598"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E2E8A" w:rsidRPr="00230F35" w14:paraId="7D797C24" w14:textId="77777777" w:rsidTr="004C5D73">
        <w:trPr>
          <w:trHeight w:val="1140"/>
        </w:trPr>
        <w:tc>
          <w:tcPr>
            <w:tcW w:w="9276" w:type="dxa"/>
            <w:gridSpan w:val="5"/>
          </w:tcPr>
          <w:p w14:paraId="6F2C7C7B" w14:textId="088BB0CD" w:rsidR="002E2E8A" w:rsidRPr="00230F35" w:rsidRDefault="002E2E8A" w:rsidP="004C5D73">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CA0EF7">
              <w:rPr>
                <w:rFonts w:ascii="Arial" w:hAnsi="Arial" w:cs="Arial"/>
                <w:sz w:val="22"/>
                <w:szCs w:val="22"/>
              </w:rPr>
              <w:t xml:space="preserve"> Professor Janet Burton</w:t>
            </w:r>
          </w:p>
          <w:p w14:paraId="18B0605D" w14:textId="77777777" w:rsidR="002E2E8A" w:rsidRPr="00230F35" w:rsidRDefault="002E2E8A" w:rsidP="004C5D73">
            <w:pPr>
              <w:pStyle w:val="NormalWeb"/>
              <w:spacing w:before="0" w:beforeAutospacing="0" w:after="0" w:afterAutospacing="0"/>
              <w:ind w:right="34"/>
              <w:rPr>
                <w:rFonts w:ascii="Arial" w:hAnsi="Arial" w:cs="Arial"/>
                <w:sz w:val="22"/>
                <w:szCs w:val="22"/>
              </w:rPr>
            </w:pPr>
          </w:p>
          <w:p w14:paraId="416D95FE" w14:textId="77777777" w:rsidR="002E2E8A" w:rsidRDefault="002E2E8A" w:rsidP="004C5D73">
            <w:pPr>
              <w:pStyle w:val="NormalWeb"/>
              <w:spacing w:before="0" w:beforeAutospacing="0" w:after="0" w:afterAutospacing="0"/>
              <w:ind w:right="34"/>
              <w:rPr>
                <w:rFonts w:ascii="Arial" w:hAnsi="Arial" w:cs="Arial"/>
                <w:sz w:val="22"/>
                <w:szCs w:val="22"/>
              </w:rPr>
            </w:pPr>
          </w:p>
          <w:p w14:paraId="242012AF" w14:textId="79EE0EAC"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A0EF7">
              <w:rPr>
                <w:rFonts w:ascii="Arial" w:hAnsi="Arial" w:cs="Arial"/>
                <w:sz w:val="22"/>
                <w:szCs w:val="22"/>
              </w:rPr>
              <w:t xml:space="preserve"> 24</w:t>
            </w:r>
            <w:r w:rsidR="00CA0EF7" w:rsidRPr="00CA0EF7">
              <w:rPr>
                <w:rFonts w:ascii="Arial" w:hAnsi="Arial" w:cs="Arial"/>
                <w:sz w:val="22"/>
                <w:szCs w:val="22"/>
                <w:vertAlign w:val="superscript"/>
              </w:rPr>
              <w:t>th</w:t>
            </w:r>
            <w:r w:rsidR="00CA0EF7">
              <w:rPr>
                <w:rFonts w:ascii="Arial" w:hAnsi="Arial" w:cs="Arial"/>
                <w:sz w:val="22"/>
                <w:szCs w:val="22"/>
              </w:rPr>
              <w:t xml:space="preserve"> January 2020</w:t>
            </w:r>
          </w:p>
        </w:tc>
      </w:tr>
      <w:tr w:rsidR="002E2E8A" w:rsidRPr="00230F35" w14:paraId="2ECAC42F" w14:textId="77777777" w:rsidTr="004C5D73">
        <w:trPr>
          <w:trHeight w:val="979"/>
        </w:trPr>
        <w:tc>
          <w:tcPr>
            <w:tcW w:w="9276" w:type="dxa"/>
            <w:gridSpan w:val="5"/>
            <w:tcBorders>
              <w:bottom w:val="single" w:sz="4" w:space="0" w:color="000000"/>
            </w:tcBorders>
          </w:tcPr>
          <w:p w14:paraId="389C769A" w14:textId="77777777" w:rsidR="002E2E8A" w:rsidRDefault="002E2E8A" w:rsidP="004C5D73">
            <w:pPr>
              <w:rPr>
                <w:rFonts w:ascii="Arial" w:hAnsi="Arial" w:cs="Arial"/>
              </w:rPr>
            </w:pPr>
            <w:r>
              <w:rPr>
                <w:rFonts w:ascii="Arial" w:hAnsi="Arial" w:cs="Arial"/>
              </w:rPr>
              <w:t>If your module has multiple submissions please indicate which piece of work this is.</w:t>
            </w:r>
          </w:p>
          <w:p w14:paraId="657EBFCB" w14:textId="77777777" w:rsidR="002E2E8A" w:rsidRDefault="002E2E8A" w:rsidP="004C5D73">
            <w:pPr>
              <w:rPr>
                <w:rFonts w:ascii="Arial" w:hAnsi="Arial" w:cs="Arial"/>
              </w:rPr>
            </w:pPr>
          </w:p>
          <w:p w14:paraId="4A90C462" w14:textId="6907BBF6" w:rsidR="002E2E8A" w:rsidRPr="00230F35" w:rsidRDefault="002E2E8A" w:rsidP="004C5D73">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00CA0EF7">
              <w:rPr>
                <w:rFonts w:ascii="Arial" w:hAnsi="Arial" w:cs="Arial"/>
                <w:vertAlign w:val="superscript"/>
              </w:rPr>
              <w:t xml:space="preserve"> </w:t>
            </w:r>
            <w:r w:rsidR="00CA0EF7">
              <w:rPr>
                <w:rFonts w:ascii="Arial" w:hAnsi="Arial" w:cs="Arial"/>
                <w:b/>
                <w:bCs/>
              </w:rPr>
              <w:t>X</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p>
        </w:tc>
      </w:tr>
      <w:tr w:rsidR="002E2E8A" w:rsidRPr="00230F35" w14:paraId="79EDD832" w14:textId="77777777" w:rsidTr="004C5D73">
        <w:trPr>
          <w:trHeight w:val="979"/>
        </w:trPr>
        <w:tc>
          <w:tcPr>
            <w:tcW w:w="9276" w:type="dxa"/>
            <w:gridSpan w:val="5"/>
            <w:shd w:val="clear" w:color="auto" w:fill="D9D9D9"/>
          </w:tcPr>
          <w:p w14:paraId="33D51E16" w14:textId="77777777" w:rsidR="002E2E8A" w:rsidRPr="00230F35"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1EFF1C2" w14:textId="77777777" w:rsidR="002E2E8A" w:rsidRDefault="002E2E8A" w:rsidP="004C5D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D1A690F" w14:textId="77777777" w:rsidR="002E2E8A" w:rsidRDefault="002E2E8A" w:rsidP="004C5D7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393D2629" w14:textId="77777777" w:rsidR="002E2E8A" w:rsidRPr="00230F35" w:rsidRDefault="002E2E8A" w:rsidP="004C5D7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E2E8A" w:rsidRPr="00230F35" w14:paraId="5954AA54" w14:textId="77777777" w:rsidTr="004C5D73">
        <w:trPr>
          <w:trHeight w:val="3977"/>
        </w:trPr>
        <w:tc>
          <w:tcPr>
            <w:tcW w:w="9276" w:type="dxa"/>
            <w:gridSpan w:val="5"/>
          </w:tcPr>
          <w:p w14:paraId="348BE62F" w14:textId="77777777" w:rsidR="002E2E8A" w:rsidRDefault="002E2E8A" w:rsidP="004C5D73">
            <w:pPr>
              <w:rPr>
                <w:rFonts w:ascii="Arial" w:hAnsi="Arial"/>
                <w:b/>
              </w:rPr>
            </w:pPr>
          </w:p>
          <w:p w14:paraId="760A61D4" w14:textId="77777777" w:rsidR="002E2E8A" w:rsidRPr="00116CE6" w:rsidRDefault="002E2E8A" w:rsidP="004C5D73">
            <w:pPr>
              <w:rPr>
                <w:rFonts w:ascii="Arial" w:hAnsi="Arial"/>
              </w:rPr>
            </w:pPr>
            <w:r w:rsidRPr="00116CE6">
              <w:rPr>
                <w:rFonts w:ascii="Arial" w:hAnsi="Arial"/>
                <w:b/>
              </w:rPr>
              <w:t>Assignment Mark</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00"/>
              <w:gridCol w:w="1738"/>
            </w:tblGrid>
            <w:tr w:rsidR="002E2E8A" w:rsidRPr="00116CE6" w14:paraId="6AA54963" w14:textId="77777777" w:rsidTr="004C5D73">
              <w:trPr>
                <w:trHeight w:val="450"/>
              </w:trPr>
              <w:tc>
                <w:tcPr>
                  <w:tcW w:w="7300" w:type="dxa"/>
                </w:tcPr>
                <w:p w14:paraId="0757EA2B" w14:textId="77777777" w:rsidR="002E2E8A" w:rsidRPr="00116CE6" w:rsidRDefault="002E2E8A" w:rsidP="004C5D73">
                  <w:pPr>
                    <w:rPr>
                      <w:rFonts w:ascii="Arial" w:hAnsi="Arial"/>
                      <w:sz w:val="20"/>
                      <w:szCs w:val="20"/>
                    </w:rPr>
                  </w:pPr>
                </w:p>
                <w:p w14:paraId="52BF39AE" w14:textId="77777777" w:rsidR="002E2E8A" w:rsidRPr="00116CE6" w:rsidRDefault="002E2E8A" w:rsidP="004C5D7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738" w:type="dxa"/>
                </w:tcPr>
                <w:p w14:paraId="0D149BAF" w14:textId="77777777" w:rsidR="002E2E8A" w:rsidRPr="00116CE6" w:rsidRDefault="002E2E8A" w:rsidP="004C5D73">
                  <w:pPr>
                    <w:rPr>
                      <w:rFonts w:ascii="Arial" w:hAnsi="Arial"/>
                      <w:sz w:val="20"/>
                      <w:szCs w:val="20"/>
                    </w:rPr>
                  </w:pPr>
                </w:p>
              </w:tc>
            </w:tr>
            <w:tr w:rsidR="002E2E8A" w:rsidRPr="00116CE6" w14:paraId="08594FFF" w14:textId="77777777" w:rsidTr="004C5D73">
              <w:trPr>
                <w:trHeight w:val="465"/>
              </w:trPr>
              <w:tc>
                <w:tcPr>
                  <w:tcW w:w="7300" w:type="dxa"/>
                </w:tcPr>
                <w:p w14:paraId="61FD395F" w14:textId="77777777" w:rsidR="002E2E8A" w:rsidRPr="00116CE6" w:rsidRDefault="002E2E8A" w:rsidP="004C5D73">
                  <w:pPr>
                    <w:rPr>
                      <w:rFonts w:ascii="Arial" w:hAnsi="Arial"/>
                      <w:sz w:val="20"/>
                      <w:szCs w:val="20"/>
                    </w:rPr>
                  </w:pPr>
                </w:p>
                <w:p w14:paraId="4A8EEC9E" w14:textId="77777777" w:rsidR="002E2E8A" w:rsidRPr="00116CE6" w:rsidRDefault="002E2E8A" w:rsidP="004C5D7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738" w:type="dxa"/>
                </w:tcPr>
                <w:p w14:paraId="681853F2" w14:textId="77777777" w:rsidR="002E2E8A" w:rsidRPr="00116CE6" w:rsidRDefault="002E2E8A" w:rsidP="004C5D73">
                  <w:pPr>
                    <w:rPr>
                      <w:rFonts w:ascii="Arial" w:hAnsi="Arial"/>
                      <w:sz w:val="20"/>
                      <w:szCs w:val="20"/>
                    </w:rPr>
                  </w:pPr>
                </w:p>
              </w:tc>
            </w:tr>
            <w:tr w:rsidR="002E2E8A" w:rsidRPr="00116CE6" w14:paraId="4EBD48C3" w14:textId="77777777" w:rsidTr="004C5D73">
              <w:trPr>
                <w:trHeight w:val="450"/>
              </w:trPr>
              <w:tc>
                <w:tcPr>
                  <w:tcW w:w="7300" w:type="dxa"/>
                </w:tcPr>
                <w:p w14:paraId="655E9E62" w14:textId="77777777" w:rsidR="002E2E8A" w:rsidRPr="00116CE6" w:rsidRDefault="002E2E8A" w:rsidP="004C5D73">
                  <w:pPr>
                    <w:rPr>
                      <w:rFonts w:ascii="Arial" w:hAnsi="Arial"/>
                      <w:sz w:val="20"/>
                      <w:szCs w:val="20"/>
                    </w:rPr>
                  </w:pPr>
                </w:p>
                <w:p w14:paraId="79EF1101" w14:textId="77777777" w:rsidR="002E2E8A" w:rsidRPr="00116CE6" w:rsidRDefault="002E2E8A" w:rsidP="004C5D7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738" w:type="dxa"/>
                </w:tcPr>
                <w:p w14:paraId="636C59C8" w14:textId="77777777" w:rsidR="002E2E8A" w:rsidRPr="00116CE6" w:rsidRDefault="002E2E8A" w:rsidP="004C5D73">
                  <w:pPr>
                    <w:rPr>
                      <w:rFonts w:ascii="Arial" w:hAnsi="Arial"/>
                      <w:sz w:val="20"/>
                      <w:szCs w:val="20"/>
                    </w:rPr>
                  </w:pPr>
                </w:p>
              </w:tc>
            </w:tr>
            <w:tr w:rsidR="002E2E8A" w:rsidRPr="00116CE6" w14:paraId="5428D40A" w14:textId="77777777" w:rsidTr="004C5D73">
              <w:trPr>
                <w:trHeight w:val="675"/>
              </w:trPr>
              <w:tc>
                <w:tcPr>
                  <w:tcW w:w="7300" w:type="dxa"/>
                </w:tcPr>
                <w:p w14:paraId="4E9D4B63" w14:textId="77777777" w:rsidR="002E2E8A" w:rsidRDefault="002E2E8A" w:rsidP="004C5D73">
                  <w:pPr>
                    <w:rPr>
                      <w:rFonts w:ascii="Arial" w:hAnsi="Arial"/>
                      <w:sz w:val="20"/>
                      <w:szCs w:val="20"/>
                    </w:rPr>
                  </w:pPr>
                </w:p>
                <w:p w14:paraId="0361FA0C" w14:textId="77777777" w:rsidR="002E2E8A" w:rsidRPr="00022345" w:rsidRDefault="002E2E8A" w:rsidP="004C5D73">
                  <w:pPr>
                    <w:rPr>
                      <w:rFonts w:ascii="Arial" w:hAnsi="Arial"/>
                      <w:b/>
                      <w:sz w:val="20"/>
                      <w:szCs w:val="20"/>
                    </w:rPr>
                  </w:pPr>
                  <w:r w:rsidRPr="00022345">
                    <w:rPr>
                      <w:rFonts w:ascii="Arial" w:hAnsi="Arial"/>
                      <w:b/>
                      <w:sz w:val="20"/>
                      <w:szCs w:val="20"/>
                    </w:rPr>
                    <w:t>Final Mark</w:t>
                  </w:r>
                </w:p>
                <w:p w14:paraId="60C2531B" w14:textId="77777777" w:rsidR="002E2E8A" w:rsidRPr="00116CE6" w:rsidRDefault="002E2E8A" w:rsidP="004C5D73">
                  <w:pPr>
                    <w:rPr>
                      <w:rFonts w:ascii="Arial" w:hAnsi="Arial"/>
                      <w:sz w:val="20"/>
                      <w:szCs w:val="20"/>
                    </w:rPr>
                  </w:pPr>
                </w:p>
              </w:tc>
              <w:tc>
                <w:tcPr>
                  <w:tcW w:w="1738" w:type="dxa"/>
                </w:tcPr>
                <w:p w14:paraId="19FB2E38" w14:textId="77777777" w:rsidR="002E2E8A" w:rsidRPr="00116CE6" w:rsidRDefault="002E2E8A" w:rsidP="004C5D73">
                  <w:pPr>
                    <w:rPr>
                      <w:rFonts w:ascii="Arial" w:hAnsi="Arial"/>
                      <w:sz w:val="20"/>
                      <w:szCs w:val="20"/>
                    </w:rPr>
                  </w:pPr>
                </w:p>
              </w:tc>
            </w:tr>
          </w:tbl>
          <w:p w14:paraId="3D5B583A" w14:textId="77777777" w:rsidR="002E2E8A" w:rsidRDefault="002E2E8A" w:rsidP="004C5D73">
            <w:pPr>
              <w:pStyle w:val="NormalWeb"/>
              <w:spacing w:before="0" w:beforeAutospacing="0" w:after="0" w:afterAutospacing="0"/>
              <w:ind w:left="142" w:right="34"/>
              <w:rPr>
                <w:rFonts w:ascii="Arial" w:hAnsi="Arial" w:cs="Arial"/>
                <w:b/>
                <w:sz w:val="22"/>
                <w:szCs w:val="22"/>
              </w:rPr>
            </w:pPr>
          </w:p>
          <w:p w14:paraId="745485AE" w14:textId="77777777" w:rsidR="002E2E8A" w:rsidRPr="00230F35" w:rsidRDefault="002E2E8A" w:rsidP="004C5D7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995187" w14:textId="77777777" w:rsidR="002E2E8A" w:rsidRDefault="002E2E8A" w:rsidP="004C5D73">
            <w:pPr>
              <w:pStyle w:val="NormalWeb"/>
              <w:spacing w:before="0" w:beforeAutospacing="0" w:after="0" w:afterAutospacing="0"/>
              <w:rPr>
                <w:rFonts w:ascii="Arial" w:hAnsi="Arial" w:cs="Arial"/>
                <w:b/>
                <w:sz w:val="22"/>
                <w:szCs w:val="22"/>
              </w:rPr>
            </w:pPr>
          </w:p>
          <w:p w14:paraId="39D9A8D8" w14:textId="77777777" w:rsidR="002E2E8A" w:rsidRDefault="002E2E8A" w:rsidP="004C5D73">
            <w:pPr>
              <w:pStyle w:val="NormalWeb"/>
              <w:spacing w:before="0" w:beforeAutospacing="0" w:after="0" w:afterAutospacing="0"/>
              <w:rPr>
                <w:rFonts w:ascii="Arial" w:hAnsi="Arial" w:cs="Arial"/>
                <w:b/>
                <w:sz w:val="22"/>
                <w:szCs w:val="22"/>
              </w:rPr>
            </w:pPr>
          </w:p>
          <w:p w14:paraId="6E2F4985" w14:textId="77777777" w:rsidR="002E2E8A" w:rsidRDefault="002E2E8A" w:rsidP="004C5D73">
            <w:pPr>
              <w:pStyle w:val="NormalWeb"/>
              <w:spacing w:before="0" w:beforeAutospacing="0" w:after="0" w:afterAutospacing="0"/>
              <w:rPr>
                <w:rFonts w:ascii="Arial" w:hAnsi="Arial" w:cs="Arial"/>
                <w:b/>
                <w:sz w:val="22"/>
                <w:szCs w:val="22"/>
              </w:rPr>
            </w:pPr>
          </w:p>
          <w:p w14:paraId="27247877" w14:textId="77777777" w:rsidR="002E2E8A" w:rsidRDefault="002E2E8A" w:rsidP="004C5D73">
            <w:pPr>
              <w:pStyle w:val="NormalWeb"/>
              <w:spacing w:before="0" w:beforeAutospacing="0" w:after="0" w:afterAutospacing="0"/>
              <w:rPr>
                <w:rFonts w:ascii="Arial" w:hAnsi="Arial" w:cs="Arial"/>
                <w:b/>
                <w:sz w:val="22"/>
                <w:szCs w:val="22"/>
              </w:rPr>
            </w:pPr>
          </w:p>
          <w:p w14:paraId="3D2E3E87" w14:textId="77777777" w:rsidR="002E2E8A" w:rsidRDefault="002E2E8A" w:rsidP="004C5D73">
            <w:pPr>
              <w:pStyle w:val="NormalWeb"/>
              <w:spacing w:before="0" w:beforeAutospacing="0" w:after="0" w:afterAutospacing="0"/>
              <w:rPr>
                <w:rFonts w:ascii="Arial" w:hAnsi="Arial" w:cs="Arial"/>
                <w:b/>
                <w:sz w:val="22"/>
                <w:szCs w:val="22"/>
              </w:rPr>
            </w:pPr>
          </w:p>
          <w:p w14:paraId="32219DF5" w14:textId="77777777" w:rsidR="002E2E8A" w:rsidRPr="00230F35" w:rsidRDefault="002E2E8A" w:rsidP="004C5D7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EB57C78" w14:textId="77777777" w:rsidR="002E2E8A" w:rsidRDefault="002E2E8A" w:rsidP="004C5D7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74F7D7" w14:textId="77777777" w:rsidR="002E2E8A" w:rsidRPr="00001C3B" w:rsidRDefault="002E2E8A" w:rsidP="004C5D73">
            <w:pPr>
              <w:pStyle w:val="NormalWeb"/>
              <w:rPr>
                <w:rFonts w:ascii="Arial" w:hAnsi="Arial" w:cs="Arial"/>
                <w:sz w:val="22"/>
                <w:szCs w:val="22"/>
              </w:rPr>
            </w:pPr>
          </w:p>
        </w:tc>
      </w:tr>
      <w:tr w:rsidR="002E2E8A" w:rsidRPr="00230F35" w14:paraId="24AF8EA7" w14:textId="77777777" w:rsidTr="004C5D73">
        <w:trPr>
          <w:trHeight w:val="492"/>
        </w:trPr>
        <w:tc>
          <w:tcPr>
            <w:tcW w:w="7089" w:type="dxa"/>
            <w:gridSpan w:val="3"/>
          </w:tcPr>
          <w:p w14:paraId="20172D56" w14:textId="77777777" w:rsidR="002E2E8A" w:rsidRPr="00230F35" w:rsidRDefault="002E2E8A" w:rsidP="004C5D7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187" w:type="dxa"/>
            <w:gridSpan w:val="2"/>
          </w:tcPr>
          <w:p w14:paraId="34330765" w14:textId="77777777" w:rsidR="002E2E8A" w:rsidRPr="00230F35" w:rsidRDefault="002E2E8A" w:rsidP="004C5D73">
            <w:pPr>
              <w:pStyle w:val="NormalWeb"/>
              <w:spacing w:after="0"/>
              <w:ind w:left="142" w:right="34"/>
              <w:rPr>
                <w:rFonts w:ascii="Arial" w:hAnsi="Arial" w:cs="Arial"/>
                <w:sz w:val="22"/>
                <w:szCs w:val="22"/>
              </w:rPr>
            </w:pPr>
            <w:r w:rsidRPr="00230F35">
              <w:rPr>
                <w:rFonts w:ascii="Arial" w:hAnsi="Arial" w:cs="Arial"/>
                <w:sz w:val="22"/>
                <w:szCs w:val="22"/>
              </w:rPr>
              <w:t>Date:</w:t>
            </w:r>
          </w:p>
        </w:tc>
      </w:tr>
      <w:tr w:rsidR="002E2E8A" w:rsidRPr="002F467C" w14:paraId="45782F52" w14:textId="77777777" w:rsidTr="004C5D73">
        <w:trPr>
          <w:trHeight w:val="1772"/>
        </w:trPr>
        <w:tc>
          <w:tcPr>
            <w:tcW w:w="9276" w:type="dxa"/>
            <w:gridSpan w:val="5"/>
          </w:tcPr>
          <w:p w14:paraId="7E0051CA" w14:textId="77777777" w:rsidR="002E2E8A" w:rsidRPr="00230F35" w:rsidRDefault="002E2E8A" w:rsidP="004C5D73">
            <w:pPr>
              <w:pStyle w:val="NormalWeb"/>
              <w:spacing w:before="0" w:beforeAutospacing="0" w:after="0" w:afterAutospacing="0"/>
              <w:ind w:right="-334"/>
              <w:rPr>
                <w:rFonts w:ascii="Arial" w:hAnsi="Arial" w:cs="Arial"/>
                <w:bCs/>
                <w:i/>
                <w:sz w:val="22"/>
                <w:szCs w:val="22"/>
              </w:rPr>
            </w:pPr>
          </w:p>
          <w:p w14:paraId="6D4EAA44" w14:textId="77777777" w:rsidR="002E2E8A" w:rsidRPr="00230F35" w:rsidRDefault="002E2E8A" w:rsidP="004C5D7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E6E484" w14:textId="77777777" w:rsidR="002E2E8A" w:rsidRPr="00230F35" w:rsidRDefault="002E2E8A" w:rsidP="004C5D73">
            <w:pPr>
              <w:pStyle w:val="NormalWeb"/>
              <w:spacing w:before="0" w:beforeAutospacing="0" w:after="0" w:afterAutospacing="0"/>
              <w:ind w:right="-334"/>
              <w:rPr>
                <w:rFonts w:ascii="Arial" w:hAnsi="Arial" w:cs="Arial"/>
                <w:b/>
                <w:bCs/>
                <w:sz w:val="22"/>
                <w:szCs w:val="22"/>
              </w:rPr>
            </w:pPr>
          </w:p>
          <w:p w14:paraId="1DD998DC"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CA01F8"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p>
          <w:p w14:paraId="43BA5CF6"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p>
          <w:p w14:paraId="5F8D2959"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p>
        </w:tc>
      </w:tr>
      <w:tr w:rsidR="002E2E8A" w:rsidRPr="002F467C" w14:paraId="045D5C3B" w14:textId="77777777" w:rsidTr="004C5D73">
        <w:trPr>
          <w:trHeight w:val="721"/>
        </w:trPr>
        <w:tc>
          <w:tcPr>
            <w:tcW w:w="5458" w:type="dxa"/>
            <w:gridSpan w:val="2"/>
          </w:tcPr>
          <w:p w14:paraId="2EBC3D86"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817" w:type="dxa"/>
            <w:gridSpan w:val="3"/>
          </w:tcPr>
          <w:p w14:paraId="06910444"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E2E8A" w:rsidRPr="002F467C" w14:paraId="575E7C8A" w14:textId="77777777" w:rsidTr="004C5D73">
        <w:trPr>
          <w:trHeight w:val="721"/>
        </w:trPr>
        <w:tc>
          <w:tcPr>
            <w:tcW w:w="9276" w:type="dxa"/>
            <w:gridSpan w:val="5"/>
          </w:tcPr>
          <w:p w14:paraId="0CA7E767" w14:textId="77777777" w:rsidR="002E2E8A" w:rsidRPr="00B34964" w:rsidRDefault="002E2E8A" w:rsidP="004C5D73">
            <w:pPr>
              <w:rPr>
                <w:rFonts w:ascii="Arial" w:hAnsi="Arial" w:cs="Arial"/>
                <w:b/>
              </w:rPr>
            </w:pPr>
            <w:r w:rsidRPr="00B34964">
              <w:rPr>
                <w:rFonts w:ascii="Arial" w:hAnsi="Arial" w:cs="Arial"/>
                <w:b/>
              </w:rPr>
              <w:t>External Examiner’s comments (if relevant)</w:t>
            </w:r>
          </w:p>
          <w:p w14:paraId="20651517"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p>
          <w:p w14:paraId="60E6CF72"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p>
          <w:p w14:paraId="11B13C2E" w14:textId="77777777" w:rsidR="002E2E8A" w:rsidRPr="00230F35" w:rsidRDefault="002E2E8A" w:rsidP="004C5D73">
            <w:pPr>
              <w:pStyle w:val="NormalWeb"/>
              <w:spacing w:before="0" w:beforeAutospacing="0" w:after="0" w:afterAutospacing="0"/>
              <w:ind w:right="-334"/>
              <w:rPr>
                <w:rFonts w:ascii="Arial" w:hAnsi="Arial" w:cs="Arial"/>
                <w:bCs/>
                <w:sz w:val="22"/>
                <w:szCs w:val="22"/>
              </w:rPr>
            </w:pPr>
          </w:p>
        </w:tc>
      </w:tr>
      <w:tr w:rsidR="002E2E8A" w:rsidRPr="002F467C" w14:paraId="4CBC8270" w14:textId="77777777" w:rsidTr="004C5D73">
        <w:trPr>
          <w:trHeight w:val="721"/>
        </w:trPr>
        <w:tc>
          <w:tcPr>
            <w:tcW w:w="5458" w:type="dxa"/>
            <w:gridSpan w:val="2"/>
          </w:tcPr>
          <w:p w14:paraId="5EDC8D14" w14:textId="77777777" w:rsidR="002E2E8A" w:rsidRPr="00230F35" w:rsidRDefault="002E2E8A" w:rsidP="004C5D73">
            <w:pPr>
              <w:rPr>
                <w:rFonts w:ascii="Arial" w:hAnsi="Arial" w:cs="Arial"/>
              </w:rPr>
            </w:pPr>
            <w:r w:rsidRPr="00230F35">
              <w:rPr>
                <w:rFonts w:ascii="Arial" w:hAnsi="Arial" w:cs="Arial"/>
              </w:rPr>
              <w:t>External Examiner’s Signature:</w:t>
            </w:r>
          </w:p>
        </w:tc>
        <w:tc>
          <w:tcPr>
            <w:tcW w:w="3817" w:type="dxa"/>
            <w:gridSpan w:val="3"/>
          </w:tcPr>
          <w:p w14:paraId="4E1D1507" w14:textId="77777777" w:rsidR="002E2E8A" w:rsidRPr="00230F35" w:rsidRDefault="002E2E8A" w:rsidP="004C5D73">
            <w:pPr>
              <w:rPr>
                <w:rFonts w:ascii="Arial" w:hAnsi="Arial" w:cs="Arial"/>
              </w:rPr>
            </w:pPr>
            <w:r w:rsidRPr="00230F35">
              <w:rPr>
                <w:rFonts w:ascii="Arial" w:hAnsi="Arial" w:cs="Arial"/>
              </w:rPr>
              <w:t>Date:</w:t>
            </w:r>
          </w:p>
        </w:tc>
      </w:tr>
      <w:bookmarkEnd w:id="0"/>
    </w:tbl>
    <w:p w14:paraId="76E4D4CE" w14:textId="77777777" w:rsidR="002E2E8A" w:rsidRPr="00D67BF8" w:rsidRDefault="002E2E8A" w:rsidP="002E2E8A">
      <w:pPr>
        <w:pStyle w:val="NormalWeb"/>
        <w:spacing w:before="0" w:beforeAutospacing="0" w:after="0" w:afterAutospacing="0"/>
        <w:ind w:right="-334"/>
        <w:rPr>
          <w:rFonts w:ascii="Trebuchet MS" w:hAnsi="Trebuchet MS" w:cs="Tahoma"/>
          <w:bCs/>
          <w:sz w:val="24"/>
          <w:szCs w:val="24"/>
        </w:rPr>
      </w:pPr>
    </w:p>
    <w:p w14:paraId="00AB00E9" w14:textId="77777777" w:rsidR="002E2E8A" w:rsidRDefault="002E2E8A" w:rsidP="00D616E2">
      <w:pPr>
        <w:rPr>
          <w:b/>
          <w:bCs/>
          <w:sz w:val="24"/>
          <w:szCs w:val="24"/>
        </w:rPr>
      </w:pPr>
    </w:p>
    <w:p w14:paraId="52821805" w14:textId="77777777" w:rsidR="002E2E8A" w:rsidRDefault="002E2E8A" w:rsidP="00D616E2">
      <w:pPr>
        <w:rPr>
          <w:b/>
          <w:bCs/>
          <w:sz w:val="24"/>
          <w:szCs w:val="24"/>
        </w:rPr>
      </w:pPr>
    </w:p>
    <w:p w14:paraId="1CBFDCE5" w14:textId="77777777" w:rsidR="008F6F46" w:rsidRDefault="008F6F46" w:rsidP="00D616E2">
      <w:pPr>
        <w:rPr>
          <w:b/>
          <w:bCs/>
          <w:sz w:val="24"/>
          <w:szCs w:val="24"/>
        </w:rPr>
      </w:pPr>
    </w:p>
    <w:p w14:paraId="544CA5FD" w14:textId="77777777" w:rsidR="008F6F46" w:rsidRDefault="008F6F46" w:rsidP="00D616E2">
      <w:pPr>
        <w:rPr>
          <w:b/>
          <w:bCs/>
          <w:sz w:val="24"/>
          <w:szCs w:val="24"/>
        </w:rPr>
      </w:pPr>
    </w:p>
    <w:p w14:paraId="65ECE288" w14:textId="77777777" w:rsidR="008F6F46" w:rsidRDefault="008F6F46" w:rsidP="00D616E2">
      <w:pPr>
        <w:rPr>
          <w:b/>
          <w:bCs/>
          <w:sz w:val="24"/>
          <w:szCs w:val="24"/>
        </w:rPr>
      </w:pPr>
    </w:p>
    <w:p w14:paraId="71E98832" w14:textId="77777777" w:rsidR="008F6F46" w:rsidRDefault="008F6F46" w:rsidP="00D616E2">
      <w:pPr>
        <w:rPr>
          <w:b/>
          <w:bCs/>
          <w:sz w:val="24"/>
          <w:szCs w:val="24"/>
        </w:rPr>
      </w:pPr>
    </w:p>
    <w:p w14:paraId="4C2FEAE6" w14:textId="77777777" w:rsidR="008F6F46" w:rsidRDefault="008F6F46" w:rsidP="00D616E2">
      <w:pPr>
        <w:rPr>
          <w:b/>
          <w:bCs/>
          <w:sz w:val="24"/>
          <w:szCs w:val="24"/>
        </w:rPr>
      </w:pPr>
    </w:p>
    <w:p w14:paraId="4B901A63" w14:textId="77777777" w:rsidR="008F6F46" w:rsidRDefault="008F6F46" w:rsidP="00D616E2">
      <w:pPr>
        <w:rPr>
          <w:b/>
          <w:bCs/>
          <w:sz w:val="24"/>
          <w:szCs w:val="24"/>
        </w:rPr>
      </w:pPr>
    </w:p>
    <w:p w14:paraId="2B37A848" w14:textId="77777777" w:rsidR="008F6F46" w:rsidRDefault="008F6F46" w:rsidP="00D616E2">
      <w:pPr>
        <w:rPr>
          <w:b/>
          <w:bCs/>
          <w:sz w:val="24"/>
          <w:szCs w:val="24"/>
        </w:rPr>
      </w:pPr>
    </w:p>
    <w:p w14:paraId="4E43DA85" w14:textId="77777777" w:rsidR="008F6F46" w:rsidRDefault="008F6F46" w:rsidP="00D616E2">
      <w:pPr>
        <w:rPr>
          <w:b/>
          <w:bCs/>
          <w:sz w:val="24"/>
          <w:szCs w:val="24"/>
        </w:rPr>
      </w:pPr>
    </w:p>
    <w:p w14:paraId="07EBBF4A" w14:textId="77777777" w:rsidR="008F6F46" w:rsidRDefault="008F6F46" w:rsidP="00D616E2">
      <w:pPr>
        <w:rPr>
          <w:b/>
          <w:bCs/>
          <w:sz w:val="24"/>
          <w:szCs w:val="24"/>
        </w:rPr>
      </w:pPr>
    </w:p>
    <w:p w14:paraId="204B18FC" w14:textId="1C230E63" w:rsidR="009721CF" w:rsidRDefault="00D616E2" w:rsidP="00D616E2">
      <w:pPr>
        <w:rPr>
          <w:b/>
          <w:bCs/>
          <w:sz w:val="24"/>
          <w:szCs w:val="24"/>
        </w:rPr>
      </w:pPr>
      <w:r>
        <w:rPr>
          <w:b/>
          <w:bCs/>
          <w:sz w:val="24"/>
          <w:szCs w:val="24"/>
        </w:rPr>
        <w:lastRenderedPageBreak/>
        <w:t>Assignment 4: Printed Primary Source Exercise</w:t>
      </w:r>
    </w:p>
    <w:p w14:paraId="344055FA" w14:textId="658C7C99" w:rsidR="00D616E2" w:rsidRDefault="00D616E2" w:rsidP="00D616E2">
      <w:pPr>
        <w:rPr>
          <w:b/>
          <w:bCs/>
          <w:sz w:val="24"/>
          <w:szCs w:val="24"/>
        </w:rPr>
      </w:pPr>
      <w:r>
        <w:rPr>
          <w:b/>
          <w:bCs/>
          <w:sz w:val="24"/>
          <w:szCs w:val="24"/>
        </w:rPr>
        <w:t xml:space="preserve">(A): </w:t>
      </w:r>
      <w:r w:rsidRPr="00D616E2">
        <w:rPr>
          <w:b/>
          <w:bCs/>
          <w:sz w:val="24"/>
          <w:szCs w:val="24"/>
        </w:rPr>
        <w:t>Printed Medieval Sources</w:t>
      </w:r>
    </w:p>
    <w:p w14:paraId="5994DEBC" w14:textId="3F31B461" w:rsidR="00D616E2" w:rsidRDefault="00D616E2" w:rsidP="00D616E2">
      <w:pPr>
        <w:rPr>
          <w:b/>
          <w:bCs/>
          <w:sz w:val="24"/>
          <w:szCs w:val="24"/>
        </w:rPr>
      </w:pPr>
    </w:p>
    <w:p w14:paraId="70E1BE28" w14:textId="7C076830" w:rsidR="00D616E2" w:rsidRPr="007F59B9" w:rsidRDefault="00D616E2" w:rsidP="00D616E2">
      <w:pPr>
        <w:rPr>
          <w:b/>
          <w:bCs/>
          <w:sz w:val="24"/>
          <w:szCs w:val="24"/>
          <w:u w:val="single"/>
        </w:rPr>
      </w:pPr>
      <w:r w:rsidRPr="007F59B9">
        <w:rPr>
          <w:b/>
          <w:bCs/>
          <w:sz w:val="24"/>
          <w:szCs w:val="24"/>
          <w:u w:val="single"/>
        </w:rPr>
        <w:t>Printed Primary Sources Relating to the History of Glastonbury Abbey, Somerset:</w:t>
      </w:r>
    </w:p>
    <w:p w14:paraId="4334E6C2" w14:textId="02AFBEB4" w:rsidR="00D616E2" w:rsidRDefault="00D616E2" w:rsidP="00D616E2">
      <w:pPr>
        <w:rPr>
          <w:b/>
          <w:bCs/>
          <w:sz w:val="24"/>
          <w:szCs w:val="24"/>
        </w:rPr>
      </w:pPr>
    </w:p>
    <w:p w14:paraId="2B33B275" w14:textId="75B3F3E5" w:rsidR="0054160F" w:rsidRDefault="0054160F" w:rsidP="00D616E2">
      <w:pPr>
        <w:rPr>
          <w:b/>
          <w:bCs/>
          <w:i/>
          <w:iCs/>
          <w:sz w:val="24"/>
          <w:szCs w:val="24"/>
        </w:rPr>
      </w:pPr>
      <w:r>
        <w:rPr>
          <w:b/>
          <w:bCs/>
          <w:i/>
          <w:iCs/>
          <w:sz w:val="24"/>
          <w:szCs w:val="24"/>
        </w:rPr>
        <w:t>Charters and Abbey Documents:</w:t>
      </w:r>
    </w:p>
    <w:p w14:paraId="3FBFF521" w14:textId="77777777" w:rsidR="008F6F46" w:rsidRDefault="008F6F46" w:rsidP="00CC2993">
      <w:pPr>
        <w:rPr>
          <w:b/>
          <w:bCs/>
          <w:sz w:val="24"/>
          <w:szCs w:val="24"/>
        </w:rPr>
      </w:pPr>
    </w:p>
    <w:p w14:paraId="30B14D49" w14:textId="7A162CC2" w:rsidR="00CC2993" w:rsidRDefault="00CC2993" w:rsidP="00CC2993">
      <w:pPr>
        <w:rPr>
          <w:b/>
          <w:bCs/>
          <w:sz w:val="24"/>
          <w:szCs w:val="24"/>
        </w:rPr>
      </w:pPr>
      <w:r>
        <w:rPr>
          <w:b/>
          <w:bCs/>
          <w:sz w:val="24"/>
          <w:szCs w:val="24"/>
        </w:rPr>
        <w:t xml:space="preserve">Abrams, Lesley and Carley, James (eds.), </w:t>
      </w:r>
      <w:r>
        <w:rPr>
          <w:b/>
          <w:bCs/>
          <w:i/>
          <w:iCs/>
          <w:sz w:val="24"/>
          <w:szCs w:val="24"/>
        </w:rPr>
        <w:t xml:space="preserve">The Archaeology And History Of Glastonbury Abbey: Essays In Honour Of The Ninetieth Birthday Of C.A. Ralegh Radford, </w:t>
      </w:r>
      <w:r>
        <w:rPr>
          <w:b/>
          <w:bCs/>
          <w:sz w:val="24"/>
          <w:szCs w:val="24"/>
        </w:rPr>
        <w:t>(Woodbridge: Boydell Press, 1991).</w:t>
      </w:r>
    </w:p>
    <w:p w14:paraId="0C2BB03B" w14:textId="6E17682C" w:rsidR="00CC2993" w:rsidRDefault="00CC2993" w:rsidP="00CC2993">
      <w:pPr>
        <w:rPr>
          <w:sz w:val="24"/>
          <w:szCs w:val="24"/>
        </w:rPr>
      </w:pPr>
      <w:r>
        <w:rPr>
          <w:sz w:val="24"/>
          <w:szCs w:val="24"/>
        </w:rPr>
        <w:t xml:space="preserve">This collection of essays explores Glastonbury Abbey’s tradition as one of the primary cultural centres of Anglo-Saxon and Medieval England.  It is the first </w:t>
      </w:r>
      <w:r w:rsidR="008F6F46">
        <w:rPr>
          <w:sz w:val="24"/>
          <w:szCs w:val="24"/>
        </w:rPr>
        <w:t>compilation</w:t>
      </w:r>
      <w:r>
        <w:rPr>
          <w:sz w:val="24"/>
          <w:szCs w:val="24"/>
        </w:rPr>
        <w:t xml:space="preserve"> of scholarly essays devoted to Glastonbury Abbey to be published.  The middle section of </w:t>
      </w:r>
      <w:r>
        <w:rPr>
          <w:i/>
          <w:iCs/>
          <w:sz w:val="24"/>
          <w:szCs w:val="24"/>
        </w:rPr>
        <w:t xml:space="preserve">The Archaeology and History of Glastonbury Abbey </w:t>
      </w:r>
      <w:r>
        <w:rPr>
          <w:sz w:val="24"/>
          <w:szCs w:val="24"/>
        </w:rPr>
        <w:t xml:space="preserve">includes the texts of and explores various documents and primary sources </w:t>
      </w:r>
      <w:r w:rsidR="008F6F46">
        <w:rPr>
          <w:sz w:val="24"/>
          <w:szCs w:val="24"/>
        </w:rPr>
        <w:t>which</w:t>
      </w:r>
      <w:r>
        <w:rPr>
          <w:sz w:val="24"/>
          <w:szCs w:val="24"/>
        </w:rPr>
        <w:t xml:space="preserve"> relate to the traditions and history of Glastonbury Abbey.</w:t>
      </w:r>
    </w:p>
    <w:p w14:paraId="4157AD34" w14:textId="5B9C732A" w:rsidR="00423B70" w:rsidRDefault="00423B70" w:rsidP="00CC2993">
      <w:pPr>
        <w:rPr>
          <w:sz w:val="24"/>
          <w:szCs w:val="24"/>
        </w:rPr>
      </w:pPr>
    </w:p>
    <w:p w14:paraId="1BFAF2D8" w14:textId="073C4236" w:rsidR="00423B70" w:rsidRDefault="00423B70" w:rsidP="00CC2993">
      <w:pPr>
        <w:rPr>
          <w:b/>
          <w:bCs/>
          <w:color w:val="000000"/>
          <w:sz w:val="24"/>
          <w:szCs w:val="24"/>
          <w:shd w:val="clear" w:color="auto" w:fill="FFFFFF"/>
        </w:rPr>
      </w:pPr>
      <w:r w:rsidRPr="00423B70">
        <w:rPr>
          <w:rStyle w:val="Emphasis"/>
          <w:b/>
          <w:bCs/>
          <w:color w:val="000000"/>
          <w:sz w:val="24"/>
          <w:szCs w:val="24"/>
          <w:shd w:val="clear" w:color="auto" w:fill="FFFFFF"/>
        </w:rPr>
        <w:t xml:space="preserve">British Museum Catalogue </w:t>
      </w:r>
      <w:r w:rsidR="008F6F46">
        <w:rPr>
          <w:rStyle w:val="Emphasis"/>
          <w:b/>
          <w:bCs/>
          <w:color w:val="000000"/>
          <w:sz w:val="24"/>
          <w:szCs w:val="24"/>
          <w:shd w:val="clear" w:color="auto" w:fill="FFFFFF"/>
        </w:rPr>
        <w:t>O</w:t>
      </w:r>
      <w:r w:rsidRPr="00423B70">
        <w:rPr>
          <w:rStyle w:val="Emphasis"/>
          <w:b/>
          <w:bCs/>
          <w:color w:val="000000"/>
          <w:sz w:val="24"/>
          <w:szCs w:val="24"/>
          <w:shd w:val="clear" w:color="auto" w:fill="FFFFFF"/>
        </w:rPr>
        <w:t xml:space="preserve">f Additions </w:t>
      </w:r>
      <w:r w:rsidR="008F6F46">
        <w:rPr>
          <w:rStyle w:val="Emphasis"/>
          <w:b/>
          <w:bCs/>
          <w:color w:val="000000"/>
          <w:sz w:val="24"/>
          <w:szCs w:val="24"/>
          <w:shd w:val="clear" w:color="auto" w:fill="FFFFFF"/>
        </w:rPr>
        <w:t>T</w:t>
      </w:r>
      <w:r w:rsidRPr="00423B70">
        <w:rPr>
          <w:rStyle w:val="Emphasis"/>
          <w:b/>
          <w:bCs/>
          <w:color w:val="000000"/>
          <w:sz w:val="24"/>
          <w:szCs w:val="24"/>
          <w:shd w:val="clear" w:color="auto" w:fill="FFFFFF"/>
        </w:rPr>
        <w:t xml:space="preserve">o </w:t>
      </w:r>
      <w:r w:rsidR="008F6F46">
        <w:rPr>
          <w:rStyle w:val="Emphasis"/>
          <w:b/>
          <w:bCs/>
          <w:color w:val="000000"/>
          <w:sz w:val="24"/>
          <w:szCs w:val="24"/>
          <w:shd w:val="clear" w:color="auto" w:fill="FFFFFF"/>
        </w:rPr>
        <w:t>T</w:t>
      </w:r>
      <w:r w:rsidRPr="00423B70">
        <w:rPr>
          <w:rStyle w:val="Emphasis"/>
          <w:b/>
          <w:bCs/>
          <w:color w:val="000000"/>
          <w:sz w:val="24"/>
          <w:szCs w:val="24"/>
          <w:shd w:val="clear" w:color="auto" w:fill="FFFFFF"/>
        </w:rPr>
        <w:t>he Manuscripts 1921-1925</w:t>
      </w:r>
      <w:r w:rsidR="008F6F46">
        <w:rPr>
          <w:b/>
          <w:bCs/>
          <w:color w:val="000000"/>
          <w:sz w:val="24"/>
          <w:szCs w:val="24"/>
          <w:shd w:val="clear" w:color="auto" w:fill="FFFFFF"/>
        </w:rPr>
        <w:t xml:space="preserve">, </w:t>
      </w:r>
      <w:r w:rsidRPr="00423B70">
        <w:rPr>
          <w:b/>
          <w:bCs/>
          <w:color w:val="000000"/>
          <w:sz w:val="24"/>
          <w:szCs w:val="24"/>
          <w:shd w:val="clear" w:color="auto" w:fill="FFFFFF"/>
        </w:rPr>
        <w:t>(London: British Museum, 1950), no. Eg. 3034 [with additional bibliography].</w:t>
      </w:r>
    </w:p>
    <w:p w14:paraId="5B39FE15" w14:textId="58C459FE" w:rsidR="00423B70" w:rsidRPr="00423B70" w:rsidRDefault="00423B70" w:rsidP="00CC2993">
      <w:pPr>
        <w:rPr>
          <w:sz w:val="24"/>
          <w:szCs w:val="24"/>
        </w:rPr>
      </w:pPr>
      <w:r>
        <w:rPr>
          <w:color w:val="000000"/>
          <w:sz w:val="24"/>
          <w:szCs w:val="24"/>
          <w:shd w:val="clear" w:color="auto" w:fill="FFFFFF"/>
        </w:rPr>
        <w:t xml:space="preserve">The catalogue of the British Library reports that this </w:t>
      </w:r>
      <w:r w:rsidR="008F6F46">
        <w:rPr>
          <w:color w:val="000000"/>
          <w:sz w:val="24"/>
          <w:szCs w:val="24"/>
          <w:shd w:val="clear" w:color="auto" w:fill="FFFFFF"/>
        </w:rPr>
        <w:t>edition</w:t>
      </w:r>
      <w:r>
        <w:rPr>
          <w:color w:val="000000"/>
          <w:sz w:val="24"/>
          <w:szCs w:val="24"/>
          <w:shd w:val="clear" w:color="auto" w:fill="FFFFFF"/>
        </w:rPr>
        <w:t xml:space="preserve"> contains transcriptions of some </w:t>
      </w:r>
      <w:r w:rsidR="008F6F46">
        <w:rPr>
          <w:color w:val="000000"/>
          <w:sz w:val="24"/>
          <w:szCs w:val="24"/>
          <w:shd w:val="clear" w:color="auto" w:fill="FFFFFF"/>
        </w:rPr>
        <w:t>sections</w:t>
      </w:r>
      <w:r>
        <w:rPr>
          <w:color w:val="000000"/>
          <w:sz w:val="24"/>
          <w:szCs w:val="24"/>
          <w:shd w:val="clear" w:color="auto" w:fill="FFFFFF"/>
        </w:rPr>
        <w:t xml:space="preserve"> of the register of estates in Somerset </w:t>
      </w:r>
      <w:r w:rsidR="008F6F46">
        <w:rPr>
          <w:color w:val="000000"/>
          <w:sz w:val="24"/>
          <w:szCs w:val="24"/>
          <w:shd w:val="clear" w:color="auto" w:fill="FFFFFF"/>
        </w:rPr>
        <w:t xml:space="preserve">that were </w:t>
      </w:r>
      <w:r>
        <w:rPr>
          <w:color w:val="000000"/>
          <w:sz w:val="24"/>
          <w:szCs w:val="24"/>
          <w:shd w:val="clear" w:color="auto" w:fill="FFFFFF"/>
        </w:rPr>
        <w:t>held by Glastonbury Abbey.  The register was compiled between 1514 – 1517</w:t>
      </w:r>
      <w:r w:rsidR="008F6F46">
        <w:rPr>
          <w:color w:val="000000"/>
          <w:sz w:val="24"/>
          <w:szCs w:val="24"/>
          <w:shd w:val="clear" w:color="auto" w:fill="FFFFFF"/>
        </w:rPr>
        <w:t>,</w:t>
      </w:r>
      <w:r>
        <w:rPr>
          <w:color w:val="000000"/>
          <w:sz w:val="24"/>
          <w:szCs w:val="24"/>
          <w:shd w:val="clear" w:color="auto" w:fill="FFFFFF"/>
        </w:rPr>
        <w:t xml:space="preserve"> on the orders of Abbot Richard </w:t>
      </w:r>
      <w:proofErr w:type="spellStart"/>
      <w:r>
        <w:rPr>
          <w:color w:val="000000"/>
          <w:sz w:val="24"/>
          <w:szCs w:val="24"/>
          <w:shd w:val="clear" w:color="auto" w:fill="FFFFFF"/>
        </w:rPr>
        <w:t>Beere</w:t>
      </w:r>
      <w:proofErr w:type="spellEnd"/>
      <w:r w:rsidR="008F6F46">
        <w:rPr>
          <w:color w:val="000000"/>
          <w:sz w:val="24"/>
          <w:szCs w:val="24"/>
          <w:shd w:val="clear" w:color="auto" w:fill="FFFFFF"/>
        </w:rPr>
        <w:t>,</w:t>
      </w:r>
      <w:r>
        <w:rPr>
          <w:color w:val="000000"/>
          <w:sz w:val="24"/>
          <w:szCs w:val="24"/>
          <w:shd w:val="clear" w:color="auto" w:fill="FFFFFF"/>
        </w:rPr>
        <w:t xml:space="preserve"> by a variety of clerks and stewards from the Benedictine Abbey of Glastonbury</w:t>
      </w:r>
      <w:r>
        <w:rPr>
          <w:rFonts w:ascii="Verdana" w:hAnsi="Verdana"/>
          <w:color w:val="000000"/>
          <w:sz w:val="18"/>
          <w:szCs w:val="18"/>
          <w:shd w:val="clear" w:color="auto" w:fill="FFFFFF"/>
        </w:rPr>
        <w:t>.</w:t>
      </w:r>
      <w:r>
        <w:rPr>
          <w:rFonts w:ascii="Verdana" w:hAnsi="Verdana"/>
          <w:color w:val="000000"/>
          <w:sz w:val="18"/>
          <w:szCs w:val="18"/>
        </w:rPr>
        <w:br/>
      </w:r>
    </w:p>
    <w:p w14:paraId="214D0195" w14:textId="4A7098C5" w:rsidR="00815B76" w:rsidRDefault="00815B76" w:rsidP="00D616E2">
      <w:pPr>
        <w:rPr>
          <w:b/>
          <w:bCs/>
          <w:sz w:val="24"/>
          <w:szCs w:val="24"/>
        </w:rPr>
      </w:pPr>
      <w:r>
        <w:rPr>
          <w:b/>
          <w:bCs/>
          <w:sz w:val="24"/>
          <w:szCs w:val="24"/>
        </w:rPr>
        <w:t xml:space="preserve">Deputy Keeper of Public Records, </w:t>
      </w:r>
      <w:r>
        <w:rPr>
          <w:b/>
          <w:bCs/>
          <w:i/>
          <w:iCs/>
          <w:sz w:val="24"/>
          <w:szCs w:val="24"/>
        </w:rPr>
        <w:t xml:space="preserve">Annual Report Of The Deputy Keeper of Public Records: Volume 43, </w:t>
      </w:r>
      <w:r>
        <w:rPr>
          <w:b/>
          <w:bCs/>
          <w:sz w:val="24"/>
          <w:szCs w:val="24"/>
        </w:rPr>
        <w:t>(London: George E.B. Eyre and William Spottiswoode, 1882).</w:t>
      </w:r>
    </w:p>
    <w:p w14:paraId="2A961E39" w14:textId="55A72F35" w:rsidR="00815B76" w:rsidRPr="005F6D33" w:rsidRDefault="00815B76" w:rsidP="00D616E2">
      <w:pPr>
        <w:rPr>
          <w:rFonts w:cstheme="minorHAnsi"/>
          <w:sz w:val="24"/>
          <w:szCs w:val="24"/>
        </w:rPr>
      </w:pPr>
      <w:r>
        <w:rPr>
          <w:sz w:val="24"/>
          <w:szCs w:val="24"/>
        </w:rPr>
        <w:t xml:space="preserve">This report contains a translation of a grant of land in Rolldown by Eadmund in 944.  The grant makes reference to a benefactress of Glastonbury Abbey called </w:t>
      </w:r>
      <w:r w:rsidRPr="00815B76">
        <w:rPr>
          <w:rFonts w:cstheme="minorHAnsi"/>
          <w:sz w:val="28"/>
          <w:szCs w:val="28"/>
        </w:rPr>
        <w:t>ᴁ</w:t>
      </w:r>
      <w:r>
        <w:rPr>
          <w:rFonts w:cstheme="minorHAnsi"/>
          <w:sz w:val="24"/>
          <w:szCs w:val="24"/>
        </w:rPr>
        <w:t>lfgyth, who gave land at Pennard Minster.  In this report</w:t>
      </w:r>
      <w:r w:rsidR="005F6D33">
        <w:rPr>
          <w:rFonts w:cstheme="minorHAnsi"/>
          <w:sz w:val="24"/>
          <w:szCs w:val="24"/>
        </w:rPr>
        <w:t>,</w:t>
      </w:r>
      <w:r>
        <w:rPr>
          <w:rFonts w:cstheme="minorHAnsi"/>
          <w:sz w:val="24"/>
          <w:szCs w:val="24"/>
        </w:rPr>
        <w:t xml:space="preserve"> we are told that sections of this grant are taken from Codex CCCCI and CCCCXVIII from the Harleian Manuscript.  It is possible that this is the only published form of this grant, as the notes report that this charter is not printed in the </w:t>
      </w:r>
      <w:r>
        <w:rPr>
          <w:rFonts w:cstheme="minorHAnsi"/>
          <w:sz w:val="24"/>
          <w:szCs w:val="24"/>
        </w:rPr>
        <w:lastRenderedPageBreak/>
        <w:t>Codex or the Diplomatorium</w:t>
      </w:r>
      <w:r w:rsidR="0054160F">
        <w:rPr>
          <w:rFonts w:cstheme="minorHAnsi"/>
          <w:sz w:val="24"/>
          <w:szCs w:val="24"/>
        </w:rPr>
        <w:t xml:space="preserve">, neither is there any mention of it in Wanley’s list.  We are told that the original text is in Latin and Saxon.  These clues could be followed up in further </w:t>
      </w:r>
      <w:r w:rsidR="005F6D33">
        <w:rPr>
          <w:rFonts w:cstheme="minorHAnsi"/>
          <w:sz w:val="24"/>
          <w:szCs w:val="24"/>
        </w:rPr>
        <w:t xml:space="preserve">searches of </w:t>
      </w:r>
      <w:r w:rsidR="003D7349">
        <w:rPr>
          <w:rFonts w:cstheme="minorHAnsi"/>
          <w:sz w:val="24"/>
          <w:szCs w:val="24"/>
        </w:rPr>
        <w:t>unpublished</w:t>
      </w:r>
      <w:r w:rsidR="0054160F">
        <w:rPr>
          <w:rFonts w:cstheme="minorHAnsi"/>
          <w:sz w:val="24"/>
          <w:szCs w:val="24"/>
        </w:rPr>
        <w:t xml:space="preserve"> primary sources</w:t>
      </w:r>
      <w:r w:rsidR="0008156C">
        <w:rPr>
          <w:rFonts w:cstheme="minorHAnsi"/>
          <w:sz w:val="24"/>
          <w:szCs w:val="24"/>
        </w:rPr>
        <w:t>,</w:t>
      </w:r>
      <w:r w:rsidR="0054160F">
        <w:rPr>
          <w:rFonts w:cstheme="minorHAnsi"/>
          <w:sz w:val="24"/>
          <w:szCs w:val="24"/>
        </w:rPr>
        <w:t xml:space="preserve"> </w:t>
      </w:r>
      <w:r w:rsidR="0008156C">
        <w:rPr>
          <w:rFonts w:cstheme="minorHAnsi"/>
          <w:sz w:val="24"/>
          <w:szCs w:val="24"/>
        </w:rPr>
        <w:t xml:space="preserve">in order </w:t>
      </w:r>
      <w:r w:rsidR="0054160F">
        <w:rPr>
          <w:rFonts w:cstheme="minorHAnsi"/>
          <w:sz w:val="24"/>
          <w:szCs w:val="24"/>
        </w:rPr>
        <w:t>to identify further benefactors of Glastonbury Abbey.</w:t>
      </w:r>
    </w:p>
    <w:p w14:paraId="698A4F6D" w14:textId="77777777" w:rsidR="00815B76" w:rsidRDefault="00815B76" w:rsidP="00D616E2">
      <w:pPr>
        <w:rPr>
          <w:b/>
          <w:bCs/>
          <w:sz w:val="24"/>
          <w:szCs w:val="24"/>
        </w:rPr>
      </w:pPr>
    </w:p>
    <w:p w14:paraId="032F934C" w14:textId="22426E33" w:rsidR="00C154A2" w:rsidRDefault="00C154A2" w:rsidP="00D616E2">
      <w:pPr>
        <w:rPr>
          <w:b/>
          <w:bCs/>
          <w:sz w:val="24"/>
          <w:szCs w:val="24"/>
        </w:rPr>
      </w:pPr>
      <w:r>
        <w:rPr>
          <w:b/>
          <w:bCs/>
          <w:sz w:val="24"/>
          <w:szCs w:val="24"/>
        </w:rPr>
        <w:t xml:space="preserve">Kelly, Susan E. (ed.), </w:t>
      </w:r>
      <w:r w:rsidRPr="00C154A2">
        <w:rPr>
          <w:b/>
          <w:bCs/>
          <w:i/>
          <w:iCs/>
          <w:sz w:val="24"/>
          <w:szCs w:val="24"/>
        </w:rPr>
        <w:t xml:space="preserve">Charters </w:t>
      </w:r>
      <w:r>
        <w:rPr>
          <w:b/>
          <w:bCs/>
          <w:i/>
          <w:iCs/>
          <w:sz w:val="24"/>
          <w:szCs w:val="24"/>
        </w:rPr>
        <w:t>O</w:t>
      </w:r>
      <w:r w:rsidRPr="00C154A2">
        <w:rPr>
          <w:b/>
          <w:bCs/>
          <w:i/>
          <w:iCs/>
          <w:sz w:val="24"/>
          <w:szCs w:val="24"/>
        </w:rPr>
        <w:t>f Glastonbury Abbey: Anglo-Saxon Charters 15</w:t>
      </w:r>
      <w:r>
        <w:rPr>
          <w:b/>
          <w:bCs/>
          <w:sz w:val="24"/>
          <w:szCs w:val="24"/>
        </w:rPr>
        <w:t>, (Oxford: Oxford University Press for the British Academy, 2012).</w:t>
      </w:r>
    </w:p>
    <w:p w14:paraId="4054C640" w14:textId="1C261AF8" w:rsidR="00C154A2" w:rsidRDefault="009451F6" w:rsidP="00D616E2">
      <w:pPr>
        <w:rPr>
          <w:sz w:val="24"/>
          <w:szCs w:val="24"/>
        </w:rPr>
      </w:pPr>
      <w:r>
        <w:rPr>
          <w:sz w:val="24"/>
          <w:szCs w:val="24"/>
        </w:rPr>
        <w:t xml:space="preserve">The </w:t>
      </w:r>
      <w:r>
        <w:rPr>
          <w:i/>
          <w:iCs/>
          <w:sz w:val="24"/>
          <w:szCs w:val="24"/>
        </w:rPr>
        <w:t xml:space="preserve">Charters of Glastonbury Abbey </w:t>
      </w:r>
      <w:r>
        <w:rPr>
          <w:sz w:val="24"/>
          <w:szCs w:val="24"/>
        </w:rPr>
        <w:t xml:space="preserve">is aimed at a scholarly audience and contains the texts and commentaries on sixty-one </w:t>
      </w:r>
      <w:r w:rsidR="00AF3627">
        <w:rPr>
          <w:sz w:val="24"/>
          <w:szCs w:val="24"/>
        </w:rPr>
        <w:t>charters from Glastonbury Abbey from the pre-conquest archive. These charters were originally copied into two cartularies in the mid-fourteenth century.  The book also contains extensive commentaries on the texts as well as translations of Old English boundary clauses.  Kelly has included evidence</w:t>
      </w:r>
      <w:r w:rsidR="0008156C">
        <w:rPr>
          <w:sz w:val="24"/>
          <w:szCs w:val="24"/>
        </w:rPr>
        <w:t xml:space="preserve">, </w:t>
      </w:r>
      <w:r w:rsidR="0008156C">
        <w:rPr>
          <w:sz w:val="24"/>
          <w:szCs w:val="24"/>
        </w:rPr>
        <w:t>in the appendices</w:t>
      </w:r>
      <w:r w:rsidR="0008156C">
        <w:rPr>
          <w:sz w:val="24"/>
          <w:szCs w:val="24"/>
        </w:rPr>
        <w:t>,</w:t>
      </w:r>
      <w:r w:rsidR="00AF3627">
        <w:rPr>
          <w:sz w:val="24"/>
          <w:szCs w:val="24"/>
        </w:rPr>
        <w:t xml:space="preserve"> for further lost charters including the </w:t>
      </w:r>
      <w:r w:rsidR="00AF3627">
        <w:rPr>
          <w:i/>
          <w:iCs/>
          <w:sz w:val="24"/>
          <w:szCs w:val="24"/>
        </w:rPr>
        <w:t xml:space="preserve">Liber </w:t>
      </w:r>
      <w:proofErr w:type="spellStart"/>
      <w:r w:rsidR="00AF3627">
        <w:rPr>
          <w:i/>
          <w:iCs/>
          <w:sz w:val="24"/>
          <w:szCs w:val="24"/>
        </w:rPr>
        <w:t>Terrum</w:t>
      </w:r>
      <w:proofErr w:type="spellEnd"/>
      <w:r w:rsidR="00AF3627">
        <w:rPr>
          <w:sz w:val="24"/>
          <w:szCs w:val="24"/>
        </w:rPr>
        <w:t xml:space="preserve"> and other sources.</w:t>
      </w:r>
    </w:p>
    <w:p w14:paraId="10DF05A4" w14:textId="0C179889" w:rsidR="00542622" w:rsidRDefault="00542622" w:rsidP="00D616E2">
      <w:pPr>
        <w:rPr>
          <w:sz w:val="24"/>
          <w:szCs w:val="24"/>
        </w:rPr>
      </w:pPr>
    </w:p>
    <w:p w14:paraId="004366D0" w14:textId="1034DE34" w:rsidR="00423B70" w:rsidRDefault="00423B70" w:rsidP="00D616E2">
      <w:pPr>
        <w:rPr>
          <w:b/>
          <w:bCs/>
          <w:color w:val="000000"/>
          <w:sz w:val="24"/>
          <w:szCs w:val="24"/>
          <w:shd w:val="clear" w:color="auto" w:fill="FFFFFF"/>
        </w:rPr>
      </w:pPr>
      <w:r w:rsidRPr="00423B70">
        <w:rPr>
          <w:b/>
          <w:bCs/>
          <w:color w:val="000000"/>
          <w:sz w:val="24"/>
          <w:szCs w:val="24"/>
          <w:shd w:val="clear" w:color="auto" w:fill="FFFFFF"/>
        </w:rPr>
        <w:t>Flower, R., ‘The Last Pre-Dissolution Survey Of Glastonbury Lands’, </w:t>
      </w:r>
      <w:r w:rsidRPr="00423B70">
        <w:rPr>
          <w:rStyle w:val="Emphasis"/>
          <w:b/>
          <w:bCs/>
          <w:color w:val="000000"/>
          <w:sz w:val="24"/>
          <w:szCs w:val="24"/>
          <w:shd w:val="clear" w:color="auto" w:fill="FFFFFF"/>
        </w:rPr>
        <w:t>British Museum Quarterly</w:t>
      </w:r>
      <w:r w:rsidRPr="00423B70">
        <w:rPr>
          <w:b/>
          <w:bCs/>
          <w:color w:val="000000"/>
          <w:sz w:val="24"/>
          <w:szCs w:val="24"/>
          <w:shd w:val="clear" w:color="auto" w:fill="FFFFFF"/>
        </w:rPr>
        <w:t>, 10 (1935), pp. 69-72, pl. 24.</w:t>
      </w:r>
    </w:p>
    <w:p w14:paraId="70550C40" w14:textId="77865CF7" w:rsidR="00423B70" w:rsidRPr="00423B70" w:rsidRDefault="006B2C40" w:rsidP="00D616E2">
      <w:pPr>
        <w:rPr>
          <w:sz w:val="24"/>
          <w:szCs w:val="24"/>
        </w:rPr>
      </w:pPr>
      <w:r>
        <w:rPr>
          <w:color w:val="000000"/>
          <w:sz w:val="24"/>
          <w:szCs w:val="24"/>
          <w:shd w:val="clear" w:color="auto" w:fill="FFFFFF"/>
        </w:rPr>
        <w:t>This article is a scholarly</w:t>
      </w:r>
      <w:r w:rsidR="0008156C">
        <w:rPr>
          <w:color w:val="000000"/>
          <w:sz w:val="24"/>
          <w:szCs w:val="24"/>
          <w:shd w:val="clear" w:color="auto" w:fill="FFFFFF"/>
        </w:rPr>
        <w:t xml:space="preserve"> and</w:t>
      </w:r>
      <w:r>
        <w:rPr>
          <w:color w:val="000000"/>
          <w:sz w:val="24"/>
          <w:szCs w:val="24"/>
          <w:shd w:val="clear" w:color="auto" w:fill="FFFFFF"/>
        </w:rPr>
        <w:t xml:space="preserve"> historiographical exploration of the last survey carried out of Glastonbury Abbey lands prior to the dissolution of the monasteries between 1536 – 1540.  It contains some transcriptions of </w:t>
      </w:r>
      <w:r w:rsidR="0008156C">
        <w:rPr>
          <w:color w:val="000000"/>
          <w:sz w:val="24"/>
          <w:szCs w:val="24"/>
          <w:shd w:val="clear" w:color="auto" w:fill="FFFFFF"/>
        </w:rPr>
        <w:t xml:space="preserve">the </w:t>
      </w:r>
      <w:r>
        <w:rPr>
          <w:color w:val="000000"/>
          <w:sz w:val="24"/>
          <w:szCs w:val="24"/>
          <w:shd w:val="clear" w:color="auto" w:fill="FFFFFF"/>
        </w:rPr>
        <w:t>texts which originate from the survey of lands held by Glastonbury Abbey</w:t>
      </w:r>
      <w:r w:rsidR="0008156C">
        <w:rPr>
          <w:color w:val="000000"/>
          <w:sz w:val="24"/>
          <w:szCs w:val="24"/>
          <w:shd w:val="clear" w:color="auto" w:fill="FFFFFF"/>
        </w:rPr>
        <w:t>. This was</w:t>
      </w:r>
      <w:r>
        <w:rPr>
          <w:color w:val="000000"/>
          <w:sz w:val="24"/>
          <w:szCs w:val="24"/>
          <w:shd w:val="clear" w:color="auto" w:fill="FFFFFF"/>
        </w:rPr>
        <w:t xml:space="preserve"> carried out between 1514 – 1517 under the leadership of Abbot Richard Beere.  The survey of lands was compiled by a number of stewards associated with Glastonbury Abbey, primarily Thomas Sutton and John fitz James.</w:t>
      </w:r>
    </w:p>
    <w:p w14:paraId="77F70E33" w14:textId="77777777" w:rsidR="006B2C40" w:rsidRDefault="006B2C40" w:rsidP="00D616E2">
      <w:pPr>
        <w:rPr>
          <w:b/>
          <w:bCs/>
          <w:i/>
          <w:iCs/>
          <w:sz w:val="24"/>
          <w:szCs w:val="24"/>
        </w:rPr>
      </w:pPr>
    </w:p>
    <w:p w14:paraId="3D5392FB" w14:textId="078AEEC7" w:rsidR="00CC2993" w:rsidRPr="00CC2993" w:rsidRDefault="00CC2993" w:rsidP="00D616E2">
      <w:pPr>
        <w:rPr>
          <w:b/>
          <w:bCs/>
          <w:i/>
          <w:iCs/>
          <w:sz w:val="24"/>
          <w:szCs w:val="24"/>
        </w:rPr>
      </w:pPr>
      <w:r w:rsidRPr="00CC2993">
        <w:rPr>
          <w:b/>
          <w:bCs/>
          <w:i/>
          <w:iCs/>
          <w:sz w:val="24"/>
          <w:szCs w:val="24"/>
        </w:rPr>
        <w:t xml:space="preserve">John of Glastonbury’s </w:t>
      </w:r>
      <w:proofErr w:type="spellStart"/>
      <w:r>
        <w:rPr>
          <w:b/>
          <w:bCs/>
          <w:i/>
          <w:iCs/>
          <w:sz w:val="24"/>
          <w:szCs w:val="24"/>
        </w:rPr>
        <w:t>Cronica</w:t>
      </w:r>
      <w:proofErr w:type="spellEnd"/>
      <w:r>
        <w:rPr>
          <w:b/>
          <w:bCs/>
          <w:i/>
          <w:iCs/>
          <w:sz w:val="24"/>
          <w:szCs w:val="24"/>
        </w:rPr>
        <w:t xml:space="preserve"> </w:t>
      </w:r>
      <w:proofErr w:type="spellStart"/>
      <w:r>
        <w:rPr>
          <w:b/>
          <w:bCs/>
          <w:i/>
          <w:iCs/>
          <w:sz w:val="24"/>
          <w:szCs w:val="24"/>
        </w:rPr>
        <w:t>Sive</w:t>
      </w:r>
      <w:proofErr w:type="spellEnd"/>
      <w:r>
        <w:rPr>
          <w:b/>
          <w:bCs/>
          <w:i/>
          <w:iCs/>
          <w:sz w:val="24"/>
          <w:szCs w:val="24"/>
        </w:rPr>
        <w:t xml:space="preserve"> </w:t>
      </w:r>
      <w:proofErr w:type="spellStart"/>
      <w:r>
        <w:rPr>
          <w:b/>
          <w:bCs/>
          <w:i/>
          <w:iCs/>
          <w:sz w:val="24"/>
          <w:szCs w:val="24"/>
        </w:rPr>
        <w:t>Antiquitates</w:t>
      </w:r>
      <w:proofErr w:type="spellEnd"/>
      <w:r>
        <w:rPr>
          <w:b/>
          <w:bCs/>
          <w:i/>
          <w:iCs/>
          <w:sz w:val="24"/>
          <w:szCs w:val="24"/>
        </w:rPr>
        <w:t xml:space="preserve"> </w:t>
      </w:r>
      <w:proofErr w:type="spellStart"/>
      <w:r>
        <w:rPr>
          <w:b/>
          <w:bCs/>
          <w:i/>
          <w:iCs/>
          <w:sz w:val="24"/>
          <w:szCs w:val="24"/>
        </w:rPr>
        <w:t>Glastoniensis</w:t>
      </w:r>
      <w:proofErr w:type="spellEnd"/>
      <w:r>
        <w:rPr>
          <w:b/>
          <w:bCs/>
          <w:i/>
          <w:iCs/>
          <w:sz w:val="24"/>
          <w:szCs w:val="24"/>
        </w:rPr>
        <w:t xml:space="preserve"> Ecclesia:</w:t>
      </w:r>
    </w:p>
    <w:p w14:paraId="549192DA" w14:textId="77777777" w:rsidR="00C154A2" w:rsidRDefault="00C154A2" w:rsidP="00D616E2">
      <w:pPr>
        <w:rPr>
          <w:b/>
          <w:bCs/>
          <w:sz w:val="24"/>
          <w:szCs w:val="24"/>
        </w:rPr>
      </w:pPr>
    </w:p>
    <w:p w14:paraId="1EC94611" w14:textId="533287D3" w:rsidR="00D616E2" w:rsidRPr="00F87CA7" w:rsidRDefault="00D616E2" w:rsidP="00D616E2">
      <w:pPr>
        <w:rPr>
          <w:b/>
          <w:bCs/>
          <w:sz w:val="24"/>
          <w:szCs w:val="24"/>
        </w:rPr>
      </w:pPr>
      <w:r w:rsidRPr="00F87CA7">
        <w:rPr>
          <w:b/>
          <w:bCs/>
          <w:sz w:val="24"/>
          <w:szCs w:val="24"/>
        </w:rPr>
        <w:t xml:space="preserve">Carley, James P., </w:t>
      </w:r>
      <w:r w:rsidRPr="00F87CA7">
        <w:rPr>
          <w:b/>
          <w:bCs/>
          <w:i/>
          <w:iCs/>
          <w:sz w:val="24"/>
          <w:szCs w:val="24"/>
        </w:rPr>
        <w:t xml:space="preserve">John </w:t>
      </w:r>
      <w:r w:rsidR="00F87CA7" w:rsidRPr="00F87CA7">
        <w:rPr>
          <w:b/>
          <w:bCs/>
          <w:i/>
          <w:iCs/>
          <w:sz w:val="24"/>
          <w:szCs w:val="24"/>
        </w:rPr>
        <w:t>O</w:t>
      </w:r>
      <w:r w:rsidRPr="00F87CA7">
        <w:rPr>
          <w:b/>
          <w:bCs/>
          <w:i/>
          <w:iCs/>
          <w:sz w:val="24"/>
          <w:szCs w:val="24"/>
        </w:rPr>
        <w:t xml:space="preserve">f Glastonbury.  </w:t>
      </w:r>
      <w:proofErr w:type="spellStart"/>
      <w:r w:rsidRPr="00F87CA7">
        <w:rPr>
          <w:b/>
          <w:bCs/>
          <w:i/>
          <w:iCs/>
          <w:sz w:val="24"/>
          <w:szCs w:val="24"/>
        </w:rPr>
        <w:t>Cronica</w:t>
      </w:r>
      <w:proofErr w:type="spellEnd"/>
      <w:r w:rsidRPr="00F87CA7">
        <w:rPr>
          <w:b/>
          <w:bCs/>
          <w:i/>
          <w:iCs/>
          <w:sz w:val="24"/>
          <w:szCs w:val="24"/>
        </w:rPr>
        <w:t xml:space="preserve"> </w:t>
      </w:r>
      <w:proofErr w:type="spellStart"/>
      <w:r w:rsidRPr="00F87CA7">
        <w:rPr>
          <w:b/>
          <w:bCs/>
          <w:i/>
          <w:iCs/>
          <w:sz w:val="24"/>
          <w:szCs w:val="24"/>
        </w:rPr>
        <w:t>Sive</w:t>
      </w:r>
      <w:proofErr w:type="spellEnd"/>
      <w:r w:rsidRPr="00F87CA7">
        <w:rPr>
          <w:b/>
          <w:bCs/>
          <w:i/>
          <w:iCs/>
          <w:sz w:val="24"/>
          <w:szCs w:val="24"/>
        </w:rPr>
        <w:t xml:space="preserve"> </w:t>
      </w:r>
      <w:proofErr w:type="spellStart"/>
      <w:r w:rsidRPr="00F87CA7">
        <w:rPr>
          <w:b/>
          <w:bCs/>
          <w:i/>
          <w:iCs/>
          <w:sz w:val="24"/>
          <w:szCs w:val="24"/>
        </w:rPr>
        <w:t>Antiquitates</w:t>
      </w:r>
      <w:proofErr w:type="spellEnd"/>
      <w:r w:rsidRPr="00F87CA7">
        <w:rPr>
          <w:b/>
          <w:bCs/>
          <w:i/>
          <w:iCs/>
          <w:sz w:val="24"/>
          <w:szCs w:val="24"/>
        </w:rPr>
        <w:t xml:space="preserve"> </w:t>
      </w:r>
      <w:proofErr w:type="spellStart"/>
      <w:r w:rsidRPr="00F87CA7">
        <w:rPr>
          <w:b/>
          <w:bCs/>
          <w:i/>
          <w:iCs/>
          <w:sz w:val="24"/>
          <w:szCs w:val="24"/>
        </w:rPr>
        <w:t>Glastoniensis</w:t>
      </w:r>
      <w:proofErr w:type="spellEnd"/>
      <w:r w:rsidRPr="00F87CA7">
        <w:rPr>
          <w:b/>
          <w:bCs/>
          <w:i/>
          <w:iCs/>
          <w:sz w:val="24"/>
          <w:szCs w:val="24"/>
        </w:rPr>
        <w:t xml:space="preserve"> Ecclesia: Text With Introduction, Notes And Commentary.  Part </w:t>
      </w:r>
      <w:proofErr w:type="spellStart"/>
      <w:r w:rsidRPr="00F87CA7">
        <w:rPr>
          <w:b/>
          <w:bCs/>
          <w:i/>
          <w:iCs/>
          <w:sz w:val="24"/>
          <w:szCs w:val="24"/>
        </w:rPr>
        <w:t>i</w:t>
      </w:r>
      <w:proofErr w:type="spellEnd"/>
      <w:r w:rsidRPr="00F87CA7">
        <w:rPr>
          <w:b/>
          <w:bCs/>
          <w:sz w:val="24"/>
          <w:szCs w:val="24"/>
        </w:rPr>
        <w:t>, (Oxford: British Archaeological Reports 47(</w:t>
      </w:r>
      <w:proofErr w:type="spellStart"/>
      <w:r w:rsidRPr="00F87CA7">
        <w:rPr>
          <w:b/>
          <w:bCs/>
          <w:sz w:val="24"/>
          <w:szCs w:val="24"/>
        </w:rPr>
        <w:t>i</w:t>
      </w:r>
      <w:proofErr w:type="spellEnd"/>
      <w:r w:rsidRPr="00F87CA7">
        <w:rPr>
          <w:b/>
          <w:bCs/>
          <w:sz w:val="24"/>
          <w:szCs w:val="24"/>
        </w:rPr>
        <w:t>), 1978).</w:t>
      </w:r>
      <w:r w:rsidRPr="00F87CA7">
        <w:rPr>
          <w:b/>
          <w:bCs/>
          <w:i/>
          <w:iCs/>
          <w:sz w:val="24"/>
          <w:szCs w:val="24"/>
        </w:rPr>
        <w:t xml:space="preserve"> </w:t>
      </w:r>
    </w:p>
    <w:p w14:paraId="20B62921" w14:textId="77777777" w:rsidR="00D616E2" w:rsidRPr="00F87CA7" w:rsidRDefault="00D616E2" w:rsidP="00D616E2">
      <w:pPr>
        <w:rPr>
          <w:b/>
          <w:bCs/>
          <w:sz w:val="24"/>
          <w:szCs w:val="24"/>
        </w:rPr>
      </w:pPr>
    </w:p>
    <w:p w14:paraId="173440D4" w14:textId="355699E5" w:rsidR="00D616E2" w:rsidRPr="00F87CA7" w:rsidRDefault="00D616E2" w:rsidP="00D616E2">
      <w:pPr>
        <w:rPr>
          <w:b/>
          <w:bCs/>
          <w:i/>
          <w:iCs/>
          <w:sz w:val="24"/>
          <w:szCs w:val="24"/>
        </w:rPr>
      </w:pPr>
      <w:r w:rsidRPr="00F87CA7">
        <w:rPr>
          <w:b/>
          <w:bCs/>
          <w:sz w:val="24"/>
          <w:szCs w:val="24"/>
        </w:rPr>
        <w:t xml:space="preserve">Carley, James P., </w:t>
      </w:r>
      <w:r w:rsidRPr="00F87CA7">
        <w:rPr>
          <w:b/>
          <w:bCs/>
          <w:i/>
          <w:iCs/>
          <w:sz w:val="24"/>
          <w:szCs w:val="24"/>
        </w:rPr>
        <w:t xml:space="preserve">John </w:t>
      </w:r>
      <w:r w:rsidR="00F87CA7" w:rsidRPr="00F87CA7">
        <w:rPr>
          <w:b/>
          <w:bCs/>
          <w:i/>
          <w:iCs/>
          <w:sz w:val="24"/>
          <w:szCs w:val="24"/>
        </w:rPr>
        <w:t>O</w:t>
      </w:r>
      <w:r w:rsidRPr="00F87CA7">
        <w:rPr>
          <w:b/>
          <w:bCs/>
          <w:i/>
          <w:iCs/>
          <w:sz w:val="24"/>
          <w:szCs w:val="24"/>
        </w:rPr>
        <w:t xml:space="preserve">f Glastonbury.  </w:t>
      </w:r>
      <w:proofErr w:type="spellStart"/>
      <w:r w:rsidRPr="00F87CA7">
        <w:rPr>
          <w:b/>
          <w:bCs/>
          <w:i/>
          <w:iCs/>
          <w:sz w:val="24"/>
          <w:szCs w:val="24"/>
        </w:rPr>
        <w:t>Cronica</w:t>
      </w:r>
      <w:proofErr w:type="spellEnd"/>
      <w:r w:rsidRPr="00F87CA7">
        <w:rPr>
          <w:b/>
          <w:bCs/>
          <w:i/>
          <w:iCs/>
          <w:sz w:val="24"/>
          <w:szCs w:val="24"/>
        </w:rPr>
        <w:t xml:space="preserve"> </w:t>
      </w:r>
      <w:proofErr w:type="spellStart"/>
      <w:r w:rsidRPr="00F87CA7">
        <w:rPr>
          <w:b/>
          <w:bCs/>
          <w:i/>
          <w:iCs/>
          <w:sz w:val="24"/>
          <w:szCs w:val="24"/>
        </w:rPr>
        <w:t>Sive</w:t>
      </w:r>
      <w:proofErr w:type="spellEnd"/>
      <w:r w:rsidRPr="00F87CA7">
        <w:rPr>
          <w:b/>
          <w:bCs/>
          <w:i/>
          <w:iCs/>
          <w:sz w:val="24"/>
          <w:szCs w:val="24"/>
        </w:rPr>
        <w:t xml:space="preserve"> </w:t>
      </w:r>
      <w:proofErr w:type="spellStart"/>
      <w:r w:rsidRPr="00F87CA7">
        <w:rPr>
          <w:b/>
          <w:bCs/>
          <w:i/>
          <w:iCs/>
          <w:sz w:val="24"/>
          <w:szCs w:val="24"/>
        </w:rPr>
        <w:t>Antiquitates</w:t>
      </w:r>
      <w:proofErr w:type="spellEnd"/>
      <w:r w:rsidRPr="00F87CA7">
        <w:rPr>
          <w:b/>
          <w:bCs/>
          <w:i/>
          <w:iCs/>
          <w:sz w:val="24"/>
          <w:szCs w:val="24"/>
        </w:rPr>
        <w:t xml:space="preserve"> </w:t>
      </w:r>
      <w:proofErr w:type="spellStart"/>
      <w:r w:rsidRPr="00F87CA7">
        <w:rPr>
          <w:b/>
          <w:bCs/>
          <w:i/>
          <w:iCs/>
          <w:sz w:val="24"/>
          <w:szCs w:val="24"/>
        </w:rPr>
        <w:t>Glastoniensis</w:t>
      </w:r>
      <w:proofErr w:type="spellEnd"/>
      <w:r w:rsidRPr="00F87CA7">
        <w:rPr>
          <w:b/>
          <w:bCs/>
          <w:i/>
          <w:iCs/>
          <w:sz w:val="24"/>
          <w:szCs w:val="24"/>
        </w:rPr>
        <w:t xml:space="preserve"> Ecclesia: Text With Introduction, Notes And Commentary.  Part ii</w:t>
      </w:r>
      <w:r w:rsidRPr="00F87CA7">
        <w:rPr>
          <w:b/>
          <w:bCs/>
          <w:sz w:val="24"/>
          <w:szCs w:val="24"/>
        </w:rPr>
        <w:t>, (Oxford: British Archaeological Reports 47(ii), 1978).</w:t>
      </w:r>
      <w:r w:rsidRPr="00F87CA7">
        <w:rPr>
          <w:b/>
          <w:bCs/>
          <w:i/>
          <w:iCs/>
          <w:sz w:val="24"/>
          <w:szCs w:val="24"/>
        </w:rPr>
        <w:t xml:space="preserve"> </w:t>
      </w:r>
    </w:p>
    <w:p w14:paraId="27572C79" w14:textId="0754A0CC" w:rsidR="00D616E2" w:rsidRDefault="00D616E2" w:rsidP="00D616E2">
      <w:pPr>
        <w:rPr>
          <w:sz w:val="24"/>
          <w:szCs w:val="24"/>
        </w:rPr>
      </w:pPr>
    </w:p>
    <w:p w14:paraId="54A9625D" w14:textId="3FA3E010" w:rsidR="00D616E2" w:rsidRDefault="00D616E2" w:rsidP="00D616E2">
      <w:pPr>
        <w:rPr>
          <w:sz w:val="24"/>
          <w:szCs w:val="24"/>
        </w:rPr>
      </w:pPr>
      <w:r>
        <w:rPr>
          <w:sz w:val="24"/>
          <w:szCs w:val="24"/>
        </w:rPr>
        <w:t xml:space="preserve">A two-volume transcription of John of Glastonbury’s </w:t>
      </w:r>
      <w:r>
        <w:rPr>
          <w:i/>
          <w:iCs/>
          <w:sz w:val="24"/>
          <w:szCs w:val="24"/>
        </w:rPr>
        <w:t>Chronicle of Glastonbury Abbey</w:t>
      </w:r>
      <w:r>
        <w:rPr>
          <w:sz w:val="24"/>
          <w:szCs w:val="24"/>
        </w:rPr>
        <w:t xml:space="preserve">.  The full text is printed in Latin only, and so is </w:t>
      </w:r>
      <w:r w:rsidR="00F87CA7">
        <w:rPr>
          <w:sz w:val="24"/>
          <w:szCs w:val="24"/>
        </w:rPr>
        <w:t>primarily aimed at</w:t>
      </w:r>
      <w:r>
        <w:rPr>
          <w:sz w:val="24"/>
          <w:szCs w:val="24"/>
        </w:rPr>
        <w:t xml:space="preserve"> a scholarly </w:t>
      </w:r>
      <w:r w:rsidR="00F87CA7">
        <w:rPr>
          <w:sz w:val="24"/>
          <w:szCs w:val="24"/>
        </w:rPr>
        <w:t>audience. This edition features extensive notes and commentary on the text, and clearly explains the place of John of Glastonbury’s work in its contemporary context.</w:t>
      </w:r>
    </w:p>
    <w:p w14:paraId="0CD78ECC" w14:textId="448DD870" w:rsidR="00F87CA7" w:rsidRDefault="00F87CA7" w:rsidP="00D616E2">
      <w:pPr>
        <w:rPr>
          <w:sz w:val="24"/>
          <w:szCs w:val="24"/>
        </w:rPr>
      </w:pPr>
    </w:p>
    <w:p w14:paraId="10B52099" w14:textId="235781AB" w:rsidR="00F87CA7" w:rsidRPr="00F87CA7" w:rsidRDefault="00F87CA7" w:rsidP="00D616E2">
      <w:pPr>
        <w:rPr>
          <w:b/>
          <w:bCs/>
          <w:sz w:val="24"/>
          <w:szCs w:val="24"/>
        </w:rPr>
      </w:pPr>
      <w:r w:rsidRPr="00F87CA7">
        <w:rPr>
          <w:b/>
          <w:bCs/>
          <w:sz w:val="24"/>
          <w:szCs w:val="24"/>
        </w:rPr>
        <w:t xml:space="preserve">Carley, James P. (ed.) and Townsend, David (translator), </w:t>
      </w:r>
      <w:r w:rsidRPr="00F87CA7">
        <w:rPr>
          <w:b/>
          <w:bCs/>
          <w:i/>
          <w:iCs/>
          <w:sz w:val="24"/>
          <w:szCs w:val="24"/>
        </w:rPr>
        <w:t xml:space="preserve">John Of Glastonbury.  Chronicle Of Glastonbury Abbey: An Edition, Translation, And Study Of John Of Glastonbury’s </w:t>
      </w:r>
      <w:proofErr w:type="spellStart"/>
      <w:r w:rsidRPr="00F87CA7">
        <w:rPr>
          <w:b/>
          <w:bCs/>
          <w:i/>
          <w:iCs/>
          <w:sz w:val="24"/>
          <w:szCs w:val="24"/>
        </w:rPr>
        <w:t>Cronica</w:t>
      </w:r>
      <w:proofErr w:type="spellEnd"/>
      <w:r w:rsidRPr="00F87CA7">
        <w:rPr>
          <w:b/>
          <w:bCs/>
          <w:i/>
          <w:iCs/>
          <w:sz w:val="24"/>
          <w:szCs w:val="24"/>
        </w:rPr>
        <w:t xml:space="preserve"> </w:t>
      </w:r>
      <w:proofErr w:type="spellStart"/>
      <w:r w:rsidRPr="00F87CA7">
        <w:rPr>
          <w:b/>
          <w:bCs/>
          <w:i/>
          <w:iCs/>
          <w:sz w:val="24"/>
          <w:szCs w:val="24"/>
        </w:rPr>
        <w:t>Sive</w:t>
      </w:r>
      <w:proofErr w:type="spellEnd"/>
      <w:r w:rsidRPr="00F87CA7">
        <w:rPr>
          <w:b/>
          <w:bCs/>
          <w:i/>
          <w:iCs/>
          <w:sz w:val="24"/>
          <w:szCs w:val="24"/>
        </w:rPr>
        <w:t xml:space="preserve"> </w:t>
      </w:r>
      <w:proofErr w:type="spellStart"/>
      <w:r w:rsidRPr="00F87CA7">
        <w:rPr>
          <w:b/>
          <w:bCs/>
          <w:i/>
          <w:iCs/>
          <w:sz w:val="24"/>
          <w:szCs w:val="24"/>
        </w:rPr>
        <w:t>Antiquitates</w:t>
      </w:r>
      <w:proofErr w:type="spellEnd"/>
      <w:r w:rsidRPr="00F87CA7">
        <w:rPr>
          <w:b/>
          <w:bCs/>
          <w:i/>
          <w:iCs/>
          <w:sz w:val="24"/>
          <w:szCs w:val="24"/>
        </w:rPr>
        <w:t xml:space="preserve"> </w:t>
      </w:r>
      <w:proofErr w:type="spellStart"/>
      <w:r w:rsidRPr="00F87CA7">
        <w:rPr>
          <w:b/>
          <w:bCs/>
          <w:i/>
          <w:iCs/>
          <w:sz w:val="24"/>
          <w:szCs w:val="24"/>
        </w:rPr>
        <w:t>Glastoniensis</w:t>
      </w:r>
      <w:proofErr w:type="spellEnd"/>
      <w:r w:rsidRPr="00F87CA7">
        <w:rPr>
          <w:b/>
          <w:bCs/>
          <w:i/>
          <w:iCs/>
          <w:sz w:val="24"/>
          <w:szCs w:val="24"/>
        </w:rPr>
        <w:t xml:space="preserve"> </w:t>
      </w:r>
      <w:proofErr w:type="spellStart"/>
      <w:r w:rsidRPr="00F87CA7">
        <w:rPr>
          <w:b/>
          <w:bCs/>
          <w:i/>
          <w:iCs/>
          <w:sz w:val="24"/>
          <w:szCs w:val="24"/>
        </w:rPr>
        <w:t>Ecclesie</w:t>
      </w:r>
      <w:proofErr w:type="spellEnd"/>
      <w:r w:rsidRPr="00F87CA7">
        <w:rPr>
          <w:b/>
          <w:bCs/>
          <w:i/>
          <w:iCs/>
          <w:sz w:val="24"/>
          <w:szCs w:val="24"/>
        </w:rPr>
        <w:t xml:space="preserve">, </w:t>
      </w:r>
      <w:r w:rsidRPr="00F87CA7">
        <w:rPr>
          <w:b/>
          <w:bCs/>
          <w:sz w:val="24"/>
          <w:szCs w:val="24"/>
        </w:rPr>
        <w:t>(Woodbridge: Boydell Press, 1985).</w:t>
      </w:r>
    </w:p>
    <w:p w14:paraId="56899E59" w14:textId="3CA2B672" w:rsidR="00F87CA7" w:rsidRPr="00F87CA7" w:rsidRDefault="00F87CA7" w:rsidP="00D616E2">
      <w:pPr>
        <w:rPr>
          <w:sz w:val="24"/>
          <w:szCs w:val="24"/>
        </w:rPr>
      </w:pPr>
      <w:r>
        <w:rPr>
          <w:sz w:val="24"/>
          <w:szCs w:val="24"/>
        </w:rPr>
        <w:t xml:space="preserve">This </w:t>
      </w:r>
      <w:r w:rsidR="007F59B9">
        <w:rPr>
          <w:sz w:val="24"/>
          <w:szCs w:val="24"/>
        </w:rPr>
        <w:t>book</w:t>
      </w:r>
      <w:r>
        <w:rPr>
          <w:sz w:val="24"/>
          <w:szCs w:val="24"/>
        </w:rPr>
        <w:t xml:space="preserve"> is the only published translation </w:t>
      </w:r>
      <w:r w:rsidR="008140EB">
        <w:rPr>
          <w:sz w:val="24"/>
          <w:szCs w:val="24"/>
        </w:rPr>
        <w:t xml:space="preserve">in English that is </w:t>
      </w:r>
      <w:r>
        <w:rPr>
          <w:sz w:val="24"/>
          <w:szCs w:val="24"/>
        </w:rPr>
        <w:t>available of the Chronicle of Glastonbury Abbey.  James Carley has expanded his commentary on the Chronicle from his earlier</w:t>
      </w:r>
      <w:r w:rsidR="008140EB">
        <w:rPr>
          <w:sz w:val="24"/>
          <w:szCs w:val="24"/>
        </w:rPr>
        <w:t xml:space="preserve"> </w:t>
      </w:r>
      <w:r>
        <w:rPr>
          <w:sz w:val="24"/>
          <w:szCs w:val="24"/>
        </w:rPr>
        <w:t>Latin transcription.  John of Glastonbury’s original text is preserved almost intact in this book</w:t>
      </w:r>
      <w:r w:rsidR="008140EB">
        <w:rPr>
          <w:sz w:val="24"/>
          <w:szCs w:val="24"/>
        </w:rPr>
        <w:t>.</w:t>
      </w:r>
      <w:r>
        <w:rPr>
          <w:sz w:val="24"/>
          <w:szCs w:val="24"/>
        </w:rPr>
        <w:t xml:space="preserve"> </w:t>
      </w:r>
      <w:r w:rsidR="008140EB">
        <w:rPr>
          <w:sz w:val="24"/>
          <w:szCs w:val="24"/>
        </w:rPr>
        <w:t>By</w:t>
      </w:r>
      <w:r>
        <w:rPr>
          <w:sz w:val="24"/>
          <w:szCs w:val="24"/>
        </w:rPr>
        <w:t xml:space="preserve"> issuing the text in English</w:t>
      </w:r>
      <w:r w:rsidR="008140EB">
        <w:rPr>
          <w:sz w:val="24"/>
          <w:szCs w:val="24"/>
        </w:rPr>
        <w:t xml:space="preserve"> it</w:t>
      </w:r>
      <w:r>
        <w:rPr>
          <w:sz w:val="24"/>
          <w:szCs w:val="24"/>
        </w:rPr>
        <w:t xml:space="preserve"> is clearly trying to reach a broader audience than Carley’s earlier edition</w:t>
      </w:r>
      <w:r w:rsidR="008140EB">
        <w:rPr>
          <w:sz w:val="24"/>
          <w:szCs w:val="24"/>
        </w:rPr>
        <w:t>,</w:t>
      </w:r>
      <w:r>
        <w:rPr>
          <w:sz w:val="24"/>
          <w:szCs w:val="24"/>
        </w:rPr>
        <w:t xml:space="preserve"> with the text in Latin.</w:t>
      </w:r>
    </w:p>
    <w:p w14:paraId="0FB02ED9" w14:textId="1833AF2E" w:rsidR="00F87CA7" w:rsidRDefault="00F87CA7" w:rsidP="00D616E2">
      <w:pPr>
        <w:rPr>
          <w:sz w:val="24"/>
          <w:szCs w:val="24"/>
        </w:rPr>
      </w:pPr>
    </w:p>
    <w:p w14:paraId="133EE57A" w14:textId="313EF04A" w:rsidR="00F87CA7" w:rsidRPr="00F87CA7" w:rsidRDefault="00F87CA7" w:rsidP="00F87CA7">
      <w:pPr>
        <w:rPr>
          <w:b/>
          <w:bCs/>
          <w:sz w:val="24"/>
          <w:szCs w:val="24"/>
        </w:rPr>
      </w:pPr>
      <w:r w:rsidRPr="00F87CA7">
        <w:rPr>
          <w:b/>
          <w:bCs/>
          <w:sz w:val="24"/>
          <w:szCs w:val="24"/>
        </w:rPr>
        <w:t xml:space="preserve">Carley, James P. (ed.) and Townsend, David (translator), </w:t>
      </w:r>
      <w:r w:rsidRPr="00F87CA7">
        <w:rPr>
          <w:b/>
          <w:bCs/>
          <w:i/>
          <w:iCs/>
          <w:sz w:val="24"/>
          <w:szCs w:val="24"/>
        </w:rPr>
        <w:t>John Of Glastonbury</w:t>
      </w:r>
      <w:r w:rsidR="00E24D6B">
        <w:rPr>
          <w:b/>
          <w:bCs/>
          <w:i/>
          <w:iCs/>
          <w:sz w:val="24"/>
          <w:szCs w:val="24"/>
        </w:rPr>
        <w:t>:</w:t>
      </w:r>
      <w:r w:rsidRPr="00F87CA7">
        <w:rPr>
          <w:b/>
          <w:bCs/>
          <w:i/>
          <w:iCs/>
          <w:sz w:val="24"/>
          <w:szCs w:val="24"/>
        </w:rPr>
        <w:t xml:space="preserve">  Chronicle Of Glastonbury Abbey, </w:t>
      </w:r>
      <w:r w:rsidRPr="00F87CA7">
        <w:rPr>
          <w:b/>
          <w:bCs/>
          <w:sz w:val="24"/>
          <w:szCs w:val="24"/>
        </w:rPr>
        <w:t xml:space="preserve">(Woodbridge: Boydell Press, </w:t>
      </w:r>
      <w:r>
        <w:rPr>
          <w:b/>
          <w:bCs/>
          <w:sz w:val="24"/>
          <w:szCs w:val="24"/>
        </w:rPr>
        <w:t>2009</w:t>
      </w:r>
      <w:r w:rsidRPr="00F87CA7">
        <w:rPr>
          <w:b/>
          <w:bCs/>
          <w:sz w:val="24"/>
          <w:szCs w:val="24"/>
        </w:rPr>
        <w:t>).</w:t>
      </w:r>
    </w:p>
    <w:p w14:paraId="11D4293E" w14:textId="7772B672" w:rsidR="00F87CA7" w:rsidRDefault="007F59B9" w:rsidP="00D616E2">
      <w:pPr>
        <w:rPr>
          <w:sz w:val="24"/>
          <w:szCs w:val="24"/>
        </w:rPr>
      </w:pPr>
      <w:r>
        <w:rPr>
          <w:sz w:val="24"/>
          <w:szCs w:val="24"/>
        </w:rPr>
        <w:t>This edition appears to be a reissue of Carley and Townsend’s 1985 book, with a shortened book title.</w:t>
      </w:r>
    </w:p>
    <w:p w14:paraId="29AAD4DB" w14:textId="77777777" w:rsidR="0052353D" w:rsidRDefault="0052353D" w:rsidP="00D616E2">
      <w:pPr>
        <w:rPr>
          <w:b/>
          <w:bCs/>
          <w:sz w:val="24"/>
          <w:szCs w:val="24"/>
        </w:rPr>
      </w:pPr>
    </w:p>
    <w:p w14:paraId="56B28D28" w14:textId="33275AFA" w:rsidR="00CC2993" w:rsidRPr="00CC2993" w:rsidRDefault="00CC2993" w:rsidP="00D616E2">
      <w:pPr>
        <w:rPr>
          <w:b/>
          <w:bCs/>
          <w:i/>
          <w:iCs/>
          <w:sz w:val="24"/>
          <w:szCs w:val="24"/>
        </w:rPr>
      </w:pPr>
      <w:r>
        <w:rPr>
          <w:b/>
          <w:bCs/>
          <w:i/>
          <w:iCs/>
          <w:sz w:val="24"/>
          <w:szCs w:val="24"/>
        </w:rPr>
        <w:t xml:space="preserve">William of </w:t>
      </w:r>
      <w:proofErr w:type="spellStart"/>
      <w:r>
        <w:rPr>
          <w:b/>
          <w:bCs/>
          <w:i/>
          <w:iCs/>
          <w:sz w:val="24"/>
          <w:szCs w:val="24"/>
        </w:rPr>
        <w:t>Malmesbury’s</w:t>
      </w:r>
      <w:proofErr w:type="spellEnd"/>
      <w:r>
        <w:rPr>
          <w:b/>
          <w:bCs/>
          <w:i/>
          <w:iCs/>
          <w:sz w:val="24"/>
          <w:szCs w:val="24"/>
        </w:rPr>
        <w:t xml:space="preserve"> De </w:t>
      </w:r>
      <w:proofErr w:type="spellStart"/>
      <w:r>
        <w:rPr>
          <w:b/>
          <w:bCs/>
          <w:i/>
          <w:iCs/>
          <w:sz w:val="24"/>
          <w:szCs w:val="24"/>
        </w:rPr>
        <w:t>Antiquitate</w:t>
      </w:r>
      <w:proofErr w:type="spellEnd"/>
      <w:r>
        <w:rPr>
          <w:b/>
          <w:bCs/>
          <w:i/>
          <w:iCs/>
          <w:sz w:val="24"/>
          <w:szCs w:val="24"/>
        </w:rPr>
        <w:t xml:space="preserve"> </w:t>
      </w:r>
      <w:proofErr w:type="spellStart"/>
      <w:r>
        <w:rPr>
          <w:b/>
          <w:bCs/>
          <w:i/>
          <w:iCs/>
          <w:sz w:val="24"/>
          <w:szCs w:val="24"/>
        </w:rPr>
        <w:t>Glastonie</w:t>
      </w:r>
      <w:proofErr w:type="spellEnd"/>
      <w:r>
        <w:rPr>
          <w:b/>
          <w:bCs/>
          <w:i/>
          <w:iCs/>
          <w:sz w:val="24"/>
          <w:szCs w:val="24"/>
        </w:rPr>
        <w:t xml:space="preserve"> </w:t>
      </w:r>
      <w:proofErr w:type="spellStart"/>
      <w:r>
        <w:rPr>
          <w:b/>
          <w:bCs/>
          <w:i/>
          <w:iCs/>
          <w:sz w:val="24"/>
          <w:szCs w:val="24"/>
        </w:rPr>
        <w:t>Ecclesie</w:t>
      </w:r>
      <w:proofErr w:type="spellEnd"/>
      <w:r>
        <w:rPr>
          <w:b/>
          <w:bCs/>
          <w:i/>
          <w:iCs/>
          <w:sz w:val="24"/>
          <w:szCs w:val="24"/>
        </w:rPr>
        <w:t>:</w:t>
      </w:r>
    </w:p>
    <w:p w14:paraId="560AC723" w14:textId="673A2A75" w:rsidR="00CC2993" w:rsidRDefault="00CC2993" w:rsidP="00D616E2">
      <w:pPr>
        <w:rPr>
          <w:b/>
          <w:bCs/>
          <w:sz w:val="24"/>
          <w:szCs w:val="24"/>
        </w:rPr>
      </w:pPr>
    </w:p>
    <w:p w14:paraId="4CA446E6" w14:textId="77777777" w:rsidR="00CC2993" w:rsidRDefault="00CC2993" w:rsidP="00CC2993">
      <w:pPr>
        <w:rPr>
          <w:b/>
          <w:bCs/>
          <w:sz w:val="24"/>
          <w:szCs w:val="24"/>
        </w:rPr>
      </w:pPr>
      <w:r>
        <w:rPr>
          <w:b/>
          <w:bCs/>
          <w:sz w:val="24"/>
          <w:szCs w:val="24"/>
        </w:rPr>
        <w:t xml:space="preserve">Lomax, Frank (translator), </w:t>
      </w:r>
      <w:r>
        <w:rPr>
          <w:b/>
          <w:bCs/>
          <w:i/>
          <w:iCs/>
          <w:sz w:val="24"/>
          <w:szCs w:val="24"/>
        </w:rPr>
        <w:t xml:space="preserve">The Antiquities Of Glastonbury By William of </w:t>
      </w:r>
      <w:proofErr w:type="spellStart"/>
      <w:r>
        <w:rPr>
          <w:b/>
          <w:bCs/>
          <w:i/>
          <w:iCs/>
          <w:sz w:val="24"/>
          <w:szCs w:val="24"/>
        </w:rPr>
        <w:t>Malmesbury</w:t>
      </w:r>
      <w:proofErr w:type="spellEnd"/>
      <w:r>
        <w:rPr>
          <w:b/>
          <w:bCs/>
          <w:i/>
          <w:iCs/>
          <w:sz w:val="24"/>
          <w:szCs w:val="24"/>
        </w:rPr>
        <w:t xml:space="preserve">, </w:t>
      </w:r>
      <w:r>
        <w:rPr>
          <w:b/>
          <w:bCs/>
          <w:sz w:val="24"/>
          <w:szCs w:val="24"/>
        </w:rPr>
        <w:t>(</w:t>
      </w:r>
      <w:proofErr w:type="spellStart"/>
      <w:r>
        <w:rPr>
          <w:b/>
          <w:bCs/>
          <w:sz w:val="24"/>
          <w:szCs w:val="24"/>
        </w:rPr>
        <w:t>Felinfach</w:t>
      </w:r>
      <w:proofErr w:type="spellEnd"/>
      <w:r>
        <w:rPr>
          <w:b/>
          <w:bCs/>
          <w:sz w:val="24"/>
          <w:szCs w:val="24"/>
        </w:rPr>
        <w:t>: JMF Books; Facsimile Edition, 1992).</w:t>
      </w:r>
    </w:p>
    <w:p w14:paraId="2E7FE870" w14:textId="4E03A6F1" w:rsidR="00CC2993" w:rsidRDefault="00CC2993" w:rsidP="00CC2993">
      <w:pPr>
        <w:rPr>
          <w:i/>
          <w:iCs/>
          <w:sz w:val="24"/>
          <w:szCs w:val="24"/>
        </w:rPr>
      </w:pPr>
      <w:r>
        <w:rPr>
          <w:sz w:val="24"/>
          <w:szCs w:val="24"/>
        </w:rPr>
        <w:t>A facsimile edition of Frank Lomax’s 1908 translation</w:t>
      </w:r>
      <w:r w:rsidR="00E24D6B">
        <w:rPr>
          <w:sz w:val="24"/>
          <w:szCs w:val="24"/>
        </w:rPr>
        <w:t>,</w:t>
      </w:r>
      <w:r>
        <w:rPr>
          <w:sz w:val="24"/>
          <w:szCs w:val="24"/>
        </w:rPr>
        <w:t xml:space="preserve"> into English</w:t>
      </w:r>
      <w:r w:rsidR="00E24D6B">
        <w:rPr>
          <w:sz w:val="24"/>
          <w:szCs w:val="24"/>
        </w:rPr>
        <w:t>,</w:t>
      </w:r>
      <w:r>
        <w:rPr>
          <w:sz w:val="24"/>
          <w:szCs w:val="24"/>
        </w:rPr>
        <w:t xml:space="preserve"> of William of </w:t>
      </w:r>
      <w:proofErr w:type="spellStart"/>
      <w:r>
        <w:rPr>
          <w:sz w:val="24"/>
          <w:szCs w:val="24"/>
        </w:rPr>
        <w:t>Malmesbury’s</w:t>
      </w:r>
      <w:proofErr w:type="spellEnd"/>
      <w:r>
        <w:rPr>
          <w:sz w:val="24"/>
          <w:szCs w:val="24"/>
        </w:rPr>
        <w:t xml:space="preserve"> </w:t>
      </w:r>
      <w:r>
        <w:rPr>
          <w:i/>
          <w:iCs/>
          <w:sz w:val="24"/>
          <w:szCs w:val="24"/>
        </w:rPr>
        <w:t xml:space="preserve">The Antiquities </w:t>
      </w:r>
      <w:r w:rsidR="004632BC">
        <w:rPr>
          <w:i/>
          <w:iCs/>
          <w:sz w:val="24"/>
          <w:szCs w:val="24"/>
        </w:rPr>
        <w:t>of</w:t>
      </w:r>
      <w:r>
        <w:rPr>
          <w:i/>
          <w:iCs/>
          <w:sz w:val="24"/>
          <w:szCs w:val="24"/>
        </w:rPr>
        <w:t xml:space="preserve"> Glastonbury</w:t>
      </w:r>
      <w:r w:rsidR="00E24D6B">
        <w:rPr>
          <w:i/>
          <w:iCs/>
          <w:sz w:val="24"/>
          <w:szCs w:val="24"/>
        </w:rPr>
        <w:t xml:space="preserve">. </w:t>
      </w:r>
      <w:r w:rsidR="00E24D6B">
        <w:rPr>
          <w:sz w:val="24"/>
          <w:szCs w:val="24"/>
        </w:rPr>
        <w:t>This volume</w:t>
      </w:r>
      <w:r w:rsidR="006D7EBF">
        <w:rPr>
          <w:sz w:val="24"/>
          <w:szCs w:val="24"/>
        </w:rPr>
        <w:t xml:space="preserve"> begins with the earliest history of Glastonbury Abbey</w:t>
      </w:r>
      <w:r w:rsidR="00E24D6B">
        <w:rPr>
          <w:sz w:val="24"/>
          <w:szCs w:val="24"/>
        </w:rPr>
        <w:t>,</w:t>
      </w:r>
      <w:r w:rsidR="006D7EBF">
        <w:rPr>
          <w:sz w:val="24"/>
          <w:szCs w:val="24"/>
        </w:rPr>
        <w:t xml:space="preserve"> and</w:t>
      </w:r>
      <w:r w:rsidR="00E24D6B">
        <w:rPr>
          <w:sz w:val="24"/>
          <w:szCs w:val="24"/>
        </w:rPr>
        <w:t xml:space="preserve"> also</w:t>
      </w:r>
      <w:r w:rsidR="006D7EBF">
        <w:rPr>
          <w:sz w:val="24"/>
          <w:szCs w:val="24"/>
        </w:rPr>
        <w:t xml:space="preserve"> includes </w:t>
      </w:r>
      <w:r w:rsidR="00E24D6B">
        <w:rPr>
          <w:sz w:val="24"/>
          <w:szCs w:val="24"/>
        </w:rPr>
        <w:t>various</w:t>
      </w:r>
      <w:r w:rsidR="006D7EBF">
        <w:rPr>
          <w:sz w:val="24"/>
          <w:szCs w:val="24"/>
        </w:rPr>
        <w:t xml:space="preserve"> legends relating to </w:t>
      </w:r>
      <w:r w:rsidR="00E24D6B">
        <w:rPr>
          <w:sz w:val="24"/>
          <w:szCs w:val="24"/>
        </w:rPr>
        <w:t>Joseph</w:t>
      </w:r>
      <w:r w:rsidR="006D7EBF">
        <w:rPr>
          <w:sz w:val="24"/>
          <w:szCs w:val="24"/>
        </w:rPr>
        <w:t xml:space="preserve"> of Arimathea visiting Glastonbury</w:t>
      </w:r>
      <w:r>
        <w:rPr>
          <w:i/>
          <w:iCs/>
          <w:sz w:val="24"/>
          <w:szCs w:val="24"/>
        </w:rPr>
        <w:t>.</w:t>
      </w:r>
    </w:p>
    <w:p w14:paraId="3D7BACE3" w14:textId="77777777" w:rsidR="00CC2993" w:rsidRDefault="00CC2993" w:rsidP="00D616E2">
      <w:pPr>
        <w:rPr>
          <w:b/>
          <w:bCs/>
          <w:sz w:val="24"/>
          <w:szCs w:val="24"/>
        </w:rPr>
      </w:pPr>
    </w:p>
    <w:p w14:paraId="2FD08501" w14:textId="77777777" w:rsidR="00E24D6B" w:rsidRDefault="00E24D6B" w:rsidP="00D616E2">
      <w:pPr>
        <w:rPr>
          <w:b/>
          <w:bCs/>
          <w:sz w:val="24"/>
          <w:szCs w:val="24"/>
        </w:rPr>
      </w:pPr>
    </w:p>
    <w:p w14:paraId="12EB1E42" w14:textId="77777777" w:rsidR="00E24D6B" w:rsidRDefault="00E24D6B" w:rsidP="00D616E2">
      <w:pPr>
        <w:rPr>
          <w:b/>
          <w:bCs/>
          <w:sz w:val="24"/>
          <w:szCs w:val="24"/>
        </w:rPr>
      </w:pPr>
    </w:p>
    <w:p w14:paraId="68FFFD43" w14:textId="6D8B4536" w:rsidR="00F87CA7" w:rsidRDefault="00DE2C50" w:rsidP="00D616E2">
      <w:pPr>
        <w:rPr>
          <w:b/>
          <w:bCs/>
          <w:sz w:val="24"/>
          <w:szCs w:val="24"/>
        </w:rPr>
      </w:pPr>
      <w:r>
        <w:rPr>
          <w:b/>
          <w:bCs/>
          <w:sz w:val="24"/>
          <w:szCs w:val="24"/>
        </w:rPr>
        <w:lastRenderedPageBreak/>
        <w:t xml:space="preserve">Scott, John (ed. and translator), </w:t>
      </w:r>
      <w:r>
        <w:rPr>
          <w:b/>
          <w:bCs/>
          <w:i/>
          <w:iCs/>
          <w:sz w:val="24"/>
          <w:szCs w:val="24"/>
        </w:rPr>
        <w:t xml:space="preserve">An Early History Of Glastonbury: An Edition, Translation And Study Of William Of </w:t>
      </w:r>
      <w:proofErr w:type="spellStart"/>
      <w:r>
        <w:rPr>
          <w:b/>
          <w:bCs/>
          <w:i/>
          <w:iCs/>
          <w:sz w:val="24"/>
          <w:szCs w:val="24"/>
        </w:rPr>
        <w:t>Malmesbury’s</w:t>
      </w:r>
      <w:proofErr w:type="spellEnd"/>
      <w:r>
        <w:rPr>
          <w:b/>
          <w:bCs/>
          <w:i/>
          <w:iCs/>
          <w:sz w:val="24"/>
          <w:szCs w:val="24"/>
        </w:rPr>
        <w:t xml:space="preserve"> ‘De </w:t>
      </w:r>
      <w:proofErr w:type="spellStart"/>
      <w:r>
        <w:rPr>
          <w:b/>
          <w:bCs/>
          <w:i/>
          <w:iCs/>
          <w:sz w:val="24"/>
          <w:szCs w:val="24"/>
        </w:rPr>
        <w:t>Antiquitate</w:t>
      </w:r>
      <w:proofErr w:type="spellEnd"/>
      <w:r>
        <w:rPr>
          <w:b/>
          <w:bCs/>
          <w:i/>
          <w:iCs/>
          <w:sz w:val="24"/>
          <w:szCs w:val="24"/>
        </w:rPr>
        <w:t xml:space="preserve"> </w:t>
      </w:r>
      <w:proofErr w:type="spellStart"/>
      <w:r>
        <w:rPr>
          <w:b/>
          <w:bCs/>
          <w:i/>
          <w:iCs/>
          <w:sz w:val="24"/>
          <w:szCs w:val="24"/>
        </w:rPr>
        <w:t>Glastonie</w:t>
      </w:r>
      <w:proofErr w:type="spellEnd"/>
      <w:r>
        <w:rPr>
          <w:b/>
          <w:bCs/>
          <w:i/>
          <w:iCs/>
          <w:sz w:val="24"/>
          <w:szCs w:val="24"/>
        </w:rPr>
        <w:t xml:space="preserve"> </w:t>
      </w:r>
      <w:proofErr w:type="spellStart"/>
      <w:r>
        <w:rPr>
          <w:b/>
          <w:bCs/>
          <w:i/>
          <w:iCs/>
          <w:sz w:val="24"/>
          <w:szCs w:val="24"/>
        </w:rPr>
        <w:t>Ecclesie</w:t>
      </w:r>
      <w:proofErr w:type="spellEnd"/>
      <w:r>
        <w:rPr>
          <w:b/>
          <w:bCs/>
          <w:i/>
          <w:iCs/>
          <w:sz w:val="24"/>
          <w:szCs w:val="24"/>
        </w:rPr>
        <w:t xml:space="preserve">’, </w:t>
      </w:r>
      <w:r>
        <w:rPr>
          <w:b/>
          <w:bCs/>
          <w:sz w:val="24"/>
          <w:szCs w:val="24"/>
        </w:rPr>
        <w:t>(Woodbridge: Boydell Press, 1981).</w:t>
      </w:r>
    </w:p>
    <w:p w14:paraId="55A5618B" w14:textId="7D285951" w:rsidR="00DE2C50" w:rsidRDefault="003D7591" w:rsidP="00D616E2">
      <w:pPr>
        <w:rPr>
          <w:sz w:val="24"/>
          <w:szCs w:val="24"/>
        </w:rPr>
      </w:pPr>
      <w:r>
        <w:rPr>
          <w:sz w:val="24"/>
          <w:szCs w:val="24"/>
        </w:rPr>
        <w:t xml:space="preserve">In his introduction to this book, John Scott gives a broad overview of William of </w:t>
      </w:r>
      <w:proofErr w:type="spellStart"/>
      <w:r>
        <w:rPr>
          <w:sz w:val="24"/>
          <w:szCs w:val="24"/>
        </w:rPr>
        <w:t>Malmesbury’s</w:t>
      </w:r>
      <w:proofErr w:type="spellEnd"/>
      <w:r>
        <w:rPr>
          <w:sz w:val="24"/>
          <w:szCs w:val="24"/>
        </w:rPr>
        <w:t xml:space="preserve"> work and legacy as an historian.  Scott has attempted to unravel William’s original work from the later additions by other writers</w:t>
      </w:r>
      <w:r w:rsidR="004632BC">
        <w:rPr>
          <w:sz w:val="24"/>
          <w:szCs w:val="24"/>
        </w:rPr>
        <w:t>,</w:t>
      </w:r>
      <w:r>
        <w:rPr>
          <w:sz w:val="24"/>
          <w:szCs w:val="24"/>
        </w:rPr>
        <w:t xml:space="preserve"> to give us a complete translation of the Latin text.  This book is aimed at a broad audience of those interested in Glastonbury Abbey, and William of </w:t>
      </w:r>
      <w:proofErr w:type="spellStart"/>
      <w:r>
        <w:rPr>
          <w:sz w:val="24"/>
          <w:szCs w:val="24"/>
        </w:rPr>
        <w:t>Malmesbury’s</w:t>
      </w:r>
      <w:proofErr w:type="spellEnd"/>
      <w:r>
        <w:rPr>
          <w:sz w:val="24"/>
          <w:szCs w:val="24"/>
        </w:rPr>
        <w:t xml:space="preserve"> work, whilst also providing insights into the historiography of Glastonbury and its abbey.</w:t>
      </w:r>
    </w:p>
    <w:p w14:paraId="781F74DB" w14:textId="44137925" w:rsidR="00B705B2" w:rsidRDefault="00B705B2" w:rsidP="00D616E2">
      <w:pPr>
        <w:rPr>
          <w:i/>
          <w:iCs/>
          <w:sz w:val="24"/>
          <w:szCs w:val="24"/>
        </w:rPr>
      </w:pPr>
    </w:p>
    <w:p w14:paraId="3A1B5EDA" w14:textId="7E10D6C6" w:rsidR="008D2244" w:rsidRDefault="008D2244" w:rsidP="00D616E2">
      <w:pPr>
        <w:rPr>
          <w:b/>
          <w:bCs/>
          <w:sz w:val="24"/>
          <w:szCs w:val="24"/>
        </w:rPr>
      </w:pPr>
      <w:r>
        <w:rPr>
          <w:b/>
          <w:bCs/>
          <w:sz w:val="24"/>
          <w:szCs w:val="24"/>
        </w:rPr>
        <w:t xml:space="preserve">Wells Newell, William, ‘William Of </w:t>
      </w:r>
      <w:proofErr w:type="spellStart"/>
      <w:r>
        <w:rPr>
          <w:b/>
          <w:bCs/>
          <w:sz w:val="24"/>
          <w:szCs w:val="24"/>
        </w:rPr>
        <w:t>Malmesbury</w:t>
      </w:r>
      <w:proofErr w:type="spellEnd"/>
      <w:r>
        <w:rPr>
          <w:b/>
          <w:bCs/>
          <w:sz w:val="24"/>
          <w:szCs w:val="24"/>
        </w:rPr>
        <w:t xml:space="preserve"> On The Antiquity Of Glastonbury’, </w:t>
      </w:r>
      <w:r>
        <w:rPr>
          <w:b/>
          <w:bCs/>
          <w:i/>
          <w:iCs/>
          <w:sz w:val="24"/>
          <w:szCs w:val="24"/>
        </w:rPr>
        <w:t>PMLA</w:t>
      </w:r>
      <w:r>
        <w:rPr>
          <w:b/>
          <w:bCs/>
          <w:sz w:val="24"/>
          <w:szCs w:val="24"/>
        </w:rPr>
        <w:t>, Vol. 18 No. 4 (1903), pp. 459-512 &lt;https:jstor.org/stable/456546</w:t>
      </w:r>
      <w:r w:rsidR="00F266E7">
        <w:rPr>
          <w:b/>
          <w:bCs/>
          <w:sz w:val="24"/>
          <w:szCs w:val="24"/>
        </w:rPr>
        <w:t>&gt; [Accessed: 31/12/2019].</w:t>
      </w:r>
    </w:p>
    <w:p w14:paraId="3A15D9C8" w14:textId="16E57472" w:rsidR="00F266E7" w:rsidRDefault="00F266E7" w:rsidP="00D616E2">
      <w:pPr>
        <w:rPr>
          <w:sz w:val="24"/>
          <w:szCs w:val="24"/>
        </w:rPr>
      </w:pPr>
      <w:r>
        <w:rPr>
          <w:sz w:val="24"/>
          <w:szCs w:val="24"/>
        </w:rPr>
        <w:t xml:space="preserve">An early history of William of </w:t>
      </w:r>
      <w:proofErr w:type="spellStart"/>
      <w:r>
        <w:rPr>
          <w:sz w:val="24"/>
          <w:szCs w:val="24"/>
        </w:rPr>
        <w:t>Malmesbury</w:t>
      </w:r>
      <w:proofErr w:type="spellEnd"/>
      <w:r>
        <w:rPr>
          <w:sz w:val="24"/>
          <w:szCs w:val="24"/>
        </w:rPr>
        <w:t xml:space="preserve"> and his commission</w:t>
      </w:r>
      <w:r w:rsidR="0009221A">
        <w:rPr>
          <w:sz w:val="24"/>
          <w:szCs w:val="24"/>
        </w:rPr>
        <w:t xml:space="preserve"> </w:t>
      </w:r>
      <w:r w:rsidR="004632BC">
        <w:rPr>
          <w:sz w:val="24"/>
          <w:szCs w:val="24"/>
        </w:rPr>
        <w:t>from</w:t>
      </w:r>
      <w:r w:rsidR="0009221A">
        <w:rPr>
          <w:sz w:val="24"/>
          <w:szCs w:val="24"/>
        </w:rPr>
        <w:t xml:space="preserve"> the monks</w:t>
      </w:r>
      <w:r w:rsidR="004632BC">
        <w:rPr>
          <w:sz w:val="24"/>
          <w:szCs w:val="24"/>
        </w:rPr>
        <w:t xml:space="preserve"> of Glastonbury Abbey</w:t>
      </w:r>
      <w:r>
        <w:rPr>
          <w:sz w:val="24"/>
          <w:szCs w:val="24"/>
        </w:rPr>
        <w:t xml:space="preserve"> to write </w:t>
      </w:r>
      <w:r>
        <w:rPr>
          <w:i/>
          <w:iCs/>
          <w:sz w:val="24"/>
          <w:szCs w:val="24"/>
        </w:rPr>
        <w:t>The Antiquities of Glastonbury</w:t>
      </w:r>
      <w:r>
        <w:rPr>
          <w:sz w:val="24"/>
          <w:szCs w:val="24"/>
        </w:rPr>
        <w:t xml:space="preserve">.  The article includes sections of William’s text in Latin, along with translation into English with </w:t>
      </w:r>
      <w:r w:rsidR="004632BC">
        <w:rPr>
          <w:sz w:val="24"/>
          <w:szCs w:val="24"/>
        </w:rPr>
        <w:t xml:space="preserve">a </w:t>
      </w:r>
      <w:bookmarkStart w:id="7" w:name="_GoBack"/>
      <w:bookmarkEnd w:id="7"/>
      <w:r>
        <w:rPr>
          <w:sz w:val="24"/>
          <w:szCs w:val="24"/>
        </w:rPr>
        <w:t>historiography of the text.</w:t>
      </w:r>
    </w:p>
    <w:p w14:paraId="3BC7FC79" w14:textId="022D9164" w:rsidR="00F266E7" w:rsidRDefault="00F266E7" w:rsidP="00D616E2">
      <w:pPr>
        <w:rPr>
          <w:sz w:val="24"/>
          <w:szCs w:val="24"/>
        </w:rPr>
      </w:pPr>
    </w:p>
    <w:p w14:paraId="292F5E3B" w14:textId="77777777" w:rsidR="00F266E7" w:rsidRPr="00F266E7" w:rsidRDefault="00F266E7" w:rsidP="00D616E2">
      <w:pPr>
        <w:rPr>
          <w:sz w:val="24"/>
          <w:szCs w:val="24"/>
        </w:rPr>
      </w:pPr>
    </w:p>
    <w:p w14:paraId="5B5C407B" w14:textId="77777777" w:rsidR="00B705B2" w:rsidRPr="00B705B2" w:rsidRDefault="00B705B2" w:rsidP="00D616E2">
      <w:pPr>
        <w:rPr>
          <w:sz w:val="24"/>
          <w:szCs w:val="24"/>
        </w:rPr>
      </w:pPr>
    </w:p>
    <w:p w14:paraId="1973D4BC" w14:textId="77777777" w:rsidR="00B705B2" w:rsidRPr="00B705B2" w:rsidRDefault="00B705B2" w:rsidP="00D616E2">
      <w:pPr>
        <w:rPr>
          <w:b/>
          <w:bCs/>
          <w:sz w:val="24"/>
          <w:szCs w:val="24"/>
        </w:rPr>
      </w:pPr>
    </w:p>
    <w:p w14:paraId="291AE3D0" w14:textId="53D512FC" w:rsidR="00D616E2" w:rsidRDefault="00D616E2" w:rsidP="00D616E2">
      <w:pPr>
        <w:rPr>
          <w:b/>
          <w:bCs/>
          <w:sz w:val="24"/>
          <w:szCs w:val="24"/>
        </w:rPr>
      </w:pPr>
    </w:p>
    <w:p w14:paraId="30463EFD" w14:textId="77777777" w:rsidR="00D616E2" w:rsidRPr="00D616E2" w:rsidRDefault="00D616E2" w:rsidP="00D616E2">
      <w:pPr>
        <w:rPr>
          <w:b/>
          <w:bCs/>
          <w:sz w:val="24"/>
          <w:szCs w:val="24"/>
        </w:rPr>
      </w:pPr>
    </w:p>
    <w:sectPr w:rsidR="00D616E2" w:rsidRPr="00D616E2" w:rsidSect="00CA0EF7">
      <w:headerReference w:type="default" r:id="rId8"/>
      <w:footerReference w:type="default" r:id="rId9"/>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EDB75" w14:textId="77777777" w:rsidR="00DE1BBA" w:rsidRDefault="00DE1BBA" w:rsidP="00CA0EF7">
      <w:pPr>
        <w:spacing w:line="240" w:lineRule="auto"/>
      </w:pPr>
      <w:r>
        <w:separator/>
      </w:r>
    </w:p>
  </w:endnote>
  <w:endnote w:type="continuationSeparator" w:id="0">
    <w:p w14:paraId="00C6B816" w14:textId="77777777" w:rsidR="00DE1BBA" w:rsidRDefault="00DE1BBA" w:rsidP="00CA0E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3627537"/>
      <w:docPartObj>
        <w:docPartGallery w:val="Page Numbers (Bottom of Page)"/>
        <w:docPartUnique/>
      </w:docPartObj>
    </w:sdtPr>
    <w:sdtEndPr>
      <w:rPr>
        <w:noProof/>
        <w:sz w:val="20"/>
        <w:szCs w:val="20"/>
      </w:rPr>
    </w:sdtEndPr>
    <w:sdtContent>
      <w:p w14:paraId="67FCF4FD" w14:textId="78855452" w:rsidR="00CA0EF7" w:rsidRPr="00CA0EF7" w:rsidRDefault="00CA0EF7">
        <w:pPr>
          <w:pStyle w:val="Footer"/>
          <w:jc w:val="right"/>
          <w:rPr>
            <w:sz w:val="20"/>
            <w:szCs w:val="20"/>
          </w:rPr>
        </w:pPr>
        <w:r w:rsidRPr="00CA0EF7">
          <w:rPr>
            <w:sz w:val="20"/>
            <w:szCs w:val="20"/>
          </w:rPr>
          <w:fldChar w:fldCharType="begin"/>
        </w:r>
        <w:r w:rsidRPr="00CA0EF7">
          <w:rPr>
            <w:sz w:val="20"/>
            <w:szCs w:val="20"/>
          </w:rPr>
          <w:instrText xml:space="preserve"> PAGE   \* MERGEFORMAT </w:instrText>
        </w:r>
        <w:r w:rsidRPr="00CA0EF7">
          <w:rPr>
            <w:sz w:val="20"/>
            <w:szCs w:val="20"/>
          </w:rPr>
          <w:fldChar w:fldCharType="separate"/>
        </w:r>
        <w:r w:rsidRPr="00CA0EF7">
          <w:rPr>
            <w:noProof/>
            <w:sz w:val="20"/>
            <w:szCs w:val="20"/>
          </w:rPr>
          <w:t>2</w:t>
        </w:r>
        <w:r w:rsidRPr="00CA0EF7">
          <w:rPr>
            <w:noProof/>
            <w:sz w:val="20"/>
            <w:szCs w:val="20"/>
          </w:rPr>
          <w:fldChar w:fldCharType="end"/>
        </w:r>
      </w:p>
    </w:sdtContent>
  </w:sdt>
  <w:p w14:paraId="20C979F3" w14:textId="77777777" w:rsidR="00CA0EF7" w:rsidRDefault="00CA0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CD0CE4" w14:textId="77777777" w:rsidR="00DE1BBA" w:rsidRDefault="00DE1BBA" w:rsidP="00CA0EF7">
      <w:pPr>
        <w:spacing w:line="240" w:lineRule="auto"/>
      </w:pPr>
      <w:r>
        <w:separator/>
      </w:r>
    </w:p>
  </w:footnote>
  <w:footnote w:type="continuationSeparator" w:id="0">
    <w:p w14:paraId="5095D04C" w14:textId="77777777" w:rsidR="00DE1BBA" w:rsidRDefault="00DE1BBA" w:rsidP="00CA0EF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CC7680" w14:textId="32CF6570" w:rsidR="00CA0EF7" w:rsidRPr="00CA0EF7" w:rsidRDefault="00CA0EF7">
    <w:pPr>
      <w:pStyle w:val="Header"/>
      <w:rPr>
        <w:sz w:val="20"/>
        <w:szCs w:val="20"/>
      </w:rPr>
    </w:pPr>
    <w:r w:rsidRPr="00CA0EF7">
      <w:rPr>
        <w:sz w:val="20"/>
        <w:szCs w:val="20"/>
      </w:rPr>
      <w:t xml:space="preserve">1807205 Judith </w:t>
    </w:r>
    <w:proofErr w:type="spellStart"/>
    <w:r w:rsidRPr="00CA0EF7">
      <w:rPr>
        <w:sz w:val="20"/>
        <w:szCs w:val="20"/>
      </w:rPr>
      <w:t>Dunkling</w:t>
    </w:r>
    <w:proofErr w:type="spellEnd"/>
    <w:r w:rsidRPr="00CA0EF7">
      <w:rPr>
        <w:sz w:val="20"/>
        <w:szCs w:val="20"/>
      </w:rPr>
      <w:t>.  HPHI7003.</w:t>
    </w:r>
  </w:p>
  <w:p w14:paraId="5D36D7CE" w14:textId="77777777" w:rsidR="00CA0EF7" w:rsidRDefault="00CA0E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8219BE"/>
    <w:multiLevelType w:val="hybridMultilevel"/>
    <w:tmpl w:val="7AEC0AB4"/>
    <w:lvl w:ilvl="0" w:tplc="CD364E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546B6E"/>
    <w:multiLevelType w:val="hybridMultilevel"/>
    <w:tmpl w:val="FF22487E"/>
    <w:lvl w:ilvl="0" w:tplc="06622B5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B48"/>
    <w:rsid w:val="00077B48"/>
    <w:rsid w:val="0008156C"/>
    <w:rsid w:val="0009221A"/>
    <w:rsid w:val="002614C7"/>
    <w:rsid w:val="002E2E8A"/>
    <w:rsid w:val="003C23D6"/>
    <w:rsid w:val="003D7349"/>
    <w:rsid w:val="003D7591"/>
    <w:rsid w:val="00404EBF"/>
    <w:rsid w:val="00423B70"/>
    <w:rsid w:val="004632BC"/>
    <w:rsid w:val="00500FC9"/>
    <w:rsid w:val="0052353D"/>
    <w:rsid w:val="005302D1"/>
    <w:rsid w:val="0054160F"/>
    <w:rsid w:val="00542622"/>
    <w:rsid w:val="005F6D33"/>
    <w:rsid w:val="00623DC6"/>
    <w:rsid w:val="006621F2"/>
    <w:rsid w:val="006B2C40"/>
    <w:rsid w:val="006D641C"/>
    <w:rsid w:val="006D7EBF"/>
    <w:rsid w:val="007E6CE3"/>
    <w:rsid w:val="007F59B9"/>
    <w:rsid w:val="008140EB"/>
    <w:rsid w:val="00815B76"/>
    <w:rsid w:val="008D2244"/>
    <w:rsid w:val="008F6F46"/>
    <w:rsid w:val="009451F6"/>
    <w:rsid w:val="009721CF"/>
    <w:rsid w:val="00AF3627"/>
    <w:rsid w:val="00B705B2"/>
    <w:rsid w:val="00B87104"/>
    <w:rsid w:val="00C154A2"/>
    <w:rsid w:val="00CA0EF7"/>
    <w:rsid w:val="00CC2993"/>
    <w:rsid w:val="00D616E2"/>
    <w:rsid w:val="00DE1BBA"/>
    <w:rsid w:val="00DE2C50"/>
    <w:rsid w:val="00E24D6B"/>
    <w:rsid w:val="00F266E7"/>
    <w:rsid w:val="00F30E65"/>
    <w:rsid w:val="00F87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A69BA"/>
  <w15:chartTrackingRefBased/>
  <w15:docId w15:val="{72C0DE15-2BB9-44D4-B0CF-8577D5356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2E2E8A"/>
    <w:pPr>
      <w:keepNext/>
      <w:spacing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6E2"/>
    <w:pPr>
      <w:ind w:left="720"/>
      <w:contextualSpacing/>
    </w:pPr>
  </w:style>
  <w:style w:type="character" w:styleId="Emphasis">
    <w:name w:val="Emphasis"/>
    <w:basedOn w:val="DefaultParagraphFont"/>
    <w:uiPriority w:val="20"/>
    <w:qFormat/>
    <w:rsid w:val="00423B70"/>
    <w:rPr>
      <w:i/>
      <w:iCs/>
    </w:rPr>
  </w:style>
  <w:style w:type="character" w:customStyle="1" w:styleId="Heading3Char">
    <w:name w:val="Heading 3 Char"/>
    <w:basedOn w:val="DefaultParagraphFont"/>
    <w:link w:val="Heading3"/>
    <w:rsid w:val="002E2E8A"/>
    <w:rPr>
      <w:rFonts w:ascii="Tahoma" w:eastAsia="SimSun" w:hAnsi="Tahoma" w:cs="Tahoma"/>
      <w:b/>
      <w:bCs/>
      <w:sz w:val="20"/>
      <w:szCs w:val="20"/>
      <w:lang w:eastAsia="zh-CN"/>
    </w:rPr>
  </w:style>
  <w:style w:type="paragraph" w:styleId="NormalWeb">
    <w:name w:val="Normal (Web)"/>
    <w:basedOn w:val="Normal"/>
    <w:rsid w:val="002E2E8A"/>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CA0EF7"/>
    <w:pPr>
      <w:tabs>
        <w:tab w:val="center" w:pos="4513"/>
        <w:tab w:val="right" w:pos="9026"/>
      </w:tabs>
      <w:spacing w:line="240" w:lineRule="auto"/>
    </w:pPr>
  </w:style>
  <w:style w:type="character" w:customStyle="1" w:styleId="HeaderChar">
    <w:name w:val="Header Char"/>
    <w:basedOn w:val="DefaultParagraphFont"/>
    <w:link w:val="Header"/>
    <w:uiPriority w:val="99"/>
    <w:rsid w:val="00CA0EF7"/>
  </w:style>
  <w:style w:type="paragraph" w:styleId="Footer">
    <w:name w:val="footer"/>
    <w:basedOn w:val="Normal"/>
    <w:link w:val="FooterChar"/>
    <w:uiPriority w:val="99"/>
    <w:unhideWhenUsed/>
    <w:rsid w:val="00CA0EF7"/>
    <w:pPr>
      <w:tabs>
        <w:tab w:val="center" w:pos="4513"/>
        <w:tab w:val="right" w:pos="9026"/>
      </w:tabs>
      <w:spacing w:line="240" w:lineRule="auto"/>
    </w:pPr>
  </w:style>
  <w:style w:type="character" w:customStyle="1" w:styleId="FooterChar">
    <w:name w:val="Footer Char"/>
    <w:basedOn w:val="DefaultParagraphFont"/>
    <w:link w:val="Footer"/>
    <w:uiPriority w:val="99"/>
    <w:rsid w:val="00CA0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6</Pages>
  <Words>1249</Words>
  <Characters>7121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dc:creator>
  <cp:keywords/>
  <dc:description/>
  <cp:lastModifiedBy>Judith</cp:lastModifiedBy>
  <cp:revision>34</cp:revision>
  <dcterms:created xsi:type="dcterms:W3CDTF">2020-01-03T15:07:00Z</dcterms:created>
  <dcterms:modified xsi:type="dcterms:W3CDTF">2020-01-04T12:07:00Z</dcterms:modified>
</cp:coreProperties>
</file>