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EB4BA"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Style w:val="Strong"/>
          <w:rFonts w:asciiTheme="minorHAnsi" w:hAnsiTheme="minorHAnsi" w:cstheme="minorHAnsi"/>
          <w:color w:val="0E101A"/>
          <w:u w:val="single"/>
        </w:rPr>
        <w:t>CLIENT PROFILE</w:t>
      </w:r>
    </w:p>
    <w:p w14:paraId="057805E3"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The client was a 43-year-old female who held a managerial post at the University of Wales Trinity St Davids (UWTSD). She worked flexitime, attended the campus at Carmarthen twice weekly, and worked from home for the remaining three days. She was married with two children and did not live locally to Carmarthen but some distance away.</w:t>
      </w:r>
    </w:p>
    <w:p w14:paraId="68867F6C" w14:textId="77777777" w:rsidR="00C53022" w:rsidRPr="008E2073" w:rsidRDefault="00C53022" w:rsidP="00610B76">
      <w:pPr>
        <w:pStyle w:val="NormalWeb"/>
        <w:spacing w:before="0" w:beforeAutospacing="0" w:after="0" w:afterAutospacing="0"/>
        <w:rPr>
          <w:rFonts w:asciiTheme="minorHAnsi" w:hAnsiTheme="minorHAnsi" w:cstheme="minorHAnsi"/>
          <w:color w:val="0E101A"/>
        </w:rPr>
      </w:pPr>
    </w:p>
    <w:p w14:paraId="0AD347A7"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She had some fitness equipment at home, but this was limited. She was an active individual with daily Pilates or Yoga sessions at home via an app, attended Zumba on Tuesdays and did coastal walking, amongst other things. In the Summer, she did paddle boarding and other water-based activities with her family.</w:t>
      </w:r>
    </w:p>
    <w:p w14:paraId="667076FB" w14:textId="77777777" w:rsidR="00C53022" w:rsidRPr="008E2073" w:rsidRDefault="00C53022" w:rsidP="00610B76">
      <w:pPr>
        <w:pStyle w:val="NormalWeb"/>
        <w:spacing w:before="0" w:beforeAutospacing="0" w:after="0" w:afterAutospacing="0"/>
        <w:rPr>
          <w:rFonts w:asciiTheme="minorHAnsi" w:hAnsiTheme="minorHAnsi" w:cstheme="minorHAnsi"/>
          <w:color w:val="0E101A"/>
        </w:rPr>
      </w:pPr>
    </w:p>
    <w:p w14:paraId="0391668F"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After discussing her lifestyle and current activity levels, it was established that her goals for the 8-week programme were to improve her overall strength and muscular fitness.  </w:t>
      </w:r>
    </w:p>
    <w:p w14:paraId="7C183A96"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She was available for training on the two days she attended UWTSD per week, subject to work commitments. It was agreed that the author would attend as many sessions as possible to provide personal coaching to accelerate her gains and progress as much as possible.  It was also explained that spacing these two sessions apart would allow for sufficient rest and recovery.  The programme would be reviewed continually during these sessions, and any adaptations or changes made. If the client trained independently, then the programme would be followed.</w:t>
      </w:r>
    </w:p>
    <w:p w14:paraId="488C8700" w14:textId="77777777" w:rsidR="00C53022" w:rsidRPr="008E2073" w:rsidRDefault="00C53022" w:rsidP="00610B76">
      <w:pPr>
        <w:pStyle w:val="NormalWeb"/>
        <w:spacing w:before="0" w:beforeAutospacing="0" w:after="0" w:afterAutospacing="0"/>
        <w:rPr>
          <w:rFonts w:asciiTheme="minorHAnsi" w:hAnsiTheme="minorHAnsi" w:cstheme="minorHAnsi"/>
          <w:color w:val="0E101A"/>
        </w:rPr>
      </w:pPr>
    </w:p>
    <w:p w14:paraId="5223E43D"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She has had Personal Training at UWTSD with mixed results and was aware of the process and exercise equipment available at the university gym, but this was some years ago.</w:t>
      </w:r>
    </w:p>
    <w:p w14:paraId="45F7DED0"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 xml:space="preserve">A physical activity readiness questionnaire (Appendix 1) identified no risks or medical issues. </w:t>
      </w:r>
    </w:p>
    <w:p w14:paraId="512BA58E" w14:textId="77777777" w:rsidR="00C53022" w:rsidRPr="008E2073" w:rsidRDefault="00C53022" w:rsidP="00610B76">
      <w:pPr>
        <w:pStyle w:val="NormalWeb"/>
        <w:spacing w:before="0" w:beforeAutospacing="0" w:after="0" w:afterAutospacing="0"/>
        <w:rPr>
          <w:rFonts w:asciiTheme="minorHAnsi" w:hAnsiTheme="minorHAnsi" w:cstheme="minorHAnsi"/>
          <w:color w:val="0E101A"/>
        </w:rPr>
      </w:pPr>
    </w:p>
    <w:p w14:paraId="127B2A2E"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It was signed by the client, acknowledging an awareness of the risks and willingness to partake in the process. Secondly, a blood pressure and heart rate assessment were taken, showing a normal range.</w:t>
      </w:r>
    </w:p>
    <w:p w14:paraId="2C8F26D2" w14:textId="0167306A" w:rsidR="00185DBE" w:rsidRPr="008E2073" w:rsidRDefault="00185DBE" w:rsidP="00185DBE">
      <w:pPr>
        <w:pStyle w:val="NormalWeb"/>
        <w:spacing w:before="0" w:beforeAutospacing="0" w:after="0" w:afterAutospacing="0" w:line="360" w:lineRule="auto"/>
        <w:rPr>
          <w:rFonts w:asciiTheme="minorHAnsi" w:hAnsiTheme="minorHAnsi" w:cstheme="minorHAnsi"/>
          <w:color w:val="0E101A"/>
        </w:rPr>
      </w:pPr>
    </w:p>
    <w:p w14:paraId="6EB8F13A" w14:textId="77777777" w:rsidR="00FC03CC" w:rsidRPr="008E2073" w:rsidRDefault="00FC03CC" w:rsidP="00185DBE">
      <w:pPr>
        <w:pStyle w:val="NormalWeb"/>
        <w:spacing w:before="0" w:beforeAutospacing="0" w:after="0" w:afterAutospacing="0" w:line="360" w:lineRule="auto"/>
        <w:rPr>
          <w:rFonts w:asciiTheme="minorHAnsi" w:hAnsiTheme="minorHAnsi" w:cstheme="minorHAnsi"/>
          <w:color w:val="0E101A"/>
        </w:rPr>
      </w:pPr>
    </w:p>
    <w:p w14:paraId="52F5F1D6" w14:textId="77777777" w:rsidR="00480CAC" w:rsidRPr="008E2073" w:rsidRDefault="00480CAC" w:rsidP="00185DBE">
      <w:pPr>
        <w:pStyle w:val="NormalWeb"/>
        <w:spacing w:before="0" w:beforeAutospacing="0" w:after="0" w:afterAutospacing="0" w:line="360" w:lineRule="auto"/>
        <w:rPr>
          <w:rFonts w:asciiTheme="minorHAnsi" w:hAnsiTheme="minorHAnsi" w:cstheme="minorHAnsi"/>
          <w:b/>
          <w:bCs/>
          <w:color w:val="0E101A"/>
          <w:u w:val="single"/>
        </w:rPr>
      </w:pPr>
    </w:p>
    <w:p w14:paraId="2D06FF27" w14:textId="6C7D599F" w:rsidR="00480CAC" w:rsidRPr="008E2073" w:rsidRDefault="00480CAC" w:rsidP="00185DBE">
      <w:pPr>
        <w:pStyle w:val="NormalWeb"/>
        <w:spacing w:before="0" w:beforeAutospacing="0" w:after="0" w:afterAutospacing="0" w:line="360" w:lineRule="auto"/>
        <w:rPr>
          <w:rFonts w:asciiTheme="minorHAnsi" w:hAnsiTheme="minorHAnsi" w:cstheme="minorHAnsi"/>
          <w:b/>
          <w:bCs/>
          <w:color w:val="0E101A"/>
          <w:u w:val="single"/>
        </w:rPr>
      </w:pPr>
    </w:p>
    <w:p w14:paraId="1FE41A95" w14:textId="77777777" w:rsidR="00610B76" w:rsidRPr="008E2073" w:rsidRDefault="00610B76" w:rsidP="00185DBE">
      <w:pPr>
        <w:pStyle w:val="NormalWeb"/>
        <w:spacing w:before="0" w:beforeAutospacing="0" w:after="0" w:afterAutospacing="0" w:line="360" w:lineRule="auto"/>
        <w:rPr>
          <w:rFonts w:asciiTheme="minorHAnsi" w:hAnsiTheme="minorHAnsi" w:cstheme="minorHAnsi"/>
          <w:b/>
          <w:bCs/>
          <w:color w:val="0E101A"/>
          <w:u w:val="single"/>
        </w:rPr>
      </w:pPr>
    </w:p>
    <w:p w14:paraId="12F46216" w14:textId="007742F4" w:rsidR="008E7F13" w:rsidRPr="008E2073" w:rsidRDefault="008E7F13" w:rsidP="00185DBE">
      <w:pPr>
        <w:pStyle w:val="NormalWeb"/>
        <w:spacing w:before="0" w:beforeAutospacing="0" w:after="0" w:afterAutospacing="0" w:line="360" w:lineRule="auto"/>
        <w:rPr>
          <w:rFonts w:asciiTheme="minorHAnsi" w:hAnsiTheme="minorHAnsi" w:cstheme="minorHAnsi"/>
          <w:b/>
          <w:bCs/>
          <w:color w:val="0E101A"/>
          <w:u w:val="single"/>
        </w:rPr>
      </w:pPr>
      <w:r w:rsidRPr="008E2073">
        <w:rPr>
          <w:rFonts w:asciiTheme="minorHAnsi" w:hAnsiTheme="minorHAnsi" w:cstheme="minorHAnsi"/>
          <w:b/>
          <w:bCs/>
          <w:color w:val="0E101A"/>
          <w:u w:val="single"/>
        </w:rPr>
        <w:lastRenderedPageBreak/>
        <w:t>PROGRAMME OVERVIEW</w:t>
      </w:r>
    </w:p>
    <w:p w14:paraId="705B6107" w14:textId="3CE21B42" w:rsidR="00304C05" w:rsidRPr="008E2073" w:rsidRDefault="00304C05" w:rsidP="00740361">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noProof/>
          <w:color w:val="0E101A"/>
          <w:u w:val="single"/>
        </w:rPr>
        <w:drawing>
          <wp:anchor distT="0" distB="0" distL="114300" distR="114300" simplePos="0" relativeHeight="251663360" behindDoc="0" locked="0" layoutInCell="1" allowOverlap="1" wp14:anchorId="55702CF6" wp14:editId="353A916D">
            <wp:simplePos x="0" y="0"/>
            <wp:positionH relativeFrom="column">
              <wp:posOffset>-53340</wp:posOffset>
            </wp:positionH>
            <wp:positionV relativeFrom="paragraph">
              <wp:posOffset>923925</wp:posOffset>
            </wp:positionV>
            <wp:extent cx="5847715" cy="2691130"/>
            <wp:effectExtent l="0" t="0" r="635" b="0"/>
            <wp:wrapSquare wrapText="bothSides"/>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847715" cy="2691130"/>
                    </a:xfrm>
                    <a:prstGeom prst="rect">
                      <a:avLst/>
                    </a:prstGeom>
                  </pic:spPr>
                </pic:pic>
              </a:graphicData>
            </a:graphic>
            <wp14:sizeRelH relativeFrom="margin">
              <wp14:pctWidth>0</wp14:pctWidth>
            </wp14:sizeRelH>
            <wp14:sizeRelV relativeFrom="margin">
              <wp14:pctHeight>0</wp14:pctHeight>
            </wp14:sizeRelV>
          </wp:anchor>
        </w:drawing>
      </w:r>
      <w:r w:rsidR="008E7F13" w:rsidRPr="008E2073">
        <w:rPr>
          <w:rFonts w:asciiTheme="minorHAnsi" w:hAnsiTheme="minorHAnsi" w:cstheme="minorHAnsi"/>
          <w:color w:val="0E101A"/>
        </w:rPr>
        <w:t>The following section shows an overview of the programme</w:t>
      </w:r>
      <w:r w:rsidR="00A64D58" w:rsidRPr="008E2073">
        <w:rPr>
          <w:rFonts w:asciiTheme="minorHAnsi" w:hAnsiTheme="minorHAnsi" w:cstheme="minorHAnsi"/>
          <w:color w:val="0E101A"/>
        </w:rPr>
        <w:t xml:space="preserve"> </w:t>
      </w:r>
      <w:r w:rsidR="008E7F13" w:rsidRPr="008E2073">
        <w:rPr>
          <w:rFonts w:asciiTheme="minorHAnsi" w:hAnsiTheme="minorHAnsi" w:cstheme="minorHAnsi"/>
          <w:color w:val="0E101A"/>
        </w:rPr>
        <w:t>during the eight weeks</w:t>
      </w:r>
      <w:r w:rsidR="007C2E11" w:rsidRPr="008E2073">
        <w:rPr>
          <w:rFonts w:asciiTheme="minorHAnsi" w:hAnsiTheme="minorHAnsi" w:cstheme="minorHAnsi"/>
          <w:color w:val="0E101A"/>
        </w:rPr>
        <w:t xml:space="preserve"> and attendance</w:t>
      </w:r>
      <w:r w:rsidR="008E7F13" w:rsidRPr="008E2073">
        <w:rPr>
          <w:rFonts w:asciiTheme="minorHAnsi" w:hAnsiTheme="minorHAnsi" w:cstheme="minorHAnsi"/>
          <w:color w:val="0E101A"/>
        </w:rPr>
        <w:t xml:space="preserve"> with the client.  </w:t>
      </w:r>
      <w:r w:rsidR="006C68AD" w:rsidRPr="008E2073">
        <w:rPr>
          <w:rFonts w:asciiTheme="minorHAnsi" w:hAnsiTheme="minorHAnsi" w:cstheme="minorHAnsi"/>
          <w:color w:val="0E101A"/>
        </w:rPr>
        <w:t xml:space="preserve">The </w:t>
      </w:r>
      <w:r w:rsidR="00AD63E1" w:rsidRPr="008E2073">
        <w:rPr>
          <w:rFonts w:asciiTheme="minorHAnsi" w:hAnsiTheme="minorHAnsi" w:cstheme="minorHAnsi"/>
          <w:color w:val="0E101A"/>
        </w:rPr>
        <w:t>following table (</w:t>
      </w:r>
      <w:r w:rsidR="00A64D58" w:rsidRPr="008E2073">
        <w:rPr>
          <w:rFonts w:asciiTheme="minorHAnsi" w:hAnsiTheme="minorHAnsi" w:cstheme="minorHAnsi"/>
          <w:color w:val="0E101A"/>
        </w:rPr>
        <w:t>F</w:t>
      </w:r>
      <w:r w:rsidR="00AD63E1" w:rsidRPr="008E2073">
        <w:rPr>
          <w:rFonts w:asciiTheme="minorHAnsi" w:hAnsiTheme="minorHAnsi" w:cstheme="minorHAnsi"/>
          <w:color w:val="0E101A"/>
        </w:rPr>
        <w:t xml:space="preserve">igure 1) shows the sessions </w:t>
      </w:r>
      <w:r w:rsidR="006C68AD" w:rsidRPr="008E2073">
        <w:rPr>
          <w:rFonts w:asciiTheme="minorHAnsi" w:hAnsiTheme="minorHAnsi" w:cstheme="minorHAnsi"/>
          <w:color w:val="0E101A"/>
        </w:rPr>
        <w:t>for ease of reference</w:t>
      </w:r>
      <w:r w:rsidR="008E7F13" w:rsidRPr="008E2073">
        <w:rPr>
          <w:rFonts w:asciiTheme="minorHAnsi" w:hAnsiTheme="minorHAnsi" w:cstheme="minorHAnsi"/>
          <w:color w:val="0E101A"/>
        </w:rPr>
        <w:t>.</w:t>
      </w:r>
    </w:p>
    <w:p w14:paraId="4526EEC1" w14:textId="6D3DA121" w:rsidR="008C1BF0" w:rsidRPr="008E2073" w:rsidRDefault="008C1BF0" w:rsidP="008C1BF0">
      <w:pPr>
        <w:pStyle w:val="NormalWeb"/>
        <w:spacing w:before="0" w:beforeAutospacing="0" w:after="0" w:afterAutospacing="0" w:line="360" w:lineRule="auto"/>
        <w:jc w:val="center"/>
        <w:rPr>
          <w:rFonts w:asciiTheme="minorHAnsi" w:hAnsiTheme="minorHAnsi" w:cstheme="minorHAnsi"/>
          <w:color w:val="0E101A"/>
          <w:u w:val="single"/>
        </w:rPr>
      </w:pPr>
      <w:r w:rsidRPr="008E2073">
        <w:rPr>
          <w:rFonts w:asciiTheme="minorHAnsi" w:hAnsiTheme="minorHAnsi" w:cstheme="minorHAnsi"/>
          <w:color w:val="0E101A"/>
          <w:u w:val="single"/>
        </w:rPr>
        <w:t>Figure 1</w:t>
      </w:r>
      <w:r w:rsidRPr="008E2073">
        <w:rPr>
          <w:rFonts w:asciiTheme="minorHAnsi" w:hAnsiTheme="minorHAnsi" w:cstheme="minorHAnsi"/>
          <w:color w:val="0E101A"/>
        </w:rPr>
        <w:t xml:space="preserve">: </w:t>
      </w:r>
      <w:r w:rsidRPr="008E2073">
        <w:rPr>
          <w:rFonts w:asciiTheme="minorHAnsi" w:hAnsiTheme="minorHAnsi" w:cstheme="minorHAnsi"/>
          <w:i/>
          <w:iCs/>
          <w:color w:val="0E101A"/>
        </w:rPr>
        <w:t>Overview of the eight-week programme</w:t>
      </w:r>
    </w:p>
    <w:p w14:paraId="2570EE51" w14:textId="0745FD4F" w:rsidR="00C53022" w:rsidRPr="008E2073" w:rsidRDefault="00C53022" w:rsidP="00C53022">
      <w:pPr>
        <w:pStyle w:val="NormalWeb"/>
        <w:spacing w:after="0" w:line="360" w:lineRule="auto"/>
        <w:rPr>
          <w:rFonts w:asciiTheme="minorHAnsi" w:hAnsiTheme="minorHAnsi" w:cstheme="minorHAnsi"/>
          <w:color w:val="0E101A"/>
        </w:rPr>
      </w:pPr>
      <w:r w:rsidRPr="008E2073">
        <w:rPr>
          <w:rFonts w:asciiTheme="minorHAnsi" w:hAnsiTheme="minorHAnsi" w:cstheme="minorHAnsi"/>
          <w:color w:val="0E101A"/>
        </w:rPr>
        <w:t>The initial consultation was held with the client via Microsoft Teams due to annual leave, information was gathered, and the programme was subsequently created (Appendix 2).</w:t>
      </w:r>
    </w:p>
    <w:p w14:paraId="7C42B59A" w14:textId="23137713" w:rsidR="00C53022" w:rsidRPr="008E2073" w:rsidRDefault="00C53022" w:rsidP="00C53022">
      <w:pPr>
        <w:pStyle w:val="NormalWeb"/>
        <w:spacing w:after="0" w:line="360" w:lineRule="auto"/>
        <w:rPr>
          <w:rFonts w:asciiTheme="minorHAnsi" w:hAnsiTheme="minorHAnsi" w:cstheme="minorHAnsi"/>
          <w:color w:val="0E101A"/>
        </w:rPr>
      </w:pPr>
      <w:r w:rsidRPr="008E2073">
        <w:rPr>
          <w:rFonts w:asciiTheme="minorHAnsi" w:hAnsiTheme="minorHAnsi" w:cstheme="minorHAnsi"/>
          <w:color w:val="0E101A"/>
        </w:rPr>
        <w:t xml:space="preserve">The first session included the health assessments and PAR-Q, coaching and evaluating the exercises, and establishing the resistance training starting weights.   </w:t>
      </w:r>
    </w:p>
    <w:p w14:paraId="2B9476A9" w14:textId="7202B685" w:rsidR="00C53022" w:rsidRPr="008E2073" w:rsidRDefault="00C53022" w:rsidP="00C53022">
      <w:pPr>
        <w:pStyle w:val="NormalWeb"/>
        <w:spacing w:after="0" w:line="360" w:lineRule="auto"/>
        <w:rPr>
          <w:rFonts w:asciiTheme="minorHAnsi" w:hAnsiTheme="minorHAnsi" w:cstheme="minorHAnsi"/>
          <w:color w:val="0E101A"/>
        </w:rPr>
      </w:pPr>
      <w:r w:rsidRPr="008E2073">
        <w:rPr>
          <w:rFonts w:asciiTheme="minorHAnsi" w:hAnsiTheme="minorHAnsi" w:cstheme="minorHAnsi"/>
          <w:color w:val="0E101A"/>
        </w:rPr>
        <w:t xml:space="preserve">During the third week, corrections were made to the client's form in areas such as the squat depth during the warm-up, and to provide variation during the warm-up, five air squats were done with time under tension (3 seconds down, 2 seconds in the hold and up).  Rowing dynamics were also critiqued and corrected.  </w:t>
      </w:r>
    </w:p>
    <w:p w14:paraId="7998ECE2" w14:textId="77777777" w:rsidR="00C53022" w:rsidRPr="008E2073" w:rsidRDefault="00C53022" w:rsidP="00C53022">
      <w:pPr>
        <w:pStyle w:val="NormalWeb"/>
        <w:spacing w:after="0" w:line="360" w:lineRule="auto"/>
        <w:rPr>
          <w:rFonts w:asciiTheme="minorHAnsi" w:hAnsiTheme="minorHAnsi" w:cstheme="minorHAnsi"/>
          <w:color w:val="0E101A"/>
        </w:rPr>
      </w:pPr>
      <w:r w:rsidRPr="008E2073">
        <w:rPr>
          <w:rFonts w:asciiTheme="minorHAnsi" w:hAnsiTheme="minorHAnsi" w:cstheme="minorHAnsi"/>
          <w:color w:val="0E101A"/>
        </w:rPr>
        <w:t xml:space="preserve">Considering the 2 for 2 rule, it was agreed that small increases in all resistance machine exercises bar the rower would be made in the next session.  The plank hold times would also be increased, and the side plank was introduced to the client.  The client practised Pilates, so her form and ability in the plank were excellent.  </w:t>
      </w:r>
    </w:p>
    <w:p w14:paraId="7AC4A2D8" w14:textId="77777777" w:rsidR="00C53022" w:rsidRPr="008E2073" w:rsidRDefault="00C53022" w:rsidP="00C53022">
      <w:pPr>
        <w:pStyle w:val="NormalWeb"/>
        <w:spacing w:after="0" w:line="360" w:lineRule="auto"/>
        <w:rPr>
          <w:rFonts w:asciiTheme="minorHAnsi" w:hAnsiTheme="minorHAnsi" w:cstheme="minorHAnsi"/>
          <w:color w:val="0E101A"/>
        </w:rPr>
      </w:pPr>
      <w:r w:rsidRPr="008E2073">
        <w:rPr>
          <w:rFonts w:asciiTheme="minorHAnsi" w:hAnsiTheme="minorHAnsi" w:cstheme="minorHAnsi"/>
          <w:color w:val="0E101A"/>
        </w:rPr>
        <w:t xml:space="preserve"> </w:t>
      </w:r>
    </w:p>
    <w:p w14:paraId="21AD5199" w14:textId="6D20EE05" w:rsidR="00C53022" w:rsidRPr="008E2073" w:rsidRDefault="00C53022" w:rsidP="00C53022">
      <w:pPr>
        <w:pStyle w:val="NormalWeb"/>
        <w:spacing w:after="0" w:line="360" w:lineRule="auto"/>
        <w:rPr>
          <w:rFonts w:asciiTheme="minorHAnsi" w:hAnsiTheme="minorHAnsi" w:cstheme="minorHAnsi"/>
          <w:color w:val="0E101A"/>
        </w:rPr>
      </w:pPr>
      <w:r w:rsidRPr="008E2073">
        <w:rPr>
          <w:rFonts w:asciiTheme="minorHAnsi" w:hAnsiTheme="minorHAnsi" w:cstheme="minorHAnsi"/>
          <w:color w:val="0E101A"/>
        </w:rPr>
        <w:lastRenderedPageBreak/>
        <w:t xml:space="preserve">Sessions were booked for the fourth week, but the client suffered an ankle injury and could not train at UWTSD.  She carried out some upper body training at home, and the author kept in touch and advised her in providing suitable exercises. </w:t>
      </w:r>
    </w:p>
    <w:p w14:paraId="1ADE4C8A" w14:textId="094E38E1" w:rsidR="00C53022" w:rsidRPr="008E2073" w:rsidRDefault="00C53022" w:rsidP="00C53022">
      <w:pPr>
        <w:pStyle w:val="NormalWeb"/>
        <w:spacing w:after="0" w:line="360" w:lineRule="auto"/>
        <w:rPr>
          <w:rFonts w:asciiTheme="minorHAnsi" w:hAnsiTheme="minorHAnsi" w:cstheme="minorHAnsi"/>
          <w:color w:val="0E101A"/>
        </w:rPr>
      </w:pPr>
      <w:r w:rsidRPr="008E2073">
        <w:rPr>
          <w:rFonts w:asciiTheme="minorHAnsi" w:hAnsiTheme="minorHAnsi" w:cstheme="minorHAnsi"/>
          <w:color w:val="0E101A"/>
        </w:rPr>
        <w:t>The session on the fifth week was cancelled due to the client having a meeting.  She stated she was keeping up with the programme and making progress.</w:t>
      </w:r>
    </w:p>
    <w:p w14:paraId="5D2B0A1F" w14:textId="77777777" w:rsidR="00C53022" w:rsidRPr="008E2073" w:rsidRDefault="00C53022" w:rsidP="00C53022">
      <w:pPr>
        <w:pStyle w:val="NormalWeb"/>
        <w:spacing w:after="0" w:line="360" w:lineRule="auto"/>
        <w:rPr>
          <w:rFonts w:asciiTheme="minorHAnsi" w:hAnsiTheme="minorHAnsi" w:cstheme="minorHAnsi"/>
          <w:color w:val="0E101A"/>
        </w:rPr>
      </w:pPr>
      <w:r w:rsidRPr="008E2073">
        <w:rPr>
          <w:rFonts w:asciiTheme="minorHAnsi" w:hAnsiTheme="minorHAnsi" w:cstheme="minorHAnsi"/>
          <w:color w:val="0E101A"/>
        </w:rPr>
        <w:t xml:space="preserve">On the first session of the sixth week, I considered it necessary to re-evaluate her progress and the programme due to her missing sessions, the injury she was recovering from and maintain momentum.  The warm-up changed slightly and now consisted of the cross trainer and the Ski-ERG. </w:t>
      </w:r>
    </w:p>
    <w:p w14:paraId="6D24EC19" w14:textId="34090CFE" w:rsidR="00C53022" w:rsidRPr="008E2073" w:rsidRDefault="00C53022" w:rsidP="00C53022">
      <w:pPr>
        <w:pStyle w:val="NormalWeb"/>
        <w:spacing w:after="0" w:line="360" w:lineRule="auto"/>
        <w:rPr>
          <w:rFonts w:asciiTheme="minorHAnsi" w:hAnsiTheme="minorHAnsi" w:cstheme="minorHAnsi"/>
          <w:color w:val="0E101A"/>
        </w:rPr>
      </w:pPr>
      <w:r w:rsidRPr="008E2073">
        <w:rPr>
          <w:rFonts w:asciiTheme="minorHAnsi" w:hAnsiTheme="minorHAnsi" w:cstheme="minorHAnsi"/>
          <w:color w:val="0E101A"/>
        </w:rPr>
        <w:t>All resistance exercises would stay apart from the leg press machine, replaced by squats with a light dumbbell or kettlebell to alleviate stress on her ankle.  All weights increased bar the seated row machine.  The plank times were raised, and side planks were removed due to the ankle strain.</w:t>
      </w:r>
    </w:p>
    <w:p w14:paraId="70E39DC0" w14:textId="03F5A9BE" w:rsidR="00C53022" w:rsidRPr="008E2073" w:rsidRDefault="00C53022" w:rsidP="00C53022">
      <w:pPr>
        <w:pStyle w:val="NormalWeb"/>
        <w:spacing w:after="0" w:line="360" w:lineRule="auto"/>
        <w:rPr>
          <w:rFonts w:asciiTheme="minorHAnsi" w:hAnsiTheme="minorHAnsi" w:cstheme="minorHAnsi"/>
          <w:color w:val="0E101A"/>
        </w:rPr>
      </w:pPr>
      <w:r w:rsidRPr="008E2073">
        <w:rPr>
          <w:rFonts w:asciiTheme="minorHAnsi" w:hAnsiTheme="minorHAnsi" w:cstheme="minorHAnsi"/>
          <w:color w:val="0E101A"/>
        </w:rPr>
        <w:t>The cardio section was amended, with the rowing machine being removed.  A new gym card was emailed to the client (Appendix 3).  She would now complete a section on the treadmill at a walking pace, followed by the Ski ERG with three sets of 30 seconds of work and 30 seconds of rest.</w:t>
      </w:r>
    </w:p>
    <w:p w14:paraId="7F45F287" w14:textId="6727D3AC" w:rsidR="002E10C3"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On the second session of the sixth week, due to the client's progress and wishing to increase strength and mobility in her shoulders, an exercise was included where a single light dumbbell was pressed above the head with alternating legs lifted to the front at 90°.  This was an additional exercise for her, should time allow to include it.</w:t>
      </w:r>
    </w:p>
    <w:p w14:paraId="6041D921" w14:textId="77777777" w:rsidR="00480CAC" w:rsidRPr="008E2073" w:rsidRDefault="00480CAC" w:rsidP="00185DBE">
      <w:pPr>
        <w:pStyle w:val="NormalWeb"/>
        <w:spacing w:before="0" w:beforeAutospacing="0" w:after="0" w:afterAutospacing="0" w:line="360" w:lineRule="auto"/>
        <w:rPr>
          <w:rStyle w:val="Strong"/>
          <w:rFonts w:asciiTheme="minorHAnsi" w:hAnsiTheme="minorHAnsi" w:cstheme="minorHAnsi"/>
          <w:color w:val="0E101A"/>
          <w:u w:val="single"/>
        </w:rPr>
      </w:pPr>
    </w:p>
    <w:p w14:paraId="0AD12394" w14:textId="480B2A0B" w:rsidR="00185DBE" w:rsidRPr="008E2073" w:rsidRDefault="00185DBE" w:rsidP="00185DBE">
      <w:pPr>
        <w:pStyle w:val="NormalWeb"/>
        <w:spacing w:before="0" w:beforeAutospacing="0" w:after="0" w:afterAutospacing="0" w:line="360" w:lineRule="auto"/>
        <w:rPr>
          <w:rFonts w:asciiTheme="minorHAnsi" w:hAnsiTheme="minorHAnsi" w:cstheme="minorHAnsi"/>
          <w:color w:val="0E101A"/>
        </w:rPr>
      </w:pPr>
      <w:bookmarkStart w:id="0" w:name="_Hlk130298364"/>
      <w:r w:rsidRPr="008E2073">
        <w:rPr>
          <w:rStyle w:val="Strong"/>
          <w:rFonts w:asciiTheme="minorHAnsi" w:hAnsiTheme="minorHAnsi" w:cstheme="minorHAnsi"/>
          <w:color w:val="0E101A"/>
          <w:u w:val="single"/>
        </w:rPr>
        <w:t>PROGRAMME RATIONALE</w:t>
      </w:r>
    </w:p>
    <w:bookmarkEnd w:id="0"/>
    <w:p w14:paraId="75F46E3E"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The rationale for this programme was based on the principle of FITT-VP (Riebe </w:t>
      </w:r>
      <w:r w:rsidRPr="008E2073">
        <w:rPr>
          <w:rStyle w:val="Emphasis"/>
          <w:rFonts w:asciiTheme="minorHAnsi" w:hAnsiTheme="minorHAnsi" w:cstheme="minorHAnsi"/>
          <w:color w:val="0E101A"/>
        </w:rPr>
        <w:t>et al,  </w:t>
      </w:r>
      <w:r w:rsidRPr="008E2073">
        <w:rPr>
          <w:rFonts w:asciiTheme="minorHAnsi" w:hAnsiTheme="minorHAnsi" w:cstheme="minorHAnsi"/>
          <w:color w:val="0E101A"/>
        </w:rPr>
        <w:t xml:space="preserve">2018 pp. 143-144), which is an acronym for frequency (the number of training sessions per week), intensity (how hard the exercises are selected), time (length of the exercise duration), type (types of exercise), volume (total amount of exercise) and progression (how is the programme developed). It also considered the resistance training programme variables </w:t>
      </w:r>
      <w:r w:rsidRPr="008E2073">
        <w:rPr>
          <w:rFonts w:asciiTheme="minorHAnsi" w:hAnsiTheme="minorHAnsi" w:cstheme="minorHAnsi"/>
          <w:color w:val="0E101A"/>
        </w:rPr>
        <w:lastRenderedPageBreak/>
        <w:t>(</w:t>
      </w:r>
      <w:proofErr w:type="spellStart"/>
      <w:r w:rsidRPr="008E2073">
        <w:rPr>
          <w:rFonts w:asciiTheme="minorHAnsi" w:hAnsiTheme="minorHAnsi" w:cstheme="minorHAnsi"/>
          <w:color w:val="0E101A"/>
        </w:rPr>
        <w:t>Baechle</w:t>
      </w:r>
      <w:proofErr w:type="spellEnd"/>
      <w:r w:rsidRPr="008E2073">
        <w:rPr>
          <w:rFonts w:asciiTheme="minorHAnsi" w:hAnsiTheme="minorHAnsi" w:cstheme="minorHAnsi"/>
          <w:color w:val="0E101A"/>
        </w:rPr>
        <w:t xml:space="preserve"> and Earle, 2008, pp. 382-409). These are the needs analysis, exercise selection, training frequency, exercise order, training load, repetitions, and rest periods.</w:t>
      </w:r>
    </w:p>
    <w:p w14:paraId="3D3647D8" w14:textId="77777777" w:rsidR="00C53022" w:rsidRPr="008E2073" w:rsidRDefault="00C53022" w:rsidP="00B55AEA">
      <w:pPr>
        <w:pStyle w:val="NormalWeb"/>
        <w:spacing w:before="0" w:beforeAutospacing="0" w:after="0" w:afterAutospacing="0"/>
        <w:rPr>
          <w:rFonts w:asciiTheme="minorHAnsi" w:hAnsiTheme="minorHAnsi" w:cstheme="minorHAnsi"/>
          <w:color w:val="0E101A"/>
        </w:rPr>
      </w:pPr>
      <w:r w:rsidRPr="008E2073">
        <w:rPr>
          <w:rFonts w:asciiTheme="minorHAnsi" w:hAnsiTheme="minorHAnsi" w:cstheme="minorHAnsi"/>
          <w:color w:val="0E101A"/>
        </w:rPr>
        <w:t> </w:t>
      </w:r>
    </w:p>
    <w:p w14:paraId="666F051B"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As the client wished to improve her overall strength and muscular fitness, the programme would be designed to improve those areas by utilising resistance training which is an effective method (Hass </w:t>
      </w:r>
      <w:r w:rsidRPr="008E2073">
        <w:rPr>
          <w:rStyle w:val="Emphasis"/>
          <w:rFonts w:asciiTheme="minorHAnsi" w:hAnsiTheme="minorHAnsi" w:cstheme="minorHAnsi"/>
          <w:color w:val="0E101A"/>
        </w:rPr>
        <w:t>et al.,</w:t>
      </w:r>
      <w:r w:rsidRPr="008E2073">
        <w:rPr>
          <w:rFonts w:asciiTheme="minorHAnsi" w:hAnsiTheme="minorHAnsi" w:cstheme="minorHAnsi"/>
          <w:color w:val="0E101A"/>
        </w:rPr>
        <w:t> 2001). Resistance training improves physiological and physical capacities and is enhanced when a programme matches individual needs (Kraemer, 2006). The programme considered the variables of muscle action, load volume, exercise selection and order, rest periods, repetitions and frequency or sets (Bird </w:t>
      </w:r>
      <w:r w:rsidRPr="008E2073">
        <w:rPr>
          <w:rStyle w:val="Emphasis"/>
          <w:rFonts w:asciiTheme="minorHAnsi" w:hAnsiTheme="minorHAnsi" w:cstheme="minorHAnsi"/>
          <w:color w:val="0E101A"/>
        </w:rPr>
        <w:t>et al.,</w:t>
      </w:r>
      <w:r w:rsidRPr="008E2073">
        <w:rPr>
          <w:rFonts w:asciiTheme="minorHAnsi" w:hAnsiTheme="minorHAnsi" w:cstheme="minorHAnsi"/>
          <w:color w:val="0E101A"/>
        </w:rPr>
        <w:t> 2005).</w:t>
      </w:r>
    </w:p>
    <w:p w14:paraId="4C23BC44" w14:textId="77777777" w:rsidR="00C53022" w:rsidRPr="008E2073" w:rsidRDefault="00C53022" w:rsidP="00B55AEA">
      <w:pPr>
        <w:pStyle w:val="NormalWeb"/>
        <w:spacing w:before="0" w:beforeAutospacing="0" w:after="0" w:afterAutospacing="0"/>
        <w:rPr>
          <w:rFonts w:asciiTheme="minorHAnsi" w:hAnsiTheme="minorHAnsi" w:cstheme="minorHAnsi"/>
          <w:color w:val="0E101A"/>
        </w:rPr>
      </w:pPr>
      <w:r w:rsidRPr="008E2073">
        <w:rPr>
          <w:rFonts w:asciiTheme="minorHAnsi" w:hAnsiTheme="minorHAnsi" w:cstheme="minorHAnsi"/>
          <w:color w:val="0E101A"/>
        </w:rPr>
        <w:t> </w:t>
      </w:r>
    </w:p>
    <w:p w14:paraId="11FA6648"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It is essential to identify the individual’s training status before creating an individualised programme (Santos </w:t>
      </w:r>
      <w:r w:rsidRPr="008E2073">
        <w:rPr>
          <w:rStyle w:val="Emphasis"/>
          <w:rFonts w:asciiTheme="minorHAnsi" w:hAnsiTheme="minorHAnsi" w:cstheme="minorHAnsi"/>
          <w:color w:val="0E101A"/>
        </w:rPr>
        <w:t>et al.,</w:t>
      </w:r>
      <w:r w:rsidRPr="008E2073">
        <w:rPr>
          <w:rFonts w:asciiTheme="minorHAnsi" w:hAnsiTheme="minorHAnsi" w:cstheme="minorHAnsi"/>
          <w:color w:val="0E101A"/>
        </w:rPr>
        <w:t> 2021). The client had done some resistance training in the past but not recently, so she would be classed as a novice in resistance training.</w:t>
      </w:r>
    </w:p>
    <w:p w14:paraId="4E328902" w14:textId="77777777" w:rsidR="00C53022" w:rsidRPr="008E2073" w:rsidRDefault="00C53022" w:rsidP="00B55AEA">
      <w:pPr>
        <w:pStyle w:val="NormalWeb"/>
        <w:spacing w:before="0" w:beforeAutospacing="0" w:after="0" w:afterAutospacing="0"/>
        <w:rPr>
          <w:rFonts w:asciiTheme="minorHAnsi" w:hAnsiTheme="minorHAnsi" w:cstheme="minorHAnsi"/>
          <w:color w:val="0E101A"/>
        </w:rPr>
      </w:pPr>
      <w:r w:rsidRPr="008E2073">
        <w:rPr>
          <w:rFonts w:asciiTheme="minorHAnsi" w:hAnsiTheme="minorHAnsi" w:cstheme="minorHAnsi"/>
          <w:color w:val="0E101A"/>
        </w:rPr>
        <w:t> </w:t>
      </w:r>
    </w:p>
    <w:p w14:paraId="50D84EE5" w14:textId="0964A6A1"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 xml:space="preserve">The recommended amount of resistance training for a novice to gain progress is two to three days per week, with each exercise containing two to four sets and eight to twelve repetitions (Bayles and Swank, 2018, </w:t>
      </w:r>
      <w:proofErr w:type="spellStart"/>
      <w:r w:rsidRPr="008E2073">
        <w:rPr>
          <w:rFonts w:asciiTheme="minorHAnsi" w:hAnsiTheme="minorHAnsi" w:cstheme="minorHAnsi"/>
          <w:color w:val="0E101A"/>
        </w:rPr>
        <w:t>ch.</w:t>
      </w:r>
      <w:proofErr w:type="spellEnd"/>
      <w:r w:rsidRPr="008E2073">
        <w:rPr>
          <w:rFonts w:asciiTheme="minorHAnsi" w:hAnsiTheme="minorHAnsi" w:cstheme="minorHAnsi"/>
          <w:color w:val="0E101A"/>
        </w:rPr>
        <w:t xml:space="preserve"> 8).  Two sets were sufficient for the time allocated.</w:t>
      </w:r>
    </w:p>
    <w:p w14:paraId="15578EAC" w14:textId="77777777" w:rsidR="00C53022" w:rsidRPr="008E2073" w:rsidRDefault="00C53022" w:rsidP="00B55AEA">
      <w:pPr>
        <w:pStyle w:val="NormalWeb"/>
        <w:spacing w:before="0" w:beforeAutospacing="0" w:after="0" w:afterAutospacing="0"/>
        <w:rPr>
          <w:rFonts w:asciiTheme="minorHAnsi" w:hAnsiTheme="minorHAnsi" w:cstheme="minorHAnsi"/>
          <w:color w:val="0E101A"/>
        </w:rPr>
      </w:pPr>
      <w:r w:rsidRPr="008E2073">
        <w:rPr>
          <w:rFonts w:asciiTheme="minorHAnsi" w:hAnsiTheme="minorHAnsi" w:cstheme="minorHAnsi"/>
          <w:color w:val="0E101A"/>
        </w:rPr>
        <w:t> </w:t>
      </w:r>
    </w:p>
    <w:p w14:paraId="5B090A0A"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The programme had been designed to fit the individual’s time (45 minutes) twice a week, her current ability level, her goals and her scope for progression within the eight weeks. After the 8-week programme, if sufficient progress is made, the client could increase her workload by increasing her workload or volume to continue improving her strength (Hoffman, 2012, p. 89). </w:t>
      </w:r>
    </w:p>
    <w:p w14:paraId="04D30C42" w14:textId="77777777" w:rsidR="00C53022" w:rsidRPr="008E2073" w:rsidRDefault="00C53022" w:rsidP="00B55AEA">
      <w:pPr>
        <w:pStyle w:val="NormalWeb"/>
        <w:spacing w:before="0" w:beforeAutospacing="0" w:after="0" w:afterAutospacing="0"/>
        <w:rPr>
          <w:rFonts w:asciiTheme="minorHAnsi" w:hAnsiTheme="minorHAnsi" w:cstheme="minorHAnsi"/>
          <w:color w:val="0E101A"/>
        </w:rPr>
      </w:pPr>
      <w:r w:rsidRPr="008E2073">
        <w:rPr>
          <w:rFonts w:asciiTheme="minorHAnsi" w:hAnsiTheme="minorHAnsi" w:cstheme="minorHAnsi"/>
          <w:color w:val="0E101A"/>
        </w:rPr>
        <w:t> </w:t>
      </w:r>
    </w:p>
    <w:p w14:paraId="2F8A05A9"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As discussed, the client was available to carry out two weekly training sessions, which allowed sufficient progress to be made considering work and other commitments. During the week, she also did Pilates (Wells </w:t>
      </w:r>
      <w:r w:rsidRPr="008E2073">
        <w:rPr>
          <w:rStyle w:val="Emphasis"/>
          <w:rFonts w:asciiTheme="minorHAnsi" w:hAnsiTheme="minorHAnsi" w:cstheme="minorHAnsi"/>
          <w:color w:val="0E101A"/>
        </w:rPr>
        <w:t>et al.,</w:t>
      </w:r>
      <w:r w:rsidRPr="008E2073">
        <w:rPr>
          <w:rFonts w:asciiTheme="minorHAnsi" w:hAnsiTheme="minorHAnsi" w:cstheme="minorHAnsi"/>
          <w:color w:val="0E101A"/>
        </w:rPr>
        <w:t> 2012) which highlights body control and movement; Yoga (</w:t>
      </w:r>
      <w:proofErr w:type="spellStart"/>
      <w:r w:rsidRPr="008E2073">
        <w:rPr>
          <w:rFonts w:asciiTheme="minorHAnsi" w:hAnsiTheme="minorHAnsi" w:cstheme="minorHAnsi"/>
          <w:color w:val="0E101A"/>
        </w:rPr>
        <w:t>Fouladbakhsh</w:t>
      </w:r>
      <w:proofErr w:type="spellEnd"/>
      <w:r w:rsidRPr="008E2073">
        <w:rPr>
          <w:rFonts w:asciiTheme="minorHAnsi" w:hAnsiTheme="minorHAnsi" w:cstheme="minorHAnsi"/>
          <w:color w:val="0E101A"/>
        </w:rPr>
        <w:t>, 2011), which emphasises breathing, posture and flexibility; and a Zumba (</w:t>
      </w:r>
      <w:proofErr w:type="spellStart"/>
      <w:r w:rsidRPr="008E2073">
        <w:rPr>
          <w:rFonts w:asciiTheme="minorHAnsi" w:hAnsiTheme="minorHAnsi" w:cstheme="minorHAnsi"/>
          <w:color w:val="0E101A"/>
        </w:rPr>
        <w:t>Luettgen</w:t>
      </w:r>
      <w:proofErr w:type="spellEnd"/>
      <w:r w:rsidRPr="008E2073">
        <w:rPr>
          <w:rFonts w:asciiTheme="minorHAnsi" w:hAnsiTheme="minorHAnsi" w:cstheme="minorHAnsi"/>
          <w:color w:val="0E101A"/>
        </w:rPr>
        <w:t> </w:t>
      </w:r>
      <w:r w:rsidRPr="008E2073">
        <w:rPr>
          <w:rStyle w:val="Emphasis"/>
          <w:rFonts w:asciiTheme="minorHAnsi" w:hAnsiTheme="minorHAnsi" w:cstheme="minorHAnsi"/>
          <w:color w:val="0E101A"/>
        </w:rPr>
        <w:t>et al.,</w:t>
      </w:r>
      <w:r w:rsidRPr="008E2073">
        <w:rPr>
          <w:rFonts w:asciiTheme="minorHAnsi" w:hAnsiTheme="minorHAnsi" w:cstheme="minorHAnsi"/>
          <w:color w:val="0E101A"/>
        </w:rPr>
        <w:t> 2012) class which is an aerobic dance activity. She did various other exercise classes and activities, and this was considered to allow for sufficient rest and recuperation periods.</w:t>
      </w:r>
    </w:p>
    <w:p w14:paraId="5D07FB63" w14:textId="77777777" w:rsidR="00C53022" w:rsidRPr="008E2073" w:rsidRDefault="00C53022" w:rsidP="00A876CD">
      <w:pPr>
        <w:pStyle w:val="NormalWeb"/>
        <w:spacing w:before="0" w:beforeAutospacing="0" w:after="0" w:afterAutospacing="0"/>
        <w:rPr>
          <w:rFonts w:asciiTheme="minorHAnsi" w:hAnsiTheme="minorHAnsi" w:cstheme="minorHAnsi"/>
          <w:color w:val="0E101A"/>
        </w:rPr>
      </w:pPr>
      <w:r w:rsidRPr="008E2073">
        <w:rPr>
          <w:rFonts w:asciiTheme="minorHAnsi" w:hAnsiTheme="minorHAnsi" w:cstheme="minorHAnsi"/>
          <w:color w:val="0E101A"/>
        </w:rPr>
        <w:t> </w:t>
      </w:r>
    </w:p>
    <w:p w14:paraId="1643DA63"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lastRenderedPageBreak/>
        <w:t>As the client was relatively inexperienced in resistance training, using resistance training machines (Haff, 2000) was best suited for her ability and would provide an overall body workout repeated twice weekly, which is recommended for novices (Garber </w:t>
      </w:r>
      <w:r w:rsidRPr="008E2073">
        <w:rPr>
          <w:rStyle w:val="Emphasis"/>
          <w:rFonts w:asciiTheme="minorHAnsi" w:hAnsiTheme="minorHAnsi" w:cstheme="minorHAnsi"/>
          <w:color w:val="0E101A"/>
        </w:rPr>
        <w:t>et al.,</w:t>
      </w:r>
      <w:r w:rsidRPr="008E2073">
        <w:rPr>
          <w:rFonts w:asciiTheme="minorHAnsi" w:hAnsiTheme="minorHAnsi" w:cstheme="minorHAnsi"/>
          <w:color w:val="0E101A"/>
        </w:rPr>
        <w:t> 2011). These are easier to perform and need less coordination than other, more advanced methods. Specific strength training for six months has been shown to improve the physical performances of women (Kraemer </w:t>
      </w:r>
      <w:r w:rsidRPr="008E2073">
        <w:rPr>
          <w:rStyle w:val="Emphasis"/>
          <w:rFonts w:asciiTheme="minorHAnsi" w:hAnsiTheme="minorHAnsi" w:cstheme="minorHAnsi"/>
          <w:color w:val="0E101A"/>
        </w:rPr>
        <w:t>et al.,</w:t>
      </w:r>
      <w:r w:rsidRPr="008E2073">
        <w:rPr>
          <w:rFonts w:asciiTheme="minorHAnsi" w:hAnsiTheme="minorHAnsi" w:cstheme="minorHAnsi"/>
          <w:color w:val="0E101A"/>
        </w:rPr>
        <w:t> 2001).</w:t>
      </w:r>
    </w:p>
    <w:p w14:paraId="441DBE23" w14:textId="77777777" w:rsidR="00C53022" w:rsidRPr="008E2073" w:rsidRDefault="00C53022" w:rsidP="00A876CD">
      <w:pPr>
        <w:pStyle w:val="NormalWeb"/>
        <w:spacing w:before="0" w:beforeAutospacing="0" w:after="0" w:afterAutospacing="0"/>
        <w:rPr>
          <w:rFonts w:asciiTheme="minorHAnsi" w:hAnsiTheme="minorHAnsi" w:cstheme="minorHAnsi"/>
          <w:color w:val="0E101A"/>
        </w:rPr>
      </w:pPr>
      <w:r w:rsidRPr="008E2073">
        <w:rPr>
          <w:rFonts w:asciiTheme="minorHAnsi" w:hAnsiTheme="minorHAnsi" w:cstheme="minorHAnsi"/>
          <w:color w:val="0E101A"/>
        </w:rPr>
        <w:t> </w:t>
      </w:r>
    </w:p>
    <w:p w14:paraId="44142B11"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The exercises were selected based on the space and equipment available at the UWTSD gym and available time. The programme was split into the following order: warm-up, resistance training, bodyweight training, cardiovascular training and a cool down. These are outlined below.</w:t>
      </w:r>
    </w:p>
    <w:p w14:paraId="54C509A9" w14:textId="77777777" w:rsidR="00C53022" w:rsidRPr="008E2073" w:rsidRDefault="00C53022" w:rsidP="00A876CD">
      <w:pPr>
        <w:pStyle w:val="NormalWeb"/>
        <w:spacing w:before="0" w:beforeAutospacing="0" w:after="0" w:afterAutospacing="0"/>
        <w:rPr>
          <w:rFonts w:asciiTheme="minorHAnsi" w:hAnsiTheme="minorHAnsi" w:cstheme="minorHAnsi"/>
          <w:color w:val="0E101A"/>
        </w:rPr>
      </w:pPr>
      <w:r w:rsidRPr="008E2073">
        <w:rPr>
          <w:rFonts w:asciiTheme="minorHAnsi" w:hAnsiTheme="minorHAnsi" w:cstheme="minorHAnsi"/>
          <w:color w:val="0E101A"/>
        </w:rPr>
        <w:t> </w:t>
      </w:r>
    </w:p>
    <w:p w14:paraId="2610741C"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The goal of the warm-up is to prepare the individual both physically and mentally for the rest of the session and reduce any risk of injury (</w:t>
      </w:r>
      <w:proofErr w:type="spellStart"/>
      <w:r w:rsidRPr="008E2073">
        <w:rPr>
          <w:rFonts w:asciiTheme="minorHAnsi" w:hAnsiTheme="minorHAnsi" w:cstheme="minorHAnsi"/>
          <w:color w:val="0E101A"/>
        </w:rPr>
        <w:t>Faigenbaum</w:t>
      </w:r>
      <w:proofErr w:type="spellEnd"/>
      <w:r w:rsidRPr="008E2073">
        <w:rPr>
          <w:rFonts w:asciiTheme="minorHAnsi" w:hAnsiTheme="minorHAnsi" w:cstheme="minorHAnsi"/>
          <w:color w:val="0E101A"/>
        </w:rPr>
        <w:t xml:space="preserve"> and McFarland, 2007).</w:t>
      </w:r>
    </w:p>
    <w:p w14:paraId="6043163C" w14:textId="082F817C"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The author has utilised the ‘RAMP’ method of warming up, which operates in three phases (Jeffreys, 2007). The first is raising the body temperature, heart and respiration rate, blood flow and joint fluid viscosity using a low-level activity, the cross-trainer machine, for 3 minutes on an RPE of 4 to 5 utilising the Borg Rating of Perceived Exertion (Williams, 2017) on a scale of 1 to 10. The second stage is to activate and mobilise the critical muscle groups used in the programme and not target individual muscles but works on movements dynamically (McMillian </w:t>
      </w:r>
      <w:r w:rsidRPr="008E2073">
        <w:rPr>
          <w:rStyle w:val="Emphasis"/>
          <w:rFonts w:asciiTheme="minorHAnsi" w:hAnsiTheme="minorHAnsi" w:cstheme="minorHAnsi"/>
          <w:color w:val="0E101A"/>
        </w:rPr>
        <w:t>et al.,</w:t>
      </w:r>
      <w:r w:rsidRPr="008E2073">
        <w:rPr>
          <w:rFonts w:asciiTheme="minorHAnsi" w:hAnsiTheme="minorHAnsi" w:cstheme="minorHAnsi"/>
          <w:color w:val="0E101A"/>
        </w:rPr>
        <w:t> 2006). The choices were neck stretches; shoulder rolls forward and back, thoracic rotations (upper and middle back), floor glute bridges, forward and back lunges, side stretches and body weight squats, including time under tension. These prepare the individual for the resistance exercises ahead.</w:t>
      </w:r>
    </w:p>
    <w:p w14:paraId="08B8E141" w14:textId="77777777" w:rsidR="00C53022" w:rsidRPr="008E2073" w:rsidRDefault="00C53022" w:rsidP="00A876CD">
      <w:pPr>
        <w:pStyle w:val="NormalWeb"/>
        <w:spacing w:before="0" w:beforeAutospacing="0" w:after="0" w:afterAutospacing="0"/>
        <w:rPr>
          <w:rFonts w:asciiTheme="minorHAnsi" w:hAnsiTheme="minorHAnsi" w:cstheme="minorHAnsi"/>
          <w:color w:val="0E101A"/>
        </w:rPr>
      </w:pPr>
      <w:r w:rsidRPr="008E2073">
        <w:rPr>
          <w:rFonts w:asciiTheme="minorHAnsi" w:hAnsiTheme="minorHAnsi" w:cstheme="minorHAnsi"/>
          <w:color w:val="0E101A"/>
        </w:rPr>
        <w:t> </w:t>
      </w:r>
    </w:p>
    <w:p w14:paraId="37A62BD8" w14:textId="21873303"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The programme shows that the order of the resistance exercises did not work the same muscle group twice in a row but alternated between pressing with the legs, pushing with the upper body, pulling, pressing and finally pulling. It is crucial not to fatigue the same muscle group twice and allow recovery between exercises (</w:t>
      </w:r>
      <w:proofErr w:type="spellStart"/>
      <w:r w:rsidRPr="008E2073">
        <w:rPr>
          <w:rFonts w:asciiTheme="minorHAnsi" w:hAnsiTheme="minorHAnsi" w:cstheme="minorHAnsi"/>
          <w:color w:val="0E101A"/>
        </w:rPr>
        <w:t>Baechle</w:t>
      </w:r>
      <w:proofErr w:type="spellEnd"/>
      <w:r w:rsidRPr="008E2073">
        <w:rPr>
          <w:rFonts w:asciiTheme="minorHAnsi" w:hAnsiTheme="minorHAnsi" w:cstheme="minorHAnsi"/>
          <w:color w:val="0E101A"/>
        </w:rPr>
        <w:t xml:space="preserve"> and Earle, 2008, pp. 391-392).</w:t>
      </w:r>
    </w:p>
    <w:p w14:paraId="7CECBDE7" w14:textId="16032539"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Due to time constraints, the programme utilises mainly multi-joint machine exercises, which stress more muscles for each repetition completed rather than a single joint (</w:t>
      </w:r>
      <w:proofErr w:type="spellStart"/>
      <w:r w:rsidRPr="008E2073">
        <w:rPr>
          <w:rFonts w:asciiTheme="minorHAnsi" w:hAnsiTheme="minorHAnsi" w:cstheme="minorHAnsi"/>
          <w:color w:val="0E101A"/>
        </w:rPr>
        <w:t>Baechle</w:t>
      </w:r>
      <w:proofErr w:type="spellEnd"/>
      <w:r w:rsidRPr="008E2073">
        <w:rPr>
          <w:rFonts w:asciiTheme="minorHAnsi" w:hAnsiTheme="minorHAnsi" w:cstheme="minorHAnsi"/>
          <w:color w:val="0E101A"/>
        </w:rPr>
        <w:t xml:space="preserve"> and Earle, 2008, p. 78).</w:t>
      </w:r>
      <w:r w:rsidR="00A876CD" w:rsidRPr="008E2073">
        <w:rPr>
          <w:rFonts w:asciiTheme="minorHAnsi" w:hAnsiTheme="minorHAnsi" w:cstheme="minorHAnsi"/>
          <w:color w:val="0E101A"/>
        </w:rPr>
        <w:t xml:space="preserve">  </w:t>
      </w:r>
      <w:r w:rsidRPr="008E2073">
        <w:rPr>
          <w:rFonts w:asciiTheme="minorHAnsi" w:hAnsiTheme="minorHAnsi" w:cstheme="minorHAnsi"/>
          <w:color w:val="0E101A"/>
        </w:rPr>
        <w:t xml:space="preserve">These are more effective in gaining strength because the individual can </w:t>
      </w:r>
      <w:r w:rsidRPr="008E2073">
        <w:rPr>
          <w:rFonts w:asciiTheme="minorHAnsi" w:hAnsiTheme="minorHAnsi" w:cstheme="minorHAnsi"/>
          <w:color w:val="0E101A"/>
        </w:rPr>
        <w:lastRenderedPageBreak/>
        <w:t xml:space="preserve">lift more weight (Kraemer and </w:t>
      </w:r>
      <w:proofErr w:type="spellStart"/>
      <w:r w:rsidRPr="008E2073">
        <w:rPr>
          <w:rFonts w:asciiTheme="minorHAnsi" w:hAnsiTheme="minorHAnsi" w:cstheme="minorHAnsi"/>
          <w:color w:val="0E101A"/>
        </w:rPr>
        <w:t>Ratamess</w:t>
      </w:r>
      <w:proofErr w:type="spellEnd"/>
      <w:r w:rsidRPr="008E2073">
        <w:rPr>
          <w:rFonts w:asciiTheme="minorHAnsi" w:hAnsiTheme="minorHAnsi" w:cstheme="minorHAnsi"/>
          <w:color w:val="0E101A"/>
        </w:rPr>
        <w:t>, 2004). The programme order was the leg press, chest press, seated row, shoulder and lat pull-down machines. These are core or multi-joint exercises. Alternatives for unavailable machines are dictated by available equipment, mainly free weights and cable machines (Hoffman, 2012, pp. 74-80). Free weights provide better body coordination and conditioning than machines, but the user must show competence before use (</w:t>
      </w:r>
      <w:proofErr w:type="spellStart"/>
      <w:r w:rsidRPr="008E2073">
        <w:rPr>
          <w:rFonts w:asciiTheme="minorHAnsi" w:hAnsiTheme="minorHAnsi" w:cstheme="minorHAnsi"/>
          <w:color w:val="0E101A"/>
        </w:rPr>
        <w:t>Ratamess</w:t>
      </w:r>
      <w:proofErr w:type="spellEnd"/>
      <w:r w:rsidRPr="008E2073">
        <w:rPr>
          <w:rFonts w:asciiTheme="minorHAnsi" w:hAnsiTheme="minorHAnsi" w:cstheme="minorHAnsi"/>
          <w:color w:val="0E101A"/>
        </w:rPr>
        <w:t xml:space="preserve"> </w:t>
      </w:r>
      <w:r w:rsidRPr="008E2073">
        <w:rPr>
          <w:rFonts w:asciiTheme="minorHAnsi" w:hAnsiTheme="minorHAnsi" w:cstheme="minorHAnsi"/>
          <w:i/>
          <w:iCs/>
          <w:color w:val="0E101A"/>
        </w:rPr>
        <w:t>et al.,</w:t>
      </w:r>
      <w:r w:rsidRPr="008E2073">
        <w:rPr>
          <w:rFonts w:asciiTheme="minorHAnsi" w:hAnsiTheme="minorHAnsi" w:cstheme="minorHAnsi"/>
          <w:color w:val="0E101A"/>
        </w:rPr>
        <w:t xml:space="preserve"> 2009). All exercises were run through with the client to ensure correct technique, adaptability and safety.</w:t>
      </w:r>
    </w:p>
    <w:p w14:paraId="213E4F37" w14:textId="77777777" w:rsidR="00C53022" w:rsidRPr="008E2073" w:rsidRDefault="00C53022" w:rsidP="00A876CD">
      <w:pPr>
        <w:pStyle w:val="NormalWeb"/>
        <w:spacing w:before="0" w:beforeAutospacing="0" w:after="0" w:afterAutospacing="0"/>
        <w:rPr>
          <w:rFonts w:asciiTheme="minorHAnsi" w:hAnsiTheme="minorHAnsi" w:cstheme="minorHAnsi"/>
          <w:color w:val="0E101A"/>
        </w:rPr>
      </w:pPr>
      <w:r w:rsidRPr="008E2073">
        <w:rPr>
          <w:rFonts w:asciiTheme="minorHAnsi" w:hAnsiTheme="minorHAnsi" w:cstheme="minorHAnsi"/>
          <w:color w:val="0E101A"/>
        </w:rPr>
        <w:t> </w:t>
      </w:r>
    </w:p>
    <w:p w14:paraId="6E71B40A"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The range of repetitions and load that will provide muscle growth in all novice trainees is between six to twelve repetitions, 67% to 85% of 1RM, which provides intensity and volume (Hoffman, 2012, p. 85). As the client wished to improve her overall muscular fitness, including strength, power, and endurance, ten repetitions were programmed for each resistance exercise (</w:t>
      </w:r>
      <w:proofErr w:type="spellStart"/>
      <w:r w:rsidRPr="008E2073">
        <w:rPr>
          <w:rFonts w:asciiTheme="minorHAnsi" w:hAnsiTheme="minorHAnsi" w:cstheme="minorHAnsi"/>
          <w:color w:val="0E101A"/>
        </w:rPr>
        <w:t>Baechle</w:t>
      </w:r>
      <w:proofErr w:type="spellEnd"/>
      <w:r w:rsidRPr="008E2073">
        <w:rPr>
          <w:rFonts w:asciiTheme="minorHAnsi" w:hAnsiTheme="minorHAnsi" w:cstheme="minorHAnsi"/>
          <w:color w:val="0E101A"/>
        </w:rPr>
        <w:t xml:space="preserve"> and Earle, 2008, p. 401). When the client could perform the set weight for the ten repetitions and two sets, the weight was increased by 2 to 10%, limited by the machine plates or dumbbells available (</w:t>
      </w:r>
      <w:proofErr w:type="spellStart"/>
      <w:r w:rsidRPr="008E2073">
        <w:rPr>
          <w:rFonts w:asciiTheme="minorHAnsi" w:hAnsiTheme="minorHAnsi" w:cstheme="minorHAnsi"/>
          <w:color w:val="0E101A"/>
        </w:rPr>
        <w:t>Ratamess</w:t>
      </w:r>
      <w:proofErr w:type="spellEnd"/>
      <w:r w:rsidRPr="008E2073">
        <w:rPr>
          <w:rFonts w:asciiTheme="minorHAnsi" w:hAnsiTheme="minorHAnsi" w:cstheme="minorHAnsi"/>
          <w:color w:val="0E101A"/>
        </w:rPr>
        <w:t> </w:t>
      </w:r>
      <w:r w:rsidRPr="008E2073">
        <w:rPr>
          <w:rStyle w:val="Emphasis"/>
          <w:rFonts w:asciiTheme="minorHAnsi" w:hAnsiTheme="minorHAnsi" w:cstheme="minorHAnsi"/>
          <w:color w:val="0E101A"/>
        </w:rPr>
        <w:t>et al.,</w:t>
      </w:r>
      <w:r w:rsidRPr="008E2073">
        <w:rPr>
          <w:rFonts w:asciiTheme="minorHAnsi" w:hAnsiTheme="minorHAnsi" w:cstheme="minorHAnsi"/>
          <w:color w:val="0E101A"/>
        </w:rPr>
        <w:t> 2009).</w:t>
      </w:r>
    </w:p>
    <w:p w14:paraId="1B14D347" w14:textId="77777777" w:rsidR="00C53022" w:rsidRPr="008E2073" w:rsidRDefault="00C53022" w:rsidP="00A876CD">
      <w:pPr>
        <w:pStyle w:val="NormalWeb"/>
        <w:spacing w:before="0" w:beforeAutospacing="0" w:after="0" w:afterAutospacing="0"/>
        <w:rPr>
          <w:rFonts w:asciiTheme="minorHAnsi" w:hAnsiTheme="minorHAnsi" w:cstheme="minorHAnsi"/>
          <w:color w:val="0E101A"/>
        </w:rPr>
      </w:pPr>
      <w:r w:rsidRPr="008E2073">
        <w:rPr>
          <w:rFonts w:asciiTheme="minorHAnsi" w:hAnsiTheme="minorHAnsi" w:cstheme="minorHAnsi"/>
          <w:color w:val="0E101A"/>
        </w:rPr>
        <w:t> </w:t>
      </w:r>
    </w:p>
    <w:p w14:paraId="08FA1726" w14:textId="5EE3B68D"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To work out the correct load for the client to use, an estimation of her 1RM was carried out. Following a warm-up and familiarity with the resistance equipment, the author tested the client on her ten-repetition load maximum and, from there, calculated the 60 to 70% to be programmed. A maximum strength test was unsuitable or warranted (</w:t>
      </w:r>
      <w:proofErr w:type="spellStart"/>
      <w:r w:rsidRPr="008E2073">
        <w:rPr>
          <w:rFonts w:asciiTheme="minorHAnsi" w:hAnsiTheme="minorHAnsi" w:cstheme="minorHAnsi"/>
          <w:color w:val="0E101A"/>
        </w:rPr>
        <w:t>Baechle</w:t>
      </w:r>
      <w:proofErr w:type="spellEnd"/>
      <w:r w:rsidRPr="008E2073">
        <w:rPr>
          <w:rFonts w:asciiTheme="minorHAnsi" w:hAnsiTheme="minorHAnsi" w:cstheme="minorHAnsi"/>
          <w:color w:val="0E101A"/>
        </w:rPr>
        <w:t xml:space="preserve"> and Earle, 2008, pp. 396-397). </w:t>
      </w:r>
    </w:p>
    <w:p w14:paraId="60DF1DC8" w14:textId="77777777" w:rsidR="00A876CD" w:rsidRPr="008E2073" w:rsidRDefault="00A876CD" w:rsidP="00A876CD">
      <w:pPr>
        <w:pStyle w:val="NormalWeb"/>
        <w:spacing w:before="0" w:beforeAutospacing="0" w:after="0" w:afterAutospacing="0"/>
        <w:rPr>
          <w:rFonts w:asciiTheme="minorHAnsi" w:hAnsiTheme="minorHAnsi" w:cstheme="minorHAnsi"/>
          <w:color w:val="0E101A"/>
        </w:rPr>
      </w:pPr>
    </w:p>
    <w:p w14:paraId="7D56C3CC"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Rest periods between sets were based on the lower volume at 60 to 90 seconds, with adjustments for longer if required (Medicine &amp; Science in Sports &amp; Exercise, 2009).</w:t>
      </w:r>
    </w:p>
    <w:p w14:paraId="04A275C1" w14:textId="77777777" w:rsidR="00C53022" w:rsidRPr="008E2073" w:rsidRDefault="00C53022" w:rsidP="00A876CD">
      <w:pPr>
        <w:pStyle w:val="NormalWeb"/>
        <w:spacing w:before="0" w:beforeAutospacing="0" w:after="0" w:afterAutospacing="0"/>
        <w:rPr>
          <w:rFonts w:asciiTheme="minorHAnsi" w:hAnsiTheme="minorHAnsi" w:cstheme="minorHAnsi"/>
          <w:color w:val="0E101A"/>
        </w:rPr>
      </w:pPr>
      <w:r w:rsidRPr="008E2073">
        <w:rPr>
          <w:rFonts w:asciiTheme="minorHAnsi" w:hAnsiTheme="minorHAnsi" w:cstheme="minorHAnsi"/>
          <w:color w:val="0E101A"/>
        </w:rPr>
        <w:t> </w:t>
      </w:r>
    </w:p>
    <w:p w14:paraId="678C1E57"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 xml:space="preserve">Between sets, the client was taken through various stretches for the muscles and joints to maintain and increase mobility (Nakamura </w:t>
      </w:r>
      <w:r w:rsidRPr="008E2073">
        <w:rPr>
          <w:rFonts w:asciiTheme="minorHAnsi" w:hAnsiTheme="minorHAnsi" w:cstheme="minorHAnsi"/>
          <w:i/>
          <w:iCs/>
          <w:color w:val="0E101A"/>
        </w:rPr>
        <w:t>et al.,</w:t>
      </w:r>
      <w:r w:rsidRPr="008E2073">
        <w:rPr>
          <w:rFonts w:asciiTheme="minorHAnsi" w:hAnsiTheme="minorHAnsi" w:cstheme="minorHAnsi"/>
          <w:color w:val="0E101A"/>
        </w:rPr>
        <w:t xml:space="preserve"> 2021).</w:t>
      </w:r>
    </w:p>
    <w:p w14:paraId="0574D669" w14:textId="77777777" w:rsidR="00C53022" w:rsidRPr="008E2073" w:rsidRDefault="00C53022" w:rsidP="008E2073">
      <w:pPr>
        <w:pStyle w:val="NormalWeb"/>
        <w:spacing w:before="0" w:beforeAutospacing="0" w:after="0" w:afterAutospacing="0"/>
        <w:rPr>
          <w:rFonts w:asciiTheme="minorHAnsi" w:hAnsiTheme="minorHAnsi" w:cstheme="minorHAnsi"/>
          <w:color w:val="0E101A"/>
        </w:rPr>
      </w:pPr>
      <w:r w:rsidRPr="008E2073">
        <w:rPr>
          <w:rFonts w:asciiTheme="minorHAnsi" w:hAnsiTheme="minorHAnsi" w:cstheme="minorHAnsi"/>
          <w:color w:val="0E101A"/>
        </w:rPr>
        <w:t> </w:t>
      </w:r>
    </w:p>
    <w:p w14:paraId="6E5235B6" w14:textId="408B3AC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Next was bodyweight training for core stability and endurance, and the exercise selected was the plank, as this is a full-body exercise that will develop strength and endurance (Park </w:t>
      </w:r>
      <w:r w:rsidRPr="008E2073">
        <w:rPr>
          <w:rStyle w:val="Emphasis"/>
          <w:rFonts w:asciiTheme="minorHAnsi" w:hAnsiTheme="minorHAnsi" w:cstheme="minorHAnsi"/>
          <w:color w:val="0E101A"/>
        </w:rPr>
        <w:t>et al.,</w:t>
      </w:r>
      <w:r w:rsidRPr="008E2073">
        <w:rPr>
          <w:rFonts w:asciiTheme="minorHAnsi" w:hAnsiTheme="minorHAnsi" w:cstheme="minorHAnsi"/>
          <w:color w:val="0E101A"/>
        </w:rPr>
        <w:t> 2021). This was held for shorter periods at the beginning of the programme and increased when improvement was demonstrated. </w:t>
      </w:r>
    </w:p>
    <w:p w14:paraId="385AB118" w14:textId="77777777" w:rsidR="00B55AEA" w:rsidRPr="008E2073" w:rsidRDefault="00B55AEA" w:rsidP="00A876CD">
      <w:pPr>
        <w:pStyle w:val="NormalWeb"/>
        <w:spacing w:before="0" w:beforeAutospacing="0" w:after="0" w:afterAutospacing="0"/>
        <w:rPr>
          <w:rFonts w:asciiTheme="minorHAnsi" w:hAnsiTheme="minorHAnsi" w:cstheme="minorHAnsi"/>
          <w:color w:val="0E101A"/>
        </w:rPr>
      </w:pPr>
    </w:p>
    <w:p w14:paraId="62E37077"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lastRenderedPageBreak/>
        <w:t>Following an assessment of the client’s ability in several sessions with the client, this was also adapted to include the side plank, which is beneficial for preventing back injuries (</w:t>
      </w:r>
      <w:proofErr w:type="spellStart"/>
      <w:r w:rsidRPr="008E2073">
        <w:rPr>
          <w:rFonts w:asciiTheme="minorHAnsi" w:hAnsiTheme="minorHAnsi" w:cstheme="minorHAnsi"/>
          <w:color w:val="0E101A"/>
        </w:rPr>
        <w:t>Tvrdy</w:t>
      </w:r>
      <w:proofErr w:type="spellEnd"/>
      <w:r w:rsidRPr="008E2073">
        <w:rPr>
          <w:rFonts w:asciiTheme="minorHAnsi" w:hAnsiTheme="minorHAnsi" w:cstheme="minorHAnsi"/>
          <w:color w:val="0E101A"/>
        </w:rPr>
        <w:t>, 2012).</w:t>
      </w:r>
    </w:p>
    <w:p w14:paraId="4A5E6E0E" w14:textId="77777777" w:rsidR="00C53022" w:rsidRPr="008E2073" w:rsidRDefault="00C53022" w:rsidP="00A876CD">
      <w:pPr>
        <w:pStyle w:val="NormalWeb"/>
        <w:spacing w:before="0" w:beforeAutospacing="0" w:after="0" w:afterAutospacing="0"/>
        <w:rPr>
          <w:rFonts w:asciiTheme="minorHAnsi" w:hAnsiTheme="minorHAnsi" w:cstheme="minorHAnsi"/>
          <w:color w:val="0E101A"/>
        </w:rPr>
      </w:pPr>
      <w:r w:rsidRPr="008E2073">
        <w:rPr>
          <w:rFonts w:asciiTheme="minorHAnsi" w:hAnsiTheme="minorHAnsi" w:cstheme="minorHAnsi"/>
          <w:color w:val="0E101A"/>
        </w:rPr>
        <w:t> </w:t>
      </w:r>
    </w:p>
    <w:p w14:paraId="23B0ED59"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The cardiorespiratory exercise selected was the rowing machine for both aerobic and anaerobic power to supplement and enhance the goal of overall strength, and it is a total body exercise (Huang </w:t>
      </w:r>
      <w:r w:rsidRPr="008E2073">
        <w:rPr>
          <w:rStyle w:val="Emphasis"/>
          <w:rFonts w:asciiTheme="minorHAnsi" w:hAnsiTheme="minorHAnsi" w:cstheme="minorHAnsi"/>
          <w:color w:val="0E101A"/>
        </w:rPr>
        <w:t>et al.,</w:t>
      </w:r>
      <w:r w:rsidRPr="008E2073">
        <w:rPr>
          <w:rFonts w:asciiTheme="minorHAnsi" w:hAnsiTheme="minorHAnsi" w:cstheme="minorHAnsi"/>
          <w:color w:val="0E101A"/>
        </w:rPr>
        <w:t> 2007). The period was five minutes on a middle resistance setting, and using the correct form, the goal was to record as many meters rowed within the time. This provided positive motivation for the client to achieve the best result, provide a benchmark and improve on the next session (Duncan </w:t>
      </w:r>
      <w:r w:rsidRPr="008E2073">
        <w:rPr>
          <w:rStyle w:val="Emphasis"/>
          <w:rFonts w:asciiTheme="minorHAnsi" w:hAnsiTheme="minorHAnsi" w:cstheme="minorHAnsi"/>
          <w:color w:val="0E101A"/>
        </w:rPr>
        <w:t>et al.,</w:t>
      </w:r>
      <w:r w:rsidRPr="008E2073">
        <w:rPr>
          <w:rFonts w:asciiTheme="minorHAnsi" w:hAnsiTheme="minorHAnsi" w:cstheme="minorHAnsi"/>
          <w:color w:val="0E101A"/>
        </w:rPr>
        <w:t> 2010). This would also give feedback to the client as they got stronger from resistance training.</w:t>
      </w:r>
    </w:p>
    <w:p w14:paraId="558E3623" w14:textId="77777777" w:rsidR="00C53022" w:rsidRPr="008E2073" w:rsidRDefault="00C53022" w:rsidP="00A876CD">
      <w:pPr>
        <w:pStyle w:val="NormalWeb"/>
        <w:spacing w:before="0" w:beforeAutospacing="0" w:after="0" w:afterAutospacing="0"/>
        <w:rPr>
          <w:rFonts w:asciiTheme="minorHAnsi" w:hAnsiTheme="minorHAnsi" w:cstheme="minorHAnsi"/>
          <w:color w:val="0E101A"/>
        </w:rPr>
      </w:pPr>
      <w:r w:rsidRPr="008E2073">
        <w:rPr>
          <w:rFonts w:asciiTheme="minorHAnsi" w:hAnsiTheme="minorHAnsi" w:cstheme="minorHAnsi"/>
          <w:color w:val="0E101A"/>
        </w:rPr>
        <w:t> </w:t>
      </w:r>
    </w:p>
    <w:p w14:paraId="4BBFCF81"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Finally, cool-down exercises are conducted to minimise muscle soreness, and stiffness, bringing the heart rate down and returning the individual to a state of relaxation (Costa et al., 2011). Although not desirable in the warm-up, static stretching is included in the cool-down to stretch the muscles and regain flexibility (Hoffman, 2012, p.53).</w:t>
      </w:r>
    </w:p>
    <w:p w14:paraId="18886C32" w14:textId="77777777" w:rsidR="00C53022" w:rsidRPr="008E2073" w:rsidRDefault="00C53022" w:rsidP="00A876CD">
      <w:pPr>
        <w:pStyle w:val="NormalWeb"/>
        <w:spacing w:before="0" w:beforeAutospacing="0" w:after="0" w:afterAutospacing="0"/>
        <w:rPr>
          <w:rFonts w:asciiTheme="minorHAnsi" w:hAnsiTheme="minorHAnsi" w:cstheme="minorHAnsi"/>
          <w:color w:val="0E101A"/>
        </w:rPr>
      </w:pPr>
      <w:r w:rsidRPr="008E2073">
        <w:rPr>
          <w:rFonts w:asciiTheme="minorHAnsi" w:hAnsiTheme="minorHAnsi" w:cstheme="minorHAnsi"/>
          <w:color w:val="0E101A"/>
        </w:rPr>
        <w:t> </w:t>
      </w:r>
    </w:p>
    <w:p w14:paraId="44AB75F5" w14:textId="77777777" w:rsidR="00C53022" w:rsidRPr="008E2073" w:rsidRDefault="00C53022" w:rsidP="00C53022">
      <w:pPr>
        <w:pStyle w:val="NormalWeb"/>
        <w:spacing w:before="0" w:beforeAutospacing="0" w:after="0" w:afterAutospacing="0" w:line="360" w:lineRule="auto"/>
        <w:rPr>
          <w:rFonts w:asciiTheme="minorHAnsi" w:hAnsiTheme="minorHAnsi" w:cstheme="minorHAnsi"/>
          <w:color w:val="0E101A"/>
        </w:rPr>
      </w:pPr>
      <w:r w:rsidRPr="008E2073">
        <w:rPr>
          <w:rFonts w:asciiTheme="minorHAnsi" w:hAnsiTheme="minorHAnsi" w:cstheme="minorHAnsi"/>
          <w:color w:val="0E101A"/>
        </w:rPr>
        <w:t>Adapting and providing variation during the programme ensures no training plateaus or boredom and improves the sessions’ quality (Hoffman, 2012, p.94). Introducing adaptations or new exercises to the warm-up and cool-down is one example made by the author during training with the client.</w:t>
      </w:r>
    </w:p>
    <w:p w14:paraId="24F4F699" w14:textId="77777777" w:rsidR="00B55AEA" w:rsidRPr="008E2073" w:rsidRDefault="00B55AEA" w:rsidP="00185DBE">
      <w:pPr>
        <w:spacing w:line="360" w:lineRule="auto"/>
        <w:rPr>
          <w:rFonts w:cstheme="minorHAnsi"/>
          <w:b/>
          <w:bCs/>
          <w:color w:val="0E101A"/>
          <w:sz w:val="24"/>
          <w:szCs w:val="24"/>
          <w:u w:val="single"/>
        </w:rPr>
      </w:pPr>
    </w:p>
    <w:p w14:paraId="55D6E272" w14:textId="0A48C688" w:rsidR="00F42DE4" w:rsidRPr="008E2073" w:rsidRDefault="009B4D60" w:rsidP="00185DBE">
      <w:pPr>
        <w:spacing w:line="360" w:lineRule="auto"/>
        <w:rPr>
          <w:rFonts w:cstheme="minorHAnsi"/>
          <w:b/>
          <w:bCs/>
          <w:color w:val="0E101A"/>
          <w:sz w:val="24"/>
          <w:szCs w:val="24"/>
          <w:u w:val="single"/>
        </w:rPr>
      </w:pPr>
      <w:r w:rsidRPr="008E2073">
        <w:rPr>
          <w:rFonts w:cstheme="minorHAnsi"/>
          <w:b/>
          <w:bCs/>
          <w:color w:val="0E101A"/>
          <w:sz w:val="24"/>
          <w:szCs w:val="24"/>
          <w:u w:val="single"/>
        </w:rPr>
        <w:t>REFLECTIONS</w:t>
      </w:r>
    </w:p>
    <w:p w14:paraId="34D20348" w14:textId="11C86ECE" w:rsidR="00610B76" w:rsidRPr="008E2073" w:rsidRDefault="00610B76" w:rsidP="00610B76">
      <w:pPr>
        <w:spacing w:line="360" w:lineRule="auto"/>
        <w:rPr>
          <w:rFonts w:cstheme="minorHAnsi"/>
          <w:color w:val="0E101A"/>
          <w:sz w:val="24"/>
          <w:szCs w:val="24"/>
        </w:rPr>
      </w:pPr>
      <w:r w:rsidRPr="008E2073">
        <w:rPr>
          <w:rFonts w:cstheme="minorHAnsi"/>
          <w:color w:val="0E101A"/>
          <w:sz w:val="24"/>
          <w:szCs w:val="24"/>
        </w:rPr>
        <w:t xml:space="preserve">The following are my reflections on the experience of creating the programme and coaching the client during this period.  The initial meeting with the client was done via Microsoft Teams as she was on leave which may not be ideal but was realistic in what can happen.  I created the programme based on the information I gathered but was cautious as I had yet to meet her in person or had a chance to assess her abilities or fitness levels.  When we met on the first session, I completed the blood pressure assessment and then took her through the programme, confirming the programme was suitable for her and her goals and assigning the correct resistance levels.  I decided that at the beginning of the programme, she would use the resistance machines until she was comfortable with </w:t>
      </w:r>
      <w:proofErr w:type="gramStart"/>
      <w:r w:rsidR="008E2073" w:rsidRPr="008E2073">
        <w:rPr>
          <w:rFonts w:cstheme="minorHAnsi"/>
          <w:color w:val="0E101A"/>
          <w:sz w:val="24"/>
          <w:szCs w:val="24"/>
        </w:rPr>
        <w:t>them</w:t>
      </w:r>
      <w:proofErr w:type="gramEnd"/>
      <w:r w:rsidRPr="008E2073">
        <w:rPr>
          <w:rFonts w:cstheme="minorHAnsi"/>
          <w:color w:val="0E101A"/>
          <w:sz w:val="24"/>
          <w:szCs w:val="24"/>
        </w:rPr>
        <w:t xml:space="preserve"> and her abilities and strength </w:t>
      </w:r>
      <w:r w:rsidRPr="008E2073">
        <w:rPr>
          <w:rFonts w:cstheme="minorHAnsi"/>
          <w:color w:val="0E101A"/>
          <w:sz w:val="24"/>
          <w:szCs w:val="24"/>
        </w:rPr>
        <w:lastRenderedPageBreak/>
        <w:t>increased.  Resistance could be progressively increased, and a variance in the exercises was introduced to maintain motivation and improve her strength and fitness.</w:t>
      </w:r>
      <w:r w:rsidR="00205C1E">
        <w:rPr>
          <w:rFonts w:cstheme="minorHAnsi"/>
          <w:color w:val="0E101A"/>
          <w:sz w:val="24"/>
          <w:szCs w:val="24"/>
        </w:rPr>
        <w:t xml:space="preserve">  </w:t>
      </w:r>
      <w:r w:rsidRPr="008E2073">
        <w:rPr>
          <w:rFonts w:cstheme="minorHAnsi"/>
          <w:color w:val="0E101A"/>
          <w:sz w:val="24"/>
          <w:szCs w:val="24"/>
        </w:rPr>
        <w:t xml:space="preserve">As she usually attended UWTSD twice a week, it was agreed that I would attend both sessions to provide personal training if available.  I knew she had previously done this programme with students with mixed results, and I wanted to give the best service possible on this occasion.  Sessions progressed well until she told me she had sprained her ankle quite badly and could not train for at least a week.  I provided advice on training at home without affecting her ankle and maintained contact as I did not want her motivation to lapse.  A session was also cancelled after this due to her work commitments.  In the first session after this week, I decided to re-assess where she was and adapt the programme as she still could not train fully due to the injury.  I listened to the client and made minor changes to various programme aspects, including additional strengthening and mobility exercises.  A new programme card was immediately provided to the client.  My relationship with the client appeared to be very good, and I sought feedback from her after each session to make sure she was happy with my coaching and her progress.  I offered to continue the training over the Easter break as I considered the programme not finished until the eight weeks were concluded. I wanted her to reflect well on the experience.  I ensured that each session </w:t>
      </w:r>
      <w:r w:rsidR="008E2073" w:rsidRPr="008E2073">
        <w:rPr>
          <w:rFonts w:cstheme="minorHAnsi"/>
          <w:color w:val="0E101A"/>
          <w:sz w:val="24"/>
          <w:szCs w:val="24"/>
        </w:rPr>
        <w:t>was professionally delivered</w:t>
      </w:r>
      <w:r w:rsidRPr="008E2073">
        <w:rPr>
          <w:rFonts w:cstheme="minorHAnsi"/>
          <w:color w:val="0E101A"/>
          <w:sz w:val="24"/>
          <w:szCs w:val="24"/>
        </w:rPr>
        <w:t xml:space="preserve"> on time and challenging enough for her but not so much that she was utterly exhausted before returning to work.  To give some background, I have experience coaching groups in classes and individuals with personal training and therefore was not anxious or too concerned regarding this area.  However, this was in the past and in different areas, such as within my previous occupation as a police self-defence trainer </w:t>
      </w:r>
      <w:r w:rsidR="008E2073" w:rsidRPr="008E2073">
        <w:rPr>
          <w:rFonts w:cstheme="minorHAnsi"/>
          <w:color w:val="0E101A"/>
          <w:sz w:val="24"/>
          <w:szCs w:val="24"/>
        </w:rPr>
        <w:t>and</w:t>
      </w:r>
      <w:r w:rsidRPr="008E2073">
        <w:rPr>
          <w:rFonts w:cstheme="minorHAnsi"/>
          <w:color w:val="0E101A"/>
          <w:sz w:val="24"/>
          <w:szCs w:val="24"/>
        </w:rPr>
        <w:t xml:space="preserve"> running a community martial arts club.  I quickly had to regain those communication skills to provide a good service.  To conclude, the client stated that she did feel stronger since starting the programme and has made moderate gains on the resistance exercises, which have transferred into the other exercises, such as the Ski ERG and plank.</w:t>
      </w:r>
    </w:p>
    <w:p w14:paraId="6C6F390F" w14:textId="77777777" w:rsidR="00267667" w:rsidRDefault="00267667" w:rsidP="007552A1">
      <w:pPr>
        <w:spacing w:line="360" w:lineRule="auto"/>
        <w:rPr>
          <w:rFonts w:cstheme="minorHAnsi"/>
          <w:color w:val="0E101A"/>
          <w:sz w:val="24"/>
          <w:szCs w:val="24"/>
        </w:rPr>
      </w:pPr>
    </w:p>
    <w:p w14:paraId="7A5C9717" w14:textId="77777777" w:rsidR="00D43D8F" w:rsidRDefault="00D43D8F" w:rsidP="007552A1">
      <w:pPr>
        <w:spacing w:line="360" w:lineRule="auto"/>
        <w:rPr>
          <w:rFonts w:cstheme="minorHAnsi"/>
          <w:color w:val="0E101A"/>
          <w:sz w:val="24"/>
          <w:szCs w:val="24"/>
        </w:rPr>
      </w:pPr>
    </w:p>
    <w:p w14:paraId="6D05CC89" w14:textId="77777777" w:rsidR="00E70BBF" w:rsidRDefault="00E70BBF" w:rsidP="007552A1">
      <w:pPr>
        <w:spacing w:line="360" w:lineRule="auto"/>
        <w:rPr>
          <w:rFonts w:cstheme="minorHAnsi"/>
          <w:color w:val="0E101A"/>
          <w:sz w:val="24"/>
          <w:szCs w:val="24"/>
        </w:rPr>
      </w:pPr>
    </w:p>
    <w:p w14:paraId="0ED6149D" w14:textId="45E176B8" w:rsidR="009B4D60" w:rsidRDefault="009B4D60" w:rsidP="007552A1">
      <w:pPr>
        <w:spacing w:line="360" w:lineRule="auto"/>
        <w:rPr>
          <w:rFonts w:cstheme="minorHAnsi"/>
          <w:b/>
          <w:bCs/>
          <w:color w:val="0E101A"/>
          <w:sz w:val="24"/>
          <w:szCs w:val="24"/>
          <w:u w:val="single"/>
        </w:rPr>
      </w:pPr>
    </w:p>
    <w:p w14:paraId="78C4B05C" w14:textId="04D5081E" w:rsidR="007552A1" w:rsidRDefault="00CF0BD8" w:rsidP="007552A1">
      <w:pPr>
        <w:spacing w:line="360" w:lineRule="auto"/>
        <w:rPr>
          <w:rFonts w:cstheme="minorHAnsi"/>
          <w:b/>
          <w:bCs/>
          <w:color w:val="0E101A"/>
          <w:sz w:val="24"/>
          <w:szCs w:val="24"/>
          <w:u w:val="single"/>
        </w:rPr>
      </w:pPr>
      <w:r w:rsidRPr="00CF0BD8">
        <w:rPr>
          <w:rFonts w:cstheme="minorHAnsi"/>
          <w:b/>
          <w:bCs/>
          <w:color w:val="0E101A"/>
          <w:sz w:val="24"/>
          <w:szCs w:val="24"/>
          <w:u w:val="single"/>
        </w:rPr>
        <w:lastRenderedPageBreak/>
        <w:t xml:space="preserve">REFERENCES </w:t>
      </w:r>
    </w:p>
    <w:p w14:paraId="7F420ED9" w14:textId="77777777" w:rsidR="008E2073" w:rsidRPr="008E2073" w:rsidRDefault="008E2073" w:rsidP="00610B76">
      <w:pPr>
        <w:spacing w:line="240" w:lineRule="auto"/>
        <w:rPr>
          <w:rFonts w:cstheme="minorHAnsi"/>
          <w:sz w:val="24"/>
          <w:szCs w:val="24"/>
          <w:shd w:val="clear" w:color="auto" w:fill="FFFFFF"/>
        </w:rPr>
      </w:pPr>
      <w:proofErr w:type="spellStart"/>
      <w:r w:rsidRPr="008E2073">
        <w:rPr>
          <w:rFonts w:cstheme="minorHAnsi"/>
          <w:sz w:val="24"/>
          <w:szCs w:val="24"/>
          <w:shd w:val="clear" w:color="auto" w:fill="FFFFFF"/>
        </w:rPr>
        <w:t>Baechle</w:t>
      </w:r>
      <w:proofErr w:type="spellEnd"/>
      <w:r w:rsidRPr="008E2073">
        <w:rPr>
          <w:rFonts w:cstheme="minorHAnsi"/>
          <w:sz w:val="24"/>
          <w:szCs w:val="24"/>
          <w:shd w:val="clear" w:color="auto" w:fill="FFFFFF"/>
        </w:rPr>
        <w:t>, T.R. and Earle, R.W. (2008) </w:t>
      </w:r>
      <w:r w:rsidRPr="008E2073">
        <w:rPr>
          <w:rFonts w:cstheme="minorHAnsi"/>
          <w:i/>
          <w:iCs/>
          <w:sz w:val="24"/>
          <w:szCs w:val="24"/>
          <w:shd w:val="clear" w:color="auto" w:fill="FFFFFF"/>
        </w:rPr>
        <w:t>Essentials of strength training and conditioning</w:t>
      </w:r>
      <w:r w:rsidRPr="008E2073">
        <w:rPr>
          <w:rFonts w:cstheme="minorHAnsi"/>
          <w:sz w:val="24"/>
          <w:szCs w:val="24"/>
          <w:shd w:val="clear" w:color="auto" w:fill="FFFFFF"/>
        </w:rPr>
        <w:t>. Third edition. Champaign, IL: Human Kinetics.</w:t>
      </w:r>
    </w:p>
    <w:p w14:paraId="2440A3A7" w14:textId="77777777" w:rsidR="008E2073" w:rsidRPr="008E2073" w:rsidRDefault="008E2073" w:rsidP="00610B76">
      <w:pPr>
        <w:spacing w:line="240" w:lineRule="auto"/>
        <w:rPr>
          <w:rFonts w:cstheme="minorHAnsi"/>
          <w:sz w:val="24"/>
          <w:szCs w:val="24"/>
        </w:rPr>
      </w:pPr>
      <w:r w:rsidRPr="008E2073">
        <w:rPr>
          <w:rFonts w:cstheme="minorHAnsi"/>
          <w:sz w:val="24"/>
          <w:szCs w:val="24"/>
        </w:rPr>
        <w:t xml:space="preserve">Bayle, M. and Swank, A. (2018) </w:t>
      </w:r>
      <w:r w:rsidRPr="008E2073">
        <w:rPr>
          <w:rFonts w:cstheme="minorHAnsi"/>
          <w:i/>
          <w:iCs/>
          <w:sz w:val="24"/>
          <w:szCs w:val="24"/>
        </w:rPr>
        <w:t xml:space="preserve">ACSM’s Exercise Testing and Prescription. </w:t>
      </w:r>
      <w:r w:rsidRPr="008E2073">
        <w:rPr>
          <w:rFonts w:cstheme="minorHAnsi"/>
          <w:sz w:val="24"/>
          <w:szCs w:val="24"/>
        </w:rPr>
        <w:t xml:space="preserve">Available at: </w:t>
      </w:r>
      <w:hyperlink r:id="rId7" w:history="1">
        <w:r w:rsidRPr="008E2073">
          <w:rPr>
            <w:rStyle w:val="Hyperlink"/>
            <w:rFonts w:cstheme="minorHAnsi"/>
            <w:color w:val="auto"/>
            <w:sz w:val="24"/>
            <w:szCs w:val="24"/>
          </w:rPr>
          <w:t>https://exercisescience-lwwhealthlibrary-com.ezproxy.uwtsd.ac.uk/content.aspx?sectionid=187951184&amp;bookid=2415</w:t>
        </w:r>
      </w:hyperlink>
      <w:r w:rsidRPr="008E2073">
        <w:rPr>
          <w:rFonts w:cstheme="minorHAnsi"/>
          <w:sz w:val="24"/>
          <w:szCs w:val="24"/>
        </w:rPr>
        <w:t xml:space="preserve"> (Accessed: 8 March 2023).</w:t>
      </w:r>
    </w:p>
    <w:p w14:paraId="5ED30B38" w14:textId="77777777" w:rsidR="008E2073" w:rsidRPr="008E2073" w:rsidRDefault="008E2073" w:rsidP="00610B76">
      <w:pPr>
        <w:spacing w:line="240" w:lineRule="auto"/>
        <w:rPr>
          <w:rFonts w:cstheme="minorHAnsi"/>
          <w:sz w:val="24"/>
          <w:szCs w:val="24"/>
          <w:shd w:val="clear" w:color="auto" w:fill="FFFFFF"/>
        </w:rPr>
      </w:pPr>
      <w:r w:rsidRPr="008E2073">
        <w:rPr>
          <w:rFonts w:cstheme="minorHAnsi"/>
          <w:sz w:val="24"/>
          <w:szCs w:val="24"/>
          <w:shd w:val="clear" w:color="auto" w:fill="FFFFFF"/>
        </w:rPr>
        <w:t xml:space="preserve">Bird, S.P., </w:t>
      </w:r>
      <w:proofErr w:type="spellStart"/>
      <w:r w:rsidRPr="008E2073">
        <w:rPr>
          <w:rFonts w:cstheme="minorHAnsi"/>
          <w:sz w:val="24"/>
          <w:szCs w:val="24"/>
          <w:shd w:val="clear" w:color="auto" w:fill="FFFFFF"/>
        </w:rPr>
        <w:t>Tarpenning</w:t>
      </w:r>
      <w:proofErr w:type="spellEnd"/>
      <w:r w:rsidRPr="008E2073">
        <w:rPr>
          <w:rFonts w:cstheme="minorHAnsi"/>
          <w:sz w:val="24"/>
          <w:szCs w:val="24"/>
          <w:shd w:val="clear" w:color="auto" w:fill="FFFFFF"/>
        </w:rPr>
        <w:t>, K.M, and Marino, F.E. (2005) ‘Designing resistance training programmes to enhance muscular fitness: A review of the acute programme variables’, </w:t>
      </w:r>
      <w:r w:rsidRPr="008E2073">
        <w:rPr>
          <w:rFonts w:cstheme="minorHAnsi"/>
          <w:i/>
          <w:iCs/>
          <w:sz w:val="24"/>
          <w:szCs w:val="24"/>
          <w:shd w:val="clear" w:color="auto" w:fill="FFFFFF"/>
        </w:rPr>
        <w:t>Sports Medicine</w:t>
      </w:r>
      <w:r w:rsidRPr="008E2073">
        <w:rPr>
          <w:rFonts w:cstheme="minorHAnsi"/>
          <w:sz w:val="24"/>
          <w:szCs w:val="24"/>
          <w:shd w:val="clear" w:color="auto" w:fill="FFFFFF"/>
        </w:rPr>
        <w:t xml:space="preserve">, 35(10), pp. 841–851. Available at: </w:t>
      </w:r>
      <w:hyperlink r:id="rId8" w:history="1">
        <w:r w:rsidRPr="008E2073">
          <w:rPr>
            <w:rStyle w:val="Hyperlink"/>
            <w:rFonts w:cstheme="minorHAnsi"/>
            <w:color w:val="auto"/>
            <w:sz w:val="24"/>
            <w:szCs w:val="24"/>
            <w:shd w:val="clear" w:color="auto" w:fill="FFFFFF"/>
          </w:rPr>
          <w:t>https://doi.org/10.2165/00007256-200535100-00002</w:t>
        </w:r>
      </w:hyperlink>
    </w:p>
    <w:p w14:paraId="61623D1B" w14:textId="77777777" w:rsidR="008E2073" w:rsidRPr="008E2073" w:rsidRDefault="008E2073" w:rsidP="00610B76">
      <w:pPr>
        <w:spacing w:line="240" w:lineRule="auto"/>
        <w:rPr>
          <w:rFonts w:cstheme="minorHAnsi"/>
          <w:sz w:val="24"/>
          <w:szCs w:val="24"/>
          <w:shd w:val="clear" w:color="auto" w:fill="FFFFFF"/>
        </w:rPr>
      </w:pPr>
      <w:r w:rsidRPr="008E2073">
        <w:rPr>
          <w:rFonts w:cstheme="minorHAnsi"/>
          <w:sz w:val="24"/>
          <w:szCs w:val="24"/>
          <w:shd w:val="clear" w:color="auto" w:fill="FFFFFF"/>
        </w:rPr>
        <w:t xml:space="preserve">Costa, P., Medeiros, H, and Fukuda, D. (2011) ‘Warm-up, stretching, and cool-down strategies for combat sports’, </w:t>
      </w:r>
      <w:r w:rsidRPr="008E2073">
        <w:rPr>
          <w:rFonts w:cstheme="minorHAnsi"/>
          <w:i/>
          <w:iCs/>
          <w:sz w:val="24"/>
          <w:szCs w:val="24"/>
          <w:shd w:val="clear" w:color="auto" w:fill="FFFFFF"/>
        </w:rPr>
        <w:t>Strength and Conditioning Journal</w:t>
      </w:r>
      <w:r w:rsidRPr="008E2073">
        <w:rPr>
          <w:rFonts w:cstheme="minorHAnsi"/>
          <w:sz w:val="24"/>
          <w:szCs w:val="24"/>
          <w:shd w:val="clear" w:color="auto" w:fill="FFFFFF"/>
        </w:rPr>
        <w:t xml:space="preserve"> 33(6), pp. 71-79. Available at: </w:t>
      </w:r>
      <w:hyperlink r:id="rId9" w:history="1">
        <w:r w:rsidRPr="008E2073">
          <w:rPr>
            <w:rStyle w:val="Hyperlink"/>
            <w:rFonts w:cstheme="minorHAnsi"/>
            <w:color w:val="auto"/>
            <w:sz w:val="24"/>
            <w:szCs w:val="24"/>
            <w:shd w:val="clear" w:color="auto" w:fill="FFFFFF"/>
          </w:rPr>
          <w:t>https://www.researchgate.net/profile/Pablo-Costa-2/publication/232214628_Warm-up_Stretching_and_Cool-down_Strategies_for_Combat_Sports/links/59ed4d164585151983ccdc7c/Warm-up-Stretching-and-Cool-down-Strategies-for-Combat-Sports.pdf</w:t>
        </w:r>
      </w:hyperlink>
      <w:r w:rsidRPr="008E2073">
        <w:rPr>
          <w:rFonts w:cstheme="minorHAnsi"/>
          <w:sz w:val="24"/>
          <w:szCs w:val="24"/>
          <w:shd w:val="clear" w:color="auto" w:fill="FFFFFF"/>
        </w:rPr>
        <w:t xml:space="preserve"> (Accessed: 8 March 2023).</w:t>
      </w:r>
    </w:p>
    <w:p w14:paraId="10CF25E1" w14:textId="77777777" w:rsidR="008E2073" w:rsidRPr="008E2073" w:rsidRDefault="008E2073" w:rsidP="00610B76">
      <w:pPr>
        <w:spacing w:line="240" w:lineRule="auto"/>
        <w:rPr>
          <w:rFonts w:cstheme="minorHAnsi"/>
          <w:sz w:val="24"/>
          <w:szCs w:val="24"/>
          <w:shd w:val="clear" w:color="auto" w:fill="FFFFFF"/>
        </w:rPr>
      </w:pPr>
      <w:r w:rsidRPr="008E2073">
        <w:rPr>
          <w:rFonts w:cstheme="minorHAnsi"/>
          <w:sz w:val="24"/>
          <w:szCs w:val="24"/>
          <w:shd w:val="clear" w:color="auto" w:fill="FFFFFF"/>
        </w:rPr>
        <w:t>Duncan, L.R., Hall, C.R., Wilson, P.M, and Jenny, O</w:t>
      </w:r>
      <w:r w:rsidRPr="008E2073">
        <w:rPr>
          <w:rFonts w:cstheme="minorHAnsi"/>
          <w:i/>
          <w:iCs/>
          <w:sz w:val="24"/>
          <w:szCs w:val="24"/>
          <w:shd w:val="clear" w:color="auto" w:fill="FFFFFF"/>
        </w:rPr>
        <w:t>.</w:t>
      </w:r>
      <w:r w:rsidRPr="008E2073">
        <w:rPr>
          <w:rFonts w:cstheme="minorHAnsi"/>
          <w:sz w:val="24"/>
          <w:szCs w:val="24"/>
          <w:shd w:val="clear" w:color="auto" w:fill="FFFFFF"/>
        </w:rPr>
        <w:t> (2010) ‘Exercise motivation: a cross-sectional analysis examining its relationships with frequency, intensity, and duration of exercise’, </w:t>
      </w:r>
      <w:r w:rsidRPr="008E2073">
        <w:rPr>
          <w:rFonts w:cstheme="minorHAnsi"/>
          <w:i/>
          <w:iCs/>
          <w:sz w:val="24"/>
          <w:szCs w:val="24"/>
          <w:shd w:val="clear" w:color="auto" w:fill="FFFFFF"/>
        </w:rPr>
        <w:t xml:space="preserve">The International Journal of </w:t>
      </w:r>
      <w:proofErr w:type="spellStart"/>
      <w:r w:rsidRPr="008E2073">
        <w:rPr>
          <w:rFonts w:cstheme="minorHAnsi"/>
          <w:i/>
          <w:iCs/>
          <w:sz w:val="24"/>
          <w:szCs w:val="24"/>
          <w:shd w:val="clear" w:color="auto" w:fill="FFFFFF"/>
        </w:rPr>
        <w:t>Behavioral</w:t>
      </w:r>
      <w:proofErr w:type="spellEnd"/>
      <w:r w:rsidRPr="008E2073">
        <w:rPr>
          <w:rFonts w:cstheme="minorHAnsi"/>
          <w:i/>
          <w:iCs/>
          <w:sz w:val="24"/>
          <w:szCs w:val="24"/>
          <w:shd w:val="clear" w:color="auto" w:fill="FFFFFF"/>
        </w:rPr>
        <w:t xml:space="preserve"> Nutrition and Physical Activity</w:t>
      </w:r>
      <w:r w:rsidRPr="008E2073">
        <w:rPr>
          <w:rFonts w:cstheme="minorHAnsi"/>
          <w:sz w:val="24"/>
          <w:szCs w:val="24"/>
          <w:shd w:val="clear" w:color="auto" w:fill="FFFFFF"/>
        </w:rPr>
        <w:t xml:space="preserve">, 7(1), pp. 7–7. Available at: </w:t>
      </w:r>
      <w:hyperlink r:id="rId10" w:history="1">
        <w:r w:rsidRPr="008E2073">
          <w:rPr>
            <w:rStyle w:val="Hyperlink"/>
            <w:rFonts w:cstheme="minorHAnsi"/>
            <w:color w:val="auto"/>
            <w:sz w:val="24"/>
            <w:szCs w:val="24"/>
            <w:shd w:val="clear" w:color="auto" w:fill="FFFFFF"/>
          </w:rPr>
          <w:t>https://doi.org/10.1186/1479-5868-7-7</w:t>
        </w:r>
      </w:hyperlink>
    </w:p>
    <w:p w14:paraId="75ECDFE2" w14:textId="77777777" w:rsidR="008E2073" w:rsidRPr="008E2073" w:rsidRDefault="008E2073" w:rsidP="00610B76">
      <w:pPr>
        <w:spacing w:line="240" w:lineRule="auto"/>
        <w:rPr>
          <w:rFonts w:cstheme="minorHAnsi"/>
          <w:sz w:val="24"/>
          <w:szCs w:val="24"/>
          <w:shd w:val="clear" w:color="auto" w:fill="FFFFFF"/>
        </w:rPr>
      </w:pPr>
      <w:proofErr w:type="spellStart"/>
      <w:r w:rsidRPr="008E2073">
        <w:rPr>
          <w:rFonts w:cstheme="minorHAnsi"/>
          <w:sz w:val="24"/>
          <w:szCs w:val="24"/>
          <w:shd w:val="clear" w:color="auto" w:fill="FFFFFF"/>
        </w:rPr>
        <w:t>Faigenbaum</w:t>
      </w:r>
      <w:proofErr w:type="spellEnd"/>
      <w:r w:rsidRPr="008E2073">
        <w:rPr>
          <w:rFonts w:cstheme="minorHAnsi"/>
          <w:sz w:val="24"/>
          <w:szCs w:val="24"/>
          <w:shd w:val="clear" w:color="auto" w:fill="FFFFFF"/>
        </w:rPr>
        <w:t>, A. and McFarland, J.E. (2007) ‘Guidelines for implementing a dynamic warm-up for physical education’, </w:t>
      </w:r>
      <w:r w:rsidRPr="008E2073">
        <w:rPr>
          <w:rFonts w:cstheme="minorHAnsi"/>
          <w:i/>
          <w:iCs/>
          <w:sz w:val="24"/>
          <w:szCs w:val="24"/>
          <w:shd w:val="clear" w:color="auto" w:fill="FFFFFF"/>
        </w:rPr>
        <w:t>Journal of physical education, recreation &amp; dance.</w:t>
      </w:r>
      <w:r w:rsidRPr="008E2073">
        <w:rPr>
          <w:rFonts w:cstheme="minorHAnsi"/>
          <w:sz w:val="24"/>
          <w:szCs w:val="24"/>
          <w:shd w:val="clear" w:color="auto" w:fill="FFFFFF"/>
        </w:rPr>
        <w:t xml:space="preserve">, 78(3), pp. 25–28. Available at: </w:t>
      </w:r>
      <w:hyperlink r:id="rId11" w:history="1">
        <w:r w:rsidRPr="008E2073">
          <w:rPr>
            <w:rStyle w:val="Hyperlink"/>
            <w:rFonts w:cstheme="minorHAnsi"/>
            <w:color w:val="auto"/>
            <w:sz w:val="24"/>
            <w:szCs w:val="24"/>
            <w:shd w:val="clear" w:color="auto" w:fill="FFFFFF"/>
          </w:rPr>
          <w:t>https://doi.org/10.1080/07303084.2007.10597985</w:t>
        </w:r>
      </w:hyperlink>
    </w:p>
    <w:p w14:paraId="1B55D551" w14:textId="77777777" w:rsidR="008E2073" w:rsidRPr="008E2073" w:rsidRDefault="008E2073" w:rsidP="00610B76">
      <w:pPr>
        <w:spacing w:line="240" w:lineRule="auto"/>
        <w:rPr>
          <w:rFonts w:cstheme="minorHAnsi"/>
          <w:sz w:val="24"/>
          <w:szCs w:val="24"/>
          <w:shd w:val="clear" w:color="auto" w:fill="FFFFFF"/>
        </w:rPr>
      </w:pPr>
      <w:proofErr w:type="spellStart"/>
      <w:r w:rsidRPr="008E2073">
        <w:rPr>
          <w:rFonts w:cstheme="minorHAnsi"/>
          <w:sz w:val="24"/>
          <w:szCs w:val="24"/>
          <w:shd w:val="clear" w:color="auto" w:fill="FFFFFF"/>
        </w:rPr>
        <w:t>Fouladbakhsh</w:t>
      </w:r>
      <w:proofErr w:type="spellEnd"/>
      <w:r w:rsidRPr="008E2073">
        <w:rPr>
          <w:rFonts w:cstheme="minorHAnsi"/>
          <w:sz w:val="24"/>
          <w:szCs w:val="24"/>
          <w:shd w:val="clear" w:color="auto" w:fill="FFFFFF"/>
        </w:rPr>
        <w:t>, J.M. (2011) ‘Yoga’, </w:t>
      </w:r>
      <w:r w:rsidRPr="008E2073">
        <w:rPr>
          <w:rFonts w:cstheme="minorHAnsi"/>
          <w:i/>
          <w:iCs/>
          <w:sz w:val="24"/>
          <w:szCs w:val="24"/>
          <w:shd w:val="clear" w:color="auto" w:fill="FFFFFF"/>
        </w:rPr>
        <w:t>Oncology, suppl. NURSE EDITION,</w:t>
      </w:r>
      <w:r w:rsidRPr="008E2073">
        <w:rPr>
          <w:rFonts w:cstheme="minorHAnsi"/>
          <w:sz w:val="24"/>
          <w:szCs w:val="24"/>
          <w:shd w:val="clear" w:color="auto" w:fill="FFFFFF"/>
        </w:rPr>
        <w:t xml:space="preserve"> (25)2 pp. 40–45. Available at: </w:t>
      </w:r>
      <w:hyperlink r:id="rId12" w:history="1">
        <w:r w:rsidRPr="008E2073">
          <w:rPr>
            <w:rStyle w:val="Hyperlink"/>
            <w:rFonts w:cstheme="minorHAnsi"/>
            <w:color w:val="auto"/>
            <w:sz w:val="24"/>
            <w:szCs w:val="24"/>
            <w:shd w:val="clear" w:color="auto" w:fill="FFFFFF"/>
          </w:rPr>
          <w:t>https://www.proquest.com/docview/863653477?parentSessionId=6s%2FT3XUHnzKayAyOrwOF7gmGWo%2B1EnKcmi6sj5PmZes%3D&amp;pq-origsite=primo&amp;accountid=130472</w:t>
        </w:r>
      </w:hyperlink>
      <w:r w:rsidRPr="008E2073">
        <w:rPr>
          <w:rFonts w:cstheme="minorHAnsi"/>
          <w:sz w:val="24"/>
          <w:szCs w:val="24"/>
          <w:shd w:val="clear" w:color="auto" w:fill="FFFFFF"/>
        </w:rPr>
        <w:t xml:space="preserve"> (Accessed: 8 March 2023).</w:t>
      </w:r>
    </w:p>
    <w:p w14:paraId="46E553C6" w14:textId="77777777" w:rsidR="008E2073" w:rsidRPr="008E2073" w:rsidRDefault="008E2073" w:rsidP="00610B76">
      <w:pPr>
        <w:spacing w:line="240" w:lineRule="auto"/>
        <w:rPr>
          <w:rFonts w:cstheme="minorHAnsi"/>
          <w:sz w:val="24"/>
          <w:szCs w:val="24"/>
          <w:shd w:val="clear" w:color="auto" w:fill="FFFFFF"/>
        </w:rPr>
      </w:pPr>
      <w:r w:rsidRPr="008E2073">
        <w:rPr>
          <w:rFonts w:cstheme="minorHAnsi"/>
          <w:sz w:val="24"/>
          <w:szCs w:val="24"/>
          <w:shd w:val="clear" w:color="auto" w:fill="FFFFFF"/>
        </w:rPr>
        <w:t xml:space="preserve">Garber, C.E., </w:t>
      </w:r>
      <w:proofErr w:type="spellStart"/>
      <w:r w:rsidRPr="008E2073">
        <w:rPr>
          <w:rFonts w:cstheme="minorHAnsi"/>
          <w:sz w:val="24"/>
          <w:szCs w:val="24"/>
          <w:shd w:val="clear" w:color="auto" w:fill="FFFFFF"/>
        </w:rPr>
        <w:t>Blissmer</w:t>
      </w:r>
      <w:proofErr w:type="spellEnd"/>
      <w:r w:rsidRPr="008E2073">
        <w:rPr>
          <w:rFonts w:cstheme="minorHAnsi"/>
          <w:sz w:val="24"/>
          <w:szCs w:val="24"/>
          <w:shd w:val="clear" w:color="auto" w:fill="FFFFFF"/>
        </w:rPr>
        <w:t>, B., Deschenes, M.R., Franklin, B.A., Lamonte, M.J., Lee, I.M., Nieman, D.C, and Swain, D.P. (2011). American College of Sports Medicine position stand. Quantity and quality of exercise for developing and maintaining cardiorespiratory, musculoskeletal, and neuromotor fitness in apparently healthy adults: guidance for prescribing exercise’, </w:t>
      </w:r>
      <w:r w:rsidRPr="008E2073">
        <w:rPr>
          <w:rFonts w:cstheme="minorHAnsi"/>
          <w:i/>
          <w:iCs/>
          <w:sz w:val="24"/>
          <w:szCs w:val="24"/>
          <w:shd w:val="clear" w:color="auto" w:fill="FFFFFF"/>
        </w:rPr>
        <w:t>Medicine and Science in Sports and Exercise</w:t>
      </w:r>
      <w:r w:rsidRPr="008E2073">
        <w:rPr>
          <w:rFonts w:cstheme="minorHAnsi"/>
          <w:sz w:val="24"/>
          <w:szCs w:val="24"/>
          <w:shd w:val="clear" w:color="auto" w:fill="FFFFFF"/>
        </w:rPr>
        <w:t>, </w:t>
      </w:r>
      <w:r w:rsidRPr="008E2073">
        <w:rPr>
          <w:rFonts w:cstheme="minorHAnsi"/>
          <w:i/>
          <w:iCs/>
          <w:sz w:val="24"/>
          <w:szCs w:val="24"/>
          <w:shd w:val="clear" w:color="auto" w:fill="FFFFFF"/>
        </w:rPr>
        <w:t>43</w:t>
      </w:r>
      <w:r w:rsidRPr="008E2073">
        <w:rPr>
          <w:rFonts w:cstheme="minorHAnsi"/>
          <w:sz w:val="24"/>
          <w:szCs w:val="24"/>
          <w:shd w:val="clear" w:color="auto" w:fill="FFFFFF"/>
        </w:rPr>
        <w:t xml:space="preserve">(7), pp.1334-1359. Available at: </w:t>
      </w:r>
      <w:hyperlink r:id="rId13" w:history="1">
        <w:r w:rsidRPr="008E2073">
          <w:rPr>
            <w:rStyle w:val="Hyperlink"/>
            <w:rFonts w:cstheme="minorHAnsi"/>
            <w:color w:val="auto"/>
            <w:sz w:val="24"/>
            <w:szCs w:val="24"/>
            <w:shd w:val="clear" w:color="auto" w:fill="FFFFFF"/>
          </w:rPr>
          <w:t>https://doi.org/10.1249/mss.0b013e318213fefb</w:t>
        </w:r>
      </w:hyperlink>
    </w:p>
    <w:p w14:paraId="66CBBA7B" w14:textId="77777777" w:rsidR="008E2073" w:rsidRPr="008E2073" w:rsidRDefault="008E2073" w:rsidP="00610B76">
      <w:pPr>
        <w:spacing w:line="240" w:lineRule="auto"/>
        <w:rPr>
          <w:rFonts w:cstheme="minorHAnsi"/>
          <w:sz w:val="24"/>
          <w:szCs w:val="24"/>
        </w:rPr>
      </w:pPr>
      <w:r w:rsidRPr="008E2073">
        <w:rPr>
          <w:rFonts w:cstheme="minorHAnsi"/>
          <w:sz w:val="24"/>
          <w:szCs w:val="24"/>
        </w:rPr>
        <w:t xml:space="preserve">Haff, G. (2000) ‘Machines versus free weights’, </w:t>
      </w:r>
      <w:r w:rsidRPr="008E2073">
        <w:rPr>
          <w:rFonts w:cstheme="minorHAnsi"/>
          <w:i/>
          <w:iCs/>
          <w:sz w:val="24"/>
          <w:szCs w:val="24"/>
        </w:rPr>
        <w:t xml:space="preserve">Strength and Conditioning Journal, </w:t>
      </w:r>
      <w:r w:rsidRPr="008E2073">
        <w:rPr>
          <w:rFonts w:cstheme="minorHAnsi"/>
          <w:sz w:val="24"/>
          <w:szCs w:val="24"/>
        </w:rPr>
        <w:t xml:space="preserve">22(6), p. 18. Available at: </w:t>
      </w:r>
      <w:hyperlink r:id="rId14" w:history="1">
        <w:r w:rsidRPr="008E2073">
          <w:rPr>
            <w:rStyle w:val="Hyperlink"/>
            <w:rFonts w:cstheme="minorHAnsi"/>
            <w:color w:val="auto"/>
            <w:sz w:val="24"/>
            <w:szCs w:val="24"/>
          </w:rPr>
          <w:t>https://journals.lww.com/nsca-scj/citation/2000/12000/roundtable_discussion__machines_versus_free.4.aspx</w:t>
        </w:r>
      </w:hyperlink>
      <w:r w:rsidRPr="008E2073">
        <w:rPr>
          <w:rFonts w:cstheme="minorHAnsi"/>
          <w:sz w:val="24"/>
          <w:szCs w:val="24"/>
        </w:rPr>
        <w:t xml:space="preserve"> (Accessed: 7 March 2023).</w:t>
      </w:r>
    </w:p>
    <w:p w14:paraId="30BDDB93" w14:textId="77777777" w:rsidR="008E2073" w:rsidRPr="008E2073" w:rsidRDefault="008E2073" w:rsidP="00610B76">
      <w:pPr>
        <w:spacing w:line="240" w:lineRule="auto"/>
        <w:rPr>
          <w:rFonts w:ascii="Calibri" w:hAnsi="Calibri" w:cs="Calibri"/>
          <w:sz w:val="24"/>
          <w:szCs w:val="24"/>
          <w:shd w:val="clear" w:color="auto" w:fill="FFFFFF"/>
        </w:rPr>
      </w:pPr>
      <w:r w:rsidRPr="008E2073">
        <w:rPr>
          <w:rFonts w:ascii="Calibri" w:hAnsi="Calibri" w:cs="Calibri"/>
          <w:sz w:val="24"/>
          <w:szCs w:val="24"/>
          <w:shd w:val="clear" w:color="auto" w:fill="FFFFFF"/>
        </w:rPr>
        <w:lastRenderedPageBreak/>
        <w:t>Hass, C.J., Feigenbaum, M.S, and Franklin, B.A. (2001) ‘Prescription of Resistance Training for Healthy Populations’, </w:t>
      </w:r>
      <w:r w:rsidRPr="008E2073">
        <w:rPr>
          <w:rFonts w:ascii="Calibri" w:hAnsi="Calibri" w:cs="Calibri"/>
          <w:i/>
          <w:iCs/>
          <w:sz w:val="24"/>
          <w:szCs w:val="24"/>
          <w:shd w:val="clear" w:color="auto" w:fill="FFFFFF"/>
        </w:rPr>
        <w:t>Sports Medicine.</w:t>
      </w:r>
      <w:r w:rsidRPr="008E2073">
        <w:rPr>
          <w:rFonts w:ascii="Calibri" w:hAnsi="Calibri" w:cs="Calibri"/>
          <w:sz w:val="24"/>
          <w:szCs w:val="24"/>
          <w:shd w:val="clear" w:color="auto" w:fill="FFFFFF"/>
        </w:rPr>
        <w:t xml:space="preserve">, 31(14), pp. 953–964. Available at: </w:t>
      </w:r>
      <w:hyperlink r:id="rId15" w:history="1">
        <w:r w:rsidRPr="008E2073">
          <w:rPr>
            <w:rStyle w:val="Hyperlink"/>
            <w:rFonts w:ascii="Calibri" w:hAnsi="Calibri" w:cs="Calibri"/>
            <w:color w:val="auto"/>
            <w:sz w:val="24"/>
            <w:szCs w:val="24"/>
            <w:shd w:val="clear" w:color="auto" w:fill="FFFFFF"/>
          </w:rPr>
          <w:t>https://doi.org/10.2165/00007256-200131140-00001</w:t>
        </w:r>
      </w:hyperlink>
    </w:p>
    <w:p w14:paraId="7E9D568A" w14:textId="77777777" w:rsidR="008E2073" w:rsidRPr="008E2073" w:rsidRDefault="008E2073" w:rsidP="00610B76">
      <w:pPr>
        <w:spacing w:line="240" w:lineRule="auto"/>
        <w:rPr>
          <w:rFonts w:cstheme="minorHAnsi"/>
          <w:sz w:val="24"/>
          <w:szCs w:val="24"/>
          <w:shd w:val="clear" w:color="auto" w:fill="FFFFFF"/>
        </w:rPr>
      </w:pPr>
      <w:r w:rsidRPr="008E2073">
        <w:rPr>
          <w:rFonts w:cstheme="minorHAnsi"/>
          <w:sz w:val="24"/>
          <w:szCs w:val="24"/>
          <w:shd w:val="clear" w:color="auto" w:fill="FFFFFF"/>
        </w:rPr>
        <w:t>Hoffman, J. (2012) </w:t>
      </w:r>
      <w:r w:rsidRPr="008E2073">
        <w:rPr>
          <w:rFonts w:cstheme="minorHAnsi"/>
          <w:i/>
          <w:iCs/>
          <w:sz w:val="24"/>
          <w:szCs w:val="24"/>
          <w:shd w:val="clear" w:color="auto" w:fill="FFFFFF"/>
        </w:rPr>
        <w:t>NSCA’s guide to program design</w:t>
      </w:r>
      <w:r w:rsidRPr="008E2073">
        <w:rPr>
          <w:rFonts w:cstheme="minorHAnsi"/>
          <w:sz w:val="24"/>
          <w:szCs w:val="24"/>
          <w:shd w:val="clear" w:color="auto" w:fill="FFFFFF"/>
        </w:rPr>
        <w:t>. First edition. Champaign, IL: Human Kinetics.</w:t>
      </w:r>
    </w:p>
    <w:p w14:paraId="750DD88D" w14:textId="77777777" w:rsidR="008E2073" w:rsidRPr="008E2073" w:rsidRDefault="008E2073" w:rsidP="00610B76">
      <w:pPr>
        <w:spacing w:line="240" w:lineRule="auto"/>
        <w:rPr>
          <w:rFonts w:cstheme="minorHAnsi"/>
          <w:sz w:val="24"/>
          <w:szCs w:val="24"/>
          <w:shd w:val="clear" w:color="auto" w:fill="FFFFFF"/>
        </w:rPr>
      </w:pPr>
      <w:r w:rsidRPr="008E2073">
        <w:rPr>
          <w:rFonts w:cstheme="minorHAnsi"/>
          <w:sz w:val="24"/>
          <w:szCs w:val="24"/>
          <w:shd w:val="clear" w:color="auto" w:fill="FFFFFF"/>
        </w:rPr>
        <w:t xml:space="preserve">Huang, C.-J., </w:t>
      </w:r>
      <w:proofErr w:type="spellStart"/>
      <w:r w:rsidRPr="008E2073">
        <w:rPr>
          <w:rFonts w:cstheme="minorHAnsi"/>
          <w:sz w:val="24"/>
          <w:szCs w:val="24"/>
          <w:shd w:val="clear" w:color="auto" w:fill="FFFFFF"/>
        </w:rPr>
        <w:t>Nesser</w:t>
      </w:r>
      <w:proofErr w:type="spellEnd"/>
      <w:r w:rsidRPr="008E2073">
        <w:rPr>
          <w:rFonts w:cstheme="minorHAnsi"/>
          <w:sz w:val="24"/>
          <w:szCs w:val="24"/>
          <w:shd w:val="clear" w:color="auto" w:fill="FFFFFF"/>
        </w:rPr>
        <w:t>, T.W, and Edwards, J. (2007) ‘Strength and power determinants of rowing performance’, </w:t>
      </w:r>
      <w:r w:rsidRPr="008E2073">
        <w:rPr>
          <w:rFonts w:cstheme="minorHAnsi"/>
          <w:i/>
          <w:iCs/>
          <w:sz w:val="24"/>
          <w:szCs w:val="24"/>
          <w:shd w:val="clear" w:color="auto" w:fill="FFFFFF"/>
        </w:rPr>
        <w:t>Journal of Exercise Physiology Online</w:t>
      </w:r>
      <w:r w:rsidRPr="008E2073">
        <w:rPr>
          <w:rFonts w:cstheme="minorHAnsi"/>
          <w:sz w:val="24"/>
          <w:szCs w:val="24"/>
          <w:shd w:val="clear" w:color="auto" w:fill="FFFFFF"/>
        </w:rPr>
        <w:t xml:space="preserve">, 10(4), pp. 43–50. Available at: </w:t>
      </w:r>
      <w:hyperlink r:id="rId16" w:history="1">
        <w:r w:rsidRPr="008E2073">
          <w:rPr>
            <w:rStyle w:val="Hyperlink"/>
            <w:rFonts w:cstheme="minorHAnsi"/>
            <w:color w:val="auto"/>
            <w:sz w:val="24"/>
            <w:szCs w:val="24"/>
            <w:shd w:val="clear" w:color="auto" w:fill="FFFFFF"/>
          </w:rPr>
          <w:t>https://web-p-ebscohost-com.ezproxy.uwtsd.ac.uk/ehost/pdfviewer/pdfviewer?vid=0&amp;sid=472b88c2-32e1-4500-be43-edf3c9db4584%40redis</w:t>
        </w:r>
      </w:hyperlink>
      <w:r w:rsidRPr="008E2073">
        <w:rPr>
          <w:rFonts w:cstheme="minorHAnsi"/>
          <w:sz w:val="24"/>
          <w:szCs w:val="24"/>
          <w:shd w:val="clear" w:color="auto" w:fill="FFFFFF"/>
        </w:rPr>
        <w:t xml:space="preserve"> (Accessed: 8 March 2023).</w:t>
      </w:r>
    </w:p>
    <w:p w14:paraId="2F399322" w14:textId="77777777" w:rsidR="008E2073" w:rsidRPr="008E2073" w:rsidRDefault="008E2073" w:rsidP="00610B76">
      <w:pPr>
        <w:spacing w:line="240" w:lineRule="auto"/>
        <w:rPr>
          <w:rFonts w:cstheme="minorHAnsi"/>
          <w:sz w:val="24"/>
          <w:szCs w:val="24"/>
          <w:shd w:val="clear" w:color="auto" w:fill="FFFFFF"/>
        </w:rPr>
      </w:pPr>
      <w:r w:rsidRPr="008E2073">
        <w:rPr>
          <w:rFonts w:cstheme="minorHAnsi"/>
          <w:sz w:val="24"/>
          <w:szCs w:val="24"/>
          <w:shd w:val="clear" w:color="auto" w:fill="FFFFFF"/>
        </w:rPr>
        <w:t>Jeffreys, I. (2007) ‘Warm-up revisited: the ‘ramp’ method of optimising performance preparation’, </w:t>
      </w:r>
      <w:r w:rsidRPr="008E2073">
        <w:rPr>
          <w:rFonts w:cstheme="minorHAnsi"/>
          <w:i/>
          <w:iCs/>
          <w:sz w:val="24"/>
          <w:szCs w:val="24"/>
          <w:shd w:val="clear" w:color="auto" w:fill="FFFFFF"/>
        </w:rPr>
        <w:t>Professional Strength and Conditioning.(6)</w:t>
      </w:r>
      <w:r w:rsidRPr="008E2073">
        <w:rPr>
          <w:rFonts w:cstheme="minorHAnsi"/>
          <w:sz w:val="24"/>
          <w:szCs w:val="24"/>
          <w:shd w:val="clear" w:color="auto" w:fill="FFFFFF"/>
        </w:rPr>
        <w:t xml:space="preserve">, pp.12-18. Available at: </w:t>
      </w:r>
      <w:hyperlink r:id="rId17" w:history="1">
        <w:r w:rsidRPr="008E2073">
          <w:rPr>
            <w:rStyle w:val="Hyperlink"/>
            <w:rFonts w:cstheme="minorHAnsi"/>
            <w:color w:val="auto"/>
            <w:sz w:val="24"/>
            <w:szCs w:val="24"/>
            <w:shd w:val="clear" w:color="auto" w:fill="FFFFFF"/>
          </w:rPr>
          <w:t>https://www.scottishathletics.org.uk/wp-content/uploads/2014/04/Warm-up-revisted-.pdf</w:t>
        </w:r>
      </w:hyperlink>
      <w:r w:rsidRPr="008E2073">
        <w:rPr>
          <w:rFonts w:cstheme="minorHAnsi"/>
          <w:sz w:val="24"/>
          <w:szCs w:val="24"/>
          <w:shd w:val="clear" w:color="auto" w:fill="FFFFFF"/>
        </w:rPr>
        <w:t xml:space="preserve"> </w:t>
      </w:r>
      <w:r w:rsidRPr="008E2073">
        <w:rPr>
          <w:rFonts w:cstheme="minorHAnsi"/>
          <w:sz w:val="24"/>
          <w:szCs w:val="24"/>
        </w:rPr>
        <w:t>(Accessed: 7 March 2023).</w:t>
      </w:r>
    </w:p>
    <w:p w14:paraId="4ECE4735" w14:textId="77777777" w:rsidR="008E2073" w:rsidRPr="008E2073" w:rsidRDefault="008E2073" w:rsidP="00610B76">
      <w:pPr>
        <w:spacing w:line="240" w:lineRule="auto"/>
        <w:rPr>
          <w:rFonts w:cstheme="minorHAnsi"/>
          <w:sz w:val="24"/>
          <w:szCs w:val="24"/>
        </w:rPr>
      </w:pPr>
      <w:r w:rsidRPr="008E2073">
        <w:rPr>
          <w:rFonts w:cstheme="minorHAnsi"/>
          <w:sz w:val="24"/>
          <w:szCs w:val="24"/>
        </w:rPr>
        <w:t xml:space="preserve">Kraemer, W. (2006) ‘Personalize it: Program design in resistance training’, </w:t>
      </w:r>
      <w:r w:rsidRPr="008E2073">
        <w:rPr>
          <w:rFonts w:cstheme="minorHAnsi"/>
          <w:i/>
          <w:iCs/>
          <w:sz w:val="24"/>
          <w:szCs w:val="24"/>
        </w:rPr>
        <w:t xml:space="preserve">ACSM’s Health &amp; Fitness Journal, </w:t>
      </w:r>
      <w:r w:rsidRPr="008E2073">
        <w:rPr>
          <w:rFonts w:cstheme="minorHAnsi"/>
          <w:sz w:val="24"/>
          <w:szCs w:val="24"/>
        </w:rPr>
        <w:t xml:space="preserve">10(4), pp. 7-17. Available at: </w:t>
      </w:r>
      <w:hyperlink r:id="rId18" w:history="1">
        <w:r w:rsidRPr="008E2073">
          <w:rPr>
            <w:rStyle w:val="Hyperlink"/>
            <w:rFonts w:cstheme="minorHAnsi"/>
            <w:color w:val="auto"/>
            <w:sz w:val="24"/>
            <w:szCs w:val="24"/>
          </w:rPr>
          <w:t>https://journals.lww.com/acsm-healthfitness/Fulltext/2006/07000/Personalize_It__Program_Design_in_Resistance.00006.aspx</w:t>
        </w:r>
      </w:hyperlink>
      <w:r w:rsidRPr="008E2073">
        <w:rPr>
          <w:rFonts w:cstheme="minorHAnsi"/>
          <w:sz w:val="24"/>
          <w:szCs w:val="24"/>
        </w:rPr>
        <w:t xml:space="preserve"> (Accessed: 7 March 2023).</w:t>
      </w:r>
    </w:p>
    <w:p w14:paraId="5A8E9D82" w14:textId="77777777" w:rsidR="008E2073" w:rsidRPr="008E2073" w:rsidRDefault="008E2073" w:rsidP="00610B76">
      <w:pPr>
        <w:spacing w:line="240" w:lineRule="auto"/>
        <w:rPr>
          <w:rFonts w:cstheme="minorHAnsi"/>
          <w:sz w:val="24"/>
          <w:szCs w:val="24"/>
        </w:rPr>
      </w:pPr>
      <w:r w:rsidRPr="008E2073">
        <w:rPr>
          <w:rFonts w:cstheme="minorHAnsi"/>
          <w:sz w:val="24"/>
          <w:szCs w:val="24"/>
        </w:rPr>
        <w:t xml:space="preserve">Kraemer, W. and </w:t>
      </w:r>
      <w:proofErr w:type="spellStart"/>
      <w:r w:rsidRPr="008E2073">
        <w:rPr>
          <w:rFonts w:cstheme="minorHAnsi"/>
          <w:sz w:val="24"/>
          <w:szCs w:val="24"/>
        </w:rPr>
        <w:t>Ratamess</w:t>
      </w:r>
      <w:proofErr w:type="spellEnd"/>
      <w:r w:rsidRPr="008E2073">
        <w:rPr>
          <w:rFonts w:cstheme="minorHAnsi"/>
          <w:sz w:val="24"/>
          <w:szCs w:val="24"/>
        </w:rPr>
        <w:t xml:space="preserve">, N. (2004) ‘Fundamentals of resistance training: Progression and exercise prescription’, </w:t>
      </w:r>
      <w:r w:rsidRPr="008E2073">
        <w:rPr>
          <w:rFonts w:cstheme="minorHAnsi"/>
          <w:i/>
          <w:iCs/>
          <w:sz w:val="24"/>
          <w:szCs w:val="24"/>
        </w:rPr>
        <w:t xml:space="preserve">Medicine and Science in Sports and Exercise, </w:t>
      </w:r>
      <w:r w:rsidRPr="008E2073">
        <w:rPr>
          <w:rFonts w:cstheme="minorHAnsi"/>
          <w:sz w:val="24"/>
          <w:szCs w:val="24"/>
        </w:rPr>
        <w:t xml:space="preserve">36(4), pp. 674-688. Available at: </w:t>
      </w:r>
      <w:hyperlink r:id="rId19" w:history="1">
        <w:r w:rsidRPr="008E2073">
          <w:rPr>
            <w:rStyle w:val="Hyperlink"/>
            <w:rFonts w:cstheme="minorHAnsi"/>
            <w:color w:val="auto"/>
            <w:sz w:val="24"/>
            <w:szCs w:val="24"/>
          </w:rPr>
          <w:t>https://paulogentil.com/pdf/Fundamentals%20of%20Resistance%20Training%20Progression%20and%20Exercise%20Prescription.pdf</w:t>
        </w:r>
      </w:hyperlink>
      <w:r w:rsidRPr="008E2073">
        <w:rPr>
          <w:rFonts w:cstheme="minorHAnsi"/>
          <w:sz w:val="24"/>
          <w:szCs w:val="24"/>
        </w:rPr>
        <w:t xml:space="preserve"> (Accessed: 8 March 2023).</w:t>
      </w:r>
    </w:p>
    <w:p w14:paraId="2C3D7B97" w14:textId="77777777" w:rsidR="008E2073" w:rsidRPr="008E2073" w:rsidRDefault="008E2073" w:rsidP="00610B76">
      <w:pPr>
        <w:spacing w:line="240" w:lineRule="auto"/>
        <w:rPr>
          <w:rFonts w:cstheme="minorHAnsi"/>
          <w:sz w:val="24"/>
          <w:szCs w:val="24"/>
          <w:shd w:val="clear" w:color="auto" w:fill="FFFFFF"/>
        </w:rPr>
      </w:pPr>
      <w:r w:rsidRPr="008E2073">
        <w:rPr>
          <w:rFonts w:cstheme="minorHAnsi"/>
          <w:sz w:val="24"/>
          <w:szCs w:val="24"/>
          <w:shd w:val="clear" w:color="auto" w:fill="FFFFFF"/>
        </w:rPr>
        <w:t xml:space="preserve">Kraemer, W.J., </w:t>
      </w:r>
      <w:proofErr w:type="spellStart"/>
      <w:r w:rsidRPr="008E2073">
        <w:rPr>
          <w:rFonts w:cstheme="minorHAnsi"/>
          <w:sz w:val="24"/>
          <w:szCs w:val="24"/>
          <w:shd w:val="clear" w:color="auto" w:fill="FFFFFF"/>
        </w:rPr>
        <w:t>Mazzetti</w:t>
      </w:r>
      <w:proofErr w:type="spellEnd"/>
      <w:r w:rsidRPr="008E2073">
        <w:rPr>
          <w:rFonts w:cstheme="minorHAnsi"/>
          <w:sz w:val="24"/>
          <w:szCs w:val="24"/>
          <w:shd w:val="clear" w:color="auto" w:fill="FFFFFF"/>
        </w:rPr>
        <w:t xml:space="preserve">, S.A., </w:t>
      </w:r>
      <w:proofErr w:type="spellStart"/>
      <w:r w:rsidRPr="008E2073">
        <w:rPr>
          <w:rFonts w:cstheme="minorHAnsi"/>
          <w:sz w:val="24"/>
          <w:szCs w:val="24"/>
          <w:shd w:val="clear" w:color="auto" w:fill="FFFFFF"/>
        </w:rPr>
        <w:t>Nindl</w:t>
      </w:r>
      <w:proofErr w:type="spellEnd"/>
      <w:r w:rsidRPr="008E2073">
        <w:rPr>
          <w:rFonts w:cstheme="minorHAnsi"/>
          <w:sz w:val="24"/>
          <w:szCs w:val="24"/>
          <w:shd w:val="clear" w:color="auto" w:fill="FFFFFF"/>
        </w:rPr>
        <w:t xml:space="preserve">, B.C., </w:t>
      </w:r>
      <w:proofErr w:type="spellStart"/>
      <w:r w:rsidRPr="008E2073">
        <w:rPr>
          <w:rFonts w:cstheme="minorHAnsi"/>
          <w:sz w:val="24"/>
          <w:szCs w:val="24"/>
          <w:shd w:val="clear" w:color="auto" w:fill="FFFFFF"/>
        </w:rPr>
        <w:t>Gotshalk</w:t>
      </w:r>
      <w:proofErr w:type="spellEnd"/>
      <w:r w:rsidRPr="008E2073">
        <w:rPr>
          <w:rFonts w:cstheme="minorHAnsi"/>
          <w:sz w:val="24"/>
          <w:szCs w:val="24"/>
          <w:shd w:val="clear" w:color="auto" w:fill="FFFFFF"/>
        </w:rPr>
        <w:t xml:space="preserve">, L.A., </w:t>
      </w:r>
      <w:proofErr w:type="spellStart"/>
      <w:r w:rsidRPr="008E2073">
        <w:rPr>
          <w:rFonts w:cstheme="minorHAnsi"/>
          <w:sz w:val="24"/>
          <w:szCs w:val="24"/>
          <w:shd w:val="clear" w:color="auto" w:fill="FFFFFF"/>
        </w:rPr>
        <w:t>Volek</w:t>
      </w:r>
      <w:proofErr w:type="spellEnd"/>
      <w:r w:rsidRPr="008E2073">
        <w:rPr>
          <w:rFonts w:cstheme="minorHAnsi"/>
          <w:sz w:val="24"/>
          <w:szCs w:val="24"/>
          <w:shd w:val="clear" w:color="auto" w:fill="FFFFFF"/>
        </w:rPr>
        <w:t>, J.S., Bush, J.A., Marx, J.O., Dohi, K.E.I., Gómez, A.L., Miles, M, and Fleck, S.J. (2001) ‘Effect of resistance training on women’s strength/power and occupational performances’, </w:t>
      </w:r>
      <w:r w:rsidRPr="008E2073">
        <w:rPr>
          <w:rFonts w:cstheme="minorHAnsi"/>
          <w:i/>
          <w:iCs/>
          <w:sz w:val="24"/>
          <w:szCs w:val="24"/>
          <w:shd w:val="clear" w:color="auto" w:fill="FFFFFF"/>
        </w:rPr>
        <w:t>Medicine &amp; Science in Sports &amp; Exercise</w:t>
      </w:r>
      <w:r w:rsidRPr="008E2073">
        <w:rPr>
          <w:rFonts w:cstheme="minorHAnsi"/>
          <w:sz w:val="24"/>
          <w:szCs w:val="24"/>
          <w:shd w:val="clear" w:color="auto" w:fill="FFFFFF"/>
        </w:rPr>
        <w:t>, </w:t>
      </w:r>
      <w:r w:rsidRPr="008E2073">
        <w:rPr>
          <w:rFonts w:cstheme="minorHAnsi"/>
          <w:i/>
          <w:iCs/>
          <w:sz w:val="24"/>
          <w:szCs w:val="24"/>
          <w:shd w:val="clear" w:color="auto" w:fill="FFFFFF"/>
        </w:rPr>
        <w:t>33</w:t>
      </w:r>
      <w:r w:rsidRPr="008E2073">
        <w:rPr>
          <w:rFonts w:cstheme="minorHAnsi"/>
          <w:sz w:val="24"/>
          <w:szCs w:val="24"/>
          <w:shd w:val="clear" w:color="auto" w:fill="FFFFFF"/>
        </w:rPr>
        <w:t xml:space="preserve">(6), pp.1011-1025. Available at: </w:t>
      </w:r>
      <w:hyperlink r:id="rId20" w:history="1">
        <w:r w:rsidRPr="008E2073">
          <w:rPr>
            <w:rStyle w:val="Hyperlink"/>
            <w:rFonts w:cstheme="minorHAnsi"/>
            <w:color w:val="auto"/>
            <w:sz w:val="24"/>
            <w:szCs w:val="24"/>
            <w:shd w:val="clear" w:color="auto" w:fill="FFFFFF"/>
          </w:rPr>
          <w:t>https://paulogentil.com/pdf/TREINO%20DE%20FORC%CC%A7A/Treinamento%20com%20pesos/K3.pdf</w:t>
        </w:r>
      </w:hyperlink>
      <w:r w:rsidRPr="008E2073">
        <w:rPr>
          <w:rFonts w:cstheme="minorHAnsi"/>
          <w:sz w:val="24"/>
          <w:szCs w:val="24"/>
          <w:shd w:val="clear" w:color="auto" w:fill="FFFFFF"/>
        </w:rPr>
        <w:t xml:space="preserve"> (Accessed: 7 March 2023).</w:t>
      </w:r>
    </w:p>
    <w:p w14:paraId="4DBB10E5" w14:textId="77777777" w:rsidR="008E2073" w:rsidRPr="008E2073" w:rsidRDefault="008E2073" w:rsidP="00610B76">
      <w:pPr>
        <w:spacing w:line="240" w:lineRule="auto"/>
        <w:rPr>
          <w:rFonts w:cstheme="minorHAnsi"/>
          <w:sz w:val="24"/>
          <w:szCs w:val="24"/>
          <w:shd w:val="clear" w:color="auto" w:fill="FFFFFF"/>
        </w:rPr>
      </w:pPr>
      <w:proofErr w:type="spellStart"/>
      <w:r w:rsidRPr="008E2073">
        <w:rPr>
          <w:rFonts w:cstheme="minorHAnsi"/>
          <w:sz w:val="24"/>
          <w:szCs w:val="24"/>
          <w:shd w:val="clear" w:color="auto" w:fill="FFFFFF"/>
        </w:rPr>
        <w:t>Luettgen</w:t>
      </w:r>
      <w:proofErr w:type="spellEnd"/>
      <w:r w:rsidRPr="008E2073">
        <w:rPr>
          <w:rFonts w:cstheme="minorHAnsi"/>
          <w:sz w:val="24"/>
          <w:szCs w:val="24"/>
          <w:shd w:val="clear" w:color="auto" w:fill="FFFFFF"/>
        </w:rPr>
        <w:t xml:space="preserve">, M., Foster, C., </w:t>
      </w:r>
      <w:proofErr w:type="spellStart"/>
      <w:r w:rsidRPr="008E2073">
        <w:rPr>
          <w:rFonts w:cstheme="minorHAnsi"/>
          <w:sz w:val="24"/>
          <w:szCs w:val="24"/>
          <w:shd w:val="clear" w:color="auto" w:fill="FFFFFF"/>
        </w:rPr>
        <w:t>Doberstein</w:t>
      </w:r>
      <w:proofErr w:type="spellEnd"/>
      <w:r w:rsidRPr="008E2073">
        <w:rPr>
          <w:rFonts w:cstheme="minorHAnsi"/>
          <w:sz w:val="24"/>
          <w:szCs w:val="24"/>
          <w:shd w:val="clear" w:color="auto" w:fill="FFFFFF"/>
        </w:rPr>
        <w:t xml:space="preserve">, S., </w:t>
      </w:r>
      <w:proofErr w:type="spellStart"/>
      <w:r w:rsidRPr="008E2073">
        <w:rPr>
          <w:rFonts w:cstheme="minorHAnsi"/>
          <w:sz w:val="24"/>
          <w:szCs w:val="24"/>
          <w:shd w:val="clear" w:color="auto" w:fill="FFFFFF"/>
        </w:rPr>
        <w:t>Mikat</w:t>
      </w:r>
      <w:proofErr w:type="spellEnd"/>
      <w:r w:rsidRPr="008E2073">
        <w:rPr>
          <w:rFonts w:cstheme="minorHAnsi"/>
          <w:sz w:val="24"/>
          <w:szCs w:val="24"/>
          <w:shd w:val="clear" w:color="auto" w:fill="FFFFFF"/>
        </w:rPr>
        <w:t xml:space="preserve">, R, and </w:t>
      </w:r>
      <w:proofErr w:type="spellStart"/>
      <w:r w:rsidRPr="008E2073">
        <w:rPr>
          <w:rFonts w:cstheme="minorHAnsi"/>
          <w:sz w:val="24"/>
          <w:szCs w:val="24"/>
          <w:shd w:val="clear" w:color="auto" w:fill="FFFFFF"/>
        </w:rPr>
        <w:t>Porcari</w:t>
      </w:r>
      <w:proofErr w:type="spellEnd"/>
      <w:r w:rsidRPr="008E2073">
        <w:rPr>
          <w:rFonts w:cstheme="minorHAnsi"/>
          <w:sz w:val="24"/>
          <w:szCs w:val="24"/>
          <w:shd w:val="clear" w:color="auto" w:fill="FFFFFF"/>
        </w:rPr>
        <w:t>, J</w:t>
      </w:r>
      <w:r w:rsidRPr="008E2073">
        <w:rPr>
          <w:rFonts w:cstheme="minorHAnsi"/>
          <w:i/>
          <w:iCs/>
          <w:sz w:val="24"/>
          <w:szCs w:val="24"/>
          <w:shd w:val="clear" w:color="auto" w:fill="FFFFFF"/>
        </w:rPr>
        <w:t>.</w:t>
      </w:r>
      <w:r w:rsidRPr="008E2073">
        <w:rPr>
          <w:rFonts w:cstheme="minorHAnsi"/>
          <w:sz w:val="24"/>
          <w:szCs w:val="24"/>
          <w:shd w:val="clear" w:color="auto" w:fill="FFFFFF"/>
        </w:rPr>
        <w:t> (2012) ‘Zumba(®): is the “fitness-party” a good workout?’, </w:t>
      </w:r>
      <w:r w:rsidRPr="008E2073">
        <w:rPr>
          <w:rFonts w:cstheme="minorHAnsi"/>
          <w:i/>
          <w:iCs/>
          <w:sz w:val="24"/>
          <w:szCs w:val="24"/>
          <w:shd w:val="clear" w:color="auto" w:fill="FFFFFF"/>
        </w:rPr>
        <w:t>Journal of Sports Science and Medicine</w:t>
      </w:r>
      <w:r w:rsidRPr="008E2073">
        <w:rPr>
          <w:rFonts w:cstheme="minorHAnsi"/>
          <w:sz w:val="24"/>
          <w:szCs w:val="24"/>
          <w:shd w:val="clear" w:color="auto" w:fill="FFFFFF"/>
        </w:rPr>
        <w:t xml:space="preserve">, 11(2), pp. 357–358. Available at: </w:t>
      </w:r>
      <w:hyperlink r:id="rId21" w:history="1">
        <w:r w:rsidRPr="008E2073">
          <w:rPr>
            <w:rStyle w:val="Hyperlink"/>
            <w:rFonts w:cstheme="minorHAnsi"/>
            <w:color w:val="auto"/>
            <w:sz w:val="24"/>
            <w:szCs w:val="24"/>
            <w:shd w:val="clear" w:color="auto" w:fill="FFFFFF"/>
          </w:rPr>
          <w:t>https://www.proquest.com/docview/2295558367?pq-origsite=primo</w:t>
        </w:r>
      </w:hyperlink>
      <w:r w:rsidRPr="008E2073">
        <w:rPr>
          <w:rFonts w:cstheme="minorHAnsi"/>
          <w:sz w:val="24"/>
          <w:szCs w:val="24"/>
          <w:shd w:val="clear" w:color="auto" w:fill="FFFFFF"/>
        </w:rPr>
        <w:t xml:space="preserve"> (Accessed: 8 March 2023).</w:t>
      </w:r>
    </w:p>
    <w:p w14:paraId="1C83EE25" w14:textId="77777777" w:rsidR="008E2073" w:rsidRPr="008E2073" w:rsidRDefault="008E2073" w:rsidP="00610B76">
      <w:pPr>
        <w:spacing w:line="240" w:lineRule="auto"/>
        <w:rPr>
          <w:rFonts w:cstheme="minorHAnsi"/>
          <w:sz w:val="24"/>
          <w:szCs w:val="24"/>
          <w:shd w:val="clear" w:color="auto" w:fill="FFFFFF"/>
        </w:rPr>
      </w:pPr>
      <w:r w:rsidRPr="008E2073">
        <w:rPr>
          <w:rFonts w:cstheme="minorHAnsi"/>
          <w:sz w:val="24"/>
          <w:szCs w:val="24"/>
          <w:shd w:val="clear" w:color="auto" w:fill="FFFFFF"/>
        </w:rPr>
        <w:t xml:space="preserve">McMillian, D.J., Moore, J.H., Josef, H., </w:t>
      </w:r>
      <w:proofErr w:type="spellStart"/>
      <w:r w:rsidRPr="008E2073">
        <w:rPr>
          <w:rFonts w:cstheme="minorHAnsi"/>
          <w:sz w:val="24"/>
          <w:szCs w:val="24"/>
          <w:shd w:val="clear" w:color="auto" w:fill="FFFFFF"/>
        </w:rPr>
        <w:t>Hatler</w:t>
      </w:r>
      <w:proofErr w:type="spellEnd"/>
      <w:r w:rsidRPr="008E2073">
        <w:rPr>
          <w:rFonts w:cstheme="minorHAnsi"/>
          <w:sz w:val="24"/>
          <w:szCs w:val="24"/>
          <w:shd w:val="clear" w:color="auto" w:fill="FFFFFF"/>
        </w:rPr>
        <w:t>, B.S, and Taylor, D. (2006) ‘Dynamic vs. static-stretching warm up: The effect on power and agility performance’, </w:t>
      </w:r>
      <w:r w:rsidRPr="008E2073">
        <w:rPr>
          <w:rFonts w:cstheme="minorHAnsi"/>
          <w:i/>
          <w:iCs/>
          <w:sz w:val="24"/>
          <w:szCs w:val="24"/>
          <w:shd w:val="clear" w:color="auto" w:fill="FFFFFF"/>
        </w:rPr>
        <w:t>Journal of Strength and Conditioning Research</w:t>
      </w:r>
      <w:r w:rsidRPr="008E2073">
        <w:rPr>
          <w:rFonts w:cstheme="minorHAnsi"/>
          <w:sz w:val="24"/>
          <w:szCs w:val="24"/>
          <w:shd w:val="clear" w:color="auto" w:fill="FFFFFF"/>
        </w:rPr>
        <w:t xml:space="preserve">, 20(3), pp. 492–499. Available at: </w:t>
      </w:r>
      <w:hyperlink r:id="rId22" w:history="1">
        <w:r w:rsidRPr="008E2073">
          <w:rPr>
            <w:rStyle w:val="Hyperlink"/>
            <w:rFonts w:cstheme="minorHAnsi"/>
            <w:color w:val="auto"/>
            <w:sz w:val="24"/>
            <w:szCs w:val="24"/>
            <w:shd w:val="clear" w:color="auto" w:fill="FFFFFF"/>
          </w:rPr>
          <w:t>https://doi.org/10.1519/00124278-200608000-00006</w:t>
        </w:r>
      </w:hyperlink>
    </w:p>
    <w:p w14:paraId="0C53C9D3" w14:textId="77777777" w:rsidR="008E2073" w:rsidRPr="008E2073" w:rsidRDefault="008E2073" w:rsidP="00610B76">
      <w:pPr>
        <w:spacing w:line="240" w:lineRule="auto"/>
        <w:rPr>
          <w:rFonts w:cstheme="minorHAnsi"/>
          <w:sz w:val="24"/>
          <w:szCs w:val="24"/>
          <w:shd w:val="clear" w:color="auto" w:fill="FFFFFF"/>
        </w:rPr>
      </w:pPr>
      <w:r w:rsidRPr="008E2073">
        <w:rPr>
          <w:rFonts w:cstheme="minorHAnsi"/>
          <w:sz w:val="24"/>
          <w:szCs w:val="24"/>
        </w:rPr>
        <w:t>Medicine &amp; Science in Sports &amp; Exercise (2009) ‘</w:t>
      </w:r>
      <w:r w:rsidRPr="008E2073">
        <w:rPr>
          <w:rFonts w:cstheme="minorHAnsi"/>
          <w:sz w:val="24"/>
          <w:szCs w:val="24"/>
          <w:shd w:val="clear" w:color="auto" w:fill="FFFFFF"/>
        </w:rPr>
        <w:t xml:space="preserve">Progression models in resistance training for healthy adults. Medicine &amp; Science in Sports &amp; Exercise, 41(3), pp. 687-708. Available at: </w:t>
      </w:r>
      <w:hyperlink r:id="rId23" w:history="1">
        <w:r w:rsidRPr="008E2073">
          <w:rPr>
            <w:rStyle w:val="Hyperlink"/>
            <w:rFonts w:cstheme="minorHAnsi"/>
            <w:color w:val="auto"/>
            <w:sz w:val="24"/>
            <w:szCs w:val="24"/>
            <w:shd w:val="clear" w:color="auto" w:fill="FFFFFF"/>
          </w:rPr>
          <w:t>https://journals.lww.com/acsm-msse/Fulltext/2009/03000/Progression_Models_in_Resistance_Training_for.26.aspx</w:t>
        </w:r>
      </w:hyperlink>
      <w:r w:rsidRPr="008E2073">
        <w:rPr>
          <w:rFonts w:cstheme="minorHAnsi"/>
          <w:sz w:val="24"/>
          <w:szCs w:val="24"/>
          <w:shd w:val="clear" w:color="auto" w:fill="FFFFFF"/>
        </w:rPr>
        <w:t xml:space="preserve"> (Accessed: 8 March 2023).</w:t>
      </w:r>
    </w:p>
    <w:p w14:paraId="057268F7" w14:textId="77777777" w:rsidR="008E2073" w:rsidRPr="008E2073" w:rsidRDefault="008E2073" w:rsidP="00610B76">
      <w:pPr>
        <w:spacing w:line="240" w:lineRule="auto"/>
        <w:rPr>
          <w:rFonts w:cstheme="minorHAnsi"/>
          <w:sz w:val="24"/>
          <w:szCs w:val="24"/>
          <w:shd w:val="clear" w:color="auto" w:fill="FFFFFF"/>
        </w:rPr>
      </w:pPr>
      <w:r w:rsidRPr="008E2073">
        <w:rPr>
          <w:rFonts w:cstheme="minorHAnsi"/>
          <w:sz w:val="24"/>
          <w:szCs w:val="24"/>
          <w:shd w:val="clear" w:color="auto" w:fill="FFFFFF"/>
        </w:rPr>
        <w:lastRenderedPageBreak/>
        <w:t xml:space="preserve">Nakamura, M., </w:t>
      </w:r>
      <w:proofErr w:type="spellStart"/>
      <w:r w:rsidRPr="008E2073">
        <w:rPr>
          <w:rFonts w:cstheme="minorHAnsi"/>
          <w:sz w:val="24"/>
          <w:szCs w:val="24"/>
          <w:shd w:val="clear" w:color="auto" w:fill="FFFFFF"/>
        </w:rPr>
        <w:t>Ikezu</w:t>
      </w:r>
      <w:proofErr w:type="spellEnd"/>
      <w:r w:rsidRPr="008E2073">
        <w:rPr>
          <w:rFonts w:cstheme="minorHAnsi"/>
          <w:sz w:val="24"/>
          <w:szCs w:val="24"/>
          <w:shd w:val="clear" w:color="auto" w:fill="FFFFFF"/>
        </w:rPr>
        <w:t xml:space="preserve">, H., Sato, S., Yahata, K., </w:t>
      </w:r>
      <w:proofErr w:type="spellStart"/>
      <w:r w:rsidRPr="008E2073">
        <w:rPr>
          <w:rFonts w:cstheme="minorHAnsi"/>
          <w:sz w:val="24"/>
          <w:szCs w:val="24"/>
          <w:shd w:val="clear" w:color="auto" w:fill="FFFFFF"/>
        </w:rPr>
        <w:t>Kiyono</w:t>
      </w:r>
      <w:proofErr w:type="spellEnd"/>
      <w:r w:rsidRPr="008E2073">
        <w:rPr>
          <w:rFonts w:cstheme="minorHAnsi"/>
          <w:sz w:val="24"/>
          <w:szCs w:val="24"/>
          <w:shd w:val="clear" w:color="auto" w:fill="FFFFFF"/>
        </w:rPr>
        <w:t>, R., Yoshida, R., Takeuchi, K, and Nunes, J. (2021) ‘Effects of adding inter-set static stretching to flywheel resistance training on flexibility, muscular strength, and regional hypertrophy in young men’, </w:t>
      </w:r>
      <w:r w:rsidRPr="008E2073">
        <w:rPr>
          <w:rFonts w:cstheme="minorHAnsi"/>
          <w:i/>
          <w:iCs/>
          <w:sz w:val="24"/>
          <w:szCs w:val="24"/>
          <w:shd w:val="clear" w:color="auto" w:fill="FFFFFF"/>
        </w:rPr>
        <w:t>International Journal of Environmental Research and Public Health</w:t>
      </w:r>
      <w:r w:rsidRPr="008E2073">
        <w:rPr>
          <w:rFonts w:cstheme="minorHAnsi"/>
          <w:sz w:val="24"/>
          <w:szCs w:val="24"/>
          <w:shd w:val="clear" w:color="auto" w:fill="FFFFFF"/>
        </w:rPr>
        <w:t xml:space="preserve">, 18(7), p. 3770. Available at: </w:t>
      </w:r>
      <w:hyperlink r:id="rId24" w:history="1">
        <w:r w:rsidRPr="008E2073">
          <w:rPr>
            <w:rStyle w:val="Hyperlink"/>
            <w:rFonts w:cstheme="minorHAnsi"/>
            <w:color w:val="auto"/>
            <w:sz w:val="24"/>
            <w:szCs w:val="24"/>
            <w:shd w:val="clear" w:color="auto" w:fill="FFFFFF"/>
          </w:rPr>
          <w:t>https://doi.org/10.3390/ijerph18073770</w:t>
        </w:r>
      </w:hyperlink>
    </w:p>
    <w:p w14:paraId="11317FE2" w14:textId="77777777" w:rsidR="008E2073" w:rsidRPr="008E2073" w:rsidRDefault="008E2073" w:rsidP="00610B76">
      <w:pPr>
        <w:spacing w:line="240" w:lineRule="auto"/>
        <w:rPr>
          <w:rFonts w:cstheme="minorHAnsi"/>
          <w:sz w:val="24"/>
          <w:szCs w:val="24"/>
          <w:shd w:val="clear" w:color="auto" w:fill="FFFFFF"/>
        </w:rPr>
      </w:pPr>
      <w:r w:rsidRPr="008E2073">
        <w:rPr>
          <w:rFonts w:cstheme="minorHAnsi"/>
          <w:sz w:val="24"/>
          <w:szCs w:val="24"/>
          <w:shd w:val="clear" w:color="auto" w:fill="FFFFFF"/>
        </w:rPr>
        <w:t>Park, S., Lee, K., Heo, S, and Jee, Y. (2021)  ‘Effects of high intensity plank exercise on physical fitness and immunocyte function in a middle-aged man: a case report’, </w:t>
      </w:r>
      <w:proofErr w:type="spellStart"/>
      <w:r w:rsidRPr="008E2073">
        <w:rPr>
          <w:rFonts w:cstheme="minorHAnsi"/>
          <w:i/>
          <w:iCs/>
          <w:sz w:val="24"/>
          <w:szCs w:val="24"/>
          <w:shd w:val="clear" w:color="auto" w:fill="FFFFFF"/>
        </w:rPr>
        <w:t>Medicina</w:t>
      </w:r>
      <w:proofErr w:type="spellEnd"/>
      <w:r w:rsidRPr="008E2073">
        <w:rPr>
          <w:rFonts w:cstheme="minorHAnsi"/>
          <w:i/>
          <w:iCs/>
          <w:sz w:val="24"/>
          <w:szCs w:val="24"/>
          <w:shd w:val="clear" w:color="auto" w:fill="FFFFFF"/>
        </w:rPr>
        <w:t xml:space="preserve"> (Kaunas, Lithuania)</w:t>
      </w:r>
      <w:r w:rsidRPr="008E2073">
        <w:rPr>
          <w:rFonts w:cstheme="minorHAnsi"/>
          <w:sz w:val="24"/>
          <w:szCs w:val="24"/>
          <w:shd w:val="clear" w:color="auto" w:fill="FFFFFF"/>
        </w:rPr>
        <w:t xml:space="preserve">, 57(8), p. 845. Available at: </w:t>
      </w:r>
      <w:hyperlink r:id="rId25" w:history="1">
        <w:r w:rsidRPr="008E2073">
          <w:rPr>
            <w:rStyle w:val="Hyperlink"/>
            <w:rFonts w:cstheme="minorHAnsi"/>
            <w:color w:val="auto"/>
            <w:sz w:val="24"/>
            <w:szCs w:val="24"/>
            <w:shd w:val="clear" w:color="auto" w:fill="FFFFFF"/>
          </w:rPr>
          <w:t>https://doi.org/10.3390/medicina57080845</w:t>
        </w:r>
      </w:hyperlink>
    </w:p>
    <w:p w14:paraId="3303C4C3" w14:textId="77777777" w:rsidR="008E2073" w:rsidRPr="008E2073" w:rsidRDefault="008E2073" w:rsidP="00610B76">
      <w:pPr>
        <w:spacing w:line="240" w:lineRule="auto"/>
        <w:rPr>
          <w:rFonts w:cstheme="minorHAnsi"/>
          <w:sz w:val="24"/>
          <w:szCs w:val="24"/>
          <w:shd w:val="clear" w:color="auto" w:fill="FFFFFF"/>
        </w:rPr>
      </w:pPr>
      <w:proofErr w:type="spellStart"/>
      <w:r w:rsidRPr="008E2073">
        <w:rPr>
          <w:rFonts w:cstheme="minorHAnsi"/>
          <w:sz w:val="24"/>
          <w:szCs w:val="24"/>
          <w:shd w:val="clear" w:color="auto" w:fill="FFFFFF"/>
        </w:rPr>
        <w:t>Ratamess</w:t>
      </w:r>
      <w:proofErr w:type="spellEnd"/>
      <w:r w:rsidRPr="008E2073">
        <w:rPr>
          <w:rFonts w:cstheme="minorHAnsi"/>
          <w:sz w:val="24"/>
          <w:szCs w:val="24"/>
          <w:shd w:val="clear" w:color="auto" w:fill="FFFFFF"/>
        </w:rPr>
        <w:t xml:space="preserve">, N.A., Alvar, B.A., </w:t>
      </w:r>
      <w:proofErr w:type="spellStart"/>
      <w:r w:rsidRPr="008E2073">
        <w:rPr>
          <w:rFonts w:cstheme="minorHAnsi"/>
          <w:sz w:val="24"/>
          <w:szCs w:val="24"/>
          <w:shd w:val="clear" w:color="auto" w:fill="FFFFFF"/>
        </w:rPr>
        <w:t>Evetoch</w:t>
      </w:r>
      <w:proofErr w:type="spellEnd"/>
      <w:r w:rsidRPr="008E2073">
        <w:rPr>
          <w:rFonts w:cstheme="minorHAnsi"/>
          <w:sz w:val="24"/>
          <w:szCs w:val="24"/>
          <w:shd w:val="clear" w:color="auto" w:fill="FFFFFF"/>
        </w:rPr>
        <w:t xml:space="preserve">, T.E., </w:t>
      </w:r>
      <w:proofErr w:type="spellStart"/>
      <w:r w:rsidRPr="008E2073">
        <w:rPr>
          <w:rFonts w:cstheme="minorHAnsi"/>
          <w:sz w:val="24"/>
          <w:szCs w:val="24"/>
          <w:shd w:val="clear" w:color="auto" w:fill="FFFFFF"/>
        </w:rPr>
        <w:t>Housh</w:t>
      </w:r>
      <w:proofErr w:type="spellEnd"/>
      <w:r w:rsidRPr="008E2073">
        <w:rPr>
          <w:rFonts w:cstheme="minorHAnsi"/>
          <w:sz w:val="24"/>
          <w:szCs w:val="24"/>
          <w:shd w:val="clear" w:color="auto" w:fill="FFFFFF"/>
        </w:rPr>
        <w:t xml:space="preserve">, T.J., Ben </w:t>
      </w:r>
      <w:proofErr w:type="spellStart"/>
      <w:r w:rsidRPr="008E2073">
        <w:rPr>
          <w:rFonts w:cstheme="minorHAnsi"/>
          <w:sz w:val="24"/>
          <w:szCs w:val="24"/>
          <w:shd w:val="clear" w:color="auto" w:fill="FFFFFF"/>
        </w:rPr>
        <w:t>Kibler</w:t>
      </w:r>
      <w:proofErr w:type="spellEnd"/>
      <w:r w:rsidRPr="008E2073">
        <w:rPr>
          <w:rFonts w:cstheme="minorHAnsi"/>
          <w:sz w:val="24"/>
          <w:szCs w:val="24"/>
          <w:shd w:val="clear" w:color="auto" w:fill="FFFFFF"/>
        </w:rPr>
        <w:t>, W., Kraemer, W.J, and Triplett, N.T. (2009) ‘Progression models in resistance training for healthy adults’, </w:t>
      </w:r>
      <w:r w:rsidRPr="008E2073">
        <w:rPr>
          <w:rFonts w:cstheme="minorHAnsi"/>
          <w:i/>
          <w:iCs/>
          <w:sz w:val="24"/>
          <w:szCs w:val="24"/>
          <w:shd w:val="clear" w:color="auto" w:fill="FFFFFF"/>
        </w:rPr>
        <w:t>Medicine and Science in Sports and Exercise</w:t>
      </w:r>
      <w:r w:rsidRPr="008E2073">
        <w:rPr>
          <w:rFonts w:cstheme="minorHAnsi"/>
          <w:sz w:val="24"/>
          <w:szCs w:val="24"/>
          <w:shd w:val="clear" w:color="auto" w:fill="FFFFFF"/>
        </w:rPr>
        <w:t>, </w:t>
      </w:r>
      <w:r w:rsidRPr="008E2073">
        <w:rPr>
          <w:rFonts w:cstheme="minorHAnsi"/>
          <w:i/>
          <w:iCs/>
          <w:sz w:val="24"/>
          <w:szCs w:val="24"/>
          <w:shd w:val="clear" w:color="auto" w:fill="FFFFFF"/>
        </w:rPr>
        <w:t>41</w:t>
      </w:r>
      <w:r w:rsidRPr="008E2073">
        <w:rPr>
          <w:rFonts w:cstheme="minorHAnsi"/>
          <w:sz w:val="24"/>
          <w:szCs w:val="24"/>
          <w:shd w:val="clear" w:color="auto" w:fill="FFFFFF"/>
        </w:rPr>
        <w:t xml:space="preserve">(3), pp.687-708. Available at: </w:t>
      </w:r>
      <w:hyperlink r:id="rId26" w:history="1">
        <w:r w:rsidRPr="008E2073">
          <w:rPr>
            <w:rStyle w:val="Hyperlink"/>
            <w:rFonts w:cstheme="minorHAnsi"/>
            <w:color w:val="auto"/>
            <w:sz w:val="24"/>
            <w:szCs w:val="24"/>
            <w:shd w:val="clear" w:color="auto" w:fill="FFFFFF"/>
          </w:rPr>
          <w:t>https://www.researchgate.net/publication/235653976_Progression_models_in_resistance_training_for_healthy_adults_ACSM_position_stand</w:t>
        </w:r>
      </w:hyperlink>
      <w:r w:rsidRPr="008E2073">
        <w:rPr>
          <w:rFonts w:cstheme="minorHAnsi"/>
          <w:sz w:val="24"/>
          <w:szCs w:val="24"/>
          <w:shd w:val="clear" w:color="auto" w:fill="FFFFFF"/>
        </w:rPr>
        <w:t xml:space="preserve"> (Accessed: 7 March 2023).</w:t>
      </w:r>
    </w:p>
    <w:p w14:paraId="32A04781" w14:textId="77777777" w:rsidR="008E2073" w:rsidRPr="008E2073" w:rsidRDefault="008E2073" w:rsidP="00610B76">
      <w:pPr>
        <w:spacing w:line="240" w:lineRule="auto"/>
        <w:rPr>
          <w:rFonts w:cstheme="minorHAnsi"/>
          <w:sz w:val="24"/>
          <w:szCs w:val="24"/>
          <w:shd w:val="clear" w:color="auto" w:fill="FFFFFF"/>
        </w:rPr>
      </w:pPr>
      <w:r w:rsidRPr="008E2073">
        <w:rPr>
          <w:rFonts w:cstheme="minorHAnsi"/>
          <w:sz w:val="24"/>
          <w:szCs w:val="24"/>
          <w:shd w:val="clear" w:color="auto" w:fill="FFFFFF"/>
        </w:rPr>
        <w:t xml:space="preserve">Riebe, D., </w:t>
      </w:r>
      <w:proofErr w:type="spellStart"/>
      <w:r w:rsidRPr="008E2073">
        <w:rPr>
          <w:rFonts w:cstheme="minorHAnsi"/>
          <w:sz w:val="24"/>
          <w:szCs w:val="24"/>
          <w:shd w:val="clear" w:color="auto" w:fill="FFFFFF"/>
        </w:rPr>
        <w:t>Ehrman</w:t>
      </w:r>
      <w:proofErr w:type="spellEnd"/>
      <w:r w:rsidRPr="008E2073">
        <w:rPr>
          <w:rFonts w:cstheme="minorHAnsi"/>
          <w:sz w:val="24"/>
          <w:szCs w:val="24"/>
          <w:shd w:val="clear" w:color="auto" w:fill="FFFFFF"/>
        </w:rPr>
        <w:t xml:space="preserve">, J.E., Liguori, G, and </w:t>
      </w:r>
      <w:proofErr w:type="spellStart"/>
      <w:r w:rsidRPr="008E2073">
        <w:rPr>
          <w:rFonts w:cstheme="minorHAnsi"/>
          <w:sz w:val="24"/>
          <w:szCs w:val="24"/>
          <w:shd w:val="clear" w:color="auto" w:fill="FFFFFF"/>
        </w:rPr>
        <w:t>Magal</w:t>
      </w:r>
      <w:proofErr w:type="spellEnd"/>
      <w:r w:rsidRPr="008E2073">
        <w:rPr>
          <w:rFonts w:cstheme="minorHAnsi"/>
          <w:sz w:val="24"/>
          <w:szCs w:val="24"/>
          <w:shd w:val="clear" w:color="auto" w:fill="FFFFFF"/>
        </w:rPr>
        <w:t>, M. (2018) </w:t>
      </w:r>
      <w:r w:rsidRPr="008E2073">
        <w:rPr>
          <w:rFonts w:cstheme="minorHAnsi"/>
          <w:i/>
          <w:iCs/>
          <w:sz w:val="24"/>
          <w:szCs w:val="24"/>
          <w:shd w:val="clear" w:color="auto" w:fill="FFFFFF"/>
        </w:rPr>
        <w:t>ACSM’s Guidelines for Exercise Testing and Prescription</w:t>
      </w:r>
      <w:r w:rsidRPr="008E2073">
        <w:rPr>
          <w:rFonts w:cstheme="minorHAnsi"/>
          <w:sz w:val="24"/>
          <w:szCs w:val="24"/>
          <w:shd w:val="clear" w:color="auto" w:fill="FFFFFF"/>
        </w:rPr>
        <w:t>. Tenth edition. Philadelphia: Wolters Kluwer.</w:t>
      </w:r>
    </w:p>
    <w:p w14:paraId="49E3F176" w14:textId="77777777" w:rsidR="008E2073" w:rsidRPr="008E2073" w:rsidRDefault="008E2073" w:rsidP="00610B76">
      <w:pPr>
        <w:spacing w:line="240" w:lineRule="auto"/>
        <w:rPr>
          <w:rFonts w:cstheme="minorHAnsi"/>
          <w:sz w:val="24"/>
          <w:szCs w:val="24"/>
        </w:rPr>
      </w:pPr>
      <w:r w:rsidRPr="008E2073">
        <w:rPr>
          <w:rFonts w:cstheme="minorHAnsi"/>
          <w:sz w:val="24"/>
          <w:szCs w:val="24"/>
        </w:rPr>
        <w:t xml:space="preserve">Santos, J., </w:t>
      </w:r>
      <w:proofErr w:type="spellStart"/>
      <w:r w:rsidRPr="008E2073">
        <w:rPr>
          <w:rFonts w:cstheme="minorHAnsi"/>
          <w:sz w:val="24"/>
          <w:szCs w:val="24"/>
        </w:rPr>
        <w:t>Evaldo</w:t>
      </w:r>
      <w:proofErr w:type="spellEnd"/>
      <w:r w:rsidRPr="008E2073">
        <w:rPr>
          <w:rFonts w:cstheme="minorHAnsi"/>
          <w:sz w:val="24"/>
          <w:szCs w:val="24"/>
        </w:rPr>
        <w:t xml:space="preserve">, R., de Salles, B., Dias, I., Ribeiro, A., Roberto, W, and Jeffrey, M. (2021) ‘Classification and determination model of resistance training status’, </w:t>
      </w:r>
      <w:r w:rsidRPr="008E2073">
        <w:rPr>
          <w:rFonts w:cstheme="minorHAnsi"/>
          <w:i/>
          <w:iCs/>
          <w:sz w:val="24"/>
          <w:szCs w:val="24"/>
        </w:rPr>
        <w:t>Strength and Conditioning Journal</w:t>
      </w:r>
      <w:r w:rsidRPr="008E2073">
        <w:rPr>
          <w:rFonts w:cstheme="minorHAnsi"/>
          <w:sz w:val="24"/>
          <w:szCs w:val="24"/>
        </w:rPr>
        <w:t xml:space="preserve">, 43(5), pp. 77-86. Available at: </w:t>
      </w:r>
      <w:hyperlink r:id="rId27" w:history="1">
        <w:r w:rsidRPr="008E2073">
          <w:rPr>
            <w:rFonts w:cstheme="minorHAnsi"/>
            <w:sz w:val="24"/>
            <w:szCs w:val="24"/>
            <w:u w:val="single"/>
            <w:shd w:val="clear" w:color="auto" w:fill="FFFFFF"/>
          </w:rPr>
          <w:t>https://doi.org/10.1519/SSC.0000000000000627</w:t>
        </w:r>
      </w:hyperlink>
    </w:p>
    <w:p w14:paraId="48B30E4A" w14:textId="77777777" w:rsidR="008E2073" w:rsidRPr="008E2073" w:rsidRDefault="008E2073" w:rsidP="00610B76">
      <w:pPr>
        <w:spacing w:line="240" w:lineRule="auto"/>
        <w:rPr>
          <w:rFonts w:cstheme="minorHAnsi"/>
          <w:sz w:val="24"/>
          <w:szCs w:val="24"/>
          <w:shd w:val="clear" w:color="auto" w:fill="FFFFFF"/>
        </w:rPr>
      </w:pPr>
      <w:proofErr w:type="spellStart"/>
      <w:r w:rsidRPr="008E2073">
        <w:rPr>
          <w:rFonts w:cstheme="minorHAnsi"/>
          <w:sz w:val="24"/>
          <w:szCs w:val="24"/>
          <w:shd w:val="clear" w:color="auto" w:fill="FFFFFF"/>
        </w:rPr>
        <w:t>Tvrdy</w:t>
      </w:r>
      <w:proofErr w:type="spellEnd"/>
      <w:r w:rsidRPr="008E2073">
        <w:rPr>
          <w:rFonts w:cstheme="minorHAnsi"/>
          <w:sz w:val="24"/>
          <w:szCs w:val="24"/>
          <w:shd w:val="clear" w:color="auto" w:fill="FFFFFF"/>
        </w:rPr>
        <w:t xml:space="preserve">, D. (2012) ‘The reverse side plank/bridge: An alternate exercise for core training’, </w:t>
      </w:r>
      <w:r w:rsidRPr="008E2073">
        <w:rPr>
          <w:rFonts w:cstheme="minorHAnsi"/>
          <w:i/>
          <w:iCs/>
          <w:sz w:val="24"/>
          <w:szCs w:val="24"/>
          <w:shd w:val="clear" w:color="auto" w:fill="FFFFFF"/>
        </w:rPr>
        <w:t>Strength and Conditioning Journal,</w:t>
      </w:r>
      <w:r w:rsidRPr="008E2073">
        <w:rPr>
          <w:rFonts w:cstheme="minorHAnsi"/>
          <w:sz w:val="24"/>
          <w:szCs w:val="24"/>
          <w:shd w:val="clear" w:color="auto" w:fill="FFFFFF"/>
        </w:rPr>
        <w:t xml:space="preserve"> 34(2), pp. 86-88. Available at: </w:t>
      </w:r>
      <w:hyperlink r:id="rId28" w:history="1">
        <w:r w:rsidRPr="008E2073">
          <w:rPr>
            <w:rStyle w:val="Hyperlink"/>
            <w:rFonts w:cstheme="minorHAnsi"/>
            <w:color w:val="auto"/>
            <w:sz w:val="24"/>
            <w:szCs w:val="24"/>
            <w:shd w:val="clear" w:color="auto" w:fill="FFFFFF"/>
          </w:rPr>
          <w:t>https://doi.org/10.1519/SSC.0b013e31824e4eab</w:t>
        </w:r>
      </w:hyperlink>
    </w:p>
    <w:p w14:paraId="1837FF3B" w14:textId="77777777" w:rsidR="008E2073" w:rsidRPr="008E2073" w:rsidRDefault="008E2073" w:rsidP="00610B76">
      <w:pPr>
        <w:spacing w:line="240" w:lineRule="auto"/>
        <w:rPr>
          <w:rFonts w:cstheme="minorHAnsi"/>
          <w:sz w:val="24"/>
          <w:szCs w:val="24"/>
          <w:shd w:val="clear" w:color="auto" w:fill="FFFFFF"/>
        </w:rPr>
      </w:pPr>
      <w:r w:rsidRPr="008E2073">
        <w:rPr>
          <w:rFonts w:cstheme="minorHAnsi"/>
          <w:sz w:val="24"/>
          <w:szCs w:val="24"/>
          <w:shd w:val="clear" w:color="auto" w:fill="FFFFFF"/>
        </w:rPr>
        <w:t xml:space="preserve">Wells, C., </w:t>
      </w:r>
      <w:proofErr w:type="spellStart"/>
      <w:r w:rsidRPr="008E2073">
        <w:rPr>
          <w:rFonts w:cstheme="minorHAnsi"/>
          <w:sz w:val="24"/>
          <w:szCs w:val="24"/>
          <w:shd w:val="clear" w:color="auto" w:fill="FFFFFF"/>
        </w:rPr>
        <w:t>Kolt</w:t>
      </w:r>
      <w:proofErr w:type="spellEnd"/>
      <w:r w:rsidRPr="008E2073">
        <w:rPr>
          <w:rFonts w:cstheme="minorHAnsi"/>
          <w:sz w:val="24"/>
          <w:szCs w:val="24"/>
          <w:shd w:val="clear" w:color="auto" w:fill="FFFFFF"/>
        </w:rPr>
        <w:t xml:space="preserve">, G.S, and </w:t>
      </w:r>
      <w:proofErr w:type="spellStart"/>
      <w:r w:rsidRPr="008E2073">
        <w:rPr>
          <w:rFonts w:cstheme="minorHAnsi"/>
          <w:sz w:val="24"/>
          <w:szCs w:val="24"/>
          <w:shd w:val="clear" w:color="auto" w:fill="FFFFFF"/>
        </w:rPr>
        <w:t>Bialocerkowski</w:t>
      </w:r>
      <w:proofErr w:type="spellEnd"/>
      <w:r w:rsidRPr="008E2073">
        <w:rPr>
          <w:rFonts w:cstheme="minorHAnsi"/>
          <w:sz w:val="24"/>
          <w:szCs w:val="24"/>
          <w:shd w:val="clear" w:color="auto" w:fill="FFFFFF"/>
        </w:rPr>
        <w:t>, A. (2012) ‘Defining Pilates exercise: A systematic review’, </w:t>
      </w:r>
      <w:r w:rsidRPr="008E2073">
        <w:rPr>
          <w:rFonts w:cstheme="minorHAnsi"/>
          <w:i/>
          <w:iCs/>
          <w:sz w:val="24"/>
          <w:szCs w:val="24"/>
          <w:shd w:val="clear" w:color="auto" w:fill="FFFFFF"/>
        </w:rPr>
        <w:t>Complementary therapies in medicine</w:t>
      </w:r>
      <w:r w:rsidRPr="008E2073">
        <w:rPr>
          <w:rFonts w:cstheme="minorHAnsi"/>
          <w:sz w:val="24"/>
          <w:szCs w:val="24"/>
          <w:shd w:val="clear" w:color="auto" w:fill="FFFFFF"/>
        </w:rPr>
        <w:t xml:space="preserve">, 20(4), pp. 253–262. Available at: </w:t>
      </w:r>
      <w:hyperlink r:id="rId29" w:history="1">
        <w:r w:rsidRPr="008E2073">
          <w:rPr>
            <w:rStyle w:val="Hyperlink"/>
            <w:rFonts w:cstheme="minorHAnsi"/>
            <w:color w:val="auto"/>
            <w:sz w:val="24"/>
            <w:szCs w:val="24"/>
            <w:shd w:val="clear" w:color="auto" w:fill="FFFFFF"/>
          </w:rPr>
          <w:t>https://doi.org/10.1016/j.ctim.2012.02.005</w:t>
        </w:r>
      </w:hyperlink>
    </w:p>
    <w:p w14:paraId="374745D0" w14:textId="77777777" w:rsidR="008E2073" w:rsidRPr="008E2073" w:rsidRDefault="008E2073" w:rsidP="00610B76">
      <w:pPr>
        <w:spacing w:line="240" w:lineRule="auto"/>
        <w:rPr>
          <w:rStyle w:val="Hyperlink"/>
          <w:rFonts w:cstheme="minorHAnsi"/>
          <w:color w:val="auto"/>
          <w:sz w:val="24"/>
          <w:szCs w:val="24"/>
          <w:shd w:val="clear" w:color="auto" w:fill="FFFFFF"/>
        </w:rPr>
      </w:pPr>
      <w:r w:rsidRPr="008E2073">
        <w:rPr>
          <w:rFonts w:cstheme="minorHAnsi"/>
          <w:sz w:val="24"/>
          <w:szCs w:val="24"/>
          <w:shd w:val="clear" w:color="auto" w:fill="FFFFFF"/>
        </w:rPr>
        <w:t>Williams, N. (2017) ‘The Borg Rating of Perceived Exertion (RPE) scale’, </w:t>
      </w:r>
      <w:r w:rsidRPr="008E2073">
        <w:rPr>
          <w:rFonts w:cstheme="minorHAnsi"/>
          <w:i/>
          <w:iCs/>
          <w:sz w:val="24"/>
          <w:szCs w:val="24"/>
          <w:shd w:val="clear" w:color="auto" w:fill="FFFFFF"/>
        </w:rPr>
        <w:t>Occupational Medicine (Oxford)</w:t>
      </w:r>
      <w:r w:rsidRPr="008E2073">
        <w:rPr>
          <w:rFonts w:cstheme="minorHAnsi"/>
          <w:sz w:val="24"/>
          <w:szCs w:val="24"/>
          <w:shd w:val="clear" w:color="auto" w:fill="FFFFFF"/>
        </w:rPr>
        <w:t xml:space="preserve">, 67(5), pp. 404–405. Available at: </w:t>
      </w:r>
      <w:hyperlink r:id="rId30" w:history="1">
        <w:r w:rsidRPr="008E2073">
          <w:rPr>
            <w:rStyle w:val="Hyperlink"/>
            <w:rFonts w:cstheme="minorHAnsi"/>
            <w:color w:val="auto"/>
            <w:sz w:val="24"/>
            <w:szCs w:val="24"/>
            <w:shd w:val="clear" w:color="auto" w:fill="FFFFFF"/>
          </w:rPr>
          <w:t>https://doi.org/10.1093/occmed/kqx063</w:t>
        </w:r>
      </w:hyperlink>
    </w:p>
    <w:p w14:paraId="4A1A8467" w14:textId="0BB33FAE" w:rsidR="00E20514" w:rsidRDefault="00E20514" w:rsidP="00D93E40">
      <w:pPr>
        <w:spacing w:line="360" w:lineRule="auto"/>
        <w:rPr>
          <w:rStyle w:val="Hyperlink"/>
          <w:rFonts w:cstheme="minorHAnsi"/>
          <w:sz w:val="24"/>
          <w:szCs w:val="24"/>
          <w:shd w:val="clear" w:color="auto" w:fill="FFFFFF"/>
        </w:rPr>
      </w:pPr>
    </w:p>
    <w:p w14:paraId="769EB9A5" w14:textId="4244DB10" w:rsidR="00610B76" w:rsidRDefault="00610B76" w:rsidP="00D93E40">
      <w:pPr>
        <w:spacing w:line="360" w:lineRule="auto"/>
        <w:rPr>
          <w:rStyle w:val="Hyperlink"/>
          <w:rFonts w:cstheme="minorHAnsi"/>
          <w:sz w:val="24"/>
          <w:szCs w:val="24"/>
          <w:shd w:val="clear" w:color="auto" w:fill="FFFFFF"/>
        </w:rPr>
      </w:pPr>
    </w:p>
    <w:p w14:paraId="6694D2D8" w14:textId="7669A718" w:rsidR="00610B76" w:rsidRDefault="00610B76" w:rsidP="00D93E40">
      <w:pPr>
        <w:spacing w:line="360" w:lineRule="auto"/>
        <w:rPr>
          <w:rStyle w:val="Hyperlink"/>
          <w:rFonts w:cstheme="minorHAnsi"/>
          <w:sz w:val="24"/>
          <w:szCs w:val="24"/>
          <w:shd w:val="clear" w:color="auto" w:fill="FFFFFF"/>
        </w:rPr>
      </w:pPr>
    </w:p>
    <w:p w14:paraId="4E3C42DF" w14:textId="77777777" w:rsidR="00610B76" w:rsidRDefault="00610B76" w:rsidP="00D93E40">
      <w:pPr>
        <w:spacing w:line="360" w:lineRule="auto"/>
        <w:rPr>
          <w:rStyle w:val="Hyperlink"/>
          <w:rFonts w:cstheme="minorHAnsi"/>
          <w:sz w:val="24"/>
          <w:szCs w:val="24"/>
          <w:shd w:val="clear" w:color="auto" w:fill="FFFFFF"/>
        </w:rPr>
      </w:pPr>
    </w:p>
    <w:p w14:paraId="65731EE8" w14:textId="77777777" w:rsidR="00E20514" w:rsidRDefault="00E20514" w:rsidP="00D93E40">
      <w:pPr>
        <w:spacing w:line="360" w:lineRule="auto"/>
        <w:rPr>
          <w:rStyle w:val="Hyperlink"/>
          <w:rFonts w:cstheme="minorHAnsi"/>
          <w:sz w:val="24"/>
          <w:szCs w:val="24"/>
          <w:shd w:val="clear" w:color="auto" w:fill="FFFFFF"/>
        </w:rPr>
      </w:pPr>
    </w:p>
    <w:p w14:paraId="7A6DB3B7" w14:textId="3CECD2B7" w:rsidR="004D59FA" w:rsidRDefault="004D59FA" w:rsidP="00D93E40">
      <w:pPr>
        <w:spacing w:line="360" w:lineRule="auto"/>
        <w:rPr>
          <w:rStyle w:val="Hyperlink"/>
          <w:rFonts w:cstheme="minorHAnsi"/>
          <w:b/>
          <w:bCs/>
          <w:color w:val="000000" w:themeColor="text1"/>
          <w:sz w:val="24"/>
          <w:szCs w:val="24"/>
          <w:shd w:val="clear" w:color="auto" w:fill="FFFFFF"/>
        </w:rPr>
      </w:pPr>
      <w:r w:rsidRPr="004D59FA">
        <w:rPr>
          <w:rStyle w:val="Hyperlink"/>
          <w:rFonts w:cstheme="minorHAnsi"/>
          <w:b/>
          <w:bCs/>
          <w:color w:val="000000" w:themeColor="text1"/>
          <w:sz w:val="24"/>
          <w:szCs w:val="24"/>
          <w:shd w:val="clear" w:color="auto" w:fill="FFFFFF"/>
        </w:rPr>
        <w:t>APPENDICES</w:t>
      </w:r>
    </w:p>
    <w:p w14:paraId="645C999C" w14:textId="02F5702A" w:rsidR="009602DF" w:rsidRPr="00A64D58" w:rsidRDefault="00A64D58" w:rsidP="00A64D58">
      <w:pPr>
        <w:spacing w:line="360" w:lineRule="auto"/>
        <w:jc w:val="center"/>
        <w:rPr>
          <w:rStyle w:val="Hyperlink"/>
          <w:rFonts w:cstheme="minorHAnsi"/>
          <w:color w:val="000000" w:themeColor="text1"/>
          <w:sz w:val="24"/>
          <w:szCs w:val="24"/>
          <w:u w:val="none"/>
          <w:shd w:val="clear" w:color="auto" w:fill="FFFFFF"/>
        </w:rPr>
      </w:pPr>
      <w:r w:rsidRPr="008E2073">
        <w:rPr>
          <w:rStyle w:val="Hyperlink"/>
          <w:rFonts w:cstheme="minorHAnsi"/>
          <w:b/>
          <w:bCs/>
          <w:color w:val="000000" w:themeColor="text1"/>
          <w:sz w:val="24"/>
          <w:szCs w:val="24"/>
          <w:shd w:val="clear" w:color="auto" w:fill="FFFFFF"/>
        </w:rPr>
        <w:t>Appendix 1:</w:t>
      </w:r>
      <w:r w:rsidRPr="00A64D58">
        <w:rPr>
          <w:rStyle w:val="Hyperlink"/>
          <w:rFonts w:cstheme="minorHAnsi"/>
          <w:color w:val="000000" w:themeColor="text1"/>
          <w:sz w:val="24"/>
          <w:szCs w:val="24"/>
          <w:u w:val="none"/>
          <w:shd w:val="clear" w:color="auto" w:fill="FFFFFF"/>
        </w:rPr>
        <w:t xml:space="preserve"> Client’s </w:t>
      </w:r>
      <w:r w:rsidRPr="00A64D58">
        <w:rPr>
          <w:rFonts w:cstheme="minorHAnsi"/>
          <w:color w:val="0E101A"/>
        </w:rPr>
        <w:t>Physical Activity Readiness Questionnaire</w:t>
      </w:r>
    </w:p>
    <w:p w14:paraId="1D71282B" w14:textId="300D86B6" w:rsidR="004D59FA" w:rsidRDefault="004D59FA" w:rsidP="004D59FA">
      <w:pPr>
        <w:spacing w:line="360" w:lineRule="auto"/>
        <w:jc w:val="center"/>
        <w:rPr>
          <w:rStyle w:val="Hyperlink"/>
          <w:rFonts w:cstheme="minorHAnsi"/>
          <w:b/>
          <w:bCs/>
          <w:color w:val="000000" w:themeColor="text1"/>
          <w:sz w:val="24"/>
          <w:szCs w:val="24"/>
          <w:shd w:val="clear" w:color="auto" w:fill="FFFFFF"/>
        </w:rPr>
      </w:pPr>
      <w:r>
        <w:rPr>
          <w:rFonts w:cstheme="minorHAnsi"/>
          <w:b/>
          <w:bCs/>
          <w:noProof/>
          <w:color w:val="000000" w:themeColor="text1"/>
          <w:sz w:val="24"/>
          <w:szCs w:val="24"/>
          <w:u w:val="single"/>
          <w:shd w:val="clear" w:color="auto" w:fill="FFFFFF"/>
        </w:rPr>
        <w:lastRenderedPageBreak/>
        <w:drawing>
          <wp:inline distT="0" distB="0" distL="0" distR="0" wp14:anchorId="1463774E" wp14:editId="0540B8EF">
            <wp:extent cx="3425588" cy="4827840"/>
            <wp:effectExtent l="0" t="0" r="381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450003" cy="4862249"/>
                    </a:xfrm>
                    <a:prstGeom prst="rect">
                      <a:avLst/>
                    </a:prstGeom>
                  </pic:spPr>
                </pic:pic>
              </a:graphicData>
            </a:graphic>
          </wp:inline>
        </w:drawing>
      </w:r>
    </w:p>
    <w:p w14:paraId="11F5AFD7" w14:textId="1258E87E" w:rsidR="004D59FA" w:rsidRDefault="004D59FA" w:rsidP="004D59FA">
      <w:pPr>
        <w:spacing w:line="360" w:lineRule="auto"/>
        <w:jc w:val="center"/>
        <w:rPr>
          <w:rStyle w:val="Hyperlink"/>
          <w:rFonts w:cstheme="minorHAnsi"/>
          <w:b/>
          <w:bCs/>
          <w:color w:val="000000" w:themeColor="text1"/>
          <w:sz w:val="24"/>
          <w:szCs w:val="24"/>
          <w:shd w:val="clear" w:color="auto" w:fill="FFFFFF"/>
        </w:rPr>
      </w:pPr>
    </w:p>
    <w:p w14:paraId="77DBF7FF" w14:textId="4CC5E3C1" w:rsidR="00A64D58" w:rsidRDefault="00A64D58" w:rsidP="004D59FA">
      <w:pPr>
        <w:spacing w:line="360" w:lineRule="auto"/>
        <w:jc w:val="center"/>
        <w:rPr>
          <w:rStyle w:val="Hyperlink"/>
          <w:rFonts w:cstheme="minorHAnsi"/>
          <w:b/>
          <w:bCs/>
          <w:color w:val="000000" w:themeColor="text1"/>
          <w:sz w:val="24"/>
          <w:szCs w:val="24"/>
          <w:shd w:val="clear" w:color="auto" w:fill="FFFFFF"/>
        </w:rPr>
      </w:pPr>
    </w:p>
    <w:p w14:paraId="5EBF2F2A" w14:textId="6781461B" w:rsidR="00A64D58" w:rsidRDefault="00A64D58" w:rsidP="004D59FA">
      <w:pPr>
        <w:spacing w:line="360" w:lineRule="auto"/>
        <w:jc w:val="center"/>
        <w:rPr>
          <w:rStyle w:val="Hyperlink"/>
          <w:rFonts w:cstheme="minorHAnsi"/>
          <w:b/>
          <w:bCs/>
          <w:color w:val="000000" w:themeColor="text1"/>
          <w:sz w:val="24"/>
          <w:szCs w:val="24"/>
          <w:shd w:val="clear" w:color="auto" w:fill="FFFFFF"/>
        </w:rPr>
      </w:pPr>
    </w:p>
    <w:p w14:paraId="656B7091" w14:textId="65CA670E" w:rsidR="00A64D58" w:rsidRDefault="00A64D58" w:rsidP="004D59FA">
      <w:pPr>
        <w:spacing w:line="360" w:lineRule="auto"/>
        <w:jc w:val="center"/>
        <w:rPr>
          <w:rStyle w:val="Hyperlink"/>
          <w:rFonts w:cstheme="minorHAnsi"/>
          <w:b/>
          <w:bCs/>
          <w:color w:val="000000" w:themeColor="text1"/>
          <w:sz w:val="24"/>
          <w:szCs w:val="24"/>
          <w:shd w:val="clear" w:color="auto" w:fill="FFFFFF"/>
        </w:rPr>
      </w:pPr>
    </w:p>
    <w:p w14:paraId="20E07202" w14:textId="5D827C1C" w:rsidR="00A64D58" w:rsidRDefault="00A64D58" w:rsidP="004D59FA">
      <w:pPr>
        <w:spacing w:line="360" w:lineRule="auto"/>
        <w:jc w:val="center"/>
        <w:rPr>
          <w:rStyle w:val="Hyperlink"/>
          <w:rFonts w:cstheme="minorHAnsi"/>
          <w:b/>
          <w:bCs/>
          <w:color w:val="000000" w:themeColor="text1"/>
          <w:sz w:val="24"/>
          <w:szCs w:val="24"/>
          <w:shd w:val="clear" w:color="auto" w:fill="FFFFFF"/>
        </w:rPr>
      </w:pPr>
    </w:p>
    <w:p w14:paraId="71E01FA7" w14:textId="3E2B2F92" w:rsidR="00A64D58" w:rsidRDefault="00A64D58" w:rsidP="004D59FA">
      <w:pPr>
        <w:spacing w:line="360" w:lineRule="auto"/>
        <w:jc w:val="center"/>
        <w:rPr>
          <w:rStyle w:val="Hyperlink"/>
          <w:rFonts w:cstheme="minorHAnsi"/>
          <w:b/>
          <w:bCs/>
          <w:color w:val="000000" w:themeColor="text1"/>
          <w:sz w:val="24"/>
          <w:szCs w:val="24"/>
          <w:shd w:val="clear" w:color="auto" w:fill="FFFFFF"/>
        </w:rPr>
      </w:pPr>
    </w:p>
    <w:p w14:paraId="19CCCF14" w14:textId="61310057" w:rsidR="00A64D58" w:rsidRDefault="00A64D58" w:rsidP="004D59FA">
      <w:pPr>
        <w:spacing w:line="360" w:lineRule="auto"/>
        <w:jc w:val="center"/>
        <w:rPr>
          <w:rStyle w:val="Hyperlink"/>
          <w:rFonts w:cstheme="minorHAnsi"/>
          <w:b/>
          <w:bCs/>
          <w:color w:val="000000" w:themeColor="text1"/>
          <w:sz w:val="24"/>
          <w:szCs w:val="24"/>
          <w:shd w:val="clear" w:color="auto" w:fill="FFFFFF"/>
        </w:rPr>
      </w:pPr>
    </w:p>
    <w:p w14:paraId="1C599390" w14:textId="77777777" w:rsidR="008B38BC" w:rsidRDefault="008B38BC" w:rsidP="004D59FA">
      <w:pPr>
        <w:spacing w:line="360" w:lineRule="auto"/>
        <w:jc w:val="center"/>
        <w:rPr>
          <w:rStyle w:val="Hyperlink"/>
          <w:rFonts w:cstheme="minorHAnsi"/>
          <w:color w:val="000000" w:themeColor="text1"/>
          <w:sz w:val="24"/>
          <w:szCs w:val="24"/>
          <w:shd w:val="clear" w:color="auto" w:fill="FFFFFF"/>
        </w:rPr>
      </w:pPr>
    </w:p>
    <w:p w14:paraId="61534B83" w14:textId="54B0F4F2" w:rsidR="00A64D58" w:rsidRPr="00C52C24" w:rsidRDefault="008B38BC" w:rsidP="004D59FA">
      <w:pPr>
        <w:spacing w:line="360" w:lineRule="auto"/>
        <w:jc w:val="center"/>
        <w:rPr>
          <w:rFonts w:cstheme="minorHAnsi"/>
          <w:color w:val="000000" w:themeColor="text1"/>
          <w:sz w:val="24"/>
          <w:szCs w:val="24"/>
          <w:shd w:val="clear" w:color="auto" w:fill="FFFFFF"/>
        </w:rPr>
      </w:pPr>
      <w:r w:rsidRPr="008E2073">
        <w:rPr>
          <w:rFonts w:cstheme="minorHAnsi"/>
          <w:b/>
          <w:bCs/>
          <w:noProof/>
          <w:color w:val="000000" w:themeColor="text1"/>
          <w:sz w:val="24"/>
          <w:szCs w:val="24"/>
          <w:u w:val="single"/>
          <w:shd w:val="clear" w:color="auto" w:fill="FFFFFF"/>
        </w:rPr>
        <w:lastRenderedPageBreak/>
        <w:drawing>
          <wp:anchor distT="0" distB="0" distL="114300" distR="114300" simplePos="0" relativeHeight="251667456" behindDoc="0" locked="0" layoutInCell="1" allowOverlap="1" wp14:anchorId="47F8E0B8" wp14:editId="1EF56AEA">
            <wp:simplePos x="0" y="0"/>
            <wp:positionH relativeFrom="column">
              <wp:posOffset>1324610</wp:posOffset>
            </wp:positionH>
            <wp:positionV relativeFrom="paragraph">
              <wp:posOffset>255905</wp:posOffset>
            </wp:positionV>
            <wp:extent cx="2941320" cy="4080510"/>
            <wp:effectExtent l="0" t="0" r="0" b="0"/>
            <wp:wrapSquare wrapText="bothSides"/>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2941320" cy="4080510"/>
                    </a:xfrm>
                    <a:prstGeom prst="rect">
                      <a:avLst/>
                    </a:prstGeom>
                  </pic:spPr>
                </pic:pic>
              </a:graphicData>
            </a:graphic>
            <wp14:sizeRelH relativeFrom="margin">
              <wp14:pctWidth>0</wp14:pctWidth>
            </wp14:sizeRelH>
            <wp14:sizeRelV relativeFrom="margin">
              <wp14:pctHeight>0</wp14:pctHeight>
            </wp14:sizeRelV>
          </wp:anchor>
        </w:drawing>
      </w:r>
      <w:r w:rsidR="00A64D58" w:rsidRPr="008E2073">
        <w:rPr>
          <w:rStyle w:val="Hyperlink"/>
          <w:rFonts w:cstheme="minorHAnsi"/>
          <w:b/>
          <w:bCs/>
          <w:color w:val="000000" w:themeColor="text1"/>
          <w:sz w:val="24"/>
          <w:szCs w:val="24"/>
          <w:shd w:val="clear" w:color="auto" w:fill="FFFFFF"/>
        </w:rPr>
        <w:t>Appendix 2:</w:t>
      </w:r>
      <w:r w:rsidR="00A64D58" w:rsidRPr="00A64D58">
        <w:rPr>
          <w:rStyle w:val="Hyperlink"/>
          <w:rFonts w:cstheme="minorHAnsi"/>
          <w:color w:val="000000" w:themeColor="text1"/>
          <w:sz w:val="24"/>
          <w:szCs w:val="24"/>
          <w:u w:val="none"/>
          <w:shd w:val="clear" w:color="auto" w:fill="FFFFFF"/>
        </w:rPr>
        <w:t xml:space="preserve"> Client’s Programme Card</w:t>
      </w:r>
      <w:r w:rsidR="00851833">
        <w:rPr>
          <w:rStyle w:val="Hyperlink"/>
          <w:rFonts w:cstheme="minorHAnsi"/>
          <w:color w:val="000000" w:themeColor="text1"/>
          <w:sz w:val="24"/>
          <w:szCs w:val="24"/>
          <w:u w:val="none"/>
          <w:shd w:val="clear" w:color="auto" w:fill="FFFFFF"/>
        </w:rPr>
        <w:t xml:space="preserve"> (1).</w:t>
      </w:r>
    </w:p>
    <w:p w14:paraId="26979822" w14:textId="34616401" w:rsidR="00A64D58" w:rsidRDefault="008B38BC" w:rsidP="004D59FA">
      <w:pPr>
        <w:spacing w:line="360" w:lineRule="auto"/>
        <w:jc w:val="center"/>
        <w:rPr>
          <w:rFonts w:cstheme="minorHAnsi"/>
          <w:b/>
          <w:bCs/>
          <w:noProof/>
          <w:color w:val="000000" w:themeColor="text1"/>
          <w:sz w:val="24"/>
          <w:szCs w:val="24"/>
          <w:u w:val="single"/>
          <w:shd w:val="clear" w:color="auto" w:fill="FFFFFF"/>
        </w:rPr>
      </w:pPr>
      <w:r>
        <w:rPr>
          <w:rFonts w:cstheme="minorHAnsi"/>
          <w:b/>
          <w:bCs/>
          <w:noProof/>
          <w:color w:val="000000" w:themeColor="text1"/>
          <w:sz w:val="24"/>
          <w:szCs w:val="24"/>
          <w:u w:val="single"/>
        </w:rPr>
        <mc:AlternateContent>
          <mc:Choice Requires="wpi">
            <w:drawing>
              <wp:anchor distT="0" distB="0" distL="114300" distR="114300" simplePos="0" relativeHeight="251668480" behindDoc="0" locked="0" layoutInCell="1" allowOverlap="1" wp14:anchorId="174656D4" wp14:editId="551D76AE">
                <wp:simplePos x="0" y="0"/>
                <wp:positionH relativeFrom="column">
                  <wp:posOffset>1661133</wp:posOffset>
                </wp:positionH>
                <wp:positionV relativeFrom="paragraph">
                  <wp:posOffset>64943</wp:posOffset>
                </wp:positionV>
                <wp:extent cx="380160" cy="360"/>
                <wp:effectExtent l="95250" t="76200" r="96520" b="95250"/>
                <wp:wrapNone/>
                <wp:docPr id="9" name="Ink 9"/>
                <wp:cNvGraphicFramePr/>
                <a:graphic xmlns:a="http://schemas.openxmlformats.org/drawingml/2006/main">
                  <a:graphicData uri="http://schemas.microsoft.com/office/word/2010/wordprocessingInk">
                    <w14:contentPart bwMode="auto" r:id="rId33">
                      <w14:nvContentPartPr>
                        <w14:cNvContentPartPr/>
                      </w14:nvContentPartPr>
                      <w14:xfrm>
                        <a:off x="0" y="0"/>
                        <a:ext cx="380160" cy="360"/>
                      </w14:xfrm>
                    </w14:contentPart>
                  </a:graphicData>
                </a:graphic>
              </wp:anchor>
            </w:drawing>
          </mc:Choice>
          <mc:Fallback>
            <w:pict>
              <v:shapetype w14:anchorId="136097A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128pt;margin-top:2.3pt;width:35.6pt;height:5.7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">
                <v:imagedata r:id="rId34" o:title=""/>
              </v:shape>
            </w:pict>
          </mc:Fallback>
        </mc:AlternateContent>
      </w:r>
    </w:p>
    <w:p w14:paraId="6CFFE068" w14:textId="7D422534" w:rsidR="008B38BC" w:rsidRDefault="008B38BC" w:rsidP="004D59FA">
      <w:pPr>
        <w:spacing w:line="360" w:lineRule="auto"/>
        <w:jc w:val="center"/>
        <w:rPr>
          <w:rStyle w:val="Hyperlink"/>
          <w:rFonts w:cstheme="minorHAnsi"/>
          <w:color w:val="000000" w:themeColor="text1"/>
          <w:sz w:val="24"/>
          <w:szCs w:val="24"/>
          <w:shd w:val="clear" w:color="auto" w:fill="FFFFFF"/>
        </w:rPr>
      </w:pPr>
    </w:p>
    <w:p w14:paraId="4B452C68" w14:textId="77777777" w:rsidR="008B38BC" w:rsidRDefault="008B38BC" w:rsidP="004D59FA">
      <w:pPr>
        <w:spacing w:line="360" w:lineRule="auto"/>
        <w:jc w:val="center"/>
        <w:rPr>
          <w:rStyle w:val="Hyperlink"/>
          <w:rFonts w:cstheme="minorHAnsi"/>
          <w:color w:val="000000" w:themeColor="text1"/>
          <w:sz w:val="24"/>
          <w:szCs w:val="24"/>
          <w:shd w:val="clear" w:color="auto" w:fill="FFFFFF"/>
        </w:rPr>
      </w:pPr>
    </w:p>
    <w:p w14:paraId="2BBBA490" w14:textId="77777777" w:rsidR="008B38BC" w:rsidRDefault="008B38BC" w:rsidP="004D59FA">
      <w:pPr>
        <w:spacing w:line="360" w:lineRule="auto"/>
        <w:jc w:val="center"/>
        <w:rPr>
          <w:rStyle w:val="Hyperlink"/>
          <w:rFonts w:cstheme="minorHAnsi"/>
          <w:color w:val="000000" w:themeColor="text1"/>
          <w:sz w:val="24"/>
          <w:szCs w:val="24"/>
          <w:shd w:val="clear" w:color="auto" w:fill="FFFFFF"/>
        </w:rPr>
      </w:pPr>
    </w:p>
    <w:p w14:paraId="4DDD3D81" w14:textId="77777777" w:rsidR="008B38BC" w:rsidRDefault="008B38BC" w:rsidP="004D59FA">
      <w:pPr>
        <w:spacing w:line="360" w:lineRule="auto"/>
        <w:jc w:val="center"/>
        <w:rPr>
          <w:rStyle w:val="Hyperlink"/>
          <w:rFonts w:cstheme="minorHAnsi"/>
          <w:color w:val="000000" w:themeColor="text1"/>
          <w:sz w:val="24"/>
          <w:szCs w:val="24"/>
          <w:shd w:val="clear" w:color="auto" w:fill="FFFFFF"/>
        </w:rPr>
      </w:pPr>
    </w:p>
    <w:p w14:paraId="74B3221A" w14:textId="0E1C1E97" w:rsidR="008B38BC" w:rsidRDefault="008B38BC" w:rsidP="004D59FA">
      <w:pPr>
        <w:spacing w:line="360" w:lineRule="auto"/>
        <w:jc w:val="center"/>
        <w:rPr>
          <w:rStyle w:val="Hyperlink"/>
          <w:rFonts w:cstheme="minorHAnsi"/>
          <w:color w:val="000000" w:themeColor="text1"/>
          <w:sz w:val="24"/>
          <w:szCs w:val="24"/>
          <w:shd w:val="clear" w:color="auto" w:fill="FFFFFF"/>
        </w:rPr>
      </w:pPr>
    </w:p>
    <w:p w14:paraId="323A274A" w14:textId="2C32012B" w:rsidR="008B38BC" w:rsidRDefault="008B38BC" w:rsidP="004D59FA">
      <w:pPr>
        <w:spacing w:line="360" w:lineRule="auto"/>
        <w:jc w:val="center"/>
        <w:rPr>
          <w:rStyle w:val="Hyperlink"/>
          <w:rFonts w:cstheme="minorHAnsi"/>
          <w:color w:val="000000" w:themeColor="text1"/>
          <w:sz w:val="24"/>
          <w:szCs w:val="24"/>
          <w:shd w:val="clear" w:color="auto" w:fill="FFFFFF"/>
        </w:rPr>
      </w:pPr>
    </w:p>
    <w:p w14:paraId="771C8351" w14:textId="7BE5D3A7" w:rsidR="008B38BC" w:rsidRDefault="008B38BC" w:rsidP="004D59FA">
      <w:pPr>
        <w:spacing w:line="360" w:lineRule="auto"/>
        <w:jc w:val="center"/>
        <w:rPr>
          <w:rStyle w:val="Hyperlink"/>
          <w:rFonts w:cstheme="minorHAnsi"/>
          <w:color w:val="000000" w:themeColor="text1"/>
          <w:sz w:val="24"/>
          <w:szCs w:val="24"/>
          <w:shd w:val="clear" w:color="auto" w:fill="FFFFFF"/>
        </w:rPr>
      </w:pPr>
    </w:p>
    <w:p w14:paraId="7C9B4F5B" w14:textId="0BA96D2E" w:rsidR="008B38BC" w:rsidRDefault="008B38BC" w:rsidP="004D59FA">
      <w:pPr>
        <w:spacing w:line="360" w:lineRule="auto"/>
        <w:jc w:val="center"/>
        <w:rPr>
          <w:rStyle w:val="Hyperlink"/>
          <w:rFonts w:cstheme="minorHAnsi"/>
          <w:color w:val="000000" w:themeColor="text1"/>
          <w:sz w:val="24"/>
          <w:szCs w:val="24"/>
          <w:shd w:val="clear" w:color="auto" w:fill="FFFFFF"/>
        </w:rPr>
      </w:pPr>
    </w:p>
    <w:p w14:paraId="54D32132" w14:textId="4129C9AD" w:rsidR="008B38BC" w:rsidRDefault="008B38BC" w:rsidP="004D59FA">
      <w:pPr>
        <w:spacing w:line="360" w:lineRule="auto"/>
        <w:jc w:val="center"/>
        <w:rPr>
          <w:rStyle w:val="Hyperlink"/>
          <w:rFonts w:cstheme="minorHAnsi"/>
          <w:color w:val="000000" w:themeColor="text1"/>
          <w:sz w:val="24"/>
          <w:szCs w:val="24"/>
          <w:shd w:val="clear" w:color="auto" w:fill="FFFFFF"/>
        </w:rPr>
      </w:pPr>
    </w:p>
    <w:p w14:paraId="11BC3558" w14:textId="16EC3B72" w:rsidR="008B38BC" w:rsidRDefault="008B38BC" w:rsidP="004D59FA">
      <w:pPr>
        <w:spacing w:line="360" w:lineRule="auto"/>
        <w:jc w:val="center"/>
        <w:rPr>
          <w:rStyle w:val="Hyperlink"/>
          <w:rFonts w:cstheme="minorHAnsi"/>
          <w:color w:val="000000" w:themeColor="text1"/>
          <w:sz w:val="24"/>
          <w:szCs w:val="24"/>
          <w:shd w:val="clear" w:color="auto" w:fill="FFFFFF"/>
        </w:rPr>
      </w:pPr>
    </w:p>
    <w:p w14:paraId="2082BE4E" w14:textId="77777777" w:rsidR="00CC0367" w:rsidRDefault="00CC0367" w:rsidP="004D59FA">
      <w:pPr>
        <w:spacing w:line="360" w:lineRule="auto"/>
        <w:jc w:val="center"/>
        <w:rPr>
          <w:rStyle w:val="Hyperlink"/>
          <w:rFonts w:cstheme="minorHAnsi"/>
          <w:color w:val="000000" w:themeColor="text1"/>
          <w:sz w:val="24"/>
          <w:szCs w:val="24"/>
          <w:shd w:val="clear" w:color="auto" w:fill="FFFFFF"/>
        </w:rPr>
      </w:pPr>
      <w:r>
        <w:rPr>
          <w:rFonts w:cstheme="minorHAnsi"/>
          <w:noProof/>
          <w:color w:val="000000" w:themeColor="text1"/>
          <w:sz w:val="24"/>
          <w:szCs w:val="24"/>
          <w:u w:val="single"/>
          <w:shd w:val="clear" w:color="auto" w:fill="FFFFFF"/>
        </w:rPr>
        <w:drawing>
          <wp:inline distT="0" distB="0" distL="0" distR="0" wp14:anchorId="57C0D023" wp14:editId="7BE1C018">
            <wp:extent cx="2895718" cy="4183812"/>
            <wp:effectExtent l="0" t="0" r="0" b="7620"/>
            <wp:docPr id="11" name="Picture 1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imelin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2905664" cy="4198182"/>
                    </a:xfrm>
                    <a:prstGeom prst="rect">
                      <a:avLst/>
                    </a:prstGeom>
                  </pic:spPr>
                </pic:pic>
              </a:graphicData>
            </a:graphic>
          </wp:inline>
        </w:drawing>
      </w:r>
    </w:p>
    <w:p w14:paraId="396981E5" w14:textId="13182651" w:rsidR="004D59FA" w:rsidRPr="00CC0367" w:rsidRDefault="008B38BC" w:rsidP="004D59FA">
      <w:pPr>
        <w:spacing w:line="360" w:lineRule="auto"/>
        <w:jc w:val="center"/>
        <w:rPr>
          <w:rStyle w:val="Hyperlink"/>
          <w:rFonts w:cstheme="minorHAnsi"/>
          <w:color w:val="000000" w:themeColor="text1"/>
          <w:sz w:val="24"/>
          <w:szCs w:val="24"/>
          <w:shd w:val="clear" w:color="auto" w:fill="FFFFFF"/>
        </w:rPr>
      </w:pPr>
      <w:r w:rsidRPr="008E2073">
        <w:rPr>
          <w:rFonts w:cstheme="minorHAnsi"/>
          <w:b/>
          <w:bCs/>
          <w:noProof/>
          <w:color w:val="000000" w:themeColor="text1"/>
          <w:sz w:val="24"/>
          <w:szCs w:val="24"/>
          <w:u w:val="single"/>
          <w:shd w:val="clear" w:color="auto" w:fill="FFFFFF"/>
        </w:rPr>
        <w:lastRenderedPageBreak/>
        <w:drawing>
          <wp:anchor distT="0" distB="0" distL="114300" distR="114300" simplePos="0" relativeHeight="251664384" behindDoc="0" locked="0" layoutInCell="1" allowOverlap="1" wp14:anchorId="780D7C44" wp14:editId="7FDFD862">
            <wp:simplePos x="0" y="0"/>
            <wp:positionH relativeFrom="column">
              <wp:posOffset>1278854</wp:posOffset>
            </wp:positionH>
            <wp:positionV relativeFrom="paragraph">
              <wp:posOffset>257690</wp:posOffset>
            </wp:positionV>
            <wp:extent cx="3110865" cy="4286885"/>
            <wp:effectExtent l="0" t="0" r="0" b="0"/>
            <wp:wrapSquare wrapText="bothSides"/>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3110865" cy="4286885"/>
                    </a:xfrm>
                    <a:prstGeom prst="rect">
                      <a:avLst/>
                    </a:prstGeom>
                  </pic:spPr>
                </pic:pic>
              </a:graphicData>
            </a:graphic>
            <wp14:sizeRelH relativeFrom="margin">
              <wp14:pctWidth>0</wp14:pctWidth>
            </wp14:sizeRelH>
            <wp14:sizeRelV relativeFrom="margin">
              <wp14:pctHeight>0</wp14:pctHeight>
            </wp14:sizeRelV>
          </wp:anchor>
        </w:drawing>
      </w:r>
      <w:r w:rsidR="00851833" w:rsidRPr="008E2073">
        <w:rPr>
          <w:rStyle w:val="Hyperlink"/>
          <w:rFonts w:cstheme="minorHAnsi"/>
          <w:b/>
          <w:bCs/>
          <w:color w:val="000000" w:themeColor="text1"/>
          <w:sz w:val="24"/>
          <w:szCs w:val="24"/>
          <w:shd w:val="clear" w:color="auto" w:fill="FFFFFF"/>
        </w:rPr>
        <w:t>Appendix 3:</w:t>
      </w:r>
      <w:r w:rsidR="00851833" w:rsidRPr="00A64D58">
        <w:rPr>
          <w:rStyle w:val="Hyperlink"/>
          <w:rFonts w:cstheme="minorHAnsi"/>
          <w:color w:val="000000" w:themeColor="text1"/>
          <w:sz w:val="24"/>
          <w:szCs w:val="24"/>
          <w:u w:val="none"/>
          <w:shd w:val="clear" w:color="auto" w:fill="FFFFFF"/>
        </w:rPr>
        <w:t xml:space="preserve"> Client’s Programme Card</w:t>
      </w:r>
      <w:r w:rsidR="00851833">
        <w:rPr>
          <w:rStyle w:val="Hyperlink"/>
          <w:rFonts w:cstheme="minorHAnsi"/>
          <w:color w:val="000000" w:themeColor="text1"/>
          <w:sz w:val="24"/>
          <w:szCs w:val="24"/>
          <w:u w:val="none"/>
          <w:shd w:val="clear" w:color="auto" w:fill="FFFFFF"/>
        </w:rPr>
        <w:t xml:space="preserve"> (2)</w:t>
      </w:r>
      <w:r w:rsidR="004940F1">
        <w:rPr>
          <w:rStyle w:val="Hyperlink"/>
          <w:rFonts w:cstheme="minorHAnsi"/>
          <w:color w:val="000000" w:themeColor="text1"/>
          <w:sz w:val="24"/>
          <w:szCs w:val="24"/>
          <w:u w:val="none"/>
          <w:shd w:val="clear" w:color="auto" w:fill="FFFFFF"/>
        </w:rPr>
        <w:t>.</w:t>
      </w:r>
    </w:p>
    <w:p w14:paraId="52AE190C" w14:textId="695FF52B" w:rsidR="00851833" w:rsidRDefault="00080F41" w:rsidP="004D59FA">
      <w:pPr>
        <w:spacing w:line="360" w:lineRule="auto"/>
        <w:jc w:val="center"/>
        <w:rPr>
          <w:rStyle w:val="Hyperlink"/>
          <w:rFonts w:cstheme="minorHAnsi"/>
          <w:b/>
          <w:bCs/>
          <w:color w:val="000000" w:themeColor="text1"/>
          <w:sz w:val="24"/>
          <w:szCs w:val="24"/>
          <w:shd w:val="clear" w:color="auto" w:fill="FFFFFF"/>
        </w:rPr>
      </w:pPr>
      <w:r>
        <w:rPr>
          <w:rFonts w:cstheme="minorHAnsi"/>
          <w:b/>
          <w:bCs/>
          <w:noProof/>
          <w:color w:val="000000" w:themeColor="text1"/>
          <w:sz w:val="24"/>
          <w:szCs w:val="24"/>
          <w:u w:val="single"/>
        </w:rPr>
        <mc:AlternateContent>
          <mc:Choice Requires="wpi">
            <w:drawing>
              <wp:anchor distT="0" distB="0" distL="114300" distR="114300" simplePos="0" relativeHeight="251669504" behindDoc="0" locked="0" layoutInCell="1" allowOverlap="1" wp14:anchorId="214D63FD" wp14:editId="653B5EE5">
                <wp:simplePos x="0" y="0"/>
                <wp:positionH relativeFrom="column">
                  <wp:posOffset>1678413</wp:posOffset>
                </wp:positionH>
                <wp:positionV relativeFrom="paragraph">
                  <wp:posOffset>114738</wp:posOffset>
                </wp:positionV>
                <wp:extent cx="362880" cy="28800"/>
                <wp:effectExtent l="76200" t="95250" r="94615" b="104775"/>
                <wp:wrapNone/>
                <wp:docPr id="10" name="Ink 10"/>
                <wp:cNvGraphicFramePr/>
                <a:graphic xmlns:a="http://schemas.openxmlformats.org/drawingml/2006/main">
                  <a:graphicData uri="http://schemas.microsoft.com/office/word/2010/wordprocessingInk">
                    <w14:contentPart bwMode="auto" r:id="rId37">
                      <w14:nvContentPartPr>
                        <w14:cNvContentPartPr/>
                      </w14:nvContentPartPr>
                      <w14:xfrm>
                        <a:off x="0" y="0"/>
                        <a:ext cx="362880" cy="28800"/>
                      </w14:xfrm>
                    </w14:contentPart>
                  </a:graphicData>
                </a:graphic>
              </wp:anchor>
            </w:drawing>
          </mc:Choice>
          <mc:Fallback>
            <w:pict>
              <v:shape w14:anchorId="1432BDEC" id="Ink 10" o:spid="_x0000_s1026" type="#_x0000_t75" style="position:absolute;margin-left:129.35pt;margin-top:6.25pt;width:34.2pt;height:7.9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">
                <v:imagedata r:id="rId38" o:title=""/>
              </v:shape>
            </w:pict>
          </mc:Fallback>
        </mc:AlternateContent>
      </w:r>
    </w:p>
    <w:p w14:paraId="32A8CC73" w14:textId="5A9D1044" w:rsidR="004D59FA" w:rsidRPr="004D59FA" w:rsidRDefault="004D59FA" w:rsidP="004D59FA">
      <w:pPr>
        <w:spacing w:line="360" w:lineRule="auto"/>
        <w:jc w:val="center"/>
        <w:rPr>
          <w:rStyle w:val="Hyperlink"/>
          <w:rFonts w:cstheme="minorHAnsi"/>
          <w:b/>
          <w:bCs/>
          <w:color w:val="000000" w:themeColor="text1"/>
          <w:sz w:val="24"/>
          <w:szCs w:val="24"/>
          <w:shd w:val="clear" w:color="auto" w:fill="FFFFFF"/>
        </w:rPr>
      </w:pPr>
    </w:p>
    <w:p w14:paraId="20BCCE0E" w14:textId="22A42CE4" w:rsidR="004D59FA" w:rsidRDefault="008B38BC" w:rsidP="00D93E40">
      <w:pPr>
        <w:spacing w:line="360" w:lineRule="auto"/>
        <w:rPr>
          <w:rFonts w:cstheme="minorHAnsi"/>
          <w:color w:val="000000" w:themeColor="text1"/>
          <w:sz w:val="24"/>
          <w:szCs w:val="24"/>
          <w:shd w:val="clear" w:color="auto" w:fill="FFFFFF"/>
        </w:rPr>
      </w:pPr>
      <w:r>
        <w:rPr>
          <w:rFonts w:cstheme="minorHAnsi"/>
          <w:b/>
          <w:bCs/>
          <w:noProof/>
          <w:color w:val="000000" w:themeColor="text1"/>
          <w:sz w:val="24"/>
          <w:szCs w:val="24"/>
          <w:u w:val="single"/>
          <w:shd w:val="clear" w:color="auto" w:fill="FFFFFF"/>
        </w:rPr>
        <w:drawing>
          <wp:anchor distT="0" distB="0" distL="114300" distR="114300" simplePos="0" relativeHeight="251665408" behindDoc="0" locked="0" layoutInCell="1" allowOverlap="1" wp14:anchorId="30A7D1DF" wp14:editId="4C559665">
            <wp:simplePos x="0" y="0"/>
            <wp:positionH relativeFrom="column">
              <wp:posOffset>1229792</wp:posOffset>
            </wp:positionH>
            <wp:positionV relativeFrom="paragraph">
              <wp:posOffset>3478614</wp:posOffset>
            </wp:positionV>
            <wp:extent cx="3366135" cy="3994150"/>
            <wp:effectExtent l="0" t="0" r="5715" b="6350"/>
            <wp:wrapSquare wrapText="bothSides"/>
            <wp:docPr id="7" name="Picture 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raphical user interface&#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3366135" cy="3994150"/>
                    </a:xfrm>
                    <a:prstGeom prst="rect">
                      <a:avLst/>
                    </a:prstGeom>
                  </pic:spPr>
                </pic:pic>
              </a:graphicData>
            </a:graphic>
            <wp14:sizeRelH relativeFrom="margin">
              <wp14:pctWidth>0</wp14:pctWidth>
            </wp14:sizeRelH>
            <wp14:sizeRelV relativeFrom="margin">
              <wp14:pctHeight>0</wp14:pctHeight>
            </wp14:sizeRelV>
          </wp:anchor>
        </w:drawing>
      </w:r>
    </w:p>
    <w:sectPr w:rsidR="004D59FA" w:rsidSect="00D93E40">
      <w:headerReference w:type="default" r:id="rId40"/>
      <w:footerReference w:type="default" r:id="rId41"/>
      <w:headerReference w:type="first" r:id="rId42"/>
      <w:footerReference w:type="first" r:id="rId43"/>
      <w:pgSz w:w="11909" w:h="16834"/>
      <w:pgMar w:top="1418" w:right="1418" w:bottom="1418" w:left="1418" w:header="720" w:footer="720" w:gutter="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F467B" w14:textId="77777777" w:rsidR="006A7235" w:rsidRDefault="006A7235" w:rsidP="00AD63E1">
      <w:pPr>
        <w:spacing w:after="0" w:line="240" w:lineRule="auto"/>
      </w:pPr>
      <w:r>
        <w:separator/>
      </w:r>
    </w:p>
  </w:endnote>
  <w:endnote w:type="continuationSeparator" w:id="0">
    <w:p w14:paraId="2CCBCC43" w14:textId="77777777" w:rsidR="006A7235" w:rsidRDefault="006A7235" w:rsidP="00AD6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8974159"/>
      <w:docPartObj>
        <w:docPartGallery w:val="Page Numbers (Bottom of Page)"/>
        <w:docPartUnique/>
      </w:docPartObj>
    </w:sdtPr>
    <w:sdtEndPr>
      <w:rPr>
        <w:noProof/>
      </w:rPr>
    </w:sdtEndPr>
    <w:sdtContent>
      <w:p w14:paraId="53E43114" w14:textId="2EAB13A1" w:rsidR="00AD63E1" w:rsidRDefault="00AD63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B4093D" w14:textId="77777777" w:rsidR="00AD63E1" w:rsidRDefault="00AD63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6186108"/>
      <w:docPartObj>
        <w:docPartGallery w:val="Page Numbers (Bottom of Page)"/>
        <w:docPartUnique/>
      </w:docPartObj>
    </w:sdtPr>
    <w:sdtEndPr>
      <w:rPr>
        <w:noProof/>
      </w:rPr>
    </w:sdtEndPr>
    <w:sdtContent>
      <w:p w14:paraId="1AEEF5B3" w14:textId="356E688A" w:rsidR="00AD63E1" w:rsidRDefault="00AD63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B6A545" w14:textId="77777777" w:rsidR="00AD63E1" w:rsidRDefault="00AD63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FBCDF3" w14:textId="77777777" w:rsidR="006A7235" w:rsidRDefault="006A7235" w:rsidP="00AD63E1">
      <w:pPr>
        <w:spacing w:after="0" w:line="240" w:lineRule="auto"/>
      </w:pPr>
      <w:r>
        <w:separator/>
      </w:r>
    </w:p>
  </w:footnote>
  <w:footnote w:type="continuationSeparator" w:id="0">
    <w:p w14:paraId="40DA080E" w14:textId="77777777" w:rsidR="006A7235" w:rsidRDefault="006A7235" w:rsidP="00AD63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DE0560" w14:textId="7C9700DB" w:rsidR="00AD63E1" w:rsidRDefault="00AD63E1" w:rsidP="00AD63E1">
    <w:pPr>
      <w:pStyle w:val="Header"/>
    </w:pPr>
    <w:r>
      <w:t>Richard Bakewell (2204367)                                                                                              Module: BMSS4005</w:t>
    </w:r>
  </w:p>
  <w:p w14:paraId="10B5A62A" w14:textId="01DFAA5A" w:rsidR="00AD63E1" w:rsidRDefault="00AD63E1">
    <w:pPr>
      <w:pStyle w:val="Header"/>
    </w:pPr>
  </w:p>
  <w:p w14:paraId="176BD838" w14:textId="77777777" w:rsidR="00AD63E1" w:rsidRDefault="00AD63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0C9A1" w14:textId="29EE8EE4" w:rsidR="00AD63E1" w:rsidRDefault="00AD63E1">
    <w:pPr>
      <w:pStyle w:val="Header"/>
    </w:pPr>
    <w:r>
      <w:t>Richard Bakewell (2204367)                                                                                              Module: BMSS4005</w:t>
    </w:r>
  </w:p>
  <w:p w14:paraId="2F1947FA" w14:textId="77777777" w:rsidR="00AD63E1" w:rsidRDefault="00AD63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E40"/>
    <w:rsid w:val="00030415"/>
    <w:rsid w:val="00052E17"/>
    <w:rsid w:val="00066244"/>
    <w:rsid w:val="00080F41"/>
    <w:rsid w:val="000B18CF"/>
    <w:rsid w:val="000B1FBD"/>
    <w:rsid w:val="000C57CB"/>
    <w:rsid w:val="000D5D6B"/>
    <w:rsid w:val="00100102"/>
    <w:rsid w:val="00106A0C"/>
    <w:rsid w:val="00126AEE"/>
    <w:rsid w:val="00185DBE"/>
    <w:rsid w:val="001B2F7B"/>
    <w:rsid w:val="001D4793"/>
    <w:rsid w:val="00202627"/>
    <w:rsid w:val="00205C1E"/>
    <w:rsid w:val="00215347"/>
    <w:rsid w:val="0023059C"/>
    <w:rsid w:val="00267667"/>
    <w:rsid w:val="00284F28"/>
    <w:rsid w:val="002A0ECA"/>
    <w:rsid w:val="002A12EC"/>
    <w:rsid w:val="002A19DC"/>
    <w:rsid w:val="002E10C3"/>
    <w:rsid w:val="00304C05"/>
    <w:rsid w:val="00306C9C"/>
    <w:rsid w:val="00321E00"/>
    <w:rsid w:val="00355A9F"/>
    <w:rsid w:val="00366284"/>
    <w:rsid w:val="003702DB"/>
    <w:rsid w:val="00382CA5"/>
    <w:rsid w:val="003C0C80"/>
    <w:rsid w:val="004134F9"/>
    <w:rsid w:val="00426E89"/>
    <w:rsid w:val="004517D3"/>
    <w:rsid w:val="0047279C"/>
    <w:rsid w:val="00480CAC"/>
    <w:rsid w:val="00491355"/>
    <w:rsid w:val="004940F1"/>
    <w:rsid w:val="004942C5"/>
    <w:rsid w:val="004B0B73"/>
    <w:rsid w:val="004B4304"/>
    <w:rsid w:val="004B7943"/>
    <w:rsid w:val="004D59FA"/>
    <w:rsid w:val="004E1AD8"/>
    <w:rsid w:val="004E1F52"/>
    <w:rsid w:val="004E2777"/>
    <w:rsid w:val="004F644E"/>
    <w:rsid w:val="00543EA6"/>
    <w:rsid w:val="00567760"/>
    <w:rsid w:val="00577BD5"/>
    <w:rsid w:val="005C08D6"/>
    <w:rsid w:val="005C725F"/>
    <w:rsid w:val="00602139"/>
    <w:rsid w:val="00602A88"/>
    <w:rsid w:val="006070FB"/>
    <w:rsid w:val="00610B76"/>
    <w:rsid w:val="0064377A"/>
    <w:rsid w:val="00645E6B"/>
    <w:rsid w:val="006A7235"/>
    <w:rsid w:val="006C68AD"/>
    <w:rsid w:val="006E1EC3"/>
    <w:rsid w:val="007108D6"/>
    <w:rsid w:val="007147B6"/>
    <w:rsid w:val="00740361"/>
    <w:rsid w:val="0075435E"/>
    <w:rsid w:val="007552A1"/>
    <w:rsid w:val="00770308"/>
    <w:rsid w:val="0078402E"/>
    <w:rsid w:val="007841D7"/>
    <w:rsid w:val="007B3717"/>
    <w:rsid w:val="007C2647"/>
    <w:rsid w:val="007C2E11"/>
    <w:rsid w:val="008053A8"/>
    <w:rsid w:val="008126FC"/>
    <w:rsid w:val="00851833"/>
    <w:rsid w:val="00895F3C"/>
    <w:rsid w:val="008B38BC"/>
    <w:rsid w:val="008B7BF0"/>
    <w:rsid w:val="008C1BF0"/>
    <w:rsid w:val="008E2073"/>
    <w:rsid w:val="008E7F13"/>
    <w:rsid w:val="009366B9"/>
    <w:rsid w:val="009602DF"/>
    <w:rsid w:val="00977CDA"/>
    <w:rsid w:val="009B4D60"/>
    <w:rsid w:val="009E279B"/>
    <w:rsid w:val="009E7A71"/>
    <w:rsid w:val="009F0982"/>
    <w:rsid w:val="009F58E4"/>
    <w:rsid w:val="00A46A3A"/>
    <w:rsid w:val="00A63F2E"/>
    <w:rsid w:val="00A64D58"/>
    <w:rsid w:val="00A7067E"/>
    <w:rsid w:val="00A751DD"/>
    <w:rsid w:val="00A772A2"/>
    <w:rsid w:val="00A81815"/>
    <w:rsid w:val="00A876CD"/>
    <w:rsid w:val="00AD63E1"/>
    <w:rsid w:val="00B55AEA"/>
    <w:rsid w:val="00BB2FDD"/>
    <w:rsid w:val="00BC0679"/>
    <w:rsid w:val="00BF0770"/>
    <w:rsid w:val="00C17F7A"/>
    <w:rsid w:val="00C40A01"/>
    <w:rsid w:val="00C52C24"/>
    <w:rsid w:val="00C53022"/>
    <w:rsid w:val="00C97E8D"/>
    <w:rsid w:val="00CC0367"/>
    <w:rsid w:val="00CC43C8"/>
    <w:rsid w:val="00CD0BA4"/>
    <w:rsid w:val="00CD1E6B"/>
    <w:rsid w:val="00CF0BD8"/>
    <w:rsid w:val="00CF2E13"/>
    <w:rsid w:val="00D36F20"/>
    <w:rsid w:val="00D43D8F"/>
    <w:rsid w:val="00D93E40"/>
    <w:rsid w:val="00E155B7"/>
    <w:rsid w:val="00E20514"/>
    <w:rsid w:val="00E57A4A"/>
    <w:rsid w:val="00E70BBF"/>
    <w:rsid w:val="00E92881"/>
    <w:rsid w:val="00ED1190"/>
    <w:rsid w:val="00EE1D19"/>
    <w:rsid w:val="00F21497"/>
    <w:rsid w:val="00F40B08"/>
    <w:rsid w:val="00F42DE4"/>
    <w:rsid w:val="00F77DCA"/>
    <w:rsid w:val="00F84B63"/>
    <w:rsid w:val="00F9209E"/>
    <w:rsid w:val="00FC0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81195"/>
  <w15:chartTrackingRefBased/>
  <w15:docId w15:val="{EC98A554-8C2D-4222-97DD-7A62EC88E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D5D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17F7A"/>
    <w:rPr>
      <w:color w:val="0563C1" w:themeColor="hyperlink"/>
      <w:u w:val="single"/>
    </w:rPr>
  </w:style>
  <w:style w:type="character" w:styleId="UnresolvedMention">
    <w:name w:val="Unresolved Mention"/>
    <w:basedOn w:val="DefaultParagraphFont"/>
    <w:uiPriority w:val="99"/>
    <w:semiHidden/>
    <w:unhideWhenUsed/>
    <w:rsid w:val="00C17F7A"/>
    <w:rPr>
      <w:color w:val="605E5C"/>
      <w:shd w:val="clear" w:color="auto" w:fill="E1DFDD"/>
    </w:rPr>
  </w:style>
  <w:style w:type="character" w:styleId="Strong">
    <w:name w:val="Strong"/>
    <w:basedOn w:val="DefaultParagraphFont"/>
    <w:uiPriority w:val="22"/>
    <w:qFormat/>
    <w:rsid w:val="00185DBE"/>
    <w:rPr>
      <w:b/>
      <w:bCs/>
    </w:rPr>
  </w:style>
  <w:style w:type="character" w:styleId="Emphasis">
    <w:name w:val="Emphasis"/>
    <w:basedOn w:val="DefaultParagraphFont"/>
    <w:uiPriority w:val="20"/>
    <w:qFormat/>
    <w:rsid w:val="00185DBE"/>
    <w:rPr>
      <w:i/>
      <w:iCs/>
    </w:rPr>
  </w:style>
  <w:style w:type="table" w:styleId="TableGrid">
    <w:name w:val="Table Grid"/>
    <w:basedOn w:val="TableNormal"/>
    <w:uiPriority w:val="39"/>
    <w:rsid w:val="007C2E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D63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3E1"/>
  </w:style>
  <w:style w:type="paragraph" w:styleId="Footer">
    <w:name w:val="footer"/>
    <w:basedOn w:val="Normal"/>
    <w:link w:val="FooterChar"/>
    <w:uiPriority w:val="99"/>
    <w:unhideWhenUsed/>
    <w:rsid w:val="00AD63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3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272357">
      <w:bodyDiv w:val="1"/>
      <w:marLeft w:val="0"/>
      <w:marRight w:val="0"/>
      <w:marTop w:val="0"/>
      <w:marBottom w:val="0"/>
      <w:divBdr>
        <w:top w:val="none" w:sz="0" w:space="0" w:color="auto"/>
        <w:left w:val="none" w:sz="0" w:space="0" w:color="auto"/>
        <w:bottom w:val="none" w:sz="0" w:space="0" w:color="auto"/>
        <w:right w:val="none" w:sz="0" w:space="0" w:color="auto"/>
      </w:divBdr>
    </w:div>
    <w:div w:id="488250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65/00007256-200535100-00002" TargetMode="External"/><Relationship Id="rId13" Type="http://schemas.openxmlformats.org/officeDocument/2006/relationships/hyperlink" Target="https://doi.org/10.1249/mss.0b013e318213fefb" TargetMode="External"/><Relationship Id="rId18" Type="http://schemas.openxmlformats.org/officeDocument/2006/relationships/hyperlink" Target="https://journals.lww.com/acsm-healthfitness/Fulltext/2006/07000/Personalize_It__Program_Design_in_Resistance.00006.aspx" TargetMode="External"/><Relationship Id="rId26" Type="http://schemas.openxmlformats.org/officeDocument/2006/relationships/hyperlink" Target="https://www.researchgate.net/publication/235653976_Progression_models_in_resistance_training_for_healthy_adults_ACSM_position_stand" TargetMode="External"/><Relationship Id="rId39" Type="http://schemas.openxmlformats.org/officeDocument/2006/relationships/image" Target="media/image8.png"/><Relationship Id="rId3" Type="http://schemas.openxmlformats.org/officeDocument/2006/relationships/webSettings" Target="webSettings.xml"/><Relationship Id="rId21" Type="http://schemas.openxmlformats.org/officeDocument/2006/relationships/hyperlink" Target="https://www.proquest.com/docview/2295558367?pq-origsite=primo" TargetMode="External"/><Relationship Id="rId34" Type="http://schemas.openxmlformats.org/officeDocument/2006/relationships/image" Target="media/image4.png"/><Relationship Id="rId42" Type="http://schemas.openxmlformats.org/officeDocument/2006/relationships/header" Target="header2.xml"/><Relationship Id="rId7" Type="http://schemas.openxmlformats.org/officeDocument/2006/relationships/hyperlink" Target="https://exercisescience-lwwhealthlibrary-com.ezproxy.uwtsd.ac.uk/content.aspx?sectionid=187951184&amp;bookid=2415" TargetMode="External"/><Relationship Id="rId12" Type="http://schemas.openxmlformats.org/officeDocument/2006/relationships/hyperlink" Target="https://www.proquest.com/docview/863653477?parentSessionId=6s%2FT3XUHnzKayAyOrwOF7gmGWo%2B1EnKcmi6sj5PmZes%3D&amp;pq-origsite=primo&amp;accountid=130472" TargetMode="External"/><Relationship Id="rId17" Type="http://schemas.openxmlformats.org/officeDocument/2006/relationships/hyperlink" Target="https://www.scottishathletics.org.uk/wp-content/uploads/2014/04/Warm-up-revisted-.pdf" TargetMode="External"/><Relationship Id="rId25" Type="http://schemas.openxmlformats.org/officeDocument/2006/relationships/hyperlink" Target="https://doi.org/10.3390/medicina57080845" TargetMode="External"/><Relationship Id="rId33" Type="http://schemas.openxmlformats.org/officeDocument/2006/relationships/customXml" Target="ink/ink1.xml"/><Relationship Id="rId38"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hyperlink" Target="https://web-p-ebscohost-com.ezproxy.uwtsd.ac.uk/ehost/pdfviewer/pdfviewer?vid=0&amp;sid=472b88c2-32e1-4500-be43-edf3c9db4584%40redis" TargetMode="External"/><Relationship Id="rId20" Type="http://schemas.openxmlformats.org/officeDocument/2006/relationships/hyperlink" Target="https://paulogentil.com/pdf/TREINO%20DE%20FORC%CC%A7A/Treinamento%20com%20pesos/K3.pdf" TargetMode="External"/><Relationship Id="rId29" Type="http://schemas.openxmlformats.org/officeDocument/2006/relationships/hyperlink" Target="https://doi.org/10.1016/j.ctim.2012.02.005" TargetMode="External"/><Relationship Id="rId41"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80/07303084.2007.10597985" TargetMode="External"/><Relationship Id="rId24" Type="http://schemas.openxmlformats.org/officeDocument/2006/relationships/hyperlink" Target="https://doi.org/10.3390/ijerph18073770" TargetMode="External"/><Relationship Id="rId32" Type="http://schemas.openxmlformats.org/officeDocument/2006/relationships/image" Target="media/image3.png"/><Relationship Id="rId37" Type="http://schemas.openxmlformats.org/officeDocument/2006/relationships/customXml" Target="ink/ink2.xml"/><Relationship Id="rId40" Type="http://schemas.openxmlformats.org/officeDocument/2006/relationships/header" Target="header1.xml"/><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2165/00007256-200131140-00001" TargetMode="External"/><Relationship Id="rId23" Type="http://schemas.openxmlformats.org/officeDocument/2006/relationships/hyperlink" Target="https://journals.lww.com/acsm-msse/Fulltext/2009/03000/Progression_Models_in_Resistance_Training_for.26.aspx" TargetMode="External"/><Relationship Id="rId28" Type="http://schemas.openxmlformats.org/officeDocument/2006/relationships/hyperlink" Target="https://doi.org/10.1519/SSC.0b013e31824e4eab" TargetMode="External"/><Relationship Id="rId36" Type="http://schemas.openxmlformats.org/officeDocument/2006/relationships/image" Target="media/image6.png"/><Relationship Id="rId10" Type="http://schemas.openxmlformats.org/officeDocument/2006/relationships/hyperlink" Target="https://doi.org/10.1186/1479-5868-7-7" TargetMode="External"/><Relationship Id="rId19" Type="http://schemas.openxmlformats.org/officeDocument/2006/relationships/hyperlink" Target="https://paulogentil.com/pdf/Fundamentals%20of%20Resistance%20Training%20Progression%20and%20Exercise%20Prescription.pdf" TargetMode="External"/><Relationship Id="rId31" Type="http://schemas.openxmlformats.org/officeDocument/2006/relationships/image" Target="media/image2.jpeg"/><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researchgate.net/profile/Pablo-Costa-2/publication/232214628_Warm-up_Stretching_and_Cool-down_Strategies_for_Combat_Sports/links/59ed4d164585151983ccdc7c/Warm-up-Stretching-and-Cool-down-Strategies-for-Combat-Sports.pdf" TargetMode="External"/><Relationship Id="rId14" Type="http://schemas.openxmlformats.org/officeDocument/2006/relationships/hyperlink" Target="https://journals.lww.com/nsca-scj/citation/2000/12000/roundtable_discussion__machines_versus_free.4.aspx" TargetMode="External"/><Relationship Id="rId22" Type="http://schemas.openxmlformats.org/officeDocument/2006/relationships/hyperlink" Target="https://doi.org/10.1519/00124278-200608000-00006" TargetMode="External"/><Relationship Id="rId27" Type="http://schemas.openxmlformats.org/officeDocument/2006/relationships/hyperlink" Target="https://doi.org/10.1519/SSC.0000000000000627" TargetMode="External"/><Relationship Id="rId30" Type="http://schemas.openxmlformats.org/officeDocument/2006/relationships/hyperlink" Target="https://doi.org/10.1093/occmed/kqx063" TargetMode="External"/><Relationship Id="rId35" Type="http://schemas.openxmlformats.org/officeDocument/2006/relationships/image" Target="media/image5.png"/><Relationship Id="rId43" Type="http://schemas.openxmlformats.org/officeDocument/2006/relationships/footer" Target="foot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01T12:19:43.345"/>
    </inkml:context>
    <inkml:brush xml:id="br0">
      <inkml:brushProperty name="width" value="0.2" units="cm"/>
      <inkml:brushProperty name="height" value="0.2" units="cm"/>
    </inkml:brush>
  </inkml:definitions>
  <inkml:trace contextRef="#ctx0" brushRef="#br0">1 1 24575,'1055'0'-1365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01T12:19:49.588"/>
    </inkml:context>
    <inkml:brush xml:id="br0">
      <inkml:brushProperty name="width" value="0.2" units="cm"/>
      <inkml:brushProperty name="height" value="0.2" units="cm"/>
    </inkml:brush>
  </inkml:definitions>
  <inkml:trace contextRef="#ctx0" brushRef="#br0">1 54 24575,'0'-2'0,"1"1"0,0-1 0,0 0 0,0 1 0,0-1 0,0 1 0,1 0 0,-1-1 0,0 1 0,0 0 0,1 0 0,-1 0 0,1 0 0,-1 0 0,1 0 0,0 0 0,-1 0 0,1 1 0,3-2 0,35-11 0,-8 7 0,1 1 0,-1 2 0,1 2 0,59 4 0,-13-1 0,-42 0 0,59 11 0,-22-3 0,45 13 0,-88-15 0,0-2 0,0-1 0,45 2 0,66-9-1365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14</Pages>
  <Words>3993</Words>
  <Characters>22766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2023-04-04T11:33:00Z</cp:lastPrinted>
  <dcterms:created xsi:type="dcterms:W3CDTF">2023-04-04T12:21:00Z</dcterms:created>
  <dcterms:modified xsi:type="dcterms:W3CDTF">2023-04-04T12:21:00Z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7f9fe798-fc42-417d-a5b7-32c165dbac3f</vt:lpwstr>
  </property>
</Properties>
</file>