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9643FD">
      <w:pPr>
        <w:ind w:right="237"/>
        <w:jc w:val="both"/>
        <w:rPr>
          <w:sz w:val="24"/>
          <w:szCs w:val="24"/>
        </w:rPr>
      </w:pPr>
    </w:p>
    <w:p w14:paraId="13CA7F89" w14:textId="1DB93B1F" w:rsidR="00563B58" w:rsidRPr="00270EEB" w:rsidRDefault="007874BC" w:rsidP="009643FD">
      <w:pPr>
        <w:ind w:right="237"/>
        <w:jc w:val="both"/>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9643FD">
      <w:pPr>
        <w:ind w:right="237"/>
        <w:jc w:val="both"/>
        <w:rPr>
          <w:sz w:val="24"/>
          <w:szCs w:val="24"/>
        </w:rPr>
      </w:pPr>
    </w:p>
    <w:p w14:paraId="326BA8E0" w14:textId="77777777" w:rsidR="00563B58" w:rsidRPr="00270EEB" w:rsidRDefault="00563B58" w:rsidP="009643FD">
      <w:pPr>
        <w:ind w:right="237"/>
        <w:jc w:val="both"/>
        <w:rPr>
          <w:sz w:val="24"/>
          <w:szCs w:val="24"/>
        </w:rPr>
      </w:pPr>
    </w:p>
    <w:p w14:paraId="673A668D" w14:textId="77777777" w:rsidR="00270EEB" w:rsidRPr="007B491F" w:rsidRDefault="00270EEB" w:rsidP="009643FD">
      <w:pPr>
        <w:ind w:right="237"/>
        <w:jc w:val="both"/>
        <w:rPr>
          <w:b/>
          <w:sz w:val="36"/>
          <w:szCs w:val="40"/>
        </w:rPr>
      </w:pPr>
      <w:r w:rsidRPr="007B491F">
        <w:rPr>
          <w:b/>
          <w:sz w:val="36"/>
          <w:szCs w:val="40"/>
        </w:rPr>
        <w:t xml:space="preserve">BSc (Hons) Professional Police Practice </w:t>
      </w:r>
    </w:p>
    <w:p w14:paraId="467D0C82" w14:textId="77777777" w:rsidR="00270EEB" w:rsidRPr="007B491F" w:rsidRDefault="00270EEB" w:rsidP="009643FD">
      <w:pPr>
        <w:overflowPunct/>
        <w:autoSpaceDE/>
        <w:autoSpaceDN/>
        <w:adjustRightInd/>
        <w:ind w:right="237"/>
        <w:jc w:val="both"/>
        <w:textAlignment w:val="auto"/>
        <w:rPr>
          <w:b/>
          <w:color w:val="auto"/>
          <w:sz w:val="44"/>
        </w:rPr>
      </w:pPr>
    </w:p>
    <w:p w14:paraId="4655B689" w14:textId="287150AE" w:rsidR="0085230E" w:rsidRPr="007B491F" w:rsidRDefault="0085230E" w:rsidP="009643FD">
      <w:pPr>
        <w:overflowPunct/>
        <w:autoSpaceDE/>
        <w:autoSpaceDN/>
        <w:adjustRightInd/>
        <w:ind w:right="237"/>
        <w:jc w:val="both"/>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09643FD">
      <w:pPr>
        <w:overflowPunct/>
        <w:autoSpaceDE/>
        <w:autoSpaceDN/>
        <w:adjustRightInd/>
        <w:ind w:right="237"/>
        <w:jc w:val="both"/>
        <w:textAlignment w:val="auto"/>
        <w:rPr>
          <w:b/>
          <w:bCs/>
          <w:color w:val="auto"/>
          <w:sz w:val="44"/>
          <w:szCs w:val="44"/>
        </w:rPr>
      </w:pPr>
    </w:p>
    <w:p w14:paraId="68BEA018" w14:textId="28DE7493" w:rsidR="005A1BA3" w:rsidRPr="00190913" w:rsidRDefault="005A1BA3" w:rsidP="009643FD">
      <w:pPr>
        <w:overflowPunct/>
        <w:autoSpaceDE/>
        <w:autoSpaceDN/>
        <w:adjustRightInd/>
        <w:ind w:right="237"/>
        <w:jc w:val="both"/>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009643FD">
      <w:pPr>
        <w:overflowPunct/>
        <w:autoSpaceDE/>
        <w:autoSpaceDN/>
        <w:adjustRightInd/>
        <w:ind w:right="237"/>
        <w:jc w:val="both"/>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9643FD">
      <w:pPr>
        <w:overflowPunct/>
        <w:autoSpaceDE/>
        <w:autoSpaceDN/>
        <w:adjustRightInd/>
        <w:ind w:right="237"/>
        <w:jc w:val="both"/>
        <w:textAlignment w:val="auto"/>
        <w:rPr>
          <w:b/>
          <w:color w:val="auto"/>
          <w:sz w:val="36"/>
        </w:rPr>
      </w:pPr>
    </w:p>
    <w:p w14:paraId="39944230" w14:textId="7A038FE1" w:rsidR="00F927A1" w:rsidRPr="007B491F" w:rsidRDefault="00F927A1" w:rsidP="009643FD">
      <w:pPr>
        <w:overflowPunct/>
        <w:autoSpaceDE/>
        <w:autoSpaceDN/>
        <w:adjustRightInd/>
        <w:ind w:right="237"/>
        <w:jc w:val="both"/>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9643FD">
      <w:pPr>
        <w:overflowPunct/>
        <w:autoSpaceDE/>
        <w:autoSpaceDN/>
        <w:adjustRightInd/>
        <w:ind w:right="237"/>
        <w:jc w:val="both"/>
        <w:textAlignment w:val="auto"/>
        <w:rPr>
          <w:b/>
          <w:color w:val="auto"/>
          <w:sz w:val="44"/>
        </w:rPr>
      </w:pPr>
    </w:p>
    <w:p w14:paraId="524030AE" w14:textId="77777777" w:rsidR="0085230E" w:rsidRPr="007B491F" w:rsidRDefault="0085230E" w:rsidP="009643FD">
      <w:pPr>
        <w:overflowPunct/>
        <w:autoSpaceDE/>
        <w:autoSpaceDN/>
        <w:adjustRightInd/>
        <w:ind w:right="237"/>
        <w:jc w:val="both"/>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44290483" w14:textId="2A189B15" w:rsidR="00FF6BE0" w:rsidRDefault="007B491F" w:rsidP="009643FD">
            <w:pPr>
              <w:overflowPunct/>
              <w:autoSpaceDE/>
              <w:autoSpaceDN/>
              <w:adjustRightInd/>
              <w:ind w:right="237"/>
              <w:jc w:val="both"/>
              <w:textAlignment w:val="auto"/>
              <w:rPr>
                <w:b/>
                <w:color w:val="auto"/>
                <w:sz w:val="32"/>
              </w:rPr>
            </w:pPr>
            <w:r w:rsidRPr="008F22BD">
              <w:rPr>
                <w:b/>
                <w:color w:val="auto"/>
                <w:sz w:val="32"/>
              </w:rPr>
              <w:t>Learner name</w:t>
            </w:r>
            <w:r w:rsidR="005A1BA3">
              <w:rPr>
                <w:b/>
                <w:color w:val="auto"/>
                <w:sz w:val="32"/>
              </w:rPr>
              <w:t xml:space="preserve">: </w:t>
            </w:r>
            <w:r w:rsidR="00672D50">
              <w:rPr>
                <w:b/>
                <w:color w:val="auto"/>
                <w:sz w:val="32"/>
              </w:rPr>
              <w:t>Angela Ionescu</w:t>
            </w:r>
          </w:p>
          <w:p w14:paraId="29222A74" w14:textId="77777777" w:rsidR="00672D50" w:rsidRDefault="00672D50" w:rsidP="009643FD">
            <w:pPr>
              <w:overflowPunct/>
              <w:autoSpaceDE/>
              <w:autoSpaceDN/>
              <w:adjustRightInd/>
              <w:ind w:right="237"/>
              <w:jc w:val="both"/>
              <w:textAlignment w:val="auto"/>
              <w:rPr>
                <w:b/>
                <w:color w:val="auto"/>
                <w:sz w:val="32"/>
              </w:rPr>
            </w:pPr>
          </w:p>
          <w:p w14:paraId="52B439D7" w14:textId="7AE5D154" w:rsidR="005A1BA3" w:rsidRPr="008F22BD" w:rsidRDefault="0085230E" w:rsidP="00672D50">
            <w:pPr>
              <w:overflowPunct/>
              <w:autoSpaceDE/>
              <w:autoSpaceDN/>
              <w:adjustRightInd/>
              <w:ind w:right="237"/>
              <w:jc w:val="both"/>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72D50">
              <w:rPr>
                <w:b/>
                <w:color w:val="auto"/>
                <w:sz w:val="32"/>
              </w:rPr>
              <w:t xml:space="preserve"> 2320022</w:t>
            </w:r>
          </w:p>
        </w:tc>
      </w:tr>
    </w:tbl>
    <w:p w14:paraId="3E964735" w14:textId="7322D960" w:rsidR="00A3273B" w:rsidRDefault="00A3273B" w:rsidP="009643FD">
      <w:pPr>
        <w:overflowPunct/>
        <w:autoSpaceDE/>
        <w:autoSpaceDN/>
        <w:adjustRightInd/>
        <w:ind w:right="237"/>
        <w:jc w:val="both"/>
        <w:textAlignment w:val="auto"/>
        <w:rPr>
          <w:b/>
          <w:color w:val="auto"/>
          <w:sz w:val="36"/>
        </w:rPr>
      </w:pPr>
    </w:p>
    <w:p w14:paraId="161214F0" w14:textId="4EB9FE53" w:rsidR="00A3273B" w:rsidRDefault="00A3273B" w:rsidP="009643FD">
      <w:pPr>
        <w:overflowPunct/>
        <w:autoSpaceDE/>
        <w:autoSpaceDN/>
        <w:adjustRightInd/>
        <w:ind w:right="237"/>
        <w:jc w:val="both"/>
        <w:textAlignment w:val="auto"/>
        <w:rPr>
          <w:b/>
          <w:color w:val="auto"/>
          <w:sz w:val="36"/>
        </w:rPr>
      </w:pPr>
    </w:p>
    <w:p w14:paraId="505E8666" w14:textId="77777777" w:rsidR="00A3273B" w:rsidRPr="00E7374A" w:rsidRDefault="00A3273B" w:rsidP="009643FD">
      <w:pPr>
        <w:overflowPunct/>
        <w:autoSpaceDE/>
        <w:autoSpaceDN/>
        <w:adjustRightInd/>
        <w:ind w:right="237"/>
        <w:jc w:val="both"/>
        <w:textAlignment w:val="auto"/>
        <w:rPr>
          <w:b/>
          <w:color w:val="auto"/>
          <w:sz w:val="36"/>
        </w:rPr>
      </w:pPr>
    </w:p>
    <w:p w14:paraId="0950084E" w14:textId="77777777" w:rsidR="00F927A1" w:rsidRDefault="00270EEB" w:rsidP="009643FD">
      <w:pPr>
        <w:overflowPunct/>
        <w:autoSpaceDE/>
        <w:autoSpaceDN/>
        <w:adjustRightInd/>
        <w:ind w:right="237"/>
        <w:jc w:val="both"/>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9643FD">
      <w:pPr>
        <w:overflowPunct/>
        <w:autoSpaceDE/>
        <w:autoSpaceDN/>
        <w:adjustRightInd/>
        <w:ind w:right="237"/>
        <w:jc w:val="both"/>
        <w:textAlignment w:val="auto"/>
        <w:rPr>
          <w:b/>
          <w:color w:val="auto"/>
          <w:sz w:val="40"/>
          <w:szCs w:val="56"/>
        </w:rPr>
      </w:pPr>
      <w:r>
        <w:rPr>
          <w:b/>
          <w:color w:val="auto"/>
          <w:sz w:val="40"/>
          <w:szCs w:val="56"/>
        </w:rPr>
        <w:t>PUBLIC SERVICE PROGRAMME</w:t>
      </w:r>
    </w:p>
    <w:p w14:paraId="01AF2F4E" w14:textId="77777777" w:rsidR="00A3273B" w:rsidRDefault="00A3273B" w:rsidP="009643FD">
      <w:pPr>
        <w:overflowPunct/>
        <w:autoSpaceDE/>
        <w:autoSpaceDN/>
        <w:adjustRightInd/>
        <w:ind w:right="237"/>
        <w:jc w:val="both"/>
        <w:textAlignment w:val="auto"/>
        <w:rPr>
          <w:b/>
          <w:i/>
          <w:color w:val="auto"/>
          <w:sz w:val="24"/>
        </w:rPr>
      </w:pPr>
    </w:p>
    <w:p w14:paraId="17C7C385" w14:textId="264F2886" w:rsidR="00190913" w:rsidRPr="00932CCA" w:rsidRDefault="00190913" w:rsidP="009643FD">
      <w:pPr>
        <w:overflowPunct/>
        <w:autoSpaceDE/>
        <w:autoSpaceDN/>
        <w:adjustRightInd/>
        <w:ind w:right="237"/>
        <w:jc w:val="both"/>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9643FD">
      <w:pPr>
        <w:overflowPunct/>
        <w:autoSpaceDE/>
        <w:autoSpaceDN/>
        <w:adjustRightInd/>
        <w:ind w:right="237"/>
        <w:jc w:val="both"/>
        <w:textAlignment w:val="auto"/>
        <w:rPr>
          <w:b/>
          <w:color w:val="auto"/>
          <w:sz w:val="36"/>
          <w:szCs w:val="56"/>
        </w:rPr>
      </w:pPr>
    </w:p>
    <w:p w14:paraId="522A0D74" w14:textId="2142C1BB" w:rsidR="0010312C" w:rsidRPr="00270EEB" w:rsidRDefault="00F927A1" w:rsidP="009643FD">
      <w:pPr>
        <w:ind w:right="237"/>
        <w:jc w:val="both"/>
        <w:rPr>
          <w:color w:val="auto"/>
          <w:sz w:val="24"/>
          <w:szCs w:val="24"/>
        </w:rPr>
      </w:pPr>
      <w:r w:rsidRPr="777CCE50">
        <w:rPr>
          <w:color w:val="auto"/>
          <w:sz w:val="24"/>
          <w:szCs w:val="24"/>
        </w:rPr>
        <w:br w:type="page"/>
      </w:r>
    </w:p>
    <w:p w14:paraId="6D58F4AD" w14:textId="232A51E3" w:rsidR="0010312C" w:rsidRPr="00270EEB" w:rsidRDefault="00F139CF" w:rsidP="009643FD">
      <w:pPr>
        <w:ind w:right="237"/>
        <w:jc w:val="both"/>
        <w:rPr>
          <w:b/>
          <w:bCs/>
          <w:sz w:val="24"/>
          <w:szCs w:val="24"/>
        </w:rPr>
      </w:pPr>
      <w:r w:rsidRPr="777CCE50">
        <w:rPr>
          <w:b/>
          <w:bCs/>
          <w:sz w:val="24"/>
          <w:szCs w:val="24"/>
        </w:rPr>
        <w:lastRenderedPageBreak/>
        <w:t>Workbook</w:t>
      </w:r>
      <w:r w:rsidR="0010312C" w:rsidRPr="777CCE50">
        <w:rPr>
          <w:b/>
          <w:bCs/>
          <w:sz w:val="24"/>
          <w:szCs w:val="24"/>
        </w:rPr>
        <w:t xml:space="preserve"> Guidance</w:t>
      </w:r>
    </w:p>
    <w:p w14:paraId="08AF75DB" w14:textId="77777777" w:rsidR="0010312C" w:rsidRPr="00270EEB" w:rsidRDefault="0010312C" w:rsidP="009643FD">
      <w:pPr>
        <w:ind w:right="237"/>
        <w:jc w:val="both"/>
        <w:rPr>
          <w:sz w:val="24"/>
          <w:szCs w:val="24"/>
        </w:rPr>
      </w:pPr>
    </w:p>
    <w:p w14:paraId="4A615289" w14:textId="08EEFFC3" w:rsidR="2754A77C" w:rsidRDefault="2754A77C" w:rsidP="009643FD">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9643FD">
      <w:pPr>
        <w:ind w:right="237"/>
        <w:jc w:val="both"/>
        <w:rPr>
          <w:sz w:val="24"/>
          <w:szCs w:val="24"/>
        </w:rPr>
      </w:pPr>
    </w:p>
    <w:p w14:paraId="276E7F40" w14:textId="4E8F046F" w:rsidR="0040668F" w:rsidRPr="00270EEB" w:rsidRDefault="0040668F" w:rsidP="009643FD">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9643FD">
      <w:pPr>
        <w:ind w:right="237"/>
        <w:jc w:val="both"/>
        <w:rPr>
          <w:b/>
          <w:sz w:val="24"/>
          <w:szCs w:val="24"/>
        </w:rPr>
      </w:pPr>
    </w:p>
    <w:p w14:paraId="08150689" w14:textId="4D886DAF" w:rsidR="2754A77C" w:rsidRDefault="2754A77C" w:rsidP="009643FD">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9643FD">
      <w:pPr>
        <w:ind w:right="237"/>
        <w:jc w:val="both"/>
        <w:rPr>
          <w:sz w:val="24"/>
          <w:szCs w:val="24"/>
        </w:rPr>
      </w:pPr>
    </w:p>
    <w:p w14:paraId="464C293A" w14:textId="0ACE4CBF" w:rsidR="1E30FA8A" w:rsidRDefault="1E30FA8A" w:rsidP="009643FD">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09643FD">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09643FD">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09643FD">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09643FD">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09643FD">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09643FD">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09643FD">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09643FD">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09643FD">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09643FD">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09643FD">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009643FD">
      <w:pPr>
        <w:ind w:right="237"/>
        <w:jc w:val="both"/>
        <w:rPr>
          <w:sz w:val="24"/>
          <w:szCs w:val="24"/>
          <w:highlight w:val="yellow"/>
        </w:rPr>
      </w:pPr>
    </w:p>
    <w:p w14:paraId="59EF9869" w14:textId="47128BD8" w:rsidR="1DB6C408" w:rsidRDefault="1DB6C408" w:rsidP="009643FD">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009643FD">
      <w:pPr>
        <w:jc w:val="both"/>
      </w:pPr>
      <w:r w:rsidRPr="1DB6C408">
        <w:rPr>
          <w:rFonts w:eastAsia="Arial"/>
          <w:color w:val="000000" w:themeColor="text1"/>
          <w:sz w:val="24"/>
          <w:szCs w:val="24"/>
        </w:rPr>
        <w:t xml:space="preserve"> </w:t>
      </w:r>
    </w:p>
    <w:p w14:paraId="490D735D" w14:textId="442803F8" w:rsidR="1DB6C408" w:rsidRDefault="1DB6C408" w:rsidP="009643FD">
      <w:pPr>
        <w:jc w:val="both"/>
      </w:pPr>
      <w:r w:rsidRPr="1DB6C408">
        <w:rPr>
          <w:rFonts w:eastAsia="Arial"/>
          <w:b/>
          <w:bCs/>
          <w:color w:val="000000" w:themeColor="text1"/>
          <w:sz w:val="24"/>
          <w:szCs w:val="24"/>
        </w:rPr>
        <w:t>How should the workbook be presented?</w:t>
      </w:r>
    </w:p>
    <w:p w14:paraId="3DD66966" w14:textId="72D37B13" w:rsidR="1DB6C408" w:rsidRDefault="1DB6C408" w:rsidP="009643FD">
      <w:pPr>
        <w:jc w:val="both"/>
      </w:pPr>
      <w:r w:rsidRPr="1DB6C408">
        <w:rPr>
          <w:rFonts w:eastAsia="Arial"/>
          <w:color w:val="000000" w:themeColor="text1"/>
          <w:sz w:val="24"/>
          <w:szCs w:val="24"/>
        </w:rPr>
        <w:t xml:space="preserve"> </w:t>
      </w:r>
    </w:p>
    <w:p w14:paraId="2B57D482" w14:textId="7624B466" w:rsidR="1DB6C408" w:rsidRDefault="1DB6C408" w:rsidP="009643FD">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009643FD">
      <w:pPr>
        <w:jc w:val="both"/>
      </w:pPr>
      <w:r w:rsidRPr="1DB6C408">
        <w:rPr>
          <w:rFonts w:eastAsia="Arial"/>
          <w:color w:val="000000" w:themeColor="text1"/>
          <w:sz w:val="24"/>
          <w:szCs w:val="24"/>
        </w:rPr>
        <w:t xml:space="preserve"> </w:t>
      </w:r>
    </w:p>
    <w:p w14:paraId="58186AB9" w14:textId="3BA24629" w:rsidR="1DB6C408" w:rsidRDefault="1DB6C408" w:rsidP="009643FD">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009643FD">
      <w:pPr>
        <w:jc w:val="both"/>
      </w:pPr>
      <w:r w:rsidRPr="777CCE50">
        <w:rPr>
          <w:rFonts w:eastAsia="Arial"/>
          <w:color w:val="000000" w:themeColor="text1"/>
          <w:sz w:val="24"/>
          <w:szCs w:val="24"/>
        </w:rPr>
        <w:t xml:space="preserve"> </w:t>
      </w:r>
    </w:p>
    <w:p w14:paraId="75D53DA1" w14:textId="7C3E645D" w:rsidR="1DB6C408" w:rsidRDefault="1DB6C408" w:rsidP="009643FD">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009643FD">
      <w:pPr>
        <w:jc w:val="both"/>
      </w:pPr>
      <w:r w:rsidRPr="1DB6C408">
        <w:rPr>
          <w:rFonts w:eastAsia="Arial"/>
          <w:color w:val="000000" w:themeColor="text1"/>
          <w:sz w:val="24"/>
          <w:szCs w:val="24"/>
        </w:rPr>
        <w:t xml:space="preserve"> </w:t>
      </w:r>
    </w:p>
    <w:p w14:paraId="088B56A4" w14:textId="1EF09469" w:rsidR="1DB6C408" w:rsidRDefault="1DB6C408" w:rsidP="009643FD">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009643FD">
      <w:pPr>
        <w:jc w:val="both"/>
        <w:rPr>
          <w:rFonts w:eastAsia="Arial"/>
          <w:color w:val="000000" w:themeColor="text1"/>
          <w:sz w:val="24"/>
          <w:szCs w:val="24"/>
        </w:rPr>
      </w:pPr>
    </w:p>
    <w:p w14:paraId="363ED6A2" w14:textId="1E6D8799" w:rsidR="1DB6C408" w:rsidRDefault="1DB6C408" w:rsidP="009643FD">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78A712EA" w14:textId="3F0AA860" w:rsidR="1DB6C408" w:rsidRDefault="1DB6C408" w:rsidP="009643FD">
      <w:pPr>
        <w:jc w:val="both"/>
      </w:pPr>
      <w:r w:rsidRPr="1DB6C408">
        <w:rPr>
          <w:rFonts w:eastAsia="Arial"/>
          <w:b/>
          <w:bCs/>
          <w:color w:val="000000" w:themeColor="text1"/>
          <w:sz w:val="24"/>
          <w:szCs w:val="24"/>
        </w:rPr>
        <w:lastRenderedPageBreak/>
        <w:t>How is the workbook assessed?</w:t>
      </w:r>
    </w:p>
    <w:p w14:paraId="0625557E" w14:textId="631C4A36" w:rsidR="1DB6C408" w:rsidRDefault="1DB6C408" w:rsidP="009643FD">
      <w:pPr>
        <w:jc w:val="both"/>
      </w:pPr>
      <w:r w:rsidRPr="1DB6C408">
        <w:rPr>
          <w:rFonts w:eastAsia="Arial"/>
          <w:color w:val="000000" w:themeColor="text1"/>
          <w:sz w:val="24"/>
          <w:szCs w:val="24"/>
        </w:rPr>
        <w:t xml:space="preserve"> </w:t>
      </w:r>
    </w:p>
    <w:p w14:paraId="2A5A8128" w14:textId="0DDA449B" w:rsidR="1DB6C408" w:rsidRDefault="1DB6C408" w:rsidP="009643FD">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009643FD">
      <w:pPr>
        <w:jc w:val="both"/>
        <w:rPr>
          <w:rFonts w:eastAsia="Arial"/>
          <w:color w:val="000000" w:themeColor="text1"/>
          <w:sz w:val="24"/>
          <w:szCs w:val="24"/>
        </w:rPr>
      </w:pPr>
    </w:p>
    <w:p w14:paraId="44A70280" w14:textId="408BA7B8" w:rsidR="1DB6C408" w:rsidRDefault="1DB6C408" w:rsidP="009643FD">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009643FD">
      <w:pPr>
        <w:jc w:val="both"/>
      </w:pPr>
      <w:r w:rsidRPr="1DB6C408">
        <w:rPr>
          <w:rFonts w:eastAsia="Arial"/>
          <w:color w:val="000000" w:themeColor="text1"/>
          <w:sz w:val="24"/>
          <w:szCs w:val="24"/>
        </w:rPr>
        <w:t xml:space="preserve"> </w:t>
      </w:r>
    </w:p>
    <w:p w14:paraId="43B999FF" w14:textId="5638377E" w:rsidR="1DB6C408" w:rsidRDefault="1DB6C408" w:rsidP="009643FD">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009643FD">
      <w:pPr>
        <w:jc w:val="both"/>
      </w:pPr>
      <w:r w:rsidRPr="1DB6C408">
        <w:rPr>
          <w:rFonts w:eastAsia="Arial"/>
          <w:color w:val="000000" w:themeColor="text1"/>
          <w:sz w:val="24"/>
          <w:szCs w:val="24"/>
        </w:rPr>
        <w:t xml:space="preserve"> </w:t>
      </w:r>
    </w:p>
    <w:p w14:paraId="210D9E71" w14:textId="6ECEDF0E" w:rsidR="1DB6C408" w:rsidRDefault="1DB6C408" w:rsidP="009643FD">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009643FD">
      <w:pPr>
        <w:jc w:val="both"/>
        <w:rPr>
          <w:rFonts w:eastAsia="Arial"/>
          <w:color w:val="000000" w:themeColor="text1"/>
          <w:sz w:val="24"/>
          <w:szCs w:val="24"/>
        </w:rPr>
      </w:pPr>
    </w:p>
    <w:p w14:paraId="1799926E" w14:textId="3A099F58" w:rsidR="2754A77C" w:rsidRDefault="2754A77C" w:rsidP="009643FD">
      <w:pPr>
        <w:jc w:val="both"/>
        <w:rPr>
          <w:rFonts w:eastAsia="Arial"/>
          <w:color w:val="000000" w:themeColor="text1"/>
          <w:sz w:val="24"/>
          <w:szCs w:val="24"/>
        </w:rPr>
      </w:pPr>
    </w:p>
    <w:p w14:paraId="395640B1" w14:textId="6768AAC0" w:rsidR="2754A77C" w:rsidRDefault="2754A77C" w:rsidP="009643FD">
      <w:pPr>
        <w:jc w:val="both"/>
        <w:rPr>
          <w:rFonts w:eastAsia="Arial"/>
          <w:color w:val="000000" w:themeColor="text1"/>
          <w:sz w:val="24"/>
          <w:szCs w:val="24"/>
        </w:rPr>
      </w:pPr>
    </w:p>
    <w:p w14:paraId="00E4A278" w14:textId="44CE9D89" w:rsidR="2754A77C" w:rsidRDefault="2754A77C" w:rsidP="009643FD">
      <w:pPr>
        <w:jc w:val="both"/>
        <w:rPr>
          <w:rFonts w:eastAsia="Arial"/>
          <w:color w:val="000000" w:themeColor="text1"/>
          <w:sz w:val="24"/>
          <w:szCs w:val="24"/>
        </w:rPr>
      </w:pPr>
    </w:p>
    <w:p w14:paraId="7A4B550A" w14:textId="78043C3A" w:rsidR="2754A77C" w:rsidRDefault="2754A77C" w:rsidP="009643FD">
      <w:pPr>
        <w:jc w:val="both"/>
        <w:rPr>
          <w:rFonts w:eastAsia="Arial"/>
          <w:color w:val="000000" w:themeColor="text1"/>
          <w:sz w:val="24"/>
          <w:szCs w:val="24"/>
        </w:rPr>
      </w:pPr>
      <w:r>
        <w:br w:type="page"/>
      </w:r>
    </w:p>
    <w:p w14:paraId="75E7D299" w14:textId="59F2C75F" w:rsidR="2754A77C" w:rsidRDefault="2754A77C" w:rsidP="009643FD">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009643FD">
      <w:pPr>
        <w:jc w:val="both"/>
        <w:rPr>
          <w:rFonts w:eastAsia="Arial"/>
          <w:color w:val="000000" w:themeColor="text1"/>
          <w:sz w:val="24"/>
          <w:szCs w:val="24"/>
        </w:rPr>
      </w:pPr>
    </w:p>
    <w:p w14:paraId="6F0EFB79" w14:textId="14B2CD6D" w:rsidR="2754A77C" w:rsidRDefault="2754A77C" w:rsidP="009643FD">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009643FD">
      <w:pPr>
        <w:jc w:val="both"/>
        <w:rPr>
          <w:rFonts w:eastAsia="Arial"/>
          <w:color w:val="000000" w:themeColor="text1"/>
          <w:sz w:val="24"/>
          <w:szCs w:val="24"/>
        </w:rPr>
      </w:pPr>
    </w:p>
    <w:p w14:paraId="1549B640" w14:textId="273DE884" w:rsidR="2754A77C" w:rsidRDefault="2754A77C" w:rsidP="009643FD">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009643FD">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417B55C1" w:rsidR="2754A77C" w:rsidRDefault="2754A77C" w:rsidP="009643FD">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2F75FB" w:rsidRPr="2754A77C">
        <w:rPr>
          <w:rFonts w:eastAsia="Arial"/>
          <w:color w:val="000000" w:themeColor="text1"/>
          <w:sz w:val="24"/>
          <w:szCs w:val="24"/>
        </w:rPr>
        <w:t>conditions.</w:t>
      </w:r>
    </w:p>
    <w:p w14:paraId="7B577BD7" w14:textId="6A2E69E6" w:rsidR="2754A77C" w:rsidRDefault="2754A77C" w:rsidP="009643FD">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09643FD">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09643FD">
      <w:pPr>
        <w:jc w:val="both"/>
        <w:rPr>
          <w:rFonts w:eastAsia="Arial"/>
          <w:color w:val="000000" w:themeColor="text1"/>
          <w:sz w:val="24"/>
          <w:szCs w:val="24"/>
        </w:rPr>
      </w:pPr>
    </w:p>
    <w:p w14:paraId="28A9F371" w14:textId="78C42882" w:rsidR="08999749" w:rsidRDefault="08999749" w:rsidP="009643FD">
      <w:pPr>
        <w:jc w:val="both"/>
        <w:rPr>
          <w:rFonts w:eastAsia="Arial"/>
          <w:color w:val="000000" w:themeColor="text1"/>
          <w:sz w:val="24"/>
          <w:szCs w:val="24"/>
        </w:rPr>
      </w:pPr>
    </w:p>
    <w:p w14:paraId="78202DA5" w14:textId="771E4773" w:rsidR="15F9F004" w:rsidRDefault="15F9F004" w:rsidP="009643FD">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09643FD">
      <w:pPr>
        <w:jc w:val="both"/>
        <w:rPr>
          <w:rFonts w:ascii="Calibri" w:eastAsia="Calibri" w:hAnsi="Calibri" w:cs="Calibri"/>
          <w:color w:val="000000" w:themeColor="text1"/>
          <w:sz w:val="24"/>
          <w:szCs w:val="24"/>
        </w:rPr>
      </w:pPr>
    </w:p>
    <w:p w14:paraId="55647C9A" w14:textId="0419748F" w:rsidR="15F9F004" w:rsidRDefault="15F9F004" w:rsidP="009643FD">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09643FD">
      <w:pPr>
        <w:jc w:val="both"/>
        <w:rPr>
          <w:rFonts w:eastAsia="Arial"/>
          <w:color w:val="000000" w:themeColor="text1"/>
          <w:sz w:val="24"/>
          <w:szCs w:val="24"/>
        </w:rPr>
      </w:pPr>
    </w:p>
    <w:p w14:paraId="5C81032F" w14:textId="5F60669A" w:rsidR="08999749" w:rsidRDefault="08999749" w:rsidP="009643FD">
      <w:pPr>
        <w:jc w:val="both"/>
        <w:rPr>
          <w:rFonts w:eastAsia="Arial"/>
          <w:color w:val="000000" w:themeColor="text1"/>
          <w:sz w:val="24"/>
          <w:szCs w:val="24"/>
        </w:rPr>
      </w:pPr>
    </w:p>
    <w:p w14:paraId="2B9B1A24" w14:textId="554F1A7A" w:rsidR="2754A77C" w:rsidRDefault="2754A77C" w:rsidP="009643FD">
      <w:pPr>
        <w:jc w:val="both"/>
        <w:rPr>
          <w:rFonts w:eastAsia="Arial"/>
          <w:color w:val="000000" w:themeColor="text1"/>
          <w:sz w:val="24"/>
          <w:szCs w:val="24"/>
        </w:rPr>
      </w:pPr>
    </w:p>
    <w:p w14:paraId="6794977F" w14:textId="0823E36C" w:rsidR="2754A77C" w:rsidRDefault="2754A77C" w:rsidP="009643FD">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009643FD">
      <w:pPr>
        <w:jc w:val="both"/>
        <w:rPr>
          <w:rFonts w:eastAsia="Arial"/>
          <w:color w:val="000000" w:themeColor="text1"/>
          <w:sz w:val="24"/>
          <w:szCs w:val="24"/>
        </w:rPr>
      </w:pPr>
    </w:p>
    <w:p w14:paraId="47F093B2" w14:textId="3C83109E" w:rsidR="2754A77C" w:rsidRDefault="2754A77C" w:rsidP="009643FD">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009643FD">
      <w:pPr>
        <w:ind w:left="360"/>
        <w:jc w:val="both"/>
        <w:rPr>
          <w:rFonts w:eastAsia="Arial"/>
          <w:color w:val="000000" w:themeColor="text1"/>
          <w:sz w:val="24"/>
          <w:szCs w:val="24"/>
        </w:rPr>
      </w:pPr>
    </w:p>
    <w:p w14:paraId="305F6FB3" w14:textId="51660471" w:rsidR="2754A77C" w:rsidRDefault="2754A77C" w:rsidP="009643FD">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009643FD">
      <w:pPr>
        <w:ind w:left="360"/>
        <w:jc w:val="both"/>
        <w:rPr>
          <w:rFonts w:eastAsia="Arial"/>
          <w:color w:val="000000" w:themeColor="text1"/>
          <w:sz w:val="24"/>
          <w:szCs w:val="24"/>
        </w:rPr>
      </w:pPr>
    </w:p>
    <w:p w14:paraId="64F41CF3" w14:textId="30B95162" w:rsidR="2754A77C" w:rsidRDefault="2754A77C" w:rsidP="009643FD">
      <w:pPr>
        <w:jc w:val="both"/>
        <w:rPr>
          <w:rFonts w:eastAsia="Arial"/>
          <w:color w:val="000000" w:themeColor="text1"/>
          <w:sz w:val="24"/>
          <w:szCs w:val="24"/>
        </w:rPr>
      </w:pPr>
    </w:p>
    <w:p w14:paraId="154098DC" w14:textId="56DE8B74" w:rsidR="2754A77C" w:rsidRDefault="2754A77C" w:rsidP="009643FD">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009643FD">
      <w:pPr>
        <w:jc w:val="both"/>
        <w:rPr>
          <w:rFonts w:eastAsia="Arial"/>
          <w:color w:val="000000" w:themeColor="text1"/>
          <w:sz w:val="24"/>
          <w:szCs w:val="24"/>
        </w:rPr>
      </w:pPr>
    </w:p>
    <w:p w14:paraId="37692A39" w14:textId="53374D54" w:rsidR="2754A77C" w:rsidRDefault="2754A77C" w:rsidP="009643FD">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009643FD">
      <w:pPr>
        <w:jc w:val="both"/>
        <w:rPr>
          <w:rFonts w:eastAsia="Arial"/>
          <w:color w:val="000000" w:themeColor="text1"/>
          <w:sz w:val="24"/>
          <w:szCs w:val="24"/>
        </w:rPr>
      </w:pPr>
    </w:p>
    <w:p w14:paraId="7D7681E0" w14:textId="6AC528AE" w:rsidR="2754A77C" w:rsidRDefault="2754A77C" w:rsidP="009643FD">
      <w:pPr>
        <w:jc w:val="both"/>
        <w:rPr>
          <w:rFonts w:eastAsia="Arial"/>
          <w:color w:val="000000" w:themeColor="text1"/>
          <w:sz w:val="24"/>
          <w:szCs w:val="24"/>
        </w:rPr>
      </w:pPr>
    </w:p>
    <w:p w14:paraId="501DACFF" w14:textId="6FC30D6C" w:rsidR="2754A77C" w:rsidRDefault="2754A77C" w:rsidP="009643FD">
      <w:pPr>
        <w:jc w:val="both"/>
        <w:rPr>
          <w:rFonts w:eastAsia="Arial"/>
          <w:color w:val="000000" w:themeColor="text1"/>
          <w:sz w:val="24"/>
          <w:szCs w:val="24"/>
        </w:rPr>
      </w:pPr>
      <w:r>
        <w:br w:type="page"/>
      </w:r>
    </w:p>
    <w:p w14:paraId="6EAA3699" w14:textId="7F8186AD" w:rsidR="2754A77C" w:rsidRDefault="2754A77C" w:rsidP="009643FD">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009643FD">
      <w:pPr>
        <w:jc w:val="both"/>
        <w:rPr>
          <w:rFonts w:eastAsia="Arial"/>
          <w:color w:val="000000" w:themeColor="text1"/>
          <w:sz w:val="24"/>
          <w:szCs w:val="24"/>
        </w:rPr>
      </w:pPr>
    </w:p>
    <w:p w14:paraId="3DC912C1" w14:textId="509A5F3B" w:rsidR="2754A77C" w:rsidRDefault="2754A77C" w:rsidP="009643F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009643F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009643FD">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009643FD">
      <w:pPr>
        <w:ind w:right="237"/>
        <w:jc w:val="both"/>
        <w:rPr>
          <w:sz w:val="24"/>
          <w:szCs w:val="24"/>
        </w:rPr>
      </w:pPr>
    </w:p>
    <w:p w14:paraId="0695EACA" w14:textId="77777777" w:rsidR="00B12295" w:rsidRPr="00270EEB" w:rsidRDefault="00B12295" w:rsidP="009643FD">
      <w:pPr>
        <w:ind w:right="237"/>
        <w:jc w:val="both"/>
        <w:rPr>
          <w:b/>
          <w:sz w:val="24"/>
          <w:szCs w:val="24"/>
        </w:rPr>
      </w:pPr>
    </w:p>
    <w:p w14:paraId="405CF10B" w14:textId="77777777" w:rsidR="008B28E7" w:rsidRPr="00270EEB" w:rsidRDefault="008B28E7" w:rsidP="009643FD">
      <w:pPr>
        <w:ind w:right="237"/>
        <w:jc w:val="both"/>
        <w:rPr>
          <w:b/>
          <w:sz w:val="24"/>
          <w:szCs w:val="24"/>
        </w:rPr>
      </w:pPr>
      <w:r w:rsidRPr="00270EEB">
        <w:rPr>
          <w:b/>
          <w:sz w:val="24"/>
          <w:szCs w:val="24"/>
        </w:rPr>
        <w:t xml:space="preserve">Contents </w:t>
      </w:r>
    </w:p>
    <w:p w14:paraId="48980C89" w14:textId="77777777" w:rsidR="00B12295" w:rsidRPr="00270EEB" w:rsidRDefault="00B12295" w:rsidP="009643FD">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009643FD">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9643FD">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9643FD">
            <w:pPr>
              <w:ind w:right="237"/>
              <w:jc w:val="both"/>
              <w:rPr>
                <w:b/>
                <w:color w:val="auto"/>
                <w:sz w:val="24"/>
                <w:szCs w:val="24"/>
              </w:rPr>
            </w:pPr>
          </w:p>
        </w:tc>
        <w:tc>
          <w:tcPr>
            <w:tcW w:w="1210" w:type="dxa"/>
          </w:tcPr>
          <w:p w14:paraId="0B5B7A74" w14:textId="18F87E3C" w:rsidR="00446F80" w:rsidRDefault="00446F80" w:rsidP="009643FD">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9643FD">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009643FD">
            <w:pPr>
              <w:spacing w:line="259" w:lineRule="auto"/>
              <w:jc w:val="both"/>
            </w:pPr>
            <w:r w:rsidRPr="35AC8E37">
              <w:rPr>
                <w:b/>
                <w:bCs/>
                <w:sz w:val="24"/>
                <w:szCs w:val="24"/>
              </w:rPr>
              <w:t>Understanding the Police Officer Role</w:t>
            </w:r>
          </w:p>
        </w:tc>
        <w:tc>
          <w:tcPr>
            <w:tcW w:w="1210" w:type="dxa"/>
          </w:tcPr>
          <w:p w14:paraId="6787B963" w14:textId="32333426" w:rsidR="00446F80" w:rsidRPr="001E7592" w:rsidRDefault="201DF8BF" w:rsidP="009643FD">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9643FD">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009643FD">
            <w:pPr>
              <w:overflowPunct/>
              <w:autoSpaceDE/>
              <w:autoSpaceDN/>
              <w:adjustRightInd/>
              <w:jc w:val="both"/>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009643FD">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9643FD">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009643FD">
            <w:pPr>
              <w:spacing w:line="259" w:lineRule="auto"/>
              <w:jc w:val="both"/>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009643FD">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09643FD">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09643FD">
            <w:pPr>
              <w:spacing w:line="259" w:lineRule="auto"/>
              <w:jc w:val="both"/>
              <w:rPr>
                <w:b/>
                <w:bCs/>
                <w:sz w:val="24"/>
                <w:szCs w:val="24"/>
              </w:rPr>
            </w:pPr>
            <w:r w:rsidRPr="084AFF89">
              <w:rPr>
                <w:b/>
                <w:bCs/>
                <w:sz w:val="24"/>
                <w:szCs w:val="24"/>
              </w:rPr>
              <w:t>Coaching, Mentoring, Assessment</w:t>
            </w:r>
          </w:p>
        </w:tc>
        <w:tc>
          <w:tcPr>
            <w:tcW w:w="1210" w:type="dxa"/>
          </w:tcPr>
          <w:p w14:paraId="51F23B61" w14:textId="4830D5BD" w:rsidR="66EEBF33" w:rsidRDefault="43CA988B" w:rsidP="009643FD">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09643FD">
            <w:pPr>
              <w:jc w:val="both"/>
              <w:rPr>
                <w:color w:val="auto"/>
                <w:sz w:val="24"/>
                <w:szCs w:val="24"/>
              </w:rPr>
            </w:pPr>
          </w:p>
        </w:tc>
        <w:tc>
          <w:tcPr>
            <w:tcW w:w="5429" w:type="dxa"/>
          </w:tcPr>
          <w:p w14:paraId="7395C548" w14:textId="643A5315" w:rsidR="6575A045" w:rsidRDefault="6575A045" w:rsidP="009643FD">
            <w:pPr>
              <w:spacing w:line="259" w:lineRule="auto"/>
              <w:jc w:val="both"/>
              <w:rPr>
                <w:b/>
                <w:bCs/>
                <w:sz w:val="24"/>
                <w:szCs w:val="24"/>
              </w:rPr>
            </w:pPr>
          </w:p>
        </w:tc>
        <w:tc>
          <w:tcPr>
            <w:tcW w:w="1210" w:type="dxa"/>
          </w:tcPr>
          <w:p w14:paraId="21897A96" w14:textId="4AC1AD85" w:rsidR="6575A045" w:rsidRDefault="6575A045" w:rsidP="009643FD">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9643FD">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009643FD">
            <w:pPr>
              <w:spacing w:line="259" w:lineRule="auto"/>
              <w:jc w:val="both"/>
              <w:rPr>
                <w:b/>
                <w:bCs/>
                <w:sz w:val="24"/>
                <w:szCs w:val="24"/>
              </w:rPr>
            </w:pPr>
            <w:r w:rsidRPr="084AFF89">
              <w:rPr>
                <w:b/>
                <w:bCs/>
                <w:sz w:val="24"/>
                <w:szCs w:val="24"/>
              </w:rPr>
              <w:t>Bibliography</w:t>
            </w:r>
          </w:p>
        </w:tc>
        <w:tc>
          <w:tcPr>
            <w:tcW w:w="1210" w:type="dxa"/>
          </w:tcPr>
          <w:p w14:paraId="09719273" w14:textId="74DBACF7" w:rsidR="00446F80" w:rsidRPr="001E7592" w:rsidRDefault="00446F80" w:rsidP="009643FD">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9643FD">
            <w:pPr>
              <w:ind w:right="237"/>
              <w:jc w:val="both"/>
              <w:rPr>
                <w:color w:val="auto"/>
                <w:sz w:val="24"/>
                <w:szCs w:val="24"/>
              </w:rPr>
            </w:pPr>
          </w:p>
        </w:tc>
        <w:tc>
          <w:tcPr>
            <w:tcW w:w="5429" w:type="dxa"/>
          </w:tcPr>
          <w:p w14:paraId="6188477D" w14:textId="071B5B00" w:rsidR="00446F80" w:rsidRPr="00F40CB5" w:rsidRDefault="6B3B0432" w:rsidP="009643FD">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009643FD">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9643FD">
      <w:pPr>
        <w:ind w:right="237"/>
        <w:jc w:val="both"/>
        <w:rPr>
          <w:b/>
          <w:sz w:val="24"/>
          <w:szCs w:val="24"/>
        </w:rPr>
      </w:pPr>
    </w:p>
    <w:p w14:paraId="432E4825" w14:textId="77777777" w:rsidR="001E7592" w:rsidRDefault="001E7592" w:rsidP="009643FD">
      <w:pPr>
        <w:ind w:right="237"/>
        <w:jc w:val="both"/>
        <w:rPr>
          <w:b/>
          <w:sz w:val="24"/>
          <w:szCs w:val="24"/>
        </w:rPr>
      </w:pPr>
    </w:p>
    <w:p w14:paraId="1DD51F52" w14:textId="131FB9F9" w:rsidR="007C1D94" w:rsidRPr="00270EEB" w:rsidRDefault="00E83F91" w:rsidP="009643FD">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9643FD">
      <w:pPr>
        <w:ind w:right="237"/>
        <w:jc w:val="both"/>
        <w:rPr>
          <w:b/>
          <w:sz w:val="24"/>
          <w:szCs w:val="24"/>
        </w:rPr>
      </w:pPr>
    </w:p>
    <w:p w14:paraId="4F7CF75F" w14:textId="77777777" w:rsidR="00D77A04" w:rsidRDefault="00D77A04" w:rsidP="009643FD">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009643FD">
      <w:pPr>
        <w:spacing w:line="259" w:lineRule="auto"/>
        <w:jc w:val="both"/>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9643FD">
      <w:pPr>
        <w:ind w:right="237"/>
        <w:jc w:val="both"/>
        <w:rPr>
          <w:b/>
          <w:sz w:val="24"/>
          <w:szCs w:val="24"/>
        </w:rPr>
      </w:pPr>
    </w:p>
    <w:p w14:paraId="54A14564" w14:textId="45714115" w:rsidR="00E91F62" w:rsidRPr="00F06E68" w:rsidRDefault="00F06E68" w:rsidP="009643FD">
      <w:pPr>
        <w:spacing w:line="259" w:lineRule="auto"/>
        <w:jc w:val="both"/>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009643FD">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009643FD">
      <w:pPr>
        <w:ind w:right="237"/>
        <w:jc w:val="both"/>
        <w:rPr>
          <w:i/>
          <w:iCs/>
          <w:sz w:val="24"/>
          <w:szCs w:val="24"/>
        </w:rPr>
      </w:pPr>
    </w:p>
    <w:p w14:paraId="7154444E" w14:textId="77777777" w:rsidR="00F06E68" w:rsidRDefault="00F06E68" w:rsidP="009643FD">
      <w:pPr>
        <w:overflowPunct/>
        <w:autoSpaceDE/>
        <w:autoSpaceDN/>
        <w:adjustRightInd/>
        <w:jc w:val="both"/>
        <w:textAlignment w:val="auto"/>
        <w:rPr>
          <w:sz w:val="24"/>
          <w:szCs w:val="24"/>
        </w:rPr>
      </w:pPr>
    </w:p>
    <w:p w14:paraId="48CD4B83" w14:textId="77777777" w:rsidR="00F06E68" w:rsidRDefault="00F06E68" w:rsidP="009643FD">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9643FD">
      <w:pPr>
        <w:spacing w:line="259" w:lineRule="auto"/>
        <w:jc w:val="both"/>
        <w:rPr>
          <w:sz w:val="24"/>
          <w:szCs w:val="24"/>
        </w:rPr>
      </w:pPr>
    </w:p>
    <w:p w14:paraId="776D179D" w14:textId="77777777" w:rsidR="00F06E68" w:rsidRDefault="00F06E68" w:rsidP="009643FD">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9643FD">
      <w:pPr>
        <w:spacing w:line="259" w:lineRule="auto"/>
        <w:jc w:val="both"/>
        <w:rPr>
          <w:sz w:val="24"/>
          <w:szCs w:val="24"/>
        </w:rPr>
      </w:pPr>
    </w:p>
    <w:p w14:paraId="572A3C65" w14:textId="77777777" w:rsidR="00F06E68" w:rsidRDefault="00F06E68" w:rsidP="009643FD">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9643FD">
      <w:pPr>
        <w:spacing w:line="259" w:lineRule="auto"/>
        <w:jc w:val="both"/>
        <w:rPr>
          <w:sz w:val="24"/>
          <w:szCs w:val="24"/>
        </w:rPr>
      </w:pPr>
    </w:p>
    <w:p w14:paraId="7EDDF2ED" w14:textId="77777777" w:rsidR="00F06E68" w:rsidRDefault="00F06E68" w:rsidP="009643FD">
      <w:pPr>
        <w:spacing w:line="259" w:lineRule="auto"/>
        <w:jc w:val="both"/>
        <w:rPr>
          <w:sz w:val="24"/>
          <w:szCs w:val="24"/>
        </w:rPr>
      </w:pPr>
    </w:p>
    <w:p w14:paraId="3986BDFA" w14:textId="59DCEE12" w:rsidR="00F06E68" w:rsidRPr="009643FD" w:rsidRDefault="00F06E68" w:rsidP="009643FD">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0132F205" w14:textId="77777777" w:rsidR="00F06E68" w:rsidRPr="00003990" w:rsidRDefault="00F06E68" w:rsidP="009643FD">
      <w:pPr>
        <w:ind w:right="237"/>
        <w:jc w:val="both"/>
        <w:rPr>
          <w:b/>
          <w:sz w:val="24"/>
          <w:szCs w:val="24"/>
        </w:rPr>
      </w:pPr>
    </w:p>
    <w:p w14:paraId="48BEF9CF" w14:textId="0B3526B9" w:rsidR="00025650" w:rsidRDefault="00F06E68" w:rsidP="009643FD">
      <w:pPr>
        <w:ind w:right="237"/>
        <w:jc w:val="both"/>
        <w:rPr>
          <w:b/>
          <w:sz w:val="24"/>
          <w:szCs w:val="24"/>
        </w:rPr>
      </w:pPr>
      <w:r w:rsidRPr="37569CBF">
        <w:rPr>
          <w:i/>
          <w:iCs/>
          <w:sz w:val="24"/>
          <w:szCs w:val="24"/>
        </w:rPr>
        <w:t>2000 words (+/- 10%: include your actual word count at the end of each section)</w:t>
      </w:r>
    </w:p>
    <w:p w14:paraId="1943D206" w14:textId="77777777" w:rsidR="009643FD" w:rsidRDefault="009643FD" w:rsidP="009643FD">
      <w:pPr>
        <w:ind w:right="237"/>
        <w:jc w:val="both"/>
        <w:rPr>
          <w:b/>
          <w:sz w:val="24"/>
          <w:szCs w:val="24"/>
        </w:rPr>
      </w:pPr>
    </w:p>
    <w:p w14:paraId="61825E14" w14:textId="59EAA188" w:rsidR="00AA666E" w:rsidRPr="00025650" w:rsidRDefault="00025650" w:rsidP="009643FD">
      <w:pPr>
        <w:ind w:right="237"/>
        <w:jc w:val="both"/>
        <w:rPr>
          <w:b/>
          <w:sz w:val="24"/>
          <w:szCs w:val="24"/>
        </w:rPr>
      </w:pPr>
      <w:r w:rsidRPr="00025650">
        <w:rPr>
          <w:b/>
          <w:sz w:val="24"/>
          <w:szCs w:val="24"/>
        </w:rPr>
        <w:t>ANSWER:</w:t>
      </w:r>
    </w:p>
    <w:p w14:paraId="3B855813" w14:textId="77777777" w:rsidR="00FF7784" w:rsidRPr="00270EEB" w:rsidRDefault="00FF7784" w:rsidP="009643FD">
      <w:pPr>
        <w:ind w:right="237"/>
        <w:jc w:val="both"/>
        <w:rPr>
          <w:sz w:val="24"/>
          <w:szCs w:val="24"/>
        </w:rPr>
      </w:pPr>
    </w:p>
    <w:p w14:paraId="10DF19EC" w14:textId="77777777" w:rsidR="009643FD" w:rsidRPr="009643FD" w:rsidRDefault="009643FD" w:rsidP="009643FD">
      <w:pPr>
        <w:jc w:val="both"/>
        <w:rPr>
          <w:sz w:val="24"/>
          <w:szCs w:val="24"/>
        </w:rPr>
      </w:pPr>
      <w:r w:rsidRPr="009643FD">
        <w:rPr>
          <w:sz w:val="24"/>
          <w:szCs w:val="24"/>
        </w:rPr>
        <w:t>Understanding the role of the police officer in England and Wales requires recognising that policing is grounded in the principle of consent, carried out through ethics, human rights, and professionalism rather than coercion alone. Sir Robert Peel’s establishment of the Metropolitan Police in 1829 introduced principles which remain the foundation of modern policing: legitimacy depends on public trust, voluntary cooperation, and impartial service to the law (Winchester, 2020). In contemporary policing, these principles are operationalised and reinforced through the professional standards, training, and ethical frameworks developed by the College of Policing. As the professional body for policing, the College plays a central strategic role in professionalising the service by standardising decision-making, embedding ethical practice, and promoting accountability. However, while these frameworks provide structure, their effectiveness ultimately depends on how they are interpreted and applied in complex frontline situations. This essay critically evaluates that role through analysis of a mental health incident in which I played a significant part, while evidencing how my final year of probation reflects the transition from supervised learning to independent, professionally informed decision-making.</w:t>
      </w:r>
    </w:p>
    <w:p w14:paraId="59F22682" w14:textId="77777777" w:rsidR="009643FD" w:rsidRPr="009643FD" w:rsidRDefault="009643FD" w:rsidP="009643FD">
      <w:pPr>
        <w:jc w:val="both"/>
        <w:rPr>
          <w:sz w:val="24"/>
          <w:szCs w:val="24"/>
        </w:rPr>
      </w:pPr>
    </w:p>
    <w:p w14:paraId="39BC36C6" w14:textId="77777777" w:rsidR="009643FD" w:rsidRPr="009643FD" w:rsidRDefault="009643FD" w:rsidP="009643FD">
      <w:pPr>
        <w:jc w:val="both"/>
        <w:rPr>
          <w:sz w:val="24"/>
          <w:szCs w:val="24"/>
        </w:rPr>
      </w:pPr>
      <w:r w:rsidRPr="009643FD">
        <w:rPr>
          <w:sz w:val="24"/>
          <w:szCs w:val="24"/>
        </w:rPr>
        <w:t xml:space="preserve">My probationary journey reflects this broader process of professionalisation. In my early stages, I relied heavily on supervision, applying statutory powers cautiously and often focusing on compliance with guidance rather than broader judgement. As my experience developed, I became more confident in applying legal and ethical frameworks independently under pressure. Now, in my final probationary year, I am </w:t>
      </w:r>
      <w:r w:rsidRPr="009643FD">
        <w:rPr>
          <w:sz w:val="24"/>
          <w:szCs w:val="24"/>
        </w:rPr>
        <w:lastRenderedPageBreak/>
        <w:t>able to make decisions that are not only lawful, but also justified in terms of necessity, proportionality, and accountability. This progression reflects the structured professional development model promoted by the College of Policing, including the Competency and Values Framework and national training standards, which aim to develop officers capable of exercising discretion while maintaining consistency and legitimacy across the service (College of Policing, 2024c). My development is therefore not solely individual, but indicative of a wider shift towards a more professionalised policing model.</w:t>
      </w:r>
    </w:p>
    <w:p w14:paraId="048E12D7" w14:textId="77777777" w:rsidR="009643FD" w:rsidRPr="009643FD" w:rsidRDefault="009643FD" w:rsidP="009643FD">
      <w:pPr>
        <w:jc w:val="both"/>
        <w:rPr>
          <w:sz w:val="24"/>
          <w:szCs w:val="24"/>
        </w:rPr>
      </w:pPr>
    </w:p>
    <w:p w14:paraId="59756B77" w14:textId="77777777" w:rsidR="009643FD" w:rsidRPr="009643FD" w:rsidRDefault="009643FD" w:rsidP="009643FD">
      <w:pPr>
        <w:jc w:val="both"/>
        <w:rPr>
          <w:sz w:val="24"/>
          <w:szCs w:val="24"/>
        </w:rPr>
      </w:pPr>
      <w:r w:rsidRPr="009643FD">
        <w:rPr>
          <w:sz w:val="24"/>
          <w:szCs w:val="24"/>
        </w:rPr>
        <w:t>This development can be seen in practice through a mental health crisis incident during which I was the first responding officer. A male was reported to be standing on the edge of a bridge in an apparent attempt to take his own life. On arrival, he was uncommunicative, highly distressed, and repeatedly attempted to return to the edge, presenting an imminent risk requiring urgent intervention. This situation required me to balance my duty to preserve life with the ethical and legal boundaries that guide proportionate and legitimate policing. As such, the incident provides a clear example of how College of Policing frameworks and wider professional standards translate into real-time operational decision-making.</w:t>
      </w:r>
    </w:p>
    <w:p w14:paraId="08A89843" w14:textId="77777777" w:rsidR="009643FD" w:rsidRPr="009643FD" w:rsidRDefault="009643FD" w:rsidP="009643FD">
      <w:pPr>
        <w:jc w:val="both"/>
        <w:rPr>
          <w:sz w:val="24"/>
          <w:szCs w:val="24"/>
        </w:rPr>
      </w:pPr>
    </w:p>
    <w:p w14:paraId="46E6089F" w14:textId="77777777" w:rsidR="009643FD" w:rsidRPr="009643FD" w:rsidRDefault="009643FD" w:rsidP="009643FD">
      <w:pPr>
        <w:jc w:val="both"/>
        <w:rPr>
          <w:sz w:val="24"/>
          <w:szCs w:val="24"/>
        </w:rPr>
      </w:pPr>
      <w:r w:rsidRPr="009643FD">
        <w:rPr>
          <w:sz w:val="24"/>
          <w:szCs w:val="24"/>
        </w:rPr>
        <w:t>At the core of professional policing lies the expectation that all actions are consistent with ethical values and respect for human rights. The Code of Ethics sets out principles of courage, respect, empathy, and public service, supported by guidance requiring integrity, honesty, and fairness in practice (College of Policing, 2024a; College of Policing, 2023a). These ethical principles are operationalised through structured decision-making tools such as the National Decision Model (NDM), which requires officers to gather information, assess risk, consider powers and policy, and review decisions against legality, necessity, proportionality, and ethics (College of Policing, 2013). In doing so, the NDM plays a significant role in professionalising policing by providing a consistent framework through which decisions can be justified and reviewed. However, while it promotes standardisation, it does not eliminate ambiguity. Officers must still exercise judgement in dynamic situations where information is incomplete and risks are evolving. Professionalisation does not replace discretion but structures it. However, the model may oversimplify complex and rapidly evolving situations, particularly where information is incomplete and risk is immediate, and an over-reliance on structured frameworks risks discouraging the intuitive decision-making developed through experience. In practice, officers must interpret guidance under conditions of uncertainty, meaning that professional judgement remains central and cannot be fully standardised.</w:t>
      </w:r>
    </w:p>
    <w:p w14:paraId="01E5A424" w14:textId="77777777" w:rsidR="009643FD" w:rsidRPr="009643FD" w:rsidRDefault="009643FD" w:rsidP="009643FD">
      <w:pPr>
        <w:jc w:val="both"/>
        <w:rPr>
          <w:sz w:val="24"/>
          <w:szCs w:val="24"/>
        </w:rPr>
      </w:pPr>
    </w:p>
    <w:p w14:paraId="61D6AD87" w14:textId="77777777" w:rsidR="009643FD" w:rsidRPr="009643FD" w:rsidRDefault="009643FD" w:rsidP="009643FD">
      <w:pPr>
        <w:jc w:val="both"/>
        <w:rPr>
          <w:sz w:val="24"/>
          <w:szCs w:val="24"/>
        </w:rPr>
      </w:pPr>
      <w:r w:rsidRPr="009643FD">
        <w:rPr>
          <w:sz w:val="24"/>
          <w:szCs w:val="24"/>
        </w:rPr>
        <w:t>These decision-making processes are further shaped by human rights obligations. The Human Rights Act 1998 incorporates the European Convention on Human Rights into UK law. Article 2 requires proactive steps to protect life, while Articles 3, 5, and 8 ensure that any intervention respects dignity, liberty, and proportionality (Equality and Human Rights Commission, 2018). In parallel, common law reinforces this by imposing a duty on constables to preserve the peace and protect life and property where risks are immediate (Brown, 2021). Together, these frameworks require officers to justify actions in terms of legality, necessity and proportionality.</w:t>
      </w:r>
    </w:p>
    <w:p w14:paraId="03CBF395" w14:textId="77777777" w:rsidR="009643FD" w:rsidRPr="009643FD" w:rsidRDefault="009643FD" w:rsidP="009643FD">
      <w:pPr>
        <w:jc w:val="both"/>
        <w:rPr>
          <w:sz w:val="24"/>
          <w:szCs w:val="24"/>
        </w:rPr>
      </w:pPr>
    </w:p>
    <w:p w14:paraId="424C55F3" w14:textId="77777777" w:rsidR="009643FD" w:rsidRPr="009643FD" w:rsidRDefault="009643FD" w:rsidP="009643FD">
      <w:pPr>
        <w:jc w:val="both"/>
        <w:rPr>
          <w:sz w:val="24"/>
          <w:szCs w:val="24"/>
        </w:rPr>
      </w:pPr>
      <w:r w:rsidRPr="009643FD">
        <w:rPr>
          <w:sz w:val="24"/>
          <w:szCs w:val="24"/>
        </w:rPr>
        <w:t xml:space="preserve">These principles were directly applied in the incident I attended. Given the immediacy of the risk, intervention was required to prevent harm. Section 3 of the Criminal Law </w:t>
      </w:r>
      <w:r w:rsidRPr="009643FD">
        <w:rPr>
          <w:sz w:val="24"/>
          <w:szCs w:val="24"/>
        </w:rPr>
        <w:lastRenderedPageBreak/>
        <w:t>Act 1967 permits reasonable force to prevent crime or assist in lawful arrest (UK Legislation, 2011). Preventing the male from reaching the bridge edge and injuring himself engaged the duty to protect life, making this the lawful basis for initial restraint. However, the use of force in mental health contexts presents particular challenges, as it may increase distress or escalate behaviour. In this case, restraint was used only to the extent necessary to prevent immediate harm, reflecting the requirement that force must be proportionate and justified. The use of Body-Worn Video (BWV) further supported transparency and accountability, creating a contemporaneous record of the interaction and reinforcing legitimacy (NPCC, 2024a). While BWV enhances oversight, it does not in itself guarantee public trust, as interpretation of footage can vary. Accountability therefore depends on how actions are understood and justified.</w:t>
      </w:r>
    </w:p>
    <w:p w14:paraId="058A154F" w14:textId="77777777" w:rsidR="009643FD" w:rsidRPr="009643FD" w:rsidRDefault="009643FD" w:rsidP="009643FD">
      <w:pPr>
        <w:jc w:val="both"/>
        <w:rPr>
          <w:sz w:val="24"/>
          <w:szCs w:val="24"/>
        </w:rPr>
      </w:pPr>
    </w:p>
    <w:p w14:paraId="1D603CDC" w14:textId="77777777" w:rsidR="009643FD" w:rsidRPr="009643FD" w:rsidRDefault="009643FD" w:rsidP="009643FD">
      <w:pPr>
        <w:jc w:val="both"/>
        <w:rPr>
          <w:sz w:val="24"/>
          <w:szCs w:val="24"/>
        </w:rPr>
      </w:pPr>
      <w:r w:rsidRPr="009643FD">
        <w:rPr>
          <w:sz w:val="24"/>
          <w:szCs w:val="24"/>
        </w:rPr>
        <w:t>To support further decision-making, it was also necessary to establish the male’s identity and risk profile. Because he was uncommunicative and unable to identify himself, I used Operator-Initiated Facial Recognition (OIFR), which allows officers to take a photograph on a police device and compare it against custody and missing-person databases, subject to safeguards including human verification and deletion of non-matches (South Wales Police, 2025). The lawful basis for this processing lies in Part 3 of the Data Protection Act 2018, which requires that it be lawful, necessary, and proportionate (UK Legislation, 2018). The College of Policing’s data ethics guidance further emphasises that the use of emerging technologies must be transparent, accountable, and capable of public justification (College of Policing, 2025b). However, the rapid expansion of such technologies risks outpacing public understanding, meaning legitimacy depends not only on legality but on transparency and continued public confidence.</w:t>
      </w:r>
    </w:p>
    <w:p w14:paraId="100B9080" w14:textId="77777777" w:rsidR="009643FD" w:rsidRPr="009643FD" w:rsidRDefault="009643FD" w:rsidP="009643FD">
      <w:pPr>
        <w:jc w:val="both"/>
        <w:rPr>
          <w:sz w:val="24"/>
          <w:szCs w:val="24"/>
        </w:rPr>
      </w:pPr>
    </w:p>
    <w:p w14:paraId="26B34A67" w14:textId="77777777" w:rsidR="009643FD" w:rsidRPr="009643FD" w:rsidRDefault="009643FD" w:rsidP="009643FD">
      <w:pPr>
        <w:jc w:val="both"/>
        <w:rPr>
          <w:sz w:val="24"/>
          <w:szCs w:val="24"/>
        </w:rPr>
      </w:pPr>
      <w:r w:rsidRPr="009643FD">
        <w:rPr>
          <w:sz w:val="24"/>
          <w:szCs w:val="24"/>
        </w:rPr>
        <w:t>With this information established, the response moved from immediate intervention to coordinated safeguarding. I consulted an Approved Mental Health Professional. Under Section 13 of the Mental Health Act 1983, AMHPs are responsible for coordinating assessment and multi-agency responses in mental health crises (UK Legislation, 2020). The Right Care, Right Person framework requires police involvement only where there is an immediate risk to life or where policing powers are necessary (College of Policing, 2023d). This reflects a broader professionalisation of policing, where responsibility is shared across agencies rather than held solely by police. However, in practice, the implementation of the Right Care, Right Person framework remains inconsistent, with limited availability of mental health services often resulting in continued reliance on police intervention. This highlights a persistent gap between policy intention and operational reality, where officers remain the default responders despite efforts to reallocate responsibility. The decision to detain under Section 136 of the Mental Health Act 1983 was therefore both lawful and appropriate. This approach is consistent with the Mental Health Act Code of Practice, which emphasises least restrictive intervention and safeguarding during mental health crises (Department of Health, 2015).</w:t>
      </w:r>
    </w:p>
    <w:p w14:paraId="473A2B55" w14:textId="77777777" w:rsidR="009643FD" w:rsidRPr="009643FD" w:rsidRDefault="009643FD" w:rsidP="009643FD">
      <w:pPr>
        <w:jc w:val="both"/>
        <w:rPr>
          <w:sz w:val="24"/>
          <w:szCs w:val="24"/>
        </w:rPr>
      </w:pPr>
    </w:p>
    <w:p w14:paraId="1D9D3486" w14:textId="77777777" w:rsidR="009643FD" w:rsidRPr="009643FD" w:rsidRDefault="009643FD" w:rsidP="009643FD">
      <w:pPr>
        <w:jc w:val="both"/>
        <w:rPr>
          <w:sz w:val="24"/>
          <w:szCs w:val="24"/>
        </w:rPr>
      </w:pPr>
      <w:r w:rsidRPr="009643FD">
        <w:rPr>
          <w:sz w:val="24"/>
          <w:szCs w:val="24"/>
        </w:rPr>
        <w:t xml:space="preserve">Section 136 allows a constable to remove a person appearing to suffer from a mental disorder and in immediate need of care or control to a place of safety (UK Legislation, 2017). Acting within this framework, I detained the male, conveyed him directly to hospital, and transferred him to healthcare professionals. Safeguarding responsibilities extended beyond the immediate incident. The Mental Capacity Act 2005 requires officers to presume capacity unless proven otherwise and to act in a </w:t>
      </w:r>
      <w:r w:rsidRPr="009643FD">
        <w:rPr>
          <w:sz w:val="24"/>
          <w:szCs w:val="24"/>
        </w:rPr>
        <w:lastRenderedPageBreak/>
        <w:t>person’s best interests using the least restrictive option where capacity is lacking (UK Legislation, 2005). The Care Act 2014 places a duty on local authorities to safeguard adults at risk (UK Legislation, 2014). To support ongoing protection, I completed a Public Protection Notice, ensuring that relevant information was shared with partner agencies as part of multi-agency safeguarding processes (HMICFRS, 2023a). This demonstrates how modern policing operates within a coordinated safeguarding system, while also relying on effective inter-agency capacity.</w:t>
      </w:r>
    </w:p>
    <w:p w14:paraId="32F4A796" w14:textId="77777777" w:rsidR="009643FD" w:rsidRPr="009643FD" w:rsidRDefault="009643FD" w:rsidP="009643FD">
      <w:pPr>
        <w:jc w:val="both"/>
        <w:rPr>
          <w:sz w:val="24"/>
          <w:szCs w:val="24"/>
        </w:rPr>
      </w:pPr>
    </w:p>
    <w:p w14:paraId="6ECDF417" w14:textId="77777777" w:rsidR="009643FD" w:rsidRPr="009643FD" w:rsidRDefault="009643FD" w:rsidP="009643FD">
      <w:pPr>
        <w:jc w:val="both"/>
        <w:rPr>
          <w:sz w:val="24"/>
          <w:szCs w:val="24"/>
        </w:rPr>
      </w:pPr>
      <w:r w:rsidRPr="009643FD">
        <w:rPr>
          <w:sz w:val="24"/>
          <w:szCs w:val="24"/>
        </w:rPr>
        <w:t>While the incident required immediate operational decisions, those decisions were also shaped by wider strategic expectations. The Strategic Policing Requirement identifies safeguarding vulnerable people as a national priority (UK Government, 2023). National strategies, including Policing Vision 2025 and Policing Vision 2030, emphasise prevention, partnership, legitimacy, and the ethical use of technology (NPCC, 2016; NPCC, 2024b). Workforce strategies further emphasise adaptability, digital capability, and professional standards (NPCC, 2018; College of Policing, 2024c). More recent national planning further reinforces these priorities, emphasising adaptability, legitimacy and capability in an evolving policing landscape (NPCC, 2025). While these developments enhance capability, they also increase the demands placed on frontline officers, who must interpret and apply these expectations in unpredictable situations.</w:t>
      </w:r>
    </w:p>
    <w:p w14:paraId="6E1A04F2" w14:textId="77777777" w:rsidR="009643FD" w:rsidRPr="009643FD" w:rsidRDefault="009643FD" w:rsidP="009643FD">
      <w:pPr>
        <w:jc w:val="both"/>
        <w:rPr>
          <w:sz w:val="24"/>
          <w:szCs w:val="24"/>
        </w:rPr>
      </w:pPr>
    </w:p>
    <w:p w14:paraId="773CBC02" w14:textId="77777777" w:rsidR="009643FD" w:rsidRPr="009643FD" w:rsidRDefault="009643FD" w:rsidP="009643FD">
      <w:pPr>
        <w:jc w:val="both"/>
        <w:rPr>
          <w:sz w:val="24"/>
          <w:szCs w:val="24"/>
        </w:rPr>
      </w:pPr>
      <w:r w:rsidRPr="009643FD">
        <w:rPr>
          <w:sz w:val="24"/>
          <w:szCs w:val="24"/>
        </w:rPr>
        <w:t>Oversight mechanisms further reinforce professionalisation. The Independent Office for Police Conduct highlights risks associated with restraint in mental health incidents and emphasises the importance of de-escalation (IOPC, 2024). HMICFRS inspections similarly emphasise that police actions must be lawful, proportionate, and well documented (HMICFRS, 2023b). While oversight promotes accountability and public confidence, it may also encourage more cautious decision-making in high-risk situations, illustrating that professionalisation involves both guidance and scrutiny, which can influence operational behaviour.</w:t>
      </w:r>
    </w:p>
    <w:p w14:paraId="7005A1EB" w14:textId="77777777" w:rsidR="009643FD" w:rsidRPr="009643FD" w:rsidRDefault="009643FD" w:rsidP="009643FD">
      <w:pPr>
        <w:jc w:val="both"/>
        <w:rPr>
          <w:sz w:val="24"/>
          <w:szCs w:val="24"/>
        </w:rPr>
      </w:pPr>
    </w:p>
    <w:p w14:paraId="2321A4B1" w14:textId="77777777" w:rsidR="009643FD" w:rsidRPr="009643FD" w:rsidRDefault="009643FD" w:rsidP="009643FD">
      <w:pPr>
        <w:jc w:val="both"/>
        <w:rPr>
          <w:sz w:val="24"/>
          <w:szCs w:val="24"/>
        </w:rPr>
      </w:pPr>
      <w:r w:rsidRPr="009643FD">
        <w:rPr>
          <w:sz w:val="24"/>
          <w:szCs w:val="24"/>
        </w:rPr>
        <w:t>The incident also provided a clear opportunity to reflect on my development as a professional officer. In my first year, I relied heavily on supervision and focused on applying powers correctly. As my experience developed, I became more confident in assessing risk and making decisions independently. In my final probationary year, I am able to integrate legal knowledge, ethical principles, and strategic expectations under pressure. This reflects the transition from rule-based practice to judgement-based professional practice.</w:t>
      </w:r>
    </w:p>
    <w:p w14:paraId="5CB7D891" w14:textId="77777777" w:rsidR="009643FD" w:rsidRPr="009643FD" w:rsidRDefault="009643FD" w:rsidP="009643FD">
      <w:pPr>
        <w:jc w:val="both"/>
        <w:rPr>
          <w:sz w:val="24"/>
          <w:szCs w:val="24"/>
        </w:rPr>
      </w:pPr>
    </w:p>
    <w:p w14:paraId="13FC0A58" w14:textId="77777777" w:rsidR="009643FD" w:rsidRPr="009643FD" w:rsidRDefault="009643FD" w:rsidP="009643FD">
      <w:pPr>
        <w:jc w:val="both"/>
        <w:rPr>
          <w:sz w:val="24"/>
          <w:szCs w:val="24"/>
        </w:rPr>
      </w:pPr>
      <w:r w:rsidRPr="009643FD">
        <w:rPr>
          <w:sz w:val="24"/>
          <w:szCs w:val="24"/>
        </w:rPr>
        <w:t>This development was evident in my handling of the incident. My decision to restrain the male was guided by necessity and proportionality, while consultation with the AMHP ensured safeguarding responsibilities were met. The use of OIFR demonstrated my ability to apply emerging technology within ethical and legal boundaries. Completing a Public Protection Notice reinforced that safeguarding extends beyond immediate intervention. However, the use of restraint also highlights limitations, as it carries risks of escalation and may be perceived as distressing, reinforcing the importance of communication and de-escalation.</w:t>
      </w:r>
    </w:p>
    <w:p w14:paraId="47259960" w14:textId="77777777" w:rsidR="009643FD" w:rsidRPr="009643FD" w:rsidRDefault="009643FD" w:rsidP="009643FD">
      <w:pPr>
        <w:jc w:val="both"/>
        <w:rPr>
          <w:sz w:val="24"/>
          <w:szCs w:val="24"/>
        </w:rPr>
      </w:pPr>
    </w:p>
    <w:p w14:paraId="0879D5B0" w14:textId="77777777" w:rsidR="009643FD" w:rsidRPr="009643FD" w:rsidRDefault="009643FD" w:rsidP="009643FD">
      <w:pPr>
        <w:jc w:val="both"/>
        <w:rPr>
          <w:sz w:val="24"/>
          <w:szCs w:val="24"/>
        </w:rPr>
      </w:pPr>
      <w:r w:rsidRPr="009643FD">
        <w:rPr>
          <w:sz w:val="24"/>
          <w:szCs w:val="24"/>
        </w:rPr>
        <w:t xml:space="preserve">This experience also highlighted the emotional and ethical responsibility associated with decisions involving immediate risk to life. Acting under pressure required maintaining composure while ensuring that actions remained justified and </w:t>
      </w:r>
      <w:r w:rsidRPr="009643FD">
        <w:rPr>
          <w:sz w:val="24"/>
          <w:szCs w:val="24"/>
        </w:rPr>
        <w:lastRenderedPageBreak/>
        <w:t>proportionate. This reflects the increasing emotional labour associated with modern policing, where officers must balance enforcement with empathy while maintaining ethical judgement and personal composure under pressure. This forms part of developing a professional identity grounded not only in legal authority, but in ethical responsibility and accountability.</w:t>
      </w:r>
    </w:p>
    <w:p w14:paraId="4507844C" w14:textId="77777777" w:rsidR="009643FD" w:rsidRPr="009643FD" w:rsidRDefault="009643FD" w:rsidP="009643FD">
      <w:pPr>
        <w:jc w:val="both"/>
        <w:rPr>
          <w:sz w:val="24"/>
          <w:szCs w:val="24"/>
        </w:rPr>
      </w:pPr>
    </w:p>
    <w:p w14:paraId="4C6B3CC3" w14:textId="77777777" w:rsidR="009643FD" w:rsidRPr="009643FD" w:rsidRDefault="009643FD" w:rsidP="009643FD">
      <w:pPr>
        <w:jc w:val="both"/>
        <w:rPr>
          <w:sz w:val="24"/>
          <w:szCs w:val="24"/>
        </w:rPr>
      </w:pPr>
      <w:r w:rsidRPr="009643FD">
        <w:rPr>
          <w:sz w:val="24"/>
          <w:szCs w:val="24"/>
        </w:rPr>
        <w:t>However, while the College of Policing has strengthened professional standards, its impact remains dependent on how effectively guidance is translated into practice within resource-constrained frontline environments.</w:t>
      </w:r>
    </w:p>
    <w:p w14:paraId="4906E6EC" w14:textId="77777777" w:rsidR="009643FD" w:rsidRPr="009643FD" w:rsidRDefault="009643FD" w:rsidP="009643FD">
      <w:pPr>
        <w:jc w:val="both"/>
        <w:rPr>
          <w:sz w:val="24"/>
          <w:szCs w:val="24"/>
        </w:rPr>
      </w:pPr>
    </w:p>
    <w:p w14:paraId="28D5BCA9" w14:textId="77777777" w:rsidR="009643FD" w:rsidRPr="009643FD" w:rsidRDefault="009643FD" w:rsidP="009643FD">
      <w:pPr>
        <w:jc w:val="both"/>
        <w:rPr>
          <w:sz w:val="24"/>
          <w:szCs w:val="24"/>
        </w:rPr>
      </w:pPr>
      <w:r w:rsidRPr="009643FD">
        <w:rPr>
          <w:sz w:val="24"/>
          <w:szCs w:val="24"/>
        </w:rPr>
        <w:t>In conclusion, the mental health incident demonstrates that modern policing is defined not solely by the exercise of powers, but by how those powers are applied within ethical, legal, and professional frameworks. The College of Policing plays a central strategic role in this process by establishing standards, promoting consistency, and embedding ethical decision-making. Human rights obligations required decisive action, while statutory frameworks provided lawful authority and operational policies ensured accountability. Strategic guidance and oversight mechanisms further reinforced legitimacy. This case illustrates that legitimacy is not derived from adherence to frameworks alone, but from the officer’s ability to interpret, justify, and apply them appropriately within the context of real-world complexity. My development during probation reflects the transition from supervised learning to independent professional practice. Ultimately, professionalisation depends on consistent, context-sensitive application in complex situations.</w:t>
      </w:r>
    </w:p>
    <w:p w14:paraId="0590AAF8" w14:textId="77777777" w:rsidR="00FF7784" w:rsidRPr="009643FD" w:rsidRDefault="00FF7784" w:rsidP="009643FD">
      <w:pPr>
        <w:ind w:right="237"/>
        <w:jc w:val="both"/>
        <w:rPr>
          <w:sz w:val="24"/>
          <w:szCs w:val="24"/>
        </w:rPr>
      </w:pPr>
    </w:p>
    <w:p w14:paraId="19FBAC4F" w14:textId="529CB110" w:rsidR="00FF7784" w:rsidRPr="009643FD" w:rsidRDefault="009643FD" w:rsidP="009643FD">
      <w:pPr>
        <w:ind w:right="237"/>
        <w:jc w:val="both"/>
        <w:rPr>
          <w:sz w:val="24"/>
          <w:szCs w:val="24"/>
        </w:rPr>
      </w:pPr>
      <w:r w:rsidRPr="009643FD">
        <w:rPr>
          <w:sz w:val="24"/>
          <w:szCs w:val="24"/>
        </w:rPr>
        <w:t>[1974 words]</w:t>
      </w:r>
    </w:p>
    <w:p w14:paraId="670E1FB9" w14:textId="77777777" w:rsidR="00FF7784" w:rsidRPr="00270EEB" w:rsidRDefault="00FF7784" w:rsidP="009643FD">
      <w:pPr>
        <w:ind w:right="237"/>
        <w:jc w:val="both"/>
        <w:rPr>
          <w:sz w:val="24"/>
          <w:szCs w:val="24"/>
        </w:rPr>
      </w:pPr>
    </w:p>
    <w:p w14:paraId="23E3F1EC" w14:textId="77777777" w:rsidR="00FF7784" w:rsidRPr="00270EEB" w:rsidRDefault="00FF7784" w:rsidP="009643FD">
      <w:pPr>
        <w:ind w:right="237"/>
        <w:jc w:val="both"/>
        <w:rPr>
          <w:sz w:val="24"/>
          <w:szCs w:val="24"/>
        </w:rPr>
      </w:pPr>
    </w:p>
    <w:p w14:paraId="7AC4ABEB" w14:textId="77777777" w:rsidR="00FF7784" w:rsidRPr="00270EEB" w:rsidRDefault="00FF7784" w:rsidP="009643FD">
      <w:pPr>
        <w:ind w:right="237"/>
        <w:jc w:val="both"/>
        <w:rPr>
          <w:sz w:val="24"/>
          <w:szCs w:val="24"/>
        </w:rPr>
      </w:pPr>
    </w:p>
    <w:p w14:paraId="6604579F" w14:textId="77777777" w:rsidR="00FF7784" w:rsidRPr="00270EEB" w:rsidRDefault="00FF7784" w:rsidP="009643FD">
      <w:pPr>
        <w:ind w:right="237"/>
        <w:jc w:val="both"/>
        <w:rPr>
          <w:sz w:val="24"/>
          <w:szCs w:val="24"/>
        </w:rPr>
      </w:pPr>
    </w:p>
    <w:p w14:paraId="4FA25557" w14:textId="77777777" w:rsidR="00FF7784" w:rsidRPr="00270EEB" w:rsidRDefault="00FF7784" w:rsidP="009643FD">
      <w:pPr>
        <w:ind w:right="237"/>
        <w:jc w:val="both"/>
        <w:rPr>
          <w:sz w:val="24"/>
          <w:szCs w:val="24"/>
        </w:rPr>
      </w:pPr>
    </w:p>
    <w:p w14:paraId="21B0B7A2" w14:textId="77777777" w:rsidR="00FF7784" w:rsidRPr="00270EEB" w:rsidRDefault="00FF7784" w:rsidP="009643FD">
      <w:pPr>
        <w:ind w:right="237"/>
        <w:jc w:val="both"/>
        <w:rPr>
          <w:sz w:val="24"/>
          <w:szCs w:val="24"/>
        </w:rPr>
      </w:pPr>
    </w:p>
    <w:p w14:paraId="13819134" w14:textId="77777777" w:rsidR="00FF7784" w:rsidRPr="00270EEB" w:rsidRDefault="00FF7784" w:rsidP="009643FD">
      <w:pPr>
        <w:ind w:right="237"/>
        <w:jc w:val="both"/>
        <w:rPr>
          <w:sz w:val="24"/>
          <w:szCs w:val="24"/>
        </w:rPr>
      </w:pPr>
    </w:p>
    <w:p w14:paraId="6CAC3913" w14:textId="77777777" w:rsidR="00FF7784" w:rsidRPr="00270EEB" w:rsidRDefault="00FF7784" w:rsidP="009643FD">
      <w:pPr>
        <w:ind w:right="237"/>
        <w:jc w:val="both"/>
        <w:rPr>
          <w:sz w:val="24"/>
          <w:szCs w:val="24"/>
        </w:rPr>
      </w:pPr>
    </w:p>
    <w:p w14:paraId="26168F28" w14:textId="77777777" w:rsidR="00FF7784" w:rsidRPr="00270EEB" w:rsidRDefault="00FF7784" w:rsidP="009643FD">
      <w:pPr>
        <w:ind w:right="237"/>
        <w:jc w:val="both"/>
        <w:rPr>
          <w:sz w:val="24"/>
          <w:szCs w:val="24"/>
        </w:rPr>
      </w:pPr>
    </w:p>
    <w:p w14:paraId="4A7EB1BF" w14:textId="77777777" w:rsidR="00FF7784" w:rsidRPr="00270EEB" w:rsidRDefault="00FF7784" w:rsidP="009643FD">
      <w:pPr>
        <w:ind w:right="237"/>
        <w:jc w:val="both"/>
        <w:rPr>
          <w:sz w:val="24"/>
          <w:szCs w:val="24"/>
        </w:rPr>
      </w:pPr>
    </w:p>
    <w:p w14:paraId="7975B969" w14:textId="77777777" w:rsidR="00FF7784" w:rsidRPr="00270EEB" w:rsidRDefault="00FF7784" w:rsidP="009643FD">
      <w:pPr>
        <w:ind w:right="237"/>
        <w:jc w:val="both"/>
        <w:rPr>
          <w:sz w:val="24"/>
          <w:szCs w:val="24"/>
        </w:rPr>
      </w:pPr>
    </w:p>
    <w:p w14:paraId="3456E6DC" w14:textId="77777777" w:rsidR="00FF7784" w:rsidRPr="00270EEB" w:rsidRDefault="00FF7784" w:rsidP="009643FD">
      <w:pPr>
        <w:ind w:right="237"/>
        <w:jc w:val="both"/>
        <w:rPr>
          <w:sz w:val="24"/>
          <w:szCs w:val="24"/>
        </w:rPr>
      </w:pPr>
    </w:p>
    <w:p w14:paraId="04E34730" w14:textId="77777777" w:rsidR="00FF7784" w:rsidRPr="00270EEB" w:rsidRDefault="00FF7784" w:rsidP="009643FD">
      <w:pPr>
        <w:ind w:right="237"/>
        <w:jc w:val="both"/>
        <w:rPr>
          <w:sz w:val="24"/>
          <w:szCs w:val="24"/>
        </w:rPr>
      </w:pPr>
    </w:p>
    <w:p w14:paraId="1E2EB7EF" w14:textId="77777777" w:rsidR="00FF7784" w:rsidRPr="00270EEB" w:rsidRDefault="00FF7784" w:rsidP="009643FD">
      <w:pPr>
        <w:ind w:right="237"/>
        <w:jc w:val="both"/>
        <w:rPr>
          <w:sz w:val="24"/>
          <w:szCs w:val="24"/>
        </w:rPr>
      </w:pPr>
    </w:p>
    <w:p w14:paraId="015307D9" w14:textId="77777777" w:rsidR="00FF7784" w:rsidRPr="00270EEB" w:rsidRDefault="00FF7784" w:rsidP="009643FD">
      <w:pPr>
        <w:ind w:right="237"/>
        <w:jc w:val="both"/>
        <w:rPr>
          <w:sz w:val="24"/>
          <w:szCs w:val="24"/>
        </w:rPr>
      </w:pPr>
    </w:p>
    <w:p w14:paraId="6960AFE6" w14:textId="77777777" w:rsidR="00AA666E" w:rsidRPr="00270EEB" w:rsidRDefault="00AA666E" w:rsidP="009643FD">
      <w:pPr>
        <w:ind w:right="237"/>
        <w:jc w:val="both"/>
        <w:rPr>
          <w:b/>
          <w:sz w:val="24"/>
          <w:szCs w:val="24"/>
        </w:rPr>
      </w:pPr>
    </w:p>
    <w:p w14:paraId="3D4900DE" w14:textId="77777777" w:rsidR="000F7ECD" w:rsidRPr="00270EEB" w:rsidRDefault="000F7ECD" w:rsidP="009643FD">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BEA3147" w14:textId="77777777" w:rsidR="002F75FB" w:rsidRDefault="002F75FB" w:rsidP="009643FD">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7006B1FC" w14:textId="77777777" w:rsidR="002F75FB" w:rsidRDefault="002F75FB" w:rsidP="009643FD">
      <w:pPr>
        <w:pStyle w:val="paragraph"/>
        <w:spacing w:before="0" w:beforeAutospacing="0" w:after="0" w:afterAutospacing="0"/>
        <w:ind w:right="225"/>
        <w:jc w:val="both"/>
        <w:textAlignment w:val="baseline"/>
        <w:rPr>
          <w:rStyle w:val="normaltextrun"/>
          <w:rFonts w:ascii="Arial" w:hAnsi="Arial" w:cs="Arial"/>
          <w:b/>
          <w:bCs/>
        </w:rPr>
      </w:pPr>
    </w:p>
    <w:p w14:paraId="4B59C936" w14:textId="22714F94" w:rsidR="00650CE9" w:rsidRDefault="00650CE9" w:rsidP="009643FD">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009643FD">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9643FD">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009643FD">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009643FD">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009643FD">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9643FD">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9643FD">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9643FD">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9643FD">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9643FD">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779EE64" w14:textId="3E6C4046" w:rsidR="00F06E68" w:rsidRPr="009643FD" w:rsidRDefault="00F06E68" w:rsidP="009643FD">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BBB195D" w14:textId="77777777" w:rsidR="00F06E68" w:rsidRDefault="00F06E68" w:rsidP="009643FD">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9643FD">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9643FD">
      <w:pPr>
        <w:ind w:right="237"/>
        <w:jc w:val="both"/>
        <w:rPr>
          <w:sz w:val="24"/>
          <w:szCs w:val="24"/>
        </w:rPr>
      </w:pPr>
    </w:p>
    <w:p w14:paraId="5E868A48" w14:textId="77777777" w:rsidR="00450C83" w:rsidRPr="00450C83" w:rsidRDefault="00450C83" w:rsidP="009643FD">
      <w:pPr>
        <w:ind w:right="237"/>
        <w:jc w:val="both"/>
        <w:rPr>
          <w:b/>
          <w:sz w:val="24"/>
          <w:szCs w:val="24"/>
        </w:rPr>
      </w:pPr>
      <w:r w:rsidRPr="00450C83">
        <w:rPr>
          <w:b/>
          <w:sz w:val="24"/>
          <w:szCs w:val="24"/>
        </w:rPr>
        <w:t>ANSWER:</w:t>
      </w:r>
    </w:p>
    <w:p w14:paraId="607A0D29" w14:textId="77777777" w:rsidR="00AA666E" w:rsidRPr="00270EEB" w:rsidRDefault="00AA666E" w:rsidP="009643FD">
      <w:pPr>
        <w:ind w:right="237"/>
        <w:jc w:val="both"/>
        <w:rPr>
          <w:sz w:val="24"/>
          <w:szCs w:val="24"/>
        </w:rPr>
      </w:pPr>
    </w:p>
    <w:p w14:paraId="2EE3AC59" w14:textId="77777777" w:rsidR="009643FD" w:rsidRPr="00CB039C" w:rsidRDefault="009643FD" w:rsidP="009643FD">
      <w:pPr>
        <w:jc w:val="both"/>
        <w:rPr>
          <w:sz w:val="24"/>
          <w:szCs w:val="24"/>
        </w:rPr>
      </w:pPr>
      <w:r w:rsidRPr="00CB039C">
        <w:rPr>
          <w:sz w:val="24"/>
          <w:szCs w:val="24"/>
        </w:rPr>
        <w:t>Communication lies at the core of modern policing, shaping engagement with victims, offenders, and the wider public. In contemporary policing, where expectations of transparency, accessibility, and accountability continue to increase, communication extends beyond face-to-face interaction to include digital engagement and information sharing. It involves providing information, explaining decisions, managing expectations, and building trust, making it central to legitimacy and public confidence (Oxholm and Glaser, 2023). Within this evolving landscape, social media has emerged as a key communication tool, enabling interactive, two-way engagement between police organisations and the public (Jones et al., 2025). At the same time, its role extends beyond communication alone, shaping how information is generated, shared, and acted upon in operational contexts.</w:t>
      </w:r>
    </w:p>
    <w:p w14:paraId="6F57A580" w14:textId="77777777" w:rsidR="009643FD" w:rsidRPr="00CB039C" w:rsidRDefault="009643FD" w:rsidP="009643FD">
      <w:pPr>
        <w:jc w:val="both"/>
        <w:rPr>
          <w:sz w:val="24"/>
          <w:szCs w:val="24"/>
        </w:rPr>
      </w:pPr>
    </w:p>
    <w:p w14:paraId="1075112B" w14:textId="77777777" w:rsidR="009643FD" w:rsidRPr="00CB039C" w:rsidRDefault="009643FD" w:rsidP="009643FD">
      <w:pPr>
        <w:jc w:val="both"/>
        <w:rPr>
          <w:sz w:val="24"/>
          <w:szCs w:val="24"/>
        </w:rPr>
      </w:pPr>
      <w:r w:rsidRPr="00CB039C">
        <w:rPr>
          <w:sz w:val="24"/>
          <w:szCs w:val="24"/>
        </w:rPr>
        <w:t>Beyond its communicative function, social media operates as an operational resource that influences investigative processes, public perception, and organisational legitimacy. It sits at the intersection of communication, intelligence gathering, and public engagement, requiring officers to balance competing demands of speed, accuracy, and accountability. This essay critically evaluates my experience of using social media during a high-risk missing person investigation in which I acted as officer in case. It examines how social media was used to inform and engage the community, while considering the legal, ethical, and organisational frameworks governing its use. It argues that although social media enhances visibility and opportunities for engagement, its operational value is constrained by misinformation, resource demand, and governance challenges. Its effectiveness therefore depends not on reach alone, but on the consistent application of professional judgement to ensure communication remains accurate, proportionate, and legitimate. This creates a tension between openness and operational oversight, which becomes more apparent when examined in operational practice.</w:t>
      </w:r>
    </w:p>
    <w:p w14:paraId="76206739" w14:textId="77777777" w:rsidR="009643FD" w:rsidRPr="00CB039C" w:rsidRDefault="009643FD" w:rsidP="009643FD">
      <w:pPr>
        <w:jc w:val="both"/>
        <w:rPr>
          <w:sz w:val="24"/>
          <w:szCs w:val="24"/>
        </w:rPr>
      </w:pPr>
    </w:p>
    <w:p w14:paraId="5424F648" w14:textId="77777777" w:rsidR="009643FD" w:rsidRPr="00CB039C" w:rsidRDefault="009643FD" w:rsidP="009643FD">
      <w:pPr>
        <w:jc w:val="both"/>
        <w:rPr>
          <w:sz w:val="24"/>
          <w:szCs w:val="24"/>
        </w:rPr>
      </w:pPr>
      <w:r w:rsidRPr="00CB039C">
        <w:rPr>
          <w:sz w:val="24"/>
          <w:szCs w:val="24"/>
        </w:rPr>
        <w:t>National policing strategies reinforce this emphasis on digital communication. Policing Vision 2025 highlights the need for forces to adapt to an increasingly digital environment, positioning communication and technology as central to modern policing (NPCC, 2016). This is extended by the National Policing Digital Strategy, which emphasises transparency, inclusivity, and ethical engagement as key components in maintaining public confidence (Police Digital Service, 2025). These frameworks present social media as an integral element of professional policing practice rather than an optional supplement. While they promote accessibility and engagement, they also assume a level of organisational control and capacity that is not always present in frontline policing, particularly where digital demand exceeds available resources. This becomes more apparent when these expectations are applied in practice, where operational demands often limit the level of control assumed at a strategic level.</w:t>
      </w:r>
    </w:p>
    <w:p w14:paraId="29091CAC" w14:textId="77777777" w:rsidR="009643FD" w:rsidRPr="00CB039C" w:rsidRDefault="009643FD" w:rsidP="009643FD">
      <w:pPr>
        <w:jc w:val="both"/>
        <w:rPr>
          <w:sz w:val="24"/>
          <w:szCs w:val="24"/>
        </w:rPr>
      </w:pPr>
    </w:p>
    <w:p w14:paraId="5D9DB744" w14:textId="77777777" w:rsidR="009643FD" w:rsidRPr="00CB039C" w:rsidRDefault="009643FD" w:rsidP="009643FD">
      <w:pPr>
        <w:jc w:val="both"/>
        <w:rPr>
          <w:sz w:val="24"/>
          <w:szCs w:val="24"/>
        </w:rPr>
      </w:pPr>
      <w:r w:rsidRPr="00CB039C">
        <w:rPr>
          <w:sz w:val="24"/>
          <w:szCs w:val="24"/>
        </w:rPr>
        <w:t>This became evident in the missing person investigation I was allocated. I attended first on scene, completed the initial risk assessment, and, as officer in case, ensured that consent was obtained for circulation. The missing male’s pregnant daughter agreed to release his details and image to both police and a national charity, enabling rapid dissemination of information. This decision aligned with Authorised Professional Practice, which requires officers to assess risk and obtain consent at the earliest stage in high-risk cases (College of Policing, 2016). Given the absence of confirmed sightings and the level of vulnerability, I made the decision to circulate details immediately. At the time, the decision was driven by urgency and safeguarding priorities, although it also meant that less attention was given to how that information might be interpreted or redistributed once released. While this reflects structured professional guidance, it also required balancing urgency with the potential consequences of releasing personal information into a largely uncontrolled digital environment. In reflecting on this decision, I recognise that the immediacy of the situation limited consideration of how information might be interpreted or redistributed beyond police control.</w:t>
      </w:r>
    </w:p>
    <w:p w14:paraId="068CA22B" w14:textId="77777777" w:rsidR="009643FD" w:rsidRPr="00CB039C" w:rsidRDefault="009643FD" w:rsidP="009643FD">
      <w:pPr>
        <w:jc w:val="both"/>
        <w:rPr>
          <w:sz w:val="24"/>
          <w:szCs w:val="24"/>
        </w:rPr>
      </w:pPr>
    </w:p>
    <w:p w14:paraId="5C3605C4" w14:textId="77777777" w:rsidR="009643FD" w:rsidRPr="00CB039C" w:rsidRDefault="009643FD" w:rsidP="009643FD">
      <w:pPr>
        <w:jc w:val="both"/>
        <w:rPr>
          <w:sz w:val="24"/>
          <w:szCs w:val="24"/>
        </w:rPr>
      </w:pPr>
      <w:r w:rsidRPr="00CB039C">
        <w:rPr>
          <w:sz w:val="24"/>
          <w:szCs w:val="24"/>
        </w:rPr>
        <w:t>That decision was shaped not only by risk, but by legal and ethical obligations. The Human Rights Act 1998 requires public authorities to respect the right to private and family life while also protecting life and preventing harm (Equality and Human Rights Commission, 2018). Sharing the male’s image and personal details represented an interference with privacy, but one that was justified by the assessed level of risk. This reflects an inherent tension within digital policing, where safeguarding responsibilities may require intrusion into privacy, but must still be justified in order to maintain legitimacy. The Code of Ethics reinforces this by requiring officers to act with fairness, integrity, and respect, ensuring that communication does not cause unnecessary harm or stigma (College of Policing, 2024a). In practice, this required careful consideration of the information shared, ensuring that it remained accurate, relevant, and proportionate to the objective of locating the missing person, while recognising that the consequences of that communication extended beyond the initial point of release.</w:t>
      </w:r>
    </w:p>
    <w:p w14:paraId="1F88083F" w14:textId="77777777" w:rsidR="009643FD" w:rsidRPr="00CB039C" w:rsidRDefault="009643FD" w:rsidP="009643FD">
      <w:pPr>
        <w:jc w:val="both"/>
        <w:rPr>
          <w:sz w:val="24"/>
          <w:szCs w:val="24"/>
        </w:rPr>
      </w:pPr>
    </w:p>
    <w:p w14:paraId="40B11CC6" w14:textId="77777777" w:rsidR="009643FD" w:rsidRPr="00CB039C" w:rsidRDefault="009643FD" w:rsidP="009643FD">
      <w:pPr>
        <w:jc w:val="both"/>
        <w:rPr>
          <w:sz w:val="24"/>
          <w:szCs w:val="24"/>
        </w:rPr>
      </w:pPr>
      <w:r w:rsidRPr="00CB039C">
        <w:rPr>
          <w:sz w:val="24"/>
          <w:szCs w:val="24"/>
        </w:rPr>
        <w:t xml:space="preserve">Applying that balance in practice required structured decision-making. The National Decision Model (NDM) provided a framework for assessing threat, risk, powers, and policy, alongside ethical considerations (College of Policing, 2013). I assessed the immediacy of the risk, considered the proportionality of releasing personal information, and authorised circulation accordingly. The use of social media, however, is not a </w:t>
      </w:r>
      <w:r w:rsidRPr="00CB039C">
        <w:rPr>
          <w:sz w:val="24"/>
          <w:szCs w:val="24"/>
        </w:rPr>
        <w:lastRenderedPageBreak/>
        <w:t>single decision but an ongoing process. As responses were received, I was required to reassess their reliability and relevance, ensuring that investigative actions remained proportionate and focused. This required continuous judgement rather than reliance on the model alone, particularly as the volume of information increased. While the NDM offers structure, it is less equipped to account for the speed and unpredictability of digital environments, where information can circulate and shape public perception before it can be verified. This highlights that professional judgement remains central, particularly where structured frameworks cannot fully mitigate uncertainty.</w:t>
      </w:r>
    </w:p>
    <w:p w14:paraId="65A9A122" w14:textId="77777777" w:rsidR="009643FD" w:rsidRPr="00CB039C" w:rsidRDefault="009643FD" w:rsidP="009643FD">
      <w:pPr>
        <w:jc w:val="both"/>
        <w:rPr>
          <w:sz w:val="24"/>
          <w:szCs w:val="24"/>
        </w:rPr>
      </w:pPr>
    </w:p>
    <w:p w14:paraId="379780F3" w14:textId="77777777" w:rsidR="009643FD" w:rsidRPr="00CB039C" w:rsidRDefault="009643FD" w:rsidP="009643FD">
      <w:pPr>
        <w:jc w:val="both"/>
        <w:rPr>
          <w:sz w:val="24"/>
          <w:szCs w:val="24"/>
        </w:rPr>
      </w:pPr>
      <w:r w:rsidRPr="00CB039C">
        <w:rPr>
          <w:sz w:val="24"/>
          <w:szCs w:val="24"/>
        </w:rPr>
        <w:t>Alongside decision-making frameworks, the platforms themselves influenced how communication was received and interpreted. Police forces utilise a range of social media platforms, including Facebook, X (formerly Twitter), and Instagram, alongside official websites, each serving different communicative functions (Police Digital Service, 2019; Jones et al., 2025). Some platforms enable rapid dissemination of short updates, while others allow more detailed communication and interaction. This variation has operational implications, affecting both the speed of information flow and the nature of public engagement. In this investigation, information was circulated across multiple platforms to maximise visibility, demonstrating that platform selection forms part of operational decision-making rather than simply communication practice. At the same time, organisational controls often limit how officers interact, meaning that communication remains largely structured and managed rather than fully interactive.</w:t>
      </w:r>
    </w:p>
    <w:p w14:paraId="4A3ABDD2" w14:textId="77777777" w:rsidR="009643FD" w:rsidRPr="00CB039C" w:rsidRDefault="009643FD" w:rsidP="009643FD">
      <w:pPr>
        <w:jc w:val="both"/>
        <w:rPr>
          <w:sz w:val="24"/>
          <w:szCs w:val="24"/>
        </w:rPr>
      </w:pPr>
    </w:p>
    <w:p w14:paraId="4A910F6F" w14:textId="77777777" w:rsidR="009643FD" w:rsidRPr="00CB039C" w:rsidRDefault="009643FD" w:rsidP="009643FD">
      <w:pPr>
        <w:jc w:val="both"/>
        <w:rPr>
          <w:sz w:val="24"/>
          <w:szCs w:val="24"/>
        </w:rPr>
      </w:pPr>
      <w:r w:rsidRPr="00CB039C">
        <w:rPr>
          <w:sz w:val="24"/>
          <w:szCs w:val="24"/>
        </w:rPr>
        <w:t>The impact of this became clear in the volume and nature of public responses. Circulating the missing person’s details produced significant engagement, with numerous reports and potential sightings being submitted. While this demonstrated the capacity of social media to extend the reach of policing, the majority of responses were inaccurate and required verification. Increased engagement did not equate to increased investigative value. Instead, it generated a high volume of information that required assessment. Each report had to be treated as potentially credible until discounted, requiring time and investigative effort. This showed that while engagement appeared productive, much of it introduced complexity rather than clarity, increasing workload without proportionate investigative benefit. This required me to spend increasing time filtering and prioritising information, which shifted focus away from proactive investigative activity.</w:t>
      </w:r>
    </w:p>
    <w:p w14:paraId="3A09EF9D" w14:textId="77777777" w:rsidR="009643FD" w:rsidRPr="00CB039C" w:rsidRDefault="009643FD" w:rsidP="009643FD">
      <w:pPr>
        <w:jc w:val="both"/>
        <w:rPr>
          <w:sz w:val="24"/>
          <w:szCs w:val="24"/>
        </w:rPr>
      </w:pPr>
    </w:p>
    <w:p w14:paraId="2A3A2F28" w14:textId="77777777" w:rsidR="009643FD" w:rsidRPr="00CB039C" w:rsidRDefault="009643FD" w:rsidP="009643FD">
      <w:pPr>
        <w:jc w:val="both"/>
        <w:rPr>
          <w:sz w:val="24"/>
          <w:szCs w:val="24"/>
        </w:rPr>
      </w:pPr>
      <w:r w:rsidRPr="00CB039C">
        <w:rPr>
          <w:sz w:val="24"/>
          <w:szCs w:val="24"/>
        </w:rPr>
        <w:t>This experience reflects wider findings identified in the review of the Nicola Bulley investigation, which highlighted how social media can overwhelm police capacity and introduce misinformation (College of Policing, 2023b). It also aligns with research suggesting that increased digital visibility does not necessarily produce actionable intelligence (Jones et al., 2025). While social media enhances visibility, it may simultaneously reduce efficiency by increasing the volume of information requiring management.</w:t>
      </w:r>
    </w:p>
    <w:p w14:paraId="152FD233" w14:textId="77777777" w:rsidR="009643FD" w:rsidRPr="00CB039C" w:rsidRDefault="009643FD" w:rsidP="009643FD">
      <w:pPr>
        <w:jc w:val="both"/>
        <w:rPr>
          <w:sz w:val="24"/>
          <w:szCs w:val="24"/>
        </w:rPr>
      </w:pPr>
    </w:p>
    <w:p w14:paraId="669F98A3" w14:textId="77777777" w:rsidR="009643FD" w:rsidRPr="00CB039C" w:rsidRDefault="009643FD" w:rsidP="009643FD">
      <w:pPr>
        <w:jc w:val="both"/>
        <w:rPr>
          <w:sz w:val="24"/>
          <w:szCs w:val="24"/>
        </w:rPr>
      </w:pPr>
      <w:r w:rsidRPr="00CB039C">
        <w:rPr>
          <w:sz w:val="24"/>
          <w:szCs w:val="24"/>
        </w:rPr>
        <w:t xml:space="preserve">The impact of these pressures extends beyond the investigation itself into questions of legitimacy. Communication is not only about sharing information, but about how that information is perceived. Public trust is shaped by perceptions of fairness, transparency, and respectful treatment rather than outcomes alone (Oxholm and Glaser, 2023). However, inaccuracies in public responses and speculative commentary risk undermining confidence, particularly where information is misinterpreted or inconsistently presented. Visibility alone does not guarantee </w:t>
      </w:r>
      <w:r w:rsidRPr="00CB039C">
        <w:rPr>
          <w:sz w:val="24"/>
          <w:szCs w:val="24"/>
        </w:rPr>
        <w:lastRenderedPageBreak/>
        <w:t>legitimacy, which depends on clarity, consistency, and reliability. Where communication lacks these qualities, it may have unintended consequences for public trust. In this case, managing that risk required careful consideration of how updates were framed and understood. This is reinforced locally through the Police and Crime Commissioner for Gwent’s emphasis on communication and engagement as key components of public confidence (Police and Crime Commissioner for Gwent, 2021).</w:t>
      </w:r>
    </w:p>
    <w:p w14:paraId="13AF8234" w14:textId="77777777" w:rsidR="009643FD" w:rsidRPr="00CB039C" w:rsidRDefault="009643FD" w:rsidP="009643FD">
      <w:pPr>
        <w:jc w:val="both"/>
        <w:rPr>
          <w:sz w:val="24"/>
          <w:szCs w:val="24"/>
        </w:rPr>
      </w:pPr>
    </w:p>
    <w:p w14:paraId="4F22C853" w14:textId="77777777" w:rsidR="009643FD" w:rsidRPr="00CB039C" w:rsidRDefault="009643FD" w:rsidP="009643FD">
      <w:pPr>
        <w:jc w:val="both"/>
        <w:rPr>
          <w:sz w:val="24"/>
          <w:szCs w:val="24"/>
        </w:rPr>
      </w:pPr>
      <w:r w:rsidRPr="00CB039C">
        <w:rPr>
          <w:sz w:val="24"/>
          <w:szCs w:val="24"/>
        </w:rPr>
        <w:t>Expectations around police-public interaction are also reshaped by social media. It creates the potential for two-way communication, allowing the public to engage directly with policing. In practice, this potential is often constrained. Research indicates that police organisations tend to favour broadcast-style communication in order to manage reputational risk (Ralph et al., 2024). This was reflected in my own approach, where communication remained structured and one-directional rather than dialogic. While this ensured control over information, it limited opportunities for meaningful engagement. This supports the argument that some digital police-public interactions operate more as performative engagement than genuine dialogue (Henry, 2023).</w:t>
      </w:r>
    </w:p>
    <w:p w14:paraId="046C0447" w14:textId="77777777" w:rsidR="009643FD" w:rsidRPr="00CB039C" w:rsidRDefault="009643FD" w:rsidP="009643FD">
      <w:pPr>
        <w:jc w:val="both"/>
        <w:rPr>
          <w:sz w:val="24"/>
          <w:szCs w:val="24"/>
        </w:rPr>
      </w:pPr>
    </w:p>
    <w:p w14:paraId="3EECCF64" w14:textId="77777777" w:rsidR="009643FD" w:rsidRPr="00CB039C" w:rsidRDefault="009643FD" w:rsidP="009643FD">
      <w:pPr>
        <w:jc w:val="both"/>
        <w:rPr>
          <w:sz w:val="24"/>
          <w:szCs w:val="24"/>
        </w:rPr>
      </w:pPr>
      <w:r w:rsidRPr="00CB039C">
        <w:rPr>
          <w:sz w:val="24"/>
          <w:szCs w:val="24"/>
        </w:rPr>
        <w:t>Beyond reactive appeals, social media is also used proactively to support preventative policing and promote policy initiatives. National frameworks such as the Social Media Target Operating Model emphasise coordinated and structured engagement (Police Digital Service, 2019). Campaigns addressing issues such as violence against women and girls demonstrate how messaging can influence behaviour and raise awareness (Hickman, 2025). Locally, Gwent Police utilise social media to share crime prevention advice and promote initiatives such as Safer Streets (Gwent Police, 2023). This aligns with Community Engagement Standards, which emphasise accessible and ongoing communication as part of legitimate policing practice (College of Policing, 2025a).</w:t>
      </w:r>
    </w:p>
    <w:p w14:paraId="1DDD00A1" w14:textId="77777777" w:rsidR="009643FD" w:rsidRPr="00CB039C" w:rsidRDefault="009643FD" w:rsidP="009643FD">
      <w:pPr>
        <w:jc w:val="both"/>
        <w:rPr>
          <w:sz w:val="24"/>
          <w:szCs w:val="24"/>
        </w:rPr>
      </w:pPr>
    </w:p>
    <w:p w14:paraId="426DD709" w14:textId="77777777" w:rsidR="009643FD" w:rsidRPr="00CB039C" w:rsidRDefault="009643FD" w:rsidP="009643FD">
      <w:pPr>
        <w:jc w:val="both"/>
        <w:rPr>
          <w:sz w:val="24"/>
          <w:szCs w:val="24"/>
        </w:rPr>
      </w:pPr>
      <w:r w:rsidRPr="00CB039C">
        <w:rPr>
          <w:sz w:val="24"/>
          <w:szCs w:val="24"/>
        </w:rPr>
        <w:t>Proactive communication differs significantly from reactive use. It is planned, controlled, and aligned with organisational objectives, allowing for greater consistency. It may, however, prioritise reputation management over meaningful engagement. While it can improve perceptions of safety (UK Government, 2022), it remains subject to similar limitations, including resource constraints and organisational risk aversion (Dekker et al., 2020). This highlights a gap between the strategic ambition of digital engagement and its operational reality.</w:t>
      </w:r>
    </w:p>
    <w:p w14:paraId="0ADF571B" w14:textId="77777777" w:rsidR="009643FD" w:rsidRPr="00CB039C" w:rsidRDefault="009643FD" w:rsidP="009643FD">
      <w:pPr>
        <w:jc w:val="both"/>
        <w:rPr>
          <w:sz w:val="24"/>
          <w:szCs w:val="24"/>
        </w:rPr>
      </w:pPr>
    </w:p>
    <w:p w14:paraId="351D4A53" w14:textId="77777777" w:rsidR="009643FD" w:rsidRPr="00CB039C" w:rsidRDefault="009643FD" w:rsidP="009643FD">
      <w:pPr>
        <w:jc w:val="both"/>
        <w:rPr>
          <w:sz w:val="24"/>
          <w:szCs w:val="24"/>
        </w:rPr>
      </w:pPr>
      <w:r w:rsidRPr="00CB039C">
        <w:rPr>
          <w:sz w:val="24"/>
          <w:szCs w:val="24"/>
        </w:rPr>
        <w:t>These limitations also raise broader governance concerns. The benefits of social media, including visibility, rapid dissemination, and engagement, are accompanied by risks relating to misinformation, privacy, and resource demand. Where governance is unclear or inconsistent, social media may undermine rather than strengthen public trust (Privacy International, 2024). Parliamentary analysis similarly highlights the need for accountability and oversight in the use of digital technologies within policing (Low, 2024). Without clear governance, the use of social media risks becoming reactive and difficult to control. Local guidance, such as Gwent Police’s social media community guidelines, further reflects the need to manage tone, interaction, and public expectations within digital engagement (Gwent Police, 2026). This was reflected directly in my own experience.</w:t>
      </w:r>
    </w:p>
    <w:p w14:paraId="3FB92FBD" w14:textId="77777777" w:rsidR="009643FD" w:rsidRPr="00CB039C" w:rsidRDefault="009643FD" w:rsidP="009643FD">
      <w:pPr>
        <w:jc w:val="both"/>
        <w:rPr>
          <w:sz w:val="24"/>
          <w:szCs w:val="24"/>
        </w:rPr>
      </w:pPr>
    </w:p>
    <w:p w14:paraId="3E693A7B" w14:textId="77777777" w:rsidR="009643FD" w:rsidRPr="00CB039C" w:rsidRDefault="009643FD" w:rsidP="009643FD">
      <w:pPr>
        <w:jc w:val="both"/>
        <w:rPr>
          <w:sz w:val="24"/>
          <w:szCs w:val="24"/>
        </w:rPr>
      </w:pPr>
      <w:r w:rsidRPr="00CB039C">
        <w:rPr>
          <w:sz w:val="24"/>
          <w:szCs w:val="24"/>
        </w:rPr>
        <w:t xml:space="preserve">While the initial decision to circulate information was justified, control over how that information was interpreted and shared quickly became limited. This demonstrates </w:t>
      </w:r>
      <w:r w:rsidRPr="00CB039C">
        <w:rPr>
          <w:sz w:val="24"/>
          <w:szCs w:val="24"/>
        </w:rPr>
        <w:lastRenderedPageBreak/>
        <w:t>that social media introduces complexities that extend beyond initial decision-making, requiring ongoing monitoring and evaluation.</w:t>
      </w:r>
    </w:p>
    <w:p w14:paraId="65F54BD6" w14:textId="77777777" w:rsidR="009643FD" w:rsidRPr="00CB039C" w:rsidRDefault="009643FD" w:rsidP="009643FD">
      <w:pPr>
        <w:jc w:val="both"/>
        <w:rPr>
          <w:sz w:val="24"/>
          <w:szCs w:val="24"/>
        </w:rPr>
      </w:pPr>
    </w:p>
    <w:p w14:paraId="0E6B31B4" w14:textId="77777777" w:rsidR="009643FD" w:rsidRPr="00CB039C" w:rsidRDefault="009643FD" w:rsidP="009643FD">
      <w:pPr>
        <w:jc w:val="both"/>
        <w:rPr>
          <w:sz w:val="24"/>
          <w:szCs w:val="24"/>
        </w:rPr>
      </w:pPr>
      <w:r w:rsidRPr="00CB039C">
        <w:rPr>
          <w:sz w:val="24"/>
          <w:szCs w:val="24"/>
        </w:rPr>
        <w:t>Reflecting on this experience, I recognise that while my decision to circulate information was justified, greater emphasis could have been placed on how information was structured, particularly in anticipating how it might be interpreted once released. More precise descriptions, clearer timelines, and targeted requests for information may have improved the quality of responses received. With hindsight, I also recognise the importance of prioritising information more effectively, ensuring that investigative resources remain focused on credible lines of enquiry.</w:t>
      </w:r>
    </w:p>
    <w:p w14:paraId="415E7B84" w14:textId="77777777" w:rsidR="009643FD" w:rsidRPr="00CB039C" w:rsidRDefault="009643FD" w:rsidP="009643FD">
      <w:pPr>
        <w:jc w:val="both"/>
        <w:rPr>
          <w:sz w:val="24"/>
          <w:szCs w:val="24"/>
        </w:rPr>
      </w:pPr>
    </w:p>
    <w:p w14:paraId="60B54879" w14:textId="77777777" w:rsidR="009643FD" w:rsidRPr="00CB039C" w:rsidRDefault="009643FD" w:rsidP="009643FD">
      <w:pPr>
        <w:jc w:val="both"/>
        <w:rPr>
          <w:sz w:val="24"/>
          <w:szCs w:val="24"/>
        </w:rPr>
      </w:pPr>
      <w:r w:rsidRPr="00CB039C">
        <w:rPr>
          <w:sz w:val="24"/>
          <w:szCs w:val="24"/>
        </w:rPr>
        <w:t>This experience has therefore developed my understanding of social media as a core component of the modern policing role, requiring continuous evaluation and professional judgement. It is not inherently effective. Its value depends on how it is used, managed, and justified. While frameworks such as the NDM and Code of Ethics provide essential structure, they do not remove the need for professional judgement. Instead, they support officers in balancing operational effectiveness with ethical responsibility, ensuring that communication remains effective, legitimate, and aligned with the responsibilities of a modern police officer. This reinforces that effective communication depends not only on what is shared, but on how it is structured, interpreted, and managed over time.</w:t>
      </w:r>
    </w:p>
    <w:p w14:paraId="25AA3BC6" w14:textId="77777777" w:rsidR="009643FD" w:rsidRPr="00CB039C" w:rsidRDefault="009643FD" w:rsidP="009643FD">
      <w:pPr>
        <w:jc w:val="both"/>
        <w:rPr>
          <w:sz w:val="24"/>
          <w:szCs w:val="24"/>
        </w:rPr>
      </w:pPr>
    </w:p>
    <w:p w14:paraId="0EC3F166" w14:textId="77777777" w:rsidR="009643FD" w:rsidRPr="00CB039C" w:rsidRDefault="009643FD" w:rsidP="009643FD">
      <w:pPr>
        <w:jc w:val="both"/>
        <w:rPr>
          <w:sz w:val="24"/>
          <w:szCs w:val="24"/>
        </w:rPr>
      </w:pPr>
      <w:r w:rsidRPr="00CB039C">
        <w:rPr>
          <w:sz w:val="24"/>
          <w:szCs w:val="24"/>
        </w:rPr>
        <w:t>Overall, social media has become an integral component of modern policing, shaping how forces communicate and engage with the public. In the missing person investigation examined, it enabled rapid dissemination of information and facilitated public involvement, but also generated challenges relating to accuracy, resource demand, and governance. While national frameworks and local policies provide structure, their effectiveness ultimately depends on how they are applied in practice. Social media is not inherently effective as an investigative tool. Its value depends on how it is managed and justified within professional and ethical boundaries. It is therefore most effective when used as a controlled and supplementary resource, supporting rather than driving operational decision-making. Its value lies not in the volume of engagement it generates, but in how effectively it supports informed, proportionate, and accountable policing decisions.</w:t>
      </w:r>
    </w:p>
    <w:p w14:paraId="4557CCDD" w14:textId="58B1A353" w:rsidR="008B28E7" w:rsidRPr="00270EEB" w:rsidRDefault="009643FD" w:rsidP="009643FD">
      <w:pPr>
        <w:ind w:right="237"/>
        <w:jc w:val="both"/>
        <w:rPr>
          <w:sz w:val="24"/>
          <w:szCs w:val="24"/>
        </w:rPr>
      </w:pPr>
      <w:r>
        <w:rPr>
          <w:sz w:val="24"/>
          <w:szCs w:val="24"/>
        </w:rPr>
        <w:t xml:space="preserve"> </w:t>
      </w:r>
    </w:p>
    <w:p w14:paraId="58ECD1AB" w14:textId="4E21CEDF" w:rsidR="008B28E7" w:rsidRPr="00270EEB" w:rsidRDefault="009643FD" w:rsidP="009643FD">
      <w:pPr>
        <w:ind w:right="237"/>
        <w:jc w:val="both"/>
        <w:rPr>
          <w:sz w:val="24"/>
          <w:szCs w:val="24"/>
        </w:rPr>
      </w:pPr>
      <w:r>
        <w:rPr>
          <w:sz w:val="24"/>
          <w:szCs w:val="24"/>
        </w:rPr>
        <w:t>[2118 words]</w:t>
      </w:r>
    </w:p>
    <w:p w14:paraId="1034652A" w14:textId="77777777" w:rsidR="008B28E7" w:rsidRPr="00270EEB" w:rsidRDefault="008B28E7" w:rsidP="009643FD">
      <w:pPr>
        <w:ind w:right="237"/>
        <w:jc w:val="both"/>
        <w:rPr>
          <w:sz w:val="24"/>
          <w:szCs w:val="24"/>
        </w:rPr>
      </w:pPr>
    </w:p>
    <w:p w14:paraId="4519C025" w14:textId="77777777" w:rsidR="008B28E7" w:rsidRPr="00270EEB" w:rsidRDefault="008B28E7" w:rsidP="009643FD">
      <w:pPr>
        <w:ind w:right="237"/>
        <w:jc w:val="both"/>
        <w:rPr>
          <w:sz w:val="24"/>
          <w:szCs w:val="24"/>
        </w:rPr>
      </w:pPr>
    </w:p>
    <w:p w14:paraId="07ED14A6" w14:textId="77777777" w:rsidR="00AA666E" w:rsidRPr="00270EEB" w:rsidRDefault="00AA666E" w:rsidP="009643FD">
      <w:pPr>
        <w:ind w:right="237"/>
        <w:jc w:val="both"/>
        <w:rPr>
          <w:sz w:val="24"/>
          <w:szCs w:val="24"/>
        </w:rPr>
      </w:pPr>
    </w:p>
    <w:p w14:paraId="2D3DE98A" w14:textId="77777777" w:rsidR="00AA666E" w:rsidRPr="00025650" w:rsidRDefault="00AA666E" w:rsidP="009643FD">
      <w:pPr>
        <w:ind w:right="237"/>
        <w:jc w:val="both"/>
        <w:rPr>
          <w:b/>
          <w:sz w:val="24"/>
          <w:szCs w:val="24"/>
        </w:rPr>
      </w:pPr>
    </w:p>
    <w:p w14:paraId="3B3526AE" w14:textId="77777777" w:rsidR="00025650" w:rsidRDefault="00025650" w:rsidP="009643FD">
      <w:pPr>
        <w:ind w:right="237"/>
        <w:jc w:val="both"/>
      </w:pPr>
      <w:r>
        <w:br w:type="page"/>
      </w:r>
    </w:p>
    <w:p w14:paraId="3E7AABAF" w14:textId="77777777" w:rsidR="00025650" w:rsidRPr="00270EEB" w:rsidRDefault="00025650" w:rsidP="009643FD">
      <w:pPr>
        <w:ind w:right="237"/>
        <w:jc w:val="center"/>
        <w:rPr>
          <w:b/>
          <w:sz w:val="24"/>
          <w:szCs w:val="24"/>
        </w:rPr>
      </w:pPr>
      <w:r>
        <w:rPr>
          <w:b/>
          <w:sz w:val="24"/>
          <w:szCs w:val="24"/>
        </w:rPr>
        <w:lastRenderedPageBreak/>
        <w:t>Task 3</w:t>
      </w:r>
    </w:p>
    <w:p w14:paraId="0319326B" w14:textId="77777777" w:rsidR="00025650" w:rsidRPr="00270EEB" w:rsidRDefault="00025650" w:rsidP="009643FD">
      <w:pPr>
        <w:ind w:right="237"/>
        <w:jc w:val="both"/>
        <w:rPr>
          <w:b/>
          <w:sz w:val="24"/>
          <w:szCs w:val="24"/>
        </w:rPr>
      </w:pPr>
    </w:p>
    <w:p w14:paraId="6810A4FF" w14:textId="77777777" w:rsidR="00650CE9" w:rsidRDefault="00650CE9" w:rsidP="009643FD">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009643FD">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009643FD">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009643FD">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009643FD">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009643FD">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9643FD">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9643FD">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9643FD">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9643FD">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9643FD">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9643FD">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4E7638A8" w14:textId="7AE9D294" w:rsidR="00F06E68" w:rsidRPr="009643FD" w:rsidRDefault="00F06E68" w:rsidP="009643FD">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286861DF" w14:textId="77777777" w:rsidR="00F06E68" w:rsidRDefault="00F06E68" w:rsidP="009643FD">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9643FD">
      <w:pPr>
        <w:ind w:right="237"/>
        <w:jc w:val="both"/>
        <w:rPr>
          <w:sz w:val="24"/>
          <w:szCs w:val="24"/>
        </w:rPr>
      </w:pPr>
    </w:p>
    <w:p w14:paraId="695BBD67" w14:textId="77777777" w:rsidR="00711A70" w:rsidRPr="00450C83" w:rsidRDefault="00711A70" w:rsidP="009643FD">
      <w:pPr>
        <w:ind w:right="237"/>
        <w:jc w:val="both"/>
        <w:rPr>
          <w:b/>
          <w:sz w:val="24"/>
          <w:szCs w:val="24"/>
        </w:rPr>
      </w:pPr>
      <w:r w:rsidRPr="00450C83">
        <w:rPr>
          <w:b/>
          <w:sz w:val="24"/>
          <w:szCs w:val="24"/>
        </w:rPr>
        <w:t>ANSWER:</w:t>
      </w:r>
    </w:p>
    <w:p w14:paraId="1967E2A8" w14:textId="77777777" w:rsidR="00025650" w:rsidRPr="00270EEB" w:rsidRDefault="00025650" w:rsidP="009643FD">
      <w:pPr>
        <w:ind w:right="237"/>
        <w:jc w:val="both"/>
        <w:rPr>
          <w:sz w:val="24"/>
          <w:szCs w:val="24"/>
        </w:rPr>
      </w:pPr>
    </w:p>
    <w:p w14:paraId="598F5D24" w14:textId="77777777" w:rsidR="009643FD" w:rsidRPr="00CB039C" w:rsidRDefault="009643FD" w:rsidP="009643FD">
      <w:pPr>
        <w:jc w:val="both"/>
        <w:rPr>
          <w:sz w:val="24"/>
          <w:szCs w:val="24"/>
        </w:rPr>
      </w:pPr>
      <w:r w:rsidRPr="00CB039C">
        <w:rPr>
          <w:sz w:val="24"/>
          <w:szCs w:val="24"/>
        </w:rPr>
        <w:t>Leadership and teamwork are central to modern policing, shaping both how authority is exercised and how legitimacy is perceived by the public. Leadership in this context extends beyond formal rank, encompassing the ability to influence decision-making, guide others, and remain accountable while upholding professional values such as fairness, integrity, and respect (College of Policing, 2023c; College of Policing, 2024a). Teamwork reinforces this legitimacy, as effective policing depends on coordinated action and shared responsibility. Leadership is also understood as a developmental and experiential process, where learning emerges through action, reflection, and adaptation to context (Kolb and Kolb, 2008). Research further demonstrates that leadership in policing is not a fixed set of traits, but a contextual and adaptive process shaped by uncertainty, competing priorities, and dynamic risk (Filstad, Karp and Rød, 2024; Pearson-Goff and Herrington, 2013). This creates an inherent tension: while frameworks and standards define how officers should act, they do not determine how decisions unfold in practice. This essay argues that effective police leadership is defined not by adherence to a single style, but by the ability to adapt interpretation, communication, and teamwork to evolving risk while remaining accountable for decisions made under pressure.</w:t>
      </w:r>
    </w:p>
    <w:p w14:paraId="6BF51015" w14:textId="77777777" w:rsidR="009643FD" w:rsidRPr="00CB039C" w:rsidRDefault="009643FD" w:rsidP="009643FD">
      <w:pPr>
        <w:jc w:val="both"/>
        <w:rPr>
          <w:sz w:val="24"/>
          <w:szCs w:val="24"/>
        </w:rPr>
      </w:pPr>
    </w:p>
    <w:p w14:paraId="3376E5F3" w14:textId="77777777" w:rsidR="009643FD" w:rsidRPr="00CB039C" w:rsidRDefault="009643FD" w:rsidP="009643FD">
      <w:pPr>
        <w:jc w:val="both"/>
        <w:rPr>
          <w:sz w:val="24"/>
          <w:szCs w:val="24"/>
        </w:rPr>
      </w:pPr>
      <w:r w:rsidRPr="00CB039C">
        <w:rPr>
          <w:sz w:val="24"/>
          <w:szCs w:val="24"/>
        </w:rPr>
        <w:t xml:space="preserve">At a strategic level, Policing Vision 2025 emphasises legitimacy, collaboration, and adaptability as the foundations of professional policing, positioning leadership as a relational process rather than a purely hierarchical function (NPCC, 2016). This broader perspective is significant because frontline officers are frequently required to exercise leadership without formal authority, particularly in time-critical and ambiguous conditions where decisions must be justified in real time. Leadership in these contexts develops through experience, where officers refine their assessment by reflecting on practice and adapting their approach to future situations (Kolb and Kolb, 2008). While strategic frameworks provide direction, they offer limited guidance on how officers </w:t>
      </w:r>
      <w:r w:rsidRPr="00CB039C">
        <w:rPr>
          <w:sz w:val="24"/>
          <w:szCs w:val="24"/>
        </w:rPr>
        <w:lastRenderedPageBreak/>
        <w:t>should respond when legal thresholds, ethical considerations, and professional disagreement intersect. The incident examined here illustrates this complexity, demonstrating how leadership and teamwork are enacted in practice rather than prescribed in theory.</w:t>
      </w:r>
    </w:p>
    <w:p w14:paraId="7360598A" w14:textId="77777777" w:rsidR="009643FD" w:rsidRPr="00CB039C" w:rsidRDefault="009643FD" w:rsidP="009643FD">
      <w:pPr>
        <w:jc w:val="both"/>
        <w:rPr>
          <w:sz w:val="24"/>
          <w:szCs w:val="24"/>
        </w:rPr>
      </w:pPr>
    </w:p>
    <w:p w14:paraId="52580129" w14:textId="77777777" w:rsidR="009643FD" w:rsidRPr="00CB039C" w:rsidRDefault="009643FD" w:rsidP="009643FD">
      <w:pPr>
        <w:jc w:val="both"/>
        <w:rPr>
          <w:sz w:val="24"/>
          <w:szCs w:val="24"/>
        </w:rPr>
      </w:pPr>
      <w:r w:rsidRPr="00CB039C">
        <w:rPr>
          <w:sz w:val="24"/>
          <w:szCs w:val="24"/>
        </w:rPr>
        <w:t>In this case, the incident began when the victim called police reporting that her former partner was outside her address, banging on doors, shouting, and refusing to leave despite her not answering and closing the curtains. On attendance, the suspect was located outside in his car, appearing visibly agitated and providing inconsistent explanations. I spoke with the victim, who was visibly shaking, distressed, and frightened. She described repeated and unwanted contact through a large volume of calls and messages despite clearly telling him to stop. She also explained that the previous day he had attended her home when she was not present, then gone to her parents’ address after determining her location, where he remained outside, was verbally aggressive, and refused to leave for a prolonged period. Despite being told not to contact her again, he returned to her home the following day.</w:t>
      </w:r>
    </w:p>
    <w:p w14:paraId="15316FD1" w14:textId="77777777" w:rsidR="009643FD" w:rsidRPr="00CB039C" w:rsidRDefault="009643FD" w:rsidP="009643FD">
      <w:pPr>
        <w:jc w:val="both"/>
        <w:rPr>
          <w:sz w:val="24"/>
          <w:szCs w:val="24"/>
        </w:rPr>
      </w:pPr>
    </w:p>
    <w:p w14:paraId="249B6A50" w14:textId="77777777" w:rsidR="009643FD" w:rsidRPr="00CB039C" w:rsidRDefault="009643FD" w:rsidP="009643FD">
      <w:pPr>
        <w:jc w:val="both"/>
        <w:rPr>
          <w:sz w:val="24"/>
          <w:szCs w:val="24"/>
        </w:rPr>
      </w:pPr>
      <w:r w:rsidRPr="00CB039C">
        <w:rPr>
          <w:sz w:val="24"/>
          <w:szCs w:val="24"/>
        </w:rPr>
        <w:t>At the address, he repeatedly knocked on the front door, moved to the rear of the property, tried the gate and attempted access while shouting her name. The victim described feeling petrified and stated that he would not accept her attempts to disengage. This aligns with the Victims’ Code, which emphasises the right of victims to be protected from further harm and to have their needs taken seriously throughout the process (UK Government, 2025). It was clear that the behaviour was unwanted, persistent, and fixated, involving repeated actions across occasions and locations, progressing from communication to physical attendance and attempts to gain access. This demonstrated a course of conduct that caused alarm and distress, thereby meeting the threshold for stalking under the Protection from Harassment Act 1997 (UK Legislation, 2012; College of Policing, 2015), and indicated a likelihood of escalation if not addressed.</w:t>
      </w:r>
    </w:p>
    <w:p w14:paraId="794A3A2E" w14:textId="77777777" w:rsidR="009643FD" w:rsidRPr="00CB039C" w:rsidRDefault="009643FD" w:rsidP="009643FD">
      <w:pPr>
        <w:jc w:val="both"/>
        <w:rPr>
          <w:sz w:val="24"/>
          <w:szCs w:val="24"/>
        </w:rPr>
      </w:pPr>
    </w:p>
    <w:p w14:paraId="2FA6DC9D" w14:textId="77777777" w:rsidR="009643FD" w:rsidRPr="00CB039C" w:rsidRDefault="009643FD" w:rsidP="009643FD">
      <w:pPr>
        <w:jc w:val="both"/>
        <w:rPr>
          <w:sz w:val="24"/>
          <w:szCs w:val="24"/>
        </w:rPr>
      </w:pPr>
      <w:r w:rsidRPr="00CB039C">
        <w:rPr>
          <w:sz w:val="24"/>
          <w:szCs w:val="24"/>
        </w:rPr>
        <w:t>To make sense of that risk, the National Decision Model (NDM) provided a structured way of evaluating information, powers, and options while maintaining alignment with ethical principles (College of Policing, 2013). Its emphasis on the Code of Ethics ensures that decisions are lawful, proportionate, and justifiable (College of Policing, 2024a). Even so, while the NDM imposes discipline on decision-making, it does not remove subjectivity. In domestic abuse contexts, information is often incomplete and emotionally charged, requiring officers to interpret behaviour in time-critical and ambiguous conditions. The model therefore supports accountability rather than determining outcomes, reinforcing that leadership involves applying judgement within structured guidance, a capability developed through reflective experience (Kolb and Kolb, 2008).</w:t>
      </w:r>
    </w:p>
    <w:p w14:paraId="2F6A4E13" w14:textId="77777777" w:rsidR="009643FD" w:rsidRPr="00CB039C" w:rsidRDefault="009643FD" w:rsidP="009643FD">
      <w:pPr>
        <w:jc w:val="both"/>
        <w:rPr>
          <w:sz w:val="24"/>
          <w:szCs w:val="24"/>
        </w:rPr>
      </w:pPr>
    </w:p>
    <w:p w14:paraId="1C41FCFB" w14:textId="77777777" w:rsidR="009643FD" w:rsidRPr="00CB039C" w:rsidRDefault="009643FD" w:rsidP="009643FD">
      <w:pPr>
        <w:jc w:val="both"/>
        <w:rPr>
          <w:sz w:val="24"/>
          <w:szCs w:val="24"/>
        </w:rPr>
      </w:pPr>
      <w:r w:rsidRPr="00CB039C">
        <w:rPr>
          <w:sz w:val="24"/>
          <w:szCs w:val="24"/>
        </w:rPr>
        <w:t xml:space="preserve">Legal obligations shaped the boundaries of what could be done. The Human Rights Act 1998 requires a balance between protecting the victim’s right to safety under Article 2 and respecting the suspect’s right to private life under Article 8 (UK Legislation, 1998; Equality and Human Rights Commission, 2018). The Protection from Harassment Act 1997 defines stalking as a course of conduct causing alarm or distress (UK Legislation, 2012; College of Policing, 2015). The Police and Criminal Evidence Act 1984 provides powers of arrest where necessary to prevent harm or further offending (UK Legislation, 1984), while the Domestic Abuse Act 2021 </w:t>
      </w:r>
      <w:r w:rsidRPr="00CB039C">
        <w:rPr>
          <w:sz w:val="24"/>
          <w:szCs w:val="24"/>
        </w:rPr>
        <w:lastRenderedPageBreak/>
        <w:t>reinforces a safeguarding duty towards victims (Crown Prosecution Service, 2022). More recent legislative developments continue to strengthen powers available to address harm and protect victims, including provisions introduced through the Police, Crime, Sentencing and Courts Act 2022 (UK Legislation, 2022). These frameworks clarified what was lawful, but not what was most appropriate. The decision therefore required an assessment of proportionality, weighing the intrusiveness of arrest against the risk of continued harm.</w:t>
      </w:r>
    </w:p>
    <w:p w14:paraId="2A92E700" w14:textId="77777777" w:rsidR="009643FD" w:rsidRPr="00CB039C" w:rsidRDefault="009643FD" w:rsidP="009643FD">
      <w:pPr>
        <w:jc w:val="both"/>
        <w:rPr>
          <w:sz w:val="24"/>
          <w:szCs w:val="24"/>
        </w:rPr>
      </w:pPr>
    </w:p>
    <w:p w14:paraId="60B4BF38" w14:textId="77777777" w:rsidR="009643FD" w:rsidRPr="00CB039C" w:rsidRDefault="009643FD" w:rsidP="009643FD">
      <w:pPr>
        <w:jc w:val="both"/>
        <w:rPr>
          <w:sz w:val="24"/>
          <w:szCs w:val="24"/>
        </w:rPr>
      </w:pPr>
      <w:r w:rsidRPr="00CB039C">
        <w:rPr>
          <w:sz w:val="24"/>
          <w:szCs w:val="24"/>
        </w:rPr>
        <w:t>The issue then became how that authority should be exercised in practice. My colleague suggested that the suspect should be directed to leave the area, which would have removed him from the immediate location and may initially appear proportionate, but would not have addressed the pattern of behaviour or prevented further contact. Applying the NDM and considering the victim’s account, I assessed that this approach would not sufficiently mitigate risk. I therefore arrested the suspect on suspicion of stalking under Section 2A of the Protection from Harassment Act 1997. This decision was informed by the repeated and unwanted nature of the contact, the escalation from persistent communication to physical attendance at multiple locations, and the clear distress caused to the victim. The necessity criteria under Section 24 of the Police and Criminal Evidence Act 1984 were satisfied, as arrest was required to prevent further offences, protect the victim, and allow a prompt and effective investigation while the suspect was present. Directing him to leave would only have addressed the immediate circumstances and would not have prevented further contact. At the same time, this decision carried the risk of over-intervention, as acting decisively in conditions of incomplete information may prioritise precaution over proportionality. Taking this course of action required a directive position despite the presence of a more experienced colleague. This introduced professional risk, including the possibility that my interpretation of risk was influenced by the immediacy of the situation and that my decision might affect team cohesion. However, deferring to experience without critical evaluation would have prioritised hierarchy over safeguarding, whereas leadership in this context required ownership of the decision alongside accountability for its outcome.</w:t>
      </w:r>
    </w:p>
    <w:p w14:paraId="1118A77B" w14:textId="77777777" w:rsidR="009643FD" w:rsidRPr="00CB039C" w:rsidRDefault="009643FD" w:rsidP="009643FD">
      <w:pPr>
        <w:jc w:val="both"/>
        <w:rPr>
          <w:sz w:val="24"/>
          <w:szCs w:val="24"/>
        </w:rPr>
      </w:pPr>
    </w:p>
    <w:p w14:paraId="79DDCEE1" w14:textId="77777777" w:rsidR="009643FD" w:rsidRPr="00CB039C" w:rsidRDefault="009643FD" w:rsidP="009643FD">
      <w:pPr>
        <w:jc w:val="both"/>
        <w:rPr>
          <w:sz w:val="24"/>
          <w:szCs w:val="24"/>
        </w:rPr>
      </w:pPr>
      <w:r w:rsidRPr="00CB039C">
        <w:rPr>
          <w:sz w:val="24"/>
          <w:szCs w:val="24"/>
        </w:rPr>
        <w:t>This moment of decision-making also highlights how leadership theory translates imperfectly into practice. Situational leadership suggests that leaders adapt their approach according to context (Murphy, 2024). In this instance, increasing risk necessitated a more authoritative stance. Yet this assumes that leaders can adjust their approach in a measured way. In reality, decisions were made under time pressure, incomplete information, and cognitive stress. Stress can impair prefrontal cortex functioning, reducing capacity for complex reasoning (Arnsten, 2009; Kelley, Siegel and Wormwood, 2019). This also highlights that perceptions of risk are shaped by individual experience and interpretation rather than being entirely objective. Leadership models often assume a level of clarity and control that is rarely present in operational policing.</w:t>
      </w:r>
    </w:p>
    <w:p w14:paraId="4D568C97" w14:textId="77777777" w:rsidR="009643FD" w:rsidRPr="00CB039C" w:rsidRDefault="009643FD" w:rsidP="009643FD">
      <w:pPr>
        <w:jc w:val="both"/>
        <w:rPr>
          <w:sz w:val="24"/>
          <w:szCs w:val="24"/>
        </w:rPr>
      </w:pPr>
    </w:p>
    <w:p w14:paraId="0C5C6AA1" w14:textId="77777777" w:rsidR="009643FD" w:rsidRPr="00CB039C" w:rsidRDefault="009643FD" w:rsidP="009643FD">
      <w:pPr>
        <w:jc w:val="both"/>
        <w:rPr>
          <w:sz w:val="24"/>
          <w:szCs w:val="24"/>
        </w:rPr>
      </w:pPr>
      <w:r w:rsidRPr="00CB039C">
        <w:rPr>
          <w:sz w:val="24"/>
          <w:szCs w:val="24"/>
        </w:rPr>
        <w:t xml:space="preserve">The interaction with my colleague further illustrates the complexity of teamwork in operational policing. Effective teamwork relies on shared understanding and coordination, particularly under pressure (Espevik et al., 2021). Psychological safety research suggests that teams perform more effectively when individuals feel able to express differing views (Frazier et al., 2017). In this instance, there was limited opportunity to fully explore alternative perspectives due to urgency. While I explained </w:t>
      </w:r>
      <w:r w:rsidRPr="00CB039C">
        <w:rPr>
          <w:sz w:val="24"/>
          <w:szCs w:val="24"/>
        </w:rPr>
        <w:lastRenderedPageBreak/>
        <w:t>my reasoning, the need for timely action meant that the decision could not be collaboratively negotiated in depth. This reflects a tension within policing: teamwork benefits from open dialogue, yet safeguarding decisions often require immediate resolution. There is also a risk that consistently adopting a directive stance may limit future willingness to challenge decisions.</w:t>
      </w:r>
    </w:p>
    <w:p w14:paraId="507359EF" w14:textId="77777777" w:rsidR="009643FD" w:rsidRPr="00CB039C" w:rsidRDefault="009643FD" w:rsidP="009643FD">
      <w:pPr>
        <w:jc w:val="both"/>
        <w:rPr>
          <w:sz w:val="24"/>
          <w:szCs w:val="24"/>
        </w:rPr>
      </w:pPr>
    </w:p>
    <w:p w14:paraId="744E0F8C" w14:textId="77777777" w:rsidR="009643FD" w:rsidRPr="00CB039C" w:rsidRDefault="009643FD" w:rsidP="009643FD">
      <w:pPr>
        <w:jc w:val="both"/>
        <w:rPr>
          <w:sz w:val="24"/>
          <w:szCs w:val="24"/>
        </w:rPr>
      </w:pPr>
      <w:r w:rsidRPr="00CB039C">
        <w:rPr>
          <w:sz w:val="24"/>
          <w:szCs w:val="24"/>
        </w:rPr>
        <w:t>Once the decision had been made, communication became central to implementation. I adapted my approach depending on the audience: reassuring the victim, maintaining a calm but firm stance with the suspect, and providing a structured rationale to my sergeant. These interactions supported trust, control, and accountability respectively. Research indicates that police communication shapes both compliance and perceptions of legitimacy (Oxholm and Glaser, 2023), aligning with transformational leadership (Bass, 1990) and emotional intelligence (Magny and Todak, 2021). While effective communication can support legitimacy, it does not guarantee compliance, particularly where behaviour is persistent.</w:t>
      </w:r>
    </w:p>
    <w:p w14:paraId="71B75303" w14:textId="77777777" w:rsidR="009643FD" w:rsidRPr="00CB039C" w:rsidRDefault="009643FD" w:rsidP="009643FD">
      <w:pPr>
        <w:jc w:val="both"/>
        <w:rPr>
          <w:sz w:val="24"/>
          <w:szCs w:val="24"/>
        </w:rPr>
      </w:pPr>
    </w:p>
    <w:p w14:paraId="20F87C53" w14:textId="77777777" w:rsidR="009643FD" w:rsidRPr="00CB039C" w:rsidRDefault="009643FD" w:rsidP="009643FD">
      <w:pPr>
        <w:jc w:val="both"/>
        <w:rPr>
          <w:sz w:val="24"/>
          <w:szCs w:val="24"/>
        </w:rPr>
      </w:pPr>
      <w:r w:rsidRPr="00CB039C">
        <w:rPr>
          <w:sz w:val="24"/>
          <w:szCs w:val="24"/>
        </w:rPr>
        <w:t>Teamwork was also demonstrated through delegation. While I engaged with the suspect and supported the victim, I directed my colleague to complete the DASH risk assessment, ensuring safeguarding progressed alongside enforcement. Delegation distributed responsibility while maintaining accountability (FBI Law Enforcement Bulletin, 2019), reflecting collaborative leadership (Carvalho, Rodrigues and Zappellini, 2023). However, directing tasks while holding a different view required careful communication to maintain professional relationships.</w:t>
      </w:r>
    </w:p>
    <w:p w14:paraId="77C634B8" w14:textId="77777777" w:rsidR="009643FD" w:rsidRPr="00CB039C" w:rsidRDefault="009643FD" w:rsidP="009643FD">
      <w:pPr>
        <w:jc w:val="both"/>
        <w:rPr>
          <w:sz w:val="24"/>
          <w:szCs w:val="24"/>
        </w:rPr>
      </w:pPr>
    </w:p>
    <w:p w14:paraId="09E17C5F" w14:textId="77777777" w:rsidR="009643FD" w:rsidRPr="00CB039C" w:rsidRDefault="009643FD" w:rsidP="009643FD">
      <w:pPr>
        <w:jc w:val="both"/>
        <w:rPr>
          <w:sz w:val="24"/>
          <w:szCs w:val="24"/>
        </w:rPr>
      </w:pPr>
      <w:r w:rsidRPr="00CB039C">
        <w:rPr>
          <w:sz w:val="24"/>
          <w:szCs w:val="24"/>
        </w:rPr>
        <w:t>As the situation developed, further disclosures and continued inconsistencies reinforced the assessment of ongoing risk. This strengthened the evidential basis for the initial interpretation, illustrating how decisions made with partial information can become more robust as details emerge. Adaptive leadership involves maintaining priorities while responding to evolving circumstances (Cain, 2024). This also demonstrates professional curiosity, requiring attention to patterns rather than isolated events (College of Policing, 2022).</w:t>
      </w:r>
    </w:p>
    <w:p w14:paraId="2A6CF000" w14:textId="77777777" w:rsidR="009643FD" w:rsidRPr="00CB039C" w:rsidRDefault="009643FD" w:rsidP="009643FD">
      <w:pPr>
        <w:jc w:val="both"/>
        <w:rPr>
          <w:sz w:val="24"/>
          <w:szCs w:val="24"/>
        </w:rPr>
      </w:pPr>
    </w:p>
    <w:p w14:paraId="303FFF47" w14:textId="77777777" w:rsidR="009643FD" w:rsidRPr="00CB039C" w:rsidRDefault="009643FD" w:rsidP="009643FD">
      <w:pPr>
        <w:jc w:val="both"/>
        <w:rPr>
          <w:sz w:val="24"/>
          <w:szCs w:val="24"/>
        </w:rPr>
      </w:pPr>
      <w:r w:rsidRPr="00CB039C">
        <w:rPr>
          <w:sz w:val="24"/>
          <w:szCs w:val="24"/>
        </w:rPr>
        <w:t>Throughout the response, accountability was maintained by clearly articulating decisions to my sergeant, explaining reasoning to my colleague, and communicating transparently with those involved. Transparency supports public trust (Vora, Shekhar and Gulpham, 2024), while ethical leadership requires decisions to be justifiable (Willis, 2011). Accountability therefore operated both externally and internally, through ongoing evaluation of whether the response was proportionate and fair.</w:t>
      </w:r>
    </w:p>
    <w:p w14:paraId="22310104" w14:textId="77777777" w:rsidR="009643FD" w:rsidRPr="00CB039C" w:rsidRDefault="009643FD" w:rsidP="009643FD">
      <w:pPr>
        <w:jc w:val="both"/>
        <w:rPr>
          <w:sz w:val="24"/>
          <w:szCs w:val="24"/>
        </w:rPr>
      </w:pPr>
    </w:p>
    <w:p w14:paraId="4D00AF19" w14:textId="77777777" w:rsidR="009643FD" w:rsidRPr="00CB039C" w:rsidRDefault="009643FD" w:rsidP="009643FD">
      <w:pPr>
        <w:jc w:val="both"/>
        <w:rPr>
          <w:sz w:val="24"/>
          <w:szCs w:val="24"/>
        </w:rPr>
      </w:pPr>
      <w:r w:rsidRPr="00CB039C">
        <w:rPr>
          <w:sz w:val="24"/>
          <w:szCs w:val="24"/>
        </w:rPr>
        <w:t xml:space="preserve">Looking back on the incident, leadership and teamwork were closely interconnected throughout. The NDM provided structure, but interpretation determined its application. Legal frameworks authorised intervention, but leadership determined how those powers were used. Communication supported both enforcement and reassurance, while delegation ensured safeguarding actions progressed alongside decision-making. At the same time, the incident exposed limitations. Decision-making in high-risk environments is inherently imperfect, and reliance on individual interpretation introduces the possibility of error. The disagreement with my colleague highlighted the difficulty of balancing collaboration with accountability. While the decision to arrest was justified, the process could be strengthened by earlier articulation of reasoning to support shared understanding. This reflection informs future practice by requiring </w:t>
      </w:r>
      <w:r w:rsidRPr="00CB039C">
        <w:rPr>
          <w:sz w:val="24"/>
          <w:szCs w:val="24"/>
        </w:rPr>
        <w:lastRenderedPageBreak/>
        <w:t>earlier articulation of reasoning, greater inclusion of colleagues in decision-making where time allows, and continued critical awareness of how pressure shapes judgement.</w:t>
      </w:r>
    </w:p>
    <w:p w14:paraId="2E4A3836" w14:textId="77777777" w:rsidR="009643FD" w:rsidRPr="00CB039C" w:rsidRDefault="009643FD" w:rsidP="009643FD">
      <w:pPr>
        <w:jc w:val="both"/>
        <w:rPr>
          <w:sz w:val="24"/>
          <w:szCs w:val="24"/>
        </w:rPr>
      </w:pPr>
    </w:p>
    <w:p w14:paraId="705B3932" w14:textId="77777777" w:rsidR="009643FD" w:rsidRPr="00CB039C" w:rsidRDefault="009643FD" w:rsidP="009643FD">
      <w:pPr>
        <w:jc w:val="both"/>
        <w:rPr>
          <w:sz w:val="24"/>
          <w:szCs w:val="24"/>
        </w:rPr>
      </w:pPr>
      <w:r w:rsidRPr="00CB039C">
        <w:rPr>
          <w:sz w:val="24"/>
          <w:szCs w:val="24"/>
        </w:rPr>
        <w:t>Viewed through a learning perspective, these experiences reinforce that leadership develops through experience and critical evaluation of practice. Experiential learning emphasises that development occurs through reflecting on action and applying insights to future situations (Kolb and Kolb, 2008). This incident therefore reinforced that effective leadership requires not only decisive action, but the ability to critically assess how those decisions were made and how they affected others within the team.</w:t>
      </w:r>
    </w:p>
    <w:p w14:paraId="76AE1B3D" w14:textId="77777777" w:rsidR="009643FD" w:rsidRPr="00CB039C" w:rsidRDefault="009643FD" w:rsidP="009643FD">
      <w:pPr>
        <w:jc w:val="both"/>
        <w:rPr>
          <w:sz w:val="24"/>
          <w:szCs w:val="24"/>
        </w:rPr>
      </w:pPr>
    </w:p>
    <w:p w14:paraId="1057D88B" w14:textId="77777777" w:rsidR="009643FD" w:rsidRPr="00CB039C" w:rsidRDefault="009643FD" w:rsidP="009643FD">
      <w:pPr>
        <w:jc w:val="both"/>
        <w:rPr>
          <w:sz w:val="24"/>
          <w:szCs w:val="24"/>
        </w:rPr>
      </w:pPr>
      <w:r w:rsidRPr="00CB039C">
        <w:rPr>
          <w:sz w:val="24"/>
          <w:szCs w:val="24"/>
        </w:rPr>
        <w:t>Ultimately, leadership in policing is best understood as the ongoing integration of frameworks, legal authority, and interpersonal judgement within conditions that are rarely clear or predictable. Adaptability, communication, and teamwork operate together rather than separately, shaping both decisions and their consequences. What this incident demonstrates is that leadership is not defined by certainty or control, but by the capacity to act, justify, and reflect in situations where no option is without risk, and where responsibility must be carried even when certainty is not available.</w:t>
      </w:r>
    </w:p>
    <w:p w14:paraId="416EFA95" w14:textId="77777777" w:rsidR="00025650" w:rsidRDefault="00025650" w:rsidP="009643FD">
      <w:pPr>
        <w:ind w:right="237"/>
        <w:jc w:val="both"/>
        <w:rPr>
          <w:sz w:val="24"/>
          <w:szCs w:val="24"/>
        </w:rPr>
      </w:pPr>
    </w:p>
    <w:p w14:paraId="6C190BB9" w14:textId="6369AF3C" w:rsidR="009643FD" w:rsidRPr="00270EEB" w:rsidRDefault="009643FD" w:rsidP="009643FD">
      <w:pPr>
        <w:ind w:right="237"/>
        <w:jc w:val="both"/>
        <w:rPr>
          <w:sz w:val="24"/>
          <w:szCs w:val="24"/>
        </w:rPr>
      </w:pPr>
      <w:r>
        <w:rPr>
          <w:sz w:val="24"/>
          <w:szCs w:val="24"/>
        </w:rPr>
        <w:t>[1984 words]</w:t>
      </w:r>
    </w:p>
    <w:p w14:paraId="598FFEC5" w14:textId="77777777" w:rsidR="00025650" w:rsidRPr="00270EEB" w:rsidRDefault="00025650" w:rsidP="009643FD">
      <w:pPr>
        <w:ind w:right="237"/>
        <w:jc w:val="both"/>
        <w:rPr>
          <w:sz w:val="24"/>
          <w:szCs w:val="24"/>
        </w:rPr>
      </w:pPr>
    </w:p>
    <w:p w14:paraId="042DA0D7" w14:textId="77777777" w:rsidR="00025650" w:rsidRPr="00270EEB" w:rsidRDefault="00025650" w:rsidP="009643FD">
      <w:pPr>
        <w:ind w:right="237"/>
        <w:jc w:val="both"/>
        <w:rPr>
          <w:sz w:val="24"/>
          <w:szCs w:val="24"/>
        </w:rPr>
      </w:pPr>
    </w:p>
    <w:p w14:paraId="65800057" w14:textId="77777777" w:rsidR="00025650" w:rsidRPr="00270EEB" w:rsidRDefault="00025650" w:rsidP="009643FD">
      <w:pPr>
        <w:ind w:right="237"/>
        <w:jc w:val="both"/>
        <w:rPr>
          <w:sz w:val="24"/>
          <w:szCs w:val="24"/>
        </w:rPr>
      </w:pPr>
    </w:p>
    <w:p w14:paraId="7A99F832" w14:textId="77777777" w:rsidR="00025650" w:rsidRPr="00270EEB" w:rsidRDefault="00025650" w:rsidP="009643FD">
      <w:pPr>
        <w:ind w:right="237"/>
        <w:jc w:val="both"/>
        <w:rPr>
          <w:sz w:val="24"/>
          <w:szCs w:val="24"/>
        </w:rPr>
      </w:pPr>
    </w:p>
    <w:p w14:paraId="7FD39A42" w14:textId="77777777" w:rsidR="00025650" w:rsidRPr="00270EEB" w:rsidRDefault="00025650" w:rsidP="009643FD">
      <w:pPr>
        <w:ind w:right="237"/>
        <w:jc w:val="both"/>
        <w:rPr>
          <w:sz w:val="24"/>
          <w:szCs w:val="24"/>
        </w:rPr>
      </w:pPr>
    </w:p>
    <w:p w14:paraId="73D1DF2B" w14:textId="77777777" w:rsidR="00025650" w:rsidRPr="00270EEB" w:rsidRDefault="00025650" w:rsidP="009643FD">
      <w:pPr>
        <w:ind w:right="237"/>
        <w:jc w:val="both"/>
        <w:rPr>
          <w:sz w:val="24"/>
          <w:szCs w:val="24"/>
        </w:rPr>
      </w:pPr>
    </w:p>
    <w:p w14:paraId="556B64F0" w14:textId="77777777" w:rsidR="00025650" w:rsidRPr="00270EEB" w:rsidRDefault="00025650" w:rsidP="009643FD">
      <w:pPr>
        <w:ind w:right="237"/>
        <w:jc w:val="both"/>
        <w:rPr>
          <w:sz w:val="24"/>
          <w:szCs w:val="24"/>
        </w:rPr>
      </w:pPr>
    </w:p>
    <w:p w14:paraId="140C2FD2" w14:textId="77777777" w:rsidR="00025650" w:rsidRPr="00025650" w:rsidRDefault="00025650" w:rsidP="009643FD">
      <w:pPr>
        <w:ind w:right="237"/>
        <w:jc w:val="both"/>
        <w:rPr>
          <w:b/>
          <w:sz w:val="24"/>
          <w:szCs w:val="24"/>
        </w:rPr>
      </w:pPr>
    </w:p>
    <w:p w14:paraId="32933C98" w14:textId="77777777" w:rsidR="00AA666E" w:rsidRPr="000B1E96" w:rsidRDefault="00025650" w:rsidP="009643FD">
      <w:pPr>
        <w:ind w:right="237"/>
        <w:jc w:val="both"/>
      </w:pPr>
      <w:r>
        <w:br w:type="page"/>
      </w:r>
    </w:p>
    <w:p w14:paraId="6B0989EF" w14:textId="77777777" w:rsidR="00025650" w:rsidRPr="00270EEB" w:rsidRDefault="00025650" w:rsidP="009643FD">
      <w:pPr>
        <w:ind w:right="237"/>
        <w:jc w:val="center"/>
        <w:rPr>
          <w:b/>
          <w:sz w:val="24"/>
          <w:szCs w:val="24"/>
        </w:rPr>
      </w:pPr>
      <w:r>
        <w:rPr>
          <w:b/>
          <w:sz w:val="24"/>
          <w:szCs w:val="24"/>
        </w:rPr>
        <w:lastRenderedPageBreak/>
        <w:t>Task 4</w:t>
      </w:r>
    </w:p>
    <w:p w14:paraId="1EEA28B2" w14:textId="77777777" w:rsidR="00650CE9" w:rsidRDefault="00650CE9" w:rsidP="009643FD">
      <w:pPr>
        <w:ind w:right="237"/>
        <w:jc w:val="both"/>
        <w:rPr>
          <w:b/>
          <w:color w:val="auto"/>
          <w:sz w:val="24"/>
          <w:szCs w:val="24"/>
        </w:rPr>
      </w:pPr>
    </w:p>
    <w:p w14:paraId="4C75163A" w14:textId="77777777" w:rsidR="00650CE9" w:rsidRDefault="00650CE9" w:rsidP="009643FD">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009643FD">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9643FD">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9643FD">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9643FD">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9643FD">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9643FD">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9643FD">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9643FD">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9643FD">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9643FD">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9643FD">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9643FD">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9643FD">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9643FD">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9643FD">
      <w:pPr>
        <w:ind w:right="237"/>
        <w:jc w:val="both"/>
        <w:rPr>
          <w:sz w:val="24"/>
          <w:szCs w:val="24"/>
        </w:rPr>
      </w:pPr>
    </w:p>
    <w:p w14:paraId="52FCEE5A" w14:textId="77407A10" w:rsidR="00025650" w:rsidRPr="009643FD" w:rsidRDefault="003C458C" w:rsidP="009643FD">
      <w:pPr>
        <w:ind w:right="237"/>
        <w:jc w:val="both"/>
        <w:rPr>
          <w:b/>
          <w:sz w:val="24"/>
          <w:szCs w:val="24"/>
        </w:rPr>
      </w:pPr>
      <w:r w:rsidRPr="00450C83">
        <w:rPr>
          <w:b/>
          <w:sz w:val="24"/>
          <w:szCs w:val="24"/>
        </w:rPr>
        <w:t>ANSWER:</w:t>
      </w:r>
    </w:p>
    <w:p w14:paraId="4C50E184" w14:textId="77777777" w:rsidR="00025650" w:rsidRPr="00270EEB" w:rsidRDefault="00025650" w:rsidP="009643FD">
      <w:pPr>
        <w:ind w:right="237"/>
        <w:jc w:val="both"/>
        <w:rPr>
          <w:sz w:val="24"/>
          <w:szCs w:val="24"/>
        </w:rPr>
      </w:pPr>
    </w:p>
    <w:p w14:paraId="1072E858" w14:textId="77777777" w:rsidR="009643FD" w:rsidRPr="00CB039C" w:rsidRDefault="009643FD" w:rsidP="009643FD">
      <w:pPr>
        <w:jc w:val="both"/>
        <w:rPr>
          <w:sz w:val="24"/>
          <w:szCs w:val="24"/>
        </w:rPr>
      </w:pPr>
      <w:r w:rsidRPr="00CB039C">
        <w:rPr>
          <w:sz w:val="24"/>
          <w:szCs w:val="24"/>
        </w:rPr>
        <w:t>Police probation is more than operational exposure. It is a structured process of professional formation shaped by nationally defined expectations. In England and Wales, the Competency and Values Framework sets out the behaviours, competencies and values expected of officers, including emotional awareness, accountability, transparency and public service (College of Policing, 2024b). The Code of Ethics provides the ethical principles underpinning conduct, including integrity, respect, fairness and the responsibility to maintain public trust (College of Policing, 2024a). These frameworks establish standards for professional practice and define the personal, professional and organisational expectations placed on officers. Within this context, coaching can be understood as a structured, performance-focused process supporting operational learning, while mentoring refers to informal, experience-based guidance that supports broader professional development (Bozer and Jones, 2018; Grover and Furnham, 2016). In practice, this learning was delivered through tutoring rather than formal coaching structures.</w:t>
      </w:r>
    </w:p>
    <w:p w14:paraId="23482C32" w14:textId="77777777" w:rsidR="009643FD" w:rsidRPr="00CB039C" w:rsidRDefault="009643FD" w:rsidP="009643FD">
      <w:pPr>
        <w:jc w:val="both"/>
        <w:rPr>
          <w:sz w:val="24"/>
          <w:szCs w:val="24"/>
        </w:rPr>
      </w:pPr>
    </w:p>
    <w:p w14:paraId="22D444CB" w14:textId="77777777" w:rsidR="009643FD" w:rsidRPr="00CB039C" w:rsidRDefault="009643FD" w:rsidP="009643FD">
      <w:pPr>
        <w:jc w:val="both"/>
        <w:rPr>
          <w:sz w:val="24"/>
          <w:szCs w:val="24"/>
        </w:rPr>
      </w:pPr>
      <w:r w:rsidRPr="00CB039C">
        <w:rPr>
          <w:sz w:val="24"/>
          <w:szCs w:val="24"/>
        </w:rPr>
        <w:t>This analysis examines the impact of tutoring, mentoring and structured feedback on my development during probation. Tutoring was delivered through a tutor constable supporting learning in live incidents, mentoring occurred through informal guidance from colleagues and supervisors, and structured feedback was embedded within formal assessment processes. Kolb’s experiential learning theory provides the analytical lens because probationary learning depends on how experience is transformed into professional knowledge through reflection, conceptual understanding and reapplication (Kolb and Kolb, 2008). Tutoring, mentoring, assessment and feedback shaped how I interpreted experience, refined my judgement and built confidence in practice. They strengthened operational competence and the disciplined application of standards, while my core ethical values remained consistent. These experiences reflect patterns of development across my probationary period rather than isolated events.</w:t>
      </w:r>
    </w:p>
    <w:p w14:paraId="445FF64A" w14:textId="77777777" w:rsidR="009643FD" w:rsidRPr="00CB039C" w:rsidRDefault="009643FD" w:rsidP="009643FD">
      <w:pPr>
        <w:jc w:val="both"/>
        <w:rPr>
          <w:sz w:val="24"/>
          <w:szCs w:val="24"/>
        </w:rPr>
      </w:pPr>
    </w:p>
    <w:p w14:paraId="307846DB" w14:textId="77777777" w:rsidR="009643FD" w:rsidRPr="00CB039C" w:rsidRDefault="009643FD" w:rsidP="009643FD">
      <w:pPr>
        <w:jc w:val="both"/>
        <w:rPr>
          <w:sz w:val="24"/>
          <w:szCs w:val="24"/>
        </w:rPr>
      </w:pPr>
      <w:r w:rsidRPr="00CB039C">
        <w:rPr>
          <w:sz w:val="24"/>
          <w:szCs w:val="24"/>
        </w:rPr>
        <w:lastRenderedPageBreak/>
        <w:t>This became evident early in my operational experience. My initial experience of tutoring was shaped by a relationship characterised by directive control rather than developmental facilitation. Decisions were prescribed, independent reasoning was limited, and feedback focused more on correction than explanation. Although operational exposure was extensive, the conditions surrounding it restricted how much learning could be extracted. I was completing tasks without sufficient reflective space to understand why certain approaches were preferable or how to develop judgement beyond compliance. This approach still provided exposure to a wide range of incidents, contributing to procedural familiarity even if deeper understanding was limited. This also reflects an initial reliance on compliance rather than active engagement with learning.</w:t>
      </w:r>
    </w:p>
    <w:p w14:paraId="11430E76" w14:textId="77777777" w:rsidR="009643FD" w:rsidRPr="00CB039C" w:rsidRDefault="009643FD" w:rsidP="009643FD">
      <w:pPr>
        <w:jc w:val="both"/>
        <w:rPr>
          <w:sz w:val="24"/>
          <w:szCs w:val="24"/>
        </w:rPr>
      </w:pPr>
    </w:p>
    <w:p w14:paraId="548E829B" w14:textId="77777777" w:rsidR="009643FD" w:rsidRPr="00CB039C" w:rsidRDefault="009643FD" w:rsidP="009643FD">
      <w:pPr>
        <w:jc w:val="both"/>
        <w:rPr>
          <w:sz w:val="24"/>
          <w:szCs w:val="24"/>
        </w:rPr>
      </w:pPr>
      <w:r w:rsidRPr="00CB039C">
        <w:rPr>
          <w:sz w:val="24"/>
          <w:szCs w:val="24"/>
        </w:rPr>
        <w:t>This experience can be understood through psychological safety, which refers to whether individuals feel able to ask questions, admit uncertainty and learn without fear of negative consequences (Frazier et al., 2017). In a low psychological safety environment, attention shifts toward error avoidance and self-protection. This was reflected in my approach, which became centred on avoiding criticism rather than exploring investigative reasoning and decision-making.</w:t>
      </w:r>
    </w:p>
    <w:p w14:paraId="7A3567EB" w14:textId="77777777" w:rsidR="009643FD" w:rsidRPr="00CB039C" w:rsidRDefault="009643FD" w:rsidP="009643FD">
      <w:pPr>
        <w:jc w:val="both"/>
        <w:rPr>
          <w:sz w:val="24"/>
          <w:szCs w:val="24"/>
        </w:rPr>
      </w:pPr>
    </w:p>
    <w:p w14:paraId="6DE0ACFC" w14:textId="77777777" w:rsidR="009643FD" w:rsidRPr="00CB039C" w:rsidRDefault="009643FD" w:rsidP="009643FD">
      <w:pPr>
        <w:jc w:val="both"/>
        <w:rPr>
          <w:sz w:val="24"/>
          <w:szCs w:val="24"/>
        </w:rPr>
      </w:pPr>
      <w:r w:rsidRPr="00CB039C">
        <w:rPr>
          <w:sz w:val="24"/>
          <w:szCs w:val="24"/>
        </w:rPr>
        <w:t>Persistent correction and limited encouragement affected confidence in areas where I had expressed vulnerability, including radio communication as a non-native speaker. Rather than reassurance and structured practice, the issue was formally recorded as a weakness. Stress can impair cognitive flexibility and decision-making capacity (Arnsten, 2009). During this period, disrupted sleep and heightened anxiety reduced my ability to process information effectively and learn from incidents reflectively.</w:t>
      </w:r>
    </w:p>
    <w:p w14:paraId="5F59413F" w14:textId="77777777" w:rsidR="009643FD" w:rsidRPr="00CB039C" w:rsidRDefault="009643FD" w:rsidP="009643FD">
      <w:pPr>
        <w:jc w:val="both"/>
        <w:rPr>
          <w:sz w:val="24"/>
          <w:szCs w:val="24"/>
        </w:rPr>
      </w:pPr>
    </w:p>
    <w:p w14:paraId="7E28F7E8" w14:textId="77777777" w:rsidR="009643FD" w:rsidRPr="00CB039C" w:rsidRDefault="009643FD" w:rsidP="009643FD">
      <w:pPr>
        <w:jc w:val="both"/>
        <w:rPr>
          <w:sz w:val="24"/>
          <w:szCs w:val="24"/>
        </w:rPr>
      </w:pPr>
      <w:r w:rsidRPr="00CB039C">
        <w:rPr>
          <w:sz w:val="24"/>
          <w:szCs w:val="24"/>
        </w:rPr>
        <w:t>Self-Determination Theory helps explain why this tutoring style restricted development. Deci and Ryan argue that autonomy is a basic psychological need. When it is constrained, behaviour may remain compliant but is less likely to be internalised as independent competence (Deci and Ryan, 2000). Under this approach, tasks were completed, but independent reasoning was limited, resulting in functional performance without a strong sense of ownership over decision-making.</w:t>
      </w:r>
    </w:p>
    <w:p w14:paraId="04BB8050" w14:textId="77777777" w:rsidR="009643FD" w:rsidRPr="00CB039C" w:rsidRDefault="009643FD" w:rsidP="009643FD">
      <w:pPr>
        <w:jc w:val="both"/>
        <w:rPr>
          <w:sz w:val="24"/>
          <w:szCs w:val="24"/>
        </w:rPr>
      </w:pPr>
    </w:p>
    <w:p w14:paraId="28362873" w14:textId="77777777" w:rsidR="009643FD" w:rsidRPr="00CB039C" w:rsidRDefault="009643FD" w:rsidP="009643FD">
      <w:pPr>
        <w:jc w:val="both"/>
        <w:rPr>
          <w:sz w:val="24"/>
          <w:szCs w:val="24"/>
        </w:rPr>
      </w:pPr>
      <w:r w:rsidRPr="00CB039C">
        <w:rPr>
          <w:sz w:val="24"/>
          <w:szCs w:val="24"/>
        </w:rPr>
        <w:t>Kolb’s theory further explains what was missing. Experience alone does not produce development. It requires reflection and conceptual clarification so that future practice can change deliberately (Kolb and Kolb, 2008). When reflective dialogue is limited, the learning cycle is interrupted. I was accumulating experience, but not consistently transforming it into improved practice. While the environment restricted this process, I also recognise that I did not initially seek out reflection as actively as I could have, which contributed to slower progression.</w:t>
      </w:r>
    </w:p>
    <w:p w14:paraId="40BA7DC6" w14:textId="77777777" w:rsidR="009643FD" w:rsidRPr="00CB039C" w:rsidRDefault="009643FD" w:rsidP="009643FD">
      <w:pPr>
        <w:jc w:val="both"/>
        <w:rPr>
          <w:sz w:val="24"/>
          <w:szCs w:val="24"/>
        </w:rPr>
      </w:pPr>
    </w:p>
    <w:p w14:paraId="4D77DF09" w14:textId="77777777" w:rsidR="009643FD" w:rsidRPr="00CB039C" w:rsidRDefault="009643FD" w:rsidP="009643FD">
      <w:pPr>
        <w:jc w:val="both"/>
        <w:rPr>
          <w:sz w:val="24"/>
          <w:szCs w:val="24"/>
        </w:rPr>
      </w:pPr>
      <w:r w:rsidRPr="00CB039C">
        <w:rPr>
          <w:sz w:val="24"/>
          <w:szCs w:val="24"/>
        </w:rPr>
        <w:t>Importantly, my ethical commitments remained consistent. My understanding of integrity, fairness and respect remained aligned with the principles governing professional conduct (College of Policing, 2024a). What changed was my confidence in expressing those values consistently.</w:t>
      </w:r>
    </w:p>
    <w:p w14:paraId="0AB42866" w14:textId="77777777" w:rsidR="009643FD" w:rsidRPr="00CB039C" w:rsidRDefault="009643FD" w:rsidP="009643FD">
      <w:pPr>
        <w:jc w:val="both"/>
        <w:rPr>
          <w:sz w:val="24"/>
          <w:szCs w:val="24"/>
        </w:rPr>
      </w:pPr>
    </w:p>
    <w:p w14:paraId="3C7E9983" w14:textId="77777777" w:rsidR="009643FD" w:rsidRPr="00CB039C" w:rsidRDefault="009643FD" w:rsidP="009643FD">
      <w:pPr>
        <w:jc w:val="both"/>
        <w:rPr>
          <w:sz w:val="24"/>
          <w:szCs w:val="24"/>
        </w:rPr>
      </w:pPr>
      <w:r w:rsidRPr="00CB039C">
        <w:rPr>
          <w:sz w:val="24"/>
          <w:szCs w:val="24"/>
        </w:rPr>
        <w:t xml:space="preserve">This led to a point where I recognised that the tutoring dynamic was limiting rather than enabling professional growth. Acting in accordance with the responsibility to uphold standards and integrity (College of Policing, 2024a), I requested reassignment to a different tutor constable. This decision reflected professional responsibility rather </w:t>
      </w:r>
      <w:r w:rsidRPr="00CB039C">
        <w:rPr>
          <w:sz w:val="24"/>
          <w:szCs w:val="24"/>
        </w:rPr>
        <w:lastRenderedPageBreak/>
        <w:t>than avoidance, as it aimed to create conditions in which accountability could translate into learning.</w:t>
      </w:r>
    </w:p>
    <w:p w14:paraId="5FD402DD" w14:textId="77777777" w:rsidR="009643FD" w:rsidRPr="00CB039C" w:rsidRDefault="009643FD" w:rsidP="009643FD">
      <w:pPr>
        <w:jc w:val="both"/>
        <w:rPr>
          <w:sz w:val="24"/>
          <w:szCs w:val="24"/>
        </w:rPr>
      </w:pPr>
    </w:p>
    <w:p w14:paraId="637ED50A" w14:textId="77777777" w:rsidR="009643FD" w:rsidRPr="00CB039C" w:rsidRDefault="009643FD" w:rsidP="009643FD">
      <w:pPr>
        <w:jc w:val="both"/>
        <w:rPr>
          <w:sz w:val="24"/>
          <w:szCs w:val="24"/>
        </w:rPr>
      </w:pPr>
      <w:r w:rsidRPr="00CB039C">
        <w:rPr>
          <w:sz w:val="24"/>
          <w:szCs w:val="24"/>
        </w:rPr>
        <w:t>The transition to a second tutor constable changed the quality of tutoring and, as a result, the quality of learning. The approach became facilitative. Decisions were discussed rather than imposed, questions were encouraged, and mistakes were treated as part of development. Accountability remained central, but it was reinforced through explanation and reflection rather than fear.</w:t>
      </w:r>
    </w:p>
    <w:p w14:paraId="13BFCB09" w14:textId="77777777" w:rsidR="009643FD" w:rsidRPr="00CB039C" w:rsidRDefault="009643FD" w:rsidP="009643FD">
      <w:pPr>
        <w:jc w:val="both"/>
        <w:rPr>
          <w:sz w:val="24"/>
          <w:szCs w:val="24"/>
        </w:rPr>
      </w:pPr>
    </w:p>
    <w:p w14:paraId="3FDCC90C" w14:textId="77777777" w:rsidR="009643FD" w:rsidRPr="00CB039C" w:rsidRDefault="009643FD" w:rsidP="009643FD">
      <w:pPr>
        <w:jc w:val="both"/>
        <w:rPr>
          <w:sz w:val="24"/>
          <w:szCs w:val="24"/>
        </w:rPr>
      </w:pPr>
      <w:r w:rsidRPr="00CB039C">
        <w:rPr>
          <w:sz w:val="24"/>
          <w:szCs w:val="24"/>
        </w:rPr>
        <w:t>Workplace coaching research supports that developmental approaches strengthen self-efficacy, role clarity and behavioural change (Bozer and Jones, 2018). Coaching outcomes are also influenced by how learning is internalised over time rather than immediate performance gains (Athanasopoulou and Dopson, 2018). Under this approach, stress reduced and professional curiosity returned. I was encouraged to justify investigative steps, reflect on evidential reasoning and understand proportionality rather than simply follow instructions. This supported more deliberate development that could be applied consistently in practice, improving both confidence and performance. However, a more supportive approach does not remove the need to exercise judgement under pressure, and development still depended on how actively I engaged with those opportunities. Although alternative approaches such as continued directive supervision may support consistency in early development, this experience showed that overly controlled learning can limit independent judgement.</w:t>
      </w:r>
    </w:p>
    <w:p w14:paraId="1419B4B8" w14:textId="77777777" w:rsidR="009643FD" w:rsidRPr="00CB039C" w:rsidRDefault="009643FD" w:rsidP="009643FD">
      <w:pPr>
        <w:jc w:val="both"/>
        <w:rPr>
          <w:sz w:val="24"/>
          <w:szCs w:val="24"/>
        </w:rPr>
      </w:pPr>
    </w:p>
    <w:p w14:paraId="3936A4C7" w14:textId="77777777" w:rsidR="009643FD" w:rsidRPr="00CB039C" w:rsidRDefault="009643FD" w:rsidP="009643FD">
      <w:pPr>
        <w:jc w:val="both"/>
        <w:rPr>
          <w:sz w:val="24"/>
          <w:szCs w:val="24"/>
        </w:rPr>
      </w:pPr>
      <w:r w:rsidRPr="00CB039C">
        <w:rPr>
          <w:sz w:val="24"/>
          <w:szCs w:val="24"/>
        </w:rPr>
        <w:t>Self-Determination Theory further explains this improvement. When autonomy and competence are supported, learning is more likely to be internalised and sustained (Deci and Ryan, 2000). In this environment, my confidence improved, including in radio communication, as supportive dialogue reduced perceived threat and encouraged practice.</w:t>
      </w:r>
    </w:p>
    <w:p w14:paraId="005C2709" w14:textId="77777777" w:rsidR="009643FD" w:rsidRPr="00CB039C" w:rsidRDefault="009643FD" w:rsidP="009643FD">
      <w:pPr>
        <w:jc w:val="both"/>
        <w:rPr>
          <w:sz w:val="24"/>
          <w:szCs w:val="24"/>
        </w:rPr>
      </w:pPr>
    </w:p>
    <w:p w14:paraId="6A523558" w14:textId="77777777" w:rsidR="009643FD" w:rsidRPr="00CB039C" w:rsidRDefault="009643FD" w:rsidP="009643FD">
      <w:pPr>
        <w:jc w:val="both"/>
        <w:rPr>
          <w:sz w:val="24"/>
          <w:szCs w:val="24"/>
        </w:rPr>
      </w:pPr>
      <w:r w:rsidRPr="00CB039C">
        <w:rPr>
          <w:sz w:val="24"/>
          <w:szCs w:val="24"/>
        </w:rPr>
        <w:t>This also reflects psychological safety. A supportive environment increases willingness to admit uncertainty and test emerging judgement (Frazier et al., 2017). I moved from completing incidents to analysing them, linking decisions more consistently to evidential thresholds and professional justification. Reflection became routine, allowing experience to be examined and applied differently in subsequent practice (Kolb and Kolb, 2008). Even within this environment, development still required personal engagement, as opportunity alone did not guarantee learning.</w:t>
      </w:r>
    </w:p>
    <w:p w14:paraId="6ED57032" w14:textId="77777777" w:rsidR="009643FD" w:rsidRPr="00CB039C" w:rsidRDefault="009643FD" w:rsidP="009643FD">
      <w:pPr>
        <w:jc w:val="both"/>
        <w:rPr>
          <w:sz w:val="24"/>
          <w:szCs w:val="24"/>
        </w:rPr>
      </w:pPr>
    </w:p>
    <w:p w14:paraId="0D3E26BA" w14:textId="77777777" w:rsidR="009643FD" w:rsidRPr="00CB039C" w:rsidRDefault="009643FD" w:rsidP="009643FD">
      <w:pPr>
        <w:jc w:val="both"/>
        <w:rPr>
          <w:sz w:val="24"/>
          <w:szCs w:val="24"/>
        </w:rPr>
      </w:pPr>
      <w:r w:rsidRPr="00CB039C">
        <w:rPr>
          <w:sz w:val="24"/>
          <w:szCs w:val="24"/>
        </w:rPr>
        <w:t>Alongside formal tutoring, my development was shaped by informal mentoring. Mentoring through colleagues and professional conversations expanded procedural knowledge across investigations. Unlike tutoring, which was structured around performance, mentoring provided broader insight and alternative perspectives. Evidence suggests that such relationships support reflective capacity and professional growth while preserving individual agency (Grover and Furnham, 2016). It also exposed me to multiple interpretations of practice rather than a single structured approach, requiring me to evaluate and justify decisions more independently. This strengthened judgement and reinforced independent decision-making in situations where structured guidance was limited, while also highlighting the need to justify decisions without structured direction.</w:t>
      </w:r>
    </w:p>
    <w:p w14:paraId="24606B17" w14:textId="77777777" w:rsidR="009643FD" w:rsidRPr="00CB039C" w:rsidRDefault="009643FD" w:rsidP="009643FD">
      <w:pPr>
        <w:jc w:val="both"/>
        <w:rPr>
          <w:sz w:val="24"/>
          <w:szCs w:val="24"/>
        </w:rPr>
      </w:pPr>
    </w:p>
    <w:p w14:paraId="21F909B4" w14:textId="77777777" w:rsidR="009643FD" w:rsidRPr="00CB039C" w:rsidRDefault="009643FD" w:rsidP="009643FD">
      <w:pPr>
        <w:jc w:val="both"/>
        <w:rPr>
          <w:sz w:val="24"/>
          <w:szCs w:val="24"/>
        </w:rPr>
      </w:pPr>
      <w:r w:rsidRPr="00CB039C">
        <w:rPr>
          <w:sz w:val="24"/>
          <w:szCs w:val="24"/>
        </w:rPr>
        <w:lastRenderedPageBreak/>
        <w:t>Throughout these experiences, ethical values were reinforced rather than reshaped. What changed was confidence in applying values such as empathy as a professional strength. The Competency and Values Framework recognises emotional awareness and service to the public as core behaviours (College of Policing, 2024b), supporting their consistent application.</w:t>
      </w:r>
    </w:p>
    <w:p w14:paraId="69F608A4" w14:textId="77777777" w:rsidR="009643FD" w:rsidRPr="00CB039C" w:rsidRDefault="009643FD" w:rsidP="009643FD">
      <w:pPr>
        <w:jc w:val="both"/>
        <w:rPr>
          <w:sz w:val="24"/>
          <w:szCs w:val="24"/>
        </w:rPr>
      </w:pPr>
    </w:p>
    <w:p w14:paraId="1EB67C02" w14:textId="77777777" w:rsidR="009643FD" w:rsidRPr="00CB039C" w:rsidRDefault="009643FD" w:rsidP="009643FD">
      <w:pPr>
        <w:jc w:val="both"/>
        <w:rPr>
          <w:sz w:val="24"/>
          <w:szCs w:val="24"/>
        </w:rPr>
      </w:pPr>
      <w:r w:rsidRPr="00CB039C">
        <w:rPr>
          <w:sz w:val="24"/>
          <w:szCs w:val="24"/>
        </w:rPr>
        <w:t>While mentoring supported informal learning, assessment introduced a structured way of evaluating competence. Alongside tutoring and mentoring, the competency matrix aligned individual performance with organisational expectations of accountability, consistency and public service. It operationalises the Competency and Values Framework by requiring officers to evidence competence across areas such as investigation, communication, decision-making and accountability (College of Policing, 2024b).</w:t>
      </w:r>
    </w:p>
    <w:p w14:paraId="59C018F0" w14:textId="77777777" w:rsidR="009643FD" w:rsidRPr="00CB039C" w:rsidRDefault="009643FD" w:rsidP="009643FD">
      <w:pPr>
        <w:jc w:val="both"/>
        <w:rPr>
          <w:sz w:val="24"/>
          <w:szCs w:val="24"/>
        </w:rPr>
      </w:pPr>
    </w:p>
    <w:p w14:paraId="3989A294" w14:textId="77777777" w:rsidR="009643FD" w:rsidRPr="00CB039C" w:rsidRDefault="009643FD" w:rsidP="009643FD">
      <w:pPr>
        <w:jc w:val="both"/>
        <w:rPr>
          <w:sz w:val="24"/>
          <w:szCs w:val="24"/>
        </w:rPr>
      </w:pPr>
      <w:r w:rsidRPr="00CB039C">
        <w:rPr>
          <w:sz w:val="24"/>
          <w:szCs w:val="24"/>
        </w:rPr>
        <w:t>Assessment meetings focused on evidential sufficiency, proportionality and clarity of rationale. Development is strongest when feedback is specific, behaviourally anchored and improvement-focused (Cioca and Gifford, 2022). Where my submissions did not meet required criteria, feedback was framed around standards and what was missing, although its impact depended on clarity, timing and interpretation.</w:t>
      </w:r>
    </w:p>
    <w:p w14:paraId="702ED71D" w14:textId="77777777" w:rsidR="009643FD" w:rsidRPr="00CB039C" w:rsidRDefault="009643FD" w:rsidP="009643FD">
      <w:pPr>
        <w:jc w:val="both"/>
        <w:rPr>
          <w:sz w:val="24"/>
          <w:szCs w:val="24"/>
        </w:rPr>
      </w:pPr>
    </w:p>
    <w:p w14:paraId="4FFF5B16" w14:textId="77777777" w:rsidR="009643FD" w:rsidRPr="00CB039C" w:rsidRDefault="009643FD" w:rsidP="009643FD">
      <w:pPr>
        <w:jc w:val="both"/>
        <w:rPr>
          <w:sz w:val="24"/>
          <w:szCs w:val="24"/>
        </w:rPr>
      </w:pPr>
      <w:r w:rsidRPr="00CB039C">
        <w:rPr>
          <w:sz w:val="24"/>
          <w:szCs w:val="24"/>
        </w:rPr>
        <w:t>My approach to the matrix reflected high internal standards. I often delayed uploading evidence to ensure strong investigative examples. While this demonstrated commitment to quality, it risked slowing progression if perfection was prioritised over development. Research suggests that a strong mastery orientation can delay submission until work meets internal expectations of excellence (Athanasopoulou and Dopson, 2018). Assessor dialogue helped recalibrate this by reinforcing that the matrix evidences progressive competence rather than flawless performance in isolated cases.</w:t>
      </w:r>
    </w:p>
    <w:p w14:paraId="12563608" w14:textId="77777777" w:rsidR="009643FD" w:rsidRPr="00CB039C" w:rsidRDefault="009643FD" w:rsidP="009643FD">
      <w:pPr>
        <w:jc w:val="both"/>
        <w:rPr>
          <w:sz w:val="24"/>
          <w:szCs w:val="24"/>
        </w:rPr>
      </w:pPr>
    </w:p>
    <w:p w14:paraId="10639EFC" w14:textId="77777777" w:rsidR="009643FD" w:rsidRPr="00CB039C" w:rsidRDefault="009643FD" w:rsidP="009643FD">
      <w:pPr>
        <w:jc w:val="both"/>
        <w:rPr>
          <w:sz w:val="24"/>
          <w:szCs w:val="24"/>
        </w:rPr>
      </w:pPr>
      <w:r w:rsidRPr="00CB039C">
        <w:rPr>
          <w:sz w:val="24"/>
          <w:szCs w:val="24"/>
        </w:rPr>
        <w:t>Performance appraisal research highlights the importance of transparent criteria and ongoing dialogue in making assessment developmental rather than purely evaluative (Barends et al., 2016). This reframed the matrix as a structured learning mechanism, supporting reflection and continuous development. Meetings functioned as structured reflection, where cases were revisited and clarified before being applied in future investigations (Kolb and Kolb, 2008).</w:t>
      </w:r>
    </w:p>
    <w:p w14:paraId="58D6E75D" w14:textId="77777777" w:rsidR="009643FD" w:rsidRPr="00CB039C" w:rsidRDefault="009643FD" w:rsidP="009643FD">
      <w:pPr>
        <w:jc w:val="both"/>
        <w:rPr>
          <w:sz w:val="24"/>
          <w:szCs w:val="24"/>
        </w:rPr>
      </w:pPr>
    </w:p>
    <w:p w14:paraId="4776AF01" w14:textId="77777777" w:rsidR="009643FD" w:rsidRPr="00CB039C" w:rsidRDefault="009643FD" w:rsidP="009643FD">
      <w:pPr>
        <w:jc w:val="both"/>
        <w:rPr>
          <w:sz w:val="24"/>
          <w:szCs w:val="24"/>
        </w:rPr>
      </w:pPr>
      <w:r w:rsidRPr="00CB039C">
        <w:rPr>
          <w:sz w:val="24"/>
          <w:szCs w:val="24"/>
        </w:rPr>
        <w:t>Assessment also required articulation of ethical reasoning within case narratives. The Code of Ethics sets the principles against which decisions should be justified, including accountability and fairness (College of Policing, 2024a). This strengthened my ability to explain how those values were applied in practice.</w:t>
      </w:r>
    </w:p>
    <w:p w14:paraId="2F24997F" w14:textId="77777777" w:rsidR="009643FD" w:rsidRPr="00CB039C" w:rsidRDefault="009643FD" w:rsidP="009643FD">
      <w:pPr>
        <w:jc w:val="both"/>
        <w:rPr>
          <w:sz w:val="24"/>
          <w:szCs w:val="24"/>
        </w:rPr>
      </w:pPr>
    </w:p>
    <w:p w14:paraId="2A2178B3" w14:textId="77777777" w:rsidR="009643FD" w:rsidRPr="00CB039C" w:rsidRDefault="009643FD" w:rsidP="009643FD">
      <w:pPr>
        <w:jc w:val="both"/>
        <w:rPr>
          <w:sz w:val="24"/>
          <w:szCs w:val="24"/>
        </w:rPr>
      </w:pPr>
      <w:r w:rsidRPr="00CB039C">
        <w:rPr>
          <w:sz w:val="24"/>
          <w:szCs w:val="24"/>
        </w:rPr>
        <w:t>Beyond formal assessment processes, day-to-day supervisory dialogue with my sergeant shaped how judgement was applied in real time. These interactions functioned as continuous professional calibration rather than formal tutoring. Discussions focused on proportionality, evidential thresholds and decision justification. My sergeant supported autonomy by requiring me to explain and defend reasoning rather than prescribing outcomes.</w:t>
      </w:r>
    </w:p>
    <w:p w14:paraId="61204384" w14:textId="77777777" w:rsidR="009643FD" w:rsidRPr="00CB039C" w:rsidRDefault="009643FD" w:rsidP="009643FD">
      <w:pPr>
        <w:jc w:val="both"/>
        <w:rPr>
          <w:sz w:val="24"/>
          <w:szCs w:val="24"/>
        </w:rPr>
      </w:pPr>
    </w:p>
    <w:p w14:paraId="2DCB0CA6" w14:textId="77777777" w:rsidR="009643FD" w:rsidRPr="00CB039C" w:rsidRDefault="009643FD" w:rsidP="009643FD">
      <w:pPr>
        <w:jc w:val="both"/>
        <w:rPr>
          <w:sz w:val="24"/>
          <w:szCs w:val="24"/>
        </w:rPr>
      </w:pPr>
      <w:r w:rsidRPr="00CB039C">
        <w:rPr>
          <w:sz w:val="24"/>
          <w:szCs w:val="24"/>
        </w:rPr>
        <w:t xml:space="preserve">The Code of Ethics requires decisions to be justifiable, proportionate and accountable (College of Policing, 2024a). In practice, I often sought additional time to pursue lines </w:t>
      </w:r>
      <w:r w:rsidRPr="00CB039C">
        <w:rPr>
          <w:sz w:val="24"/>
          <w:szCs w:val="24"/>
        </w:rPr>
        <w:lastRenderedPageBreak/>
        <w:t>of enquiry due to a strong commitment to fairness for victims. Supervisory dialogue introduced the balancing principle of proportionality and resource awareness.</w:t>
      </w:r>
    </w:p>
    <w:p w14:paraId="61B11325" w14:textId="77777777" w:rsidR="009643FD" w:rsidRPr="00CB039C" w:rsidRDefault="009643FD" w:rsidP="009643FD">
      <w:pPr>
        <w:jc w:val="both"/>
        <w:rPr>
          <w:sz w:val="24"/>
          <w:szCs w:val="24"/>
        </w:rPr>
      </w:pPr>
    </w:p>
    <w:p w14:paraId="61386049" w14:textId="77777777" w:rsidR="009643FD" w:rsidRPr="00CB039C" w:rsidRDefault="009643FD" w:rsidP="009643FD">
      <w:pPr>
        <w:jc w:val="both"/>
        <w:rPr>
          <w:sz w:val="24"/>
          <w:szCs w:val="24"/>
        </w:rPr>
      </w:pPr>
      <w:r w:rsidRPr="00CB039C">
        <w:rPr>
          <w:sz w:val="24"/>
          <w:szCs w:val="24"/>
        </w:rPr>
        <w:t>From an experiential perspective, each decision became a case for reflection. Supervisory discussion clarified reasoning, allowing improved application in subsequent situations. Developmental, future-focused feedback enhances judgement more effectively than punitive approaches (Barends et al., 2016).</w:t>
      </w:r>
    </w:p>
    <w:p w14:paraId="4AD2B54C" w14:textId="77777777" w:rsidR="009643FD" w:rsidRPr="00CB039C" w:rsidRDefault="009643FD" w:rsidP="009643FD">
      <w:pPr>
        <w:jc w:val="both"/>
        <w:rPr>
          <w:sz w:val="24"/>
          <w:szCs w:val="24"/>
        </w:rPr>
      </w:pPr>
    </w:p>
    <w:p w14:paraId="10820A37" w14:textId="77777777" w:rsidR="009643FD" w:rsidRPr="00CB039C" w:rsidRDefault="009643FD" w:rsidP="009643FD">
      <w:pPr>
        <w:jc w:val="both"/>
        <w:rPr>
          <w:sz w:val="24"/>
          <w:szCs w:val="24"/>
        </w:rPr>
      </w:pPr>
      <w:r w:rsidRPr="00CB039C">
        <w:rPr>
          <w:sz w:val="24"/>
          <w:szCs w:val="24"/>
        </w:rPr>
        <w:t>Corrective feedback also strengthened operational safety. On one occasion, I was positioned too close to a suspect during an arrest while prioritising calm communication. Feedback emphasised risk awareness and tactical positioning. Behavioural change is more likely when feedback is specific and actionable (Cioca and Gifford, 2022), allowing immediate adjustment in subsequent incidents.</w:t>
      </w:r>
    </w:p>
    <w:p w14:paraId="67CE9F25" w14:textId="77777777" w:rsidR="009643FD" w:rsidRPr="00CB039C" w:rsidRDefault="009643FD" w:rsidP="009643FD">
      <w:pPr>
        <w:jc w:val="both"/>
        <w:rPr>
          <w:sz w:val="24"/>
          <w:szCs w:val="24"/>
        </w:rPr>
      </w:pPr>
    </w:p>
    <w:p w14:paraId="7CBC2CFF" w14:textId="77777777" w:rsidR="009643FD" w:rsidRPr="00CB039C" w:rsidRDefault="009643FD" w:rsidP="009643FD">
      <w:pPr>
        <w:jc w:val="both"/>
        <w:rPr>
          <w:sz w:val="24"/>
          <w:szCs w:val="24"/>
        </w:rPr>
      </w:pPr>
      <w:r w:rsidRPr="00CB039C">
        <w:rPr>
          <w:sz w:val="24"/>
          <w:szCs w:val="24"/>
        </w:rPr>
        <w:t>Positive feedback further strengthened confidence. Senior leadership review of a domestic incident commended empathetic engagement with a victim. Self-efficacy research indicates that credible positive feedback strengthens belief in capability and supports performance (Zakariya, 2022). This clarified that empathy and communication were recognised features of effective practice, although positive feedback alone does not ensure consistency without continued reflection.</w:t>
      </w:r>
    </w:p>
    <w:p w14:paraId="5A173BAE" w14:textId="77777777" w:rsidR="009643FD" w:rsidRPr="00CB039C" w:rsidRDefault="009643FD" w:rsidP="009643FD">
      <w:pPr>
        <w:jc w:val="both"/>
        <w:rPr>
          <w:sz w:val="24"/>
          <w:szCs w:val="24"/>
        </w:rPr>
      </w:pPr>
    </w:p>
    <w:p w14:paraId="48596497" w14:textId="77777777" w:rsidR="009643FD" w:rsidRPr="00CB039C" w:rsidRDefault="009643FD" w:rsidP="009643FD">
      <w:pPr>
        <w:jc w:val="both"/>
        <w:rPr>
          <w:sz w:val="24"/>
          <w:szCs w:val="24"/>
        </w:rPr>
      </w:pPr>
      <w:r w:rsidRPr="00CB039C">
        <w:rPr>
          <w:sz w:val="24"/>
          <w:szCs w:val="24"/>
        </w:rPr>
        <w:t>Public feedback reinforced this further. Victims frequently expressed appreciation for respectful communication and clear explanation. The Competency and Values Framework identifies emotional awareness and public service as core behaviours (College of Policing, 2024b), reinforcing that empathy contributes to legitimacy and trust.</w:t>
      </w:r>
    </w:p>
    <w:p w14:paraId="2874E1A7" w14:textId="77777777" w:rsidR="009643FD" w:rsidRPr="00CB039C" w:rsidRDefault="009643FD" w:rsidP="009643FD">
      <w:pPr>
        <w:jc w:val="both"/>
        <w:rPr>
          <w:sz w:val="24"/>
          <w:szCs w:val="24"/>
        </w:rPr>
      </w:pPr>
    </w:p>
    <w:p w14:paraId="2701939E" w14:textId="77777777" w:rsidR="009643FD" w:rsidRPr="00CB039C" w:rsidRDefault="009643FD" w:rsidP="009643FD">
      <w:pPr>
        <w:jc w:val="both"/>
        <w:rPr>
          <w:sz w:val="24"/>
          <w:szCs w:val="24"/>
        </w:rPr>
      </w:pPr>
      <w:r w:rsidRPr="00CB039C">
        <w:rPr>
          <w:sz w:val="24"/>
          <w:szCs w:val="24"/>
        </w:rPr>
        <w:t>As my experience developed, I also began to contribute to the learning of others. Informal conversations with peers allowed me to share approaches to communication, evidence gathering and decision-making. This involved explaining reasoning, challenging assumptions where appropriate, and supporting others to align decisions with evidential and ethical standards. Constructive, behaviour-focused dialogue supports development when it is specific and grounded in practice (Cioca and Gifford, 2022). Providing feedback in this way reinforced my own understanding.</w:t>
      </w:r>
    </w:p>
    <w:p w14:paraId="0288E6F9" w14:textId="77777777" w:rsidR="009643FD" w:rsidRPr="00CB039C" w:rsidRDefault="009643FD" w:rsidP="009643FD">
      <w:pPr>
        <w:jc w:val="both"/>
        <w:rPr>
          <w:sz w:val="24"/>
          <w:szCs w:val="24"/>
        </w:rPr>
      </w:pPr>
    </w:p>
    <w:p w14:paraId="59119860" w14:textId="77777777" w:rsidR="009643FD" w:rsidRPr="00CB039C" w:rsidRDefault="009643FD" w:rsidP="009643FD">
      <w:pPr>
        <w:jc w:val="both"/>
        <w:rPr>
          <w:sz w:val="24"/>
          <w:szCs w:val="24"/>
        </w:rPr>
      </w:pPr>
      <w:r w:rsidRPr="00CB039C">
        <w:rPr>
          <w:sz w:val="24"/>
          <w:szCs w:val="24"/>
        </w:rPr>
        <w:t>Through these combined experiences, judgement became increasingly self-directed, proportionate and aligned with both ethical standards and operational realities.</w:t>
      </w:r>
    </w:p>
    <w:p w14:paraId="130F8461" w14:textId="77777777" w:rsidR="009643FD" w:rsidRPr="00CB039C" w:rsidRDefault="009643FD" w:rsidP="009643FD">
      <w:pPr>
        <w:jc w:val="both"/>
        <w:rPr>
          <w:sz w:val="24"/>
          <w:szCs w:val="24"/>
        </w:rPr>
      </w:pPr>
    </w:p>
    <w:p w14:paraId="55563E20" w14:textId="77777777" w:rsidR="009643FD" w:rsidRPr="00CB039C" w:rsidRDefault="009643FD" w:rsidP="009643FD">
      <w:pPr>
        <w:jc w:val="both"/>
        <w:rPr>
          <w:sz w:val="24"/>
          <w:szCs w:val="24"/>
        </w:rPr>
      </w:pPr>
      <w:r w:rsidRPr="00CB039C">
        <w:rPr>
          <w:sz w:val="24"/>
          <w:szCs w:val="24"/>
        </w:rPr>
        <w:t>This analysis has shown how tutoring, mentoring, assessment and feedback shaped my development during police probation. Early directive tutoring limited autonomy and reduced psychological safety, restricting how effectively experience translated into learning. The transition to supportive tutoring restored engagement, enabling reflective practice and strengthening confidence. Informal mentoring broadened understanding while requiring independent evaluation, and structured assessment formalised reflection and aligned competence with organisational standards. Supervisory dialogue refined proportionality and decision justification, while feedback supported ongoing development and professional self-efficacy.</w:t>
      </w:r>
    </w:p>
    <w:p w14:paraId="689A3700" w14:textId="77777777" w:rsidR="009643FD" w:rsidRPr="00CB039C" w:rsidRDefault="009643FD" w:rsidP="009643FD">
      <w:pPr>
        <w:jc w:val="both"/>
        <w:rPr>
          <w:sz w:val="24"/>
          <w:szCs w:val="24"/>
        </w:rPr>
      </w:pPr>
    </w:p>
    <w:p w14:paraId="7F3CF1FC" w14:textId="77777777" w:rsidR="009643FD" w:rsidRPr="00CB039C" w:rsidRDefault="009643FD" w:rsidP="009643FD">
      <w:pPr>
        <w:jc w:val="both"/>
        <w:rPr>
          <w:sz w:val="24"/>
          <w:szCs w:val="24"/>
        </w:rPr>
      </w:pPr>
      <w:r w:rsidRPr="00CB039C">
        <w:rPr>
          <w:sz w:val="24"/>
          <w:szCs w:val="24"/>
        </w:rPr>
        <w:t xml:space="preserve">Kolb’s experiential learning model provides a coherent explanation for this development. Growth occurred through repeated cycles in which operational </w:t>
      </w:r>
      <w:r w:rsidRPr="00CB039C">
        <w:rPr>
          <w:sz w:val="24"/>
          <w:szCs w:val="24"/>
        </w:rPr>
        <w:lastRenderedPageBreak/>
        <w:t>experiences were reflected upon through tutoring, mentoring, assessment or supervision. Conceptual clarity was established through standards and feedback, and subsequent cases became opportunities for deliberate improvement (Kolb and Kolb, 2008). The key change was not increased exposure but improved transformation of experience into competence.</w:t>
      </w:r>
    </w:p>
    <w:p w14:paraId="601C3B78" w14:textId="77777777" w:rsidR="009643FD" w:rsidRPr="00CB039C" w:rsidRDefault="009643FD" w:rsidP="009643FD">
      <w:pPr>
        <w:jc w:val="both"/>
        <w:rPr>
          <w:sz w:val="24"/>
          <w:szCs w:val="24"/>
        </w:rPr>
      </w:pPr>
    </w:p>
    <w:p w14:paraId="36224C3A" w14:textId="77777777" w:rsidR="009643FD" w:rsidRDefault="009643FD" w:rsidP="009643FD">
      <w:pPr>
        <w:jc w:val="both"/>
        <w:rPr>
          <w:sz w:val="24"/>
          <w:szCs w:val="24"/>
        </w:rPr>
      </w:pPr>
      <w:r w:rsidRPr="00CB039C">
        <w:rPr>
          <w:sz w:val="24"/>
          <w:szCs w:val="24"/>
        </w:rPr>
        <w:t>Through these experiences, I strengthened how I applied my pre-existing ethical commitments in practice. My core values remained aligned with the principles outlined in the Code of Ethics and the Competency and Values Framework, while my application became more consistent and proportionate. Tutoring, mentoring and structured feedback consolidated professional judgement, translating ethical commitment into competent, justifiable practice. More importantly, this process established an ongoing responsibility to reflect on decisions, justify them against professional standards, and continue developing beyond probation through deliberate reflection, active engagement with feedback, and continued refinement of decision-making in practice.</w:t>
      </w:r>
    </w:p>
    <w:p w14:paraId="049760E1" w14:textId="77777777" w:rsidR="009643FD" w:rsidRPr="00CB039C" w:rsidRDefault="009643FD" w:rsidP="009643FD">
      <w:pPr>
        <w:jc w:val="both"/>
        <w:rPr>
          <w:sz w:val="24"/>
          <w:szCs w:val="24"/>
        </w:rPr>
      </w:pPr>
    </w:p>
    <w:p w14:paraId="55E8513B" w14:textId="19062D29" w:rsidR="00025650" w:rsidRPr="00270EEB" w:rsidRDefault="009643FD" w:rsidP="009643FD">
      <w:pPr>
        <w:ind w:right="237"/>
        <w:jc w:val="both"/>
        <w:rPr>
          <w:sz w:val="24"/>
          <w:szCs w:val="24"/>
        </w:rPr>
      </w:pPr>
      <w:r>
        <w:rPr>
          <w:sz w:val="24"/>
          <w:szCs w:val="24"/>
        </w:rPr>
        <w:t xml:space="preserve"> [2115 words]</w:t>
      </w:r>
    </w:p>
    <w:p w14:paraId="4C811AD3" w14:textId="77777777" w:rsidR="00025650" w:rsidRPr="00270EEB" w:rsidRDefault="00025650" w:rsidP="009643FD">
      <w:pPr>
        <w:ind w:right="237"/>
        <w:jc w:val="both"/>
        <w:rPr>
          <w:sz w:val="24"/>
          <w:szCs w:val="24"/>
        </w:rPr>
      </w:pPr>
    </w:p>
    <w:p w14:paraId="0FEEFB0E" w14:textId="77777777" w:rsidR="00025650" w:rsidRPr="00270EEB" w:rsidRDefault="00025650" w:rsidP="009643FD">
      <w:pPr>
        <w:ind w:right="237"/>
        <w:jc w:val="both"/>
        <w:rPr>
          <w:sz w:val="24"/>
          <w:szCs w:val="24"/>
        </w:rPr>
      </w:pPr>
    </w:p>
    <w:p w14:paraId="5E21F8DD" w14:textId="77777777" w:rsidR="00025650" w:rsidRPr="00270EEB" w:rsidRDefault="00025650" w:rsidP="009643FD">
      <w:pPr>
        <w:ind w:right="237"/>
        <w:jc w:val="both"/>
        <w:rPr>
          <w:sz w:val="24"/>
          <w:szCs w:val="24"/>
        </w:rPr>
      </w:pPr>
    </w:p>
    <w:p w14:paraId="585519A4" w14:textId="77777777" w:rsidR="00025650" w:rsidRPr="00270EEB" w:rsidRDefault="00025650" w:rsidP="009643FD">
      <w:pPr>
        <w:ind w:right="237"/>
        <w:jc w:val="both"/>
        <w:rPr>
          <w:sz w:val="24"/>
          <w:szCs w:val="24"/>
        </w:rPr>
      </w:pPr>
    </w:p>
    <w:p w14:paraId="53C57CDF" w14:textId="77777777" w:rsidR="00025650" w:rsidRPr="00270EEB" w:rsidRDefault="00025650" w:rsidP="009643FD">
      <w:pPr>
        <w:ind w:right="237"/>
        <w:jc w:val="both"/>
        <w:rPr>
          <w:sz w:val="24"/>
          <w:szCs w:val="24"/>
        </w:rPr>
      </w:pPr>
    </w:p>
    <w:p w14:paraId="5A545E1D" w14:textId="77777777" w:rsidR="00025650" w:rsidRPr="00270EEB" w:rsidRDefault="00025650" w:rsidP="009643FD">
      <w:pPr>
        <w:ind w:right="237"/>
        <w:jc w:val="both"/>
        <w:rPr>
          <w:sz w:val="24"/>
          <w:szCs w:val="24"/>
        </w:rPr>
      </w:pPr>
    </w:p>
    <w:p w14:paraId="71AB55F9" w14:textId="77777777" w:rsidR="00025650" w:rsidRPr="00270EEB" w:rsidRDefault="00025650" w:rsidP="009643FD">
      <w:pPr>
        <w:ind w:right="237"/>
        <w:jc w:val="both"/>
        <w:rPr>
          <w:sz w:val="24"/>
          <w:szCs w:val="24"/>
        </w:rPr>
      </w:pPr>
    </w:p>
    <w:p w14:paraId="550E30AF" w14:textId="77777777" w:rsidR="00025650" w:rsidRPr="00025650" w:rsidRDefault="00025650" w:rsidP="009643FD">
      <w:pPr>
        <w:ind w:right="237"/>
        <w:jc w:val="both"/>
        <w:rPr>
          <w:b/>
          <w:sz w:val="24"/>
          <w:szCs w:val="24"/>
        </w:rPr>
      </w:pPr>
    </w:p>
    <w:p w14:paraId="592CAEBA" w14:textId="52683089" w:rsidR="000F7ECD" w:rsidRPr="009643FD" w:rsidRDefault="000F7ECD" w:rsidP="009643FD">
      <w:pPr>
        <w:ind w:right="237"/>
        <w:jc w:val="both"/>
        <w:sectPr w:rsidR="000F7ECD" w:rsidRPr="009643FD" w:rsidSect="0022001B">
          <w:pgSz w:w="11906" w:h="16838" w:code="9"/>
          <w:pgMar w:top="1440" w:right="1440" w:bottom="1440" w:left="1440" w:header="720" w:footer="720" w:gutter="0"/>
          <w:cols w:space="720"/>
          <w:docGrid w:linePitch="272"/>
        </w:sectPr>
      </w:pPr>
    </w:p>
    <w:p w14:paraId="2B4DA333" w14:textId="79C34B79" w:rsidR="004923DA" w:rsidRDefault="004923DA" w:rsidP="009643FD">
      <w:pPr>
        <w:overflowPunct/>
        <w:autoSpaceDE/>
        <w:autoSpaceDN/>
        <w:adjustRightInd/>
        <w:ind w:right="237"/>
        <w:jc w:val="both"/>
        <w:textAlignment w:val="auto"/>
        <w:rPr>
          <w:b/>
          <w:sz w:val="24"/>
          <w:szCs w:val="24"/>
        </w:rPr>
      </w:pPr>
      <w:r w:rsidRPr="00270EEB">
        <w:rPr>
          <w:b/>
          <w:sz w:val="24"/>
          <w:szCs w:val="24"/>
        </w:rPr>
        <w:lastRenderedPageBreak/>
        <w:t>Bibliography</w:t>
      </w:r>
    </w:p>
    <w:p w14:paraId="3F81BB07" w14:textId="77777777" w:rsidR="009643FD" w:rsidRDefault="009643FD" w:rsidP="009643FD">
      <w:pPr>
        <w:overflowPunct/>
        <w:autoSpaceDE/>
        <w:autoSpaceDN/>
        <w:adjustRightInd/>
        <w:ind w:right="237"/>
        <w:jc w:val="both"/>
        <w:textAlignment w:val="auto"/>
        <w:rPr>
          <w:b/>
          <w:sz w:val="24"/>
          <w:szCs w:val="24"/>
        </w:rPr>
      </w:pPr>
    </w:p>
    <w:p w14:paraId="4EEE7064" w14:textId="13371B42" w:rsidR="009643FD" w:rsidRPr="00B8551C" w:rsidRDefault="009643FD" w:rsidP="00B8551C">
      <w:pPr>
        <w:pStyle w:val="NoSpacing"/>
        <w:rPr>
          <w:sz w:val="24"/>
          <w:szCs w:val="24"/>
        </w:rPr>
      </w:pPr>
      <w:r w:rsidRPr="00B8551C">
        <w:rPr>
          <w:sz w:val="24"/>
          <w:szCs w:val="24"/>
        </w:rPr>
        <w:t xml:space="preserve">Arnsten, A.F.T. (2009) ‘Stress signalling pathways that impair prefrontal cortex structure and function’, Nature Reviews Neuroscience, 10(6), pp. 410–422. </w:t>
      </w:r>
      <w:r w:rsidR="00672D50" w:rsidRPr="00B8551C">
        <w:rPr>
          <w:sz w:val="24"/>
          <w:szCs w:val="24"/>
        </w:rPr>
        <w:t xml:space="preserve">doi: </w:t>
      </w:r>
      <w:hyperlink r:id="rId15" w:history="1">
        <w:r w:rsidR="00672D50" w:rsidRPr="00B8551C">
          <w:rPr>
            <w:rStyle w:val="Hyperlink"/>
            <w:sz w:val="24"/>
            <w:szCs w:val="24"/>
          </w:rPr>
          <w:t>https://doi.org/10.1038/nrn2648</w:t>
        </w:r>
      </w:hyperlink>
      <w:r w:rsidR="00672D50" w:rsidRPr="00B8551C">
        <w:rPr>
          <w:sz w:val="24"/>
          <w:szCs w:val="24"/>
        </w:rPr>
        <w:t xml:space="preserve">  </w:t>
      </w:r>
    </w:p>
    <w:p w14:paraId="709F646F" w14:textId="77777777" w:rsidR="00672D50" w:rsidRPr="00B8551C" w:rsidRDefault="00672D50" w:rsidP="00B8551C">
      <w:pPr>
        <w:pStyle w:val="NoSpacing"/>
        <w:rPr>
          <w:sz w:val="24"/>
          <w:szCs w:val="24"/>
        </w:rPr>
      </w:pPr>
    </w:p>
    <w:p w14:paraId="2C5A84AC" w14:textId="77777777" w:rsidR="009643FD" w:rsidRPr="00B8551C" w:rsidRDefault="009643FD" w:rsidP="00B8551C">
      <w:pPr>
        <w:pStyle w:val="NoSpacing"/>
        <w:rPr>
          <w:sz w:val="24"/>
          <w:szCs w:val="24"/>
        </w:rPr>
      </w:pPr>
      <w:r w:rsidRPr="00B8551C">
        <w:rPr>
          <w:sz w:val="24"/>
          <w:szCs w:val="24"/>
        </w:rPr>
        <w:t xml:space="preserve">Athanasopoulou, A. And Dopson, S. (2018) A systematic review of executive coaching outcomes: Is it the journey or the destination that matters the most?. Available at: </w:t>
      </w:r>
      <w:hyperlink r:id="rId16" w:history="1">
        <w:r w:rsidRPr="00B8551C">
          <w:rPr>
            <w:rStyle w:val="Hyperlink"/>
            <w:sz w:val="24"/>
            <w:szCs w:val="24"/>
          </w:rPr>
          <w:t>https://ora.ox.ac.uk/objects/uuid%3A8548836a-13af-4f3c-bac9-91e02bb4baf0/files/me1694bb94ff9d2e4f0709b78671ebcf8</w:t>
        </w:r>
      </w:hyperlink>
      <w:r w:rsidRPr="00B8551C">
        <w:rPr>
          <w:sz w:val="24"/>
          <w:szCs w:val="24"/>
        </w:rPr>
        <w:t xml:space="preserve"> (Accessed: 20 March 2026).</w:t>
      </w:r>
    </w:p>
    <w:p w14:paraId="518A5DD2" w14:textId="77777777" w:rsidR="009643FD" w:rsidRPr="00B8551C" w:rsidRDefault="009643FD" w:rsidP="00B8551C">
      <w:pPr>
        <w:pStyle w:val="NoSpacing"/>
        <w:rPr>
          <w:sz w:val="24"/>
          <w:szCs w:val="24"/>
        </w:rPr>
      </w:pPr>
    </w:p>
    <w:p w14:paraId="443E2E62" w14:textId="77777777" w:rsidR="009643FD" w:rsidRPr="00B8551C" w:rsidRDefault="009643FD" w:rsidP="00B8551C">
      <w:pPr>
        <w:pStyle w:val="NoSpacing"/>
        <w:rPr>
          <w:sz w:val="24"/>
          <w:szCs w:val="24"/>
        </w:rPr>
      </w:pPr>
      <w:r w:rsidRPr="00B8551C">
        <w:rPr>
          <w:sz w:val="24"/>
          <w:szCs w:val="24"/>
        </w:rPr>
        <w:t xml:space="preserve">Barends, E., Rousseau, D.M. and Briner, R.B. (2016) Rapid evidence assessment of the research literature on the effect of performance appraisal on workplace performance. Chartered Institute of Personnel and Development. Available at: </w:t>
      </w:r>
      <w:hyperlink r:id="rId17" w:history="1">
        <w:r w:rsidRPr="00B8551C">
          <w:rPr>
            <w:rStyle w:val="Hyperlink"/>
            <w:sz w:val="24"/>
            <w:szCs w:val="24"/>
          </w:rPr>
          <w:t>https://www.cipd.org/globalassets/media/knowledge/knowledge-hub/reports/rapid-evidence-assessment-of-the-research-literature-on-the-effect-of-performance-appraisal-on-workplace-performance_tcm18-16902.pdf</w:t>
        </w:r>
      </w:hyperlink>
      <w:r w:rsidRPr="00B8551C">
        <w:rPr>
          <w:sz w:val="24"/>
          <w:szCs w:val="24"/>
        </w:rPr>
        <w:t xml:space="preserve"> (Accessed: 20 March 2026).</w:t>
      </w:r>
    </w:p>
    <w:p w14:paraId="2086516D" w14:textId="77777777" w:rsidR="009643FD" w:rsidRPr="00B8551C" w:rsidRDefault="009643FD" w:rsidP="00B8551C">
      <w:pPr>
        <w:pStyle w:val="NoSpacing"/>
        <w:rPr>
          <w:sz w:val="24"/>
          <w:szCs w:val="24"/>
        </w:rPr>
      </w:pPr>
    </w:p>
    <w:p w14:paraId="68650F5A" w14:textId="0150EA63" w:rsidR="009643FD" w:rsidRPr="00B8551C" w:rsidRDefault="009643FD" w:rsidP="00B8551C">
      <w:pPr>
        <w:pStyle w:val="NoSpacing"/>
        <w:rPr>
          <w:sz w:val="24"/>
          <w:szCs w:val="24"/>
        </w:rPr>
      </w:pPr>
      <w:r w:rsidRPr="00B8551C">
        <w:rPr>
          <w:sz w:val="24"/>
          <w:szCs w:val="24"/>
        </w:rPr>
        <w:t xml:space="preserve">Bass, B.M. (1990) ‘From transactional to transformational leadership: Learning to share the vision’, Organizational Dynamics, 18(3), pp. 19–31. </w:t>
      </w:r>
      <w:r w:rsidR="00672D50" w:rsidRPr="00B8551C">
        <w:rPr>
          <w:sz w:val="24"/>
          <w:szCs w:val="24"/>
        </w:rPr>
        <w:t xml:space="preserve">doi: </w:t>
      </w:r>
      <w:hyperlink r:id="rId18" w:history="1">
        <w:r w:rsidR="00672D50" w:rsidRPr="00B8551C">
          <w:rPr>
            <w:rStyle w:val="Hyperlink"/>
            <w:sz w:val="24"/>
            <w:szCs w:val="24"/>
          </w:rPr>
          <w:t>https://doi.org/10.1016/0090-2616(90)90061-S</w:t>
        </w:r>
      </w:hyperlink>
      <w:r w:rsidR="00672D50" w:rsidRPr="00B8551C">
        <w:rPr>
          <w:sz w:val="24"/>
          <w:szCs w:val="24"/>
        </w:rPr>
        <w:t xml:space="preserve"> </w:t>
      </w:r>
    </w:p>
    <w:p w14:paraId="080AF17A" w14:textId="77777777" w:rsidR="009643FD" w:rsidRPr="00B8551C" w:rsidRDefault="009643FD" w:rsidP="00B8551C">
      <w:pPr>
        <w:pStyle w:val="NoSpacing"/>
        <w:rPr>
          <w:sz w:val="24"/>
          <w:szCs w:val="24"/>
        </w:rPr>
      </w:pPr>
    </w:p>
    <w:p w14:paraId="3FE8662A" w14:textId="195CCA32" w:rsidR="009643FD" w:rsidRPr="00B8551C" w:rsidRDefault="009643FD" w:rsidP="00B8551C">
      <w:pPr>
        <w:pStyle w:val="NoSpacing"/>
        <w:rPr>
          <w:sz w:val="24"/>
          <w:szCs w:val="24"/>
        </w:rPr>
      </w:pPr>
      <w:r w:rsidRPr="00B8551C">
        <w:rPr>
          <w:sz w:val="24"/>
          <w:szCs w:val="24"/>
        </w:rPr>
        <w:t xml:space="preserve">Bozer, G. And Jones, R.J. (2018) ‘Understanding the factors that determine workplace coaching effectiveness: A systematic literature review’, European Journal of Work and Organizational Psychology, 27(3), pp. 342–361. </w:t>
      </w:r>
      <w:r w:rsidR="00672D50" w:rsidRPr="00B8551C">
        <w:rPr>
          <w:sz w:val="24"/>
          <w:szCs w:val="24"/>
        </w:rPr>
        <w:t xml:space="preserve">doi: </w:t>
      </w:r>
      <w:hyperlink r:id="rId19" w:history="1">
        <w:r w:rsidR="00672D50" w:rsidRPr="00B8551C">
          <w:rPr>
            <w:rStyle w:val="Hyperlink"/>
            <w:sz w:val="24"/>
            <w:szCs w:val="24"/>
          </w:rPr>
          <w:t>https://doi.org/10.1080/1359432x.2018.1446946</w:t>
        </w:r>
      </w:hyperlink>
      <w:r w:rsidR="00672D50" w:rsidRPr="00B8551C">
        <w:rPr>
          <w:sz w:val="24"/>
          <w:szCs w:val="24"/>
        </w:rPr>
        <w:t xml:space="preserve"> </w:t>
      </w:r>
    </w:p>
    <w:p w14:paraId="469AD564" w14:textId="77777777" w:rsidR="00672D50" w:rsidRPr="00B8551C" w:rsidRDefault="00672D50" w:rsidP="00B8551C">
      <w:pPr>
        <w:pStyle w:val="NoSpacing"/>
        <w:rPr>
          <w:sz w:val="24"/>
          <w:szCs w:val="24"/>
        </w:rPr>
      </w:pPr>
    </w:p>
    <w:p w14:paraId="51A42F5A" w14:textId="77777777" w:rsidR="009643FD" w:rsidRPr="00B8551C" w:rsidRDefault="009643FD" w:rsidP="00B8551C">
      <w:pPr>
        <w:pStyle w:val="NoSpacing"/>
        <w:rPr>
          <w:sz w:val="24"/>
          <w:szCs w:val="24"/>
        </w:rPr>
      </w:pPr>
      <w:r w:rsidRPr="00B8551C">
        <w:rPr>
          <w:sz w:val="24"/>
          <w:szCs w:val="24"/>
        </w:rPr>
        <w:t xml:space="preserve">Brown, J. (2021) Police powers: An introduction. House of Commons Library. Available at: </w:t>
      </w:r>
      <w:hyperlink r:id="rId20" w:history="1">
        <w:r w:rsidRPr="00B8551C">
          <w:rPr>
            <w:rStyle w:val="Hyperlink"/>
            <w:sz w:val="24"/>
            <w:szCs w:val="24"/>
          </w:rPr>
          <w:t>https://researchbriefings.files.parliament.uk/documents/CBP-8637/CBP-8637.pdf</w:t>
        </w:r>
      </w:hyperlink>
      <w:r w:rsidRPr="00B8551C">
        <w:rPr>
          <w:sz w:val="24"/>
          <w:szCs w:val="24"/>
        </w:rPr>
        <w:t xml:space="preserve"> (Accessed: 20 March 2026).</w:t>
      </w:r>
    </w:p>
    <w:p w14:paraId="3C6071F8" w14:textId="77777777" w:rsidR="009643FD" w:rsidRPr="00B8551C" w:rsidRDefault="009643FD" w:rsidP="00B8551C">
      <w:pPr>
        <w:pStyle w:val="NoSpacing"/>
        <w:rPr>
          <w:sz w:val="24"/>
          <w:szCs w:val="24"/>
        </w:rPr>
      </w:pPr>
    </w:p>
    <w:p w14:paraId="5B0118F3" w14:textId="77777777" w:rsidR="009643FD" w:rsidRPr="00B8551C" w:rsidRDefault="009643FD" w:rsidP="00B8551C">
      <w:pPr>
        <w:pStyle w:val="NoSpacing"/>
        <w:rPr>
          <w:sz w:val="24"/>
          <w:szCs w:val="24"/>
        </w:rPr>
      </w:pPr>
      <w:r w:rsidRPr="00B8551C">
        <w:rPr>
          <w:sz w:val="24"/>
          <w:szCs w:val="24"/>
        </w:rPr>
        <w:t xml:space="preserve">Cain, N. (2024) Leadership styles in law enforcement: Defining effective leaders. Available at: </w:t>
      </w:r>
      <w:hyperlink r:id="rId21" w:history="1">
        <w:r w:rsidRPr="00B8551C">
          <w:rPr>
            <w:rStyle w:val="Hyperlink"/>
            <w:sz w:val="24"/>
            <w:szCs w:val="24"/>
          </w:rPr>
          <w:t>https://www.amu.apus.edu/area-of-study/criminal-justice/resources/leadership-styles-in-law-enforcement/</w:t>
        </w:r>
      </w:hyperlink>
      <w:r w:rsidRPr="00B8551C">
        <w:rPr>
          <w:sz w:val="24"/>
          <w:szCs w:val="24"/>
        </w:rPr>
        <w:t xml:space="preserve"> (Accessed: 20 March 2026).</w:t>
      </w:r>
    </w:p>
    <w:p w14:paraId="542704A8" w14:textId="77777777" w:rsidR="009643FD" w:rsidRPr="00B8551C" w:rsidRDefault="009643FD" w:rsidP="00B8551C">
      <w:pPr>
        <w:pStyle w:val="NoSpacing"/>
        <w:rPr>
          <w:sz w:val="24"/>
          <w:szCs w:val="24"/>
        </w:rPr>
      </w:pPr>
    </w:p>
    <w:p w14:paraId="77EA8DD3" w14:textId="1FF1189D" w:rsidR="009643FD" w:rsidRPr="00B8551C" w:rsidRDefault="009643FD" w:rsidP="00B8551C">
      <w:pPr>
        <w:pStyle w:val="NoSpacing"/>
        <w:rPr>
          <w:sz w:val="24"/>
          <w:szCs w:val="24"/>
        </w:rPr>
      </w:pPr>
      <w:r w:rsidRPr="00B8551C">
        <w:rPr>
          <w:sz w:val="24"/>
          <w:szCs w:val="24"/>
        </w:rPr>
        <w:t xml:space="preserve">Carvalho, L.P., Rodrigues, A.P.G. and Zappellini, M.B. (2023) ‘Leadership in police work applied to critical contexts: An integrative review and scientific mapping’, Security and Defence Quarterly, 41(2), pp. 45–63. </w:t>
      </w:r>
      <w:r w:rsidR="00672D50" w:rsidRPr="00B8551C">
        <w:rPr>
          <w:sz w:val="24"/>
          <w:szCs w:val="24"/>
        </w:rPr>
        <w:t xml:space="preserve">doi: </w:t>
      </w:r>
      <w:hyperlink r:id="rId22" w:history="1">
        <w:r w:rsidR="00672D50" w:rsidRPr="00B8551C">
          <w:rPr>
            <w:rStyle w:val="Hyperlink"/>
            <w:sz w:val="24"/>
            <w:szCs w:val="24"/>
          </w:rPr>
          <w:t>https://doi.org/10.35467/sdq/166265</w:t>
        </w:r>
      </w:hyperlink>
      <w:r w:rsidR="00672D50" w:rsidRPr="00B8551C">
        <w:rPr>
          <w:sz w:val="24"/>
          <w:szCs w:val="24"/>
        </w:rPr>
        <w:t xml:space="preserve"> </w:t>
      </w:r>
    </w:p>
    <w:p w14:paraId="1C9D4F61" w14:textId="77777777" w:rsidR="009643FD" w:rsidRPr="00B8551C" w:rsidRDefault="009643FD" w:rsidP="00B8551C">
      <w:pPr>
        <w:pStyle w:val="NoSpacing"/>
        <w:rPr>
          <w:sz w:val="24"/>
          <w:szCs w:val="24"/>
        </w:rPr>
      </w:pPr>
    </w:p>
    <w:p w14:paraId="59FAFD33" w14:textId="77777777" w:rsidR="009643FD" w:rsidRPr="00B8551C" w:rsidRDefault="009643FD" w:rsidP="00B8551C">
      <w:pPr>
        <w:pStyle w:val="NoSpacing"/>
        <w:rPr>
          <w:sz w:val="24"/>
          <w:szCs w:val="24"/>
        </w:rPr>
      </w:pPr>
      <w:r w:rsidRPr="00B8551C">
        <w:rPr>
          <w:sz w:val="24"/>
          <w:szCs w:val="24"/>
        </w:rPr>
        <w:t xml:space="preserve">Cioca, I. And Gifford, J. (2022) Performance feedback: An evidence review. Chartered Institute of Personnel and Development. Available at: </w:t>
      </w:r>
      <w:hyperlink r:id="rId23" w:history="1">
        <w:r w:rsidRPr="00B8551C">
          <w:rPr>
            <w:rStyle w:val="Hyperlink"/>
            <w:sz w:val="24"/>
            <w:szCs w:val="24"/>
          </w:rPr>
          <w:t>https://www.cipd.org/globalassets/media/knowledge/knowledge-hub/evidence-reviews/performance-feedback-evidence-review_tcm18-111378.pdf</w:t>
        </w:r>
      </w:hyperlink>
      <w:r w:rsidRPr="00B8551C">
        <w:rPr>
          <w:sz w:val="24"/>
          <w:szCs w:val="24"/>
        </w:rPr>
        <w:t xml:space="preserve"> (Accessed: 20 March 2026).</w:t>
      </w:r>
    </w:p>
    <w:p w14:paraId="0CD079E1" w14:textId="77777777" w:rsidR="009643FD" w:rsidRPr="00B8551C" w:rsidRDefault="009643FD" w:rsidP="00B8551C">
      <w:pPr>
        <w:pStyle w:val="NoSpacing"/>
        <w:rPr>
          <w:sz w:val="24"/>
          <w:szCs w:val="24"/>
        </w:rPr>
      </w:pPr>
    </w:p>
    <w:p w14:paraId="34E052E1" w14:textId="77777777" w:rsidR="009643FD" w:rsidRPr="00B8551C" w:rsidRDefault="009643FD" w:rsidP="00B8551C">
      <w:pPr>
        <w:pStyle w:val="NoSpacing"/>
        <w:rPr>
          <w:sz w:val="24"/>
          <w:szCs w:val="24"/>
        </w:rPr>
      </w:pPr>
      <w:r w:rsidRPr="00B8551C">
        <w:rPr>
          <w:sz w:val="24"/>
          <w:szCs w:val="24"/>
        </w:rPr>
        <w:t xml:space="preserve">College of Policing (2013) National Decision Model. Available at: </w:t>
      </w:r>
      <w:hyperlink r:id="rId24" w:history="1">
        <w:r w:rsidRPr="00B8551C">
          <w:rPr>
            <w:rStyle w:val="Hyperlink"/>
            <w:sz w:val="24"/>
            <w:szCs w:val="24"/>
          </w:rPr>
          <w:t>https://www.college.police.uk/app/national-decision-model/national-decision-model</w:t>
        </w:r>
      </w:hyperlink>
      <w:r w:rsidRPr="00B8551C">
        <w:rPr>
          <w:sz w:val="24"/>
          <w:szCs w:val="24"/>
        </w:rPr>
        <w:t xml:space="preserve"> (Accessed: 20 March 2026).</w:t>
      </w:r>
    </w:p>
    <w:p w14:paraId="3FFF5095" w14:textId="77777777" w:rsidR="009643FD" w:rsidRPr="00B8551C" w:rsidRDefault="009643FD" w:rsidP="00B8551C">
      <w:pPr>
        <w:pStyle w:val="NoSpacing"/>
        <w:rPr>
          <w:sz w:val="24"/>
          <w:szCs w:val="24"/>
        </w:rPr>
      </w:pPr>
      <w:r w:rsidRPr="00B8551C">
        <w:rPr>
          <w:sz w:val="24"/>
          <w:szCs w:val="24"/>
        </w:rPr>
        <w:lastRenderedPageBreak/>
        <w:t xml:space="preserve">College of Policing (2015) Authorised professional practice: Domestic abuse. Available at: </w:t>
      </w:r>
      <w:hyperlink r:id="rId25" w:history="1">
        <w:r w:rsidRPr="00B8551C">
          <w:rPr>
            <w:rStyle w:val="Hyperlink"/>
            <w:sz w:val="24"/>
            <w:szCs w:val="24"/>
          </w:rPr>
          <w:t>https://www.college.police.uk/app/major-investigation-and-public-protection/domestic-abuse/introduction-authorised-professional-practice-domestic-abuse</w:t>
        </w:r>
      </w:hyperlink>
      <w:r w:rsidRPr="00B8551C">
        <w:rPr>
          <w:sz w:val="24"/>
          <w:szCs w:val="24"/>
        </w:rPr>
        <w:t xml:space="preserve"> (Accessed: 20 March 2026).</w:t>
      </w:r>
    </w:p>
    <w:p w14:paraId="40C33CEB" w14:textId="77777777" w:rsidR="009643FD" w:rsidRPr="00B8551C" w:rsidRDefault="009643FD" w:rsidP="00B8551C">
      <w:pPr>
        <w:pStyle w:val="NoSpacing"/>
        <w:rPr>
          <w:sz w:val="24"/>
          <w:szCs w:val="24"/>
        </w:rPr>
      </w:pPr>
    </w:p>
    <w:p w14:paraId="1D04E694" w14:textId="77777777" w:rsidR="009643FD" w:rsidRPr="00B8551C" w:rsidRDefault="009643FD" w:rsidP="00B8551C">
      <w:pPr>
        <w:pStyle w:val="NoSpacing"/>
        <w:rPr>
          <w:sz w:val="24"/>
          <w:szCs w:val="24"/>
        </w:rPr>
      </w:pPr>
      <w:r w:rsidRPr="00B8551C">
        <w:rPr>
          <w:sz w:val="24"/>
          <w:szCs w:val="24"/>
        </w:rPr>
        <w:t xml:space="preserve">College of Policing (2016) Missing persons. Available at: </w:t>
      </w:r>
      <w:hyperlink r:id="rId26" w:history="1">
        <w:r w:rsidRPr="00B8551C">
          <w:rPr>
            <w:rStyle w:val="Hyperlink"/>
            <w:sz w:val="24"/>
            <w:szCs w:val="24"/>
          </w:rPr>
          <w:t>https://www.college.police.uk/app/major-investigation-and-public-protection/missing-persons</w:t>
        </w:r>
      </w:hyperlink>
      <w:r w:rsidRPr="00B8551C">
        <w:rPr>
          <w:sz w:val="24"/>
          <w:szCs w:val="24"/>
        </w:rPr>
        <w:t xml:space="preserve"> (Accessed: 20 March 2026).</w:t>
      </w:r>
    </w:p>
    <w:p w14:paraId="27A2CE9B" w14:textId="77777777" w:rsidR="009643FD" w:rsidRPr="00B8551C" w:rsidRDefault="009643FD" w:rsidP="00B8551C">
      <w:pPr>
        <w:pStyle w:val="NoSpacing"/>
        <w:rPr>
          <w:sz w:val="24"/>
          <w:szCs w:val="24"/>
        </w:rPr>
      </w:pPr>
    </w:p>
    <w:p w14:paraId="2BDCE701" w14:textId="77777777" w:rsidR="009643FD" w:rsidRPr="00B8551C" w:rsidRDefault="009643FD" w:rsidP="00B8551C">
      <w:pPr>
        <w:pStyle w:val="NoSpacing"/>
        <w:rPr>
          <w:sz w:val="24"/>
          <w:szCs w:val="24"/>
        </w:rPr>
      </w:pPr>
      <w:r w:rsidRPr="00B8551C">
        <w:rPr>
          <w:sz w:val="24"/>
          <w:szCs w:val="24"/>
        </w:rPr>
        <w:t xml:space="preserve">College of Policing (2022) Understanding risk and vulnerability in the context of domestic abuse. Available at: </w:t>
      </w:r>
      <w:hyperlink r:id="rId27" w:history="1">
        <w:r w:rsidRPr="00B8551C">
          <w:rPr>
            <w:rStyle w:val="Hyperlink"/>
            <w:sz w:val="24"/>
            <w:szCs w:val="24"/>
          </w:rPr>
          <w:t>https://www.college.police.uk/app/major-investigation-and-public-protection/domestic-abuse/understanding-risk-and-vulnerability-context-domestic-abuse</w:t>
        </w:r>
      </w:hyperlink>
      <w:r w:rsidRPr="00B8551C">
        <w:rPr>
          <w:sz w:val="24"/>
          <w:szCs w:val="24"/>
        </w:rPr>
        <w:t xml:space="preserve"> (Accessed: 20 March 2026).</w:t>
      </w:r>
    </w:p>
    <w:p w14:paraId="5496CAE8" w14:textId="77777777" w:rsidR="009643FD" w:rsidRPr="00B8551C" w:rsidRDefault="009643FD" w:rsidP="00B8551C">
      <w:pPr>
        <w:pStyle w:val="NoSpacing"/>
        <w:rPr>
          <w:sz w:val="24"/>
          <w:szCs w:val="24"/>
        </w:rPr>
      </w:pPr>
    </w:p>
    <w:p w14:paraId="37F3134D" w14:textId="77777777" w:rsidR="009643FD" w:rsidRPr="00B8551C" w:rsidRDefault="009643FD" w:rsidP="00B8551C">
      <w:pPr>
        <w:pStyle w:val="NoSpacing"/>
        <w:rPr>
          <w:sz w:val="24"/>
          <w:szCs w:val="24"/>
        </w:rPr>
      </w:pPr>
      <w:r w:rsidRPr="00B8551C">
        <w:rPr>
          <w:sz w:val="24"/>
          <w:szCs w:val="24"/>
        </w:rPr>
        <w:t xml:space="preserve">College of Policing (2023a) Code of Practice for Ethical Policing. Available at: </w:t>
      </w:r>
      <w:hyperlink r:id="rId28" w:history="1">
        <w:r w:rsidRPr="00B8551C">
          <w:rPr>
            <w:rStyle w:val="Hyperlink"/>
            <w:sz w:val="24"/>
            <w:szCs w:val="24"/>
          </w:rPr>
          <w:t>https://www.college.police.uk/ethics/code-of-practice</w:t>
        </w:r>
      </w:hyperlink>
      <w:r w:rsidRPr="00B8551C">
        <w:rPr>
          <w:sz w:val="24"/>
          <w:szCs w:val="24"/>
        </w:rPr>
        <w:t xml:space="preserve"> (Accessed: 20 March 2026).</w:t>
      </w:r>
    </w:p>
    <w:p w14:paraId="23416C3A" w14:textId="77777777" w:rsidR="009643FD" w:rsidRPr="00B8551C" w:rsidRDefault="009643FD" w:rsidP="00B8551C">
      <w:pPr>
        <w:pStyle w:val="NoSpacing"/>
        <w:rPr>
          <w:sz w:val="24"/>
          <w:szCs w:val="24"/>
        </w:rPr>
      </w:pPr>
    </w:p>
    <w:p w14:paraId="1FE1A81E" w14:textId="77777777" w:rsidR="009643FD" w:rsidRPr="00B8551C" w:rsidRDefault="009643FD" w:rsidP="00B8551C">
      <w:pPr>
        <w:pStyle w:val="NoSpacing"/>
        <w:rPr>
          <w:sz w:val="24"/>
          <w:szCs w:val="24"/>
        </w:rPr>
      </w:pPr>
      <w:r w:rsidRPr="00B8551C">
        <w:rPr>
          <w:sz w:val="24"/>
          <w:szCs w:val="24"/>
        </w:rPr>
        <w:t xml:space="preserve">College of Policing (2023b) Independent external review of Lancashire Constabulary’s operational response to reported missing person Nicola Bulley. Available at: </w:t>
      </w:r>
      <w:hyperlink r:id="rId29" w:history="1">
        <w:r w:rsidRPr="00B8551C">
          <w:rPr>
            <w:rStyle w:val="Hyperlink"/>
            <w:sz w:val="24"/>
            <w:szCs w:val="24"/>
          </w:rPr>
          <w:t>https://assets.college.police.uk/s3fs-public/2023-11/Nicola-Bulley-independent-external-review.pdf</w:t>
        </w:r>
      </w:hyperlink>
      <w:r w:rsidRPr="00B8551C">
        <w:rPr>
          <w:sz w:val="24"/>
          <w:szCs w:val="24"/>
        </w:rPr>
        <w:t xml:space="preserve"> (Accessed: 20 March 2026).</w:t>
      </w:r>
    </w:p>
    <w:p w14:paraId="2EFB5679" w14:textId="77777777" w:rsidR="009643FD" w:rsidRPr="00B8551C" w:rsidRDefault="009643FD" w:rsidP="00B8551C">
      <w:pPr>
        <w:pStyle w:val="NoSpacing"/>
        <w:rPr>
          <w:sz w:val="24"/>
          <w:szCs w:val="24"/>
        </w:rPr>
      </w:pPr>
    </w:p>
    <w:p w14:paraId="7B31360C" w14:textId="77777777" w:rsidR="009643FD" w:rsidRPr="00B8551C" w:rsidRDefault="009643FD" w:rsidP="00B8551C">
      <w:pPr>
        <w:pStyle w:val="NoSpacing"/>
        <w:rPr>
          <w:sz w:val="24"/>
          <w:szCs w:val="24"/>
        </w:rPr>
      </w:pPr>
      <w:r w:rsidRPr="00B8551C">
        <w:rPr>
          <w:sz w:val="24"/>
          <w:szCs w:val="24"/>
        </w:rPr>
        <w:t xml:space="preserve">College of Policing (2023c) Leadership standards. Available at: </w:t>
      </w:r>
      <w:hyperlink r:id="rId30" w:history="1">
        <w:r w:rsidRPr="00B8551C">
          <w:rPr>
            <w:rStyle w:val="Hyperlink"/>
            <w:sz w:val="24"/>
            <w:szCs w:val="24"/>
          </w:rPr>
          <w:t>https://www.college.police.uk/career-learning/leadership/leadership-standards</w:t>
        </w:r>
      </w:hyperlink>
      <w:r w:rsidRPr="00B8551C">
        <w:rPr>
          <w:sz w:val="24"/>
          <w:szCs w:val="24"/>
        </w:rPr>
        <w:t xml:space="preserve"> (Accessed: 20 March 2026).</w:t>
      </w:r>
    </w:p>
    <w:p w14:paraId="7899DB82" w14:textId="77777777" w:rsidR="009643FD" w:rsidRPr="00B8551C" w:rsidRDefault="009643FD" w:rsidP="00B8551C">
      <w:pPr>
        <w:pStyle w:val="NoSpacing"/>
        <w:rPr>
          <w:sz w:val="24"/>
          <w:szCs w:val="24"/>
        </w:rPr>
      </w:pPr>
    </w:p>
    <w:p w14:paraId="41871272" w14:textId="77777777" w:rsidR="009643FD" w:rsidRPr="00B8551C" w:rsidRDefault="009643FD" w:rsidP="00B8551C">
      <w:pPr>
        <w:pStyle w:val="NoSpacing"/>
        <w:rPr>
          <w:sz w:val="24"/>
          <w:szCs w:val="24"/>
        </w:rPr>
      </w:pPr>
      <w:r w:rsidRPr="00B8551C">
        <w:rPr>
          <w:sz w:val="24"/>
          <w:szCs w:val="24"/>
        </w:rPr>
        <w:t xml:space="preserve">College of Policing (2023d) Policy considerations. Available at: </w:t>
      </w:r>
      <w:hyperlink r:id="rId31" w:history="1">
        <w:r w:rsidRPr="00B8551C">
          <w:rPr>
            <w:rStyle w:val="Hyperlink"/>
            <w:sz w:val="24"/>
            <w:szCs w:val="24"/>
          </w:rPr>
          <w:t>https://www.college.police.uk/guidance/right-care-right-person-toolkit/policy-considerations</w:t>
        </w:r>
      </w:hyperlink>
      <w:r w:rsidRPr="00B8551C">
        <w:rPr>
          <w:sz w:val="24"/>
          <w:szCs w:val="24"/>
        </w:rPr>
        <w:t xml:space="preserve"> (Accessed: 20 March 2026).</w:t>
      </w:r>
    </w:p>
    <w:p w14:paraId="75DB81F1" w14:textId="77777777" w:rsidR="009643FD" w:rsidRPr="00B8551C" w:rsidRDefault="009643FD" w:rsidP="00B8551C">
      <w:pPr>
        <w:pStyle w:val="NoSpacing"/>
        <w:rPr>
          <w:sz w:val="24"/>
          <w:szCs w:val="24"/>
        </w:rPr>
      </w:pPr>
    </w:p>
    <w:p w14:paraId="0114F54A" w14:textId="77777777" w:rsidR="009643FD" w:rsidRPr="00B8551C" w:rsidRDefault="009643FD" w:rsidP="00B8551C">
      <w:pPr>
        <w:pStyle w:val="NoSpacing"/>
        <w:rPr>
          <w:sz w:val="24"/>
          <w:szCs w:val="24"/>
        </w:rPr>
      </w:pPr>
      <w:r w:rsidRPr="00B8551C">
        <w:rPr>
          <w:sz w:val="24"/>
          <w:szCs w:val="24"/>
        </w:rPr>
        <w:t xml:space="preserve">College of Policing (2024a) Code of Ethics. Available at: </w:t>
      </w:r>
      <w:hyperlink r:id="rId32" w:history="1">
        <w:r w:rsidRPr="00B8551C">
          <w:rPr>
            <w:rStyle w:val="Hyperlink"/>
            <w:sz w:val="24"/>
            <w:szCs w:val="24"/>
          </w:rPr>
          <w:t>https://www.college.police.uk/ethics/code-of-ethics</w:t>
        </w:r>
      </w:hyperlink>
      <w:r w:rsidRPr="00B8551C">
        <w:rPr>
          <w:sz w:val="24"/>
          <w:szCs w:val="24"/>
        </w:rPr>
        <w:t xml:space="preserve"> (Accessed: 20 March 2026).</w:t>
      </w:r>
    </w:p>
    <w:p w14:paraId="155E7923" w14:textId="77777777" w:rsidR="009643FD" w:rsidRPr="00B8551C" w:rsidRDefault="009643FD" w:rsidP="00B8551C">
      <w:pPr>
        <w:pStyle w:val="NoSpacing"/>
        <w:rPr>
          <w:sz w:val="24"/>
          <w:szCs w:val="24"/>
        </w:rPr>
      </w:pPr>
    </w:p>
    <w:p w14:paraId="6459E9D9" w14:textId="77777777" w:rsidR="009643FD" w:rsidRPr="00B8551C" w:rsidRDefault="009643FD" w:rsidP="00B8551C">
      <w:pPr>
        <w:pStyle w:val="NoSpacing"/>
        <w:rPr>
          <w:sz w:val="24"/>
          <w:szCs w:val="24"/>
        </w:rPr>
      </w:pPr>
      <w:r w:rsidRPr="00B8551C">
        <w:rPr>
          <w:sz w:val="24"/>
          <w:szCs w:val="24"/>
        </w:rPr>
        <w:t xml:space="preserve">College of Policing (2024b) Competency and Values Framework. Available at: </w:t>
      </w:r>
      <w:hyperlink r:id="rId33" w:history="1">
        <w:r w:rsidRPr="00B8551C">
          <w:rPr>
            <w:rStyle w:val="Hyperlink"/>
            <w:sz w:val="24"/>
            <w:szCs w:val="24"/>
          </w:rPr>
          <w:t>https://www.college.police.uk/career-learning/competency-and-values-framework</w:t>
        </w:r>
      </w:hyperlink>
      <w:r w:rsidRPr="00B8551C">
        <w:rPr>
          <w:sz w:val="24"/>
          <w:szCs w:val="24"/>
        </w:rPr>
        <w:t xml:space="preserve"> (Accessed: 20 March 2026).</w:t>
      </w:r>
    </w:p>
    <w:p w14:paraId="686D1FE1" w14:textId="77777777" w:rsidR="009643FD" w:rsidRPr="00B8551C" w:rsidRDefault="009643FD" w:rsidP="00B8551C">
      <w:pPr>
        <w:pStyle w:val="NoSpacing"/>
        <w:rPr>
          <w:sz w:val="24"/>
          <w:szCs w:val="24"/>
        </w:rPr>
      </w:pPr>
    </w:p>
    <w:p w14:paraId="3D6CEE6E" w14:textId="77777777" w:rsidR="009643FD" w:rsidRPr="00B8551C" w:rsidRDefault="009643FD" w:rsidP="00B8551C">
      <w:pPr>
        <w:pStyle w:val="NoSpacing"/>
        <w:rPr>
          <w:sz w:val="24"/>
          <w:szCs w:val="24"/>
        </w:rPr>
      </w:pPr>
      <w:r w:rsidRPr="00B8551C">
        <w:rPr>
          <w:sz w:val="24"/>
          <w:szCs w:val="24"/>
        </w:rPr>
        <w:t xml:space="preserve">College of Policing (2024c) Corporate Strategy 2022 to 2026. Available at: </w:t>
      </w:r>
      <w:hyperlink r:id="rId34" w:history="1">
        <w:r w:rsidRPr="00B8551C">
          <w:rPr>
            <w:rStyle w:val="Hyperlink"/>
            <w:sz w:val="24"/>
            <w:szCs w:val="24"/>
          </w:rPr>
          <w:t>https://www.college.police.uk/about/corporate-strategy</w:t>
        </w:r>
      </w:hyperlink>
      <w:r w:rsidRPr="00B8551C">
        <w:rPr>
          <w:sz w:val="24"/>
          <w:szCs w:val="24"/>
        </w:rPr>
        <w:t xml:space="preserve"> (Accessed: 20 March 2026).</w:t>
      </w:r>
    </w:p>
    <w:p w14:paraId="04896D5C" w14:textId="77777777" w:rsidR="009643FD" w:rsidRPr="00B8551C" w:rsidRDefault="009643FD" w:rsidP="00B8551C">
      <w:pPr>
        <w:pStyle w:val="NoSpacing"/>
        <w:rPr>
          <w:sz w:val="24"/>
          <w:szCs w:val="24"/>
        </w:rPr>
      </w:pPr>
    </w:p>
    <w:p w14:paraId="27351872" w14:textId="77777777" w:rsidR="009643FD" w:rsidRPr="00B8551C" w:rsidRDefault="009643FD" w:rsidP="00B8551C">
      <w:pPr>
        <w:pStyle w:val="NoSpacing"/>
        <w:rPr>
          <w:sz w:val="24"/>
          <w:szCs w:val="24"/>
        </w:rPr>
      </w:pPr>
      <w:r w:rsidRPr="00B8551C">
        <w:rPr>
          <w:sz w:val="24"/>
          <w:szCs w:val="24"/>
        </w:rPr>
        <w:t xml:space="preserve">College of Policing (2025a) Community engagement standards. Available at: </w:t>
      </w:r>
      <w:hyperlink r:id="rId35" w:history="1">
        <w:r w:rsidRPr="00B8551C">
          <w:rPr>
            <w:rStyle w:val="Hyperlink"/>
            <w:sz w:val="24"/>
            <w:szCs w:val="24"/>
          </w:rPr>
          <w:t>https://www.college.police.uk/support-forces/practices/community-engagement-standards</w:t>
        </w:r>
      </w:hyperlink>
      <w:r w:rsidRPr="00B8551C">
        <w:rPr>
          <w:sz w:val="24"/>
          <w:szCs w:val="24"/>
        </w:rPr>
        <w:t xml:space="preserve"> (Accessed: 20 March 2026).</w:t>
      </w:r>
    </w:p>
    <w:p w14:paraId="3AF7A5D5" w14:textId="77777777" w:rsidR="009643FD" w:rsidRPr="00B8551C" w:rsidRDefault="009643FD" w:rsidP="00B8551C">
      <w:pPr>
        <w:pStyle w:val="NoSpacing"/>
        <w:rPr>
          <w:sz w:val="24"/>
          <w:szCs w:val="24"/>
        </w:rPr>
      </w:pPr>
    </w:p>
    <w:p w14:paraId="49A19CBE" w14:textId="77777777" w:rsidR="009643FD" w:rsidRPr="00B8551C" w:rsidRDefault="009643FD" w:rsidP="00B8551C">
      <w:pPr>
        <w:pStyle w:val="NoSpacing"/>
        <w:rPr>
          <w:sz w:val="24"/>
          <w:szCs w:val="24"/>
        </w:rPr>
      </w:pPr>
      <w:r w:rsidRPr="00B8551C">
        <w:rPr>
          <w:sz w:val="24"/>
          <w:szCs w:val="24"/>
        </w:rPr>
        <w:t xml:space="preserve">College of Policing (2025b) Data ethics. Available at: </w:t>
      </w:r>
      <w:hyperlink r:id="rId36" w:history="1">
        <w:r w:rsidRPr="00B8551C">
          <w:rPr>
            <w:rStyle w:val="Hyperlink"/>
            <w:sz w:val="24"/>
            <w:szCs w:val="24"/>
          </w:rPr>
          <w:t>https://www.college.police.uk/app/data-ethics</w:t>
        </w:r>
      </w:hyperlink>
      <w:r w:rsidRPr="00B8551C">
        <w:rPr>
          <w:sz w:val="24"/>
          <w:szCs w:val="24"/>
        </w:rPr>
        <w:t xml:space="preserve"> (Accessed: 20 March 2026).</w:t>
      </w:r>
    </w:p>
    <w:p w14:paraId="1F975405" w14:textId="77777777" w:rsidR="009643FD" w:rsidRPr="00B8551C" w:rsidRDefault="009643FD" w:rsidP="00B8551C">
      <w:pPr>
        <w:pStyle w:val="NoSpacing"/>
        <w:rPr>
          <w:sz w:val="24"/>
          <w:szCs w:val="24"/>
        </w:rPr>
      </w:pPr>
    </w:p>
    <w:p w14:paraId="0B7F05C2" w14:textId="77777777" w:rsidR="009643FD" w:rsidRPr="00B8551C" w:rsidRDefault="009643FD" w:rsidP="00B8551C">
      <w:pPr>
        <w:pStyle w:val="NoSpacing"/>
        <w:rPr>
          <w:sz w:val="24"/>
          <w:szCs w:val="24"/>
        </w:rPr>
      </w:pPr>
      <w:r w:rsidRPr="00B8551C">
        <w:rPr>
          <w:sz w:val="24"/>
          <w:szCs w:val="24"/>
        </w:rPr>
        <w:t xml:space="preserve">Crown Prosecution Service (2022) Domestic abuse. Available at: </w:t>
      </w:r>
      <w:hyperlink r:id="rId37" w:history="1">
        <w:r w:rsidRPr="00B8551C">
          <w:rPr>
            <w:rStyle w:val="Hyperlink"/>
            <w:sz w:val="24"/>
            <w:szCs w:val="24"/>
          </w:rPr>
          <w:t>https://www.cps.gov.uk/legal-guidance/domestic-abuse</w:t>
        </w:r>
      </w:hyperlink>
      <w:r w:rsidRPr="00B8551C">
        <w:rPr>
          <w:sz w:val="24"/>
          <w:szCs w:val="24"/>
        </w:rPr>
        <w:t xml:space="preserve"> (Accessed: 20 March 2026).</w:t>
      </w:r>
    </w:p>
    <w:p w14:paraId="230C90F6" w14:textId="77777777" w:rsidR="009643FD" w:rsidRPr="00B8551C" w:rsidRDefault="009643FD" w:rsidP="00B8551C">
      <w:pPr>
        <w:pStyle w:val="NoSpacing"/>
        <w:rPr>
          <w:sz w:val="24"/>
          <w:szCs w:val="24"/>
        </w:rPr>
      </w:pPr>
    </w:p>
    <w:p w14:paraId="3421EAA9" w14:textId="03BC94D5" w:rsidR="009643FD" w:rsidRPr="00B8551C" w:rsidRDefault="009643FD" w:rsidP="00B8551C">
      <w:pPr>
        <w:pStyle w:val="NoSpacing"/>
        <w:rPr>
          <w:sz w:val="24"/>
          <w:szCs w:val="24"/>
        </w:rPr>
      </w:pPr>
      <w:r w:rsidRPr="00B8551C">
        <w:rPr>
          <w:sz w:val="24"/>
          <w:szCs w:val="24"/>
        </w:rPr>
        <w:lastRenderedPageBreak/>
        <w:t xml:space="preserve">Deci, E.L. and Ryan, R.M. (2000) ‘The “what” and “why” of goal pursuits: Human needs and the self-determination of behaviour’, Psychological Inquiry, 11(4), pp. 227–268. </w:t>
      </w:r>
      <w:r w:rsidR="00672D50" w:rsidRPr="00B8551C">
        <w:rPr>
          <w:sz w:val="24"/>
          <w:szCs w:val="24"/>
        </w:rPr>
        <w:t xml:space="preserve">doi: </w:t>
      </w:r>
      <w:hyperlink r:id="rId38" w:history="1">
        <w:r w:rsidR="00672D50" w:rsidRPr="00B8551C">
          <w:rPr>
            <w:rStyle w:val="Hyperlink"/>
            <w:sz w:val="24"/>
            <w:szCs w:val="24"/>
          </w:rPr>
          <w:t>https://doi.org/10.1207/S15327965PLI1104_01</w:t>
        </w:r>
      </w:hyperlink>
      <w:r w:rsidR="00672D50" w:rsidRPr="00B8551C">
        <w:rPr>
          <w:sz w:val="24"/>
          <w:szCs w:val="24"/>
        </w:rPr>
        <w:t xml:space="preserve"> </w:t>
      </w:r>
    </w:p>
    <w:p w14:paraId="2E9DBE25" w14:textId="77777777" w:rsidR="009643FD" w:rsidRPr="00B8551C" w:rsidRDefault="009643FD" w:rsidP="00B8551C">
      <w:pPr>
        <w:pStyle w:val="NoSpacing"/>
        <w:rPr>
          <w:sz w:val="24"/>
          <w:szCs w:val="24"/>
        </w:rPr>
      </w:pPr>
    </w:p>
    <w:p w14:paraId="74946A61" w14:textId="51D6BA93" w:rsidR="009643FD" w:rsidRPr="00B8551C" w:rsidRDefault="009643FD" w:rsidP="00B8551C">
      <w:pPr>
        <w:pStyle w:val="NoSpacing"/>
        <w:rPr>
          <w:sz w:val="24"/>
          <w:szCs w:val="24"/>
        </w:rPr>
      </w:pPr>
      <w:r w:rsidRPr="00B8551C">
        <w:rPr>
          <w:sz w:val="24"/>
          <w:szCs w:val="24"/>
        </w:rPr>
        <w:t xml:space="preserve">Dekker, R., van den Brink, P. And Meijer, A. (2020) ‘Social media adoption in the police: Barriers and strategies’, Government Information Quarterly, 37(2). </w:t>
      </w:r>
      <w:r w:rsidR="00672D50" w:rsidRPr="00B8551C">
        <w:rPr>
          <w:sz w:val="24"/>
          <w:szCs w:val="24"/>
        </w:rPr>
        <w:t xml:space="preserve">doi: </w:t>
      </w:r>
      <w:hyperlink r:id="rId39" w:history="1">
        <w:r w:rsidR="00672D50" w:rsidRPr="00B8551C">
          <w:rPr>
            <w:rStyle w:val="Hyperlink"/>
            <w:sz w:val="24"/>
            <w:szCs w:val="24"/>
          </w:rPr>
          <w:t>https://doi.org/10.1016/j.giq.2019.101441</w:t>
        </w:r>
      </w:hyperlink>
      <w:r w:rsidR="00672D50" w:rsidRPr="00B8551C">
        <w:rPr>
          <w:sz w:val="24"/>
          <w:szCs w:val="24"/>
        </w:rPr>
        <w:t xml:space="preserve"> </w:t>
      </w:r>
    </w:p>
    <w:p w14:paraId="7CC1FC60" w14:textId="77777777" w:rsidR="009643FD" w:rsidRPr="00B8551C" w:rsidRDefault="009643FD" w:rsidP="00B8551C">
      <w:pPr>
        <w:pStyle w:val="NoSpacing"/>
        <w:rPr>
          <w:sz w:val="24"/>
          <w:szCs w:val="24"/>
        </w:rPr>
      </w:pPr>
    </w:p>
    <w:p w14:paraId="38FBF9DE" w14:textId="77777777" w:rsidR="009643FD" w:rsidRPr="00B8551C" w:rsidRDefault="009643FD" w:rsidP="00B8551C">
      <w:pPr>
        <w:pStyle w:val="NoSpacing"/>
        <w:rPr>
          <w:sz w:val="24"/>
          <w:szCs w:val="24"/>
        </w:rPr>
      </w:pPr>
      <w:r w:rsidRPr="00B8551C">
        <w:rPr>
          <w:sz w:val="24"/>
          <w:szCs w:val="24"/>
        </w:rPr>
        <w:t xml:space="preserve">Department of Health (2015) Mental Health Act 1983: Code of Practice. Available at: </w:t>
      </w:r>
      <w:hyperlink r:id="rId40" w:history="1">
        <w:r w:rsidRPr="00B8551C">
          <w:rPr>
            <w:rStyle w:val="Hyperlink"/>
            <w:sz w:val="24"/>
            <w:szCs w:val="24"/>
          </w:rPr>
          <w:t>https://assets.publishing.service.gov.uk/media/5a80a774e5274a2e87dbb0f0/MHA_Code_of_Practice.PDF</w:t>
        </w:r>
      </w:hyperlink>
      <w:r w:rsidRPr="00B8551C">
        <w:rPr>
          <w:sz w:val="24"/>
          <w:szCs w:val="24"/>
        </w:rPr>
        <w:t xml:space="preserve"> (Accessed: 20 March 2026).</w:t>
      </w:r>
    </w:p>
    <w:p w14:paraId="5EAF77B4" w14:textId="77777777" w:rsidR="009643FD" w:rsidRPr="00B8551C" w:rsidRDefault="009643FD" w:rsidP="00B8551C">
      <w:pPr>
        <w:pStyle w:val="NoSpacing"/>
        <w:rPr>
          <w:sz w:val="24"/>
          <w:szCs w:val="24"/>
        </w:rPr>
      </w:pPr>
    </w:p>
    <w:p w14:paraId="0C900E15" w14:textId="77777777" w:rsidR="009643FD" w:rsidRPr="00B8551C" w:rsidRDefault="009643FD" w:rsidP="00B8551C">
      <w:pPr>
        <w:pStyle w:val="NoSpacing"/>
        <w:rPr>
          <w:sz w:val="24"/>
          <w:szCs w:val="24"/>
        </w:rPr>
      </w:pPr>
      <w:r w:rsidRPr="00B8551C">
        <w:rPr>
          <w:sz w:val="24"/>
          <w:szCs w:val="24"/>
        </w:rPr>
        <w:t xml:space="preserve">Equality and Human Rights Commission (2018) The Human Rights Act. Available at: </w:t>
      </w:r>
      <w:hyperlink r:id="rId41" w:history="1">
        <w:r w:rsidRPr="00B8551C">
          <w:rPr>
            <w:rStyle w:val="Hyperlink"/>
            <w:sz w:val="24"/>
            <w:szCs w:val="24"/>
          </w:rPr>
          <w:t>https://www.equalityhumanrights.com/en/human-rights/human-rights-act</w:t>
        </w:r>
      </w:hyperlink>
      <w:r w:rsidRPr="00B8551C">
        <w:rPr>
          <w:sz w:val="24"/>
          <w:szCs w:val="24"/>
        </w:rPr>
        <w:t xml:space="preserve"> (Accessed: 20 March 2026).</w:t>
      </w:r>
    </w:p>
    <w:p w14:paraId="0D78FF5E" w14:textId="77777777" w:rsidR="009643FD" w:rsidRPr="00B8551C" w:rsidRDefault="009643FD" w:rsidP="00B8551C">
      <w:pPr>
        <w:pStyle w:val="NoSpacing"/>
        <w:rPr>
          <w:sz w:val="24"/>
          <w:szCs w:val="24"/>
        </w:rPr>
      </w:pPr>
    </w:p>
    <w:p w14:paraId="75E9746A" w14:textId="390D0736" w:rsidR="009643FD" w:rsidRPr="00B8551C" w:rsidRDefault="009643FD" w:rsidP="00B8551C">
      <w:pPr>
        <w:pStyle w:val="NoSpacing"/>
        <w:rPr>
          <w:sz w:val="24"/>
          <w:szCs w:val="24"/>
        </w:rPr>
      </w:pPr>
      <w:r w:rsidRPr="00B8551C">
        <w:rPr>
          <w:sz w:val="24"/>
          <w:szCs w:val="24"/>
        </w:rPr>
        <w:t xml:space="preserve">Espevik, R., Johnsen, B.H., Saus, E.R., Sanden, S. And Olsen, O.K. (2021) ‘Teamwork on patrol: Investigating teamwork processes and underlying coordinating mechanisms in a police training program’, Frontiers in Psychology, 12. </w:t>
      </w:r>
      <w:r w:rsidR="00672D50" w:rsidRPr="00B8551C">
        <w:rPr>
          <w:sz w:val="24"/>
          <w:szCs w:val="24"/>
        </w:rPr>
        <w:t xml:space="preserve">doi: </w:t>
      </w:r>
      <w:hyperlink r:id="rId42" w:history="1">
        <w:r w:rsidR="00672D50" w:rsidRPr="00B8551C">
          <w:rPr>
            <w:rStyle w:val="Hyperlink"/>
            <w:sz w:val="24"/>
            <w:szCs w:val="24"/>
          </w:rPr>
          <w:t>https://doi.org/10.3389/fpsyg.2021.702347</w:t>
        </w:r>
      </w:hyperlink>
      <w:r w:rsidR="00672D50" w:rsidRPr="00B8551C">
        <w:rPr>
          <w:sz w:val="24"/>
          <w:szCs w:val="24"/>
        </w:rPr>
        <w:t xml:space="preserve"> </w:t>
      </w:r>
    </w:p>
    <w:p w14:paraId="3747FB47" w14:textId="77777777" w:rsidR="009643FD" w:rsidRPr="00B8551C" w:rsidRDefault="009643FD" w:rsidP="00B8551C">
      <w:pPr>
        <w:pStyle w:val="NoSpacing"/>
        <w:rPr>
          <w:sz w:val="24"/>
          <w:szCs w:val="24"/>
        </w:rPr>
      </w:pPr>
    </w:p>
    <w:p w14:paraId="5F7FAF8D" w14:textId="77777777" w:rsidR="009643FD" w:rsidRPr="00B8551C" w:rsidRDefault="009643FD" w:rsidP="00B8551C">
      <w:pPr>
        <w:pStyle w:val="NoSpacing"/>
        <w:rPr>
          <w:sz w:val="24"/>
          <w:szCs w:val="24"/>
        </w:rPr>
      </w:pPr>
      <w:r w:rsidRPr="00B8551C">
        <w:rPr>
          <w:sz w:val="24"/>
          <w:szCs w:val="24"/>
        </w:rPr>
        <w:t xml:space="preserve">FBI Law Enforcement Bulletin (2019) Leadership spotlight: Leading through delegation. Available at: </w:t>
      </w:r>
      <w:hyperlink r:id="rId43" w:history="1">
        <w:r w:rsidRPr="00B8551C">
          <w:rPr>
            <w:rStyle w:val="Hyperlink"/>
            <w:sz w:val="24"/>
            <w:szCs w:val="24"/>
          </w:rPr>
          <w:t>https://leb.fbi.gov/spotlights/leadership-spotlight-leading-through-delegation</w:t>
        </w:r>
      </w:hyperlink>
      <w:r w:rsidRPr="00B8551C">
        <w:rPr>
          <w:sz w:val="24"/>
          <w:szCs w:val="24"/>
        </w:rPr>
        <w:t xml:space="preserve"> (Accessed: 20 March 2026).</w:t>
      </w:r>
    </w:p>
    <w:p w14:paraId="407EAF7B" w14:textId="77777777" w:rsidR="009643FD" w:rsidRPr="00B8551C" w:rsidRDefault="009643FD" w:rsidP="00B8551C">
      <w:pPr>
        <w:pStyle w:val="NoSpacing"/>
        <w:rPr>
          <w:sz w:val="24"/>
          <w:szCs w:val="24"/>
        </w:rPr>
      </w:pPr>
    </w:p>
    <w:p w14:paraId="571ED3CE" w14:textId="77777777" w:rsidR="009643FD" w:rsidRPr="00B8551C" w:rsidRDefault="009643FD" w:rsidP="00B8551C">
      <w:pPr>
        <w:pStyle w:val="NoSpacing"/>
        <w:rPr>
          <w:sz w:val="24"/>
          <w:szCs w:val="24"/>
        </w:rPr>
      </w:pPr>
      <w:r w:rsidRPr="00B8551C">
        <w:rPr>
          <w:sz w:val="24"/>
          <w:szCs w:val="24"/>
        </w:rPr>
        <w:t xml:space="preserve">Filstad, C., Karp, T. And Rød, A. (2024) What do we know about police leadership? A review of the current status of police leadership research and practice with suggestions for future research directions. Policing and Society. Available at: </w:t>
      </w:r>
      <w:hyperlink r:id="rId44" w:history="1">
        <w:r w:rsidRPr="00B8551C">
          <w:rPr>
            <w:rStyle w:val="Hyperlink"/>
            <w:sz w:val="24"/>
            <w:szCs w:val="24"/>
          </w:rPr>
          <w:t>https://www.researchgate.net/publication/384456833</w:t>
        </w:r>
      </w:hyperlink>
      <w:r w:rsidRPr="00B8551C">
        <w:rPr>
          <w:sz w:val="24"/>
          <w:szCs w:val="24"/>
        </w:rPr>
        <w:t xml:space="preserve"> (Accessed: 20 March 2026).</w:t>
      </w:r>
    </w:p>
    <w:p w14:paraId="0DC63C5A" w14:textId="77777777" w:rsidR="009643FD" w:rsidRPr="00B8551C" w:rsidRDefault="009643FD" w:rsidP="00B8551C">
      <w:pPr>
        <w:pStyle w:val="NoSpacing"/>
        <w:rPr>
          <w:sz w:val="24"/>
          <w:szCs w:val="24"/>
        </w:rPr>
      </w:pPr>
    </w:p>
    <w:p w14:paraId="0905F056" w14:textId="3EB0FB09" w:rsidR="009643FD" w:rsidRPr="00B8551C" w:rsidRDefault="009643FD" w:rsidP="00B8551C">
      <w:pPr>
        <w:pStyle w:val="NoSpacing"/>
        <w:rPr>
          <w:sz w:val="24"/>
          <w:szCs w:val="24"/>
        </w:rPr>
      </w:pPr>
      <w:r w:rsidRPr="00B8551C">
        <w:rPr>
          <w:sz w:val="24"/>
          <w:szCs w:val="24"/>
        </w:rPr>
        <w:t xml:space="preserve">Frazier, M.L., Fainshmidt, S., Klinger, R.L., Pezeshkan, A. And Vracheva, V. (2017) ‘Psychological safety: A meta-analytic review and extension’, Personnel Psychology, 70(1), pp. 113–165. </w:t>
      </w:r>
      <w:r w:rsidR="00672D50" w:rsidRPr="00B8551C">
        <w:rPr>
          <w:sz w:val="24"/>
          <w:szCs w:val="24"/>
        </w:rPr>
        <w:t xml:space="preserve">doi: </w:t>
      </w:r>
      <w:hyperlink r:id="rId45" w:history="1">
        <w:r w:rsidR="00672D50" w:rsidRPr="00B8551C">
          <w:rPr>
            <w:rStyle w:val="Hyperlink"/>
            <w:sz w:val="24"/>
            <w:szCs w:val="24"/>
          </w:rPr>
          <w:t>https://doi.org/10.1111/peps.12183</w:t>
        </w:r>
      </w:hyperlink>
      <w:r w:rsidR="00672D50" w:rsidRPr="00B8551C">
        <w:rPr>
          <w:sz w:val="24"/>
          <w:szCs w:val="24"/>
        </w:rPr>
        <w:t xml:space="preserve"> </w:t>
      </w:r>
    </w:p>
    <w:p w14:paraId="43E1CA17" w14:textId="77777777" w:rsidR="009643FD" w:rsidRPr="00B8551C" w:rsidRDefault="009643FD" w:rsidP="00B8551C">
      <w:pPr>
        <w:pStyle w:val="NoSpacing"/>
        <w:rPr>
          <w:sz w:val="24"/>
          <w:szCs w:val="24"/>
        </w:rPr>
      </w:pPr>
    </w:p>
    <w:p w14:paraId="4812ACB2" w14:textId="294B9020" w:rsidR="009643FD" w:rsidRPr="00B8551C" w:rsidRDefault="009643FD" w:rsidP="00B8551C">
      <w:pPr>
        <w:pStyle w:val="NoSpacing"/>
        <w:rPr>
          <w:sz w:val="24"/>
          <w:szCs w:val="24"/>
        </w:rPr>
      </w:pPr>
      <w:r w:rsidRPr="00B8551C">
        <w:rPr>
          <w:sz w:val="24"/>
          <w:szCs w:val="24"/>
        </w:rPr>
        <w:t xml:space="preserve">Grover, S. And Furnham, A. (2016) ‘Coaching as a developmental intervention in organisations: A systematic review of its effectiveness and the mechanisms underlying it’, PLOS ONE, 11(7). </w:t>
      </w:r>
      <w:r w:rsidR="00672D50" w:rsidRPr="00B8551C">
        <w:rPr>
          <w:sz w:val="24"/>
          <w:szCs w:val="24"/>
        </w:rPr>
        <w:t xml:space="preserve">doi: </w:t>
      </w:r>
      <w:hyperlink r:id="rId46" w:history="1">
        <w:r w:rsidR="00672D50" w:rsidRPr="00B8551C">
          <w:rPr>
            <w:rStyle w:val="Hyperlink"/>
            <w:sz w:val="24"/>
            <w:szCs w:val="24"/>
          </w:rPr>
          <w:t>https://doi.org/10.1371/journal.pone.0159137</w:t>
        </w:r>
      </w:hyperlink>
      <w:r w:rsidR="00672D50" w:rsidRPr="00B8551C">
        <w:rPr>
          <w:sz w:val="24"/>
          <w:szCs w:val="24"/>
        </w:rPr>
        <w:t xml:space="preserve"> </w:t>
      </w:r>
    </w:p>
    <w:p w14:paraId="0AE7F652" w14:textId="77777777" w:rsidR="009643FD" w:rsidRPr="00B8551C" w:rsidRDefault="009643FD" w:rsidP="00B8551C">
      <w:pPr>
        <w:pStyle w:val="NoSpacing"/>
        <w:rPr>
          <w:sz w:val="24"/>
          <w:szCs w:val="24"/>
        </w:rPr>
      </w:pPr>
    </w:p>
    <w:p w14:paraId="7FE16E85" w14:textId="77777777" w:rsidR="009643FD" w:rsidRPr="00B8551C" w:rsidRDefault="009643FD" w:rsidP="00B8551C">
      <w:pPr>
        <w:pStyle w:val="NoSpacing"/>
        <w:rPr>
          <w:sz w:val="24"/>
          <w:szCs w:val="24"/>
        </w:rPr>
      </w:pPr>
      <w:r w:rsidRPr="00B8551C">
        <w:rPr>
          <w:sz w:val="24"/>
          <w:szCs w:val="24"/>
        </w:rPr>
        <w:t xml:space="preserve">Gwent Police (2023) Safer Streets Campaign. Available at: </w:t>
      </w:r>
      <w:hyperlink r:id="rId47" w:history="1">
        <w:r w:rsidRPr="00B8551C">
          <w:rPr>
            <w:rStyle w:val="Hyperlink"/>
            <w:sz w:val="24"/>
            <w:szCs w:val="24"/>
          </w:rPr>
          <w:t>https://www.gwent.police.uk/police-forces/gwent-police/areas/campaigns/campaigns/safer-streets</w:t>
        </w:r>
      </w:hyperlink>
      <w:r w:rsidRPr="00B8551C">
        <w:rPr>
          <w:sz w:val="24"/>
          <w:szCs w:val="24"/>
        </w:rPr>
        <w:t xml:space="preserve"> (Accessed: 20 March 2026).</w:t>
      </w:r>
    </w:p>
    <w:p w14:paraId="0659D024" w14:textId="77777777" w:rsidR="009643FD" w:rsidRPr="00B8551C" w:rsidRDefault="009643FD" w:rsidP="00B8551C">
      <w:pPr>
        <w:pStyle w:val="NoSpacing"/>
        <w:rPr>
          <w:sz w:val="24"/>
          <w:szCs w:val="24"/>
        </w:rPr>
      </w:pPr>
    </w:p>
    <w:p w14:paraId="3E92B73D" w14:textId="77777777" w:rsidR="009643FD" w:rsidRPr="00B8551C" w:rsidRDefault="009643FD" w:rsidP="00B8551C">
      <w:pPr>
        <w:pStyle w:val="NoSpacing"/>
        <w:rPr>
          <w:sz w:val="24"/>
          <w:szCs w:val="24"/>
        </w:rPr>
      </w:pPr>
      <w:r w:rsidRPr="00B8551C">
        <w:rPr>
          <w:sz w:val="24"/>
          <w:szCs w:val="24"/>
        </w:rPr>
        <w:t xml:space="preserve">Gwent Police (2026) Social media community guidelines. Available at: </w:t>
      </w:r>
      <w:hyperlink r:id="rId48" w:history="1">
        <w:r w:rsidRPr="00B8551C">
          <w:rPr>
            <w:rStyle w:val="Hyperlink"/>
            <w:sz w:val="24"/>
            <w:szCs w:val="24"/>
          </w:rPr>
          <w:t>https://www.gwent.police.uk/police-forces/gwent-police/areas/about-us/about-us/social-media-community-guidelines</w:t>
        </w:r>
      </w:hyperlink>
      <w:r w:rsidRPr="00B8551C">
        <w:rPr>
          <w:sz w:val="24"/>
          <w:szCs w:val="24"/>
        </w:rPr>
        <w:t xml:space="preserve"> (Accessed: 20 March 2026).</w:t>
      </w:r>
    </w:p>
    <w:p w14:paraId="3346CCF0" w14:textId="77777777" w:rsidR="009643FD" w:rsidRPr="00B8551C" w:rsidRDefault="009643FD" w:rsidP="00B8551C">
      <w:pPr>
        <w:pStyle w:val="NoSpacing"/>
        <w:rPr>
          <w:sz w:val="24"/>
          <w:szCs w:val="24"/>
        </w:rPr>
      </w:pPr>
    </w:p>
    <w:p w14:paraId="3E30DE1E" w14:textId="53CFEE89" w:rsidR="009643FD" w:rsidRPr="00B8551C" w:rsidRDefault="009643FD" w:rsidP="00B8551C">
      <w:pPr>
        <w:pStyle w:val="NoSpacing"/>
        <w:rPr>
          <w:sz w:val="24"/>
          <w:szCs w:val="24"/>
        </w:rPr>
      </w:pPr>
      <w:r w:rsidRPr="00B8551C">
        <w:rPr>
          <w:sz w:val="24"/>
          <w:szCs w:val="24"/>
        </w:rPr>
        <w:t xml:space="preserve">Henry, A. (2023) ‘Digital ritual: Police–public social media encounters and “authentic” interaction’, British Journal of Criminology. </w:t>
      </w:r>
      <w:r w:rsidR="00672D50" w:rsidRPr="00B8551C">
        <w:rPr>
          <w:sz w:val="24"/>
          <w:szCs w:val="24"/>
        </w:rPr>
        <w:t xml:space="preserve">doi: </w:t>
      </w:r>
      <w:hyperlink r:id="rId49" w:history="1">
        <w:r w:rsidR="00672D50" w:rsidRPr="00B8551C">
          <w:rPr>
            <w:rStyle w:val="Hyperlink"/>
            <w:sz w:val="24"/>
            <w:szCs w:val="24"/>
          </w:rPr>
          <w:t>https://doi.org/10.1093/bjc/azad036</w:t>
        </w:r>
      </w:hyperlink>
      <w:r w:rsidR="00672D50" w:rsidRPr="00B8551C">
        <w:rPr>
          <w:sz w:val="24"/>
          <w:szCs w:val="24"/>
        </w:rPr>
        <w:t xml:space="preserve"> </w:t>
      </w:r>
    </w:p>
    <w:p w14:paraId="73C5F0F3" w14:textId="77777777" w:rsidR="009643FD" w:rsidRPr="00B8551C" w:rsidRDefault="009643FD" w:rsidP="00B8551C">
      <w:pPr>
        <w:pStyle w:val="NoSpacing"/>
        <w:rPr>
          <w:sz w:val="24"/>
          <w:szCs w:val="24"/>
        </w:rPr>
      </w:pPr>
    </w:p>
    <w:p w14:paraId="0BB98222" w14:textId="77777777" w:rsidR="009643FD" w:rsidRPr="00B8551C" w:rsidRDefault="009643FD" w:rsidP="00B8551C">
      <w:pPr>
        <w:pStyle w:val="NoSpacing"/>
        <w:rPr>
          <w:sz w:val="24"/>
          <w:szCs w:val="24"/>
        </w:rPr>
      </w:pPr>
      <w:r w:rsidRPr="00B8551C">
        <w:rPr>
          <w:sz w:val="24"/>
          <w:szCs w:val="24"/>
        </w:rPr>
        <w:lastRenderedPageBreak/>
        <w:t xml:space="preserve">Hickman, R. (2025) It Does Matter campaign. Available at: </w:t>
      </w:r>
      <w:hyperlink r:id="rId50" w:history="1">
        <w:r w:rsidRPr="00B8551C">
          <w:rPr>
            <w:rStyle w:val="Hyperlink"/>
            <w:sz w:val="24"/>
            <w:szCs w:val="24"/>
          </w:rPr>
          <w:t>https://www.college.police.uk/article/it-does-matter-campaign</w:t>
        </w:r>
      </w:hyperlink>
      <w:r w:rsidRPr="00B8551C">
        <w:rPr>
          <w:sz w:val="24"/>
          <w:szCs w:val="24"/>
        </w:rPr>
        <w:t xml:space="preserve"> (Accessed: 20 March 2026).</w:t>
      </w:r>
    </w:p>
    <w:p w14:paraId="3B01F7B9" w14:textId="77777777" w:rsidR="009643FD" w:rsidRPr="00B8551C" w:rsidRDefault="009643FD" w:rsidP="00B8551C">
      <w:pPr>
        <w:pStyle w:val="NoSpacing"/>
        <w:rPr>
          <w:sz w:val="24"/>
          <w:szCs w:val="24"/>
        </w:rPr>
      </w:pPr>
    </w:p>
    <w:p w14:paraId="558959E2" w14:textId="77777777" w:rsidR="009643FD" w:rsidRPr="00B8551C" w:rsidRDefault="009643FD" w:rsidP="00B8551C">
      <w:pPr>
        <w:pStyle w:val="NoSpacing"/>
        <w:rPr>
          <w:sz w:val="24"/>
          <w:szCs w:val="24"/>
        </w:rPr>
      </w:pPr>
      <w:r w:rsidRPr="00B8551C">
        <w:rPr>
          <w:sz w:val="24"/>
          <w:szCs w:val="24"/>
        </w:rPr>
        <w:t xml:space="preserve">HMICFRS (2023a) Public Protection Notice (PPN). Available at: </w:t>
      </w:r>
      <w:hyperlink r:id="rId51" w:history="1">
        <w:r w:rsidRPr="00B8551C">
          <w:rPr>
            <w:rStyle w:val="Hyperlink"/>
            <w:sz w:val="24"/>
            <w:szCs w:val="24"/>
          </w:rPr>
          <w:t>https://hmicfrs.justiceinspectorates.gov.uk/glossary/public-protection-notice/</w:t>
        </w:r>
      </w:hyperlink>
      <w:r w:rsidRPr="00B8551C">
        <w:rPr>
          <w:sz w:val="24"/>
          <w:szCs w:val="24"/>
        </w:rPr>
        <w:t xml:space="preserve"> (Accessed: 20 March 2026).</w:t>
      </w:r>
    </w:p>
    <w:p w14:paraId="114A1F9A" w14:textId="77777777" w:rsidR="009643FD" w:rsidRPr="00B8551C" w:rsidRDefault="009643FD" w:rsidP="00B8551C">
      <w:pPr>
        <w:pStyle w:val="NoSpacing"/>
        <w:rPr>
          <w:sz w:val="24"/>
          <w:szCs w:val="24"/>
        </w:rPr>
      </w:pPr>
    </w:p>
    <w:p w14:paraId="63AB0B05" w14:textId="77777777" w:rsidR="009643FD" w:rsidRPr="00B8551C" w:rsidRDefault="009643FD" w:rsidP="00B8551C">
      <w:pPr>
        <w:pStyle w:val="NoSpacing"/>
        <w:rPr>
          <w:sz w:val="24"/>
          <w:szCs w:val="24"/>
        </w:rPr>
      </w:pPr>
      <w:r w:rsidRPr="00B8551C">
        <w:rPr>
          <w:sz w:val="24"/>
          <w:szCs w:val="24"/>
        </w:rPr>
        <w:t xml:space="preserve">HMICFRS (2023b) Policing and Mental Health: picking up the pieces. Available at: </w:t>
      </w:r>
      <w:hyperlink r:id="rId52" w:history="1">
        <w:r w:rsidRPr="00B8551C">
          <w:rPr>
            <w:rStyle w:val="Hyperlink"/>
            <w:sz w:val="24"/>
            <w:szCs w:val="24"/>
          </w:rPr>
          <w:t>https://hmicfrs.justiceinspectorates.gov.uk/publication-html/policing-and-mental-health-picking-up-the-pieces/</w:t>
        </w:r>
      </w:hyperlink>
      <w:r w:rsidRPr="00B8551C">
        <w:rPr>
          <w:sz w:val="24"/>
          <w:szCs w:val="24"/>
        </w:rPr>
        <w:t xml:space="preserve"> (Accessed: 20 March 2026).</w:t>
      </w:r>
    </w:p>
    <w:p w14:paraId="3298C6CC" w14:textId="77777777" w:rsidR="009643FD" w:rsidRPr="00B8551C" w:rsidRDefault="009643FD" w:rsidP="00B8551C">
      <w:pPr>
        <w:pStyle w:val="NoSpacing"/>
        <w:rPr>
          <w:sz w:val="24"/>
          <w:szCs w:val="24"/>
        </w:rPr>
      </w:pPr>
    </w:p>
    <w:p w14:paraId="2A0F5155" w14:textId="77777777" w:rsidR="009643FD" w:rsidRPr="00B8551C" w:rsidRDefault="009643FD" w:rsidP="00B8551C">
      <w:pPr>
        <w:pStyle w:val="NoSpacing"/>
        <w:rPr>
          <w:sz w:val="24"/>
          <w:szCs w:val="24"/>
        </w:rPr>
      </w:pPr>
      <w:r w:rsidRPr="00B8551C">
        <w:rPr>
          <w:sz w:val="24"/>
          <w:szCs w:val="24"/>
        </w:rPr>
        <w:t xml:space="preserve">IOPC (2024) Learning the lessons: improving policy and practice. Available at: </w:t>
      </w:r>
      <w:hyperlink r:id="rId53" w:history="1">
        <w:r w:rsidRPr="00B8551C">
          <w:rPr>
            <w:rStyle w:val="Hyperlink"/>
            <w:sz w:val="24"/>
            <w:szCs w:val="24"/>
          </w:rPr>
          <w:t>https://www.policeconduct.gov.uk/sites/default/files/documents/Learning-the-Lessons-issue-43-report.pdf</w:t>
        </w:r>
      </w:hyperlink>
      <w:r w:rsidRPr="00B8551C">
        <w:rPr>
          <w:sz w:val="24"/>
          <w:szCs w:val="24"/>
        </w:rPr>
        <w:t xml:space="preserve"> (Accessed: 20 March 2026).</w:t>
      </w:r>
    </w:p>
    <w:p w14:paraId="28AFFFD3" w14:textId="77777777" w:rsidR="009643FD" w:rsidRPr="00B8551C" w:rsidRDefault="009643FD" w:rsidP="00B8551C">
      <w:pPr>
        <w:pStyle w:val="NoSpacing"/>
        <w:rPr>
          <w:sz w:val="24"/>
          <w:szCs w:val="24"/>
        </w:rPr>
      </w:pPr>
    </w:p>
    <w:p w14:paraId="02F6023F" w14:textId="174EA6AC" w:rsidR="009643FD" w:rsidRPr="00B8551C" w:rsidRDefault="009643FD" w:rsidP="00B8551C">
      <w:pPr>
        <w:pStyle w:val="NoSpacing"/>
        <w:rPr>
          <w:sz w:val="24"/>
          <w:szCs w:val="24"/>
        </w:rPr>
      </w:pPr>
      <w:r w:rsidRPr="00B8551C">
        <w:rPr>
          <w:sz w:val="24"/>
          <w:szCs w:val="24"/>
        </w:rPr>
        <w:t xml:space="preserve">Jones, M., Ralph, L., Millie, A. And Rowe, M. (2025) ‘Policing and social media: Exploring police digital visibility’, Policing and Society. </w:t>
      </w:r>
      <w:r w:rsidR="00672D50" w:rsidRPr="00B8551C">
        <w:rPr>
          <w:sz w:val="24"/>
          <w:szCs w:val="24"/>
        </w:rPr>
        <w:t xml:space="preserve">doi: </w:t>
      </w:r>
      <w:hyperlink r:id="rId54" w:history="1">
        <w:r w:rsidR="00672D50" w:rsidRPr="00B8551C">
          <w:rPr>
            <w:rStyle w:val="Hyperlink"/>
            <w:sz w:val="24"/>
            <w:szCs w:val="24"/>
          </w:rPr>
          <w:t>https://doi.org/10.1177/17488958251338572</w:t>
        </w:r>
      </w:hyperlink>
      <w:r w:rsidR="00672D50" w:rsidRPr="00B8551C">
        <w:rPr>
          <w:sz w:val="24"/>
          <w:szCs w:val="24"/>
        </w:rPr>
        <w:t xml:space="preserve"> </w:t>
      </w:r>
    </w:p>
    <w:p w14:paraId="29ACC3A7" w14:textId="77777777" w:rsidR="009643FD" w:rsidRPr="00B8551C" w:rsidRDefault="009643FD" w:rsidP="00B8551C">
      <w:pPr>
        <w:pStyle w:val="NoSpacing"/>
        <w:rPr>
          <w:sz w:val="24"/>
          <w:szCs w:val="24"/>
        </w:rPr>
      </w:pPr>
    </w:p>
    <w:p w14:paraId="63DAB7BB" w14:textId="343F6B41" w:rsidR="009643FD" w:rsidRPr="00B8551C" w:rsidRDefault="009643FD" w:rsidP="00B8551C">
      <w:pPr>
        <w:pStyle w:val="NoSpacing"/>
        <w:rPr>
          <w:sz w:val="24"/>
          <w:szCs w:val="24"/>
        </w:rPr>
      </w:pPr>
      <w:r w:rsidRPr="00B8551C">
        <w:rPr>
          <w:sz w:val="24"/>
          <w:szCs w:val="24"/>
        </w:rPr>
        <w:t xml:space="preserve">Kelley, D.C., Siegel, E. And Wormwood, J.B. (2019) ‘Understanding police performance under stress: Insights from the biopsychosocial model of challenge and threat’, Frontiers in Psychology, 10. </w:t>
      </w:r>
      <w:r w:rsidR="00672D50" w:rsidRPr="00B8551C">
        <w:rPr>
          <w:sz w:val="24"/>
          <w:szCs w:val="24"/>
        </w:rPr>
        <w:t xml:space="preserve">doi: </w:t>
      </w:r>
      <w:hyperlink r:id="rId55" w:history="1">
        <w:r w:rsidR="00672D50" w:rsidRPr="00B8551C">
          <w:rPr>
            <w:rStyle w:val="Hyperlink"/>
            <w:sz w:val="24"/>
            <w:szCs w:val="24"/>
          </w:rPr>
          <w:t>https://doi.org/10.3389/fpsyg.2019.01800</w:t>
        </w:r>
      </w:hyperlink>
      <w:r w:rsidR="00672D50" w:rsidRPr="00B8551C">
        <w:rPr>
          <w:sz w:val="24"/>
          <w:szCs w:val="24"/>
        </w:rPr>
        <w:t xml:space="preserve"> </w:t>
      </w:r>
    </w:p>
    <w:p w14:paraId="58C76782" w14:textId="77777777" w:rsidR="009643FD" w:rsidRPr="00B8551C" w:rsidRDefault="009643FD" w:rsidP="00B8551C">
      <w:pPr>
        <w:pStyle w:val="NoSpacing"/>
        <w:rPr>
          <w:sz w:val="24"/>
          <w:szCs w:val="24"/>
        </w:rPr>
      </w:pPr>
    </w:p>
    <w:p w14:paraId="74DAD99D" w14:textId="77777777" w:rsidR="009643FD" w:rsidRPr="00B8551C" w:rsidRDefault="009643FD" w:rsidP="00B8551C">
      <w:pPr>
        <w:pStyle w:val="NoSpacing"/>
        <w:rPr>
          <w:sz w:val="24"/>
          <w:szCs w:val="24"/>
        </w:rPr>
      </w:pPr>
      <w:r w:rsidRPr="00B8551C">
        <w:rPr>
          <w:sz w:val="24"/>
          <w:szCs w:val="24"/>
        </w:rPr>
        <w:t xml:space="preserve">Kolb, A.Y. and Kolb, D.A. (2008) Experiential Learning Theory: A dynamic, holistic approach to management learning, education and development. Experience Based Learning Systems. Available at: </w:t>
      </w:r>
      <w:hyperlink r:id="rId56" w:history="1">
        <w:r w:rsidRPr="00B8551C">
          <w:rPr>
            <w:rStyle w:val="Hyperlink"/>
            <w:sz w:val="24"/>
            <w:szCs w:val="24"/>
          </w:rPr>
          <w:t>https://learningfromexperience.com/downloads/research-library/experiential-learning-theory-working-paper.pdf</w:t>
        </w:r>
      </w:hyperlink>
      <w:r w:rsidRPr="00B8551C">
        <w:rPr>
          <w:sz w:val="24"/>
          <w:szCs w:val="24"/>
        </w:rPr>
        <w:t xml:space="preserve"> (Accessed: 20 March 2026).</w:t>
      </w:r>
    </w:p>
    <w:p w14:paraId="1ADBF404" w14:textId="77777777" w:rsidR="009643FD" w:rsidRPr="00B8551C" w:rsidRDefault="009643FD" w:rsidP="00B8551C">
      <w:pPr>
        <w:pStyle w:val="NoSpacing"/>
        <w:rPr>
          <w:sz w:val="24"/>
          <w:szCs w:val="24"/>
        </w:rPr>
      </w:pPr>
    </w:p>
    <w:p w14:paraId="032CF8F3" w14:textId="77777777" w:rsidR="009643FD" w:rsidRPr="00B8551C" w:rsidRDefault="009643FD" w:rsidP="00B8551C">
      <w:pPr>
        <w:pStyle w:val="NoSpacing"/>
        <w:rPr>
          <w:sz w:val="24"/>
          <w:szCs w:val="24"/>
        </w:rPr>
      </w:pPr>
      <w:r w:rsidRPr="00B8551C">
        <w:rPr>
          <w:sz w:val="24"/>
          <w:szCs w:val="24"/>
        </w:rPr>
        <w:t xml:space="preserve">Low, N. (2024) Use of digital, scientific and other technologies by the police and wider criminal justice system. Available at: </w:t>
      </w:r>
      <w:hyperlink r:id="rId57" w:history="1">
        <w:r w:rsidRPr="00B8551C">
          <w:rPr>
            <w:rStyle w:val="Hyperlink"/>
            <w:sz w:val="24"/>
            <w:szCs w:val="24"/>
          </w:rPr>
          <w:t>https://post.parliament.uk/use-of-digital-scientific-and-other-technologies-by-the-police-and-wider-criminal-justice-system/</w:t>
        </w:r>
      </w:hyperlink>
      <w:r w:rsidRPr="00B8551C">
        <w:rPr>
          <w:sz w:val="24"/>
          <w:szCs w:val="24"/>
        </w:rPr>
        <w:t xml:space="preserve"> (Accessed: 20 March 2026).</w:t>
      </w:r>
    </w:p>
    <w:p w14:paraId="6F573E4B" w14:textId="77777777" w:rsidR="009643FD" w:rsidRPr="00B8551C" w:rsidRDefault="009643FD" w:rsidP="00B8551C">
      <w:pPr>
        <w:pStyle w:val="NoSpacing"/>
        <w:rPr>
          <w:sz w:val="24"/>
          <w:szCs w:val="24"/>
        </w:rPr>
      </w:pPr>
    </w:p>
    <w:p w14:paraId="00FDB00C" w14:textId="13B9462C" w:rsidR="009643FD" w:rsidRPr="00B8551C" w:rsidRDefault="009643FD" w:rsidP="00B8551C">
      <w:pPr>
        <w:pStyle w:val="NoSpacing"/>
        <w:rPr>
          <w:sz w:val="24"/>
          <w:szCs w:val="24"/>
        </w:rPr>
      </w:pPr>
      <w:r w:rsidRPr="00B8551C">
        <w:rPr>
          <w:sz w:val="24"/>
          <w:szCs w:val="24"/>
        </w:rPr>
        <w:t xml:space="preserve">Magny, O. And Todak, N. (2021) ‘Emotional intelligence in policing: A state-of-the-art review’, Policing: An International Journal. </w:t>
      </w:r>
      <w:r w:rsidR="00672D50" w:rsidRPr="00B8551C">
        <w:rPr>
          <w:sz w:val="24"/>
          <w:szCs w:val="24"/>
        </w:rPr>
        <w:t xml:space="preserve">doi: </w:t>
      </w:r>
      <w:hyperlink r:id="rId58" w:history="1">
        <w:r w:rsidR="00672D50" w:rsidRPr="00B8551C">
          <w:rPr>
            <w:rStyle w:val="Hyperlink"/>
            <w:sz w:val="24"/>
            <w:szCs w:val="24"/>
          </w:rPr>
          <w:t>https://doi.org/10.1108/PIJPSM-01-2021-0008</w:t>
        </w:r>
      </w:hyperlink>
      <w:r w:rsidR="00672D50" w:rsidRPr="00B8551C">
        <w:rPr>
          <w:sz w:val="24"/>
          <w:szCs w:val="24"/>
        </w:rPr>
        <w:t xml:space="preserve"> </w:t>
      </w:r>
    </w:p>
    <w:p w14:paraId="7A641FA7" w14:textId="77777777" w:rsidR="009643FD" w:rsidRPr="00B8551C" w:rsidRDefault="009643FD" w:rsidP="00B8551C">
      <w:pPr>
        <w:pStyle w:val="NoSpacing"/>
        <w:rPr>
          <w:sz w:val="24"/>
          <w:szCs w:val="24"/>
        </w:rPr>
      </w:pPr>
    </w:p>
    <w:p w14:paraId="6E1F3227" w14:textId="77777777" w:rsidR="009643FD" w:rsidRPr="00B8551C" w:rsidRDefault="009643FD" w:rsidP="00B8551C">
      <w:pPr>
        <w:pStyle w:val="NoSpacing"/>
        <w:rPr>
          <w:sz w:val="24"/>
          <w:szCs w:val="24"/>
        </w:rPr>
      </w:pPr>
      <w:r w:rsidRPr="00B8551C">
        <w:rPr>
          <w:sz w:val="24"/>
          <w:szCs w:val="24"/>
        </w:rPr>
        <w:t xml:space="preserve">Murphy, T.F. (2024) The power of adaptability: The situational leadership approach. Available at: </w:t>
      </w:r>
      <w:hyperlink r:id="rId59" w:history="1">
        <w:r w:rsidRPr="00B8551C">
          <w:rPr>
            <w:rStyle w:val="Hyperlink"/>
            <w:sz w:val="24"/>
            <w:szCs w:val="24"/>
          </w:rPr>
          <w:t>https://psychologyfanatic.com/hersey-blanchard-situational-leadership-model/</w:t>
        </w:r>
      </w:hyperlink>
      <w:r w:rsidRPr="00B8551C">
        <w:rPr>
          <w:sz w:val="24"/>
          <w:szCs w:val="24"/>
        </w:rPr>
        <w:t xml:space="preserve"> (Accessed: 20 March 2026).</w:t>
      </w:r>
    </w:p>
    <w:p w14:paraId="3DD3FABA" w14:textId="77777777" w:rsidR="009643FD" w:rsidRPr="00B8551C" w:rsidRDefault="009643FD" w:rsidP="00B8551C">
      <w:pPr>
        <w:pStyle w:val="NoSpacing"/>
        <w:rPr>
          <w:sz w:val="24"/>
          <w:szCs w:val="24"/>
        </w:rPr>
      </w:pPr>
    </w:p>
    <w:p w14:paraId="08469574" w14:textId="77777777" w:rsidR="009643FD" w:rsidRPr="00B8551C" w:rsidRDefault="009643FD" w:rsidP="00B8551C">
      <w:pPr>
        <w:pStyle w:val="NoSpacing"/>
        <w:rPr>
          <w:sz w:val="24"/>
          <w:szCs w:val="24"/>
        </w:rPr>
      </w:pPr>
      <w:r w:rsidRPr="00B8551C">
        <w:rPr>
          <w:sz w:val="24"/>
          <w:szCs w:val="24"/>
        </w:rPr>
        <w:t xml:space="preserve">NPCC (2016) Policing Vision 2025. Available at: </w:t>
      </w:r>
      <w:hyperlink r:id="rId60" w:history="1">
        <w:r w:rsidRPr="00B8551C">
          <w:rPr>
            <w:rStyle w:val="Hyperlink"/>
            <w:sz w:val="24"/>
            <w:szCs w:val="24"/>
          </w:rPr>
          <w:t>https://www.npcc.police.uk/SysSiteAssets/media/downloads/publications/policing-vision/policing-vision-2025.pdf</w:t>
        </w:r>
      </w:hyperlink>
      <w:r w:rsidRPr="00B8551C">
        <w:rPr>
          <w:sz w:val="24"/>
          <w:szCs w:val="24"/>
        </w:rPr>
        <w:t xml:space="preserve"> (Accessed: 20 March 2026).</w:t>
      </w:r>
    </w:p>
    <w:p w14:paraId="16E03B7D" w14:textId="77777777" w:rsidR="009643FD" w:rsidRPr="00B8551C" w:rsidRDefault="009643FD" w:rsidP="00B8551C">
      <w:pPr>
        <w:pStyle w:val="NoSpacing"/>
        <w:rPr>
          <w:sz w:val="24"/>
          <w:szCs w:val="24"/>
        </w:rPr>
      </w:pPr>
    </w:p>
    <w:p w14:paraId="3356F4AA" w14:textId="77777777" w:rsidR="009643FD" w:rsidRPr="00B8551C" w:rsidRDefault="009643FD" w:rsidP="00B8551C">
      <w:pPr>
        <w:pStyle w:val="NoSpacing"/>
        <w:rPr>
          <w:sz w:val="24"/>
          <w:szCs w:val="24"/>
        </w:rPr>
      </w:pPr>
    </w:p>
    <w:p w14:paraId="29F4F7D3" w14:textId="77777777" w:rsidR="009643FD" w:rsidRPr="00B8551C" w:rsidRDefault="009643FD" w:rsidP="00B8551C">
      <w:pPr>
        <w:pStyle w:val="NoSpacing"/>
        <w:rPr>
          <w:sz w:val="24"/>
          <w:szCs w:val="24"/>
        </w:rPr>
      </w:pPr>
      <w:r w:rsidRPr="00B8551C">
        <w:rPr>
          <w:sz w:val="24"/>
          <w:szCs w:val="24"/>
        </w:rPr>
        <w:lastRenderedPageBreak/>
        <w:t xml:space="preserve">NPCC (2018) Workforce Transformation Programme. Available at: </w:t>
      </w:r>
      <w:hyperlink r:id="rId61" w:history="1">
        <w:r w:rsidRPr="00B8551C">
          <w:rPr>
            <w:rStyle w:val="Hyperlink"/>
            <w:sz w:val="24"/>
            <w:szCs w:val="24"/>
          </w:rPr>
          <w:t>https://npcc.police.uk/Publication/Workforce%20Transformation%20Baseline.pdf</w:t>
        </w:r>
      </w:hyperlink>
      <w:r w:rsidRPr="00B8551C">
        <w:rPr>
          <w:sz w:val="24"/>
          <w:szCs w:val="24"/>
        </w:rPr>
        <w:t xml:space="preserve"> (Accessed: 20 March 2026).</w:t>
      </w:r>
    </w:p>
    <w:p w14:paraId="35D419DE" w14:textId="77777777" w:rsidR="009643FD" w:rsidRPr="00B8551C" w:rsidRDefault="009643FD" w:rsidP="00B8551C">
      <w:pPr>
        <w:pStyle w:val="NoSpacing"/>
        <w:rPr>
          <w:sz w:val="24"/>
          <w:szCs w:val="24"/>
        </w:rPr>
      </w:pPr>
    </w:p>
    <w:p w14:paraId="24F126AD" w14:textId="77777777" w:rsidR="009643FD" w:rsidRPr="00B8551C" w:rsidRDefault="009643FD" w:rsidP="00B8551C">
      <w:pPr>
        <w:pStyle w:val="NoSpacing"/>
        <w:rPr>
          <w:sz w:val="24"/>
          <w:szCs w:val="24"/>
        </w:rPr>
      </w:pPr>
      <w:r w:rsidRPr="00B8551C">
        <w:rPr>
          <w:sz w:val="24"/>
          <w:szCs w:val="24"/>
        </w:rPr>
        <w:t xml:space="preserve">NPCC (2024a) Body-worn video guidance 2024. Available at: </w:t>
      </w:r>
      <w:hyperlink r:id="rId62" w:history="1">
        <w:r w:rsidRPr="00B8551C">
          <w:rPr>
            <w:rStyle w:val="Hyperlink"/>
            <w:sz w:val="24"/>
            <w:szCs w:val="24"/>
          </w:rPr>
          <w:t>https://www.npcc.police.uk/SysSiteAssets/media/downloads/publications/publications-log/local-policing-coordination-committee/2024/npcc-bwv-guidance-2024.pdf</w:t>
        </w:r>
      </w:hyperlink>
      <w:r w:rsidRPr="00B8551C">
        <w:rPr>
          <w:sz w:val="24"/>
          <w:szCs w:val="24"/>
        </w:rPr>
        <w:t xml:space="preserve"> (Accessed: 20 March 2026).</w:t>
      </w:r>
    </w:p>
    <w:p w14:paraId="1C7387B8" w14:textId="77777777" w:rsidR="009643FD" w:rsidRPr="00B8551C" w:rsidRDefault="009643FD" w:rsidP="00B8551C">
      <w:pPr>
        <w:pStyle w:val="NoSpacing"/>
        <w:rPr>
          <w:sz w:val="24"/>
          <w:szCs w:val="24"/>
        </w:rPr>
      </w:pPr>
    </w:p>
    <w:p w14:paraId="172A525F" w14:textId="77777777" w:rsidR="009643FD" w:rsidRPr="00B8551C" w:rsidRDefault="009643FD" w:rsidP="00B8551C">
      <w:pPr>
        <w:pStyle w:val="NoSpacing"/>
        <w:rPr>
          <w:sz w:val="24"/>
          <w:szCs w:val="24"/>
        </w:rPr>
      </w:pPr>
      <w:r w:rsidRPr="00B8551C">
        <w:rPr>
          <w:sz w:val="24"/>
          <w:szCs w:val="24"/>
        </w:rPr>
        <w:t xml:space="preserve">NPCC (2024b) Policing Vision 2030. Available at: </w:t>
      </w:r>
      <w:hyperlink r:id="rId63" w:history="1">
        <w:r w:rsidRPr="00B8551C">
          <w:rPr>
            <w:rStyle w:val="Hyperlink"/>
            <w:sz w:val="24"/>
            <w:szCs w:val="24"/>
          </w:rPr>
          <w:t>https://www.npcc.police.uk/SysSiteAssets/media/downloads/publications/policing-vision/policing-vision-2030.pdf</w:t>
        </w:r>
      </w:hyperlink>
      <w:r w:rsidRPr="00B8551C">
        <w:rPr>
          <w:sz w:val="24"/>
          <w:szCs w:val="24"/>
        </w:rPr>
        <w:t xml:space="preserve"> (Accessed: 20 March 2026).</w:t>
      </w:r>
    </w:p>
    <w:p w14:paraId="4DA6C6A6" w14:textId="77777777" w:rsidR="009643FD" w:rsidRPr="00B8551C" w:rsidRDefault="009643FD" w:rsidP="00B8551C">
      <w:pPr>
        <w:pStyle w:val="NoSpacing"/>
        <w:rPr>
          <w:sz w:val="24"/>
          <w:szCs w:val="24"/>
        </w:rPr>
      </w:pPr>
    </w:p>
    <w:p w14:paraId="121FBABB" w14:textId="77777777" w:rsidR="009643FD" w:rsidRPr="00B8551C" w:rsidRDefault="009643FD" w:rsidP="00B8551C">
      <w:pPr>
        <w:pStyle w:val="NoSpacing"/>
        <w:rPr>
          <w:sz w:val="24"/>
          <w:szCs w:val="24"/>
        </w:rPr>
      </w:pPr>
      <w:r w:rsidRPr="00B8551C">
        <w:rPr>
          <w:sz w:val="24"/>
          <w:szCs w:val="24"/>
        </w:rPr>
        <w:t xml:space="preserve">NPCC (2025) Strategic Plan 2025–2028. Available at: </w:t>
      </w:r>
      <w:hyperlink r:id="rId64" w:history="1">
        <w:r w:rsidRPr="00B8551C">
          <w:rPr>
            <w:rStyle w:val="Hyperlink"/>
            <w:sz w:val="24"/>
            <w:szCs w:val="24"/>
          </w:rPr>
          <w:t>https://www.npcc.police.uk/SysSiteAssets/media/downloads/about-us/about-us/strategy/2025/npcc-strategic-plan-2025-2028.pdf</w:t>
        </w:r>
      </w:hyperlink>
      <w:r w:rsidRPr="00B8551C">
        <w:rPr>
          <w:sz w:val="24"/>
          <w:szCs w:val="24"/>
        </w:rPr>
        <w:t xml:space="preserve"> (Accessed: 20 March 2026).</w:t>
      </w:r>
    </w:p>
    <w:p w14:paraId="70A477CE" w14:textId="77777777" w:rsidR="009643FD" w:rsidRPr="00B8551C" w:rsidRDefault="009643FD" w:rsidP="00B8551C">
      <w:pPr>
        <w:pStyle w:val="NoSpacing"/>
        <w:rPr>
          <w:sz w:val="24"/>
          <w:szCs w:val="24"/>
        </w:rPr>
      </w:pPr>
    </w:p>
    <w:p w14:paraId="70951E9B" w14:textId="1756B747" w:rsidR="009643FD" w:rsidRPr="00B8551C" w:rsidRDefault="009643FD" w:rsidP="00B8551C">
      <w:pPr>
        <w:pStyle w:val="NoSpacing"/>
        <w:rPr>
          <w:sz w:val="24"/>
          <w:szCs w:val="24"/>
        </w:rPr>
      </w:pPr>
      <w:r w:rsidRPr="00B8551C">
        <w:rPr>
          <w:sz w:val="24"/>
          <w:szCs w:val="24"/>
        </w:rPr>
        <w:t xml:space="preserve">Oxholm, P.D. and Glaser, J. (2023) ‘Goals and outcomes of police officer communication: Evidence from in-depth interviews’, British Journal of Social Psychology. </w:t>
      </w:r>
      <w:r w:rsidR="00672D50" w:rsidRPr="00B8551C">
        <w:rPr>
          <w:sz w:val="24"/>
          <w:szCs w:val="24"/>
        </w:rPr>
        <w:t xml:space="preserve">doi: </w:t>
      </w:r>
      <w:hyperlink r:id="rId65" w:history="1">
        <w:r w:rsidR="00672D50" w:rsidRPr="00B8551C">
          <w:rPr>
            <w:rStyle w:val="Hyperlink"/>
            <w:sz w:val="24"/>
            <w:szCs w:val="24"/>
          </w:rPr>
          <w:t>https://doi.org/10.1177/13684302221121585</w:t>
        </w:r>
      </w:hyperlink>
      <w:r w:rsidR="00672D50" w:rsidRPr="00B8551C">
        <w:rPr>
          <w:sz w:val="24"/>
          <w:szCs w:val="24"/>
        </w:rPr>
        <w:t xml:space="preserve"> </w:t>
      </w:r>
    </w:p>
    <w:p w14:paraId="23C41B6B" w14:textId="77777777" w:rsidR="009643FD" w:rsidRPr="00B8551C" w:rsidRDefault="009643FD" w:rsidP="00B8551C">
      <w:pPr>
        <w:pStyle w:val="NoSpacing"/>
        <w:rPr>
          <w:sz w:val="24"/>
          <w:szCs w:val="24"/>
        </w:rPr>
      </w:pPr>
    </w:p>
    <w:p w14:paraId="355C9C22" w14:textId="7F53588C" w:rsidR="009643FD" w:rsidRPr="00B8551C" w:rsidRDefault="009643FD" w:rsidP="00B8551C">
      <w:pPr>
        <w:pStyle w:val="NoSpacing"/>
        <w:rPr>
          <w:sz w:val="24"/>
          <w:szCs w:val="24"/>
        </w:rPr>
      </w:pPr>
      <w:r w:rsidRPr="00B8551C">
        <w:rPr>
          <w:sz w:val="24"/>
          <w:szCs w:val="24"/>
        </w:rPr>
        <w:t xml:space="preserve">Pearson-Goff, M. And Herrington, V. (2013) ‘Police leadership: A systematic review of the literature’, Policing. </w:t>
      </w:r>
      <w:r w:rsidR="00672D50" w:rsidRPr="00B8551C">
        <w:rPr>
          <w:sz w:val="24"/>
          <w:szCs w:val="24"/>
        </w:rPr>
        <w:t xml:space="preserve">doi: </w:t>
      </w:r>
      <w:hyperlink r:id="rId66" w:history="1">
        <w:r w:rsidR="00672D50" w:rsidRPr="00B8551C">
          <w:rPr>
            <w:rStyle w:val="Hyperlink"/>
            <w:sz w:val="24"/>
            <w:szCs w:val="24"/>
          </w:rPr>
          <w:t>https://doi.org/10.1093/police/pat027</w:t>
        </w:r>
      </w:hyperlink>
      <w:r w:rsidR="00672D50" w:rsidRPr="00B8551C">
        <w:rPr>
          <w:sz w:val="24"/>
          <w:szCs w:val="24"/>
        </w:rPr>
        <w:t xml:space="preserve"> </w:t>
      </w:r>
    </w:p>
    <w:p w14:paraId="40625243" w14:textId="77777777" w:rsidR="009643FD" w:rsidRPr="00B8551C" w:rsidRDefault="009643FD" w:rsidP="00B8551C">
      <w:pPr>
        <w:pStyle w:val="NoSpacing"/>
        <w:rPr>
          <w:sz w:val="24"/>
          <w:szCs w:val="24"/>
        </w:rPr>
      </w:pPr>
    </w:p>
    <w:p w14:paraId="16FAA9C3" w14:textId="77777777" w:rsidR="009643FD" w:rsidRPr="00B8551C" w:rsidRDefault="009643FD" w:rsidP="00B8551C">
      <w:pPr>
        <w:pStyle w:val="NoSpacing"/>
        <w:rPr>
          <w:sz w:val="24"/>
          <w:szCs w:val="24"/>
        </w:rPr>
      </w:pPr>
      <w:r w:rsidRPr="00B8551C">
        <w:rPr>
          <w:sz w:val="24"/>
          <w:szCs w:val="24"/>
        </w:rPr>
        <w:t xml:space="preserve">Police and Crime Commissioner for Gwent (2021) Force Engagement Report. Available at: </w:t>
      </w:r>
      <w:hyperlink r:id="rId67" w:history="1">
        <w:r w:rsidRPr="00B8551C">
          <w:rPr>
            <w:rStyle w:val="Hyperlink"/>
            <w:sz w:val="24"/>
            <w:szCs w:val="24"/>
          </w:rPr>
          <w:t>https://www.gwent.pcc.police.uk/media/kdwakrso/3f-engagement-report-2020-21-v2.pdf</w:t>
        </w:r>
      </w:hyperlink>
      <w:r w:rsidRPr="00B8551C">
        <w:rPr>
          <w:sz w:val="24"/>
          <w:szCs w:val="24"/>
        </w:rPr>
        <w:t xml:space="preserve"> (Accessed: 20 March 2026).</w:t>
      </w:r>
    </w:p>
    <w:p w14:paraId="294F5404" w14:textId="77777777" w:rsidR="009643FD" w:rsidRPr="00B8551C" w:rsidRDefault="009643FD" w:rsidP="00B8551C">
      <w:pPr>
        <w:pStyle w:val="NoSpacing"/>
        <w:rPr>
          <w:sz w:val="24"/>
          <w:szCs w:val="24"/>
        </w:rPr>
      </w:pPr>
    </w:p>
    <w:p w14:paraId="6356DD71" w14:textId="77777777" w:rsidR="009643FD" w:rsidRPr="00B8551C" w:rsidRDefault="009643FD" w:rsidP="00B8551C">
      <w:pPr>
        <w:pStyle w:val="NoSpacing"/>
        <w:rPr>
          <w:sz w:val="24"/>
          <w:szCs w:val="24"/>
        </w:rPr>
      </w:pPr>
      <w:r w:rsidRPr="00B8551C">
        <w:rPr>
          <w:sz w:val="24"/>
          <w:szCs w:val="24"/>
        </w:rPr>
        <w:t xml:space="preserve">Police Digital Service (2019) Social media project: Target operating model. Available at: </w:t>
      </w:r>
      <w:hyperlink r:id="rId68" w:history="1">
        <w:r w:rsidRPr="00B8551C">
          <w:rPr>
            <w:rStyle w:val="Hyperlink"/>
            <w:sz w:val="24"/>
            <w:szCs w:val="24"/>
          </w:rPr>
          <w:t>https://www.npcc.police.uk/SysSiteAssets/media/downloads/publications/publications-log/2019/npcc-police-social-media-target-operating-model.pdf</w:t>
        </w:r>
      </w:hyperlink>
      <w:r w:rsidRPr="00B8551C">
        <w:rPr>
          <w:sz w:val="24"/>
          <w:szCs w:val="24"/>
        </w:rPr>
        <w:t xml:space="preserve"> (Accessed: 20 March 2026).</w:t>
      </w:r>
    </w:p>
    <w:p w14:paraId="64BF617B" w14:textId="77777777" w:rsidR="009643FD" w:rsidRPr="00B8551C" w:rsidRDefault="009643FD" w:rsidP="00B8551C">
      <w:pPr>
        <w:pStyle w:val="NoSpacing"/>
        <w:rPr>
          <w:sz w:val="24"/>
          <w:szCs w:val="24"/>
        </w:rPr>
      </w:pPr>
    </w:p>
    <w:p w14:paraId="1D0B921D" w14:textId="77777777" w:rsidR="009643FD" w:rsidRPr="00B8551C" w:rsidRDefault="009643FD" w:rsidP="00B8551C">
      <w:pPr>
        <w:pStyle w:val="NoSpacing"/>
        <w:rPr>
          <w:sz w:val="24"/>
          <w:szCs w:val="24"/>
        </w:rPr>
      </w:pPr>
      <w:r w:rsidRPr="00B8551C">
        <w:rPr>
          <w:sz w:val="24"/>
          <w:szCs w:val="24"/>
        </w:rPr>
        <w:t xml:space="preserve">Police Digital Service (2025) National policing digital strategy 2025–2030. Available at: </w:t>
      </w:r>
      <w:hyperlink r:id="rId69" w:history="1">
        <w:r w:rsidRPr="00B8551C">
          <w:rPr>
            <w:rStyle w:val="Hyperlink"/>
            <w:sz w:val="24"/>
            <w:szCs w:val="24"/>
          </w:rPr>
          <w:t>https://pds.police.uk/wp-content/uploads/2025/05/250519-NPCC-Digital-Strategy_FINAL.pdf</w:t>
        </w:r>
      </w:hyperlink>
      <w:r w:rsidRPr="00B8551C">
        <w:rPr>
          <w:sz w:val="24"/>
          <w:szCs w:val="24"/>
        </w:rPr>
        <w:t xml:space="preserve"> (Accessed: 20 March 2026).</w:t>
      </w:r>
    </w:p>
    <w:p w14:paraId="5FF121A0" w14:textId="77777777" w:rsidR="009643FD" w:rsidRPr="00B8551C" w:rsidRDefault="009643FD" w:rsidP="00B8551C">
      <w:pPr>
        <w:pStyle w:val="NoSpacing"/>
        <w:rPr>
          <w:sz w:val="24"/>
          <w:szCs w:val="24"/>
        </w:rPr>
      </w:pPr>
    </w:p>
    <w:p w14:paraId="40A3CEB7" w14:textId="77777777" w:rsidR="009643FD" w:rsidRPr="00B8551C" w:rsidRDefault="009643FD" w:rsidP="00B8551C">
      <w:pPr>
        <w:pStyle w:val="NoSpacing"/>
        <w:rPr>
          <w:sz w:val="24"/>
          <w:szCs w:val="24"/>
        </w:rPr>
      </w:pPr>
      <w:r w:rsidRPr="00B8551C">
        <w:rPr>
          <w:sz w:val="24"/>
          <w:szCs w:val="24"/>
        </w:rPr>
        <w:t xml:space="preserve">Privacy International (2024) Social media monitoring in the UK: The invisible surveillance tool increasingly deployed by government. Available at: </w:t>
      </w:r>
      <w:hyperlink r:id="rId70" w:history="1">
        <w:r w:rsidRPr="00B8551C">
          <w:rPr>
            <w:rStyle w:val="Hyperlink"/>
            <w:sz w:val="24"/>
            <w:szCs w:val="24"/>
          </w:rPr>
          <w:t>https://privacyinternational.org/long-read/5337/social-media-monitoring-uk-invisible-surveillance-tool-increasingly-deployed</w:t>
        </w:r>
      </w:hyperlink>
      <w:r w:rsidRPr="00B8551C">
        <w:rPr>
          <w:sz w:val="24"/>
          <w:szCs w:val="24"/>
        </w:rPr>
        <w:t xml:space="preserve"> (Accessed: 20 March 2026).</w:t>
      </w:r>
    </w:p>
    <w:p w14:paraId="56C29116" w14:textId="77777777" w:rsidR="009643FD" w:rsidRPr="00B8551C" w:rsidRDefault="009643FD" w:rsidP="00B8551C">
      <w:pPr>
        <w:pStyle w:val="NoSpacing"/>
        <w:rPr>
          <w:sz w:val="24"/>
          <w:szCs w:val="24"/>
        </w:rPr>
      </w:pPr>
    </w:p>
    <w:p w14:paraId="0144E258" w14:textId="6861DE6E" w:rsidR="009643FD" w:rsidRPr="00B8551C" w:rsidRDefault="009643FD" w:rsidP="00B8551C">
      <w:pPr>
        <w:pStyle w:val="NoSpacing"/>
        <w:rPr>
          <w:sz w:val="24"/>
          <w:szCs w:val="24"/>
        </w:rPr>
      </w:pPr>
      <w:r w:rsidRPr="00B8551C">
        <w:rPr>
          <w:sz w:val="24"/>
          <w:szCs w:val="24"/>
        </w:rPr>
        <w:t xml:space="preserve">Ralph, L., Elliott, I.C., Murphy, J. And Glennon, R. (2024) ‘Navigating the digital beat: A review of social media as a public engagement tool in policing’, International Journal of Emergency Services. </w:t>
      </w:r>
      <w:r w:rsidR="00672D50" w:rsidRPr="00B8551C">
        <w:rPr>
          <w:sz w:val="24"/>
          <w:szCs w:val="24"/>
        </w:rPr>
        <w:t xml:space="preserve">doi: </w:t>
      </w:r>
      <w:hyperlink r:id="rId71" w:history="1">
        <w:r w:rsidR="00672D50" w:rsidRPr="00B8551C">
          <w:rPr>
            <w:rStyle w:val="Hyperlink"/>
            <w:sz w:val="24"/>
            <w:szCs w:val="24"/>
          </w:rPr>
          <w:t>https://doi.org/10.1108/IJES-02-2024-0009</w:t>
        </w:r>
      </w:hyperlink>
      <w:r w:rsidR="00672D50" w:rsidRPr="00B8551C">
        <w:rPr>
          <w:sz w:val="24"/>
          <w:szCs w:val="24"/>
        </w:rPr>
        <w:t xml:space="preserve"> </w:t>
      </w:r>
    </w:p>
    <w:p w14:paraId="4AAC0C48" w14:textId="77777777" w:rsidR="009643FD" w:rsidRPr="00B8551C" w:rsidRDefault="009643FD" w:rsidP="00B8551C">
      <w:pPr>
        <w:pStyle w:val="NoSpacing"/>
        <w:rPr>
          <w:sz w:val="24"/>
          <w:szCs w:val="24"/>
        </w:rPr>
      </w:pPr>
    </w:p>
    <w:p w14:paraId="455FF67B" w14:textId="77777777" w:rsidR="009643FD" w:rsidRPr="00B8551C" w:rsidRDefault="009643FD" w:rsidP="00B8551C">
      <w:pPr>
        <w:pStyle w:val="NoSpacing"/>
        <w:rPr>
          <w:sz w:val="24"/>
          <w:szCs w:val="24"/>
        </w:rPr>
      </w:pPr>
      <w:r w:rsidRPr="00B8551C">
        <w:rPr>
          <w:sz w:val="24"/>
          <w:szCs w:val="24"/>
        </w:rPr>
        <w:t xml:space="preserve">South Wales Police (2025) Operator-initiated facial recognition FAQs. Available at: </w:t>
      </w:r>
      <w:hyperlink r:id="rId72" w:history="1">
        <w:r w:rsidRPr="00B8551C">
          <w:rPr>
            <w:rStyle w:val="Hyperlink"/>
            <w:sz w:val="24"/>
            <w:szCs w:val="24"/>
          </w:rPr>
          <w:t>https://www.south-wales.police.uk/police-forces/south-wales-police/areas/about-</w:t>
        </w:r>
        <w:r w:rsidRPr="00B8551C">
          <w:rPr>
            <w:rStyle w:val="Hyperlink"/>
            <w:sz w:val="24"/>
            <w:szCs w:val="24"/>
          </w:rPr>
          <w:lastRenderedPageBreak/>
          <w:t>us/about-us/facial-recognition-technology/faqs-for-operator-initiated-facial-recognition-app/</w:t>
        </w:r>
      </w:hyperlink>
      <w:r w:rsidRPr="00B8551C">
        <w:rPr>
          <w:sz w:val="24"/>
          <w:szCs w:val="24"/>
        </w:rPr>
        <w:t xml:space="preserve"> (Accessed: 20 March 2026).</w:t>
      </w:r>
    </w:p>
    <w:p w14:paraId="753E132F" w14:textId="77777777" w:rsidR="009643FD" w:rsidRPr="00B8551C" w:rsidRDefault="009643FD" w:rsidP="00B8551C">
      <w:pPr>
        <w:pStyle w:val="NoSpacing"/>
        <w:rPr>
          <w:sz w:val="24"/>
          <w:szCs w:val="24"/>
        </w:rPr>
      </w:pPr>
    </w:p>
    <w:p w14:paraId="6972F319" w14:textId="77777777" w:rsidR="009643FD" w:rsidRPr="00B8551C" w:rsidRDefault="009643FD" w:rsidP="00B8551C">
      <w:pPr>
        <w:pStyle w:val="NoSpacing"/>
        <w:rPr>
          <w:sz w:val="24"/>
          <w:szCs w:val="24"/>
        </w:rPr>
      </w:pPr>
      <w:r w:rsidRPr="00B8551C">
        <w:rPr>
          <w:sz w:val="24"/>
          <w:szCs w:val="24"/>
        </w:rPr>
        <w:t xml:space="preserve">UK Government (2022) Evaluation of the Safer Streets Fund: Round 2. Available at: </w:t>
      </w:r>
      <w:hyperlink r:id="rId73" w:history="1">
        <w:r w:rsidRPr="00B8551C">
          <w:rPr>
            <w:rStyle w:val="Hyperlink"/>
            <w:sz w:val="24"/>
            <w:szCs w:val="24"/>
          </w:rPr>
          <w:t>https://www.gov.uk/government/publications/evaluation-of-the-safer-streets-fund-round-2-year-ending-march-2022</w:t>
        </w:r>
      </w:hyperlink>
      <w:r w:rsidRPr="00B8551C">
        <w:rPr>
          <w:sz w:val="24"/>
          <w:szCs w:val="24"/>
        </w:rPr>
        <w:t xml:space="preserve"> (Accessed: 20 March 2026).</w:t>
      </w:r>
    </w:p>
    <w:p w14:paraId="79E4FE30" w14:textId="77777777" w:rsidR="009643FD" w:rsidRPr="00B8551C" w:rsidRDefault="009643FD" w:rsidP="00B8551C">
      <w:pPr>
        <w:pStyle w:val="NoSpacing"/>
        <w:rPr>
          <w:sz w:val="24"/>
          <w:szCs w:val="24"/>
        </w:rPr>
      </w:pPr>
    </w:p>
    <w:p w14:paraId="60F87E28" w14:textId="77777777" w:rsidR="009643FD" w:rsidRPr="00B8551C" w:rsidRDefault="009643FD" w:rsidP="00B8551C">
      <w:pPr>
        <w:pStyle w:val="NoSpacing"/>
        <w:rPr>
          <w:sz w:val="24"/>
          <w:szCs w:val="24"/>
        </w:rPr>
      </w:pPr>
      <w:r w:rsidRPr="00B8551C">
        <w:rPr>
          <w:sz w:val="24"/>
          <w:szCs w:val="24"/>
        </w:rPr>
        <w:t xml:space="preserve">UK Government (2023) Strategic Policing Requirement. Available at: </w:t>
      </w:r>
      <w:hyperlink r:id="rId74" w:history="1">
        <w:r w:rsidRPr="00B8551C">
          <w:rPr>
            <w:rStyle w:val="Hyperlink"/>
            <w:sz w:val="24"/>
            <w:szCs w:val="24"/>
          </w:rPr>
          <w:t>https://www.gov.uk/government/publications/strategic-policing-requirement-2023/strategic-policing-requirement-accessible</w:t>
        </w:r>
      </w:hyperlink>
      <w:r w:rsidRPr="00B8551C">
        <w:rPr>
          <w:sz w:val="24"/>
          <w:szCs w:val="24"/>
        </w:rPr>
        <w:t xml:space="preserve"> (Accessed: 20 March 2026).</w:t>
      </w:r>
    </w:p>
    <w:p w14:paraId="5A8E4CDE" w14:textId="77777777" w:rsidR="009643FD" w:rsidRPr="00B8551C" w:rsidRDefault="009643FD" w:rsidP="00B8551C">
      <w:pPr>
        <w:pStyle w:val="NoSpacing"/>
        <w:rPr>
          <w:sz w:val="24"/>
          <w:szCs w:val="24"/>
        </w:rPr>
      </w:pPr>
    </w:p>
    <w:p w14:paraId="2027C73A" w14:textId="77777777" w:rsidR="009643FD" w:rsidRPr="00B8551C" w:rsidRDefault="009643FD" w:rsidP="00B8551C">
      <w:pPr>
        <w:pStyle w:val="NoSpacing"/>
        <w:rPr>
          <w:sz w:val="24"/>
          <w:szCs w:val="24"/>
        </w:rPr>
      </w:pPr>
      <w:r w:rsidRPr="00B8551C">
        <w:rPr>
          <w:sz w:val="24"/>
          <w:szCs w:val="24"/>
        </w:rPr>
        <w:t xml:space="preserve">UK Government (2025) Code of practice for victims of crime in England and Wales (Victims’ Code). Available at: </w:t>
      </w:r>
      <w:hyperlink r:id="rId75" w:history="1">
        <w:r w:rsidRPr="00B8551C">
          <w:rPr>
            <w:rStyle w:val="Hyperlink"/>
            <w:sz w:val="24"/>
            <w:szCs w:val="24"/>
          </w:rPr>
          <w:t>https://www.gov.uk/government/publications/the-code-of-practice-for-victims-of-crime/code-of-practice-for-victims-of-crime-in-england-and-wales-victims-code</w:t>
        </w:r>
      </w:hyperlink>
      <w:r w:rsidRPr="00B8551C">
        <w:rPr>
          <w:sz w:val="24"/>
          <w:szCs w:val="24"/>
        </w:rPr>
        <w:t xml:space="preserve"> (Accessed: 20 March 2026).</w:t>
      </w:r>
    </w:p>
    <w:p w14:paraId="3112C919" w14:textId="77777777" w:rsidR="009643FD" w:rsidRPr="00B8551C" w:rsidRDefault="009643FD" w:rsidP="00B8551C">
      <w:pPr>
        <w:pStyle w:val="NoSpacing"/>
        <w:rPr>
          <w:sz w:val="24"/>
          <w:szCs w:val="24"/>
        </w:rPr>
      </w:pPr>
    </w:p>
    <w:p w14:paraId="38B9936F" w14:textId="77777777" w:rsidR="009643FD" w:rsidRPr="00B8551C" w:rsidRDefault="009643FD" w:rsidP="00B8551C">
      <w:pPr>
        <w:pStyle w:val="NoSpacing"/>
        <w:rPr>
          <w:sz w:val="24"/>
          <w:szCs w:val="24"/>
        </w:rPr>
      </w:pPr>
      <w:r w:rsidRPr="00B8551C">
        <w:rPr>
          <w:sz w:val="24"/>
          <w:szCs w:val="24"/>
        </w:rPr>
        <w:t xml:space="preserve">UK Legislation (1984) Police and Criminal Evidence Act 1984, Section 24. Available at: </w:t>
      </w:r>
      <w:hyperlink r:id="rId76" w:history="1">
        <w:r w:rsidRPr="00B8551C">
          <w:rPr>
            <w:rStyle w:val="Hyperlink"/>
            <w:sz w:val="24"/>
            <w:szCs w:val="24"/>
          </w:rPr>
          <w:t>https://www.legislation.gov.uk/ukpga/1984/60/section/24</w:t>
        </w:r>
      </w:hyperlink>
      <w:r w:rsidRPr="00B8551C">
        <w:rPr>
          <w:sz w:val="24"/>
          <w:szCs w:val="24"/>
        </w:rPr>
        <w:t xml:space="preserve"> (Accessed: 20 March 2026).</w:t>
      </w:r>
    </w:p>
    <w:p w14:paraId="09BADE7B" w14:textId="77777777" w:rsidR="009643FD" w:rsidRPr="00B8551C" w:rsidRDefault="009643FD" w:rsidP="00B8551C">
      <w:pPr>
        <w:pStyle w:val="NoSpacing"/>
        <w:rPr>
          <w:sz w:val="24"/>
          <w:szCs w:val="24"/>
        </w:rPr>
      </w:pPr>
    </w:p>
    <w:p w14:paraId="60F5D4D2" w14:textId="77777777" w:rsidR="009643FD" w:rsidRPr="00B8551C" w:rsidRDefault="009643FD" w:rsidP="00B8551C">
      <w:pPr>
        <w:pStyle w:val="NoSpacing"/>
        <w:rPr>
          <w:sz w:val="24"/>
          <w:szCs w:val="24"/>
        </w:rPr>
      </w:pPr>
      <w:r w:rsidRPr="00B8551C">
        <w:rPr>
          <w:sz w:val="24"/>
          <w:szCs w:val="24"/>
        </w:rPr>
        <w:t xml:space="preserve">UK Legislation (1998) Human Rights Act 1998. Available at: </w:t>
      </w:r>
      <w:hyperlink r:id="rId77" w:history="1">
        <w:r w:rsidRPr="00B8551C">
          <w:rPr>
            <w:rStyle w:val="Hyperlink"/>
            <w:sz w:val="24"/>
            <w:szCs w:val="24"/>
          </w:rPr>
          <w:t>https://www.legislation.gov.uk/ukpga/1998/42/contents</w:t>
        </w:r>
      </w:hyperlink>
      <w:r w:rsidRPr="00B8551C">
        <w:rPr>
          <w:sz w:val="24"/>
          <w:szCs w:val="24"/>
        </w:rPr>
        <w:t xml:space="preserve"> (Accessed: 20 March 2026).</w:t>
      </w:r>
    </w:p>
    <w:p w14:paraId="51F268B6" w14:textId="77777777" w:rsidR="009643FD" w:rsidRPr="00B8551C" w:rsidRDefault="009643FD" w:rsidP="00B8551C">
      <w:pPr>
        <w:pStyle w:val="NoSpacing"/>
        <w:rPr>
          <w:sz w:val="24"/>
          <w:szCs w:val="24"/>
        </w:rPr>
      </w:pPr>
    </w:p>
    <w:p w14:paraId="5BA7E196" w14:textId="77777777" w:rsidR="009643FD" w:rsidRPr="00B8551C" w:rsidRDefault="009643FD" w:rsidP="00B8551C">
      <w:pPr>
        <w:pStyle w:val="NoSpacing"/>
        <w:rPr>
          <w:sz w:val="24"/>
          <w:szCs w:val="24"/>
        </w:rPr>
      </w:pPr>
      <w:r w:rsidRPr="00B8551C">
        <w:rPr>
          <w:sz w:val="24"/>
          <w:szCs w:val="24"/>
        </w:rPr>
        <w:t xml:space="preserve">UK Legislation (2005) Mental Capacity Act 2005. Available at: </w:t>
      </w:r>
      <w:hyperlink r:id="rId78" w:history="1">
        <w:r w:rsidRPr="00B8551C">
          <w:rPr>
            <w:rStyle w:val="Hyperlink"/>
            <w:sz w:val="24"/>
            <w:szCs w:val="24"/>
          </w:rPr>
          <w:t>https://www.legislation.gov.uk/ukpga/2005/9/part/1</w:t>
        </w:r>
      </w:hyperlink>
      <w:r w:rsidRPr="00B8551C">
        <w:rPr>
          <w:sz w:val="24"/>
          <w:szCs w:val="24"/>
        </w:rPr>
        <w:t xml:space="preserve"> (Accessed: 20 March 2026).</w:t>
      </w:r>
    </w:p>
    <w:p w14:paraId="7E536487" w14:textId="77777777" w:rsidR="009643FD" w:rsidRPr="00B8551C" w:rsidRDefault="009643FD" w:rsidP="00B8551C">
      <w:pPr>
        <w:pStyle w:val="NoSpacing"/>
        <w:rPr>
          <w:sz w:val="24"/>
          <w:szCs w:val="24"/>
        </w:rPr>
      </w:pPr>
    </w:p>
    <w:p w14:paraId="60448A26" w14:textId="77777777" w:rsidR="009643FD" w:rsidRPr="00B8551C" w:rsidRDefault="009643FD" w:rsidP="00B8551C">
      <w:pPr>
        <w:pStyle w:val="NoSpacing"/>
        <w:rPr>
          <w:sz w:val="24"/>
          <w:szCs w:val="24"/>
        </w:rPr>
      </w:pPr>
      <w:r w:rsidRPr="00B8551C">
        <w:rPr>
          <w:sz w:val="24"/>
          <w:szCs w:val="24"/>
        </w:rPr>
        <w:t xml:space="preserve">UK Legislation (2011) Criminal Law Act 1967. Available at: </w:t>
      </w:r>
      <w:hyperlink r:id="rId79" w:history="1">
        <w:r w:rsidRPr="00B8551C">
          <w:rPr>
            <w:rStyle w:val="Hyperlink"/>
            <w:sz w:val="24"/>
            <w:szCs w:val="24"/>
          </w:rPr>
          <w:t>https://www.legislation.gov.uk/ukpga/1967/58/section/3</w:t>
        </w:r>
      </w:hyperlink>
      <w:r w:rsidRPr="00B8551C">
        <w:rPr>
          <w:sz w:val="24"/>
          <w:szCs w:val="24"/>
        </w:rPr>
        <w:t xml:space="preserve"> (Accessed: 20 March 2026).</w:t>
      </w:r>
    </w:p>
    <w:p w14:paraId="4074BE6E" w14:textId="77777777" w:rsidR="009643FD" w:rsidRPr="00B8551C" w:rsidRDefault="009643FD" w:rsidP="00B8551C">
      <w:pPr>
        <w:pStyle w:val="NoSpacing"/>
        <w:rPr>
          <w:sz w:val="24"/>
          <w:szCs w:val="24"/>
        </w:rPr>
      </w:pPr>
    </w:p>
    <w:p w14:paraId="59BA47A5" w14:textId="77777777" w:rsidR="009643FD" w:rsidRPr="00B8551C" w:rsidRDefault="009643FD" w:rsidP="00B8551C">
      <w:pPr>
        <w:pStyle w:val="NoSpacing"/>
        <w:rPr>
          <w:sz w:val="24"/>
          <w:szCs w:val="24"/>
        </w:rPr>
      </w:pPr>
      <w:r w:rsidRPr="00B8551C">
        <w:rPr>
          <w:sz w:val="24"/>
          <w:szCs w:val="24"/>
        </w:rPr>
        <w:t xml:space="preserve">UK Legislation (2012) Protection from Harassment Act 1997, Section 2A. Available at: </w:t>
      </w:r>
      <w:hyperlink r:id="rId80" w:history="1">
        <w:r w:rsidRPr="00B8551C">
          <w:rPr>
            <w:rStyle w:val="Hyperlink"/>
            <w:sz w:val="24"/>
            <w:szCs w:val="24"/>
          </w:rPr>
          <w:t>https://www.legislation.gov.uk/ukpga/1997/40/section/2A</w:t>
        </w:r>
      </w:hyperlink>
      <w:r w:rsidRPr="00B8551C">
        <w:rPr>
          <w:sz w:val="24"/>
          <w:szCs w:val="24"/>
        </w:rPr>
        <w:t xml:space="preserve"> (Accessed: 20 March 2026).</w:t>
      </w:r>
    </w:p>
    <w:p w14:paraId="7DE2B53D" w14:textId="77777777" w:rsidR="009643FD" w:rsidRPr="00B8551C" w:rsidRDefault="009643FD" w:rsidP="00B8551C">
      <w:pPr>
        <w:pStyle w:val="NoSpacing"/>
        <w:rPr>
          <w:sz w:val="24"/>
          <w:szCs w:val="24"/>
        </w:rPr>
      </w:pPr>
    </w:p>
    <w:p w14:paraId="7D4FE80E" w14:textId="77777777" w:rsidR="009643FD" w:rsidRPr="00B8551C" w:rsidRDefault="009643FD" w:rsidP="00B8551C">
      <w:pPr>
        <w:pStyle w:val="NoSpacing"/>
        <w:rPr>
          <w:sz w:val="24"/>
          <w:szCs w:val="24"/>
        </w:rPr>
      </w:pPr>
      <w:r w:rsidRPr="00B8551C">
        <w:rPr>
          <w:sz w:val="24"/>
          <w:szCs w:val="24"/>
        </w:rPr>
        <w:t xml:space="preserve">UK Legislation (2014) Care Act 2014. Available at: </w:t>
      </w:r>
      <w:hyperlink r:id="rId81" w:history="1">
        <w:r w:rsidRPr="00B8551C">
          <w:rPr>
            <w:rStyle w:val="Hyperlink"/>
            <w:sz w:val="24"/>
            <w:szCs w:val="24"/>
          </w:rPr>
          <w:t>https://www.legislation.gov.uk/ukpga/2014/23/section/42</w:t>
        </w:r>
      </w:hyperlink>
      <w:r w:rsidRPr="00B8551C">
        <w:rPr>
          <w:sz w:val="24"/>
          <w:szCs w:val="24"/>
        </w:rPr>
        <w:t xml:space="preserve"> (Accessed: 20 March 2026).</w:t>
      </w:r>
    </w:p>
    <w:p w14:paraId="7D866DDF" w14:textId="77777777" w:rsidR="009643FD" w:rsidRPr="00B8551C" w:rsidRDefault="009643FD" w:rsidP="00B8551C">
      <w:pPr>
        <w:pStyle w:val="NoSpacing"/>
        <w:rPr>
          <w:sz w:val="24"/>
          <w:szCs w:val="24"/>
        </w:rPr>
      </w:pPr>
    </w:p>
    <w:p w14:paraId="29320FE8" w14:textId="77777777" w:rsidR="009643FD" w:rsidRPr="00B8551C" w:rsidRDefault="009643FD" w:rsidP="00B8551C">
      <w:pPr>
        <w:pStyle w:val="NoSpacing"/>
        <w:rPr>
          <w:sz w:val="24"/>
          <w:szCs w:val="24"/>
        </w:rPr>
      </w:pPr>
      <w:r w:rsidRPr="00B8551C">
        <w:rPr>
          <w:sz w:val="24"/>
          <w:szCs w:val="24"/>
        </w:rPr>
        <w:t xml:space="preserve">UK Legislation (2017) Mental Health Act 1983, Section 136. Available at: </w:t>
      </w:r>
      <w:hyperlink r:id="rId82" w:history="1">
        <w:r w:rsidRPr="00B8551C">
          <w:rPr>
            <w:rStyle w:val="Hyperlink"/>
            <w:sz w:val="24"/>
            <w:szCs w:val="24"/>
          </w:rPr>
          <w:t>https://www.legislation.gov.uk/ukpga/1983/20/section/136</w:t>
        </w:r>
      </w:hyperlink>
      <w:r w:rsidRPr="00B8551C">
        <w:rPr>
          <w:sz w:val="24"/>
          <w:szCs w:val="24"/>
        </w:rPr>
        <w:t xml:space="preserve"> (Accessed: 20 March 2026).</w:t>
      </w:r>
    </w:p>
    <w:p w14:paraId="062ADDE0" w14:textId="77777777" w:rsidR="009643FD" w:rsidRPr="00B8551C" w:rsidRDefault="009643FD" w:rsidP="00B8551C">
      <w:pPr>
        <w:pStyle w:val="NoSpacing"/>
        <w:rPr>
          <w:sz w:val="24"/>
          <w:szCs w:val="24"/>
        </w:rPr>
      </w:pPr>
    </w:p>
    <w:p w14:paraId="358E9233" w14:textId="77777777" w:rsidR="009643FD" w:rsidRPr="00B8551C" w:rsidRDefault="009643FD" w:rsidP="00B8551C">
      <w:pPr>
        <w:pStyle w:val="NoSpacing"/>
        <w:rPr>
          <w:sz w:val="24"/>
          <w:szCs w:val="24"/>
        </w:rPr>
      </w:pPr>
      <w:r w:rsidRPr="00B8551C">
        <w:rPr>
          <w:sz w:val="24"/>
          <w:szCs w:val="24"/>
        </w:rPr>
        <w:t xml:space="preserve">UK Legislation (2018) Data Protection Act 2018. Available at: </w:t>
      </w:r>
      <w:hyperlink r:id="rId83" w:history="1">
        <w:r w:rsidRPr="00B8551C">
          <w:rPr>
            <w:rStyle w:val="Hyperlink"/>
            <w:sz w:val="24"/>
            <w:szCs w:val="24"/>
          </w:rPr>
          <w:t>https://www.legislation.gov.uk/ukpga/2018/12/part/3</w:t>
        </w:r>
      </w:hyperlink>
      <w:r w:rsidRPr="00B8551C">
        <w:rPr>
          <w:sz w:val="24"/>
          <w:szCs w:val="24"/>
        </w:rPr>
        <w:t xml:space="preserve"> (Accessed: 20 March 2026).</w:t>
      </w:r>
    </w:p>
    <w:p w14:paraId="398B79DD" w14:textId="77777777" w:rsidR="009643FD" w:rsidRPr="00B8551C" w:rsidRDefault="009643FD" w:rsidP="00B8551C">
      <w:pPr>
        <w:pStyle w:val="NoSpacing"/>
        <w:rPr>
          <w:sz w:val="24"/>
          <w:szCs w:val="24"/>
        </w:rPr>
      </w:pPr>
    </w:p>
    <w:p w14:paraId="36CEEAE1" w14:textId="77777777" w:rsidR="009643FD" w:rsidRPr="00B8551C" w:rsidRDefault="009643FD" w:rsidP="00B8551C">
      <w:pPr>
        <w:pStyle w:val="NoSpacing"/>
        <w:rPr>
          <w:sz w:val="24"/>
          <w:szCs w:val="24"/>
        </w:rPr>
      </w:pPr>
      <w:r w:rsidRPr="00B8551C">
        <w:rPr>
          <w:sz w:val="24"/>
          <w:szCs w:val="24"/>
        </w:rPr>
        <w:t xml:space="preserve">UK Legislation (2020) Mental Health Act 1983, Section 13. Available at: </w:t>
      </w:r>
      <w:hyperlink r:id="rId84" w:history="1">
        <w:r w:rsidRPr="00B8551C">
          <w:rPr>
            <w:rStyle w:val="Hyperlink"/>
            <w:sz w:val="24"/>
            <w:szCs w:val="24"/>
          </w:rPr>
          <w:t>https://www.legislation.gov.uk/ukpga/1983/20/section/13</w:t>
        </w:r>
      </w:hyperlink>
      <w:r w:rsidRPr="00B8551C">
        <w:rPr>
          <w:sz w:val="24"/>
          <w:szCs w:val="24"/>
        </w:rPr>
        <w:t xml:space="preserve"> (Accessed: 20 March 2026).</w:t>
      </w:r>
    </w:p>
    <w:p w14:paraId="3B157A2D" w14:textId="77777777" w:rsidR="009643FD" w:rsidRPr="00B8551C" w:rsidRDefault="009643FD" w:rsidP="00B8551C">
      <w:pPr>
        <w:pStyle w:val="NoSpacing"/>
        <w:rPr>
          <w:sz w:val="24"/>
          <w:szCs w:val="24"/>
        </w:rPr>
      </w:pPr>
    </w:p>
    <w:p w14:paraId="41FCF247" w14:textId="77777777" w:rsidR="009643FD" w:rsidRPr="00B8551C" w:rsidRDefault="009643FD" w:rsidP="00B8551C">
      <w:pPr>
        <w:pStyle w:val="NoSpacing"/>
        <w:rPr>
          <w:sz w:val="24"/>
          <w:szCs w:val="24"/>
        </w:rPr>
      </w:pPr>
    </w:p>
    <w:p w14:paraId="1FE77725" w14:textId="77777777" w:rsidR="009643FD" w:rsidRPr="00B8551C" w:rsidRDefault="009643FD" w:rsidP="00B8551C">
      <w:pPr>
        <w:pStyle w:val="NoSpacing"/>
        <w:rPr>
          <w:sz w:val="24"/>
          <w:szCs w:val="24"/>
        </w:rPr>
      </w:pPr>
      <w:r w:rsidRPr="00B8551C">
        <w:rPr>
          <w:sz w:val="24"/>
          <w:szCs w:val="24"/>
        </w:rPr>
        <w:lastRenderedPageBreak/>
        <w:t xml:space="preserve">UK Legislation (2022) Police, Crime, Sentencing and Courts Act 2022. Available at: </w:t>
      </w:r>
      <w:hyperlink r:id="rId85" w:history="1">
        <w:r w:rsidRPr="00B8551C">
          <w:rPr>
            <w:rStyle w:val="Hyperlink"/>
            <w:sz w:val="24"/>
            <w:szCs w:val="24"/>
          </w:rPr>
          <w:t>https://www.legislation.gov.uk/ukpga/2022/32/contents</w:t>
        </w:r>
      </w:hyperlink>
      <w:r w:rsidRPr="00B8551C">
        <w:rPr>
          <w:sz w:val="24"/>
          <w:szCs w:val="24"/>
        </w:rPr>
        <w:t xml:space="preserve"> (Accessed: 20 March 2026).</w:t>
      </w:r>
    </w:p>
    <w:p w14:paraId="0DD288C2" w14:textId="77777777" w:rsidR="009643FD" w:rsidRPr="00B8551C" w:rsidRDefault="009643FD" w:rsidP="00B8551C">
      <w:pPr>
        <w:pStyle w:val="NoSpacing"/>
        <w:rPr>
          <w:sz w:val="24"/>
          <w:szCs w:val="24"/>
        </w:rPr>
      </w:pPr>
    </w:p>
    <w:p w14:paraId="60D5246F" w14:textId="1F194E7D" w:rsidR="009643FD" w:rsidRPr="00B8551C" w:rsidRDefault="009643FD" w:rsidP="00B8551C">
      <w:pPr>
        <w:pStyle w:val="NoSpacing"/>
        <w:rPr>
          <w:sz w:val="24"/>
          <w:szCs w:val="24"/>
        </w:rPr>
      </w:pPr>
      <w:r w:rsidRPr="00B8551C">
        <w:rPr>
          <w:sz w:val="24"/>
          <w:szCs w:val="24"/>
        </w:rPr>
        <w:t xml:space="preserve">Vora, M., Shekhar, P. And Gulpham, S. (2024) ‘Police accountability and public trust through transparency and community collaboration’, International Journal of Advanced Research. </w:t>
      </w:r>
      <w:r w:rsidR="00672D50" w:rsidRPr="00B8551C">
        <w:rPr>
          <w:sz w:val="24"/>
          <w:szCs w:val="24"/>
        </w:rPr>
        <w:t xml:space="preserve">doi: </w:t>
      </w:r>
      <w:hyperlink r:id="rId86" w:history="1">
        <w:r w:rsidR="00672D50" w:rsidRPr="00B8551C">
          <w:rPr>
            <w:rStyle w:val="Hyperlink"/>
            <w:sz w:val="24"/>
            <w:szCs w:val="24"/>
          </w:rPr>
          <w:t>https://doi.org/10.21474/ijar01/19714</w:t>
        </w:r>
      </w:hyperlink>
      <w:r w:rsidR="00672D50" w:rsidRPr="00B8551C">
        <w:rPr>
          <w:sz w:val="24"/>
          <w:szCs w:val="24"/>
        </w:rPr>
        <w:t xml:space="preserve"> </w:t>
      </w:r>
    </w:p>
    <w:p w14:paraId="18403D57" w14:textId="77777777" w:rsidR="009643FD" w:rsidRPr="00B8551C" w:rsidRDefault="009643FD" w:rsidP="00B8551C">
      <w:pPr>
        <w:pStyle w:val="NoSpacing"/>
        <w:rPr>
          <w:sz w:val="24"/>
          <w:szCs w:val="24"/>
        </w:rPr>
      </w:pPr>
    </w:p>
    <w:p w14:paraId="737DF7C3" w14:textId="77777777" w:rsidR="009643FD" w:rsidRPr="00B8551C" w:rsidRDefault="009643FD" w:rsidP="00B8551C">
      <w:pPr>
        <w:pStyle w:val="NoSpacing"/>
        <w:rPr>
          <w:sz w:val="24"/>
          <w:szCs w:val="24"/>
        </w:rPr>
      </w:pPr>
      <w:r w:rsidRPr="00B8551C">
        <w:rPr>
          <w:sz w:val="24"/>
          <w:szCs w:val="24"/>
        </w:rPr>
        <w:t xml:space="preserve">Willis, D. (2011) ‘Principles of effective law enforcement leadership’, FBI Law Enforcement Bulletin. Available at: </w:t>
      </w:r>
      <w:hyperlink r:id="rId87" w:history="1">
        <w:r w:rsidRPr="00B8551C">
          <w:rPr>
            <w:rStyle w:val="Hyperlink"/>
            <w:sz w:val="24"/>
            <w:szCs w:val="24"/>
          </w:rPr>
          <w:t>https://leb.fbi.gov/articles/perspective/perspective-principles-of-effective-law-enforcement-leadership</w:t>
        </w:r>
      </w:hyperlink>
      <w:r w:rsidRPr="00B8551C">
        <w:rPr>
          <w:sz w:val="24"/>
          <w:szCs w:val="24"/>
        </w:rPr>
        <w:t xml:space="preserve"> (Accessed: 20 March 2026).</w:t>
      </w:r>
    </w:p>
    <w:p w14:paraId="4296E6C8" w14:textId="77777777" w:rsidR="009643FD" w:rsidRPr="00B8551C" w:rsidRDefault="009643FD" w:rsidP="00B8551C">
      <w:pPr>
        <w:pStyle w:val="NoSpacing"/>
        <w:rPr>
          <w:sz w:val="24"/>
          <w:szCs w:val="24"/>
        </w:rPr>
      </w:pPr>
    </w:p>
    <w:p w14:paraId="322052B6" w14:textId="77777777" w:rsidR="009643FD" w:rsidRPr="00B8551C" w:rsidRDefault="009643FD" w:rsidP="00B8551C">
      <w:pPr>
        <w:pStyle w:val="NoSpacing"/>
        <w:rPr>
          <w:sz w:val="24"/>
          <w:szCs w:val="24"/>
        </w:rPr>
      </w:pPr>
      <w:r w:rsidRPr="00B8551C">
        <w:rPr>
          <w:sz w:val="24"/>
          <w:szCs w:val="24"/>
        </w:rPr>
        <w:t xml:space="preserve">Winchester, N. (2020) Policing in the UK: Governance, oversight and complaints. Available at: </w:t>
      </w:r>
      <w:hyperlink r:id="rId88" w:history="1">
        <w:r w:rsidRPr="00B8551C">
          <w:rPr>
            <w:rStyle w:val="Hyperlink"/>
            <w:sz w:val="24"/>
            <w:szCs w:val="24"/>
          </w:rPr>
          <w:t>https://researchbriefings.files.parliament.uk/documents/LLN-2020-0013/LLN-2020-0013.pdf</w:t>
        </w:r>
      </w:hyperlink>
      <w:r w:rsidRPr="00B8551C">
        <w:rPr>
          <w:sz w:val="24"/>
          <w:szCs w:val="24"/>
        </w:rPr>
        <w:t xml:space="preserve"> (Accessed: 20 March 2026).</w:t>
      </w:r>
    </w:p>
    <w:p w14:paraId="4FA2F7B5" w14:textId="77777777" w:rsidR="009643FD" w:rsidRPr="00B8551C" w:rsidRDefault="009643FD" w:rsidP="00B8551C">
      <w:pPr>
        <w:pStyle w:val="NoSpacing"/>
        <w:rPr>
          <w:sz w:val="24"/>
          <w:szCs w:val="24"/>
        </w:rPr>
      </w:pPr>
    </w:p>
    <w:p w14:paraId="3A05B0C6" w14:textId="4B40D4E5" w:rsidR="009643FD" w:rsidRPr="00B8551C" w:rsidRDefault="009643FD" w:rsidP="00B8551C">
      <w:pPr>
        <w:pStyle w:val="NoSpacing"/>
        <w:rPr>
          <w:sz w:val="24"/>
          <w:szCs w:val="24"/>
        </w:rPr>
      </w:pPr>
      <w:r w:rsidRPr="00B8551C">
        <w:rPr>
          <w:sz w:val="24"/>
          <w:szCs w:val="24"/>
        </w:rPr>
        <w:t xml:space="preserve">Zakariya, Y.F. (2022) ‘Improving students’ mathematics self-efficacy: A systematic review of intervention studies’, Frontiers in Psychology. </w:t>
      </w:r>
      <w:r w:rsidR="00672D50" w:rsidRPr="00B8551C">
        <w:rPr>
          <w:sz w:val="24"/>
          <w:szCs w:val="24"/>
        </w:rPr>
        <w:t xml:space="preserve">doi: </w:t>
      </w:r>
      <w:hyperlink r:id="rId89" w:history="1">
        <w:r w:rsidR="00672D50" w:rsidRPr="00B8551C">
          <w:rPr>
            <w:rStyle w:val="Hyperlink"/>
            <w:sz w:val="24"/>
            <w:szCs w:val="24"/>
          </w:rPr>
          <w:t>https://doi.org/10.3389/fpsyg.2022.986622</w:t>
        </w:r>
      </w:hyperlink>
      <w:r w:rsidR="00672D50" w:rsidRPr="00B8551C">
        <w:rPr>
          <w:sz w:val="24"/>
          <w:szCs w:val="24"/>
        </w:rPr>
        <w:t xml:space="preserve"> </w:t>
      </w:r>
    </w:p>
    <w:p w14:paraId="075B637D" w14:textId="77777777" w:rsidR="009643FD" w:rsidRPr="00B8551C" w:rsidRDefault="009643FD" w:rsidP="00B8551C">
      <w:pPr>
        <w:pStyle w:val="NoSpacing"/>
        <w:rPr>
          <w:sz w:val="24"/>
          <w:szCs w:val="24"/>
        </w:rPr>
      </w:pPr>
    </w:p>
    <w:p w14:paraId="580477CB" w14:textId="77777777" w:rsidR="009643FD" w:rsidRPr="00B8551C" w:rsidRDefault="009643FD" w:rsidP="00B8551C">
      <w:pPr>
        <w:pStyle w:val="NoSpacing"/>
        <w:rPr>
          <w:sz w:val="24"/>
          <w:szCs w:val="24"/>
        </w:rPr>
      </w:pPr>
    </w:p>
    <w:p w14:paraId="3E74883A" w14:textId="77777777" w:rsidR="009643FD" w:rsidRDefault="009643FD" w:rsidP="009643FD">
      <w:pPr>
        <w:rPr>
          <w:sz w:val="24"/>
          <w:szCs w:val="24"/>
        </w:rPr>
      </w:pPr>
    </w:p>
    <w:p w14:paraId="248547C3" w14:textId="77777777" w:rsidR="00672D50" w:rsidRDefault="00672D50" w:rsidP="009643FD">
      <w:pPr>
        <w:rPr>
          <w:sz w:val="24"/>
          <w:szCs w:val="24"/>
        </w:rPr>
      </w:pPr>
    </w:p>
    <w:p w14:paraId="42CC5227" w14:textId="77777777" w:rsidR="00672D50" w:rsidRDefault="00672D50" w:rsidP="009643FD">
      <w:pPr>
        <w:rPr>
          <w:sz w:val="24"/>
          <w:szCs w:val="24"/>
        </w:rPr>
      </w:pPr>
    </w:p>
    <w:p w14:paraId="2D8B294F" w14:textId="77777777" w:rsidR="00672D50" w:rsidRDefault="00672D50" w:rsidP="009643FD">
      <w:pPr>
        <w:rPr>
          <w:sz w:val="24"/>
          <w:szCs w:val="24"/>
        </w:rPr>
      </w:pPr>
    </w:p>
    <w:p w14:paraId="31D0572E" w14:textId="77777777" w:rsidR="00672D50" w:rsidRDefault="00672D50" w:rsidP="009643FD">
      <w:pPr>
        <w:rPr>
          <w:sz w:val="24"/>
          <w:szCs w:val="24"/>
        </w:rPr>
      </w:pPr>
    </w:p>
    <w:p w14:paraId="32DBC438" w14:textId="77777777" w:rsidR="00672D50" w:rsidRDefault="00672D50" w:rsidP="009643FD">
      <w:pPr>
        <w:rPr>
          <w:sz w:val="24"/>
          <w:szCs w:val="24"/>
        </w:rPr>
      </w:pPr>
    </w:p>
    <w:p w14:paraId="007486F4" w14:textId="77777777" w:rsidR="00672D50" w:rsidRDefault="00672D50" w:rsidP="009643FD">
      <w:pPr>
        <w:rPr>
          <w:sz w:val="24"/>
          <w:szCs w:val="24"/>
        </w:rPr>
      </w:pPr>
    </w:p>
    <w:p w14:paraId="26F62C08" w14:textId="77777777" w:rsidR="00672D50" w:rsidRDefault="00672D50" w:rsidP="009643FD">
      <w:pPr>
        <w:rPr>
          <w:sz w:val="24"/>
          <w:szCs w:val="24"/>
        </w:rPr>
      </w:pPr>
    </w:p>
    <w:p w14:paraId="2D9B56F6" w14:textId="77777777" w:rsidR="00672D50" w:rsidRDefault="00672D50" w:rsidP="009643FD">
      <w:pPr>
        <w:rPr>
          <w:sz w:val="24"/>
          <w:szCs w:val="24"/>
        </w:rPr>
      </w:pPr>
    </w:p>
    <w:p w14:paraId="04F96179" w14:textId="77777777" w:rsidR="00672D50" w:rsidRDefault="00672D50" w:rsidP="009643FD">
      <w:pPr>
        <w:rPr>
          <w:sz w:val="24"/>
          <w:szCs w:val="24"/>
        </w:rPr>
      </w:pPr>
    </w:p>
    <w:p w14:paraId="6C0B617C" w14:textId="77777777" w:rsidR="00672D50" w:rsidRDefault="00672D50" w:rsidP="009643FD">
      <w:pPr>
        <w:rPr>
          <w:sz w:val="24"/>
          <w:szCs w:val="24"/>
        </w:rPr>
      </w:pPr>
    </w:p>
    <w:p w14:paraId="3F98BA3D" w14:textId="77777777" w:rsidR="00672D50" w:rsidRDefault="00672D50" w:rsidP="009643FD">
      <w:pPr>
        <w:rPr>
          <w:sz w:val="24"/>
          <w:szCs w:val="24"/>
        </w:rPr>
      </w:pPr>
    </w:p>
    <w:p w14:paraId="2D0B3563" w14:textId="77777777" w:rsidR="00672D50" w:rsidRDefault="00672D50" w:rsidP="009643FD">
      <w:pPr>
        <w:rPr>
          <w:sz w:val="24"/>
          <w:szCs w:val="24"/>
        </w:rPr>
      </w:pPr>
    </w:p>
    <w:p w14:paraId="3DE2CEDD" w14:textId="77777777" w:rsidR="00672D50" w:rsidRDefault="00672D50" w:rsidP="009643FD">
      <w:pPr>
        <w:rPr>
          <w:sz w:val="24"/>
          <w:szCs w:val="24"/>
        </w:rPr>
      </w:pPr>
    </w:p>
    <w:p w14:paraId="083D191F" w14:textId="77777777" w:rsidR="00672D50" w:rsidRDefault="00672D50" w:rsidP="009643FD">
      <w:pPr>
        <w:rPr>
          <w:sz w:val="24"/>
          <w:szCs w:val="24"/>
        </w:rPr>
      </w:pPr>
    </w:p>
    <w:p w14:paraId="3CEE291A" w14:textId="77777777" w:rsidR="00672D50" w:rsidRDefault="00672D50" w:rsidP="009643FD">
      <w:pPr>
        <w:rPr>
          <w:sz w:val="24"/>
          <w:szCs w:val="24"/>
        </w:rPr>
      </w:pPr>
    </w:p>
    <w:p w14:paraId="2D6E85D7" w14:textId="77777777" w:rsidR="00672D50" w:rsidRDefault="00672D50" w:rsidP="009643FD">
      <w:pPr>
        <w:rPr>
          <w:sz w:val="24"/>
          <w:szCs w:val="24"/>
        </w:rPr>
      </w:pPr>
    </w:p>
    <w:p w14:paraId="29F9907E" w14:textId="77777777" w:rsidR="00672D50" w:rsidRDefault="00672D50" w:rsidP="009643FD">
      <w:pPr>
        <w:rPr>
          <w:sz w:val="24"/>
          <w:szCs w:val="24"/>
        </w:rPr>
      </w:pPr>
    </w:p>
    <w:p w14:paraId="4E3108E8" w14:textId="77777777" w:rsidR="00672D50" w:rsidRDefault="00672D50" w:rsidP="009643FD">
      <w:pPr>
        <w:rPr>
          <w:sz w:val="24"/>
          <w:szCs w:val="24"/>
        </w:rPr>
      </w:pPr>
    </w:p>
    <w:p w14:paraId="1DCE72B3" w14:textId="77777777" w:rsidR="00672D50" w:rsidRDefault="00672D50" w:rsidP="009643FD">
      <w:pPr>
        <w:rPr>
          <w:sz w:val="24"/>
          <w:szCs w:val="24"/>
        </w:rPr>
      </w:pPr>
    </w:p>
    <w:p w14:paraId="3A783ECC" w14:textId="77777777" w:rsidR="00672D50" w:rsidRDefault="00672D50" w:rsidP="009643FD">
      <w:pPr>
        <w:rPr>
          <w:sz w:val="24"/>
          <w:szCs w:val="24"/>
        </w:rPr>
      </w:pPr>
    </w:p>
    <w:p w14:paraId="5A3EBD83" w14:textId="77777777" w:rsidR="00672D50" w:rsidRDefault="00672D50" w:rsidP="009643FD">
      <w:pPr>
        <w:rPr>
          <w:sz w:val="24"/>
          <w:szCs w:val="24"/>
        </w:rPr>
      </w:pPr>
    </w:p>
    <w:p w14:paraId="785BFD1A" w14:textId="77777777" w:rsidR="00672D50" w:rsidRDefault="00672D50" w:rsidP="009643FD">
      <w:pPr>
        <w:rPr>
          <w:sz w:val="24"/>
          <w:szCs w:val="24"/>
        </w:rPr>
      </w:pPr>
    </w:p>
    <w:p w14:paraId="2099D8D9" w14:textId="77777777" w:rsidR="00672D50" w:rsidRDefault="00672D50" w:rsidP="009643FD">
      <w:pPr>
        <w:rPr>
          <w:sz w:val="24"/>
          <w:szCs w:val="24"/>
        </w:rPr>
      </w:pPr>
    </w:p>
    <w:p w14:paraId="08857C71" w14:textId="77777777" w:rsidR="00672D50" w:rsidRDefault="00672D50" w:rsidP="009643FD">
      <w:pPr>
        <w:rPr>
          <w:sz w:val="24"/>
          <w:szCs w:val="24"/>
        </w:rPr>
      </w:pPr>
    </w:p>
    <w:p w14:paraId="1B0F10F1" w14:textId="77777777" w:rsidR="00672D50" w:rsidRDefault="00672D50" w:rsidP="009643FD">
      <w:pPr>
        <w:rPr>
          <w:sz w:val="24"/>
          <w:szCs w:val="24"/>
        </w:rPr>
      </w:pPr>
    </w:p>
    <w:p w14:paraId="0D13A5F0" w14:textId="77777777" w:rsidR="00672D50" w:rsidRDefault="00672D50" w:rsidP="009643FD">
      <w:pPr>
        <w:rPr>
          <w:sz w:val="24"/>
          <w:szCs w:val="24"/>
        </w:rPr>
      </w:pPr>
    </w:p>
    <w:p w14:paraId="13C0EC48" w14:textId="77777777" w:rsidR="00672D50" w:rsidRDefault="00672D50" w:rsidP="009643FD">
      <w:pPr>
        <w:rPr>
          <w:sz w:val="24"/>
          <w:szCs w:val="24"/>
        </w:rPr>
      </w:pPr>
    </w:p>
    <w:p w14:paraId="72DCD9F0" w14:textId="77777777" w:rsidR="00672D50" w:rsidRDefault="00672D50" w:rsidP="009643FD">
      <w:pPr>
        <w:rPr>
          <w:sz w:val="24"/>
          <w:szCs w:val="24"/>
        </w:rPr>
      </w:pPr>
    </w:p>
    <w:p w14:paraId="5F2B981D" w14:textId="77777777" w:rsidR="00672D50" w:rsidRDefault="00672D50" w:rsidP="009643FD">
      <w:pPr>
        <w:rPr>
          <w:sz w:val="24"/>
          <w:szCs w:val="24"/>
        </w:rPr>
      </w:pPr>
    </w:p>
    <w:p w14:paraId="50973B42" w14:textId="77777777" w:rsidR="00672D50" w:rsidRDefault="00672D50" w:rsidP="009643FD">
      <w:pPr>
        <w:rPr>
          <w:sz w:val="24"/>
          <w:szCs w:val="24"/>
        </w:rPr>
      </w:pPr>
    </w:p>
    <w:p w14:paraId="46A36A42" w14:textId="77777777" w:rsidR="00672D50" w:rsidRDefault="00672D50" w:rsidP="009643FD">
      <w:pPr>
        <w:rPr>
          <w:sz w:val="24"/>
          <w:szCs w:val="24"/>
        </w:rPr>
      </w:pPr>
    </w:p>
    <w:p w14:paraId="05911524" w14:textId="77777777" w:rsidR="00672D50" w:rsidRDefault="00672D50" w:rsidP="009643FD">
      <w:pPr>
        <w:rPr>
          <w:sz w:val="24"/>
          <w:szCs w:val="24"/>
        </w:rPr>
      </w:pPr>
    </w:p>
    <w:p w14:paraId="497B0E0E" w14:textId="77777777" w:rsidR="00672D50" w:rsidRDefault="00672D50" w:rsidP="009643FD">
      <w:pPr>
        <w:rPr>
          <w:sz w:val="24"/>
          <w:szCs w:val="24"/>
        </w:rPr>
      </w:pPr>
    </w:p>
    <w:p w14:paraId="25DFCDDD" w14:textId="77777777" w:rsidR="00672D50" w:rsidRDefault="00672D50" w:rsidP="009643FD">
      <w:pPr>
        <w:rPr>
          <w:sz w:val="24"/>
          <w:szCs w:val="24"/>
        </w:rPr>
      </w:pPr>
    </w:p>
    <w:p w14:paraId="365B192C" w14:textId="77777777" w:rsidR="00672D50" w:rsidRDefault="00672D50" w:rsidP="009643FD">
      <w:pPr>
        <w:rPr>
          <w:sz w:val="24"/>
          <w:szCs w:val="24"/>
        </w:rPr>
      </w:pPr>
    </w:p>
    <w:p w14:paraId="663569E8" w14:textId="77777777" w:rsidR="00672D50" w:rsidRDefault="00672D50" w:rsidP="009643FD">
      <w:pPr>
        <w:rPr>
          <w:sz w:val="24"/>
          <w:szCs w:val="24"/>
        </w:rPr>
      </w:pPr>
    </w:p>
    <w:p w14:paraId="135D2164" w14:textId="77777777" w:rsidR="00672D50" w:rsidRDefault="00672D50" w:rsidP="009643FD">
      <w:pPr>
        <w:rPr>
          <w:sz w:val="24"/>
          <w:szCs w:val="24"/>
        </w:rPr>
      </w:pPr>
    </w:p>
    <w:p w14:paraId="27F4A6E0" w14:textId="77777777" w:rsidR="00672D50" w:rsidRDefault="00672D50" w:rsidP="009643FD">
      <w:pPr>
        <w:rPr>
          <w:sz w:val="24"/>
          <w:szCs w:val="24"/>
        </w:rPr>
      </w:pPr>
    </w:p>
    <w:p w14:paraId="34EB9680" w14:textId="77777777" w:rsidR="00672D50" w:rsidRDefault="00672D50" w:rsidP="009643FD">
      <w:pPr>
        <w:rPr>
          <w:sz w:val="24"/>
          <w:szCs w:val="24"/>
        </w:rPr>
      </w:pPr>
    </w:p>
    <w:p w14:paraId="1A8F95B2" w14:textId="77777777" w:rsidR="00672D50" w:rsidRDefault="00672D50" w:rsidP="009643FD">
      <w:pPr>
        <w:rPr>
          <w:sz w:val="24"/>
          <w:szCs w:val="24"/>
        </w:rPr>
      </w:pPr>
    </w:p>
    <w:p w14:paraId="5917BFD5" w14:textId="77777777" w:rsidR="00672D50" w:rsidRDefault="00672D50" w:rsidP="009643FD">
      <w:pPr>
        <w:rPr>
          <w:sz w:val="24"/>
          <w:szCs w:val="24"/>
        </w:rPr>
      </w:pPr>
    </w:p>
    <w:p w14:paraId="1ECE2088" w14:textId="77777777" w:rsidR="00672D50" w:rsidRDefault="00672D50" w:rsidP="009643FD">
      <w:pPr>
        <w:rPr>
          <w:sz w:val="24"/>
          <w:szCs w:val="24"/>
        </w:rPr>
      </w:pPr>
    </w:p>
    <w:p w14:paraId="1F81F2AB" w14:textId="77777777" w:rsidR="00672D50" w:rsidRDefault="00672D50" w:rsidP="009643FD">
      <w:pPr>
        <w:rPr>
          <w:sz w:val="24"/>
          <w:szCs w:val="24"/>
        </w:rPr>
      </w:pPr>
    </w:p>
    <w:p w14:paraId="65E187EC" w14:textId="77777777" w:rsidR="00672D50" w:rsidRDefault="00672D50" w:rsidP="009643FD">
      <w:pPr>
        <w:rPr>
          <w:sz w:val="24"/>
          <w:szCs w:val="24"/>
        </w:rPr>
      </w:pPr>
    </w:p>
    <w:p w14:paraId="5C524A47" w14:textId="77777777" w:rsidR="00672D50" w:rsidRDefault="00672D50" w:rsidP="009643FD">
      <w:pPr>
        <w:rPr>
          <w:sz w:val="24"/>
          <w:szCs w:val="24"/>
        </w:rPr>
      </w:pPr>
    </w:p>
    <w:p w14:paraId="6667AE42" w14:textId="77777777" w:rsidR="00672D50" w:rsidRDefault="00672D50" w:rsidP="009643FD">
      <w:pPr>
        <w:rPr>
          <w:sz w:val="24"/>
          <w:szCs w:val="24"/>
        </w:rPr>
      </w:pPr>
    </w:p>
    <w:p w14:paraId="199950BC" w14:textId="77777777" w:rsidR="00672D50" w:rsidRDefault="00672D50" w:rsidP="009643FD">
      <w:pPr>
        <w:rPr>
          <w:sz w:val="24"/>
          <w:szCs w:val="24"/>
        </w:rPr>
      </w:pPr>
    </w:p>
    <w:p w14:paraId="0672EF3D" w14:textId="77777777" w:rsidR="00672D50" w:rsidRDefault="00672D50" w:rsidP="009643FD">
      <w:pPr>
        <w:rPr>
          <w:sz w:val="24"/>
          <w:szCs w:val="24"/>
        </w:rPr>
      </w:pPr>
    </w:p>
    <w:p w14:paraId="6D416EC7" w14:textId="77777777" w:rsidR="00672D50" w:rsidRDefault="00672D50" w:rsidP="009643FD">
      <w:pPr>
        <w:rPr>
          <w:sz w:val="24"/>
          <w:szCs w:val="24"/>
        </w:rPr>
      </w:pPr>
    </w:p>
    <w:p w14:paraId="2303E855" w14:textId="77777777" w:rsidR="00B8551C" w:rsidRDefault="00B8551C" w:rsidP="009643FD">
      <w:pPr>
        <w:rPr>
          <w:sz w:val="24"/>
          <w:szCs w:val="24"/>
        </w:rPr>
      </w:pPr>
    </w:p>
    <w:p w14:paraId="355F298E" w14:textId="77777777" w:rsidR="00B8551C" w:rsidRDefault="00B8551C" w:rsidP="009643FD">
      <w:pPr>
        <w:rPr>
          <w:sz w:val="24"/>
          <w:szCs w:val="24"/>
        </w:rPr>
      </w:pPr>
    </w:p>
    <w:p w14:paraId="46122488" w14:textId="77777777" w:rsidR="00B8551C" w:rsidRDefault="00B8551C" w:rsidP="009643FD">
      <w:pPr>
        <w:rPr>
          <w:sz w:val="24"/>
          <w:szCs w:val="24"/>
        </w:rPr>
      </w:pPr>
    </w:p>
    <w:p w14:paraId="27CE8BCE" w14:textId="77777777" w:rsidR="00B8551C" w:rsidRDefault="00B8551C" w:rsidP="009643FD">
      <w:pPr>
        <w:rPr>
          <w:sz w:val="24"/>
          <w:szCs w:val="24"/>
        </w:rPr>
      </w:pPr>
    </w:p>
    <w:p w14:paraId="670F1CF4" w14:textId="77777777" w:rsidR="00B8551C" w:rsidRDefault="00B8551C" w:rsidP="009643FD">
      <w:pPr>
        <w:rPr>
          <w:sz w:val="24"/>
          <w:szCs w:val="24"/>
        </w:rPr>
      </w:pPr>
    </w:p>
    <w:p w14:paraId="4AC4A26C" w14:textId="77777777" w:rsidR="00B8551C" w:rsidRDefault="00B8551C" w:rsidP="009643FD">
      <w:pPr>
        <w:rPr>
          <w:sz w:val="24"/>
          <w:szCs w:val="24"/>
        </w:rPr>
      </w:pPr>
    </w:p>
    <w:p w14:paraId="00B2EFCE" w14:textId="77777777" w:rsidR="00B8551C" w:rsidRDefault="00B8551C" w:rsidP="009643FD">
      <w:pPr>
        <w:rPr>
          <w:sz w:val="24"/>
          <w:szCs w:val="24"/>
        </w:rPr>
      </w:pPr>
    </w:p>
    <w:p w14:paraId="686A0CAA" w14:textId="77777777" w:rsidR="00B8551C" w:rsidRDefault="00B8551C" w:rsidP="009643FD">
      <w:pPr>
        <w:rPr>
          <w:sz w:val="24"/>
          <w:szCs w:val="24"/>
        </w:rPr>
      </w:pPr>
    </w:p>
    <w:p w14:paraId="686F0DF8" w14:textId="77777777" w:rsidR="00B8551C" w:rsidRDefault="00B8551C" w:rsidP="009643FD">
      <w:pPr>
        <w:rPr>
          <w:sz w:val="24"/>
          <w:szCs w:val="24"/>
        </w:rPr>
      </w:pPr>
    </w:p>
    <w:p w14:paraId="19249CA7" w14:textId="77777777" w:rsidR="00B8551C" w:rsidRDefault="00B8551C" w:rsidP="009643FD">
      <w:pPr>
        <w:rPr>
          <w:sz w:val="24"/>
          <w:szCs w:val="24"/>
        </w:rPr>
      </w:pPr>
    </w:p>
    <w:p w14:paraId="3B3EE040" w14:textId="77777777" w:rsidR="00B8551C" w:rsidRDefault="00B8551C" w:rsidP="009643FD">
      <w:pPr>
        <w:rPr>
          <w:sz w:val="24"/>
          <w:szCs w:val="24"/>
        </w:rPr>
      </w:pPr>
    </w:p>
    <w:p w14:paraId="5687735B" w14:textId="77777777" w:rsidR="00B8551C" w:rsidRDefault="00B8551C" w:rsidP="009643FD">
      <w:pPr>
        <w:rPr>
          <w:sz w:val="24"/>
          <w:szCs w:val="24"/>
        </w:rPr>
      </w:pPr>
    </w:p>
    <w:p w14:paraId="1F03A567" w14:textId="77777777" w:rsidR="00B8551C" w:rsidRDefault="00B8551C" w:rsidP="009643FD">
      <w:pPr>
        <w:rPr>
          <w:sz w:val="24"/>
          <w:szCs w:val="24"/>
        </w:rPr>
      </w:pPr>
    </w:p>
    <w:p w14:paraId="48C4B6FB" w14:textId="77777777" w:rsidR="00B8551C" w:rsidRDefault="00B8551C" w:rsidP="009643FD">
      <w:pPr>
        <w:rPr>
          <w:sz w:val="24"/>
          <w:szCs w:val="24"/>
        </w:rPr>
      </w:pPr>
    </w:p>
    <w:p w14:paraId="229E44AE" w14:textId="77777777" w:rsidR="00B8551C" w:rsidRDefault="00B8551C" w:rsidP="009643FD">
      <w:pPr>
        <w:rPr>
          <w:sz w:val="24"/>
          <w:szCs w:val="24"/>
        </w:rPr>
      </w:pPr>
    </w:p>
    <w:p w14:paraId="7D6BB458" w14:textId="77777777" w:rsidR="00B8551C" w:rsidRDefault="00B8551C" w:rsidP="009643FD">
      <w:pPr>
        <w:rPr>
          <w:sz w:val="24"/>
          <w:szCs w:val="24"/>
        </w:rPr>
      </w:pPr>
    </w:p>
    <w:p w14:paraId="21F7190B" w14:textId="77777777" w:rsidR="00B8551C" w:rsidRDefault="00B8551C" w:rsidP="009643FD">
      <w:pPr>
        <w:rPr>
          <w:sz w:val="24"/>
          <w:szCs w:val="24"/>
        </w:rPr>
      </w:pPr>
    </w:p>
    <w:p w14:paraId="4FE90ACB" w14:textId="77777777" w:rsidR="00B8551C" w:rsidRDefault="00B8551C" w:rsidP="009643FD">
      <w:pPr>
        <w:rPr>
          <w:sz w:val="24"/>
          <w:szCs w:val="24"/>
        </w:rPr>
      </w:pPr>
    </w:p>
    <w:p w14:paraId="26321A24" w14:textId="77777777" w:rsidR="00B8551C" w:rsidRDefault="00B8551C" w:rsidP="009643FD">
      <w:pPr>
        <w:rPr>
          <w:sz w:val="24"/>
          <w:szCs w:val="24"/>
        </w:rPr>
      </w:pPr>
    </w:p>
    <w:p w14:paraId="0370BCDF" w14:textId="77777777" w:rsidR="00B8551C" w:rsidRDefault="00B8551C" w:rsidP="009643FD">
      <w:pPr>
        <w:rPr>
          <w:sz w:val="24"/>
          <w:szCs w:val="24"/>
        </w:rPr>
      </w:pPr>
    </w:p>
    <w:p w14:paraId="042E5FE6" w14:textId="77777777" w:rsidR="00B8551C" w:rsidRDefault="00B8551C" w:rsidP="009643FD">
      <w:pPr>
        <w:rPr>
          <w:sz w:val="24"/>
          <w:szCs w:val="24"/>
        </w:rPr>
      </w:pPr>
    </w:p>
    <w:p w14:paraId="60D93DAE" w14:textId="77777777" w:rsidR="00B8551C" w:rsidRDefault="00B8551C" w:rsidP="009643FD">
      <w:pPr>
        <w:rPr>
          <w:sz w:val="24"/>
          <w:szCs w:val="24"/>
        </w:rPr>
      </w:pPr>
    </w:p>
    <w:p w14:paraId="323C73E5" w14:textId="77777777" w:rsidR="00B8551C" w:rsidRDefault="00B8551C" w:rsidP="009643FD">
      <w:pPr>
        <w:rPr>
          <w:sz w:val="24"/>
          <w:szCs w:val="24"/>
        </w:rPr>
      </w:pPr>
    </w:p>
    <w:p w14:paraId="58A2A917" w14:textId="77777777" w:rsidR="00B8551C" w:rsidRDefault="00B8551C" w:rsidP="009643FD">
      <w:pPr>
        <w:rPr>
          <w:sz w:val="24"/>
          <w:szCs w:val="24"/>
        </w:rPr>
      </w:pPr>
    </w:p>
    <w:p w14:paraId="20D1FC31" w14:textId="77777777" w:rsidR="00B8551C" w:rsidRDefault="00B8551C" w:rsidP="009643FD">
      <w:pPr>
        <w:rPr>
          <w:sz w:val="24"/>
          <w:szCs w:val="24"/>
        </w:rPr>
      </w:pPr>
    </w:p>
    <w:p w14:paraId="73814C51" w14:textId="77777777" w:rsidR="00672D50" w:rsidRPr="00CB039C" w:rsidRDefault="00672D50" w:rsidP="009643FD">
      <w:pPr>
        <w:rPr>
          <w:sz w:val="24"/>
          <w:szCs w:val="24"/>
        </w:rPr>
      </w:pPr>
    </w:p>
    <w:p w14:paraId="179AFEFA" w14:textId="77777777" w:rsidR="009643FD" w:rsidRPr="00CB039C" w:rsidRDefault="009643FD" w:rsidP="009643FD">
      <w:pPr>
        <w:rPr>
          <w:sz w:val="24"/>
          <w:szCs w:val="24"/>
        </w:rPr>
      </w:pPr>
    </w:p>
    <w:p w14:paraId="3034717F" w14:textId="77777777" w:rsidR="009643FD" w:rsidRPr="00CB039C" w:rsidRDefault="009643FD" w:rsidP="009643FD">
      <w:pPr>
        <w:rPr>
          <w:sz w:val="24"/>
          <w:szCs w:val="24"/>
        </w:rPr>
      </w:pPr>
    </w:p>
    <w:p w14:paraId="66F2E336" w14:textId="77777777" w:rsidR="009643FD" w:rsidRPr="00CB039C" w:rsidRDefault="009643FD" w:rsidP="009643FD">
      <w:pPr>
        <w:rPr>
          <w:sz w:val="24"/>
          <w:szCs w:val="24"/>
        </w:rPr>
      </w:pPr>
    </w:p>
    <w:p w14:paraId="5B23D6C4" w14:textId="77777777" w:rsidR="0093018C" w:rsidRPr="005D583E" w:rsidRDefault="0093018C" w:rsidP="009643FD">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09643FD">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009643FD">
      <w:pPr>
        <w:jc w:val="both"/>
        <w:rPr>
          <w:rFonts w:eastAsia="Arial"/>
          <w:b/>
          <w:bCs/>
          <w:color w:val="000000" w:themeColor="text1"/>
          <w:sz w:val="24"/>
          <w:szCs w:val="24"/>
          <w:highlight w:val="yellow"/>
        </w:rPr>
      </w:pPr>
    </w:p>
    <w:p w14:paraId="2E6D5953" w14:textId="7A4157C9" w:rsidR="609B7D34" w:rsidRDefault="4A2FCBCA" w:rsidP="009643FD">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009643FD">
      <w:pPr>
        <w:jc w:val="both"/>
        <w:rPr>
          <w:b/>
          <w:bCs/>
          <w:color w:val="000000" w:themeColor="text1"/>
          <w:sz w:val="24"/>
          <w:szCs w:val="24"/>
          <w:highlight w:val="yellow"/>
        </w:rPr>
      </w:pPr>
    </w:p>
    <w:p w14:paraId="1015A658" w14:textId="3FC5C757" w:rsidR="28D1B5E1" w:rsidRDefault="28D1B5E1" w:rsidP="009643FD">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009643FD">
      <w:pPr>
        <w:jc w:val="both"/>
        <w:rPr>
          <w:b/>
          <w:bCs/>
          <w:color w:val="000000" w:themeColor="text1"/>
          <w:sz w:val="24"/>
          <w:szCs w:val="24"/>
          <w:highlight w:val="yellow"/>
        </w:rPr>
      </w:pPr>
    </w:p>
    <w:p w14:paraId="6955422D" w14:textId="6930DAD4" w:rsidR="28D1B5E1" w:rsidRDefault="28D1B5E1" w:rsidP="009643FD">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643FD">
        <w:rPr>
          <w:rFonts w:eastAsia="Arial"/>
          <w:b/>
          <w:bCs/>
          <w:color w:val="000000" w:themeColor="text1"/>
          <w:sz w:val="24"/>
          <w:szCs w:val="24"/>
          <w:highlight w:val="yellow"/>
        </w:rPr>
        <w:t>: Angela Ionescu</w:t>
      </w:r>
    </w:p>
    <w:p w14:paraId="574DF1C8" w14:textId="1C0C00AA" w:rsidR="28D1B5E1" w:rsidRDefault="28D1B5E1" w:rsidP="009643FD">
      <w:pPr>
        <w:jc w:val="both"/>
        <w:rPr>
          <w:b/>
          <w:bCs/>
          <w:color w:val="000000" w:themeColor="text1"/>
          <w:sz w:val="24"/>
          <w:szCs w:val="24"/>
          <w:highlight w:val="yellow"/>
        </w:rPr>
      </w:pPr>
    </w:p>
    <w:p w14:paraId="6AF6F333" w14:textId="0AB5CED4" w:rsidR="28D1B5E1" w:rsidRDefault="28D1B5E1" w:rsidP="009643FD">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643FD">
        <w:rPr>
          <w:rFonts w:eastAsia="Arial"/>
          <w:b/>
          <w:bCs/>
          <w:color w:val="000000" w:themeColor="text1"/>
          <w:sz w:val="24"/>
          <w:szCs w:val="24"/>
          <w:highlight w:val="yellow"/>
        </w:rPr>
        <w:t>: 22/03/2026</w:t>
      </w:r>
    </w:p>
    <w:p w14:paraId="43C6D25D" w14:textId="39E31A37" w:rsidR="609B7D34" w:rsidRDefault="609B7D34" w:rsidP="009643FD">
      <w:pPr>
        <w:ind w:right="237"/>
        <w:jc w:val="both"/>
        <w:rPr>
          <w:sz w:val="24"/>
          <w:szCs w:val="24"/>
          <w:highlight w:val="yellow"/>
        </w:rPr>
      </w:pPr>
    </w:p>
    <w:p w14:paraId="4099A7DC" w14:textId="77777777" w:rsidR="004923DA" w:rsidRPr="005D583E" w:rsidRDefault="004923DA" w:rsidP="009643FD">
      <w:pPr>
        <w:ind w:right="237"/>
        <w:jc w:val="both"/>
        <w:rPr>
          <w:b/>
          <w:sz w:val="24"/>
          <w:szCs w:val="24"/>
        </w:rPr>
      </w:pPr>
    </w:p>
    <w:p w14:paraId="068ABABC" w14:textId="227B3207" w:rsidR="609B7D34" w:rsidRDefault="609B7D34" w:rsidP="009643FD">
      <w:pPr>
        <w:jc w:val="both"/>
        <w:rPr>
          <w:rFonts w:eastAsia="Arial"/>
          <w:color w:val="000000" w:themeColor="text1"/>
          <w:sz w:val="22"/>
          <w:szCs w:val="22"/>
        </w:rPr>
      </w:pPr>
    </w:p>
    <w:p w14:paraId="340A1980" w14:textId="78CF23D3" w:rsidR="609B7D34" w:rsidRDefault="609B7D34" w:rsidP="009643FD">
      <w:pPr>
        <w:jc w:val="both"/>
      </w:pPr>
    </w:p>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31E628" w14:textId="77777777" w:rsidR="0081420C" w:rsidRDefault="0081420C">
      <w:r>
        <w:separator/>
      </w:r>
    </w:p>
  </w:endnote>
  <w:endnote w:type="continuationSeparator" w:id="0">
    <w:p w14:paraId="7FF113D9" w14:textId="77777777" w:rsidR="0081420C" w:rsidRDefault="008142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223D7" w14:textId="77777777" w:rsidR="0081420C" w:rsidRDefault="0081420C">
      <w:r>
        <w:separator/>
      </w:r>
    </w:p>
  </w:footnote>
  <w:footnote w:type="continuationSeparator" w:id="0">
    <w:p w14:paraId="0FDA1A1A" w14:textId="77777777" w:rsidR="0081420C" w:rsidRDefault="008142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F31BC"/>
    <w:multiLevelType w:val="hybridMultilevel"/>
    <w:tmpl w:val="75E4074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2"/>
  </w:num>
  <w:num w:numId="3" w16cid:durableId="1589077822">
    <w:abstractNumId w:val="3"/>
  </w:num>
  <w:num w:numId="4" w16cid:durableId="1226835170">
    <w:abstractNumId w:val="1"/>
  </w:num>
  <w:num w:numId="5" w16cid:durableId="114504664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F7A"/>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2F75FB"/>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27A4"/>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17B19"/>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2D50"/>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420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1782A"/>
    <w:rsid w:val="00920E5B"/>
    <w:rsid w:val="00926436"/>
    <w:rsid w:val="0093018C"/>
    <w:rsid w:val="00932CCA"/>
    <w:rsid w:val="00953E15"/>
    <w:rsid w:val="009544C0"/>
    <w:rsid w:val="00954FA4"/>
    <w:rsid w:val="00956AE9"/>
    <w:rsid w:val="009643FD"/>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4C"/>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7502A"/>
    <w:rsid w:val="00B77305"/>
    <w:rsid w:val="00B82CC2"/>
    <w:rsid w:val="00B84A89"/>
    <w:rsid w:val="00B8551C"/>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672D50"/>
    <w:rPr>
      <w:color w:val="605E5C"/>
      <w:shd w:val="clear" w:color="auto" w:fill="E1DFDD"/>
    </w:rPr>
  </w:style>
  <w:style w:type="paragraph" w:styleId="NoSpacing">
    <w:name w:val="No Spacing"/>
    <w:uiPriority w:val="1"/>
    <w:qFormat/>
    <w:rsid w:val="00B8551C"/>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016/0090-2616(90)90061-S" TargetMode="External"/><Relationship Id="rId26" Type="http://schemas.openxmlformats.org/officeDocument/2006/relationships/hyperlink" Target="https://www.college.police.uk/app/major-investigation-and-public-protection/missing-persons" TargetMode="External"/><Relationship Id="rId39" Type="http://schemas.openxmlformats.org/officeDocument/2006/relationships/hyperlink" Target="https://doi.org/10.1016/j.giq.2019.101441" TargetMode="External"/><Relationship Id="rId21" Type="http://schemas.openxmlformats.org/officeDocument/2006/relationships/hyperlink" Target="https://www.amu.apus.edu/area-of-study/criminal-justice/resources/leadership-styles-in-law-enforcement/" TargetMode="External"/><Relationship Id="rId34" Type="http://schemas.openxmlformats.org/officeDocument/2006/relationships/hyperlink" Target="https://www.college.police.uk/about/corporate-strategy" TargetMode="External"/><Relationship Id="rId42" Type="http://schemas.openxmlformats.org/officeDocument/2006/relationships/hyperlink" Target="https://doi.org/10.3389/fpsyg.2021.702347" TargetMode="External"/><Relationship Id="rId47" Type="http://schemas.openxmlformats.org/officeDocument/2006/relationships/hyperlink" Target="https://www.gwent.police.uk/police-forces/gwent-police/areas/campaigns/campaigns/safer-streets" TargetMode="External"/><Relationship Id="rId50" Type="http://schemas.openxmlformats.org/officeDocument/2006/relationships/hyperlink" Target="https://www.college.police.uk/article/it-does-matter-campaign" TargetMode="External"/><Relationship Id="rId55" Type="http://schemas.openxmlformats.org/officeDocument/2006/relationships/hyperlink" Target="https://doi.org/10.3389/fpsyg.2019.01800" TargetMode="External"/><Relationship Id="rId63" Type="http://schemas.openxmlformats.org/officeDocument/2006/relationships/hyperlink" Target="https://www.npcc.police.uk/SysSiteAssets/media/downloads/publications/policing-vision/policing-vision-2030.pdf" TargetMode="External"/><Relationship Id="rId68" Type="http://schemas.openxmlformats.org/officeDocument/2006/relationships/hyperlink" Target="https://www.npcc.police.uk/SysSiteAssets/media/downloads/publications/publications-log/2019/npcc-police-social-media-target-operating-model.pdf" TargetMode="External"/><Relationship Id="rId76" Type="http://schemas.openxmlformats.org/officeDocument/2006/relationships/hyperlink" Target="https://www.legislation.gov.uk/ukpga/1984/60/section/24" TargetMode="External"/><Relationship Id="rId84" Type="http://schemas.openxmlformats.org/officeDocument/2006/relationships/hyperlink" Target="https://www.legislation.gov.uk/ukpga/1983/20/section/13" TargetMode="External"/><Relationship Id="rId89" Type="http://schemas.openxmlformats.org/officeDocument/2006/relationships/hyperlink" Target="https://doi.org/10.3389/fpsyg.2022.986622" TargetMode="External"/><Relationship Id="rId7" Type="http://schemas.openxmlformats.org/officeDocument/2006/relationships/settings" Target="settings.xml"/><Relationship Id="rId71" Type="http://schemas.openxmlformats.org/officeDocument/2006/relationships/hyperlink" Target="https://doi.org/10.1108/IJES-02-2024-0009" TargetMode="External"/><Relationship Id="rId2" Type="http://schemas.openxmlformats.org/officeDocument/2006/relationships/customXml" Target="../customXml/item2.xml"/><Relationship Id="rId16" Type="http://schemas.openxmlformats.org/officeDocument/2006/relationships/hyperlink" Target="https://ora.ox.ac.uk/objects/uuid%3A8548836a-13af-4f3c-bac9-91e02bb4baf0/files/me1694bb94ff9d2e4f0709b78671ebcf8" TargetMode="External"/><Relationship Id="rId29" Type="http://schemas.openxmlformats.org/officeDocument/2006/relationships/hyperlink" Target="https://assets.college.police.uk/s3fs-public/2023-11/Nicola-Bulley-independent-external-review.pdf" TargetMode="Externa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college.police.uk/ethics/code-of-ethics" TargetMode="External"/><Relationship Id="rId37" Type="http://schemas.openxmlformats.org/officeDocument/2006/relationships/hyperlink" Target="https://www.cps.gov.uk/legal-guidance/domestic-abuse" TargetMode="External"/><Relationship Id="rId40" Type="http://schemas.openxmlformats.org/officeDocument/2006/relationships/hyperlink" Target="https://assets.publishing.service.gov.uk/media/5a80a774e5274a2e87dbb0f0/MHA_Code_of_Practice.PDF" TargetMode="External"/><Relationship Id="rId45" Type="http://schemas.openxmlformats.org/officeDocument/2006/relationships/hyperlink" Target="https://doi.org/10.1111/peps.12183" TargetMode="External"/><Relationship Id="rId53" Type="http://schemas.openxmlformats.org/officeDocument/2006/relationships/hyperlink" Target="https://www.policeconduct.gov.uk/sites/default/files/documents/Learning-the-Lessons-issue-43-report.pdf" TargetMode="External"/><Relationship Id="rId58" Type="http://schemas.openxmlformats.org/officeDocument/2006/relationships/hyperlink" Target="https://doi.org/10.1108/PIJPSM-01-2021-0008" TargetMode="External"/><Relationship Id="rId66" Type="http://schemas.openxmlformats.org/officeDocument/2006/relationships/hyperlink" Target="https://doi.org/10.1093/police/pat027" TargetMode="External"/><Relationship Id="rId74" Type="http://schemas.openxmlformats.org/officeDocument/2006/relationships/hyperlink" Target="https://www.gov.uk/government/publications/strategic-policing-requirement-2023/strategic-policing-requirement-accessible" TargetMode="External"/><Relationship Id="rId79" Type="http://schemas.openxmlformats.org/officeDocument/2006/relationships/hyperlink" Target="https://www.legislation.gov.uk/ukpga/1967/58/section/3" TargetMode="External"/><Relationship Id="rId87" Type="http://schemas.openxmlformats.org/officeDocument/2006/relationships/hyperlink" Target="https://leb.fbi.gov/articles/perspective/perspective-principles-of-effective-law-enforcement-leadership" TargetMode="External"/><Relationship Id="rId5" Type="http://schemas.openxmlformats.org/officeDocument/2006/relationships/numbering" Target="numbering.xml"/><Relationship Id="rId61" Type="http://schemas.openxmlformats.org/officeDocument/2006/relationships/hyperlink" Target="https://npcc.police.uk/Publication/Workforce%20Transformation%20Baseline.pdf" TargetMode="External"/><Relationship Id="rId82" Type="http://schemas.openxmlformats.org/officeDocument/2006/relationships/hyperlink" Target="https://www.legislation.gov.uk/ukpga/1983/20/section/136" TargetMode="External"/><Relationship Id="rId90" Type="http://schemas.openxmlformats.org/officeDocument/2006/relationships/fontTable" Target="fontTable.xml"/><Relationship Id="rId19" Type="http://schemas.openxmlformats.org/officeDocument/2006/relationships/hyperlink" Target="https://doi.org/10.1080/1359432x.2018.1446946" TargetMode="External"/><Relationship Id="rId14" Type="http://schemas.openxmlformats.org/officeDocument/2006/relationships/footer" Target="footer1.xml"/><Relationship Id="rId22" Type="http://schemas.openxmlformats.org/officeDocument/2006/relationships/hyperlink" Target="https://doi.org/10.35467/sdq/166265" TargetMode="External"/><Relationship Id="rId27" Type="http://schemas.openxmlformats.org/officeDocument/2006/relationships/hyperlink" Target="https://www.college.police.uk/app/major-investigation-and-public-protection/domestic-abuse/understanding-risk-and-vulnerability-context-domestic-abuse" TargetMode="External"/><Relationship Id="rId30" Type="http://schemas.openxmlformats.org/officeDocument/2006/relationships/hyperlink" Target="https://www.college.police.uk/career-learning/leadership/leadership-standards" TargetMode="External"/><Relationship Id="rId35" Type="http://schemas.openxmlformats.org/officeDocument/2006/relationships/hyperlink" Target="https://www.college.police.uk/support-forces/practices/community-engagement-standards" TargetMode="External"/><Relationship Id="rId43" Type="http://schemas.openxmlformats.org/officeDocument/2006/relationships/hyperlink" Target="https://leb.fbi.gov/spotlights/leadership-spotlight-leading-through-delegation" TargetMode="External"/><Relationship Id="rId48" Type="http://schemas.openxmlformats.org/officeDocument/2006/relationships/hyperlink" Target="https://www.gwent.police.uk/police-forces/gwent-police/areas/about-us/about-us/social-media-community-guidelines" TargetMode="External"/><Relationship Id="rId56" Type="http://schemas.openxmlformats.org/officeDocument/2006/relationships/hyperlink" Target="https://learningfromexperience.com/downloads/research-library/experiential-learning-theory-working-paper.pdf" TargetMode="External"/><Relationship Id="rId64" Type="http://schemas.openxmlformats.org/officeDocument/2006/relationships/hyperlink" Target="https://www.npcc.police.uk/SysSiteAssets/media/downloads/about-us/about-us/strategy/2025/npcc-strategic-plan-2025-2028.pdf" TargetMode="External"/><Relationship Id="rId69" Type="http://schemas.openxmlformats.org/officeDocument/2006/relationships/hyperlink" Target="https://pds.police.uk/wp-content/uploads/2025/05/250519-NPCC-Digital-Strategy_FINAL.pdf" TargetMode="External"/><Relationship Id="rId77" Type="http://schemas.openxmlformats.org/officeDocument/2006/relationships/hyperlink" Target="https://www.legislation.gov.uk/ukpga/1998/42/contents" TargetMode="External"/><Relationship Id="rId8" Type="http://schemas.openxmlformats.org/officeDocument/2006/relationships/webSettings" Target="webSettings.xml"/><Relationship Id="rId51" Type="http://schemas.openxmlformats.org/officeDocument/2006/relationships/hyperlink" Target="https://hmicfrs.justiceinspectorates.gov.uk/glossary/public-protection-notice/" TargetMode="External"/><Relationship Id="rId72" Type="http://schemas.openxmlformats.org/officeDocument/2006/relationships/hyperlink" Target="https://www.south-wales.police.uk/police-forces/south-wales-police/areas/about-us/about-us/facial-recognition-technology/faqs-for-operator-initiated-facial-recognition-app/" TargetMode="External"/><Relationship Id="rId80" Type="http://schemas.openxmlformats.org/officeDocument/2006/relationships/hyperlink" Target="https://www.legislation.gov.uk/ukpga/1997/40/section/2A" TargetMode="External"/><Relationship Id="rId85" Type="http://schemas.openxmlformats.org/officeDocument/2006/relationships/hyperlink" Target="https://www.legislation.gov.uk/ukpga/2022/32/content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ipd.org/globalassets/media/knowledge/knowledge-hub/reports/rapid-evidence-assessment-of-the-research-literature-on-the-effect-of-performance-appraisal-on-workplace-performance_tcm18-16902.pdf" TargetMode="External"/><Relationship Id="rId25" Type="http://schemas.openxmlformats.org/officeDocument/2006/relationships/hyperlink" Target="https://www.college.police.uk/app/major-investigation-and-public-protection/domestic-abuse/introduction-authorised-professional-practice-domestic-abuse" TargetMode="External"/><Relationship Id="rId33" Type="http://schemas.openxmlformats.org/officeDocument/2006/relationships/hyperlink" Target="https://www.college.police.uk/career-learning/competency-and-values-framework" TargetMode="External"/><Relationship Id="rId38" Type="http://schemas.openxmlformats.org/officeDocument/2006/relationships/hyperlink" Target="https://doi.org/10.1207/S15327965PLI1104_01" TargetMode="External"/><Relationship Id="rId46" Type="http://schemas.openxmlformats.org/officeDocument/2006/relationships/hyperlink" Target="https://doi.org/10.1371/journal.pone.0159137" TargetMode="External"/><Relationship Id="rId59" Type="http://schemas.openxmlformats.org/officeDocument/2006/relationships/hyperlink" Target="https://psychologyfanatic.com/hersey-blanchard-situational-leadership-model/" TargetMode="External"/><Relationship Id="rId67" Type="http://schemas.openxmlformats.org/officeDocument/2006/relationships/hyperlink" Target="https://www.gwent.pcc.police.uk/media/kdwakrso/3f-engagement-report-2020-21-v2.pdf" TargetMode="External"/><Relationship Id="rId20" Type="http://schemas.openxmlformats.org/officeDocument/2006/relationships/hyperlink" Target="https://researchbriefings.files.parliament.uk/documents/CBP-8637/CBP-8637.pdf" TargetMode="External"/><Relationship Id="rId41" Type="http://schemas.openxmlformats.org/officeDocument/2006/relationships/hyperlink" Target="https://www.equalityhumanrights.com/en/human-rights/human-rights-act" TargetMode="External"/><Relationship Id="rId54" Type="http://schemas.openxmlformats.org/officeDocument/2006/relationships/hyperlink" Target="https://doi.org/10.1177/17488958251338572" TargetMode="External"/><Relationship Id="rId62" Type="http://schemas.openxmlformats.org/officeDocument/2006/relationships/hyperlink" Target="https://www.npcc.police.uk/SysSiteAssets/media/downloads/publications/publications-log/local-policing-coordination-committee/2024/npcc-bwv-guidance-2024.pdf" TargetMode="External"/><Relationship Id="rId70" Type="http://schemas.openxmlformats.org/officeDocument/2006/relationships/hyperlink" Target="https://privacyinternational.org/long-read/5337/social-media-monitoring-uk-invisible-surveillance-tool-increasingly-deployed" TargetMode="External"/><Relationship Id="rId75" Type="http://schemas.openxmlformats.org/officeDocument/2006/relationships/hyperlink" Target="https://www.gov.uk/government/publications/the-code-of-practice-for-victims-of-crime/code-of-practice-for-victims-of-crime-in-england-and-wales-victims-code" TargetMode="External"/><Relationship Id="rId83" Type="http://schemas.openxmlformats.org/officeDocument/2006/relationships/hyperlink" Target="https://www.legislation.gov.uk/ukpga/2018/12/part/3" TargetMode="External"/><Relationship Id="rId88" Type="http://schemas.openxmlformats.org/officeDocument/2006/relationships/hyperlink" Target="https://researchbriefings.files.parliament.uk/documents/LLN-2020-0013/LLN-2020-0013.pdf"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38/nrn2648" TargetMode="External"/><Relationship Id="rId23" Type="http://schemas.openxmlformats.org/officeDocument/2006/relationships/hyperlink" Target="https://www.cipd.org/globalassets/media/knowledge/knowledge-hub/evidence-reviews/performance-feedback-evidence-review_tcm18-111378.pdf" TargetMode="External"/><Relationship Id="rId28" Type="http://schemas.openxmlformats.org/officeDocument/2006/relationships/hyperlink" Target="https://www.college.police.uk/ethics/code-of-practice" TargetMode="External"/><Relationship Id="rId36" Type="http://schemas.openxmlformats.org/officeDocument/2006/relationships/hyperlink" Target="https://www.college.police.uk/app/data-ethics" TargetMode="External"/><Relationship Id="rId49" Type="http://schemas.openxmlformats.org/officeDocument/2006/relationships/hyperlink" Target="https://doi.org/10.1093/bjc/azad036" TargetMode="External"/><Relationship Id="rId57" Type="http://schemas.openxmlformats.org/officeDocument/2006/relationships/hyperlink" Target="https://post.parliament.uk/use-of-digital-scientific-and-other-technologies-by-the-police-and-wider-criminal-justice-system/" TargetMode="External"/><Relationship Id="rId10" Type="http://schemas.openxmlformats.org/officeDocument/2006/relationships/endnotes" Target="endnotes.xml"/><Relationship Id="rId31" Type="http://schemas.openxmlformats.org/officeDocument/2006/relationships/hyperlink" Target="https://www.college.police.uk/guidance/right-care-right-person-toolkit/policy-considerations" TargetMode="External"/><Relationship Id="rId44" Type="http://schemas.openxmlformats.org/officeDocument/2006/relationships/hyperlink" Target="https://www.researchgate.net/publication/384456833" TargetMode="External"/><Relationship Id="rId52" Type="http://schemas.openxmlformats.org/officeDocument/2006/relationships/hyperlink" Target="https://hmicfrs.justiceinspectorates.gov.uk/publication-html/policing-and-mental-health-picking-up-the-pieces/" TargetMode="External"/><Relationship Id="rId60" Type="http://schemas.openxmlformats.org/officeDocument/2006/relationships/hyperlink" Target="https://www.npcc.police.uk/SysSiteAssets/media/downloads/publications/policing-vision/policing-vision-2025.pdf" TargetMode="External"/><Relationship Id="rId65" Type="http://schemas.openxmlformats.org/officeDocument/2006/relationships/hyperlink" Target="https://doi.org/10.1177/13684302221121585" TargetMode="External"/><Relationship Id="rId73" Type="http://schemas.openxmlformats.org/officeDocument/2006/relationships/hyperlink" Target="https://www.gov.uk/government/publications/evaluation-of-the-safer-streets-fund-round-2-year-ending-march-2022" TargetMode="External"/><Relationship Id="rId78" Type="http://schemas.openxmlformats.org/officeDocument/2006/relationships/hyperlink" Target="https://www.legislation.gov.uk/ukpga/2005/9/part/1" TargetMode="External"/><Relationship Id="rId81" Type="http://schemas.openxmlformats.org/officeDocument/2006/relationships/hyperlink" Target="https://www.legislation.gov.uk/ukpga/2014/23/section/42" TargetMode="External"/><Relationship Id="rId86" Type="http://schemas.openxmlformats.org/officeDocument/2006/relationships/hyperlink" Target="https://doi.org/10.21474/ijar01/19714"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10928</Words>
  <Characters>74314</Characters>
  <Application>Microsoft Office Word</Application>
  <DocSecurity>0</DocSecurity>
  <Lines>1579</Lines>
  <Paragraphs>282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Ionescu, Angela</cp:lastModifiedBy>
  <cp:revision>3</cp:revision>
  <cp:lastPrinted>2014-08-26T08:55:00Z</cp:lastPrinted>
  <dcterms:created xsi:type="dcterms:W3CDTF">2026-03-23T21:24:00Z</dcterms:created>
  <dcterms:modified xsi:type="dcterms:W3CDTF">2026-03-23T21:24:00Z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2026-03-22T01:33:22Z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1d62dfc7-a7d7-4456-9b84-8a8cf2340466</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