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542556" w14:textId="77777777" w:rsidR="00DE5EE5" w:rsidRPr="0041384D" w:rsidRDefault="00DE5EE5"/>
    <w:p w14:paraId="5329393F" w14:textId="77777777" w:rsidR="00DE5EE5" w:rsidRPr="0041384D" w:rsidRDefault="00DE5EE5"/>
    <w:p w14:paraId="6F85FA07" w14:textId="77777777" w:rsidR="00DE5EE5" w:rsidRPr="0041384D" w:rsidRDefault="00FD189F">
      <w:pPr>
        <w:jc w:val="center"/>
      </w:pPr>
      <w:r w:rsidRPr="0041384D">
        <w:rPr>
          <w:noProof/>
          <w:lang w:val="en-US" w:eastAsia="en-US" w:bidi="ar-SA"/>
        </w:rPr>
        <w:drawing>
          <wp:inline distT="114300" distB="114300" distL="114300" distR="114300" wp14:anchorId="218D5B18" wp14:editId="46EC7C2A">
            <wp:extent cx="2400300" cy="10477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400300" cy="1047750"/>
                    </a:xfrm>
                    <a:prstGeom prst="rect">
                      <a:avLst/>
                    </a:prstGeom>
                    <a:ln/>
                  </pic:spPr>
                </pic:pic>
              </a:graphicData>
            </a:graphic>
          </wp:inline>
        </w:drawing>
      </w:r>
    </w:p>
    <w:p w14:paraId="01D5DE13" w14:textId="77777777" w:rsidR="00DE5EE5" w:rsidRPr="0041384D" w:rsidRDefault="00DE5EE5">
      <w:pPr>
        <w:jc w:val="center"/>
        <w:rPr>
          <w:b/>
          <w:bCs/>
        </w:rPr>
      </w:pPr>
    </w:p>
    <w:p w14:paraId="04B53860" w14:textId="27492DA4" w:rsidR="00556009" w:rsidRDefault="00556009" w:rsidP="00556009">
      <w:pPr>
        <w:jc w:val="center"/>
        <w:rPr>
          <w:b/>
          <w:bCs/>
          <w:sz w:val="32"/>
          <w:szCs w:val="32"/>
        </w:rPr>
      </w:pPr>
      <w:proofErr w:type="spellStart"/>
      <w:proofErr w:type="gramStart"/>
      <w:r w:rsidRPr="00556009">
        <w:rPr>
          <w:b/>
          <w:bCs/>
          <w:sz w:val="32"/>
          <w:szCs w:val="32"/>
        </w:rPr>
        <w:t>P</w:t>
      </w:r>
      <w:r w:rsidR="00E841A4">
        <w:rPr>
          <w:b/>
          <w:bCs/>
          <w:sz w:val="32"/>
          <w:szCs w:val="32"/>
        </w:rPr>
        <w:t>rograme</w:t>
      </w:r>
      <w:proofErr w:type="spellEnd"/>
      <w:r w:rsidR="00E841A4">
        <w:rPr>
          <w:b/>
          <w:bCs/>
          <w:sz w:val="32"/>
          <w:szCs w:val="32"/>
        </w:rPr>
        <w:t xml:space="preserve"> </w:t>
      </w:r>
      <w:r w:rsidRPr="00556009">
        <w:rPr>
          <w:b/>
          <w:bCs/>
          <w:sz w:val="32"/>
          <w:szCs w:val="32"/>
        </w:rPr>
        <w:t>:</w:t>
      </w:r>
      <w:proofErr w:type="gramEnd"/>
      <w:r w:rsidRPr="00556009">
        <w:rPr>
          <w:b/>
          <w:bCs/>
          <w:sz w:val="32"/>
          <w:szCs w:val="32"/>
        </w:rPr>
        <w:t xml:space="preserve"> M</w:t>
      </w:r>
      <w:r w:rsidR="00E841A4">
        <w:rPr>
          <w:b/>
          <w:bCs/>
          <w:sz w:val="32"/>
          <w:szCs w:val="32"/>
        </w:rPr>
        <w:t>aster</w:t>
      </w:r>
      <w:r w:rsidRPr="00556009">
        <w:rPr>
          <w:b/>
          <w:bCs/>
          <w:sz w:val="32"/>
          <w:szCs w:val="32"/>
        </w:rPr>
        <w:t xml:space="preserve"> </w:t>
      </w:r>
      <w:proofErr w:type="gramStart"/>
      <w:r w:rsidRPr="00556009">
        <w:rPr>
          <w:b/>
          <w:bCs/>
          <w:sz w:val="32"/>
          <w:szCs w:val="32"/>
        </w:rPr>
        <w:t>O</w:t>
      </w:r>
      <w:r w:rsidR="00E841A4">
        <w:rPr>
          <w:b/>
          <w:bCs/>
          <w:sz w:val="32"/>
          <w:szCs w:val="32"/>
        </w:rPr>
        <w:t>f</w:t>
      </w:r>
      <w:proofErr w:type="gramEnd"/>
      <w:r w:rsidR="00E841A4">
        <w:rPr>
          <w:b/>
          <w:bCs/>
          <w:sz w:val="32"/>
          <w:szCs w:val="32"/>
        </w:rPr>
        <w:t xml:space="preserve"> </w:t>
      </w:r>
      <w:r w:rsidRPr="00556009">
        <w:rPr>
          <w:b/>
          <w:bCs/>
          <w:sz w:val="32"/>
          <w:szCs w:val="32"/>
        </w:rPr>
        <w:t>B</w:t>
      </w:r>
      <w:r w:rsidR="00E841A4">
        <w:rPr>
          <w:b/>
          <w:bCs/>
          <w:sz w:val="32"/>
          <w:szCs w:val="32"/>
        </w:rPr>
        <w:t>usiness</w:t>
      </w:r>
      <w:r w:rsidRPr="00556009">
        <w:rPr>
          <w:b/>
          <w:bCs/>
          <w:sz w:val="32"/>
          <w:szCs w:val="32"/>
        </w:rPr>
        <w:t xml:space="preserve"> A</w:t>
      </w:r>
      <w:r w:rsidR="00E841A4">
        <w:rPr>
          <w:b/>
          <w:bCs/>
          <w:sz w:val="32"/>
          <w:szCs w:val="32"/>
        </w:rPr>
        <w:t>dministration</w:t>
      </w:r>
    </w:p>
    <w:p w14:paraId="496BAE3C" w14:textId="77777777" w:rsidR="00E841A4" w:rsidRPr="00556009" w:rsidRDefault="00E841A4" w:rsidP="00556009">
      <w:pPr>
        <w:jc w:val="center"/>
        <w:rPr>
          <w:b/>
          <w:bCs/>
          <w:sz w:val="32"/>
          <w:szCs w:val="32"/>
        </w:rPr>
      </w:pPr>
    </w:p>
    <w:p w14:paraId="37407A91" w14:textId="270126C7" w:rsidR="00556009" w:rsidRDefault="00556009" w:rsidP="00556009">
      <w:pPr>
        <w:jc w:val="center"/>
        <w:rPr>
          <w:b/>
          <w:bCs/>
          <w:sz w:val="32"/>
          <w:szCs w:val="32"/>
        </w:rPr>
      </w:pPr>
      <w:proofErr w:type="gramStart"/>
      <w:r w:rsidRPr="00556009">
        <w:rPr>
          <w:b/>
          <w:bCs/>
          <w:sz w:val="32"/>
          <w:szCs w:val="32"/>
        </w:rPr>
        <w:t>M</w:t>
      </w:r>
      <w:r w:rsidR="00E841A4">
        <w:rPr>
          <w:b/>
          <w:bCs/>
          <w:sz w:val="32"/>
          <w:szCs w:val="32"/>
        </w:rPr>
        <w:t xml:space="preserve">odule </w:t>
      </w:r>
      <w:r w:rsidRPr="00556009">
        <w:rPr>
          <w:b/>
          <w:bCs/>
          <w:sz w:val="32"/>
          <w:szCs w:val="32"/>
        </w:rPr>
        <w:t>:</w:t>
      </w:r>
      <w:proofErr w:type="gramEnd"/>
      <w:r w:rsidRPr="00556009">
        <w:rPr>
          <w:b/>
          <w:bCs/>
          <w:sz w:val="32"/>
          <w:szCs w:val="32"/>
        </w:rPr>
        <w:t xml:space="preserve"> M</w:t>
      </w:r>
      <w:r w:rsidR="00E841A4">
        <w:rPr>
          <w:b/>
          <w:bCs/>
          <w:sz w:val="32"/>
          <w:szCs w:val="32"/>
        </w:rPr>
        <w:t>arketing</w:t>
      </w:r>
      <w:r w:rsidRPr="00556009">
        <w:rPr>
          <w:b/>
          <w:bCs/>
          <w:sz w:val="32"/>
          <w:szCs w:val="32"/>
        </w:rPr>
        <w:t xml:space="preserve"> M</w:t>
      </w:r>
      <w:r w:rsidR="00E841A4">
        <w:rPr>
          <w:b/>
          <w:bCs/>
          <w:sz w:val="32"/>
          <w:szCs w:val="32"/>
        </w:rPr>
        <w:t>anagement</w:t>
      </w:r>
    </w:p>
    <w:p w14:paraId="276D32F9" w14:textId="77777777" w:rsidR="00E841A4" w:rsidRPr="00556009" w:rsidRDefault="00E841A4" w:rsidP="00556009">
      <w:pPr>
        <w:jc w:val="center"/>
        <w:rPr>
          <w:b/>
          <w:bCs/>
          <w:sz w:val="32"/>
          <w:szCs w:val="32"/>
        </w:rPr>
      </w:pPr>
    </w:p>
    <w:p w14:paraId="3FAAE648" w14:textId="13E8C513" w:rsidR="00556009" w:rsidRDefault="00556009" w:rsidP="00556009">
      <w:pPr>
        <w:jc w:val="center"/>
        <w:rPr>
          <w:b/>
          <w:bCs/>
          <w:sz w:val="32"/>
          <w:szCs w:val="32"/>
        </w:rPr>
      </w:pPr>
      <w:r w:rsidRPr="00556009">
        <w:rPr>
          <w:b/>
          <w:bCs/>
          <w:sz w:val="32"/>
          <w:szCs w:val="32"/>
        </w:rPr>
        <w:t>M</w:t>
      </w:r>
      <w:r w:rsidR="00E841A4">
        <w:rPr>
          <w:b/>
          <w:bCs/>
          <w:sz w:val="32"/>
          <w:szCs w:val="32"/>
        </w:rPr>
        <w:t>odule</w:t>
      </w:r>
      <w:r w:rsidRPr="00556009">
        <w:rPr>
          <w:b/>
          <w:bCs/>
          <w:sz w:val="32"/>
          <w:szCs w:val="32"/>
        </w:rPr>
        <w:t xml:space="preserve"> </w:t>
      </w:r>
      <w:proofErr w:type="gramStart"/>
      <w:r w:rsidRPr="00556009">
        <w:rPr>
          <w:b/>
          <w:bCs/>
          <w:sz w:val="32"/>
          <w:szCs w:val="32"/>
        </w:rPr>
        <w:t>C</w:t>
      </w:r>
      <w:r w:rsidR="00E841A4">
        <w:rPr>
          <w:b/>
          <w:bCs/>
          <w:sz w:val="32"/>
          <w:szCs w:val="32"/>
        </w:rPr>
        <w:t xml:space="preserve">ode </w:t>
      </w:r>
      <w:r w:rsidRPr="00556009">
        <w:rPr>
          <w:b/>
          <w:bCs/>
          <w:sz w:val="32"/>
          <w:szCs w:val="32"/>
        </w:rPr>
        <w:t>:</w:t>
      </w:r>
      <w:proofErr w:type="gramEnd"/>
      <w:r w:rsidRPr="00556009">
        <w:rPr>
          <w:b/>
          <w:bCs/>
          <w:sz w:val="32"/>
          <w:szCs w:val="32"/>
        </w:rPr>
        <w:t xml:space="preserve"> LCMB7024  </w:t>
      </w:r>
    </w:p>
    <w:p w14:paraId="352FDEBD" w14:textId="77777777" w:rsidR="00E841A4" w:rsidRDefault="00E841A4" w:rsidP="00556009">
      <w:pPr>
        <w:jc w:val="center"/>
        <w:rPr>
          <w:b/>
          <w:bCs/>
          <w:sz w:val="32"/>
          <w:szCs w:val="32"/>
        </w:rPr>
      </w:pPr>
    </w:p>
    <w:p w14:paraId="4F521E9B" w14:textId="1E21DCEE" w:rsidR="00E841A4" w:rsidRDefault="00E841A4" w:rsidP="00556009">
      <w:pPr>
        <w:jc w:val="center"/>
        <w:rPr>
          <w:b/>
          <w:bCs/>
          <w:sz w:val="32"/>
          <w:szCs w:val="32"/>
        </w:rPr>
      </w:pPr>
      <w:proofErr w:type="gramStart"/>
      <w:r>
        <w:rPr>
          <w:b/>
          <w:bCs/>
          <w:sz w:val="32"/>
          <w:szCs w:val="32"/>
        </w:rPr>
        <w:t>Lecturer :</w:t>
      </w:r>
      <w:proofErr w:type="gramEnd"/>
      <w:r>
        <w:rPr>
          <w:b/>
          <w:bCs/>
          <w:sz w:val="32"/>
          <w:szCs w:val="32"/>
        </w:rPr>
        <w:t xml:space="preserve"> Laila Maazouz</w:t>
      </w:r>
    </w:p>
    <w:p w14:paraId="4EA9BF7D" w14:textId="77777777" w:rsidR="00E841A4" w:rsidRPr="00556009" w:rsidRDefault="00E841A4" w:rsidP="00556009">
      <w:pPr>
        <w:jc w:val="center"/>
        <w:rPr>
          <w:b/>
          <w:bCs/>
          <w:sz w:val="32"/>
          <w:szCs w:val="32"/>
        </w:rPr>
      </w:pPr>
    </w:p>
    <w:p w14:paraId="1A512C01" w14:textId="400E03B7" w:rsidR="00556009" w:rsidRDefault="00556009" w:rsidP="00556009">
      <w:pPr>
        <w:jc w:val="center"/>
        <w:rPr>
          <w:b/>
          <w:bCs/>
          <w:sz w:val="32"/>
          <w:szCs w:val="32"/>
        </w:rPr>
      </w:pPr>
      <w:r w:rsidRPr="00556009">
        <w:rPr>
          <w:b/>
          <w:bCs/>
          <w:sz w:val="32"/>
          <w:szCs w:val="32"/>
        </w:rPr>
        <w:t>A</w:t>
      </w:r>
      <w:r w:rsidR="00E841A4">
        <w:rPr>
          <w:b/>
          <w:bCs/>
          <w:sz w:val="32"/>
          <w:szCs w:val="32"/>
        </w:rPr>
        <w:t>ssignment</w:t>
      </w:r>
      <w:r w:rsidRPr="00556009">
        <w:rPr>
          <w:b/>
          <w:bCs/>
          <w:sz w:val="32"/>
          <w:szCs w:val="32"/>
        </w:rPr>
        <w:t xml:space="preserve"> T</w:t>
      </w:r>
      <w:r w:rsidR="00E841A4">
        <w:rPr>
          <w:b/>
          <w:bCs/>
          <w:sz w:val="32"/>
          <w:szCs w:val="32"/>
        </w:rPr>
        <w:t xml:space="preserve">itle </w:t>
      </w:r>
      <w:r w:rsidRPr="00556009">
        <w:rPr>
          <w:b/>
          <w:bCs/>
          <w:sz w:val="32"/>
          <w:szCs w:val="32"/>
        </w:rPr>
        <w:t xml:space="preserve">: </w:t>
      </w:r>
      <w:r w:rsidR="00E841A4">
        <w:rPr>
          <w:b/>
          <w:bCs/>
          <w:sz w:val="32"/>
          <w:szCs w:val="32"/>
        </w:rPr>
        <w:t>BRAND EXTENSION – “BENTLEY”</w:t>
      </w:r>
    </w:p>
    <w:p w14:paraId="3CCC375A" w14:textId="77777777" w:rsidR="00E841A4" w:rsidRPr="00556009" w:rsidRDefault="00E841A4" w:rsidP="00556009">
      <w:pPr>
        <w:jc w:val="center"/>
        <w:rPr>
          <w:b/>
          <w:bCs/>
          <w:sz w:val="32"/>
          <w:szCs w:val="32"/>
        </w:rPr>
      </w:pPr>
    </w:p>
    <w:p w14:paraId="43BDF9D6" w14:textId="4E7AC842" w:rsidR="00556009" w:rsidRDefault="00556009" w:rsidP="00556009">
      <w:pPr>
        <w:jc w:val="center"/>
        <w:rPr>
          <w:b/>
          <w:bCs/>
          <w:sz w:val="32"/>
          <w:szCs w:val="32"/>
        </w:rPr>
      </w:pPr>
      <w:r>
        <w:rPr>
          <w:b/>
          <w:bCs/>
          <w:sz w:val="32"/>
          <w:szCs w:val="32"/>
        </w:rPr>
        <w:t>S</w:t>
      </w:r>
      <w:r w:rsidR="00E841A4">
        <w:rPr>
          <w:b/>
          <w:bCs/>
          <w:sz w:val="32"/>
          <w:szCs w:val="32"/>
        </w:rPr>
        <w:t>tudent</w:t>
      </w:r>
      <w:r>
        <w:rPr>
          <w:b/>
          <w:bCs/>
          <w:sz w:val="32"/>
          <w:szCs w:val="32"/>
        </w:rPr>
        <w:t xml:space="preserve"> </w:t>
      </w:r>
      <w:proofErr w:type="gramStart"/>
      <w:r w:rsidR="00E841A4">
        <w:rPr>
          <w:b/>
          <w:bCs/>
          <w:sz w:val="32"/>
          <w:szCs w:val="32"/>
        </w:rPr>
        <w:t xml:space="preserve">Name </w:t>
      </w:r>
      <w:r>
        <w:rPr>
          <w:b/>
          <w:bCs/>
          <w:sz w:val="32"/>
          <w:szCs w:val="32"/>
        </w:rPr>
        <w:t>:</w:t>
      </w:r>
      <w:proofErr w:type="gramEnd"/>
      <w:r w:rsidR="00770C89">
        <w:rPr>
          <w:b/>
          <w:bCs/>
          <w:sz w:val="32"/>
          <w:szCs w:val="32"/>
        </w:rPr>
        <w:t xml:space="preserve"> </w:t>
      </w:r>
      <w:proofErr w:type="spellStart"/>
      <w:r w:rsidR="00770C89">
        <w:rPr>
          <w:b/>
          <w:bCs/>
          <w:sz w:val="32"/>
          <w:szCs w:val="32"/>
        </w:rPr>
        <w:t>G</w:t>
      </w:r>
      <w:r w:rsidR="00E841A4">
        <w:rPr>
          <w:b/>
          <w:bCs/>
          <w:sz w:val="32"/>
          <w:szCs w:val="32"/>
        </w:rPr>
        <w:t>hevariya</w:t>
      </w:r>
      <w:proofErr w:type="spellEnd"/>
      <w:r w:rsidR="00770C89">
        <w:rPr>
          <w:b/>
          <w:bCs/>
          <w:sz w:val="32"/>
          <w:szCs w:val="32"/>
        </w:rPr>
        <w:t xml:space="preserve"> P</w:t>
      </w:r>
      <w:r w:rsidR="00E841A4">
        <w:rPr>
          <w:b/>
          <w:bCs/>
          <w:sz w:val="32"/>
          <w:szCs w:val="32"/>
        </w:rPr>
        <w:t>arag</w:t>
      </w:r>
      <w:r w:rsidR="00770C89">
        <w:rPr>
          <w:b/>
          <w:bCs/>
          <w:sz w:val="32"/>
          <w:szCs w:val="32"/>
        </w:rPr>
        <w:t xml:space="preserve"> </w:t>
      </w:r>
      <w:proofErr w:type="spellStart"/>
      <w:r w:rsidR="00770C89">
        <w:rPr>
          <w:b/>
          <w:bCs/>
          <w:sz w:val="32"/>
          <w:szCs w:val="32"/>
        </w:rPr>
        <w:t>J</w:t>
      </w:r>
      <w:r w:rsidR="00E841A4">
        <w:rPr>
          <w:b/>
          <w:bCs/>
          <w:sz w:val="32"/>
          <w:szCs w:val="32"/>
        </w:rPr>
        <w:t>ayantibhai</w:t>
      </w:r>
      <w:proofErr w:type="spellEnd"/>
    </w:p>
    <w:p w14:paraId="37EDAC5D" w14:textId="77777777" w:rsidR="00E841A4" w:rsidRDefault="00E841A4" w:rsidP="00556009">
      <w:pPr>
        <w:jc w:val="center"/>
        <w:rPr>
          <w:b/>
          <w:bCs/>
          <w:sz w:val="32"/>
          <w:szCs w:val="32"/>
        </w:rPr>
      </w:pPr>
    </w:p>
    <w:p w14:paraId="6A265D5B" w14:textId="14256597" w:rsidR="00556009" w:rsidRDefault="00770C89" w:rsidP="00556009">
      <w:pPr>
        <w:jc w:val="center"/>
        <w:rPr>
          <w:b/>
          <w:bCs/>
          <w:sz w:val="32"/>
          <w:szCs w:val="32"/>
        </w:rPr>
      </w:pPr>
      <w:r>
        <w:rPr>
          <w:b/>
          <w:bCs/>
          <w:sz w:val="32"/>
          <w:szCs w:val="32"/>
        </w:rPr>
        <w:t xml:space="preserve"> S</w:t>
      </w:r>
      <w:r w:rsidR="00E841A4">
        <w:rPr>
          <w:b/>
          <w:bCs/>
          <w:sz w:val="32"/>
          <w:szCs w:val="32"/>
        </w:rPr>
        <w:t>tudent</w:t>
      </w:r>
      <w:r>
        <w:rPr>
          <w:b/>
          <w:bCs/>
          <w:sz w:val="32"/>
          <w:szCs w:val="32"/>
        </w:rPr>
        <w:t xml:space="preserve"> </w:t>
      </w:r>
      <w:proofErr w:type="gramStart"/>
      <w:r w:rsidR="00556009">
        <w:rPr>
          <w:b/>
          <w:bCs/>
          <w:sz w:val="32"/>
          <w:szCs w:val="32"/>
        </w:rPr>
        <w:t>ID</w:t>
      </w:r>
      <w:r w:rsidR="00E841A4">
        <w:rPr>
          <w:b/>
          <w:bCs/>
          <w:sz w:val="32"/>
          <w:szCs w:val="32"/>
        </w:rPr>
        <w:t xml:space="preserve"> </w:t>
      </w:r>
      <w:r w:rsidR="00556009">
        <w:rPr>
          <w:b/>
          <w:bCs/>
          <w:sz w:val="32"/>
          <w:szCs w:val="32"/>
        </w:rPr>
        <w:t>:</w:t>
      </w:r>
      <w:proofErr w:type="gramEnd"/>
      <w:r>
        <w:rPr>
          <w:b/>
          <w:bCs/>
          <w:sz w:val="32"/>
          <w:szCs w:val="32"/>
        </w:rPr>
        <w:t xml:space="preserve"> 2539367</w:t>
      </w:r>
    </w:p>
    <w:p w14:paraId="224568B2" w14:textId="77777777" w:rsidR="00E841A4" w:rsidRDefault="00E841A4" w:rsidP="00556009">
      <w:pPr>
        <w:jc w:val="center"/>
        <w:rPr>
          <w:b/>
          <w:bCs/>
          <w:sz w:val="32"/>
          <w:szCs w:val="32"/>
        </w:rPr>
      </w:pPr>
    </w:p>
    <w:p w14:paraId="5CD86B5C" w14:textId="7C406BF6" w:rsidR="00C609E8" w:rsidRDefault="00556009" w:rsidP="00556009">
      <w:pPr>
        <w:jc w:val="center"/>
        <w:rPr>
          <w:b/>
          <w:bCs/>
          <w:sz w:val="32"/>
          <w:szCs w:val="32"/>
        </w:rPr>
      </w:pPr>
      <w:r>
        <w:rPr>
          <w:b/>
          <w:bCs/>
          <w:sz w:val="32"/>
          <w:szCs w:val="32"/>
        </w:rPr>
        <w:t>W</w:t>
      </w:r>
      <w:r w:rsidR="00E841A4">
        <w:rPr>
          <w:b/>
          <w:bCs/>
          <w:sz w:val="32"/>
          <w:szCs w:val="32"/>
        </w:rPr>
        <w:t>ord</w:t>
      </w:r>
      <w:r>
        <w:rPr>
          <w:b/>
          <w:bCs/>
          <w:sz w:val="32"/>
          <w:szCs w:val="32"/>
        </w:rPr>
        <w:t xml:space="preserve"> </w:t>
      </w:r>
      <w:proofErr w:type="gramStart"/>
      <w:r>
        <w:rPr>
          <w:b/>
          <w:bCs/>
          <w:sz w:val="32"/>
          <w:szCs w:val="32"/>
        </w:rPr>
        <w:t>C</w:t>
      </w:r>
      <w:r w:rsidR="00E841A4">
        <w:rPr>
          <w:b/>
          <w:bCs/>
          <w:sz w:val="32"/>
          <w:szCs w:val="32"/>
        </w:rPr>
        <w:t xml:space="preserve">ount </w:t>
      </w:r>
      <w:r>
        <w:rPr>
          <w:b/>
          <w:bCs/>
          <w:sz w:val="32"/>
          <w:szCs w:val="32"/>
        </w:rPr>
        <w:t>:</w:t>
      </w:r>
      <w:proofErr w:type="gramEnd"/>
      <w:r w:rsidR="00E841A4">
        <w:rPr>
          <w:b/>
          <w:bCs/>
          <w:sz w:val="32"/>
          <w:szCs w:val="32"/>
        </w:rPr>
        <w:t xml:space="preserve"> </w:t>
      </w:r>
      <w:r w:rsidR="00CF54C2">
        <w:rPr>
          <w:b/>
          <w:bCs/>
          <w:sz w:val="32"/>
          <w:szCs w:val="32"/>
        </w:rPr>
        <w:t>2700</w:t>
      </w:r>
    </w:p>
    <w:p w14:paraId="759B9990" w14:textId="77777777" w:rsidR="00C609E8" w:rsidRDefault="00C609E8">
      <w:pPr>
        <w:rPr>
          <w:b/>
          <w:bCs/>
          <w:sz w:val="32"/>
          <w:szCs w:val="32"/>
        </w:rPr>
      </w:pPr>
      <w:r>
        <w:rPr>
          <w:b/>
          <w:bCs/>
          <w:sz w:val="32"/>
          <w:szCs w:val="32"/>
        </w:rPr>
        <w:br w:type="page"/>
      </w:r>
    </w:p>
    <w:p w14:paraId="6D5F0DCA" w14:textId="77777777" w:rsidR="00C609E8" w:rsidRPr="00C609E8" w:rsidRDefault="00C609E8" w:rsidP="00556009">
      <w:pPr>
        <w:jc w:val="center"/>
        <w:rPr>
          <w:b/>
          <w:bCs/>
          <w:szCs w:val="30"/>
        </w:rPr>
      </w:pPr>
      <w:r w:rsidRPr="00C609E8">
        <w:rPr>
          <w:b/>
          <w:bCs/>
          <w:szCs w:val="30"/>
        </w:rPr>
        <w:lastRenderedPageBreak/>
        <w:t>Executive Summary</w:t>
      </w:r>
    </w:p>
    <w:p w14:paraId="72A0EE8C" w14:textId="77777777" w:rsidR="003934B0" w:rsidRPr="0041384D" w:rsidRDefault="00C609E8" w:rsidP="00C609E8">
      <w:pPr>
        <w:rPr>
          <w:b/>
          <w:bCs/>
          <w:sz w:val="30"/>
          <w:szCs w:val="30"/>
        </w:rPr>
      </w:pPr>
      <w:r>
        <w:t xml:space="preserve">Bentley has to focus on delivering premium performance of its electrical vehicle segment in order to have a great position within the automobile market of the world. </w:t>
      </w:r>
      <w:r w:rsidRPr="0041384D">
        <w:t>The existing product line of the firm emphasises top-level luxury instead of sustainability.</w:t>
      </w:r>
      <w:r>
        <w:t xml:space="preserve"> </w:t>
      </w:r>
      <w:r w:rsidRPr="0041384D">
        <w:t xml:space="preserve">However, high research requirements and changing customer perceptions can </w:t>
      </w:r>
      <w:r>
        <w:t>drive the firm in</w:t>
      </w:r>
      <w:r w:rsidRPr="0041384D">
        <w:t xml:space="preserve"> successfully implementing value-based pricing. The study highlights that the perceptual map has helped in highlighting that with proper pricing strategy Bentley will be able to provide attractive features in the electric vehicles. </w:t>
      </w:r>
      <w:r w:rsidR="00DB3244" w:rsidRPr="0041384D">
        <w:t xml:space="preserve">The firm can also focus on expanding digital virtual reality environments to attract customers all over the world.     </w:t>
      </w:r>
      <w:r w:rsidR="003934B0" w:rsidRPr="0041384D">
        <w:rPr>
          <w:b/>
          <w:bCs/>
          <w:sz w:val="30"/>
          <w:szCs w:val="30"/>
        </w:rPr>
        <w:br w:type="page"/>
      </w:r>
    </w:p>
    <w:sdt>
      <w:sdtPr>
        <w:rPr>
          <w:rFonts w:ascii="Arial" w:eastAsia="Arial" w:hAnsi="Arial" w:cs="Arial"/>
          <w:color w:val="auto"/>
          <w:sz w:val="24"/>
          <w:szCs w:val="24"/>
          <w:lang w:val="en-GB" w:eastAsia="en-IN" w:bidi="bn-IN"/>
        </w:rPr>
        <w:id w:val="68165852"/>
        <w:docPartObj>
          <w:docPartGallery w:val="Table of Contents"/>
          <w:docPartUnique/>
        </w:docPartObj>
      </w:sdtPr>
      <w:sdtEndPr>
        <w:rPr>
          <w:b/>
          <w:bCs/>
          <w:noProof/>
        </w:rPr>
      </w:sdtEndPr>
      <w:sdtContent>
        <w:p w14:paraId="22EC6DEB" w14:textId="77777777" w:rsidR="003934B0" w:rsidRPr="003304CE" w:rsidRDefault="003934B0" w:rsidP="003304CE">
          <w:pPr>
            <w:pStyle w:val="TOCHeading"/>
            <w:jc w:val="center"/>
            <w:rPr>
              <w:rFonts w:ascii="Arial" w:hAnsi="Arial" w:cs="Arial"/>
              <w:b/>
              <w:color w:val="000000" w:themeColor="text1"/>
              <w:sz w:val="24"/>
              <w:szCs w:val="24"/>
              <w:lang w:val="en-GB"/>
            </w:rPr>
          </w:pPr>
          <w:r w:rsidRPr="003304CE">
            <w:rPr>
              <w:rFonts w:ascii="Arial" w:hAnsi="Arial" w:cs="Arial"/>
              <w:b/>
              <w:color w:val="000000" w:themeColor="text1"/>
              <w:sz w:val="24"/>
              <w:szCs w:val="24"/>
              <w:lang w:val="en-GB"/>
            </w:rPr>
            <w:t>Table of Contents</w:t>
          </w:r>
        </w:p>
        <w:p w14:paraId="634189FD" w14:textId="77777777" w:rsidR="00C606B9" w:rsidRDefault="00E34C7B">
          <w:pPr>
            <w:pStyle w:val="TOC1"/>
            <w:tabs>
              <w:tab w:val="right" w:leader="dot" w:pos="9350"/>
            </w:tabs>
            <w:rPr>
              <w:rFonts w:asciiTheme="minorHAnsi" w:eastAsiaTheme="minorEastAsia" w:hAnsiTheme="minorHAnsi" w:cstheme="minorBidi"/>
              <w:noProof/>
              <w:sz w:val="22"/>
              <w:szCs w:val="22"/>
              <w:lang w:val="en-US" w:eastAsia="en-US" w:bidi="ar-SA"/>
            </w:rPr>
          </w:pPr>
          <w:r w:rsidRPr="0041384D">
            <w:fldChar w:fldCharType="begin"/>
          </w:r>
          <w:r w:rsidR="003934B0" w:rsidRPr="0041384D">
            <w:instrText xml:space="preserve"> TOC \o "1-3" \h \z \u </w:instrText>
          </w:r>
          <w:r w:rsidRPr="0041384D">
            <w:fldChar w:fldCharType="separate"/>
          </w:r>
          <w:hyperlink w:anchor="_Toc236065242" w:history="1">
            <w:r w:rsidR="00C606B9" w:rsidRPr="00F740A7">
              <w:rPr>
                <w:rStyle w:val="Hyperlink"/>
                <w:noProof/>
              </w:rPr>
              <w:t>Element 1: Sustainable Brand Extension Poster Presentation</w:t>
            </w:r>
            <w:r w:rsidR="00C606B9">
              <w:rPr>
                <w:noProof/>
                <w:webHidden/>
              </w:rPr>
              <w:tab/>
            </w:r>
            <w:r>
              <w:rPr>
                <w:noProof/>
                <w:webHidden/>
              </w:rPr>
              <w:fldChar w:fldCharType="begin"/>
            </w:r>
            <w:r w:rsidR="00C606B9">
              <w:rPr>
                <w:noProof/>
                <w:webHidden/>
              </w:rPr>
              <w:instrText xml:space="preserve"> PAGEREF _Toc236065242 \h </w:instrText>
            </w:r>
            <w:r>
              <w:rPr>
                <w:noProof/>
                <w:webHidden/>
              </w:rPr>
            </w:r>
            <w:r>
              <w:rPr>
                <w:noProof/>
                <w:webHidden/>
              </w:rPr>
              <w:fldChar w:fldCharType="separate"/>
            </w:r>
            <w:r w:rsidR="00C606B9">
              <w:rPr>
                <w:noProof/>
                <w:webHidden/>
              </w:rPr>
              <w:t>4</w:t>
            </w:r>
            <w:r>
              <w:rPr>
                <w:noProof/>
                <w:webHidden/>
              </w:rPr>
              <w:fldChar w:fldCharType="end"/>
            </w:r>
          </w:hyperlink>
        </w:p>
        <w:p w14:paraId="6457A2E6" w14:textId="77777777" w:rsidR="00C606B9" w:rsidRDefault="00C606B9">
          <w:pPr>
            <w:pStyle w:val="TOC1"/>
            <w:tabs>
              <w:tab w:val="right" w:leader="dot" w:pos="9350"/>
            </w:tabs>
            <w:rPr>
              <w:rFonts w:asciiTheme="minorHAnsi" w:eastAsiaTheme="minorEastAsia" w:hAnsiTheme="minorHAnsi" w:cstheme="minorBidi"/>
              <w:noProof/>
              <w:sz w:val="22"/>
              <w:szCs w:val="22"/>
              <w:lang w:val="en-US" w:eastAsia="en-US" w:bidi="ar-SA"/>
            </w:rPr>
          </w:pPr>
          <w:hyperlink w:anchor="_Toc236065243" w:history="1">
            <w:r w:rsidRPr="00F740A7">
              <w:rPr>
                <w:rStyle w:val="Hyperlink"/>
                <w:noProof/>
              </w:rPr>
              <w:t>Element 2: Segmentation, Targeting, Differentiation, and Positioning (STDP) Analysis for the brand extension</w:t>
            </w:r>
            <w:r>
              <w:rPr>
                <w:noProof/>
                <w:webHidden/>
              </w:rPr>
              <w:tab/>
            </w:r>
            <w:r w:rsidR="00E34C7B">
              <w:rPr>
                <w:noProof/>
                <w:webHidden/>
              </w:rPr>
              <w:fldChar w:fldCharType="begin"/>
            </w:r>
            <w:r>
              <w:rPr>
                <w:noProof/>
                <w:webHidden/>
              </w:rPr>
              <w:instrText xml:space="preserve"> PAGEREF _Toc236065243 \h </w:instrText>
            </w:r>
            <w:r w:rsidR="00E34C7B">
              <w:rPr>
                <w:noProof/>
                <w:webHidden/>
              </w:rPr>
            </w:r>
            <w:r w:rsidR="00E34C7B">
              <w:rPr>
                <w:noProof/>
                <w:webHidden/>
              </w:rPr>
              <w:fldChar w:fldCharType="separate"/>
            </w:r>
            <w:r>
              <w:rPr>
                <w:noProof/>
                <w:webHidden/>
              </w:rPr>
              <w:t>5</w:t>
            </w:r>
            <w:r w:rsidR="00E34C7B">
              <w:rPr>
                <w:noProof/>
                <w:webHidden/>
              </w:rPr>
              <w:fldChar w:fldCharType="end"/>
            </w:r>
          </w:hyperlink>
        </w:p>
        <w:p w14:paraId="1111324A" w14:textId="77777777" w:rsidR="00C606B9" w:rsidRDefault="00C606B9">
          <w:pPr>
            <w:pStyle w:val="TOC1"/>
            <w:tabs>
              <w:tab w:val="right" w:leader="dot" w:pos="9350"/>
            </w:tabs>
            <w:rPr>
              <w:rFonts w:asciiTheme="minorHAnsi" w:eastAsiaTheme="minorEastAsia" w:hAnsiTheme="minorHAnsi" w:cstheme="minorBidi"/>
              <w:noProof/>
              <w:sz w:val="22"/>
              <w:szCs w:val="22"/>
              <w:lang w:val="en-US" w:eastAsia="en-US" w:bidi="ar-SA"/>
            </w:rPr>
          </w:pPr>
          <w:hyperlink w:anchor="_Toc236065244" w:history="1">
            <w:r w:rsidRPr="00F740A7">
              <w:rPr>
                <w:rStyle w:val="Hyperlink"/>
                <w:noProof/>
              </w:rPr>
              <w:t>Element 3: 7Ps of Marketing Mix</w:t>
            </w:r>
            <w:r>
              <w:rPr>
                <w:noProof/>
                <w:webHidden/>
              </w:rPr>
              <w:tab/>
            </w:r>
            <w:r w:rsidR="00E34C7B">
              <w:rPr>
                <w:noProof/>
                <w:webHidden/>
              </w:rPr>
              <w:fldChar w:fldCharType="begin"/>
            </w:r>
            <w:r>
              <w:rPr>
                <w:noProof/>
                <w:webHidden/>
              </w:rPr>
              <w:instrText xml:space="preserve"> PAGEREF _Toc236065244 \h </w:instrText>
            </w:r>
            <w:r w:rsidR="00E34C7B">
              <w:rPr>
                <w:noProof/>
                <w:webHidden/>
              </w:rPr>
            </w:r>
            <w:r w:rsidR="00E34C7B">
              <w:rPr>
                <w:noProof/>
                <w:webHidden/>
              </w:rPr>
              <w:fldChar w:fldCharType="separate"/>
            </w:r>
            <w:r>
              <w:rPr>
                <w:noProof/>
                <w:webHidden/>
              </w:rPr>
              <w:t>9</w:t>
            </w:r>
            <w:r w:rsidR="00E34C7B">
              <w:rPr>
                <w:noProof/>
                <w:webHidden/>
              </w:rPr>
              <w:fldChar w:fldCharType="end"/>
            </w:r>
          </w:hyperlink>
        </w:p>
        <w:p w14:paraId="5BC30777" w14:textId="77777777" w:rsidR="00C606B9" w:rsidRDefault="00C606B9">
          <w:pPr>
            <w:pStyle w:val="TOC1"/>
            <w:tabs>
              <w:tab w:val="right" w:leader="dot" w:pos="9350"/>
            </w:tabs>
            <w:rPr>
              <w:rFonts w:asciiTheme="minorHAnsi" w:eastAsiaTheme="minorEastAsia" w:hAnsiTheme="minorHAnsi" w:cstheme="minorBidi"/>
              <w:noProof/>
              <w:sz w:val="22"/>
              <w:szCs w:val="22"/>
              <w:lang w:val="en-US" w:eastAsia="en-US" w:bidi="ar-SA"/>
            </w:rPr>
          </w:pPr>
          <w:hyperlink w:anchor="_Toc236065245" w:history="1">
            <w:r w:rsidRPr="00F740A7">
              <w:rPr>
                <w:rStyle w:val="Hyperlink"/>
                <w:noProof/>
              </w:rPr>
              <w:t>Element 4: Reflection</w:t>
            </w:r>
            <w:r>
              <w:rPr>
                <w:noProof/>
                <w:webHidden/>
              </w:rPr>
              <w:tab/>
            </w:r>
            <w:r w:rsidR="00E34C7B">
              <w:rPr>
                <w:noProof/>
                <w:webHidden/>
              </w:rPr>
              <w:fldChar w:fldCharType="begin"/>
            </w:r>
            <w:r>
              <w:rPr>
                <w:noProof/>
                <w:webHidden/>
              </w:rPr>
              <w:instrText xml:space="preserve"> PAGEREF _Toc236065245 \h </w:instrText>
            </w:r>
            <w:r w:rsidR="00E34C7B">
              <w:rPr>
                <w:noProof/>
                <w:webHidden/>
              </w:rPr>
            </w:r>
            <w:r w:rsidR="00E34C7B">
              <w:rPr>
                <w:noProof/>
                <w:webHidden/>
              </w:rPr>
              <w:fldChar w:fldCharType="separate"/>
            </w:r>
            <w:r>
              <w:rPr>
                <w:noProof/>
                <w:webHidden/>
              </w:rPr>
              <w:t>13</w:t>
            </w:r>
            <w:r w:rsidR="00E34C7B">
              <w:rPr>
                <w:noProof/>
                <w:webHidden/>
              </w:rPr>
              <w:fldChar w:fldCharType="end"/>
            </w:r>
          </w:hyperlink>
        </w:p>
        <w:p w14:paraId="64023E1D" w14:textId="77777777" w:rsidR="00C606B9" w:rsidRDefault="00C606B9">
          <w:pPr>
            <w:pStyle w:val="TOC1"/>
            <w:tabs>
              <w:tab w:val="right" w:leader="dot" w:pos="9350"/>
            </w:tabs>
            <w:rPr>
              <w:rFonts w:asciiTheme="minorHAnsi" w:eastAsiaTheme="minorEastAsia" w:hAnsiTheme="minorHAnsi" w:cstheme="minorBidi"/>
              <w:noProof/>
              <w:sz w:val="22"/>
              <w:szCs w:val="22"/>
              <w:lang w:val="en-US" w:eastAsia="en-US" w:bidi="ar-SA"/>
            </w:rPr>
          </w:pPr>
          <w:hyperlink w:anchor="_Toc236065246" w:history="1">
            <w:r w:rsidRPr="00F740A7">
              <w:rPr>
                <w:rStyle w:val="Hyperlink"/>
                <w:noProof/>
              </w:rPr>
              <w:t>References</w:t>
            </w:r>
            <w:r>
              <w:rPr>
                <w:noProof/>
                <w:webHidden/>
              </w:rPr>
              <w:tab/>
            </w:r>
            <w:r w:rsidR="00E34C7B">
              <w:rPr>
                <w:noProof/>
                <w:webHidden/>
              </w:rPr>
              <w:fldChar w:fldCharType="begin"/>
            </w:r>
            <w:r>
              <w:rPr>
                <w:noProof/>
                <w:webHidden/>
              </w:rPr>
              <w:instrText xml:space="preserve"> PAGEREF _Toc236065246 \h </w:instrText>
            </w:r>
            <w:r w:rsidR="00E34C7B">
              <w:rPr>
                <w:noProof/>
                <w:webHidden/>
              </w:rPr>
            </w:r>
            <w:r w:rsidR="00E34C7B">
              <w:rPr>
                <w:noProof/>
                <w:webHidden/>
              </w:rPr>
              <w:fldChar w:fldCharType="separate"/>
            </w:r>
            <w:r>
              <w:rPr>
                <w:noProof/>
                <w:webHidden/>
              </w:rPr>
              <w:t>18</w:t>
            </w:r>
            <w:r w:rsidR="00E34C7B">
              <w:rPr>
                <w:noProof/>
                <w:webHidden/>
              </w:rPr>
              <w:fldChar w:fldCharType="end"/>
            </w:r>
          </w:hyperlink>
        </w:p>
        <w:p w14:paraId="4515CF3A" w14:textId="77777777" w:rsidR="00C606B9" w:rsidRDefault="00C606B9">
          <w:pPr>
            <w:pStyle w:val="TOC1"/>
            <w:tabs>
              <w:tab w:val="right" w:leader="dot" w:pos="9350"/>
            </w:tabs>
            <w:rPr>
              <w:rFonts w:asciiTheme="minorHAnsi" w:eastAsiaTheme="minorEastAsia" w:hAnsiTheme="minorHAnsi" w:cstheme="minorBidi"/>
              <w:noProof/>
              <w:sz w:val="22"/>
              <w:szCs w:val="22"/>
              <w:lang w:val="en-US" w:eastAsia="en-US" w:bidi="ar-SA"/>
            </w:rPr>
          </w:pPr>
          <w:hyperlink w:anchor="_Toc236065247" w:history="1">
            <w:r w:rsidRPr="00F740A7">
              <w:rPr>
                <w:rStyle w:val="Hyperlink"/>
                <w:noProof/>
              </w:rPr>
              <w:t>Appendices:</w:t>
            </w:r>
            <w:r>
              <w:rPr>
                <w:noProof/>
                <w:webHidden/>
              </w:rPr>
              <w:tab/>
            </w:r>
            <w:r w:rsidR="00E34C7B">
              <w:rPr>
                <w:noProof/>
                <w:webHidden/>
              </w:rPr>
              <w:fldChar w:fldCharType="begin"/>
            </w:r>
            <w:r>
              <w:rPr>
                <w:noProof/>
                <w:webHidden/>
              </w:rPr>
              <w:instrText xml:space="preserve"> PAGEREF _Toc236065247 \h </w:instrText>
            </w:r>
            <w:r w:rsidR="00E34C7B">
              <w:rPr>
                <w:noProof/>
                <w:webHidden/>
              </w:rPr>
            </w:r>
            <w:r w:rsidR="00E34C7B">
              <w:rPr>
                <w:noProof/>
                <w:webHidden/>
              </w:rPr>
              <w:fldChar w:fldCharType="separate"/>
            </w:r>
            <w:r>
              <w:rPr>
                <w:noProof/>
                <w:webHidden/>
              </w:rPr>
              <w:t>22</w:t>
            </w:r>
            <w:r w:rsidR="00E34C7B">
              <w:rPr>
                <w:noProof/>
                <w:webHidden/>
              </w:rPr>
              <w:fldChar w:fldCharType="end"/>
            </w:r>
          </w:hyperlink>
        </w:p>
        <w:p w14:paraId="70BBC51A" w14:textId="77777777" w:rsidR="00C606B9" w:rsidRDefault="00C606B9">
          <w:pPr>
            <w:pStyle w:val="TOC2"/>
            <w:tabs>
              <w:tab w:val="right" w:leader="dot" w:pos="9350"/>
            </w:tabs>
            <w:rPr>
              <w:noProof/>
            </w:rPr>
          </w:pPr>
          <w:hyperlink w:anchor="_Toc236065248" w:history="1">
            <w:r w:rsidRPr="00F740A7">
              <w:rPr>
                <w:rStyle w:val="Hyperlink"/>
                <w:noProof/>
              </w:rPr>
              <w:t>Appendix 1: poster</w:t>
            </w:r>
            <w:r>
              <w:rPr>
                <w:noProof/>
                <w:webHidden/>
              </w:rPr>
              <w:tab/>
            </w:r>
            <w:r w:rsidR="00E34C7B">
              <w:rPr>
                <w:noProof/>
                <w:webHidden/>
              </w:rPr>
              <w:fldChar w:fldCharType="begin"/>
            </w:r>
            <w:r>
              <w:rPr>
                <w:noProof/>
                <w:webHidden/>
              </w:rPr>
              <w:instrText xml:space="preserve"> PAGEREF _Toc236065248 \h </w:instrText>
            </w:r>
            <w:r w:rsidR="00E34C7B">
              <w:rPr>
                <w:noProof/>
                <w:webHidden/>
              </w:rPr>
            </w:r>
            <w:r w:rsidR="00E34C7B">
              <w:rPr>
                <w:noProof/>
                <w:webHidden/>
              </w:rPr>
              <w:fldChar w:fldCharType="separate"/>
            </w:r>
            <w:r>
              <w:rPr>
                <w:noProof/>
                <w:webHidden/>
              </w:rPr>
              <w:t>22</w:t>
            </w:r>
            <w:r w:rsidR="00E34C7B">
              <w:rPr>
                <w:noProof/>
                <w:webHidden/>
              </w:rPr>
              <w:fldChar w:fldCharType="end"/>
            </w:r>
          </w:hyperlink>
        </w:p>
        <w:p w14:paraId="6E8558E6" w14:textId="77777777" w:rsidR="003934B0" w:rsidRPr="0041384D" w:rsidRDefault="00E34C7B">
          <w:r w:rsidRPr="0041384D">
            <w:rPr>
              <w:b/>
              <w:bCs/>
              <w:noProof/>
            </w:rPr>
            <w:fldChar w:fldCharType="end"/>
          </w:r>
        </w:p>
      </w:sdtContent>
    </w:sdt>
    <w:p w14:paraId="0CB06379" w14:textId="77777777" w:rsidR="003934B0" w:rsidRPr="0041384D" w:rsidRDefault="003934B0" w:rsidP="003934B0"/>
    <w:p w14:paraId="65E4CC6E" w14:textId="77777777" w:rsidR="00DE5EE5" w:rsidRPr="0041384D" w:rsidRDefault="00FD189F">
      <w:pPr>
        <w:jc w:val="center"/>
      </w:pPr>
      <w:r w:rsidRPr="0041384D">
        <w:br w:type="page"/>
      </w:r>
    </w:p>
    <w:p w14:paraId="15839000" w14:textId="77777777" w:rsidR="0041384D" w:rsidRPr="0041384D" w:rsidRDefault="0041384D" w:rsidP="00CF54C2">
      <w:pPr>
        <w:pStyle w:val="Heading1"/>
      </w:pPr>
      <w:bookmarkStart w:id="0" w:name="_8evedrg70nqf" w:colFirst="0" w:colLast="0"/>
      <w:bookmarkStart w:id="1" w:name="_Toc236065242"/>
      <w:bookmarkEnd w:id="0"/>
      <w:r w:rsidRPr="0041384D">
        <w:lastRenderedPageBreak/>
        <w:t>Element 1: Sustainable Brand E</w:t>
      </w:r>
      <w:r w:rsidR="004C73CC">
        <w:t>xtension Poster Presentation</w:t>
      </w:r>
      <w:bookmarkEnd w:id="1"/>
      <w:r w:rsidRPr="0041384D">
        <w:t xml:space="preserve"> </w:t>
      </w:r>
    </w:p>
    <w:p w14:paraId="73380306" w14:textId="77777777" w:rsidR="0041384D" w:rsidRPr="0041384D" w:rsidRDefault="0041384D" w:rsidP="00CF54C2">
      <w:pPr>
        <w:pStyle w:val="Normal1"/>
        <w:rPr>
          <w:b/>
          <w:bCs/>
        </w:rPr>
      </w:pPr>
      <w:r w:rsidRPr="0041384D">
        <w:rPr>
          <w:b/>
          <w:bCs/>
        </w:rPr>
        <w:t>Brand extension and Introduction of the company</w:t>
      </w:r>
    </w:p>
    <w:p w14:paraId="46D8F1C5" w14:textId="77777777" w:rsidR="0041384D" w:rsidRPr="0041384D" w:rsidRDefault="0041384D" w:rsidP="00CF54C2">
      <w:pPr>
        <w:pStyle w:val="Normal1"/>
      </w:pPr>
      <w:r w:rsidRPr="0041384D">
        <w:t>The Bentley motor is a giant luxury motor vehicle brand based in Crewe in England. Bentley is responsible for employing approximately 4000 people and targets to enhance the number of retail partners using its Beyond100+ strategy achieving sustainability (Bentley, 2025). The global strategy of Bentley is going to help to enhance the re</w:t>
      </w:r>
      <w:r w:rsidR="00D477DD">
        <w:t xml:space="preserve">putation of the company within </w:t>
      </w:r>
      <w:r w:rsidRPr="0041384D">
        <w:t xml:space="preserve">the automotive industry with extension in Winged B emblem. Bentley is targeting to comply with environmental regulations as the demand for electric vehicles is increasing in the global market. Bentley as an urban luxury company plans to enhance its sustainable mobility through aligning with sustainable development goals. </w:t>
      </w:r>
    </w:p>
    <w:p w14:paraId="0BBFDE53" w14:textId="77777777" w:rsidR="0041384D" w:rsidRPr="0041384D" w:rsidRDefault="0041384D" w:rsidP="00CF54C2">
      <w:pPr>
        <w:pStyle w:val="Normal1"/>
        <w:rPr>
          <w:b/>
          <w:bCs/>
        </w:rPr>
      </w:pPr>
      <w:r w:rsidRPr="0041384D">
        <w:rPr>
          <w:b/>
          <w:bCs/>
        </w:rPr>
        <w:t>Sustainable requirement for the brand and the purpose for the brand extension</w:t>
      </w:r>
    </w:p>
    <w:p w14:paraId="5AC0BBC4" w14:textId="77777777" w:rsidR="0041384D" w:rsidRPr="0041384D" w:rsidRDefault="0041384D" w:rsidP="00CF54C2">
      <w:pPr>
        <w:pStyle w:val="Normal1"/>
        <w:rPr>
          <w:b/>
          <w:bCs/>
        </w:rPr>
      </w:pPr>
      <w:r w:rsidRPr="0041384D">
        <w:rPr>
          <w:b/>
          <w:bCs/>
        </w:rPr>
        <w:t>Reason for brand extension appealing the current market</w:t>
      </w:r>
    </w:p>
    <w:p w14:paraId="2EF02F16" w14:textId="77777777" w:rsidR="0041384D" w:rsidRPr="0041384D" w:rsidRDefault="0041384D" w:rsidP="00CF54C2">
      <w:pPr>
        <w:pStyle w:val="Normal1"/>
        <w:jc w:val="center"/>
        <w:rPr>
          <w:b/>
          <w:bCs/>
        </w:rPr>
      </w:pPr>
      <w:r w:rsidRPr="0041384D">
        <w:rPr>
          <w:b/>
          <w:bCs/>
          <w:noProof/>
          <w:lang w:val="en-US"/>
        </w:rPr>
        <w:drawing>
          <wp:inline distT="114300" distB="114300" distL="114300" distR="114300" wp14:anchorId="796425EE" wp14:editId="12101107">
            <wp:extent cx="3152775" cy="145732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152775" cy="1457325"/>
                    </a:xfrm>
                    <a:prstGeom prst="rect">
                      <a:avLst/>
                    </a:prstGeom>
                    <a:ln/>
                  </pic:spPr>
                </pic:pic>
              </a:graphicData>
            </a:graphic>
          </wp:inline>
        </w:drawing>
      </w:r>
    </w:p>
    <w:p w14:paraId="4F4B3383" w14:textId="77777777" w:rsidR="0041384D" w:rsidRPr="0041384D" w:rsidRDefault="0041384D" w:rsidP="00CF54C2">
      <w:pPr>
        <w:pStyle w:val="Normal1"/>
        <w:jc w:val="center"/>
        <w:rPr>
          <w:b/>
          <w:bCs/>
        </w:rPr>
      </w:pPr>
      <w:r w:rsidRPr="0041384D">
        <w:rPr>
          <w:b/>
          <w:bCs/>
        </w:rPr>
        <w:t>Figure 1: Brand development</w:t>
      </w:r>
    </w:p>
    <w:p w14:paraId="1303FE3C" w14:textId="77777777" w:rsidR="0041384D" w:rsidRPr="0041384D" w:rsidRDefault="0041384D" w:rsidP="00CF54C2">
      <w:pPr>
        <w:pStyle w:val="Normal1"/>
        <w:jc w:val="center"/>
      </w:pPr>
      <w:r w:rsidRPr="0041384D">
        <w:t>(Source: Taken from brief)</w:t>
      </w:r>
    </w:p>
    <w:p w14:paraId="1B3D0EE1" w14:textId="77777777" w:rsidR="0041384D" w:rsidRPr="0041384D" w:rsidRDefault="0041384D" w:rsidP="00CF54C2">
      <w:pPr>
        <w:pStyle w:val="Normal1"/>
      </w:pPr>
      <w:r w:rsidRPr="0041384D">
        <w:t>The Luxury electric urban SUV model of the Bentley is in need of a brand expansion as demand in more electrical vehicles increased using Beyond100+ strategy. The inclusion of proper brand extension can help in increasing evaluation of customers and innovation of new products (Kumar, 2023). The brand extension of Bentley properly aligns with the increasing demand of customers for the electric EV to maintain sustainability of the environment.</w:t>
      </w:r>
    </w:p>
    <w:p w14:paraId="1070815E" w14:textId="77777777" w:rsidR="0041384D" w:rsidRPr="0041384D" w:rsidRDefault="0041384D" w:rsidP="00CF54C2">
      <w:pPr>
        <w:pStyle w:val="Normal1"/>
        <w:rPr>
          <w:b/>
          <w:bCs/>
        </w:rPr>
      </w:pPr>
      <w:r w:rsidRPr="0041384D">
        <w:rPr>
          <w:b/>
          <w:bCs/>
        </w:rPr>
        <w:t>Aligning with sustainability goals</w:t>
      </w:r>
    </w:p>
    <w:p w14:paraId="471FAC65" w14:textId="77777777" w:rsidR="0041384D" w:rsidRPr="0041384D" w:rsidRDefault="0041384D" w:rsidP="00CF54C2">
      <w:pPr>
        <w:pStyle w:val="Normal1"/>
      </w:pPr>
      <w:r w:rsidRPr="0041384D">
        <w:t xml:space="preserve">Bentley's luxury electric urban SUV has to align with the sustainable goals developed by the United Nations (UN) in order to help in eco-friendly manufacturing using Beyond100+ strategy. Bentley’s new luxury urban electric SUV is going to properly </w:t>
      </w:r>
      <w:r w:rsidRPr="0041384D">
        <w:lastRenderedPageBreak/>
        <w:t xml:space="preserve">comply with the SDG 9 and SDG 12 for reducing carbon footprint (United Nation, 2025). The brand extension of Bentley's strategy is going to fulfil the customer demand for luxury electric vehicles. </w:t>
      </w:r>
    </w:p>
    <w:p w14:paraId="25256FD7" w14:textId="77777777" w:rsidR="0041384D" w:rsidRPr="0041384D" w:rsidRDefault="0041384D" w:rsidP="00CF54C2">
      <w:pPr>
        <w:pStyle w:val="Normal1"/>
        <w:rPr>
          <w:b/>
          <w:bCs/>
        </w:rPr>
      </w:pPr>
      <w:r w:rsidRPr="0041384D">
        <w:rPr>
          <w:b/>
          <w:bCs/>
        </w:rPr>
        <w:t>Conclusion</w:t>
      </w:r>
    </w:p>
    <w:p w14:paraId="28405A15" w14:textId="77777777" w:rsidR="0041384D" w:rsidRDefault="0041384D" w:rsidP="00CF54C2">
      <w:pPr>
        <w:pStyle w:val="Normal1"/>
      </w:pPr>
      <w:r w:rsidRPr="0041384D">
        <w:t>It can be concluded that the luxury brand expansion of the Bentley is going to be targeting a sustainable development process to manufacture EVs meeting the rising demand of customers. The demand of electrical vehicle is increasing as the environmental impact reduction is demanded by customers in manufacturing of automobile.</w:t>
      </w:r>
      <w:r w:rsidR="00556009">
        <w:t xml:space="preserve"> </w:t>
      </w:r>
    </w:p>
    <w:p w14:paraId="47CC9C57" w14:textId="77777777" w:rsidR="00556009" w:rsidRPr="00556009" w:rsidRDefault="00556009" w:rsidP="00CF54C2">
      <w:pPr>
        <w:pStyle w:val="Normal1"/>
        <w:rPr>
          <w:b/>
          <w:i/>
        </w:rPr>
      </w:pPr>
      <w:r w:rsidRPr="00556009">
        <w:rPr>
          <w:b/>
          <w:i/>
        </w:rPr>
        <w:t>Poster: [Referred to Appendix]</w:t>
      </w:r>
    </w:p>
    <w:p w14:paraId="0F967EBD" w14:textId="77777777" w:rsidR="0041384D" w:rsidRPr="0041384D" w:rsidRDefault="0041384D" w:rsidP="00CF54C2">
      <w:pPr>
        <w:pStyle w:val="Heading1"/>
      </w:pPr>
      <w:bookmarkStart w:id="2" w:name="_Toc236065243"/>
      <w:r w:rsidRPr="0041384D">
        <w:t>Element 2: Segmentation, Targeting, Differentiation, and Positioning (STDP) Anal</w:t>
      </w:r>
      <w:r w:rsidR="00D477DD">
        <w:t>ysis for the brand extension</w:t>
      </w:r>
      <w:bookmarkEnd w:id="2"/>
    </w:p>
    <w:p w14:paraId="1B88D6EE" w14:textId="77777777" w:rsidR="0041384D" w:rsidRPr="0041384D" w:rsidRDefault="0041384D" w:rsidP="00CF54C2">
      <w:pPr>
        <w:pStyle w:val="Normal1"/>
        <w:rPr>
          <w:b/>
          <w:bCs/>
        </w:rPr>
      </w:pPr>
      <w:r w:rsidRPr="0041384D">
        <w:rPr>
          <w:b/>
          <w:bCs/>
        </w:rPr>
        <w:t>STP analysis</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708"/>
        <w:gridCol w:w="2078"/>
        <w:gridCol w:w="5574"/>
      </w:tblGrid>
      <w:tr w:rsidR="0041384D" w:rsidRPr="0041384D" w14:paraId="3D81115A" w14:textId="77777777" w:rsidTr="000C7358">
        <w:trPr>
          <w:cantSplit/>
          <w:trHeight w:val="825"/>
          <w:tblHeader/>
        </w:trPr>
        <w:tc>
          <w:tcPr>
            <w:tcW w:w="1708" w:type="dxa"/>
            <w:tcBorders>
              <w:top w:val="single" w:sz="9" w:space="0" w:color="000000"/>
              <w:left w:val="single" w:sz="9" w:space="0" w:color="000000"/>
              <w:bottom w:val="single" w:sz="9" w:space="0" w:color="000000"/>
              <w:right w:val="single" w:sz="9" w:space="0" w:color="000000"/>
            </w:tcBorders>
            <w:tcMar>
              <w:top w:w="100" w:type="dxa"/>
              <w:left w:w="100" w:type="dxa"/>
              <w:bottom w:w="100" w:type="dxa"/>
              <w:right w:w="100" w:type="dxa"/>
            </w:tcMar>
          </w:tcPr>
          <w:p w14:paraId="6BAA19C3" w14:textId="77777777" w:rsidR="0041384D" w:rsidRPr="0041384D" w:rsidRDefault="0041384D" w:rsidP="00CF54C2">
            <w:pPr>
              <w:pStyle w:val="Normal1"/>
              <w:spacing w:before="120" w:after="120"/>
              <w:jc w:val="center"/>
              <w:rPr>
                <w:b/>
                <w:bCs/>
                <w:highlight w:val="white"/>
              </w:rPr>
            </w:pPr>
            <w:r w:rsidRPr="0041384D">
              <w:rPr>
                <w:b/>
                <w:bCs/>
                <w:highlight w:val="white"/>
              </w:rPr>
              <w:t>STP Element</w:t>
            </w:r>
          </w:p>
        </w:tc>
        <w:tc>
          <w:tcPr>
            <w:tcW w:w="2078" w:type="dxa"/>
            <w:tcBorders>
              <w:top w:val="single" w:sz="9" w:space="0" w:color="000000"/>
              <w:left w:val="nil"/>
              <w:bottom w:val="single" w:sz="9" w:space="0" w:color="000000"/>
              <w:right w:val="single" w:sz="9" w:space="0" w:color="000000"/>
            </w:tcBorders>
            <w:tcMar>
              <w:top w:w="100" w:type="dxa"/>
              <w:left w:w="100" w:type="dxa"/>
              <w:bottom w:w="100" w:type="dxa"/>
              <w:right w:w="100" w:type="dxa"/>
            </w:tcMar>
          </w:tcPr>
          <w:p w14:paraId="77AB3B9B" w14:textId="77777777" w:rsidR="0041384D" w:rsidRPr="0041384D" w:rsidRDefault="0041384D" w:rsidP="00CF54C2">
            <w:pPr>
              <w:pStyle w:val="Normal1"/>
              <w:spacing w:before="120" w:after="120"/>
              <w:jc w:val="center"/>
              <w:rPr>
                <w:b/>
                <w:bCs/>
                <w:highlight w:val="white"/>
              </w:rPr>
            </w:pPr>
            <w:r w:rsidRPr="0041384D">
              <w:rPr>
                <w:b/>
                <w:bCs/>
                <w:highlight w:val="white"/>
              </w:rPr>
              <w:t>Key focus</w:t>
            </w:r>
          </w:p>
        </w:tc>
        <w:tc>
          <w:tcPr>
            <w:tcW w:w="5574" w:type="dxa"/>
            <w:tcBorders>
              <w:top w:val="single" w:sz="9" w:space="0" w:color="000000"/>
              <w:left w:val="nil"/>
              <w:bottom w:val="single" w:sz="9" w:space="0" w:color="000000"/>
              <w:right w:val="single" w:sz="9" w:space="0" w:color="000000"/>
            </w:tcBorders>
            <w:tcMar>
              <w:top w:w="100" w:type="dxa"/>
              <w:left w:w="100" w:type="dxa"/>
              <w:bottom w:w="100" w:type="dxa"/>
              <w:right w:w="100" w:type="dxa"/>
            </w:tcMar>
          </w:tcPr>
          <w:p w14:paraId="7F1AAD8E" w14:textId="77777777" w:rsidR="0041384D" w:rsidRPr="0041384D" w:rsidRDefault="0041384D" w:rsidP="00CF54C2">
            <w:pPr>
              <w:pStyle w:val="Normal1"/>
              <w:spacing w:before="120" w:after="120"/>
              <w:jc w:val="center"/>
              <w:rPr>
                <w:b/>
                <w:bCs/>
                <w:highlight w:val="white"/>
              </w:rPr>
            </w:pPr>
            <w:r w:rsidRPr="0041384D">
              <w:rPr>
                <w:b/>
                <w:bCs/>
                <w:highlight w:val="white"/>
              </w:rPr>
              <w:t>Description</w:t>
            </w:r>
          </w:p>
        </w:tc>
      </w:tr>
      <w:tr w:rsidR="0041384D" w:rsidRPr="0041384D" w14:paraId="121DCDF9" w14:textId="77777777" w:rsidTr="000C7358">
        <w:trPr>
          <w:cantSplit/>
          <w:trHeight w:val="1905"/>
          <w:tblHeader/>
        </w:trPr>
        <w:tc>
          <w:tcPr>
            <w:tcW w:w="1708" w:type="dxa"/>
            <w:vMerge w:val="restart"/>
            <w:tcBorders>
              <w:top w:val="nil"/>
              <w:left w:val="single" w:sz="9" w:space="0" w:color="000000"/>
              <w:bottom w:val="single" w:sz="9" w:space="0" w:color="000000"/>
              <w:right w:val="single" w:sz="9" w:space="0" w:color="000000"/>
            </w:tcBorders>
            <w:tcMar>
              <w:top w:w="100" w:type="dxa"/>
              <w:left w:w="100" w:type="dxa"/>
              <w:bottom w:w="100" w:type="dxa"/>
              <w:right w:w="100" w:type="dxa"/>
            </w:tcMar>
          </w:tcPr>
          <w:p w14:paraId="1B8391C6" w14:textId="77777777" w:rsidR="0041384D" w:rsidRPr="0041384D" w:rsidRDefault="0041384D" w:rsidP="00CF54C2">
            <w:pPr>
              <w:pStyle w:val="Normal1"/>
              <w:spacing w:before="120" w:after="120"/>
              <w:rPr>
                <w:b/>
                <w:bCs/>
                <w:i/>
                <w:iCs/>
                <w:highlight w:val="white"/>
              </w:rPr>
            </w:pPr>
            <w:r w:rsidRPr="0041384D">
              <w:rPr>
                <w:b/>
                <w:bCs/>
                <w:i/>
                <w:iCs/>
                <w:highlight w:val="white"/>
              </w:rPr>
              <w:t>Segmentation</w:t>
            </w:r>
          </w:p>
        </w:tc>
        <w:tc>
          <w:tcPr>
            <w:tcW w:w="2078" w:type="dxa"/>
            <w:tcBorders>
              <w:top w:val="nil"/>
              <w:left w:val="nil"/>
              <w:bottom w:val="single" w:sz="9" w:space="0" w:color="000000"/>
              <w:right w:val="single" w:sz="9" w:space="0" w:color="000000"/>
            </w:tcBorders>
            <w:tcMar>
              <w:top w:w="100" w:type="dxa"/>
              <w:left w:w="100" w:type="dxa"/>
              <w:bottom w:w="100" w:type="dxa"/>
              <w:right w:w="100" w:type="dxa"/>
            </w:tcMar>
          </w:tcPr>
          <w:p w14:paraId="217C17DF" w14:textId="77777777" w:rsidR="0041384D" w:rsidRPr="0041384D" w:rsidRDefault="0041384D" w:rsidP="00CF54C2">
            <w:pPr>
              <w:pStyle w:val="Normal1"/>
              <w:spacing w:before="120" w:after="120"/>
              <w:rPr>
                <w:b/>
                <w:bCs/>
                <w:highlight w:val="white"/>
              </w:rPr>
            </w:pPr>
            <w:r w:rsidRPr="0041384D">
              <w:rPr>
                <w:b/>
                <w:bCs/>
                <w:highlight w:val="white"/>
              </w:rPr>
              <w:t>Demographic</w:t>
            </w:r>
          </w:p>
        </w:tc>
        <w:tc>
          <w:tcPr>
            <w:tcW w:w="5574" w:type="dxa"/>
            <w:tcBorders>
              <w:top w:val="nil"/>
              <w:left w:val="nil"/>
              <w:bottom w:val="single" w:sz="9" w:space="0" w:color="000000"/>
              <w:right w:val="single" w:sz="9" w:space="0" w:color="000000"/>
            </w:tcBorders>
            <w:tcMar>
              <w:top w:w="100" w:type="dxa"/>
              <w:left w:w="100" w:type="dxa"/>
              <w:bottom w:w="100" w:type="dxa"/>
              <w:right w:w="100" w:type="dxa"/>
            </w:tcMar>
          </w:tcPr>
          <w:p w14:paraId="30AC8FAB" w14:textId="77777777" w:rsidR="0041384D" w:rsidRPr="0041384D" w:rsidRDefault="0041384D" w:rsidP="00CF54C2">
            <w:pPr>
              <w:pStyle w:val="Normal1"/>
              <w:numPr>
                <w:ilvl w:val="0"/>
                <w:numId w:val="2"/>
              </w:numPr>
            </w:pPr>
            <w:r w:rsidRPr="0041384D">
              <w:t>People that are eco-conscious and prefer luxury lifestyle</w:t>
            </w:r>
          </w:p>
          <w:p w14:paraId="67105BCD" w14:textId="77777777" w:rsidR="0041384D" w:rsidRPr="0041384D" w:rsidRDefault="0041384D" w:rsidP="00CF54C2">
            <w:pPr>
              <w:pStyle w:val="Normal1"/>
              <w:numPr>
                <w:ilvl w:val="0"/>
                <w:numId w:val="2"/>
              </w:numPr>
            </w:pPr>
            <w:r w:rsidRPr="0041384D">
              <w:t>Age: 35 to 60 years</w:t>
            </w:r>
          </w:p>
          <w:p w14:paraId="799EA8A7" w14:textId="77777777" w:rsidR="0041384D" w:rsidRPr="0041384D" w:rsidRDefault="0041384D" w:rsidP="00CF54C2">
            <w:pPr>
              <w:pStyle w:val="Normal1"/>
              <w:numPr>
                <w:ilvl w:val="0"/>
                <w:numId w:val="2"/>
              </w:numPr>
            </w:pPr>
            <w:r w:rsidRPr="0041384D">
              <w:t>Income: People earning over USD 250,000</w:t>
            </w:r>
          </w:p>
          <w:p w14:paraId="56B8FF0F" w14:textId="77777777" w:rsidR="0041384D" w:rsidRPr="0041384D" w:rsidRDefault="0041384D" w:rsidP="00CF54C2">
            <w:pPr>
              <w:pStyle w:val="Normal1"/>
              <w:numPr>
                <w:ilvl w:val="0"/>
                <w:numId w:val="2"/>
              </w:numPr>
            </w:pPr>
            <w:r w:rsidRPr="0041384D">
              <w:t>Occupation: Entrepreneurs, Adult professionals in different industries</w:t>
            </w:r>
          </w:p>
        </w:tc>
      </w:tr>
      <w:tr w:rsidR="0041384D" w:rsidRPr="0041384D" w14:paraId="1BE35833" w14:textId="77777777" w:rsidTr="000C7358">
        <w:trPr>
          <w:cantSplit/>
          <w:trHeight w:val="2625"/>
          <w:tblHeader/>
        </w:trPr>
        <w:tc>
          <w:tcPr>
            <w:tcW w:w="1708" w:type="dxa"/>
            <w:vMerge/>
            <w:tcBorders>
              <w:top w:val="nil"/>
              <w:left w:val="single" w:sz="9" w:space="0" w:color="000000"/>
              <w:bottom w:val="single" w:sz="9" w:space="0" w:color="000000"/>
              <w:right w:val="single" w:sz="9" w:space="0" w:color="000000"/>
            </w:tcBorders>
            <w:tcMar>
              <w:top w:w="100" w:type="dxa"/>
              <w:left w:w="100" w:type="dxa"/>
              <w:bottom w:w="100" w:type="dxa"/>
              <w:right w:w="100" w:type="dxa"/>
            </w:tcMar>
          </w:tcPr>
          <w:p w14:paraId="1C739609" w14:textId="77777777" w:rsidR="0041384D" w:rsidRPr="0041384D" w:rsidRDefault="0041384D" w:rsidP="00CF54C2">
            <w:pPr>
              <w:pStyle w:val="Normal1"/>
              <w:rPr>
                <w:b/>
                <w:bCs/>
              </w:rPr>
            </w:pPr>
          </w:p>
        </w:tc>
        <w:tc>
          <w:tcPr>
            <w:tcW w:w="2078" w:type="dxa"/>
            <w:tcBorders>
              <w:top w:val="nil"/>
              <w:left w:val="nil"/>
              <w:bottom w:val="single" w:sz="9" w:space="0" w:color="000000"/>
              <w:right w:val="single" w:sz="9" w:space="0" w:color="000000"/>
            </w:tcBorders>
            <w:tcMar>
              <w:top w:w="100" w:type="dxa"/>
              <w:left w:w="100" w:type="dxa"/>
              <w:bottom w:w="100" w:type="dxa"/>
              <w:right w:w="100" w:type="dxa"/>
            </w:tcMar>
          </w:tcPr>
          <w:p w14:paraId="194FA32D" w14:textId="77777777" w:rsidR="0041384D" w:rsidRPr="0041384D" w:rsidRDefault="0041384D" w:rsidP="00CF54C2">
            <w:pPr>
              <w:pStyle w:val="Normal1"/>
              <w:spacing w:before="120" w:after="120"/>
              <w:rPr>
                <w:b/>
                <w:bCs/>
                <w:highlight w:val="white"/>
              </w:rPr>
            </w:pPr>
            <w:r w:rsidRPr="0041384D">
              <w:rPr>
                <w:b/>
                <w:bCs/>
                <w:highlight w:val="white"/>
              </w:rPr>
              <w:t>Geographic</w:t>
            </w:r>
          </w:p>
        </w:tc>
        <w:tc>
          <w:tcPr>
            <w:tcW w:w="5574" w:type="dxa"/>
            <w:tcBorders>
              <w:top w:val="nil"/>
              <w:left w:val="nil"/>
              <w:bottom w:val="single" w:sz="9" w:space="0" w:color="000000"/>
              <w:right w:val="single" w:sz="9" w:space="0" w:color="000000"/>
            </w:tcBorders>
            <w:tcMar>
              <w:top w:w="100" w:type="dxa"/>
              <w:left w:w="100" w:type="dxa"/>
              <w:bottom w:w="100" w:type="dxa"/>
              <w:right w:w="100" w:type="dxa"/>
            </w:tcMar>
          </w:tcPr>
          <w:p w14:paraId="1F33A8E7" w14:textId="77777777" w:rsidR="0041384D" w:rsidRPr="0041384D" w:rsidRDefault="0041384D" w:rsidP="00CF54C2">
            <w:pPr>
              <w:pStyle w:val="Normal1"/>
            </w:pPr>
            <w:r w:rsidRPr="0041384D">
              <w:t xml:space="preserve">Luxury electric urban SUV models are going to be expanded across the UK, USA, France, Germany along with China, UAE and Japan, where demand for EVs are increasing. </w:t>
            </w:r>
          </w:p>
        </w:tc>
      </w:tr>
      <w:tr w:rsidR="0041384D" w:rsidRPr="0041384D" w14:paraId="5D2220D7" w14:textId="77777777" w:rsidTr="000C7358">
        <w:trPr>
          <w:cantSplit/>
          <w:trHeight w:val="1785"/>
          <w:tblHeader/>
        </w:trPr>
        <w:tc>
          <w:tcPr>
            <w:tcW w:w="1708" w:type="dxa"/>
            <w:vMerge/>
            <w:tcBorders>
              <w:top w:val="nil"/>
              <w:left w:val="single" w:sz="9" w:space="0" w:color="000000"/>
              <w:bottom w:val="single" w:sz="9" w:space="0" w:color="000000"/>
              <w:right w:val="single" w:sz="9" w:space="0" w:color="000000"/>
            </w:tcBorders>
            <w:tcMar>
              <w:top w:w="100" w:type="dxa"/>
              <w:left w:w="100" w:type="dxa"/>
              <w:bottom w:w="100" w:type="dxa"/>
              <w:right w:w="100" w:type="dxa"/>
            </w:tcMar>
          </w:tcPr>
          <w:p w14:paraId="7BBB4B6E" w14:textId="77777777" w:rsidR="0041384D" w:rsidRPr="0041384D" w:rsidRDefault="0041384D" w:rsidP="00CF54C2">
            <w:pPr>
              <w:pStyle w:val="Normal1"/>
              <w:rPr>
                <w:b/>
                <w:bCs/>
              </w:rPr>
            </w:pPr>
          </w:p>
        </w:tc>
        <w:tc>
          <w:tcPr>
            <w:tcW w:w="2078" w:type="dxa"/>
            <w:tcBorders>
              <w:top w:val="nil"/>
              <w:left w:val="nil"/>
              <w:bottom w:val="single" w:sz="9" w:space="0" w:color="000000"/>
              <w:right w:val="single" w:sz="9" w:space="0" w:color="000000"/>
            </w:tcBorders>
            <w:tcMar>
              <w:top w:w="100" w:type="dxa"/>
              <w:left w:w="100" w:type="dxa"/>
              <w:bottom w:w="100" w:type="dxa"/>
              <w:right w:w="100" w:type="dxa"/>
            </w:tcMar>
          </w:tcPr>
          <w:p w14:paraId="5B49AFEC" w14:textId="77777777" w:rsidR="0041384D" w:rsidRPr="0041384D" w:rsidRDefault="0041384D" w:rsidP="00CF54C2">
            <w:pPr>
              <w:pStyle w:val="Normal1"/>
              <w:spacing w:before="120" w:after="120"/>
              <w:rPr>
                <w:b/>
                <w:bCs/>
                <w:highlight w:val="white"/>
              </w:rPr>
            </w:pPr>
            <w:r w:rsidRPr="0041384D">
              <w:rPr>
                <w:b/>
                <w:bCs/>
                <w:highlight w:val="white"/>
              </w:rPr>
              <w:t>Psychographic</w:t>
            </w:r>
          </w:p>
        </w:tc>
        <w:tc>
          <w:tcPr>
            <w:tcW w:w="5574" w:type="dxa"/>
            <w:tcBorders>
              <w:top w:val="nil"/>
              <w:left w:val="nil"/>
              <w:bottom w:val="single" w:sz="9" w:space="0" w:color="000000"/>
              <w:right w:val="single" w:sz="9" w:space="0" w:color="000000"/>
            </w:tcBorders>
            <w:tcMar>
              <w:top w:w="100" w:type="dxa"/>
              <w:left w:w="100" w:type="dxa"/>
              <w:bottom w:w="100" w:type="dxa"/>
              <w:right w:w="100" w:type="dxa"/>
            </w:tcMar>
          </w:tcPr>
          <w:p w14:paraId="34EEDF68" w14:textId="77777777" w:rsidR="0041384D" w:rsidRPr="0041384D" w:rsidRDefault="0041384D" w:rsidP="00CF54C2">
            <w:pPr>
              <w:pStyle w:val="Normal1"/>
              <w:numPr>
                <w:ilvl w:val="0"/>
                <w:numId w:val="1"/>
              </w:numPr>
            </w:pPr>
            <w:r w:rsidRPr="0041384D">
              <w:t>Customers that are valuing craftsmanship and prestige</w:t>
            </w:r>
          </w:p>
          <w:p w14:paraId="4AFD571F" w14:textId="77777777" w:rsidR="0041384D" w:rsidRPr="0041384D" w:rsidRDefault="0041384D" w:rsidP="00CF54C2">
            <w:pPr>
              <w:pStyle w:val="Normal1"/>
              <w:numPr>
                <w:ilvl w:val="0"/>
                <w:numId w:val="1"/>
              </w:numPr>
            </w:pPr>
            <w:r w:rsidRPr="0041384D">
              <w:t>Customers preferring premium quality</w:t>
            </w:r>
          </w:p>
          <w:p w14:paraId="74041EE5" w14:textId="77777777" w:rsidR="0041384D" w:rsidRPr="0041384D" w:rsidRDefault="0041384D" w:rsidP="00CF54C2">
            <w:pPr>
              <w:pStyle w:val="Normal1"/>
              <w:numPr>
                <w:ilvl w:val="0"/>
                <w:numId w:val="1"/>
              </w:numPr>
            </w:pPr>
            <w:r w:rsidRPr="0041384D">
              <w:t>Customers that are eco-conscious</w:t>
            </w:r>
          </w:p>
        </w:tc>
      </w:tr>
      <w:tr w:rsidR="0041384D" w:rsidRPr="0041384D" w14:paraId="162161B4" w14:textId="77777777" w:rsidTr="000C7358">
        <w:trPr>
          <w:cantSplit/>
          <w:trHeight w:val="1665"/>
          <w:tblHeader/>
        </w:trPr>
        <w:tc>
          <w:tcPr>
            <w:tcW w:w="1708" w:type="dxa"/>
            <w:vMerge/>
            <w:tcBorders>
              <w:top w:val="nil"/>
              <w:left w:val="single" w:sz="9" w:space="0" w:color="000000"/>
              <w:bottom w:val="single" w:sz="9" w:space="0" w:color="000000"/>
              <w:right w:val="single" w:sz="9" w:space="0" w:color="000000"/>
            </w:tcBorders>
            <w:tcMar>
              <w:top w:w="100" w:type="dxa"/>
              <w:left w:w="100" w:type="dxa"/>
              <w:bottom w:w="100" w:type="dxa"/>
              <w:right w:w="100" w:type="dxa"/>
            </w:tcMar>
          </w:tcPr>
          <w:p w14:paraId="0152B672" w14:textId="77777777" w:rsidR="0041384D" w:rsidRPr="0041384D" w:rsidRDefault="0041384D" w:rsidP="00CF54C2">
            <w:pPr>
              <w:pStyle w:val="Normal1"/>
              <w:rPr>
                <w:b/>
                <w:bCs/>
              </w:rPr>
            </w:pPr>
          </w:p>
        </w:tc>
        <w:tc>
          <w:tcPr>
            <w:tcW w:w="2078" w:type="dxa"/>
            <w:tcBorders>
              <w:top w:val="nil"/>
              <w:left w:val="nil"/>
              <w:bottom w:val="single" w:sz="9" w:space="0" w:color="000000"/>
              <w:right w:val="single" w:sz="9" w:space="0" w:color="000000"/>
            </w:tcBorders>
            <w:tcMar>
              <w:top w:w="100" w:type="dxa"/>
              <w:left w:w="100" w:type="dxa"/>
              <w:bottom w:w="100" w:type="dxa"/>
              <w:right w:w="100" w:type="dxa"/>
            </w:tcMar>
          </w:tcPr>
          <w:p w14:paraId="5D2DDAD3" w14:textId="77777777" w:rsidR="0041384D" w:rsidRPr="0041384D" w:rsidRDefault="0041384D" w:rsidP="00CF54C2">
            <w:pPr>
              <w:pStyle w:val="Normal1"/>
              <w:spacing w:before="120" w:after="120"/>
              <w:rPr>
                <w:b/>
                <w:bCs/>
                <w:highlight w:val="white"/>
              </w:rPr>
            </w:pPr>
            <w:r w:rsidRPr="0041384D">
              <w:rPr>
                <w:b/>
                <w:bCs/>
                <w:highlight w:val="white"/>
              </w:rPr>
              <w:t>Behavioural</w:t>
            </w:r>
          </w:p>
        </w:tc>
        <w:tc>
          <w:tcPr>
            <w:tcW w:w="5574" w:type="dxa"/>
            <w:tcBorders>
              <w:top w:val="nil"/>
              <w:left w:val="nil"/>
              <w:bottom w:val="single" w:sz="9" w:space="0" w:color="000000"/>
              <w:right w:val="single" w:sz="9" w:space="0" w:color="000000"/>
            </w:tcBorders>
            <w:tcMar>
              <w:top w:w="100" w:type="dxa"/>
              <w:left w:w="100" w:type="dxa"/>
              <w:bottom w:w="100" w:type="dxa"/>
              <w:right w:w="100" w:type="dxa"/>
            </w:tcMar>
          </w:tcPr>
          <w:p w14:paraId="4330BF53" w14:textId="77777777" w:rsidR="0041384D" w:rsidRPr="0041384D" w:rsidRDefault="0041384D" w:rsidP="00CF54C2">
            <w:pPr>
              <w:pStyle w:val="Normal1"/>
              <w:numPr>
                <w:ilvl w:val="0"/>
                <w:numId w:val="3"/>
              </w:numPr>
            </w:pPr>
            <w:r w:rsidRPr="0041384D">
              <w:t>Customers want personalised experiences</w:t>
            </w:r>
          </w:p>
          <w:p w14:paraId="40289CF5" w14:textId="77777777" w:rsidR="0041384D" w:rsidRPr="0041384D" w:rsidRDefault="0041384D" w:rsidP="00CF54C2">
            <w:pPr>
              <w:pStyle w:val="Normal1"/>
              <w:numPr>
                <w:ilvl w:val="0"/>
                <w:numId w:val="3"/>
              </w:numPr>
            </w:pPr>
            <w:r w:rsidRPr="0041384D">
              <w:t>Consumers with a knack of AI technologies</w:t>
            </w:r>
          </w:p>
          <w:p w14:paraId="711A399E" w14:textId="77777777" w:rsidR="0041384D" w:rsidRPr="0041384D" w:rsidRDefault="0041384D" w:rsidP="00CF54C2">
            <w:pPr>
              <w:pStyle w:val="Normal1"/>
              <w:numPr>
                <w:ilvl w:val="0"/>
                <w:numId w:val="3"/>
              </w:numPr>
            </w:pPr>
            <w:r w:rsidRPr="0041384D">
              <w:t>Customers preferring premium lifestyle</w:t>
            </w:r>
          </w:p>
        </w:tc>
      </w:tr>
      <w:tr w:rsidR="0041384D" w:rsidRPr="0041384D" w14:paraId="1D7D2011" w14:textId="77777777" w:rsidTr="000C7358">
        <w:trPr>
          <w:cantSplit/>
          <w:trHeight w:val="2625"/>
          <w:tblHeader/>
        </w:trPr>
        <w:tc>
          <w:tcPr>
            <w:tcW w:w="1708" w:type="dxa"/>
            <w:tcBorders>
              <w:top w:val="nil"/>
              <w:left w:val="single" w:sz="9" w:space="0" w:color="000000"/>
              <w:bottom w:val="single" w:sz="9" w:space="0" w:color="000000"/>
              <w:right w:val="single" w:sz="9" w:space="0" w:color="000000"/>
            </w:tcBorders>
            <w:tcMar>
              <w:top w:w="100" w:type="dxa"/>
              <w:left w:w="100" w:type="dxa"/>
              <w:bottom w:w="100" w:type="dxa"/>
              <w:right w:w="100" w:type="dxa"/>
            </w:tcMar>
          </w:tcPr>
          <w:p w14:paraId="19AE013F" w14:textId="77777777" w:rsidR="0041384D" w:rsidRPr="0041384D" w:rsidRDefault="0041384D" w:rsidP="00CF54C2">
            <w:pPr>
              <w:pStyle w:val="Normal1"/>
              <w:spacing w:before="120" w:after="120"/>
              <w:rPr>
                <w:b/>
                <w:bCs/>
                <w:i/>
                <w:iCs/>
                <w:highlight w:val="white"/>
              </w:rPr>
            </w:pPr>
            <w:r w:rsidRPr="0041384D">
              <w:rPr>
                <w:b/>
                <w:bCs/>
                <w:i/>
                <w:iCs/>
                <w:highlight w:val="white"/>
              </w:rPr>
              <w:t xml:space="preserve"> </w:t>
            </w:r>
          </w:p>
        </w:tc>
        <w:tc>
          <w:tcPr>
            <w:tcW w:w="7652" w:type="dxa"/>
            <w:gridSpan w:val="2"/>
            <w:tcBorders>
              <w:top w:val="nil"/>
              <w:left w:val="nil"/>
              <w:bottom w:val="single" w:sz="9" w:space="0" w:color="000000"/>
              <w:right w:val="single" w:sz="9" w:space="0" w:color="000000"/>
            </w:tcBorders>
            <w:tcMar>
              <w:top w:w="100" w:type="dxa"/>
              <w:left w:w="100" w:type="dxa"/>
              <w:bottom w:w="100" w:type="dxa"/>
              <w:right w:w="100" w:type="dxa"/>
            </w:tcMar>
          </w:tcPr>
          <w:p w14:paraId="437292F9" w14:textId="77777777" w:rsidR="0041384D" w:rsidRPr="0041384D" w:rsidRDefault="0041384D" w:rsidP="00CF54C2">
            <w:pPr>
              <w:pStyle w:val="Normal1"/>
            </w:pPr>
            <w:r w:rsidRPr="0041384D">
              <w:t xml:space="preserve">The strategy of Beyond100+ is important for Bentley that can help in   shifting the mindset of customers to adopt electric vehicles for sustainability. </w:t>
            </w:r>
          </w:p>
        </w:tc>
      </w:tr>
      <w:tr w:rsidR="0041384D" w:rsidRPr="0041384D" w14:paraId="0FD08A68" w14:textId="77777777" w:rsidTr="000C7358">
        <w:trPr>
          <w:cantSplit/>
          <w:trHeight w:val="3585"/>
          <w:tblHeader/>
        </w:trPr>
        <w:tc>
          <w:tcPr>
            <w:tcW w:w="1708" w:type="dxa"/>
            <w:tcBorders>
              <w:top w:val="nil"/>
              <w:left w:val="single" w:sz="9" w:space="0" w:color="000000"/>
              <w:bottom w:val="single" w:sz="9" w:space="0" w:color="000000"/>
              <w:right w:val="single" w:sz="9" w:space="0" w:color="000000"/>
            </w:tcBorders>
            <w:tcMar>
              <w:top w:w="100" w:type="dxa"/>
              <w:left w:w="100" w:type="dxa"/>
              <w:bottom w:w="100" w:type="dxa"/>
              <w:right w:w="100" w:type="dxa"/>
            </w:tcMar>
          </w:tcPr>
          <w:p w14:paraId="6443FC33" w14:textId="77777777" w:rsidR="0041384D" w:rsidRPr="0041384D" w:rsidRDefault="0041384D" w:rsidP="00CF54C2">
            <w:pPr>
              <w:pStyle w:val="Normal1"/>
              <w:spacing w:before="120" w:after="120"/>
              <w:rPr>
                <w:b/>
                <w:bCs/>
                <w:i/>
                <w:iCs/>
                <w:highlight w:val="white"/>
              </w:rPr>
            </w:pPr>
            <w:r w:rsidRPr="0041384D">
              <w:rPr>
                <w:b/>
                <w:bCs/>
                <w:i/>
                <w:iCs/>
                <w:highlight w:val="white"/>
              </w:rPr>
              <w:t>Targeting</w:t>
            </w:r>
          </w:p>
        </w:tc>
        <w:tc>
          <w:tcPr>
            <w:tcW w:w="2078" w:type="dxa"/>
            <w:tcBorders>
              <w:top w:val="nil"/>
              <w:left w:val="nil"/>
              <w:bottom w:val="single" w:sz="9" w:space="0" w:color="000000"/>
              <w:right w:val="single" w:sz="9" w:space="0" w:color="000000"/>
            </w:tcBorders>
            <w:tcMar>
              <w:top w:w="100" w:type="dxa"/>
              <w:left w:w="100" w:type="dxa"/>
              <w:bottom w:w="100" w:type="dxa"/>
              <w:right w:w="100" w:type="dxa"/>
            </w:tcMar>
          </w:tcPr>
          <w:p w14:paraId="1F2F0A12" w14:textId="77777777" w:rsidR="0041384D" w:rsidRPr="0041384D" w:rsidRDefault="0041384D" w:rsidP="00CF54C2">
            <w:pPr>
              <w:pStyle w:val="Normal1"/>
              <w:spacing w:before="120" w:after="120"/>
              <w:rPr>
                <w:b/>
                <w:bCs/>
                <w:highlight w:val="white"/>
              </w:rPr>
            </w:pPr>
            <w:r w:rsidRPr="0041384D">
              <w:rPr>
                <w:b/>
                <w:bCs/>
                <w:highlight w:val="white"/>
              </w:rPr>
              <w:t>Primary customer segment</w:t>
            </w:r>
          </w:p>
        </w:tc>
        <w:tc>
          <w:tcPr>
            <w:tcW w:w="5574" w:type="dxa"/>
            <w:tcBorders>
              <w:top w:val="nil"/>
              <w:left w:val="nil"/>
              <w:bottom w:val="single" w:sz="9" w:space="0" w:color="000000"/>
              <w:right w:val="single" w:sz="9" w:space="0" w:color="000000"/>
            </w:tcBorders>
            <w:tcMar>
              <w:top w:w="100" w:type="dxa"/>
              <w:left w:w="100" w:type="dxa"/>
              <w:bottom w:w="100" w:type="dxa"/>
              <w:right w:w="100" w:type="dxa"/>
            </w:tcMar>
          </w:tcPr>
          <w:p w14:paraId="6AA20A56" w14:textId="77777777" w:rsidR="0041384D" w:rsidRPr="0041384D" w:rsidRDefault="0041384D" w:rsidP="00CF54C2">
            <w:pPr>
              <w:pStyle w:val="Normal1"/>
            </w:pPr>
            <w:r w:rsidRPr="0041384D">
              <w:rPr>
                <w:b/>
                <w:bCs/>
              </w:rPr>
              <w:t>Premium lifestyle: Bentley is offering premium luxury electric vehicles at</w:t>
            </w:r>
            <w:r w:rsidRPr="0041384D">
              <w:t>tracting wealthy customers.</w:t>
            </w:r>
          </w:p>
          <w:p w14:paraId="65736F1D" w14:textId="77777777" w:rsidR="0041384D" w:rsidRPr="0041384D" w:rsidRDefault="0041384D" w:rsidP="00CF54C2">
            <w:pPr>
              <w:pStyle w:val="Normal1"/>
            </w:pPr>
            <w:r w:rsidRPr="0041384D">
              <w:rPr>
                <w:b/>
                <w:bCs/>
              </w:rPr>
              <w:t>Customers:</w:t>
            </w:r>
            <w:r w:rsidRPr="0041384D">
              <w:t xml:space="preserve"> Attracting entrepreneurial customers between the age of 35 to 60 years of age are the main target segment for Bentley.</w:t>
            </w:r>
          </w:p>
          <w:p w14:paraId="187A9EA1" w14:textId="77777777" w:rsidR="0041384D" w:rsidRPr="0041384D" w:rsidRDefault="0041384D" w:rsidP="00CF54C2">
            <w:pPr>
              <w:pStyle w:val="Normal1"/>
            </w:pPr>
          </w:p>
          <w:p w14:paraId="332439F7" w14:textId="77777777" w:rsidR="0041384D" w:rsidRPr="0041384D" w:rsidRDefault="0041384D" w:rsidP="00CF54C2">
            <w:pPr>
              <w:pStyle w:val="Normal1"/>
            </w:pPr>
            <w:r w:rsidRPr="0041384D">
              <w:t xml:space="preserve">Competing with the existing brands such as Tesla is going to be a risk for Bentley to hold its position properly (Ars Technica, 2025). </w:t>
            </w:r>
          </w:p>
        </w:tc>
      </w:tr>
      <w:tr w:rsidR="0041384D" w:rsidRPr="0041384D" w14:paraId="3BECB0B5" w14:textId="77777777" w:rsidTr="000C7358">
        <w:trPr>
          <w:cantSplit/>
          <w:trHeight w:val="15735"/>
          <w:tblHeader/>
        </w:trPr>
        <w:tc>
          <w:tcPr>
            <w:tcW w:w="1708" w:type="dxa"/>
            <w:tcBorders>
              <w:top w:val="nil"/>
              <w:left w:val="single" w:sz="9" w:space="0" w:color="000000"/>
              <w:bottom w:val="single" w:sz="9" w:space="0" w:color="000000"/>
              <w:right w:val="single" w:sz="9" w:space="0" w:color="000000"/>
            </w:tcBorders>
            <w:tcMar>
              <w:top w:w="100" w:type="dxa"/>
              <w:left w:w="100" w:type="dxa"/>
              <w:bottom w:w="100" w:type="dxa"/>
              <w:right w:w="100" w:type="dxa"/>
            </w:tcMar>
          </w:tcPr>
          <w:p w14:paraId="4E5A6ACF" w14:textId="77777777" w:rsidR="0041384D" w:rsidRPr="0041384D" w:rsidRDefault="0041384D" w:rsidP="00CF54C2">
            <w:pPr>
              <w:pStyle w:val="Normal1"/>
              <w:spacing w:before="120" w:after="120"/>
              <w:rPr>
                <w:b/>
                <w:bCs/>
                <w:i/>
                <w:iCs/>
                <w:highlight w:val="white"/>
              </w:rPr>
            </w:pPr>
            <w:r w:rsidRPr="0041384D">
              <w:rPr>
                <w:b/>
                <w:bCs/>
                <w:i/>
                <w:iCs/>
                <w:highlight w:val="white"/>
              </w:rPr>
              <w:lastRenderedPageBreak/>
              <w:t>Positioning</w:t>
            </w:r>
          </w:p>
        </w:tc>
        <w:tc>
          <w:tcPr>
            <w:tcW w:w="2078" w:type="dxa"/>
            <w:tcBorders>
              <w:top w:val="nil"/>
              <w:left w:val="nil"/>
              <w:bottom w:val="single" w:sz="9" w:space="0" w:color="000000"/>
              <w:right w:val="single" w:sz="9" w:space="0" w:color="000000"/>
            </w:tcBorders>
            <w:tcMar>
              <w:top w:w="100" w:type="dxa"/>
              <w:left w:w="100" w:type="dxa"/>
              <w:bottom w:w="100" w:type="dxa"/>
              <w:right w:w="100" w:type="dxa"/>
            </w:tcMar>
          </w:tcPr>
          <w:p w14:paraId="7DC0556C" w14:textId="77777777" w:rsidR="0041384D" w:rsidRPr="0041384D" w:rsidRDefault="0041384D" w:rsidP="00CF54C2">
            <w:pPr>
              <w:pStyle w:val="Normal1"/>
              <w:spacing w:before="120" w:after="120"/>
              <w:rPr>
                <w:b/>
                <w:bCs/>
                <w:highlight w:val="white"/>
              </w:rPr>
            </w:pPr>
            <w:r w:rsidRPr="0041384D">
              <w:rPr>
                <w:b/>
                <w:bCs/>
                <w:highlight w:val="white"/>
              </w:rPr>
              <w:t>Brand extension</w:t>
            </w:r>
          </w:p>
        </w:tc>
        <w:tc>
          <w:tcPr>
            <w:tcW w:w="5574" w:type="dxa"/>
            <w:tcBorders>
              <w:top w:val="nil"/>
              <w:left w:val="nil"/>
              <w:bottom w:val="single" w:sz="9" w:space="0" w:color="000000"/>
              <w:right w:val="single" w:sz="9" w:space="0" w:color="000000"/>
            </w:tcBorders>
            <w:tcMar>
              <w:top w:w="100" w:type="dxa"/>
              <w:left w:w="100" w:type="dxa"/>
              <w:bottom w:w="100" w:type="dxa"/>
              <w:right w:w="100" w:type="dxa"/>
            </w:tcMar>
          </w:tcPr>
          <w:p w14:paraId="569A0259" w14:textId="77777777" w:rsidR="0041384D" w:rsidRPr="0041384D" w:rsidRDefault="0041384D" w:rsidP="00CF54C2">
            <w:pPr>
              <w:pStyle w:val="Normal1"/>
            </w:pPr>
            <w:r w:rsidRPr="0041384D">
              <w:rPr>
                <w:noProof/>
                <w:lang w:val="en-US"/>
              </w:rPr>
              <w:drawing>
                <wp:inline distT="114300" distB="114300" distL="114300" distR="114300" wp14:anchorId="0D69ECDF" wp14:editId="33B0EABF">
                  <wp:extent cx="3562350" cy="3352800"/>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562350" cy="3352800"/>
                          </a:xfrm>
                          <a:prstGeom prst="rect">
                            <a:avLst/>
                          </a:prstGeom>
                          <a:ln/>
                        </pic:spPr>
                      </pic:pic>
                    </a:graphicData>
                  </a:graphic>
                </wp:inline>
              </w:drawing>
            </w:r>
          </w:p>
          <w:p w14:paraId="6D5902BF" w14:textId="77777777" w:rsidR="0041384D" w:rsidRPr="0041384D" w:rsidRDefault="0041384D" w:rsidP="00CF54C2">
            <w:pPr>
              <w:pStyle w:val="Normal1"/>
              <w:jc w:val="center"/>
              <w:rPr>
                <w:b/>
                <w:bCs/>
              </w:rPr>
            </w:pPr>
            <w:r w:rsidRPr="0041384D">
              <w:rPr>
                <w:b/>
                <w:bCs/>
              </w:rPr>
              <w:t>Figure 2: Perceptual map</w:t>
            </w:r>
          </w:p>
          <w:p w14:paraId="0ACB413E" w14:textId="77777777" w:rsidR="0041384D" w:rsidRPr="0041384D" w:rsidRDefault="0041384D" w:rsidP="00CF54C2">
            <w:pPr>
              <w:pStyle w:val="Normal1"/>
              <w:jc w:val="center"/>
            </w:pPr>
            <w:r w:rsidRPr="0041384D">
              <w:t>(Source: Self-created)</w:t>
            </w:r>
          </w:p>
          <w:p w14:paraId="329291B6" w14:textId="77777777" w:rsidR="0041384D" w:rsidRPr="0041384D" w:rsidRDefault="0041384D" w:rsidP="00CF54C2">
            <w:pPr>
              <w:pStyle w:val="Normal1"/>
            </w:pPr>
            <w:r w:rsidRPr="0041384D">
              <w:t>The perceptual map has highlighted Bentley within the high price with high features showing the strategy of B</w:t>
            </w:r>
            <w:r w:rsidR="004D27DE">
              <w:t xml:space="preserve">eyond100+ for shifting towards </w:t>
            </w:r>
            <w:r w:rsidRPr="0041384D">
              <w:t>EV manufacturing. Figure 2 has highlighted that Bentley is placed close to Mercedes-Maybach, showing that they are competing in the luxury vehicle industry. A perceptual map is important for organisations in order to highlight the strategic position of companies (</w:t>
            </w:r>
            <w:proofErr w:type="spellStart"/>
            <w:r w:rsidRPr="0041384D">
              <w:t>Fadoli</w:t>
            </w:r>
            <w:proofErr w:type="spellEnd"/>
            <w:r w:rsidRPr="0041384D">
              <w:t xml:space="preserve"> and Wulandari, 2024). </w:t>
            </w:r>
          </w:p>
        </w:tc>
      </w:tr>
    </w:tbl>
    <w:p w14:paraId="0243F570" w14:textId="77777777" w:rsidR="0041384D" w:rsidRPr="0041384D" w:rsidRDefault="0041384D" w:rsidP="00CF54C2">
      <w:pPr>
        <w:pStyle w:val="Normal1"/>
        <w:jc w:val="center"/>
        <w:rPr>
          <w:b/>
          <w:bCs/>
        </w:rPr>
      </w:pPr>
      <w:r w:rsidRPr="0041384D">
        <w:rPr>
          <w:b/>
          <w:bCs/>
        </w:rPr>
        <w:lastRenderedPageBreak/>
        <w:t>Table 1: STP analysis of Bentley</w:t>
      </w:r>
    </w:p>
    <w:p w14:paraId="042B6976" w14:textId="77777777" w:rsidR="0041384D" w:rsidRPr="0041384D" w:rsidRDefault="0041384D" w:rsidP="00CF54C2">
      <w:pPr>
        <w:pStyle w:val="Normal1"/>
        <w:jc w:val="center"/>
      </w:pPr>
      <w:r w:rsidRPr="0041384D">
        <w:t>(Source: Self-created)</w:t>
      </w:r>
    </w:p>
    <w:p w14:paraId="107987F3" w14:textId="77777777" w:rsidR="0041384D" w:rsidRPr="0041384D" w:rsidRDefault="0041384D" w:rsidP="00CF54C2">
      <w:pPr>
        <w:pStyle w:val="Normal1"/>
      </w:pPr>
      <w:r w:rsidRPr="0041384D">
        <w:rPr>
          <w:b/>
          <w:bCs/>
        </w:rPr>
        <w:t>Strategies for Bentley to differentiate from competitors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90"/>
        <w:gridCol w:w="8070"/>
      </w:tblGrid>
      <w:tr w:rsidR="0041384D" w:rsidRPr="0041384D" w14:paraId="12DCAD20" w14:textId="77777777" w:rsidTr="00326BD6">
        <w:trPr>
          <w:cantSplit/>
          <w:tblHeader/>
        </w:trPr>
        <w:tc>
          <w:tcPr>
            <w:tcW w:w="1290" w:type="dxa"/>
            <w:tcMar>
              <w:top w:w="100" w:type="dxa"/>
              <w:left w:w="100" w:type="dxa"/>
              <w:bottom w:w="100" w:type="dxa"/>
              <w:right w:w="100" w:type="dxa"/>
            </w:tcMar>
          </w:tcPr>
          <w:p w14:paraId="2161229A" w14:textId="77777777" w:rsidR="0041384D" w:rsidRPr="0041384D" w:rsidRDefault="0041384D" w:rsidP="00CF54C2">
            <w:pPr>
              <w:pStyle w:val="Normal1"/>
              <w:widowControl w:val="0"/>
              <w:pBdr>
                <w:top w:val="nil"/>
                <w:left w:val="nil"/>
                <w:bottom w:val="nil"/>
                <w:right w:val="nil"/>
                <w:between w:val="nil"/>
              </w:pBdr>
              <w:jc w:val="center"/>
              <w:rPr>
                <w:b/>
                <w:bCs/>
              </w:rPr>
            </w:pPr>
            <w:r w:rsidRPr="0041384D">
              <w:rPr>
                <w:b/>
                <w:bCs/>
              </w:rPr>
              <w:t>Competitors</w:t>
            </w:r>
          </w:p>
        </w:tc>
        <w:tc>
          <w:tcPr>
            <w:tcW w:w="8070" w:type="dxa"/>
            <w:tcMar>
              <w:top w:w="100" w:type="dxa"/>
              <w:left w:w="100" w:type="dxa"/>
              <w:bottom w:w="100" w:type="dxa"/>
              <w:right w:w="100" w:type="dxa"/>
            </w:tcMar>
          </w:tcPr>
          <w:p w14:paraId="2679346B" w14:textId="77777777" w:rsidR="0041384D" w:rsidRPr="0041384D" w:rsidRDefault="0041384D" w:rsidP="00CF54C2">
            <w:pPr>
              <w:pStyle w:val="Normal1"/>
              <w:widowControl w:val="0"/>
              <w:pBdr>
                <w:top w:val="nil"/>
                <w:left w:val="nil"/>
                <w:bottom w:val="nil"/>
                <w:right w:val="nil"/>
                <w:between w:val="nil"/>
              </w:pBdr>
              <w:jc w:val="center"/>
              <w:rPr>
                <w:b/>
                <w:bCs/>
              </w:rPr>
            </w:pPr>
            <w:r w:rsidRPr="0041384D">
              <w:rPr>
                <w:b/>
                <w:bCs/>
              </w:rPr>
              <w:t>Competitive advantage</w:t>
            </w:r>
          </w:p>
        </w:tc>
      </w:tr>
      <w:tr w:rsidR="0041384D" w:rsidRPr="0041384D" w14:paraId="59704FDF" w14:textId="77777777" w:rsidTr="00326BD6">
        <w:trPr>
          <w:cantSplit/>
          <w:tblHeader/>
        </w:trPr>
        <w:tc>
          <w:tcPr>
            <w:tcW w:w="1290" w:type="dxa"/>
            <w:tcMar>
              <w:top w:w="100" w:type="dxa"/>
              <w:left w:w="100" w:type="dxa"/>
              <w:bottom w:w="100" w:type="dxa"/>
              <w:right w:w="100" w:type="dxa"/>
            </w:tcMar>
          </w:tcPr>
          <w:p w14:paraId="36EA61F4" w14:textId="77777777" w:rsidR="0041384D" w:rsidRPr="0041384D" w:rsidRDefault="0041384D" w:rsidP="00CF54C2">
            <w:pPr>
              <w:pStyle w:val="Normal1"/>
              <w:widowControl w:val="0"/>
              <w:pBdr>
                <w:top w:val="nil"/>
                <w:left w:val="nil"/>
                <w:bottom w:val="nil"/>
                <w:right w:val="nil"/>
                <w:between w:val="nil"/>
              </w:pBdr>
              <w:jc w:val="left"/>
            </w:pPr>
            <w:r w:rsidRPr="0041384D">
              <w:t>Mercedes-Maybach</w:t>
            </w:r>
          </w:p>
        </w:tc>
        <w:tc>
          <w:tcPr>
            <w:tcW w:w="8070" w:type="dxa"/>
            <w:tcMar>
              <w:top w:w="100" w:type="dxa"/>
              <w:left w:w="100" w:type="dxa"/>
              <w:bottom w:w="100" w:type="dxa"/>
              <w:right w:w="100" w:type="dxa"/>
            </w:tcMar>
          </w:tcPr>
          <w:p w14:paraId="58BCAE1C" w14:textId="77777777" w:rsidR="0041384D" w:rsidRPr="0041384D" w:rsidRDefault="0041384D" w:rsidP="00CF54C2">
            <w:pPr>
              <w:pStyle w:val="Normal1"/>
            </w:pPr>
            <w:r w:rsidRPr="0041384D">
              <w:t xml:space="preserve">Mercedes-Maybach focuses on enhancing its technological infrastructure to provide luxury experience (Mercedes-Benz Media, 2025). On the other hand, Bentley focuses on sustainability performance using the Beyond100+ strategy to create proper brand value helping in competitive advantage. </w:t>
            </w:r>
          </w:p>
        </w:tc>
      </w:tr>
      <w:tr w:rsidR="0041384D" w:rsidRPr="0041384D" w14:paraId="378FD32C" w14:textId="77777777" w:rsidTr="00326BD6">
        <w:trPr>
          <w:cantSplit/>
          <w:tblHeader/>
        </w:trPr>
        <w:tc>
          <w:tcPr>
            <w:tcW w:w="1290" w:type="dxa"/>
            <w:tcMar>
              <w:top w:w="100" w:type="dxa"/>
              <w:left w:w="100" w:type="dxa"/>
              <w:bottom w:w="100" w:type="dxa"/>
              <w:right w:w="100" w:type="dxa"/>
            </w:tcMar>
          </w:tcPr>
          <w:p w14:paraId="44B506D6" w14:textId="77777777" w:rsidR="0041384D" w:rsidRPr="0041384D" w:rsidRDefault="0041384D" w:rsidP="00CF54C2">
            <w:pPr>
              <w:pStyle w:val="Normal1"/>
              <w:widowControl w:val="0"/>
              <w:pBdr>
                <w:top w:val="nil"/>
                <w:left w:val="nil"/>
                <w:bottom w:val="nil"/>
                <w:right w:val="nil"/>
                <w:between w:val="nil"/>
              </w:pBdr>
              <w:jc w:val="left"/>
            </w:pPr>
            <w:r w:rsidRPr="0041384D">
              <w:t>Tesla</w:t>
            </w:r>
          </w:p>
        </w:tc>
        <w:tc>
          <w:tcPr>
            <w:tcW w:w="8070" w:type="dxa"/>
            <w:tcMar>
              <w:top w:w="100" w:type="dxa"/>
              <w:left w:w="100" w:type="dxa"/>
              <w:bottom w:w="100" w:type="dxa"/>
              <w:right w:w="100" w:type="dxa"/>
            </w:tcMar>
          </w:tcPr>
          <w:p w14:paraId="6FD41E00" w14:textId="77777777" w:rsidR="0041384D" w:rsidRPr="0041384D" w:rsidRDefault="0041384D" w:rsidP="00CF54C2">
            <w:pPr>
              <w:pStyle w:val="Normal1"/>
            </w:pPr>
            <w:r w:rsidRPr="0041384D">
              <w:t xml:space="preserve">Tesla mostly focuses on enhancing its software capability and innovation only in electrical vehicles (Dai </w:t>
            </w:r>
            <w:r w:rsidRPr="0041384D">
              <w:rPr>
                <w:i/>
                <w:iCs/>
              </w:rPr>
              <w:t>et al.</w:t>
            </w:r>
            <w:r w:rsidRPr="0041384D">
              <w:t xml:space="preserve"> 2023). Bentley focuses on innovating the interiors and focusing on enhancing its luxury amenities with sustainability for better brand reputation. </w:t>
            </w:r>
          </w:p>
        </w:tc>
      </w:tr>
      <w:tr w:rsidR="0041384D" w:rsidRPr="0041384D" w14:paraId="2D403101" w14:textId="77777777" w:rsidTr="00326BD6">
        <w:trPr>
          <w:cantSplit/>
          <w:tblHeader/>
        </w:trPr>
        <w:tc>
          <w:tcPr>
            <w:tcW w:w="1290" w:type="dxa"/>
            <w:tcMar>
              <w:top w:w="100" w:type="dxa"/>
              <w:left w:w="100" w:type="dxa"/>
              <w:bottom w:w="100" w:type="dxa"/>
              <w:right w:w="100" w:type="dxa"/>
            </w:tcMar>
          </w:tcPr>
          <w:p w14:paraId="23A50B7D" w14:textId="77777777" w:rsidR="0041384D" w:rsidRPr="0041384D" w:rsidRDefault="0041384D" w:rsidP="00CF54C2">
            <w:pPr>
              <w:pStyle w:val="Normal1"/>
              <w:widowControl w:val="0"/>
              <w:pBdr>
                <w:top w:val="nil"/>
                <w:left w:val="nil"/>
                <w:bottom w:val="nil"/>
                <w:right w:val="nil"/>
                <w:between w:val="nil"/>
              </w:pBdr>
              <w:jc w:val="left"/>
            </w:pPr>
            <w:r w:rsidRPr="0041384D">
              <w:t>Lucid motors</w:t>
            </w:r>
          </w:p>
        </w:tc>
        <w:tc>
          <w:tcPr>
            <w:tcW w:w="8070" w:type="dxa"/>
            <w:tcMar>
              <w:top w:w="100" w:type="dxa"/>
              <w:left w:w="100" w:type="dxa"/>
              <w:bottom w:w="100" w:type="dxa"/>
              <w:right w:w="100" w:type="dxa"/>
            </w:tcMar>
          </w:tcPr>
          <w:p w14:paraId="0DB67F59" w14:textId="683FFD7F" w:rsidR="0041384D" w:rsidRPr="0041384D" w:rsidRDefault="0041384D" w:rsidP="00CF54C2">
            <w:pPr>
              <w:pStyle w:val="Normal1"/>
            </w:pPr>
            <w:r w:rsidRPr="0041384D">
              <w:t xml:space="preserve">Lucid motors only </w:t>
            </w:r>
            <w:r w:rsidR="000C7358" w:rsidRPr="0041384D">
              <w:t>focus</w:t>
            </w:r>
            <w:r w:rsidRPr="0041384D">
              <w:t xml:space="preserve"> on efficiency of electrical equipment and performance of the vehicles based upon customer preferences (Lucid Motors, 2025). Bentley has to focus on combining sustainability performance and innovation in order to enhance its eco-friendly productivity of luxury electric vehicles. </w:t>
            </w:r>
          </w:p>
        </w:tc>
      </w:tr>
    </w:tbl>
    <w:p w14:paraId="12A4CBA2" w14:textId="77777777" w:rsidR="0041384D" w:rsidRPr="0041384D" w:rsidRDefault="0041384D" w:rsidP="00CF54C2">
      <w:pPr>
        <w:pStyle w:val="Normal1"/>
        <w:jc w:val="center"/>
        <w:rPr>
          <w:b/>
          <w:bCs/>
        </w:rPr>
      </w:pPr>
      <w:r w:rsidRPr="0041384D">
        <w:rPr>
          <w:b/>
          <w:bCs/>
        </w:rPr>
        <w:t>Table 2: Competitors analysis of Bentley</w:t>
      </w:r>
    </w:p>
    <w:p w14:paraId="5724B847" w14:textId="77777777" w:rsidR="0041384D" w:rsidRPr="0041384D" w:rsidRDefault="0041384D" w:rsidP="00CF54C2">
      <w:pPr>
        <w:pStyle w:val="Normal1"/>
        <w:jc w:val="center"/>
      </w:pPr>
      <w:r w:rsidRPr="0041384D">
        <w:t>(Source: Self-created)</w:t>
      </w:r>
    </w:p>
    <w:p w14:paraId="36BE5F00" w14:textId="77777777" w:rsidR="0041384D" w:rsidRPr="0041384D" w:rsidRDefault="0041384D" w:rsidP="00CF54C2">
      <w:pPr>
        <w:pStyle w:val="Normal1"/>
        <w:rPr>
          <w:b/>
          <w:bCs/>
        </w:rPr>
      </w:pPr>
      <w:r w:rsidRPr="0041384D">
        <w:rPr>
          <w:b/>
          <w:bCs/>
        </w:rPr>
        <w:t>Differentiation strategies</w:t>
      </w:r>
    </w:p>
    <w:p w14:paraId="404F495C" w14:textId="77777777" w:rsidR="0041384D" w:rsidRPr="0041384D" w:rsidRDefault="0041384D" w:rsidP="00CF54C2">
      <w:pPr>
        <w:pStyle w:val="Normal1"/>
        <w:rPr>
          <w:b/>
          <w:bCs/>
        </w:rPr>
      </w:pPr>
      <w:r w:rsidRPr="0041384D">
        <w:rPr>
          <w:b/>
          <w:bCs/>
        </w:rPr>
        <w:t>Sustainability in craftsmanship</w:t>
      </w:r>
    </w:p>
    <w:p w14:paraId="3CBE1767" w14:textId="77777777" w:rsidR="0041384D" w:rsidRPr="0041384D" w:rsidRDefault="0041384D" w:rsidP="00CF54C2">
      <w:pPr>
        <w:pStyle w:val="Normal1"/>
      </w:pPr>
      <w:r w:rsidRPr="0041384D">
        <w:t xml:space="preserve">Bentley has to differentiate the luxury SUV electric vehicles through implementing traditional craftsmanship of the British culture using sustainable materials for manufacturing. According to </w:t>
      </w:r>
      <w:proofErr w:type="spellStart"/>
      <w:r w:rsidRPr="0041384D">
        <w:t>Maghembe</w:t>
      </w:r>
      <w:proofErr w:type="spellEnd"/>
      <w:r w:rsidRPr="0041384D">
        <w:t xml:space="preserve"> and Magasi (2024), implementing personalisation of customers is useful to enhance engagement of customers and build strong relationships with stakeholders. The study implies that using strategy such as </w:t>
      </w:r>
      <w:r w:rsidRPr="0041384D">
        <w:lastRenderedPageBreak/>
        <w:t xml:space="preserve">Beyond100+ of Bentley can be useful in shifting the manufacture towards EV vehicles complying with sustainable production. </w:t>
      </w:r>
    </w:p>
    <w:p w14:paraId="6394A11C" w14:textId="77777777" w:rsidR="0041384D" w:rsidRPr="0041384D" w:rsidRDefault="0041384D" w:rsidP="00CF54C2">
      <w:pPr>
        <w:pStyle w:val="Normal1"/>
        <w:rPr>
          <w:b/>
          <w:bCs/>
        </w:rPr>
      </w:pPr>
      <w:r w:rsidRPr="0041384D">
        <w:rPr>
          <w:b/>
          <w:bCs/>
        </w:rPr>
        <w:t>Enhancing digital experience within luxury lifestyle</w:t>
      </w:r>
    </w:p>
    <w:p w14:paraId="57F58F14" w14:textId="77777777" w:rsidR="0041384D" w:rsidRPr="0041384D" w:rsidRDefault="0041384D" w:rsidP="00CF54C2">
      <w:pPr>
        <w:pStyle w:val="Normal1"/>
      </w:pPr>
      <w:r w:rsidRPr="0041384D">
        <w:t xml:space="preserve">Bentley has to build an advanced system using AI for personalisation of the system to match the customer preferences and differentiate from the competitors that are only focusing on technologies. As per the view of </w:t>
      </w:r>
      <w:proofErr w:type="spellStart"/>
      <w:r w:rsidRPr="0041384D">
        <w:t>Zunayah</w:t>
      </w:r>
      <w:proofErr w:type="spellEnd"/>
      <w:r w:rsidRPr="0041384D">
        <w:t xml:space="preserve"> </w:t>
      </w:r>
      <w:r w:rsidRPr="0041384D">
        <w:rPr>
          <w:i/>
          <w:iCs/>
        </w:rPr>
        <w:t>et al.</w:t>
      </w:r>
      <w:r w:rsidRPr="0041384D">
        <w:t xml:space="preserve"> (2026), personalisation is required to enhance the trust of the customers on brands and help in customer retention. The study implies </w:t>
      </w:r>
      <w:r>
        <w:t xml:space="preserve">that digital innovation within </w:t>
      </w:r>
      <w:r w:rsidRPr="0041384D">
        <w:t xml:space="preserve">luxury SUV manufacturing is surely going to help Bentley to enhance its competitive advantage. </w:t>
      </w:r>
    </w:p>
    <w:p w14:paraId="027EDF4A" w14:textId="77777777" w:rsidR="0041384D" w:rsidRPr="0041384D" w:rsidRDefault="0041384D" w:rsidP="00CF54C2">
      <w:pPr>
        <w:pStyle w:val="Normal1"/>
        <w:rPr>
          <w:b/>
          <w:bCs/>
        </w:rPr>
      </w:pPr>
      <w:r w:rsidRPr="0041384D">
        <w:rPr>
          <w:b/>
          <w:bCs/>
        </w:rPr>
        <w:t>Ensuring premium performance of Bentley</w:t>
      </w:r>
    </w:p>
    <w:p w14:paraId="5848D85F" w14:textId="77777777" w:rsidR="00F017E0" w:rsidRDefault="00F017E0" w:rsidP="00CF54C2">
      <w:r>
        <w:t xml:space="preserve">Consumers with the luxury preferences value the uniqueness of products and help in enhancing brand value for the organisation (Wang </w:t>
      </w:r>
      <w:r>
        <w:rPr>
          <w:i/>
          <w:iCs/>
        </w:rPr>
        <w:t xml:space="preserve">et al. </w:t>
      </w:r>
      <w:r>
        <w:t xml:space="preserve">2024). </w:t>
      </w:r>
      <w:r>
        <w:rPr>
          <w:color w:val="000000"/>
        </w:rPr>
        <w:t>The study has highlighted that Bentley has to carefully provide personalise such as proper human-machine interface in future electric vehicle segments to tackle the competitors within the automobile market. </w:t>
      </w:r>
    </w:p>
    <w:p w14:paraId="7DA1A115" w14:textId="77777777" w:rsidR="00DE5EE5" w:rsidRPr="0041384D" w:rsidRDefault="00FD189F" w:rsidP="00CF54C2">
      <w:pPr>
        <w:pStyle w:val="Heading1"/>
      </w:pPr>
      <w:bookmarkStart w:id="3" w:name="_Toc236065244"/>
      <w:r w:rsidRPr="0041384D">
        <w:t>Element 3: 7Ps of Marketing Mix</w:t>
      </w:r>
      <w:bookmarkEnd w:id="3"/>
    </w:p>
    <w:p w14:paraId="3CAD9B0A" w14:textId="77777777" w:rsidR="00DE5EE5" w:rsidRPr="0041384D" w:rsidRDefault="00FD189F" w:rsidP="00CF54C2">
      <w:pPr>
        <w:jc w:val="center"/>
      </w:pPr>
      <w:r w:rsidRPr="0041384D">
        <w:rPr>
          <w:noProof/>
          <w:lang w:val="en-US" w:eastAsia="en-US" w:bidi="ar-SA"/>
        </w:rPr>
        <w:drawing>
          <wp:inline distT="114300" distB="114300" distL="114300" distR="114300" wp14:anchorId="252A8305" wp14:editId="6AF1244A">
            <wp:extent cx="6193103" cy="3523320"/>
            <wp:effectExtent l="38100" t="57150" r="112447" b="9618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6193103" cy="3523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21A493" w14:textId="77777777" w:rsidR="00DE5EE5" w:rsidRPr="0041384D" w:rsidRDefault="00FD189F" w:rsidP="00CF54C2">
      <w:pPr>
        <w:jc w:val="center"/>
        <w:rPr>
          <w:b/>
          <w:bCs/>
        </w:rPr>
      </w:pPr>
      <w:r w:rsidRPr="0041384D">
        <w:rPr>
          <w:b/>
          <w:bCs/>
        </w:rPr>
        <w:t>Figure 3: 7Ps of Marketing Mix model</w:t>
      </w:r>
    </w:p>
    <w:p w14:paraId="04B3825C" w14:textId="77777777" w:rsidR="00DE5EE5" w:rsidRPr="0041384D" w:rsidRDefault="00FD189F" w:rsidP="00CF54C2">
      <w:pPr>
        <w:jc w:val="center"/>
      </w:pPr>
      <w:r w:rsidRPr="0041384D">
        <w:lastRenderedPageBreak/>
        <w:t xml:space="preserve">(Source: Inspired by Jain </w:t>
      </w:r>
      <w:r w:rsidRPr="0041384D">
        <w:rPr>
          <w:i/>
          <w:iCs/>
        </w:rPr>
        <w:t xml:space="preserve">et al. </w:t>
      </w:r>
      <w:r w:rsidRPr="0041384D">
        <w:t>2022)</w:t>
      </w:r>
    </w:p>
    <w:p w14:paraId="759CA6B6" w14:textId="77777777" w:rsidR="00DE5EE5" w:rsidRPr="0041384D" w:rsidRDefault="000507E3" w:rsidP="00CF54C2">
      <w:r w:rsidRPr="0041384D">
        <w:t xml:space="preserve">Figure 3 highlights seven core elements of the marketing mix: product, place, price, people, processes, promotion and others. Aligning these elements with the new sustainable brand extension strategy of Bentley Motors can help in ensuring that new offerings can protect brand equity. The market mix can help the company to satisfy customer needs, stay competitive and build brand trust by developing new communication channels, pricing strategies and more.     </w:t>
      </w:r>
    </w:p>
    <w:p w14:paraId="15B4832A" w14:textId="77777777" w:rsidR="00DE5EE5" w:rsidRPr="0041384D" w:rsidRDefault="00FD189F" w:rsidP="00CF54C2">
      <w:pPr>
        <w:rPr>
          <w:b/>
          <w:bCs/>
          <w:i/>
          <w:iCs/>
          <w:u w:val="single"/>
        </w:rPr>
      </w:pPr>
      <w:r w:rsidRPr="0041384D">
        <w:rPr>
          <w:b/>
          <w:bCs/>
          <w:i/>
          <w:iCs/>
          <w:u w:val="single"/>
        </w:rPr>
        <w:t>Products</w:t>
      </w:r>
    </w:p>
    <w:p w14:paraId="49189D3A" w14:textId="77777777" w:rsidR="00DE5EE5" w:rsidRPr="0041384D" w:rsidRDefault="00FD189F" w:rsidP="00CF54C2">
      <w:r w:rsidRPr="0041384D">
        <w:t xml:space="preserve">Prominent products of </w:t>
      </w:r>
      <w:r w:rsidR="000507E3" w:rsidRPr="0041384D">
        <w:t xml:space="preserve">the </w:t>
      </w:r>
      <w:r w:rsidRPr="0041384D">
        <w:t xml:space="preserve">Bentley range from historic Bentley Speed Six to recent models like Bentley Turbo R, Bentley S Type Continental and others. The current and popular product lines of Bentley </w:t>
      </w:r>
      <w:r w:rsidR="000507E3" w:rsidRPr="0041384D">
        <w:t>include</w:t>
      </w:r>
      <w:r w:rsidRPr="0041384D">
        <w:t xml:space="preserve"> Bentayga, Continental GT and Flying Spur (Bentley Motors, 2026). The new product strategy of Bentley encompasses the Beyond100+ plan which allows for transitioning the ultra-luxury segment towards plug-in hybrids and sustainable luxury by 2035 (Bentley Motors, 2026). Based on its Beyond100+ plan, the firm is focusing on developing a new segment with the Luxury Urban SUV, a hybridised Bentley model. The Beyond100+ product strategy helps the company to reaffirm its commitment to sustainability and progress (Bentley Media, 2025). The company is preparing for its electric and sustainable future with the new hybrid luxury urban SUV, a redesigned Winged-B emblem. Launching a new hybrid EV model can allow Bentley to drive </w:t>
      </w:r>
      <w:r w:rsidR="000507E3" w:rsidRPr="0041384D">
        <w:t xml:space="preserve">a </w:t>
      </w:r>
      <w:r w:rsidRPr="0041384D">
        <w:t xml:space="preserve">sustainable brand extension strategy by reducing emissions, improving brand credibility and attracting eco-conscious customers. However, Bentley can face challenges due to heavy regulatory pressures and shifting manufacturing strategies as the firm will enter the new era of </w:t>
      </w:r>
      <w:r w:rsidR="000507E3" w:rsidRPr="0041384D">
        <w:t xml:space="preserve">an </w:t>
      </w:r>
      <w:r w:rsidRPr="0041384D">
        <w:t xml:space="preserve">electric future. Addressing these challenges will strengthen the new product strategy and improve the potential for success of the new EV model.    </w:t>
      </w:r>
    </w:p>
    <w:p w14:paraId="50549209" w14:textId="77777777" w:rsidR="00DE5EE5" w:rsidRPr="0041384D" w:rsidRDefault="00FD189F" w:rsidP="00CF54C2">
      <w:pPr>
        <w:rPr>
          <w:b/>
          <w:bCs/>
          <w:i/>
          <w:iCs/>
          <w:u w:val="single"/>
        </w:rPr>
      </w:pPr>
      <w:r w:rsidRPr="0041384D">
        <w:rPr>
          <w:b/>
          <w:bCs/>
          <w:i/>
          <w:iCs/>
          <w:u w:val="single"/>
        </w:rPr>
        <w:t>Price</w:t>
      </w:r>
    </w:p>
    <w:p w14:paraId="5773468C" w14:textId="79ECDDB4" w:rsidR="00DE5EE5" w:rsidRPr="0041384D" w:rsidRDefault="00FD189F" w:rsidP="00CF54C2">
      <w:r w:rsidRPr="0041384D">
        <w:t xml:space="preserve">Bentley leverages a super-premium pricing strategy as the price margins of its luxury cars range from £150,000 to £300,000. As an example, Bentley Bentayga SUV’s price starts from £155,555, Bentley Continental Convertible’s price starts from £222,655 and more (Autotrader UK, 2026). Bentley will leverage a more value-based pricing strategy to attract more customers as the strategy will allow for emphasising customer needs </w:t>
      </w:r>
      <w:r w:rsidRPr="0041384D">
        <w:lastRenderedPageBreak/>
        <w:t xml:space="preserve">and value perceptions. </w:t>
      </w:r>
      <w:r w:rsidR="000507E3" w:rsidRPr="0041384D">
        <w:t>Additionally, t</w:t>
      </w:r>
      <w:r w:rsidRPr="0041384D">
        <w:t>h</w:t>
      </w:r>
      <w:r w:rsidR="000507E3" w:rsidRPr="0041384D">
        <w:t>is</w:t>
      </w:r>
      <w:r w:rsidRPr="0041384D">
        <w:t xml:space="preserve"> pricing strategy </w:t>
      </w:r>
      <w:r w:rsidR="000507E3" w:rsidRPr="0041384D">
        <w:t>requires a</w:t>
      </w:r>
      <w:r w:rsidRPr="0041384D">
        <w:t xml:space="preserve"> deeper understanding of customer needs which can help in improving customer loyalty and experience</w:t>
      </w:r>
      <w:r w:rsidR="000507E3" w:rsidRPr="0041384D">
        <w:t xml:space="preserve"> (</w:t>
      </w:r>
      <w:proofErr w:type="spellStart"/>
      <w:r w:rsidR="000507E3" w:rsidRPr="0041384D">
        <w:t>Abinabo</w:t>
      </w:r>
      <w:proofErr w:type="spellEnd"/>
      <w:r w:rsidR="000C7358">
        <w:t xml:space="preserve"> </w:t>
      </w:r>
      <w:r w:rsidR="000507E3" w:rsidRPr="0041384D">
        <w:rPr>
          <w:i/>
          <w:iCs/>
        </w:rPr>
        <w:t xml:space="preserve">et al. </w:t>
      </w:r>
      <w:r w:rsidR="000507E3" w:rsidRPr="0041384D">
        <w:t>2024)</w:t>
      </w:r>
      <w:r w:rsidRPr="0041384D">
        <w:t xml:space="preserve">. Unlike </w:t>
      </w:r>
      <w:r w:rsidR="000507E3" w:rsidRPr="0041384D">
        <w:t xml:space="preserve">the </w:t>
      </w:r>
      <w:r w:rsidRPr="0041384D">
        <w:t xml:space="preserve">super-premium pricing strategy, </w:t>
      </w:r>
      <w:r w:rsidR="000507E3" w:rsidRPr="0041384D">
        <w:t xml:space="preserve">the </w:t>
      </w:r>
      <w:r w:rsidRPr="0041384D">
        <w:t xml:space="preserve">value-based pricing strategy will allow the firm to determine the price range of its new EV model based on the benefits and solutions. The firm can set the price range of its new EV </w:t>
      </w:r>
      <w:r w:rsidR="000507E3" w:rsidRPr="0041384D">
        <w:t>model</w:t>
      </w:r>
      <w:r w:rsidRPr="0041384D">
        <w:t xml:space="preserve"> lower than its competitors like Tesla to attract customers. As an example, the company can set the price of its new product around £40,000-£80,000</w:t>
      </w:r>
      <w:r w:rsidR="000507E3" w:rsidRPr="0041384D">
        <w:t>,</w:t>
      </w:r>
      <w:r w:rsidRPr="0041384D">
        <w:t xml:space="preserve"> as the price of Tesla EV models </w:t>
      </w:r>
      <w:r w:rsidR="000507E3" w:rsidRPr="0041384D">
        <w:t>ranges</w:t>
      </w:r>
      <w:r w:rsidRPr="0041384D">
        <w:t xml:space="preserve"> from £37,980 to £89,000 (Autotrader, 2026). Therefore, the company needs to design its price range by considering customer value and perceptions as well as competitors’ pricing as well.         </w:t>
      </w:r>
    </w:p>
    <w:p w14:paraId="7C665C8C" w14:textId="77777777" w:rsidR="00DE5EE5" w:rsidRPr="0041384D" w:rsidRDefault="00FD189F" w:rsidP="00CF54C2">
      <w:pPr>
        <w:rPr>
          <w:b/>
          <w:bCs/>
          <w:i/>
          <w:iCs/>
          <w:u w:val="single"/>
        </w:rPr>
      </w:pPr>
      <w:r w:rsidRPr="0041384D">
        <w:rPr>
          <w:b/>
          <w:bCs/>
          <w:i/>
          <w:iCs/>
          <w:u w:val="single"/>
        </w:rPr>
        <w:t>Promotion</w:t>
      </w:r>
    </w:p>
    <w:p w14:paraId="7DF95214" w14:textId="77777777" w:rsidR="00DE5EE5" w:rsidRPr="0041384D" w:rsidRDefault="00FD189F" w:rsidP="00CF54C2">
      <w:pPr>
        <w:jc w:val="center"/>
        <w:rPr>
          <w:b/>
          <w:bCs/>
        </w:rPr>
      </w:pPr>
      <w:r w:rsidRPr="0041384D">
        <w:rPr>
          <w:noProof/>
          <w:lang w:val="en-US" w:eastAsia="en-US" w:bidi="ar-SA"/>
        </w:rPr>
        <w:drawing>
          <wp:inline distT="114300" distB="114300" distL="114300" distR="114300" wp14:anchorId="400A240B" wp14:editId="601588E5">
            <wp:extent cx="5943600" cy="1981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1981200"/>
                    </a:xfrm>
                    <a:prstGeom prst="rect">
                      <a:avLst/>
                    </a:prstGeom>
                    <a:ln/>
                  </pic:spPr>
                </pic:pic>
              </a:graphicData>
            </a:graphic>
          </wp:inline>
        </w:drawing>
      </w:r>
      <w:r w:rsidRPr="0041384D">
        <w:rPr>
          <w:b/>
          <w:bCs/>
        </w:rPr>
        <w:t>Figure 4: Blended mix of promotional channels</w:t>
      </w:r>
    </w:p>
    <w:p w14:paraId="60CEC6C5" w14:textId="77777777" w:rsidR="00DE5EE5" w:rsidRPr="0041384D" w:rsidRDefault="00FD189F" w:rsidP="00CF54C2">
      <w:pPr>
        <w:jc w:val="center"/>
      </w:pPr>
      <w:r w:rsidRPr="0041384D">
        <w:t>(Source: Collected from lecture notes)</w:t>
      </w:r>
    </w:p>
    <w:p w14:paraId="77AC56FE" w14:textId="77777777" w:rsidR="00DE5EE5" w:rsidRPr="0041384D" w:rsidRDefault="00FD189F" w:rsidP="00CF54C2">
      <w:r w:rsidRPr="0041384D">
        <w:t>The promotional and marketing efforts of the firm are designed to boost demand as well as develop a sense of aspiration among its target customers. The current marketing strategy of Bentley encompasses strategic partnerships, traditional direct marketing, as well as digital platforms to reach target customers. The new global campaign of Bentley, ‘</w:t>
      </w:r>
      <w:r w:rsidRPr="0041384D">
        <w:rPr>
          <w:b/>
          <w:bCs/>
        </w:rPr>
        <w:t>How do you Bentley?</w:t>
      </w:r>
      <w:r w:rsidRPr="0041384D">
        <w:t xml:space="preserve">’ is run across TV advertisements, paid media and organic social channels to enable immersion and access (Bentley Media, 2024). Bentley needs to focus on developing a robust </w:t>
      </w:r>
      <w:r w:rsidRPr="0041384D">
        <w:rPr>
          <w:b/>
          <w:bCs/>
        </w:rPr>
        <w:t>Marketing Information System (MIS)</w:t>
      </w:r>
      <w:r w:rsidRPr="0041384D">
        <w:t xml:space="preserve">. </w:t>
      </w:r>
    </w:p>
    <w:p w14:paraId="29924FE7" w14:textId="77777777" w:rsidR="00DE5EE5" w:rsidRPr="0041384D" w:rsidRDefault="00FD189F" w:rsidP="00CF54C2">
      <w:r w:rsidRPr="0041384D">
        <w:t xml:space="preserve">The system will help the firm to collect customer data from marketing research, internal databases and competitive marketing intelligence to design an effective marketing strategy. The new MIS system will allow the firm to strengthen the marketing decision support system by acknowledging </w:t>
      </w:r>
      <w:r w:rsidR="000507E3" w:rsidRPr="0041384D">
        <w:t>correlations</w:t>
      </w:r>
      <w:r w:rsidRPr="0041384D">
        <w:t xml:space="preserve"> between data sets and making effective </w:t>
      </w:r>
      <w:r w:rsidRPr="0041384D">
        <w:lastRenderedPageBreak/>
        <w:t xml:space="preserve">marketing decisions. The company needs to develop an </w:t>
      </w:r>
      <w:r w:rsidRPr="0041384D">
        <w:rPr>
          <w:b/>
          <w:bCs/>
        </w:rPr>
        <w:t xml:space="preserve">omnichannel marketing strategy </w:t>
      </w:r>
      <w:r w:rsidRPr="0041384D">
        <w:t>by emphasising digital and social media marketing to drive higher sales of the new EV product and build brand loyalty. According to a report by Meta, the number of daily active people on average is estimated at 3.56 billion worldwide (</w:t>
      </w:r>
      <w:proofErr w:type="spellStart"/>
      <w:r w:rsidRPr="0041384D">
        <w:t>Waskar</w:t>
      </w:r>
      <w:proofErr w:type="spellEnd"/>
      <w:r w:rsidRPr="0041384D">
        <w:t xml:space="preserve">, 2026). Therefore, it can be beneficial for Bentley to use social channels as primary brand communication channels to reach more audience at a time. The firm can post engaging videos of its new EV model to share visual stories and brand communication messages to attract customers. Over-reliance on social media marketing can force the firm to constantly adapt to the unpredictable platform </w:t>
      </w:r>
      <w:r w:rsidR="000507E3" w:rsidRPr="0041384D">
        <w:t>algorithms</w:t>
      </w:r>
      <w:r w:rsidRPr="0041384D">
        <w:t xml:space="preserve">. Therefore, the firm can also communicate its brand message through email marketing and traditional marketing platforms like TV marketing.    </w:t>
      </w:r>
    </w:p>
    <w:p w14:paraId="6D100DAF" w14:textId="77777777" w:rsidR="00DE5EE5" w:rsidRPr="0041384D" w:rsidRDefault="00FD189F" w:rsidP="00CF54C2">
      <w:pPr>
        <w:rPr>
          <w:b/>
          <w:bCs/>
          <w:i/>
          <w:iCs/>
          <w:u w:val="single"/>
        </w:rPr>
      </w:pPr>
      <w:r w:rsidRPr="0041384D">
        <w:rPr>
          <w:b/>
          <w:bCs/>
          <w:i/>
          <w:iCs/>
          <w:u w:val="single"/>
        </w:rPr>
        <w:t>Place</w:t>
      </w:r>
    </w:p>
    <w:p w14:paraId="1BE9D854" w14:textId="77777777" w:rsidR="00DE5EE5" w:rsidRPr="0041384D" w:rsidRDefault="00FD189F" w:rsidP="00CF54C2">
      <w:r w:rsidRPr="0041384D">
        <w:t>Bentley has strategically placed its car dealerships in multiple luxury markets worldwide. Moreover, the distribution network of the firm encompasses continents which enable global customers to experience the brand firsthand. The company has unveiled its new design studio which is its next step in the design revolution of luxury marque. The new product strategy of Bentley, Beyond100+</w:t>
      </w:r>
      <w:r w:rsidR="000507E3" w:rsidRPr="0041384D">
        <w:t>,</w:t>
      </w:r>
      <w:r w:rsidRPr="0041384D">
        <w:t xml:space="preserve"> drives fundamental invention of manufacturing infrastructure in Crewe (Bentley Media, 2025). The firm has focused on developing an industry-leading </w:t>
      </w:r>
      <w:r w:rsidR="000507E3" w:rsidRPr="0041384D">
        <w:t>carbon-neutral</w:t>
      </w:r>
      <w:r w:rsidRPr="0041384D">
        <w:t xml:space="preserve"> facility to assemble its first EV. However, the firm needs to reduce its over-reliance on flagship showrooms and emphasise e-commerce to boost online sales of the new product. </w:t>
      </w:r>
    </w:p>
    <w:p w14:paraId="751CDBC4" w14:textId="77777777" w:rsidR="00DE5EE5" w:rsidRPr="0041384D" w:rsidRDefault="00FD189F" w:rsidP="00CF54C2">
      <w:pPr>
        <w:rPr>
          <w:b/>
          <w:bCs/>
          <w:i/>
          <w:iCs/>
          <w:u w:val="single"/>
        </w:rPr>
      </w:pPr>
      <w:r w:rsidRPr="0041384D">
        <w:rPr>
          <w:b/>
          <w:bCs/>
          <w:i/>
          <w:iCs/>
          <w:u w:val="single"/>
        </w:rPr>
        <w:t>People</w:t>
      </w:r>
    </w:p>
    <w:p w14:paraId="6F27D274" w14:textId="77777777" w:rsidR="00DE5EE5" w:rsidRPr="0041384D" w:rsidRDefault="00FD189F" w:rsidP="00CF54C2">
      <w:r w:rsidRPr="0041384D">
        <w:t xml:space="preserve">Bentley operates in more than 61 different markets with 229 retail partners. More than 4,000 people work only in Bentley’s headquarters in Crewe (Bentley Media, 2025). The company focuses on recruiting highly skilled artisans and engineers to design luxury cars in the competitive automobile market. Since the company is launching its new EV, </w:t>
      </w:r>
      <w:r w:rsidR="000507E3" w:rsidRPr="0041384D">
        <w:t>it</w:t>
      </w:r>
      <w:r w:rsidRPr="0041384D">
        <w:t xml:space="preserve"> will focus on involving people with deep technical knowledge in </w:t>
      </w:r>
      <w:r w:rsidR="000507E3" w:rsidRPr="0041384D">
        <w:t>EVs</w:t>
      </w:r>
      <w:r w:rsidRPr="0041384D">
        <w:t xml:space="preserve"> and cybersecurity. </w:t>
      </w:r>
    </w:p>
    <w:p w14:paraId="65C1ADD7" w14:textId="77777777" w:rsidR="00DE5EE5" w:rsidRPr="0041384D" w:rsidRDefault="00FD189F" w:rsidP="00CF54C2">
      <w:pPr>
        <w:rPr>
          <w:b/>
          <w:bCs/>
          <w:i/>
          <w:iCs/>
          <w:u w:val="single"/>
        </w:rPr>
      </w:pPr>
      <w:r w:rsidRPr="0041384D">
        <w:rPr>
          <w:b/>
          <w:bCs/>
          <w:i/>
          <w:iCs/>
          <w:u w:val="single"/>
        </w:rPr>
        <w:t>Process</w:t>
      </w:r>
    </w:p>
    <w:p w14:paraId="5236FB21" w14:textId="77777777" w:rsidR="00DE5EE5" w:rsidRPr="0041384D" w:rsidRDefault="000507E3" w:rsidP="00CF54C2">
      <w:r w:rsidRPr="0041384D">
        <w:t xml:space="preserve">The launch of the new EV model can directly impact the internal processes as well as the buying journey of customers. The company will emphasise a new customer-friendly </w:t>
      </w:r>
      <w:r w:rsidRPr="0041384D">
        <w:lastRenderedPageBreak/>
        <w:t xml:space="preserve">journey to attract new customers and boost customer satisfaction (Rahmawati and Sutopo, 2025). The company can provide long test drives of its new EVs to help customers get used to the new technology and driving. Bentley also needs to focus on optimising its customer service processes to solve customer inquiries quickly to drive a positive experience.     </w:t>
      </w:r>
    </w:p>
    <w:p w14:paraId="224CFBA7" w14:textId="77777777" w:rsidR="00DE5EE5" w:rsidRPr="0041384D" w:rsidRDefault="00FD189F" w:rsidP="00CF54C2">
      <w:pPr>
        <w:rPr>
          <w:b/>
          <w:bCs/>
          <w:i/>
          <w:iCs/>
          <w:u w:val="single"/>
        </w:rPr>
      </w:pPr>
      <w:r w:rsidRPr="0041384D">
        <w:rPr>
          <w:b/>
          <w:bCs/>
          <w:i/>
          <w:iCs/>
          <w:u w:val="single"/>
        </w:rPr>
        <w:t>Physical Evidence</w:t>
      </w:r>
    </w:p>
    <w:p w14:paraId="7E5F0743" w14:textId="77777777" w:rsidR="00722824" w:rsidRDefault="00FD189F" w:rsidP="00CF54C2">
      <w:r w:rsidRPr="0041384D">
        <w:t xml:space="preserve">Lavish, sophisticated and luxurious flagship showrooms of Bentley exhibit high status. Moreover, the brand message of Bentley can be reflected through the outfits of employees as well as the overall design and furnishings of the showrooms (Bentley Motors, 2026). The company is also focusing on giving a lavish design to its </w:t>
      </w:r>
      <w:r w:rsidR="000507E3" w:rsidRPr="0041384D">
        <w:t>carbon-neutral</w:t>
      </w:r>
      <w:r w:rsidRPr="0041384D">
        <w:t xml:space="preserve"> facility in Crewe before the launch of its new EV model.</w:t>
      </w:r>
      <w:bookmarkStart w:id="4" w:name="_d3r3b6zh8zek" w:colFirst="0" w:colLast="0"/>
      <w:bookmarkEnd w:id="4"/>
    </w:p>
    <w:p w14:paraId="1EA68E20" w14:textId="77777777" w:rsidR="00DE5EE5" w:rsidRDefault="00FD189F" w:rsidP="00CF54C2">
      <w:pPr>
        <w:pStyle w:val="Heading1"/>
      </w:pPr>
      <w:bookmarkStart w:id="5" w:name="_Toc236065245"/>
      <w:r w:rsidRPr="0041384D">
        <w:t>Element 4: Reflection</w:t>
      </w:r>
      <w:bookmarkEnd w:id="5"/>
    </w:p>
    <w:p w14:paraId="76A733F8" w14:textId="77777777" w:rsidR="004C73CC" w:rsidRDefault="004C73CC" w:rsidP="00CF54C2">
      <w:pPr>
        <w:pStyle w:val="Normal1"/>
        <w:rPr>
          <w:b/>
          <w:bCs/>
        </w:rPr>
      </w:pPr>
      <w:r>
        <w:rPr>
          <w:b/>
          <w:bCs/>
        </w:rPr>
        <w:t>Gibb’s reflective model</w:t>
      </w:r>
    </w:p>
    <w:p w14:paraId="0781A2D7" w14:textId="77777777" w:rsidR="004C73CC" w:rsidRDefault="004C73CC" w:rsidP="00CF54C2">
      <w:pPr>
        <w:pStyle w:val="Normal1"/>
        <w:jc w:val="center"/>
        <w:rPr>
          <w:b/>
          <w:bCs/>
        </w:rPr>
      </w:pPr>
      <w:r>
        <w:rPr>
          <w:b/>
          <w:bCs/>
          <w:noProof/>
          <w:lang w:val="en-US"/>
        </w:rPr>
        <w:drawing>
          <wp:inline distT="114300" distB="114300" distL="114300" distR="114300" wp14:anchorId="35319D4C" wp14:editId="4B6C39DC">
            <wp:extent cx="4259580" cy="3261360"/>
            <wp:effectExtent l="19050" t="0" r="7620" b="0"/>
            <wp:docPr id="2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259580" cy="3261360"/>
                    </a:xfrm>
                    <a:prstGeom prst="rect">
                      <a:avLst/>
                    </a:prstGeom>
                    <a:ln/>
                  </pic:spPr>
                </pic:pic>
              </a:graphicData>
            </a:graphic>
          </wp:inline>
        </w:drawing>
      </w:r>
    </w:p>
    <w:p w14:paraId="1350BB65" w14:textId="77777777" w:rsidR="004C73CC" w:rsidRDefault="004C73CC" w:rsidP="00CF54C2">
      <w:pPr>
        <w:pStyle w:val="Normal1"/>
        <w:jc w:val="center"/>
        <w:rPr>
          <w:b/>
          <w:bCs/>
        </w:rPr>
      </w:pPr>
    </w:p>
    <w:p w14:paraId="1B31C864" w14:textId="77777777" w:rsidR="004C73CC" w:rsidRDefault="007C3D28" w:rsidP="00CF54C2">
      <w:pPr>
        <w:pStyle w:val="Normal1"/>
        <w:jc w:val="center"/>
        <w:rPr>
          <w:b/>
          <w:bCs/>
        </w:rPr>
      </w:pPr>
      <w:r>
        <w:rPr>
          <w:b/>
          <w:bCs/>
        </w:rPr>
        <w:t>Figure 5</w:t>
      </w:r>
      <w:r w:rsidR="004C73CC">
        <w:rPr>
          <w:b/>
          <w:bCs/>
        </w:rPr>
        <w:t>: Gibb’s reflective model</w:t>
      </w:r>
    </w:p>
    <w:p w14:paraId="5FE16EBB" w14:textId="77777777" w:rsidR="004C73CC" w:rsidRDefault="004C73CC" w:rsidP="00CF54C2">
      <w:pPr>
        <w:pStyle w:val="Normal1"/>
        <w:jc w:val="center"/>
      </w:pPr>
      <w:r>
        <w:t>(Source: Inspired by Appel-</w:t>
      </w:r>
      <w:proofErr w:type="spellStart"/>
      <w:r>
        <w:t>Meulenbroek</w:t>
      </w:r>
      <w:proofErr w:type="spellEnd"/>
      <w:r>
        <w:t xml:space="preserve"> and </w:t>
      </w:r>
      <w:proofErr w:type="spellStart"/>
      <w:r>
        <w:t>Danivska</w:t>
      </w:r>
      <w:proofErr w:type="spellEnd"/>
      <w:r>
        <w:t>, 2023)</w:t>
      </w:r>
    </w:p>
    <w:p w14:paraId="6661E3EF" w14:textId="77777777" w:rsidR="004C73CC" w:rsidRDefault="004C73CC" w:rsidP="00CF54C2">
      <w:pPr>
        <w:pStyle w:val="Normal1"/>
        <w:rPr>
          <w:b/>
          <w:bCs/>
        </w:rPr>
      </w:pPr>
      <w:r>
        <w:rPr>
          <w:b/>
          <w:bCs/>
        </w:rPr>
        <w:t>Description</w:t>
      </w:r>
    </w:p>
    <w:p w14:paraId="54722628" w14:textId="77777777" w:rsidR="00151544" w:rsidRDefault="00151544" w:rsidP="00151544">
      <w:pPr>
        <w:pStyle w:val="Normal1"/>
      </w:pPr>
      <w:r>
        <w:lastRenderedPageBreak/>
        <w:t>I noticed that Bentley needs its global expansion in the luxury SUV and based on this, I and my team members conducted thorough research on the market. Implementing business theories into practical scenarios is helpful for organisations to overcome organisational problems (Appel-</w:t>
      </w:r>
      <w:proofErr w:type="spellStart"/>
      <w:r>
        <w:t>Meulenbroek</w:t>
      </w:r>
      <w:proofErr w:type="spellEnd"/>
      <w:r>
        <w:t xml:space="preserve"> and </w:t>
      </w:r>
      <w:proofErr w:type="spellStart"/>
      <w:r>
        <w:t>Danivska</w:t>
      </w:r>
      <w:proofErr w:type="spellEnd"/>
      <w:r>
        <w:t xml:space="preserve">, 2023). I have conducted research on Bentley’s sustainable manufacturing and it had a positive outcome on enhancing my skills. I noticed that I was able to find out the strategy of Beyond100+ strategy mentioned by Bentley shifting towards electric vehicles. </w:t>
      </w:r>
    </w:p>
    <w:p w14:paraId="3A2EC0AC" w14:textId="77777777" w:rsidR="004C73CC" w:rsidRDefault="004C73CC" w:rsidP="00CF54C2">
      <w:pPr>
        <w:pStyle w:val="Normal1"/>
        <w:rPr>
          <w:b/>
          <w:bCs/>
        </w:rPr>
      </w:pPr>
      <w:r>
        <w:rPr>
          <w:b/>
          <w:bCs/>
        </w:rPr>
        <w:t>Feelings</w:t>
      </w:r>
    </w:p>
    <w:p w14:paraId="2EA24ECB" w14:textId="2AD25A50" w:rsidR="004C73CC" w:rsidRDefault="004C73CC" w:rsidP="00CF54C2">
      <w:pPr>
        <w:pStyle w:val="Normal1"/>
      </w:pPr>
      <w:r>
        <w:t xml:space="preserve">In the beginning of research, I felt it challenging to conduct proper research on sustainable strategy of Bentley and later I found out more organised data on sustainable EVs of Bentley. I understand other people were unable to do presentation of Bentley’s sustainability </w:t>
      </w:r>
      <w:r w:rsidR="00722824">
        <w:t>approach;</w:t>
      </w:r>
      <w:r>
        <w:t xml:space="preserve"> </w:t>
      </w:r>
      <w:proofErr w:type="gramStart"/>
      <w:r>
        <w:t>however</w:t>
      </w:r>
      <w:proofErr w:type="gramEnd"/>
      <w:r>
        <w:t xml:space="preserve"> I conducted </w:t>
      </w:r>
      <w:r w:rsidR="00860039">
        <w:t>marketing research</w:t>
      </w:r>
      <w:r>
        <w:t xml:space="preserve"> of sustainable mobility of Bentley and its progress in EVs. During the situation I thought of presenting Bentley’s information properly in poster and coordinating with team members and now I think the situation is controlled through collaboration in research.</w:t>
      </w:r>
    </w:p>
    <w:p w14:paraId="23B58017" w14:textId="77777777" w:rsidR="004C73CC" w:rsidRDefault="004C73CC" w:rsidP="00CF54C2">
      <w:pPr>
        <w:pStyle w:val="Normal1"/>
        <w:rPr>
          <w:b/>
          <w:bCs/>
        </w:rPr>
      </w:pPr>
      <w:r>
        <w:rPr>
          <w:b/>
          <w:bCs/>
        </w:rPr>
        <w:t>Evaluation</w:t>
      </w:r>
    </w:p>
    <w:p w14:paraId="04FFAAA1" w14:textId="77777777" w:rsidR="004073E2" w:rsidRDefault="004073E2" w:rsidP="004073E2">
      <w:pPr>
        <w:pStyle w:val="Normal1"/>
      </w:pPr>
      <w:r>
        <w:t>In my opinion, the good part of the project was that I learned a lot about automobile EVs and the bad portion was that learning data analytics on Bentley was really hard for me. I and my team members helped in properly researching sustainable luxury impact on customers based on performance of Bentley and complexity of data analysis had negative effect on our research.</w:t>
      </w:r>
    </w:p>
    <w:p w14:paraId="5F41A5C6" w14:textId="77777777" w:rsidR="004C73CC" w:rsidRDefault="004C73CC" w:rsidP="00CF54C2">
      <w:pPr>
        <w:pStyle w:val="Normal1"/>
        <w:rPr>
          <w:b/>
          <w:bCs/>
        </w:rPr>
      </w:pPr>
      <w:r>
        <w:rPr>
          <w:b/>
          <w:bCs/>
        </w:rPr>
        <w:t>Analysis</w:t>
      </w:r>
    </w:p>
    <w:p w14:paraId="74817B1D" w14:textId="7582B826" w:rsidR="004C73CC" w:rsidRDefault="004C73CC" w:rsidP="00CF54C2">
      <w:pPr>
        <w:pStyle w:val="Normal1"/>
      </w:pPr>
      <w:r>
        <w:t xml:space="preserve">Using Gibb's reflective </w:t>
      </w:r>
      <w:r w:rsidR="00860039">
        <w:t>model,</w:t>
      </w:r>
      <w:r>
        <w:t xml:space="preserve"> I understood that I gained skills in marketing research and data analysis and lacked the ability to proper marketing analysis. Analysing the errors and </w:t>
      </w:r>
      <w:r w:rsidR="00722824">
        <w:t>learning’s</w:t>
      </w:r>
      <w:r>
        <w:t xml:space="preserve"> are important for applying theoretical knowledge for practical use within realistic scenarios (Wang </w:t>
      </w:r>
      <w:r>
        <w:rPr>
          <w:i/>
          <w:iCs/>
        </w:rPr>
        <w:t>et al.</w:t>
      </w:r>
      <w:r>
        <w:t xml:space="preserve"> 2024). I realised the need of research on Bentley and I gained the knowledge of theories and the way it can be implemented within practical situations of Bentley.</w:t>
      </w:r>
    </w:p>
    <w:p w14:paraId="265CEDBD" w14:textId="77777777" w:rsidR="004C73CC" w:rsidRDefault="004C73CC" w:rsidP="00CF54C2">
      <w:pPr>
        <w:pStyle w:val="Normal1"/>
        <w:rPr>
          <w:b/>
          <w:bCs/>
        </w:rPr>
      </w:pPr>
      <w:r>
        <w:rPr>
          <w:b/>
          <w:bCs/>
        </w:rPr>
        <w:t>Conclusion</w:t>
      </w:r>
    </w:p>
    <w:p w14:paraId="56193C35" w14:textId="77777777" w:rsidR="004C73CC" w:rsidRDefault="004C73CC" w:rsidP="00CF54C2">
      <w:pPr>
        <w:pStyle w:val="Normal1"/>
      </w:pPr>
      <w:r>
        <w:t xml:space="preserve">On a concluding note, I have learned that the way of implementing sustainability is essential for long-term growth of organisations and I have to learn more presentation </w:t>
      </w:r>
      <w:r>
        <w:lastRenderedPageBreak/>
        <w:t>skills for providing information. I understood that Gibb's reflective cycle helped me understand the knowledge that I gained and the things that I am lacking in conducting proper research on Bentley and its business growth.</w:t>
      </w:r>
    </w:p>
    <w:p w14:paraId="2127A136" w14:textId="77777777" w:rsidR="004C73CC" w:rsidRPr="00722824" w:rsidRDefault="004C73CC" w:rsidP="00CF54C2">
      <w:pPr>
        <w:pStyle w:val="Normal1"/>
        <w:rPr>
          <w:b/>
          <w:bCs/>
        </w:rPr>
      </w:pPr>
      <w:r>
        <w:rPr>
          <w:b/>
          <w:bCs/>
        </w:rPr>
        <w:t>Action Plan</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C73CC" w14:paraId="09240856" w14:textId="77777777" w:rsidTr="00326BD6">
        <w:trPr>
          <w:cantSplit/>
          <w:tblHeader/>
        </w:trPr>
        <w:tc>
          <w:tcPr>
            <w:tcW w:w="1872" w:type="dxa"/>
            <w:tcMar>
              <w:top w:w="100" w:type="dxa"/>
              <w:left w:w="100" w:type="dxa"/>
              <w:bottom w:w="100" w:type="dxa"/>
              <w:right w:w="100" w:type="dxa"/>
            </w:tcMar>
          </w:tcPr>
          <w:p w14:paraId="086053EF" w14:textId="77777777" w:rsidR="004C73CC" w:rsidRDefault="004C73CC" w:rsidP="00CF54C2">
            <w:pPr>
              <w:pStyle w:val="Normal1"/>
              <w:rPr>
                <w:b/>
                <w:bCs/>
              </w:rPr>
            </w:pPr>
            <w:r>
              <w:rPr>
                <w:b/>
                <w:bCs/>
              </w:rPr>
              <w:t>Objectives</w:t>
            </w:r>
          </w:p>
        </w:tc>
        <w:tc>
          <w:tcPr>
            <w:tcW w:w="1872" w:type="dxa"/>
            <w:tcMar>
              <w:top w:w="100" w:type="dxa"/>
              <w:left w:w="100" w:type="dxa"/>
              <w:bottom w:w="100" w:type="dxa"/>
              <w:right w:w="100" w:type="dxa"/>
            </w:tcMar>
          </w:tcPr>
          <w:p w14:paraId="7280BDF4" w14:textId="77777777" w:rsidR="004C73CC" w:rsidRDefault="004C73CC" w:rsidP="00CF54C2">
            <w:pPr>
              <w:pStyle w:val="Normal1"/>
              <w:rPr>
                <w:b/>
                <w:bCs/>
              </w:rPr>
            </w:pPr>
            <w:r>
              <w:rPr>
                <w:b/>
                <w:bCs/>
              </w:rPr>
              <w:t>Action</w:t>
            </w:r>
          </w:p>
        </w:tc>
        <w:tc>
          <w:tcPr>
            <w:tcW w:w="1872" w:type="dxa"/>
            <w:tcMar>
              <w:top w:w="100" w:type="dxa"/>
              <w:left w:w="100" w:type="dxa"/>
              <w:bottom w:w="100" w:type="dxa"/>
              <w:right w:w="100" w:type="dxa"/>
            </w:tcMar>
          </w:tcPr>
          <w:p w14:paraId="50043A71" w14:textId="77777777" w:rsidR="004C73CC" w:rsidRDefault="004C73CC" w:rsidP="00CF54C2">
            <w:pPr>
              <w:pStyle w:val="Normal1"/>
              <w:rPr>
                <w:b/>
                <w:bCs/>
              </w:rPr>
            </w:pPr>
            <w:r>
              <w:rPr>
                <w:b/>
                <w:bCs/>
              </w:rPr>
              <w:t>Resources</w:t>
            </w:r>
          </w:p>
        </w:tc>
        <w:tc>
          <w:tcPr>
            <w:tcW w:w="1872" w:type="dxa"/>
            <w:tcMar>
              <w:top w:w="100" w:type="dxa"/>
              <w:left w:w="100" w:type="dxa"/>
              <w:bottom w:w="100" w:type="dxa"/>
              <w:right w:w="100" w:type="dxa"/>
            </w:tcMar>
          </w:tcPr>
          <w:p w14:paraId="4D42E42E" w14:textId="77777777" w:rsidR="004C73CC" w:rsidRDefault="004C73CC" w:rsidP="00CF54C2">
            <w:pPr>
              <w:pStyle w:val="Normal1"/>
              <w:rPr>
                <w:b/>
                <w:bCs/>
              </w:rPr>
            </w:pPr>
            <w:r>
              <w:rPr>
                <w:b/>
                <w:bCs/>
              </w:rPr>
              <w:t>Measurable techniques</w:t>
            </w:r>
          </w:p>
        </w:tc>
        <w:tc>
          <w:tcPr>
            <w:tcW w:w="1872" w:type="dxa"/>
            <w:tcMar>
              <w:top w:w="100" w:type="dxa"/>
              <w:left w:w="100" w:type="dxa"/>
              <w:bottom w:w="100" w:type="dxa"/>
              <w:right w:w="100" w:type="dxa"/>
            </w:tcMar>
          </w:tcPr>
          <w:p w14:paraId="1A389E77" w14:textId="77777777" w:rsidR="004C73CC" w:rsidRDefault="004C73CC" w:rsidP="00CF54C2">
            <w:pPr>
              <w:pStyle w:val="Normal1"/>
              <w:rPr>
                <w:b/>
                <w:bCs/>
              </w:rPr>
            </w:pPr>
            <w:r>
              <w:rPr>
                <w:b/>
                <w:bCs/>
              </w:rPr>
              <w:t>Timeline</w:t>
            </w:r>
          </w:p>
        </w:tc>
      </w:tr>
      <w:tr w:rsidR="004C73CC" w14:paraId="4C96F087" w14:textId="77777777" w:rsidTr="00326BD6">
        <w:trPr>
          <w:cantSplit/>
          <w:tblHeader/>
        </w:trPr>
        <w:tc>
          <w:tcPr>
            <w:tcW w:w="1872" w:type="dxa"/>
            <w:tcMar>
              <w:top w:w="100" w:type="dxa"/>
              <w:left w:w="100" w:type="dxa"/>
              <w:bottom w:w="100" w:type="dxa"/>
              <w:right w:w="100" w:type="dxa"/>
            </w:tcMar>
          </w:tcPr>
          <w:p w14:paraId="46607B32" w14:textId="77777777" w:rsidR="004C73CC" w:rsidRDefault="004C73CC" w:rsidP="00CF54C2">
            <w:pPr>
              <w:pStyle w:val="Normal1"/>
            </w:pPr>
            <w:r>
              <w:t>Improving knowledge of data analysis</w:t>
            </w:r>
          </w:p>
        </w:tc>
        <w:tc>
          <w:tcPr>
            <w:tcW w:w="1872" w:type="dxa"/>
            <w:tcMar>
              <w:top w:w="100" w:type="dxa"/>
              <w:left w:w="100" w:type="dxa"/>
              <w:bottom w:w="100" w:type="dxa"/>
              <w:right w:w="100" w:type="dxa"/>
            </w:tcMar>
          </w:tcPr>
          <w:p w14:paraId="7E631097" w14:textId="77777777" w:rsidR="004C73CC" w:rsidRDefault="004C73CC" w:rsidP="00CF54C2">
            <w:pPr>
              <w:pStyle w:val="Normal1"/>
            </w:pPr>
            <w:r>
              <w:t>Complete courses on data analysis</w:t>
            </w:r>
          </w:p>
        </w:tc>
        <w:tc>
          <w:tcPr>
            <w:tcW w:w="1872" w:type="dxa"/>
            <w:tcMar>
              <w:top w:w="100" w:type="dxa"/>
              <w:left w:w="100" w:type="dxa"/>
              <w:bottom w:w="100" w:type="dxa"/>
              <w:right w:w="100" w:type="dxa"/>
            </w:tcMar>
          </w:tcPr>
          <w:p w14:paraId="3980727B" w14:textId="77777777" w:rsidR="004C73CC" w:rsidRDefault="004C73CC" w:rsidP="00CF54C2">
            <w:pPr>
              <w:pStyle w:val="Normal1"/>
            </w:pPr>
            <w:r>
              <w:t>Online materials related to course</w:t>
            </w:r>
          </w:p>
        </w:tc>
        <w:tc>
          <w:tcPr>
            <w:tcW w:w="1872" w:type="dxa"/>
            <w:tcMar>
              <w:top w:w="100" w:type="dxa"/>
              <w:left w:w="100" w:type="dxa"/>
              <w:bottom w:w="100" w:type="dxa"/>
              <w:right w:w="100" w:type="dxa"/>
            </w:tcMar>
          </w:tcPr>
          <w:p w14:paraId="0FB4BBD1" w14:textId="77777777" w:rsidR="004C73CC" w:rsidRDefault="004C73CC" w:rsidP="00CF54C2">
            <w:pPr>
              <w:pStyle w:val="Normal1"/>
            </w:pPr>
            <w:r>
              <w:t>Assessments on data analytics</w:t>
            </w:r>
          </w:p>
        </w:tc>
        <w:tc>
          <w:tcPr>
            <w:tcW w:w="1872" w:type="dxa"/>
            <w:tcMar>
              <w:top w:w="100" w:type="dxa"/>
              <w:left w:w="100" w:type="dxa"/>
              <w:bottom w:w="100" w:type="dxa"/>
              <w:right w:w="100" w:type="dxa"/>
            </w:tcMar>
          </w:tcPr>
          <w:p w14:paraId="23960051" w14:textId="77777777" w:rsidR="004C73CC" w:rsidRDefault="004C73CC" w:rsidP="00CF54C2">
            <w:pPr>
              <w:pStyle w:val="Normal1"/>
            </w:pPr>
            <w:r>
              <w:t>6-7 months</w:t>
            </w:r>
          </w:p>
        </w:tc>
      </w:tr>
      <w:tr w:rsidR="004C73CC" w14:paraId="5F0CF4D2" w14:textId="77777777" w:rsidTr="00326BD6">
        <w:trPr>
          <w:cantSplit/>
          <w:tblHeader/>
        </w:trPr>
        <w:tc>
          <w:tcPr>
            <w:tcW w:w="1872" w:type="dxa"/>
            <w:tcMar>
              <w:top w:w="100" w:type="dxa"/>
              <w:left w:w="100" w:type="dxa"/>
              <w:bottom w:w="100" w:type="dxa"/>
              <w:right w:w="100" w:type="dxa"/>
            </w:tcMar>
          </w:tcPr>
          <w:p w14:paraId="5596415C" w14:textId="77777777" w:rsidR="004C73CC" w:rsidRDefault="004C73CC" w:rsidP="00CF54C2">
            <w:pPr>
              <w:pStyle w:val="Normal1"/>
            </w:pPr>
            <w:r>
              <w:t>Gaining knowledge on marketing research</w:t>
            </w:r>
          </w:p>
        </w:tc>
        <w:tc>
          <w:tcPr>
            <w:tcW w:w="1872" w:type="dxa"/>
            <w:tcMar>
              <w:top w:w="100" w:type="dxa"/>
              <w:left w:w="100" w:type="dxa"/>
              <w:bottom w:w="100" w:type="dxa"/>
              <w:right w:w="100" w:type="dxa"/>
            </w:tcMar>
          </w:tcPr>
          <w:p w14:paraId="005649DB" w14:textId="77777777" w:rsidR="004C73CC" w:rsidRDefault="004C73CC" w:rsidP="00CF54C2">
            <w:pPr>
              <w:pStyle w:val="Normal1"/>
            </w:pPr>
            <w:r>
              <w:t>Attend online seminars</w:t>
            </w:r>
          </w:p>
        </w:tc>
        <w:tc>
          <w:tcPr>
            <w:tcW w:w="1872" w:type="dxa"/>
            <w:tcMar>
              <w:top w:w="100" w:type="dxa"/>
              <w:left w:w="100" w:type="dxa"/>
              <w:bottom w:w="100" w:type="dxa"/>
              <w:right w:w="100" w:type="dxa"/>
            </w:tcMar>
          </w:tcPr>
          <w:p w14:paraId="095C0B76" w14:textId="77777777" w:rsidR="004C73CC" w:rsidRDefault="004C73CC" w:rsidP="00CF54C2">
            <w:pPr>
              <w:pStyle w:val="Normal1"/>
            </w:pPr>
            <w:r>
              <w:t>Materials provided in classes</w:t>
            </w:r>
          </w:p>
        </w:tc>
        <w:tc>
          <w:tcPr>
            <w:tcW w:w="1872" w:type="dxa"/>
            <w:tcMar>
              <w:top w:w="100" w:type="dxa"/>
              <w:left w:w="100" w:type="dxa"/>
              <w:bottom w:w="100" w:type="dxa"/>
              <w:right w:w="100" w:type="dxa"/>
            </w:tcMar>
          </w:tcPr>
          <w:p w14:paraId="2B306A7D" w14:textId="77777777" w:rsidR="004C73CC" w:rsidRDefault="004C73CC" w:rsidP="00CF54C2">
            <w:pPr>
              <w:pStyle w:val="Normal1"/>
            </w:pPr>
            <w:r>
              <w:t>Completing marketing projects</w:t>
            </w:r>
          </w:p>
        </w:tc>
        <w:tc>
          <w:tcPr>
            <w:tcW w:w="1872" w:type="dxa"/>
            <w:tcMar>
              <w:top w:w="100" w:type="dxa"/>
              <w:left w:w="100" w:type="dxa"/>
              <w:bottom w:w="100" w:type="dxa"/>
              <w:right w:w="100" w:type="dxa"/>
            </w:tcMar>
          </w:tcPr>
          <w:p w14:paraId="7B71FD3D" w14:textId="77777777" w:rsidR="004C73CC" w:rsidRDefault="004C73CC" w:rsidP="00CF54C2">
            <w:pPr>
              <w:pStyle w:val="Normal1"/>
            </w:pPr>
            <w:r>
              <w:t>8-12 months</w:t>
            </w:r>
          </w:p>
        </w:tc>
      </w:tr>
    </w:tbl>
    <w:p w14:paraId="5041ACA3" w14:textId="77777777" w:rsidR="004C73CC" w:rsidRDefault="004C73CC" w:rsidP="00CF54C2">
      <w:pPr>
        <w:pStyle w:val="Normal1"/>
        <w:jc w:val="center"/>
        <w:rPr>
          <w:b/>
          <w:bCs/>
        </w:rPr>
      </w:pPr>
      <w:r>
        <w:rPr>
          <w:b/>
          <w:bCs/>
        </w:rPr>
        <w:t>Table 3: Action plan</w:t>
      </w:r>
    </w:p>
    <w:p w14:paraId="0288C0F6" w14:textId="77777777" w:rsidR="00DE5EE5" w:rsidRPr="0041384D" w:rsidRDefault="004C73CC" w:rsidP="00CF54C2">
      <w:pPr>
        <w:jc w:val="center"/>
      </w:pPr>
      <w:r>
        <w:t>(Source: Self-created)</w:t>
      </w:r>
    </w:p>
    <w:p w14:paraId="535F4561" w14:textId="77777777" w:rsidR="00DE5EE5" w:rsidRPr="00722824" w:rsidRDefault="00FD189F" w:rsidP="00CF54C2">
      <w:pPr>
        <w:rPr>
          <w:b/>
          <w:bCs/>
        </w:rPr>
      </w:pPr>
      <w:r w:rsidRPr="0041384D">
        <w:rPr>
          <w:b/>
          <w:bCs/>
        </w:rPr>
        <w:t>Improving skills and performance in similar projects in the future</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3120"/>
        <w:gridCol w:w="2720"/>
        <w:gridCol w:w="1180"/>
      </w:tblGrid>
      <w:tr w:rsidR="00DE5EE5" w:rsidRPr="0041384D" w14:paraId="062E9E8B" w14:textId="77777777" w:rsidTr="00722824">
        <w:tc>
          <w:tcPr>
            <w:tcW w:w="2340" w:type="dxa"/>
            <w:tcMar>
              <w:top w:w="100" w:type="dxa"/>
              <w:left w:w="100" w:type="dxa"/>
              <w:bottom w:w="100" w:type="dxa"/>
              <w:right w:w="100" w:type="dxa"/>
            </w:tcMar>
          </w:tcPr>
          <w:p w14:paraId="08F573EF" w14:textId="77777777" w:rsidR="00DE5EE5" w:rsidRPr="0041384D" w:rsidRDefault="00FD189F" w:rsidP="00CF54C2">
            <w:pPr>
              <w:widowControl w:val="0"/>
              <w:pBdr>
                <w:top w:val="nil"/>
                <w:left w:val="nil"/>
                <w:bottom w:val="nil"/>
                <w:right w:val="nil"/>
                <w:between w:val="nil"/>
              </w:pBdr>
              <w:jc w:val="center"/>
              <w:rPr>
                <w:b/>
                <w:bCs/>
              </w:rPr>
            </w:pPr>
            <w:r w:rsidRPr="0041384D">
              <w:rPr>
                <w:b/>
                <w:bCs/>
              </w:rPr>
              <w:t>Skills to be improved</w:t>
            </w:r>
          </w:p>
        </w:tc>
        <w:tc>
          <w:tcPr>
            <w:tcW w:w="3120" w:type="dxa"/>
            <w:tcMar>
              <w:top w:w="100" w:type="dxa"/>
              <w:left w:w="100" w:type="dxa"/>
              <w:bottom w:w="100" w:type="dxa"/>
              <w:right w:w="100" w:type="dxa"/>
            </w:tcMar>
          </w:tcPr>
          <w:p w14:paraId="4B6D4C33" w14:textId="77777777" w:rsidR="00DE5EE5" w:rsidRPr="0041384D" w:rsidRDefault="00FD189F" w:rsidP="00CF54C2">
            <w:pPr>
              <w:widowControl w:val="0"/>
              <w:pBdr>
                <w:top w:val="nil"/>
                <w:left w:val="nil"/>
                <w:bottom w:val="nil"/>
                <w:right w:val="nil"/>
                <w:between w:val="nil"/>
              </w:pBdr>
              <w:jc w:val="center"/>
              <w:rPr>
                <w:b/>
                <w:bCs/>
              </w:rPr>
            </w:pPr>
            <w:r w:rsidRPr="0041384D">
              <w:rPr>
                <w:b/>
                <w:bCs/>
              </w:rPr>
              <w:t>Strategies</w:t>
            </w:r>
          </w:p>
        </w:tc>
        <w:tc>
          <w:tcPr>
            <w:tcW w:w="2720" w:type="dxa"/>
            <w:tcMar>
              <w:top w:w="100" w:type="dxa"/>
              <w:left w:w="100" w:type="dxa"/>
              <w:bottom w:w="100" w:type="dxa"/>
              <w:right w:w="100" w:type="dxa"/>
            </w:tcMar>
          </w:tcPr>
          <w:p w14:paraId="3B111918" w14:textId="77777777" w:rsidR="00DE5EE5" w:rsidRPr="0041384D" w:rsidRDefault="00FD189F" w:rsidP="00CF54C2">
            <w:pPr>
              <w:widowControl w:val="0"/>
              <w:pBdr>
                <w:top w:val="nil"/>
                <w:left w:val="nil"/>
                <w:bottom w:val="nil"/>
                <w:right w:val="nil"/>
                <w:between w:val="nil"/>
              </w:pBdr>
              <w:jc w:val="center"/>
              <w:rPr>
                <w:b/>
                <w:bCs/>
              </w:rPr>
            </w:pPr>
            <w:r w:rsidRPr="0041384D">
              <w:rPr>
                <w:b/>
                <w:bCs/>
              </w:rPr>
              <w:t>Resources</w:t>
            </w:r>
          </w:p>
        </w:tc>
        <w:tc>
          <w:tcPr>
            <w:tcW w:w="1180" w:type="dxa"/>
            <w:tcMar>
              <w:top w:w="100" w:type="dxa"/>
              <w:left w:w="100" w:type="dxa"/>
              <w:bottom w:w="100" w:type="dxa"/>
              <w:right w:w="100" w:type="dxa"/>
            </w:tcMar>
          </w:tcPr>
          <w:p w14:paraId="19FC7C05" w14:textId="77777777" w:rsidR="00DE5EE5" w:rsidRPr="0041384D" w:rsidRDefault="00FD189F" w:rsidP="00CF54C2">
            <w:pPr>
              <w:widowControl w:val="0"/>
              <w:pBdr>
                <w:top w:val="nil"/>
                <w:left w:val="nil"/>
                <w:bottom w:val="nil"/>
                <w:right w:val="nil"/>
                <w:between w:val="nil"/>
              </w:pBdr>
              <w:jc w:val="center"/>
              <w:rPr>
                <w:b/>
                <w:bCs/>
              </w:rPr>
            </w:pPr>
            <w:r w:rsidRPr="0041384D">
              <w:rPr>
                <w:b/>
                <w:bCs/>
              </w:rPr>
              <w:t>Time-bound</w:t>
            </w:r>
          </w:p>
        </w:tc>
      </w:tr>
      <w:tr w:rsidR="00DE5EE5" w:rsidRPr="0041384D" w14:paraId="2211707F" w14:textId="77777777" w:rsidTr="00722824">
        <w:tc>
          <w:tcPr>
            <w:tcW w:w="2340" w:type="dxa"/>
            <w:tcMar>
              <w:top w:w="100" w:type="dxa"/>
              <w:left w:w="100" w:type="dxa"/>
              <w:bottom w:w="100" w:type="dxa"/>
              <w:right w:w="100" w:type="dxa"/>
            </w:tcMar>
          </w:tcPr>
          <w:p w14:paraId="4584DBFD" w14:textId="77777777" w:rsidR="00DE5EE5" w:rsidRPr="0041384D" w:rsidRDefault="00FD189F" w:rsidP="00CF54C2">
            <w:pPr>
              <w:widowControl w:val="0"/>
              <w:pBdr>
                <w:top w:val="nil"/>
                <w:left w:val="nil"/>
                <w:bottom w:val="nil"/>
                <w:right w:val="nil"/>
                <w:between w:val="nil"/>
              </w:pBdr>
            </w:pPr>
            <w:r w:rsidRPr="0041384D">
              <w:t>Market Research Skills</w:t>
            </w:r>
          </w:p>
        </w:tc>
        <w:tc>
          <w:tcPr>
            <w:tcW w:w="3120" w:type="dxa"/>
            <w:tcMar>
              <w:top w:w="100" w:type="dxa"/>
              <w:left w:w="100" w:type="dxa"/>
              <w:bottom w:w="100" w:type="dxa"/>
              <w:right w:w="100" w:type="dxa"/>
            </w:tcMar>
          </w:tcPr>
          <w:p w14:paraId="14F85A2C" w14:textId="77777777" w:rsidR="00DE5EE5" w:rsidRPr="0041384D" w:rsidRDefault="00FD189F" w:rsidP="00CF54C2">
            <w:pPr>
              <w:widowControl w:val="0"/>
              <w:pBdr>
                <w:top w:val="nil"/>
                <w:left w:val="nil"/>
                <w:bottom w:val="nil"/>
                <w:right w:val="nil"/>
                <w:between w:val="nil"/>
              </w:pBdr>
            </w:pPr>
            <w:r w:rsidRPr="0041384D">
              <w:t>1) Writing down clear objectives before starting any new projects will help me to stay focused.</w:t>
            </w:r>
          </w:p>
          <w:p w14:paraId="16A7F49F" w14:textId="77777777" w:rsidR="00DE5EE5" w:rsidRPr="0041384D" w:rsidRDefault="00FD189F" w:rsidP="00CF54C2">
            <w:pPr>
              <w:widowControl w:val="0"/>
              <w:pBdr>
                <w:top w:val="nil"/>
                <w:left w:val="nil"/>
                <w:bottom w:val="nil"/>
                <w:right w:val="nil"/>
                <w:between w:val="nil"/>
              </w:pBdr>
            </w:pPr>
            <w:r w:rsidRPr="0041384D">
              <w:t xml:space="preserve">2) Collecting both qualitative and quantitative data to strengthen the foundation of my future projects or marketing plan. </w:t>
            </w:r>
          </w:p>
          <w:p w14:paraId="446038CD" w14:textId="77777777" w:rsidR="00DE5EE5" w:rsidRPr="0041384D" w:rsidRDefault="00FD189F" w:rsidP="00CF54C2">
            <w:pPr>
              <w:widowControl w:val="0"/>
              <w:pBdr>
                <w:top w:val="nil"/>
                <w:left w:val="nil"/>
                <w:bottom w:val="nil"/>
                <w:right w:val="nil"/>
                <w:between w:val="nil"/>
              </w:pBdr>
            </w:pPr>
            <w:r w:rsidRPr="0041384D">
              <w:lastRenderedPageBreak/>
              <w:t xml:space="preserve">3) Ensuring data quality and analysing collected data effectively to conduct </w:t>
            </w:r>
            <w:r w:rsidR="000507E3" w:rsidRPr="0041384D">
              <w:t xml:space="preserve">successful market research (Sinha </w:t>
            </w:r>
            <w:r w:rsidR="000507E3" w:rsidRPr="0041384D">
              <w:rPr>
                <w:i/>
                <w:iCs/>
              </w:rPr>
              <w:t>et al.</w:t>
            </w:r>
            <w:r w:rsidR="000507E3" w:rsidRPr="0041384D">
              <w:t xml:space="preserve"> 2025)</w:t>
            </w:r>
            <w:r w:rsidRPr="0041384D">
              <w:t xml:space="preserve">. </w:t>
            </w:r>
          </w:p>
        </w:tc>
        <w:tc>
          <w:tcPr>
            <w:tcW w:w="2720" w:type="dxa"/>
            <w:tcMar>
              <w:top w:w="100" w:type="dxa"/>
              <w:left w:w="100" w:type="dxa"/>
              <w:bottom w:w="100" w:type="dxa"/>
              <w:right w:w="100" w:type="dxa"/>
            </w:tcMar>
          </w:tcPr>
          <w:p w14:paraId="3A6FDD6D" w14:textId="77777777" w:rsidR="00DE5EE5" w:rsidRPr="0041384D" w:rsidRDefault="00FD189F" w:rsidP="00CF54C2">
            <w:pPr>
              <w:widowControl w:val="0"/>
              <w:pBdr>
                <w:top w:val="nil"/>
                <w:left w:val="nil"/>
                <w:bottom w:val="nil"/>
                <w:right w:val="nil"/>
                <w:between w:val="nil"/>
              </w:pBdr>
            </w:pPr>
            <w:r w:rsidRPr="0041384D">
              <w:lastRenderedPageBreak/>
              <w:t xml:space="preserve">Collecting data and tracking consumer behaviour </w:t>
            </w:r>
            <w:r w:rsidR="000507E3" w:rsidRPr="0041384D">
              <w:t>through data</w:t>
            </w:r>
            <w:r w:rsidRPr="0041384D">
              <w:t xml:space="preserve"> platforms like HubSpot, Statista and Google Trends.  </w:t>
            </w:r>
          </w:p>
        </w:tc>
        <w:tc>
          <w:tcPr>
            <w:tcW w:w="1180" w:type="dxa"/>
            <w:tcMar>
              <w:top w:w="100" w:type="dxa"/>
              <w:left w:w="100" w:type="dxa"/>
              <w:bottom w:w="100" w:type="dxa"/>
              <w:right w:w="100" w:type="dxa"/>
            </w:tcMar>
          </w:tcPr>
          <w:p w14:paraId="708E66FA" w14:textId="77777777" w:rsidR="00DE5EE5" w:rsidRPr="0041384D" w:rsidRDefault="00FD189F" w:rsidP="00CF54C2">
            <w:pPr>
              <w:widowControl w:val="0"/>
              <w:pBdr>
                <w:top w:val="nil"/>
                <w:left w:val="nil"/>
                <w:bottom w:val="nil"/>
                <w:right w:val="nil"/>
                <w:between w:val="nil"/>
              </w:pBdr>
            </w:pPr>
            <w:r w:rsidRPr="0041384D">
              <w:t>3 months</w:t>
            </w:r>
          </w:p>
        </w:tc>
      </w:tr>
      <w:tr w:rsidR="00DE5EE5" w:rsidRPr="0041384D" w14:paraId="2E2D146C" w14:textId="77777777" w:rsidTr="00722824">
        <w:tc>
          <w:tcPr>
            <w:tcW w:w="2340" w:type="dxa"/>
            <w:tcMar>
              <w:top w:w="100" w:type="dxa"/>
              <w:left w:w="100" w:type="dxa"/>
              <w:bottom w:w="100" w:type="dxa"/>
              <w:right w:w="100" w:type="dxa"/>
            </w:tcMar>
          </w:tcPr>
          <w:p w14:paraId="12156C5D" w14:textId="77777777" w:rsidR="00DE5EE5" w:rsidRPr="0041384D" w:rsidRDefault="00FD189F" w:rsidP="00CF54C2">
            <w:pPr>
              <w:widowControl w:val="0"/>
              <w:pBdr>
                <w:top w:val="nil"/>
                <w:left w:val="nil"/>
                <w:bottom w:val="nil"/>
                <w:right w:val="nil"/>
                <w:between w:val="nil"/>
              </w:pBdr>
            </w:pPr>
            <w:r w:rsidRPr="0041384D">
              <w:t>Data analysis skills</w:t>
            </w:r>
          </w:p>
        </w:tc>
        <w:tc>
          <w:tcPr>
            <w:tcW w:w="3120" w:type="dxa"/>
            <w:tcMar>
              <w:top w:w="100" w:type="dxa"/>
              <w:left w:w="100" w:type="dxa"/>
              <w:bottom w:w="100" w:type="dxa"/>
              <w:right w:w="100" w:type="dxa"/>
            </w:tcMar>
          </w:tcPr>
          <w:p w14:paraId="5AEAF66A" w14:textId="77777777" w:rsidR="00DE5EE5" w:rsidRPr="0041384D" w:rsidRDefault="00FD189F" w:rsidP="00CF54C2">
            <w:pPr>
              <w:widowControl w:val="0"/>
              <w:pBdr>
                <w:top w:val="nil"/>
                <w:left w:val="nil"/>
                <w:bottom w:val="nil"/>
                <w:right w:val="nil"/>
                <w:between w:val="nil"/>
              </w:pBdr>
            </w:pPr>
            <w:r w:rsidRPr="0041384D">
              <w:t xml:space="preserve">1) Attending online courses can help in learning different data analysis skills as well as critical thinking abilities. </w:t>
            </w:r>
          </w:p>
          <w:p w14:paraId="02FC170E" w14:textId="77777777" w:rsidR="00DE5EE5" w:rsidRPr="0041384D" w:rsidRDefault="00FD189F" w:rsidP="00CF54C2">
            <w:pPr>
              <w:widowControl w:val="0"/>
              <w:pBdr>
                <w:top w:val="nil"/>
                <w:left w:val="nil"/>
                <w:bottom w:val="nil"/>
                <w:right w:val="nil"/>
                <w:between w:val="nil"/>
              </w:pBdr>
            </w:pPr>
            <w:r w:rsidRPr="0041384D">
              <w:t xml:space="preserve">2) Getting online certification can enhance my experience to position myself as a specialist. </w:t>
            </w:r>
          </w:p>
          <w:p w14:paraId="1C0D1FB2" w14:textId="77777777" w:rsidR="00DE5EE5" w:rsidRPr="0041384D" w:rsidRDefault="00FD189F" w:rsidP="00CF54C2">
            <w:pPr>
              <w:widowControl w:val="0"/>
              <w:pBdr>
                <w:top w:val="nil"/>
                <w:left w:val="nil"/>
                <w:bottom w:val="nil"/>
                <w:right w:val="nil"/>
                <w:between w:val="nil"/>
              </w:pBdr>
            </w:pPr>
            <w:r w:rsidRPr="0041384D">
              <w:t>3) Gaining knowledge in inferential statistics, regression models and hypothesis testing to strengthen data analysis skills.</w:t>
            </w:r>
          </w:p>
        </w:tc>
        <w:tc>
          <w:tcPr>
            <w:tcW w:w="2720" w:type="dxa"/>
            <w:tcMar>
              <w:top w:w="100" w:type="dxa"/>
              <w:left w:w="100" w:type="dxa"/>
              <w:bottom w:w="100" w:type="dxa"/>
              <w:right w:w="100" w:type="dxa"/>
            </w:tcMar>
          </w:tcPr>
          <w:p w14:paraId="3E85BE91" w14:textId="77777777" w:rsidR="00DE5EE5" w:rsidRPr="0041384D" w:rsidRDefault="00FD189F" w:rsidP="00CF54C2">
            <w:pPr>
              <w:widowControl w:val="0"/>
              <w:pBdr>
                <w:top w:val="nil"/>
                <w:left w:val="nil"/>
                <w:bottom w:val="nil"/>
                <w:right w:val="nil"/>
                <w:between w:val="nil"/>
              </w:pBdr>
            </w:pPr>
            <w:r w:rsidRPr="0041384D">
              <w:t>Structured online courses and books on critical thinking and data analysis.</w:t>
            </w:r>
          </w:p>
        </w:tc>
        <w:tc>
          <w:tcPr>
            <w:tcW w:w="1180" w:type="dxa"/>
            <w:tcMar>
              <w:top w:w="100" w:type="dxa"/>
              <w:left w:w="100" w:type="dxa"/>
              <w:bottom w:w="100" w:type="dxa"/>
              <w:right w:w="100" w:type="dxa"/>
            </w:tcMar>
          </w:tcPr>
          <w:p w14:paraId="2BEC956C" w14:textId="77777777" w:rsidR="00DE5EE5" w:rsidRPr="0041384D" w:rsidRDefault="00FD189F" w:rsidP="00CF54C2">
            <w:pPr>
              <w:widowControl w:val="0"/>
              <w:pBdr>
                <w:top w:val="nil"/>
                <w:left w:val="nil"/>
                <w:bottom w:val="nil"/>
                <w:right w:val="nil"/>
                <w:between w:val="nil"/>
              </w:pBdr>
            </w:pPr>
            <w:r w:rsidRPr="0041384D">
              <w:t>4 months</w:t>
            </w:r>
          </w:p>
        </w:tc>
      </w:tr>
      <w:tr w:rsidR="00DE5EE5" w:rsidRPr="0041384D" w14:paraId="6DDDA776" w14:textId="77777777" w:rsidTr="00722824">
        <w:tc>
          <w:tcPr>
            <w:tcW w:w="2340" w:type="dxa"/>
            <w:tcMar>
              <w:top w:w="100" w:type="dxa"/>
              <w:left w:w="100" w:type="dxa"/>
              <w:bottom w:w="100" w:type="dxa"/>
              <w:right w:w="100" w:type="dxa"/>
            </w:tcMar>
          </w:tcPr>
          <w:p w14:paraId="127531F4" w14:textId="77777777" w:rsidR="00DE5EE5" w:rsidRPr="0041384D" w:rsidRDefault="00FD189F" w:rsidP="00CF54C2">
            <w:pPr>
              <w:widowControl w:val="0"/>
              <w:pBdr>
                <w:top w:val="nil"/>
                <w:left w:val="nil"/>
                <w:bottom w:val="nil"/>
                <w:right w:val="nil"/>
                <w:between w:val="nil"/>
              </w:pBdr>
            </w:pPr>
            <w:r w:rsidRPr="0041384D">
              <w:t>Presentation skills</w:t>
            </w:r>
          </w:p>
        </w:tc>
        <w:tc>
          <w:tcPr>
            <w:tcW w:w="3120" w:type="dxa"/>
            <w:tcMar>
              <w:top w:w="100" w:type="dxa"/>
              <w:left w:w="100" w:type="dxa"/>
              <w:bottom w:w="100" w:type="dxa"/>
              <w:right w:w="100" w:type="dxa"/>
            </w:tcMar>
          </w:tcPr>
          <w:p w14:paraId="350A1264" w14:textId="77777777" w:rsidR="00DE5EE5" w:rsidRPr="0041384D" w:rsidRDefault="00FD189F" w:rsidP="00CF54C2">
            <w:pPr>
              <w:widowControl w:val="0"/>
              <w:pBdr>
                <w:top w:val="nil"/>
                <w:left w:val="nil"/>
                <w:bottom w:val="nil"/>
                <w:right w:val="nil"/>
                <w:between w:val="nil"/>
              </w:pBdr>
            </w:pPr>
            <w:r w:rsidRPr="0041384D">
              <w:t>1)  Emphasising three core areas of presentation, such as simple visual design, overall preparation and confident delivery along with understanding the core message of the presentation topic.</w:t>
            </w:r>
          </w:p>
          <w:p w14:paraId="5E705B5F" w14:textId="77777777" w:rsidR="00DE5EE5" w:rsidRPr="0041384D" w:rsidRDefault="00FD189F" w:rsidP="00CF54C2">
            <w:pPr>
              <w:widowControl w:val="0"/>
              <w:pBdr>
                <w:top w:val="nil"/>
                <w:left w:val="nil"/>
                <w:bottom w:val="nil"/>
                <w:right w:val="nil"/>
                <w:between w:val="nil"/>
              </w:pBdr>
            </w:pPr>
            <w:r w:rsidRPr="0041384D">
              <w:lastRenderedPageBreak/>
              <w:t xml:space="preserve">2) Tailoring my examples and language in the presentation to align with the wants and needs of the audience. </w:t>
            </w:r>
          </w:p>
        </w:tc>
        <w:tc>
          <w:tcPr>
            <w:tcW w:w="2720" w:type="dxa"/>
            <w:tcMar>
              <w:top w:w="100" w:type="dxa"/>
              <w:left w:w="100" w:type="dxa"/>
              <w:bottom w:w="100" w:type="dxa"/>
              <w:right w:w="100" w:type="dxa"/>
            </w:tcMar>
          </w:tcPr>
          <w:p w14:paraId="176E2B93" w14:textId="77777777" w:rsidR="00DE5EE5" w:rsidRPr="0041384D" w:rsidRDefault="00FD189F" w:rsidP="00CF54C2">
            <w:pPr>
              <w:widowControl w:val="0"/>
              <w:pBdr>
                <w:top w:val="nil"/>
                <w:left w:val="nil"/>
                <w:bottom w:val="nil"/>
                <w:right w:val="nil"/>
                <w:between w:val="nil"/>
              </w:pBdr>
            </w:pPr>
            <w:r w:rsidRPr="0041384D">
              <w:lastRenderedPageBreak/>
              <w:t xml:space="preserve">Structured courses, professional guidance and knowledge in design tools like Canva. </w:t>
            </w:r>
          </w:p>
        </w:tc>
        <w:tc>
          <w:tcPr>
            <w:tcW w:w="1180" w:type="dxa"/>
            <w:tcMar>
              <w:top w:w="100" w:type="dxa"/>
              <w:left w:w="100" w:type="dxa"/>
              <w:bottom w:w="100" w:type="dxa"/>
              <w:right w:w="100" w:type="dxa"/>
            </w:tcMar>
          </w:tcPr>
          <w:p w14:paraId="788A54A1" w14:textId="77777777" w:rsidR="00DE5EE5" w:rsidRPr="0041384D" w:rsidRDefault="00FD189F" w:rsidP="00CF54C2">
            <w:pPr>
              <w:widowControl w:val="0"/>
              <w:pBdr>
                <w:top w:val="nil"/>
                <w:left w:val="nil"/>
                <w:bottom w:val="nil"/>
                <w:right w:val="nil"/>
                <w:between w:val="nil"/>
              </w:pBdr>
            </w:pPr>
            <w:r w:rsidRPr="0041384D">
              <w:t>5 months</w:t>
            </w:r>
          </w:p>
        </w:tc>
      </w:tr>
    </w:tbl>
    <w:p w14:paraId="6B6E472F" w14:textId="77777777" w:rsidR="00DE5EE5" w:rsidRPr="0041384D" w:rsidRDefault="004C73CC" w:rsidP="00CF54C2">
      <w:pPr>
        <w:jc w:val="center"/>
        <w:rPr>
          <w:b/>
          <w:bCs/>
        </w:rPr>
      </w:pPr>
      <w:r>
        <w:rPr>
          <w:b/>
          <w:bCs/>
        </w:rPr>
        <w:t>Table 4</w:t>
      </w:r>
      <w:r w:rsidR="00FD189F" w:rsidRPr="0041384D">
        <w:rPr>
          <w:b/>
          <w:bCs/>
        </w:rPr>
        <w:t>: Action Plan</w:t>
      </w:r>
    </w:p>
    <w:p w14:paraId="00ADD6E1" w14:textId="77777777" w:rsidR="00DE5EE5" w:rsidRPr="0041384D" w:rsidRDefault="00FD189F" w:rsidP="00CF54C2">
      <w:pPr>
        <w:jc w:val="center"/>
      </w:pPr>
      <w:r w:rsidRPr="0041384D">
        <w:t>(Source: Self-developed)</w:t>
      </w:r>
    </w:p>
    <w:p w14:paraId="28193282" w14:textId="77777777" w:rsidR="00494817" w:rsidRDefault="00494817">
      <w:pPr>
        <w:rPr>
          <w:b/>
          <w:bCs/>
        </w:rPr>
      </w:pPr>
      <w:bookmarkStart w:id="6" w:name="_95v9ube8ap8q" w:colFirst="0" w:colLast="0"/>
      <w:bookmarkEnd w:id="6"/>
      <w:r>
        <w:br w:type="page"/>
      </w:r>
    </w:p>
    <w:p w14:paraId="69B3649D" w14:textId="77777777" w:rsidR="00DE5EE5" w:rsidRPr="0041384D" w:rsidRDefault="00FD189F">
      <w:pPr>
        <w:pStyle w:val="Heading1"/>
      </w:pPr>
      <w:bookmarkStart w:id="7" w:name="_Toc236065246"/>
      <w:r w:rsidRPr="0041384D">
        <w:lastRenderedPageBreak/>
        <w:t>References</w:t>
      </w:r>
      <w:bookmarkEnd w:id="7"/>
    </w:p>
    <w:p w14:paraId="2227DA01" w14:textId="77777777" w:rsidR="004B41E6" w:rsidRPr="0041384D" w:rsidRDefault="004B41E6" w:rsidP="004B41E6">
      <w:pPr>
        <w:spacing w:before="240"/>
        <w:rPr>
          <w:color w:val="1155CC"/>
          <w:u w:val="single"/>
        </w:rPr>
      </w:pPr>
      <w:proofErr w:type="spellStart"/>
      <w:r w:rsidRPr="0041384D">
        <w:t>Abinabo</w:t>
      </w:r>
      <w:proofErr w:type="spellEnd"/>
      <w:r w:rsidRPr="0041384D">
        <w:t xml:space="preserve">, P., Mashi, M.S. and Shagari, J.N., (2024) ‘PRICING STRATEGY AND CUSTOMER LOYALTY OF FOOD AND BEVERAGES MANUFACTURING FIRMS IN KATSINA STATE: MODERATING ROLE OF DIS-COUNTING AND PROMOTIONS.’ </w:t>
      </w:r>
      <w:proofErr w:type="spellStart"/>
      <w:r w:rsidRPr="0041384D">
        <w:rPr>
          <w:i/>
          <w:iCs/>
        </w:rPr>
        <w:t>FULafia</w:t>
      </w:r>
      <w:proofErr w:type="spellEnd"/>
      <w:r w:rsidRPr="0041384D">
        <w:rPr>
          <w:i/>
          <w:iCs/>
        </w:rPr>
        <w:t xml:space="preserve"> International Journal of Business and Allied Studies</w:t>
      </w:r>
      <w:r w:rsidRPr="0041384D">
        <w:t xml:space="preserve">, 2(4), pp.1-20. Available at: </w:t>
      </w:r>
      <w:hyperlink r:id="rId14">
        <w:r w:rsidRPr="0041384D">
          <w:rPr>
            <w:color w:val="1155CC"/>
            <w:u w:val="single"/>
          </w:rPr>
          <w:t>https://fijbas.org/index.php/FIJBAS/article/view/128</w:t>
        </w:r>
      </w:hyperlink>
    </w:p>
    <w:p w14:paraId="6DE31700" w14:textId="77777777" w:rsidR="004B41E6" w:rsidRDefault="004B41E6" w:rsidP="004B41E6">
      <w:pPr>
        <w:pStyle w:val="Normal1"/>
        <w:spacing w:before="240"/>
      </w:pPr>
      <w:r>
        <w:t>Appel-</w:t>
      </w:r>
      <w:proofErr w:type="spellStart"/>
      <w:r>
        <w:t>Meulenbroek</w:t>
      </w:r>
      <w:proofErr w:type="spellEnd"/>
      <w:r>
        <w:t xml:space="preserve">, R. and </w:t>
      </w:r>
      <w:proofErr w:type="spellStart"/>
      <w:r>
        <w:t>Danivska</w:t>
      </w:r>
      <w:proofErr w:type="spellEnd"/>
      <w:r>
        <w:t xml:space="preserve">, V., (2023). ‘Steps and theories towards more effective business case processes within existing organisations: an inter-disciplinary systematic literature review.’ </w:t>
      </w:r>
      <w:r>
        <w:rPr>
          <w:i/>
          <w:iCs/>
        </w:rPr>
        <w:t>Business Process Management Journal</w:t>
      </w:r>
      <w:r>
        <w:t xml:space="preserve">, 29(8), pp.75-100. Available at: </w:t>
      </w:r>
      <w:hyperlink r:id="rId15">
        <w:r>
          <w:rPr>
            <w:color w:val="1155CC"/>
            <w:u w:val="single"/>
          </w:rPr>
          <w:t>https://www.emerald.com/bpmj/article-pdf/29/8/75/1735252/bpmj-10-2022-0532.pdf</w:t>
        </w:r>
      </w:hyperlink>
      <w:r>
        <w:t xml:space="preserve"> </w:t>
      </w:r>
    </w:p>
    <w:p w14:paraId="3BF65582" w14:textId="77777777" w:rsidR="004B41E6" w:rsidRDefault="004B41E6" w:rsidP="004B41E6">
      <w:pPr>
        <w:pStyle w:val="Normal1"/>
        <w:spacing w:before="240"/>
      </w:pPr>
      <w:r>
        <w:t xml:space="preserve">Ars Technica. (2025) </w:t>
      </w:r>
      <w:r>
        <w:rPr>
          <w:i/>
          <w:iCs/>
        </w:rPr>
        <w:t>‘Beyond technology? How Bentley is reacting to the 21st century’</w:t>
      </w:r>
      <w:r>
        <w:t xml:space="preserve"> Available at: </w:t>
      </w:r>
      <w:hyperlink r:id="rId16">
        <w:r>
          <w:rPr>
            <w:color w:val="1155CC"/>
            <w:u w:val="single"/>
          </w:rPr>
          <w:t>https://arstechnica.com/features/2025/09/beyond-technology-how-bentley-is-reacting-to-the-21st-century/</w:t>
        </w:r>
      </w:hyperlink>
      <w:r>
        <w:t xml:space="preserve"> (Accessed: 27 July 2026)   </w:t>
      </w:r>
    </w:p>
    <w:p w14:paraId="743B3577" w14:textId="16DDB3AB" w:rsidR="004B41E6" w:rsidRPr="0041384D" w:rsidRDefault="004B41E6" w:rsidP="004B41E6">
      <w:pPr>
        <w:spacing w:before="240"/>
      </w:pPr>
      <w:r w:rsidRPr="0041384D">
        <w:t xml:space="preserve">Autotrader UK, (2026) </w:t>
      </w:r>
      <w:r w:rsidRPr="0041384D">
        <w:rPr>
          <w:i/>
          <w:iCs/>
        </w:rPr>
        <w:t xml:space="preserve">Bentley models. </w:t>
      </w:r>
      <w:r w:rsidRPr="0041384D">
        <w:t>Available at:</w:t>
      </w:r>
      <w:r w:rsidR="00860039">
        <w:t xml:space="preserve"> </w:t>
      </w:r>
      <w:hyperlink r:id="rId17">
        <w:r w:rsidRPr="0041384D">
          <w:rPr>
            <w:color w:val="1155CC"/>
            <w:u w:val="single"/>
          </w:rPr>
          <w:t>https://www.autotrader.co.uk/cars/bentley?refresh=true</w:t>
        </w:r>
      </w:hyperlink>
      <w:r w:rsidRPr="0041384D">
        <w:t xml:space="preserve"> (Accessed: 27 July 2026).</w:t>
      </w:r>
    </w:p>
    <w:p w14:paraId="1E7EFCE2" w14:textId="7D2AEE6C" w:rsidR="004B41E6" w:rsidRPr="0041384D" w:rsidRDefault="004B41E6" w:rsidP="004B41E6">
      <w:pPr>
        <w:spacing w:before="240"/>
      </w:pPr>
      <w:r w:rsidRPr="0041384D">
        <w:t xml:space="preserve">Autotrader, (2026) </w:t>
      </w:r>
      <w:r w:rsidRPr="0041384D">
        <w:rPr>
          <w:i/>
          <w:iCs/>
        </w:rPr>
        <w:t xml:space="preserve">Tesla Model 3. </w:t>
      </w:r>
      <w:r w:rsidRPr="0041384D">
        <w:t>Available at:</w:t>
      </w:r>
      <w:r w:rsidR="00860039">
        <w:t xml:space="preserve"> </w:t>
      </w:r>
      <w:hyperlink r:id="rId18"/>
      <w:hyperlink r:id="rId19">
        <w:r w:rsidRPr="0041384D">
          <w:rPr>
            <w:color w:val="1155CC"/>
            <w:u w:val="single"/>
          </w:rPr>
          <w:t>https://www.autotrader.co.uk/cars/tesla/model-3</w:t>
        </w:r>
      </w:hyperlink>
      <w:r w:rsidRPr="0041384D">
        <w:t xml:space="preserve"> (Accessed: 27 July 2026).</w:t>
      </w:r>
    </w:p>
    <w:p w14:paraId="08B83E40" w14:textId="0D42B8DF" w:rsidR="004B41E6" w:rsidRPr="0041384D" w:rsidRDefault="004B41E6" w:rsidP="004B41E6">
      <w:pPr>
        <w:spacing w:before="240"/>
      </w:pPr>
      <w:r w:rsidRPr="0041384D">
        <w:t xml:space="preserve">Bentley Media, (2024) </w:t>
      </w:r>
      <w:r w:rsidRPr="0041384D">
        <w:rPr>
          <w:i/>
          <w:iCs/>
        </w:rPr>
        <w:t xml:space="preserve">Bentley Motors launches global brand campaign; ‘How do you Bentley?’ </w:t>
      </w:r>
      <w:r w:rsidRPr="0041384D">
        <w:t>Available at:</w:t>
      </w:r>
      <w:r w:rsidR="00860039">
        <w:t xml:space="preserve"> </w:t>
      </w:r>
      <w:hyperlink r:id="rId20">
        <w:r w:rsidRPr="0041384D">
          <w:rPr>
            <w:color w:val="1155CC"/>
            <w:u w:val="single"/>
          </w:rPr>
          <w:t>https://www.bentleymedia.com/en/newsitem/1592</w:t>
        </w:r>
      </w:hyperlink>
      <w:r w:rsidRPr="0041384D">
        <w:t xml:space="preserve"> (Accessed: 27 July 2026].</w:t>
      </w:r>
    </w:p>
    <w:p w14:paraId="1F38D00E" w14:textId="77777777" w:rsidR="004B41E6" w:rsidRPr="0041384D" w:rsidRDefault="004B41E6" w:rsidP="004B41E6">
      <w:pPr>
        <w:spacing w:before="240"/>
      </w:pPr>
      <w:r w:rsidRPr="0041384D">
        <w:t xml:space="preserve">Bentley Media, (2025) </w:t>
      </w:r>
      <w:r w:rsidRPr="0041384D">
        <w:rPr>
          <w:i/>
          <w:iCs/>
        </w:rPr>
        <w:t>Bentley announces updates to Beyond100+ ambitions.</w:t>
      </w:r>
      <w:r w:rsidRPr="0041384D">
        <w:t xml:space="preserve"> Available at:</w:t>
      </w:r>
      <w:hyperlink r:id="rId21"/>
      <w:hyperlink r:id="rId22">
        <w:r w:rsidRPr="0041384D">
          <w:rPr>
            <w:color w:val="1155CC"/>
            <w:u w:val="single"/>
          </w:rPr>
          <w:t>https://www.bentleymedia.com/en/newsitem/1754-bentley-announces-updates-to-beyond100-ambitions</w:t>
        </w:r>
      </w:hyperlink>
      <w:r w:rsidRPr="0041384D">
        <w:t xml:space="preserve"> (Accessed: 27 July 2026). </w:t>
      </w:r>
    </w:p>
    <w:p w14:paraId="61926268" w14:textId="5662CD43" w:rsidR="004B41E6" w:rsidRPr="0041384D" w:rsidRDefault="004B41E6" w:rsidP="004B41E6">
      <w:pPr>
        <w:spacing w:before="240"/>
      </w:pPr>
      <w:r w:rsidRPr="0041384D">
        <w:t xml:space="preserve">Bentley Media, (2026) </w:t>
      </w:r>
      <w:r w:rsidRPr="0041384D">
        <w:rPr>
          <w:i/>
          <w:iCs/>
        </w:rPr>
        <w:t xml:space="preserve">Company Facts and Figures. </w:t>
      </w:r>
      <w:r w:rsidRPr="0041384D">
        <w:t>Available at:</w:t>
      </w:r>
      <w:r w:rsidR="00860039">
        <w:t xml:space="preserve"> </w:t>
      </w:r>
      <w:hyperlink r:id="rId23">
        <w:r w:rsidRPr="0041384D">
          <w:rPr>
            <w:color w:val="1155CC"/>
            <w:u w:val="single"/>
          </w:rPr>
          <w:t>https://www.bentleymedia.com/en/company/facts-and-figures</w:t>
        </w:r>
      </w:hyperlink>
      <w:r w:rsidRPr="0041384D">
        <w:t xml:space="preserve"> (Accessed: 27 July 2026).</w:t>
      </w:r>
    </w:p>
    <w:p w14:paraId="47D607E6" w14:textId="63757424" w:rsidR="004B41E6" w:rsidRPr="0041384D" w:rsidRDefault="004B41E6" w:rsidP="004B41E6">
      <w:pPr>
        <w:spacing w:before="240"/>
      </w:pPr>
      <w:r w:rsidRPr="0041384D">
        <w:lastRenderedPageBreak/>
        <w:t xml:space="preserve">Bentley Motors, (2026) </w:t>
      </w:r>
      <w:r w:rsidRPr="0041384D">
        <w:rPr>
          <w:i/>
          <w:iCs/>
        </w:rPr>
        <w:t xml:space="preserve">About Bentley. </w:t>
      </w:r>
      <w:r w:rsidRPr="0041384D">
        <w:t>Available at:</w:t>
      </w:r>
      <w:r w:rsidR="00860039">
        <w:t xml:space="preserve"> </w:t>
      </w:r>
      <w:hyperlink r:id="rId24"/>
      <w:hyperlink r:id="rId25">
        <w:r w:rsidRPr="0041384D">
          <w:rPr>
            <w:color w:val="1155CC"/>
            <w:u w:val="single"/>
          </w:rPr>
          <w:t>https://www.bentleymotors.com/en/about-bentley/history-and-heritage.html</w:t>
        </w:r>
      </w:hyperlink>
      <w:r w:rsidRPr="0041384D">
        <w:t xml:space="preserve"> (Accessed: 27 July 2026).</w:t>
      </w:r>
    </w:p>
    <w:p w14:paraId="78F9CD68" w14:textId="7306D48D" w:rsidR="004B41E6" w:rsidRPr="0041384D" w:rsidRDefault="004B41E6" w:rsidP="004B41E6">
      <w:pPr>
        <w:spacing w:before="240"/>
      </w:pPr>
      <w:r w:rsidRPr="0041384D">
        <w:t xml:space="preserve">Bentley Motors, (2026) </w:t>
      </w:r>
      <w:r w:rsidRPr="0041384D">
        <w:rPr>
          <w:i/>
          <w:iCs/>
        </w:rPr>
        <w:t xml:space="preserve">Bentley Models. </w:t>
      </w:r>
      <w:r w:rsidRPr="0041384D">
        <w:t>Available at:</w:t>
      </w:r>
      <w:r w:rsidR="00860039">
        <w:t xml:space="preserve"> </w:t>
      </w:r>
      <w:hyperlink r:id="rId26">
        <w:r w:rsidRPr="0041384D">
          <w:rPr>
            <w:color w:val="1155CC"/>
            <w:u w:val="single"/>
          </w:rPr>
          <w:t>https://www.bentleymotors.com/en/models.html</w:t>
        </w:r>
      </w:hyperlink>
      <w:r w:rsidRPr="0041384D">
        <w:t xml:space="preserve"> (Accessed: 27 July 2026).</w:t>
      </w:r>
    </w:p>
    <w:p w14:paraId="2249FA3B" w14:textId="77777777" w:rsidR="004B41E6" w:rsidRPr="0041384D" w:rsidRDefault="004B41E6" w:rsidP="004B41E6">
      <w:pPr>
        <w:spacing w:before="240"/>
      </w:pPr>
      <w:r w:rsidRPr="0041384D">
        <w:t xml:space="preserve">Bentley Motors, (2026) </w:t>
      </w:r>
      <w:r w:rsidRPr="0041384D">
        <w:rPr>
          <w:i/>
          <w:iCs/>
        </w:rPr>
        <w:t xml:space="preserve">Tomorrow and Beyond. </w:t>
      </w:r>
      <w:r w:rsidRPr="0041384D">
        <w:t>Available at:</w:t>
      </w:r>
      <w:hyperlink r:id="rId27"/>
      <w:hyperlink r:id="rId28">
        <w:r w:rsidRPr="0041384D">
          <w:rPr>
            <w:color w:val="1155CC"/>
            <w:u w:val="single"/>
          </w:rPr>
          <w:t>https://www.bentleymotors.com/en/about-bentley/beyond-100/tomorrow-and-beyond.html</w:t>
        </w:r>
      </w:hyperlink>
      <w:r w:rsidRPr="0041384D">
        <w:t xml:space="preserve"> (Accessed: 27 July 2026).</w:t>
      </w:r>
    </w:p>
    <w:p w14:paraId="0B116F32" w14:textId="77777777" w:rsidR="004B41E6" w:rsidRDefault="004B41E6" w:rsidP="004B41E6">
      <w:pPr>
        <w:pStyle w:val="Normal1"/>
        <w:spacing w:before="240"/>
      </w:pPr>
      <w:r>
        <w:t xml:space="preserve">Bentley. (2025) </w:t>
      </w:r>
      <w:r>
        <w:rPr>
          <w:i/>
          <w:iCs/>
        </w:rPr>
        <w:t>‘Company Facts and Figures’</w:t>
      </w:r>
      <w:r>
        <w:t xml:space="preserve">. Available at: </w:t>
      </w:r>
      <w:hyperlink r:id="rId29">
        <w:r>
          <w:rPr>
            <w:color w:val="1155CC"/>
            <w:u w:val="single"/>
          </w:rPr>
          <w:t>https://www.bentleymedia.com/en/company/facts-and-figures</w:t>
        </w:r>
      </w:hyperlink>
      <w:r>
        <w:t xml:space="preserve"> (Accessed: 27 July 2026)</w:t>
      </w:r>
    </w:p>
    <w:p w14:paraId="36E388C3" w14:textId="77777777" w:rsidR="004B41E6" w:rsidRDefault="004B41E6" w:rsidP="004B41E6">
      <w:pPr>
        <w:pStyle w:val="Normal1"/>
        <w:spacing w:before="240"/>
      </w:pPr>
      <w:r>
        <w:t xml:space="preserve">Dai, W., Li, Y. and Pang, Y., (2023). ‘Innovation Model Analysis of New Energy Vehicles: Case Study of Tesla.’ </w:t>
      </w:r>
      <w:r>
        <w:rPr>
          <w:i/>
          <w:iCs/>
        </w:rPr>
        <w:t>Advances in Economics, Management and Political Sciences,</w:t>
      </w:r>
      <w:r>
        <w:t xml:space="preserve"> 29(1), pp.106-113. Available at: </w:t>
      </w:r>
      <w:hyperlink r:id="rId30">
        <w:r>
          <w:rPr>
            <w:color w:val="1155CC"/>
            <w:u w:val="single"/>
          </w:rPr>
          <w:t>https://pdfs.semanticscholar.org/8561/2d06beb6f7d9f78c774deb66653acad19e53.pdf</w:t>
        </w:r>
      </w:hyperlink>
      <w:r>
        <w:t xml:space="preserve"> </w:t>
      </w:r>
    </w:p>
    <w:p w14:paraId="52027223" w14:textId="77777777" w:rsidR="004B41E6" w:rsidRDefault="004B41E6" w:rsidP="004B41E6">
      <w:pPr>
        <w:pStyle w:val="Normal1"/>
        <w:spacing w:before="240"/>
      </w:pPr>
      <w:proofErr w:type="spellStart"/>
      <w:r>
        <w:t>Fadoli</w:t>
      </w:r>
      <w:proofErr w:type="spellEnd"/>
      <w:r>
        <w:t>, D.I. and Wulandari, S., (2024). ‘</w:t>
      </w:r>
      <w:proofErr w:type="spellStart"/>
      <w:r>
        <w:t>Obh</w:t>
      </w:r>
      <w:proofErr w:type="spellEnd"/>
      <w:r>
        <w:t xml:space="preserve"> x positioning strategy based on perceptual mapping and swot analysis.’ </w:t>
      </w:r>
      <w:r>
        <w:rPr>
          <w:i/>
          <w:iCs/>
        </w:rPr>
        <w:t>IAIC Transactions on Sustainable Digital Innovation (ITSDI)</w:t>
      </w:r>
      <w:r>
        <w:t xml:space="preserve">, 6(1), pp.1-9. Available at: </w:t>
      </w:r>
      <w:hyperlink r:id="rId31">
        <w:r>
          <w:rPr>
            <w:color w:val="1155CC"/>
            <w:u w:val="single"/>
          </w:rPr>
          <w:t>https://aptikom-journal.id/itsdi/article/download/668/287</w:t>
        </w:r>
      </w:hyperlink>
      <w:r>
        <w:t xml:space="preserve"> </w:t>
      </w:r>
    </w:p>
    <w:p w14:paraId="42E185A0" w14:textId="3D1C61AE" w:rsidR="004B41E6" w:rsidRPr="0041384D" w:rsidRDefault="004B41E6" w:rsidP="004B41E6">
      <w:pPr>
        <w:spacing w:before="240"/>
        <w:rPr>
          <w:color w:val="1155CC"/>
          <w:u w:val="single"/>
        </w:rPr>
      </w:pPr>
      <w:r w:rsidRPr="0041384D">
        <w:t>Jain, R., Jain, S. and Jain, S., (2022) ‘</w:t>
      </w:r>
      <w:proofErr w:type="spellStart"/>
      <w:r w:rsidRPr="0041384D">
        <w:t>Analyzing</w:t>
      </w:r>
      <w:proofErr w:type="spellEnd"/>
      <w:r w:rsidRPr="0041384D">
        <w:t xml:space="preserve"> and exploring the effectiveness of each element of 7Ps of marketing mix.’ </w:t>
      </w:r>
      <w:r w:rsidRPr="0041384D">
        <w:rPr>
          <w:i/>
          <w:iCs/>
        </w:rPr>
        <w:t>International Journal of All Research Education and Scientific Methods (IJARESM)</w:t>
      </w:r>
      <w:r w:rsidRPr="0041384D">
        <w:t xml:space="preserve">, </w:t>
      </w:r>
      <w:r w:rsidRPr="0041384D">
        <w:rPr>
          <w:i/>
          <w:iCs/>
        </w:rPr>
        <w:t>10</w:t>
      </w:r>
      <w:r w:rsidRPr="0041384D">
        <w:t>(1), pp.2455-6211. Available at:</w:t>
      </w:r>
      <w:r w:rsidR="00860039">
        <w:t xml:space="preserve"> </w:t>
      </w:r>
      <w:hyperlink r:id="rId32">
        <w:r w:rsidRPr="0041384D">
          <w:rPr>
            <w:color w:val="1155CC"/>
            <w:u w:val="single"/>
          </w:rPr>
          <w:t>https://www.researchgate.net/profile/Riddhisha-Jain/publication/357657009_Analyzing_and_Exploring_the_Effectiveness_of_Each_Element_of_7Ps_of_Marketing_Mix/links/61d84cdfb6b5667157d148c7/Analyzing-and-Exploring-the-Effectiveness-of-Each-Element-of-7Ps-of-Marketing-Mix.pdf</w:t>
        </w:r>
      </w:hyperlink>
    </w:p>
    <w:p w14:paraId="60D02DF4" w14:textId="77777777" w:rsidR="004B41E6" w:rsidRDefault="004B41E6" w:rsidP="004B41E6">
      <w:pPr>
        <w:pStyle w:val="Normal1"/>
        <w:spacing w:before="240"/>
      </w:pPr>
      <w:r>
        <w:lastRenderedPageBreak/>
        <w:t xml:space="preserve">Kumar, S., (2023). ‘Customer innovativeness an effusive perspective to brand extension.’ </w:t>
      </w:r>
      <w:r>
        <w:rPr>
          <w:i/>
          <w:iCs/>
        </w:rPr>
        <w:t>Business Excellence and Management</w:t>
      </w:r>
      <w:r>
        <w:t xml:space="preserve">, 13(4), pp.61-67. Available at: </w:t>
      </w:r>
      <w:hyperlink r:id="rId33">
        <w:r>
          <w:rPr>
            <w:color w:val="1155CC"/>
            <w:u w:val="single"/>
          </w:rPr>
          <w:t>https://beman.ase.ro/no134/5.pdf</w:t>
        </w:r>
      </w:hyperlink>
      <w:r>
        <w:t xml:space="preserve"> </w:t>
      </w:r>
    </w:p>
    <w:p w14:paraId="2D7FD9E2" w14:textId="77777777" w:rsidR="004B41E6" w:rsidRDefault="004B41E6" w:rsidP="004B41E6">
      <w:pPr>
        <w:pStyle w:val="Normal1"/>
        <w:spacing w:before="240"/>
      </w:pPr>
      <w:r>
        <w:t xml:space="preserve">Lucid Motors. (2025) </w:t>
      </w:r>
      <w:r>
        <w:rPr>
          <w:i/>
          <w:iCs/>
        </w:rPr>
        <w:t>‘Lucid Raises the Bar with World's Most Efficient Car Achieving Landmark 5.0 miles/kWh and Record 146 MPGe’</w:t>
      </w:r>
      <w:r>
        <w:t xml:space="preserve"> Available at: </w:t>
      </w:r>
      <w:hyperlink r:id="rId34">
        <w:r>
          <w:rPr>
            <w:color w:val="1155CC"/>
            <w:u w:val="single"/>
          </w:rPr>
          <w:t>https://ir.lucidmotors.com/news-releases/news-release-details/lucid-raises-bar-worlds-most-efficient-car-achieving-landmark-50</w:t>
        </w:r>
      </w:hyperlink>
      <w:r>
        <w:t xml:space="preserve"> (Accessed: 27 July 2026)</w:t>
      </w:r>
    </w:p>
    <w:p w14:paraId="1CD690B1" w14:textId="77777777" w:rsidR="004B41E6" w:rsidRDefault="004B41E6" w:rsidP="004B41E6">
      <w:pPr>
        <w:pStyle w:val="Normal1"/>
        <w:spacing w:before="240"/>
      </w:pPr>
      <w:proofErr w:type="spellStart"/>
      <w:r>
        <w:t>Maghembe</w:t>
      </w:r>
      <w:proofErr w:type="spellEnd"/>
      <w:r>
        <w:t xml:space="preserve">, M. and Magasi, C., (2024). ‘The Role of Customer Perceived Value, Brand Trust and Service Personalization in Shaping Customer Loyalty.’ </w:t>
      </w:r>
      <w:r>
        <w:rPr>
          <w:i/>
          <w:iCs/>
        </w:rPr>
        <w:t>International Journal of Management, Accounting &amp; Economics</w:t>
      </w:r>
      <w:r>
        <w:t xml:space="preserve">, 11(9). Available at: </w:t>
      </w:r>
      <w:hyperlink r:id="rId35">
        <w:r>
          <w:rPr>
            <w:color w:val="1155CC"/>
            <w:u w:val="single"/>
          </w:rPr>
          <w:t>https://doi.org/10.5281/zenodo.13761101</w:t>
        </w:r>
      </w:hyperlink>
      <w:r>
        <w:t xml:space="preserve"> </w:t>
      </w:r>
    </w:p>
    <w:p w14:paraId="6E7984C1" w14:textId="77777777" w:rsidR="004B41E6" w:rsidRDefault="004B41E6" w:rsidP="004B41E6">
      <w:pPr>
        <w:pStyle w:val="Normal1"/>
        <w:spacing w:before="240"/>
      </w:pPr>
      <w:r>
        <w:t xml:space="preserve">Mercedes-Benz Media. (2025) </w:t>
      </w:r>
      <w:r>
        <w:rPr>
          <w:i/>
          <w:iCs/>
        </w:rPr>
        <w:t>‘The new Mercedes-Maybach S-Class: True class runs deep’</w:t>
      </w:r>
      <w:r>
        <w:t xml:space="preserve"> Available at: </w:t>
      </w:r>
      <w:hyperlink r:id="rId36">
        <w:r>
          <w:rPr>
            <w:color w:val="1155CC"/>
            <w:u w:val="single"/>
          </w:rPr>
          <w:t>https://mercedes-benz-media.co.uk/releases/1682</w:t>
        </w:r>
      </w:hyperlink>
      <w:r>
        <w:t xml:space="preserve"> (Accessed: 27 July 2026) </w:t>
      </w:r>
    </w:p>
    <w:p w14:paraId="46E6D1A1" w14:textId="77777777" w:rsidR="004B41E6" w:rsidRPr="0041384D" w:rsidRDefault="004B41E6" w:rsidP="004B41E6">
      <w:pPr>
        <w:spacing w:before="240"/>
      </w:pPr>
      <w:r w:rsidRPr="0041384D">
        <w:t xml:space="preserve">Rahmawati, T.S. and Sutopo, W., (2025) ‘Enhancing Customer Satisfaction Through Customer Journey Mapping: A Case Study of Electric Motorcycle Conversion Workshop.’ In </w:t>
      </w:r>
      <w:r w:rsidRPr="0041384D">
        <w:rPr>
          <w:i/>
          <w:iCs/>
        </w:rPr>
        <w:t>15th Annual International Conference on Industrial Engineering and Operations Management</w:t>
      </w:r>
      <w:r w:rsidRPr="0041384D">
        <w:t xml:space="preserve">. IEOM Society. Available at: </w:t>
      </w:r>
      <w:hyperlink r:id="rId37">
        <w:r w:rsidRPr="0041384D">
          <w:rPr>
            <w:color w:val="1155CC"/>
            <w:u w:val="single"/>
          </w:rPr>
          <w:t>https://www.researchgate.net/profile/Tasya-Rahmawati/publication/392427742_Enhancing_Customer_Satisfaction_Through_Customer_Journey_Mapping_A_Case_Study_of_Electric_Motorcycle_Conversion_Workshop/links/68de989bd221a404b2a4cbc6/Enhancing-Customer-Satisfaction-Through-Customer-Journey-Mapping-A-Case-Study-of-Electric-Motorcycle-Conversion-Workshop.pdf</w:t>
        </w:r>
      </w:hyperlink>
    </w:p>
    <w:p w14:paraId="2004EE86" w14:textId="77777777" w:rsidR="004B41E6" w:rsidRPr="0041384D" w:rsidRDefault="004B41E6" w:rsidP="004B41E6">
      <w:pPr>
        <w:spacing w:before="240"/>
        <w:rPr>
          <w:color w:val="1155CC"/>
          <w:u w:val="single"/>
        </w:rPr>
      </w:pPr>
      <w:r w:rsidRPr="0041384D">
        <w:t xml:space="preserve">Sinha, A.N., Srivastava, V. and Sinha, K., (2025) Quality assurance in marketing data: Ensuring accuracy and reliability. Available </w:t>
      </w:r>
      <w:proofErr w:type="spellStart"/>
      <w:r w:rsidRPr="0041384D">
        <w:t>at:</w:t>
      </w:r>
      <w:hyperlink r:id="rId38"/>
      <w:hyperlink r:id="rId39">
        <w:r w:rsidRPr="0041384D">
          <w:rPr>
            <w:color w:val="1155CC"/>
            <w:u w:val="single"/>
          </w:rPr>
          <w:t>https</w:t>
        </w:r>
        <w:proofErr w:type="spellEnd"/>
        <w:r w:rsidRPr="0041384D">
          <w:rPr>
            <w:color w:val="1155CC"/>
            <w:u w:val="single"/>
          </w:rPr>
          <w:t>://doi.org/10.1108/978-1-83662-326-720251018</w:t>
        </w:r>
      </w:hyperlink>
    </w:p>
    <w:p w14:paraId="783F46C5" w14:textId="77777777" w:rsidR="004B41E6" w:rsidRDefault="004B41E6" w:rsidP="004B41E6">
      <w:pPr>
        <w:pStyle w:val="Normal1"/>
        <w:spacing w:before="240"/>
      </w:pPr>
      <w:r>
        <w:lastRenderedPageBreak/>
        <w:t xml:space="preserve">United Nation. (2025) </w:t>
      </w:r>
      <w:r>
        <w:rPr>
          <w:i/>
          <w:iCs/>
        </w:rPr>
        <w:t>‘THE 17 GOALS’</w:t>
      </w:r>
      <w:r>
        <w:t xml:space="preserve"> Available at: </w:t>
      </w:r>
      <w:hyperlink r:id="rId40">
        <w:r>
          <w:rPr>
            <w:color w:val="1155CC"/>
            <w:u w:val="single"/>
          </w:rPr>
          <w:t>https://sdgs.un.org/goals</w:t>
        </w:r>
      </w:hyperlink>
      <w:r>
        <w:t xml:space="preserve"> (Accessed: 27 July 2026)</w:t>
      </w:r>
    </w:p>
    <w:p w14:paraId="2E8AE755" w14:textId="77777777" w:rsidR="004B41E6" w:rsidRDefault="004B41E6" w:rsidP="004B41E6">
      <w:pPr>
        <w:pStyle w:val="Normal1"/>
        <w:spacing w:before="240"/>
      </w:pPr>
      <w:r>
        <w:t xml:space="preserve">Wang, L., Zhang, X., Su, H. and Zhu, J., (2024). ‘A comprehensive survey of continual learning: Theory, method and application.’ </w:t>
      </w:r>
      <w:r>
        <w:rPr>
          <w:i/>
          <w:iCs/>
        </w:rPr>
        <w:t>IEEE transactions on pattern analysis and machine intelligence,</w:t>
      </w:r>
      <w:r>
        <w:t xml:space="preserve"> 46(8), pp.5362-5383. Available at: </w:t>
      </w:r>
      <w:hyperlink r:id="rId41">
        <w:r>
          <w:rPr>
            <w:color w:val="1155CC"/>
            <w:u w:val="single"/>
          </w:rPr>
          <w:t>https://arxiv.org/pdf/2302.00487</w:t>
        </w:r>
      </w:hyperlink>
      <w:r>
        <w:t xml:space="preserve"> </w:t>
      </w:r>
    </w:p>
    <w:p w14:paraId="21D973C9" w14:textId="77777777" w:rsidR="004B41E6" w:rsidRDefault="004B41E6" w:rsidP="004B41E6">
      <w:pPr>
        <w:pStyle w:val="Normal1"/>
        <w:spacing w:before="240"/>
      </w:pPr>
      <w:r>
        <w:t xml:space="preserve">Wang, X., Sung, B. and </w:t>
      </w:r>
      <w:proofErr w:type="spellStart"/>
      <w:r>
        <w:t>Phau</w:t>
      </w:r>
      <w:proofErr w:type="spellEnd"/>
      <w:r>
        <w:t xml:space="preserve">, I., (2024). ‘How rarity and exclusivity influence types of perceived value for luxury.’ </w:t>
      </w:r>
      <w:r>
        <w:rPr>
          <w:i/>
          <w:iCs/>
        </w:rPr>
        <w:t>Journal of Brand Management</w:t>
      </w:r>
      <w:r>
        <w:t xml:space="preserve">, 31(6), pp.576-592. Available at: </w:t>
      </w:r>
      <w:hyperlink r:id="rId42">
        <w:r>
          <w:rPr>
            <w:color w:val="1155CC"/>
            <w:u w:val="single"/>
          </w:rPr>
          <w:t>https://doi.org/10.1057/s41262-024-00359-8</w:t>
        </w:r>
      </w:hyperlink>
      <w:r>
        <w:t xml:space="preserve"> </w:t>
      </w:r>
    </w:p>
    <w:p w14:paraId="2E3B9992" w14:textId="77777777" w:rsidR="004B41E6" w:rsidRPr="0041384D" w:rsidRDefault="004B41E6" w:rsidP="004B41E6">
      <w:pPr>
        <w:spacing w:before="240"/>
      </w:pPr>
      <w:proofErr w:type="spellStart"/>
      <w:r w:rsidRPr="0041384D">
        <w:t>Waskar</w:t>
      </w:r>
      <w:proofErr w:type="spellEnd"/>
      <w:r w:rsidRPr="0041384D">
        <w:t xml:space="preserve">, M., (2026) </w:t>
      </w:r>
      <w:r w:rsidRPr="0041384D">
        <w:rPr>
          <w:i/>
          <w:iCs/>
        </w:rPr>
        <w:t xml:space="preserve">Social Media Marketing Statistics You Need </w:t>
      </w:r>
      <w:proofErr w:type="gramStart"/>
      <w:r w:rsidRPr="0041384D">
        <w:rPr>
          <w:i/>
          <w:iCs/>
        </w:rPr>
        <w:t>To</w:t>
      </w:r>
      <w:proofErr w:type="gramEnd"/>
      <w:r w:rsidRPr="0041384D">
        <w:rPr>
          <w:i/>
          <w:iCs/>
        </w:rPr>
        <w:t xml:space="preserve"> Know in 2026. </w:t>
      </w:r>
      <w:r w:rsidRPr="0041384D">
        <w:t>Available at:</w:t>
      </w:r>
      <w:hyperlink r:id="rId43"/>
      <w:hyperlink r:id="rId44">
        <w:r w:rsidRPr="0041384D">
          <w:rPr>
            <w:color w:val="1155CC"/>
            <w:u w:val="single"/>
          </w:rPr>
          <w:t>https://thriveagency.com/news/social-media-marketing-statistics-you-need-to-know/</w:t>
        </w:r>
      </w:hyperlink>
      <w:r w:rsidRPr="0041384D">
        <w:t xml:space="preserve"> (Accessed: 27 July 2026).</w:t>
      </w:r>
    </w:p>
    <w:p w14:paraId="3F7F4EAE" w14:textId="77777777" w:rsidR="008E640A" w:rsidRDefault="004B41E6" w:rsidP="004B41E6">
      <w:pPr>
        <w:pStyle w:val="Normal1"/>
        <w:spacing w:before="240"/>
      </w:pPr>
      <w:proofErr w:type="spellStart"/>
      <w:r>
        <w:t>Zunayah</w:t>
      </w:r>
      <w:proofErr w:type="spellEnd"/>
      <w:r>
        <w:t xml:space="preserve">, A., Rizan, M. and Wibowo, S.F., (2026). ‘The Role of Brand Trust in Customer Retention through Value, Personalization, e-WOM, and Social Media.’ </w:t>
      </w:r>
      <w:r>
        <w:rPr>
          <w:i/>
          <w:iCs/>
        </w:rPr>
        <w:t>International Journal of Economics Studies,</w:t>
      </w:r>
      <w:r>
        <w:t xml:space="preserve"> 3(1), pp.25-38. Available at: </w:t>
      </w:r>
      <w:hyperlink r:id="rId45">
        <w:r>
          <w:rPr>
            <w:color w:val="1155CC"/>
            <w:u w:val="single"/>
          </w:rPr>
          <w:t>https://ijes.seevalue.org/index.php/ijes/article/download/25/23</w:t>
        </w:r>
      </w:hyperlink>
      <w:r>
        <w:t xml:space="preserve"> </w:t>
      </w:r>
    </w:p>
    <w:p w14:paraId="11FA3E7C" w14:textId="77777777" w:rsidR="008E640A" w:rsidRDefault="008E640A">
      <w:pPr>
        <w:rPr>
          <w:lang w:eastAsia="en-US" w:bidi="ar-SA"/>
        </w:rPr>
      </w:pPr>
      <w:r>
        <w:br w:type="page"/>
      </w:r>
    </w:p>
    <w:p w14:paraId="483BC348" w14:textId="77777777" w:rsidR="004B41E6" w:rsidRDefault="008E640A" w:rsidP="008E640A">
      <w:pPr>
        <w:pStyle w:val="Heading1"/>
      </w:pPr>
      <w:bookmarkStart w:id="8" w:name="_Toc236065247"/>
      <w:r>
        <w:lastRenderedPageBreak/>
        <w:t>Appendices:</w:t>
      </w:r>
      <w:bookmarkEnd w:id="8"/>
    </w:p>
    <w:p w14:paraId="37BF8FC0" w14:textId="300459BF" w:rsidR="008E640A" w:rsidRDefault="008E640A" w:rsidP="008E640A">
      <w:pPr>
        <w:pStyle w:val="Heading2"/>
      </w:pPr>
      <w:bookmarkStart w:id="9" w:name="_Toc236065248"/>
      <w:r>
        <w:t xml:space="preserve">Appendix 1: </w:t>
      </w:r>
      <w:r w:rsidR="000C7358">
        <w:t>P</w:t>
      </w:r>
      <w:r>
        <w:t>oster</w:t>
      </w:r>
      <w:bookmarkEnd w:id="9"/>
    </w:p>
    <w:p w14:paraId="4AFA967C" w14:textId="77777777" w:rsidR="008E640A" w:rsidRDefault="008E640A" w:rsidP="008E640A">
      <w:pPr>
        <w:pStyle w:val="NormalWeb"/>
        <w:jc w:val="center"/>
      </w:pPr>
      <w:r>
        <w:rPr>
          <w:noProof/>
        </w:rPr>
        <w:drawing>
          <wp:inline distT="0" distB="0" distL="0" distR="0" wp14:anchorId="11F4912E" wp14:editId="2DD325CA">
            <wp:extent cx="4983284" cy="7047934"/>
            <wp:effectExtent l="0" t="0" r="0" b="0"/>
            <wp:docPr id="5" name="Picture 4" descr="D:\SK ABU SAYYED\SL\may\27.07.2026\AMSP273-C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SK ABU SAYYED\SL\may\27.07.2026\AMSP273-C2.png"/>
                    <pic:cNvPicPr>
                      <a:picLocks noChangeAspect="1" noChangeArrowheads="1"/>
                    </pic:cNvPicPr>
                  </pic:nvPicPr>
                  <pic:blipFill>
                    <a:blip r:embed="rId46" cstate="print"/>
                    <a:srcRect/>
                    <a:stretch>
                      <a:fillRect/>
                    </a:stretch>
                  </pic:blipFill>
                  <pic:spPr bwMode="auto">
                    <a:xfrm>
                      <a:off x="0" y="0"/>
                      <a:ext cx="4987226" cy="7053510"/>
                    </a:xfrm>
                    <a:prstGeom prst="rect">
                      <a:avLst/>
                    </a:prstGeom>
                    <a:noFill/>
                    <a:ln w="9525">
                      <a:noFill/>
                      <a:miter lim="800000"/>
                      <a:headEnd/>
                      <a:tailEnd/>
                    </a:ln>
                  </pic:spPr>
                </pic:pic>
              </a:graphicData>
            </a:graphic>
          </wp:inline>
        </w:drawing>
      </w:r>
    </w:p>
    <w:sectPr w:rsidR="008E640A" w:rsidSect="003934B0">
      <w:footerReference w:type="default" r:id="rId4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2A0F2" w14:textId="77777777" w:rsidR="00A13C4F" w:rsidRDefault="00A13C4F" w:rsidP="003934B0">
      <w:pPr>
        <w:spacing w:line="240" w:lineRule="auto"/>
      </w:pPr>
      <w:r>
        <w:separator/>
      </w:r>
    </w:p>
  </w:endnote>
  <w:endnote w:type="continuationSeparator" w:id="0">
    <w:p w14:paraId="4FFFD0E3" w14:textId="77777777" w:rsidR="00A13C4F" w:rsidRDefault="00A13C4F" w:rsidP="003934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CF64F0E-C503-4A23-BC26-F65BC865B7E7}"/>
  </w:font>
  <w:font w:name="Tahoma">
    <w:panose1 w:val="020B0604030504040204"/>
    <w:charset w:val="00"/>
    <w:family w:val="swiss"/>
    <w:pitch w:val="variable"/>
    <w:sig w:usb0="E1002EFF" w:usb1="C000605B" w:usb2="00000029" w:usb3="00000000" w:csb0="000101FF" w:csb1="00000000"/>
    <w:embedRegular r:id="rId2" w:fontKey="{31A9D726-CBE7-4370-92B7-A02784906412}"/>
  </w:font>
  <w:font w:name="Cambria">
    <w:panose1 w:val="02040503050406030204"/>
    <w:charset w:val="00"/>
    <w:family w:val="roman"/>
    <w:pitch w:val="variable"/>
    <w:sig w:usb0="E00006FF" w:usb1="420024FF" w:usb2="02000000" w:usb3="00000000" w:csb0="0000019F" w:csb1="00000000"/>
    <w:embedRegular r:id="rId3" w:fontKey="{94034E81-82E9-425F-9EC5-E9A36A7E56A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9798215"/>
      <w:docPartObj>
        <w:docPartGallery w:val="Page Numbers (Bottom of Page)"/>
        <w:docPartUnique/>
      </w:docPartObj>
    </w:sdtPr>
    <w:sdtContent>
      <w:sdt>
        <w:sdtPr>
          <w:id w:val="-1769616900"/>
          <w:docPartObj>
            <w:docPartGallery w:val="Page Numbers (Top of Page)"/>
            <w:docPartUnique/>
          </w:docPartObj>
        </w:sdtPr>
        <w:sdtContent>
          <w:p w14:paraId="474A7DA2" w14:textId="77777777" w:rsidR="003934B0" w:rsidRDefault="003934B0">
            <w:pPr>
              <w:pStyle w:val="Footer"/>
              <w:jc w:val="right"/>
            </w:pPr>
            <w:r>
              <w:t xml:space="preserve">Page </w:t>
            </w:r>
            <w:r w:rsidR="00E34C7B">
              <w:rPr>
                <w:b/>
                <w:bCs/>
                <w:szCs w:val="24"/>
              </w:rPr>
              <w:fldChar w:fldCharType="begin"/>
            </w:r>
            <w:r>
              <w:rPr>
                <w:b/>
                <w:bCs/>
              </w:rPr>
              <w:instrText xml:space="preserve"> PAGE </w:instrText>
            </w:r>
            <w:r w:rsidR="00E34C7B">
              <w:rPr>
                <w:b/>
                <w:bCs/>
                <w:szCs w:val="24"/>
              </w:rPr>
              <w:fldChar w:fldCharType="separate"/>
            </w:r>
            <w:r w:rsidR="00151544">
              <w:rPr>
                <w:b/>
                <w:bCs/>
                <w:noProof/>
              </w:rPr>
              <w:t>14</w:t>
            </w:r>
            <w:r w:rsidR="00E34C7B">
              <w:rPr>
                <w:b/>
                <w:bCs/>
                <w:szCs w:val="24"/>
              </w:rPr>
              <w:fldChar w:fldCharType="end"/>
            </w:r>
            <w:r>
              <w:t xml:space="preserve"> of </w:t>
            </w:r>
            <w:r w:rsidR="00E34C7B">
              <w:rPr>
                <w:b/>
                <w:bCs/>
                <w:szCs w:val="24"/>
              </w:rPr>
              <w:fldChar w:fldCharType="begin"/>
            </w:r>
            <w:r>
              <w:rPr>
                <w:b/>
                <w:bCs/>
              </w:rPr>
              <w:instrText xml:space="preserve"> NUMPAGES  </w:instrText>
            </w:r>
            <w:r w:rsidR="00E34C7B">
              <w:rPr>
                <w:b/>
                <w:bCs/>
                <w:szCs w:val="24"/>
              </w:rPr>
              <w:fldChar w:fldCharType="separate"/>
            </w:r>
            <w:r w:rsidR="00151544">
              <w:rPr>
                <w:b/>
                <w:bCs/>
                <w:noProof/>
              </w:rPr>
              <w:t>24</w:t>
            </w:r>
            <w:r w:rsidR="00E34C7B">
              <w:rPr>
                <w:b/>
                <w:bCs/>
                <w:szCs w:val="24"/>
              </w:rPr>
              <w:fldChar w:fldCharType="end"/>
            </w:r>
          </w:p>
        </w:sdtContent>
      </w:sdt>
    </w:sdtContent>
  </w:sdt>
  <w:p w14:paraId="0FC29B01" w14:textId="77777777" w:rsidR="003934B0" w:rsidRDefault="00393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CC2987" w14:textId="77777777" w:rsidR="00A13C4F" w:rsidRDefault="00A13C4F" w:rsidP="003934B0">
      <w:pPr>
        <w:spacing w:line="240" w:lineRule="auto"/>
      </w:pPr>
      <w:r>
        <w:separator/>
      </w:r>
    </w:p>
  </w:footnote>
  <w:footnote w:type="continuationSeparator" w:id="0">
    <w:p w14:paraId="6A7F1972" w14:textId="77777777" w:rsidR="00A13C4F" w:rsidRDefault="00A13C4F" w:rsidP="003934B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82060"/>
    <w:multiLevelType w:val="multilevel"/>
    <w:tmpl w:val="1EA044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FA4A71"/>
    <w:multiLevelType w:val="multilevel"/>
    <w:tmpl w:val="4B06A9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2DF027D"/>
    <w:multiLevelType w:val="multilevel"/>
    <w:tmpl w:val="2C7AB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82309841">
    <w:abstractNumId w:val="0"/>
  </w:num>
  <w:num w:numId="2" w16cid:durableId="1120489026">
    <w:abstractNumId w:val="2"/>
  </w:num>
  <w:num w:numId="3" w16cid:durableId="17658346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EE5"/>
    <w:rsid w:val="000507E3"/>
    <w:rsid w:val="000924C5"/>
    <w:rsid w:val="000C7358"/>
    <w:rsid w:val="0012160B"/>
    <w:rsid w:val="00151544"/>
    <w:rsid w:val="00183A59"/>
    <w:rsid w:val="0029590E"/>
    <w:rsid w:val="003304CE"/>
    <w:rsid w:val="003934B0"/>
    <w:rsid w:val="004073E2"/>
    <w:rsid w:val="0041384D"/>
    <w:rsid w:val="00442606"/>
    <w:rsid w:val="0047498C"/>
    <w:rsid w:val="00494817"/>
    <w:rsid w:val="004B41E6"/>
    <w:rsid w:val="004C73CC"/>
    <w:rsid w:val="004D27DE"/>
    <w:rsid w:val="00556009"/>
    <w:rsid w:val="00703581"/>
    <w:rsid w:val="00722824"/>
    <w:rsid w:val="007434D0"/>
    <w:rsid w:val="00770C89"/>
    <w:rsid w:val="007C3D28"/>
    <w:rsid w:val="007D36A4"/>
    <w:rsid w:val="00803451"/>
    <w:rsid w:val="00860039"/>
    <w:rsid w:val="008E640A"/>
    <w:rsid w:val="009E707B"/>
    <w:rsid w:val="00A13C4F"/>
    <w:rsid w:val="00BB74B4"/>
    <w:rsid w:val="00C36032"/>
    <w:rsid w:val="00C606B9"/>
    <w:rsid w:val="00C609E8"/>
    <w:rsid w:val="00C86C6E"/>
    <w:rsid w:val="00CF54C2"/>
    <w:rsid w:val="00D42BD1"/>
    <w:rsid w:val="00D477DD"/>
    <w:rsid w:val="00DB3244"/>
    <w:rsid w:val="00DE5EE5"/>
    <w:rsid w:val="00E32D28"/>
    <w:rsid w:val="00E34C7B"/>
    <w:rsid w:val="00E51C52"/>
    <w:rsid w:val="00E841A4"/>
    <w:rsid w:val="00F017E0"/>
    <w:rsid w:val="00F92BFF"/>
    <w:rsid w:val="00FD189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4F4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C52"/>
  </w:style>
  <w:style w:type="paragraph" w:styleId="Heading1">
    <w:name w:val="heading 1"/>
    <w:basedOn w:val="Normal"/>
    <w:next w:val="Normal"/>
    <w:uiPriority w:val="9"/>
    <w:qFormat/>
    <w:rsid w:val="00E51C52"/>
    <w:pPr>
      <w:keepNext/>
      <w:keepLines/>
      <w:outlineLvl w:val="0"/>
    </w:pPr>
    <w:rPr>
      <w:b/>
      <w:bCs/>
    </w:rPr>
  </w:style>
  <w:style w:type="paragraph" w:styleId="Heading2">
    <w:name w:val="heading 2"/>
    <w:basedOn w:val="Normal"/>
    <w:next w:val="Normal"/>
    <w:uiPriority w:val="9"/>
    <w:unhideWhenUsed/>
    <w:qFormat/>
    <w:rsid w:val="008E640A"/>
    <w:pPr>
      <w:keepNext/>
      <w:keepLines/>
      <w:spacing w:before="360" w:after="120"/>
      <w:outlineLvl w:val="1"/>
    </w:pPr>
    <w:rPr>
      <w:b/>
      <w:szCs w:val="32"/>
    </w:rPr>
  </w:style>
  <w:style w:type="paragraph" w:styleId="Heading3">
    <w:name w:val="heading 3"/>
    <w:basedOn w:val="Normal"/>
    <w:next w:val="Normal"/>
    <w:uiPriority w:val="9"/>
    <w:semiHidden/>
    <w:unhideWhenUsed/>
    <w:qFormat/>
    <w:rsid w:val="00E51C52"/>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E51C52"/>
    <w:pPr>
      <w:keepNext/>
      <w:keepLines/>
      <w:spacing w:before="280" w:after="80"/>
      <w:outlineLvl w:val="3"/>
    </w:pPr>
    <w:rPr>
      <w:color w:val="666666"/>
    </w:rPr>
  </w:style>
  <w:style w:type="paragraph" w:styleId="Heading5">
    <w:name w:val="heading 5"/>
    <w:basedOn w:val="Normal"/>
    <w:next w:val="Normal"/>
    <w:uiPriority w:val="9"/>
    <w:semiHidden/>
    <w:unhideWhenUsed/>
    <w:qFormat/>
    <w:rsid w:val="00E51C52"/>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E51C52"/>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51C52"/>
    <w:tblPr>
      <w:tblCellMar>
        <w:top w:w="100" w:type="dxa"/>
        <w:left w:w="100" w:type="dxa"/>
        <w:bottom w:w="100" w:type="dxa"/>
        <w:right w:w="100" w:type="dxa"/>
      </w:tblCellMar>
    </w:tblPr>
  </w:style>
  <w:style w:type="paragraph" w:styleId="Title">
    <w:name w:val="Title"/>
    <w:basedOn w:val="Normal"/>
    <w:next w:val="Normal"/>
    <w:uiPriority w:val="10"/>
    <w:qFormat/>
    <w:rsid w:val="00E51C52"/>
    <w:pPr>
      <w:keepNext/>
      <w:keepLines/>
      <w:spacing w:after="60"/>
    </w:pPr>
    <w:rPr>
      <w:sz w:val="52"/>
      <w:szCs w:val="52"/>
    </w:rPr>
  </w:style>
  <w:style w:type="paragraph" w:styleId="Subtitle">
    <w:name w:val="Subtitle"/>
    <w:basedOn w:val="Normal"/>
    <w:next w:val="Normal"/>
    <w:uiPriority w:val="11"/>
    <w:qFormat/>
    <w:rsid w:val="00E51C52"/>
    <w:pPr>
      <w:keepNext/>
      <w:keepLines/>
      <w:spacing w:after="320"/>
    </w:pPr>
    <w:rPr>
      <w:color w:val="666666"/>
      <w:sz w:val="30"/>
      <w:szCs w:val="30"/>
    </w:rPr>
  </w:style>
  <w:style w:type="table" w:customStyle="1" w:styleId="a">
    <w:basedOn w:val="TableNormal0"/>
    <w:rsid w:val="00E51C52"/>
    <w:tblPr>
      <w:tblStyleRowBandSize w:val="1"/>
      <w:tblStyleColBandSize w:val="1"/>
    </w:tblPr>
  </w:style>
  <w:style w:type="paragraph" w:styleId="CommentText">
    <w:name w:val="annotation text"/>
    <w:basedOn w:val="Normal"/>
    <w:link w:val="CommentTextChar"/>
    <w:uiPriority w:val="99"/>
    <w:semiHidden/>
    <w:unhideWhenUsed/>
    <w:rsid w:val="00E51C52"/>
    <w:pPr>
      <w:spacing w:line="240" w:lineRule="auto"/>
    </w:pPr>
    <w:rPr>
      <w:sz w:val="20"/>
      <w:szCs w:val="25"/>
    </w:rPr>
  </w:style>
  <w:style w:type="character" w:customStyle="1" w:styleId="CommentTextChar">
    <w:name w:val="Comment Text Char"/>
    <w:basedOn w:val="DefaultParagraphFont"/>
    <w:link w:val="CommentText"/>
    <w:uiPriority w:val="99"/>
    <w:semiHidden/>
    <w:rsid w:val="00E51C52"/>
    <w:rPr>
      <w:sz w:val="20"/>
      <w:szCs w:val="25"/>
    </w:rPr>
  </w:style>
  <w:style w:type="character" w:styleId="CommentReference">
    <w:name w:val="annotation reference"/>
    <w:basedOn w:val="DefaultParagraphFont"/>
    <w:uiPriority w:val="99"/>
    <w:semiHidden/>
    <w:unhideWhenUsed/>
    <w:rsid w:val="00E51C52"/>
    <w:rPr>
      <w:sz w:val="16"/>
      <w:szCs w:val="16"/>
    </w:rPr>
  </w:style>
  <w:style w:type="paragraph" w:styleId="NoSpacing">
    <w:name w:val="No Spacing"/>
    <w:uiPriority w:val="1"/>
    <w:qFormat/>
    <w:rsid w:val="000507E3"/>
    <w:pPr>
      <w:spacing w:line="240" w:lineRule="auto"/>
    </w:pPr>
    <w:rPr>
      <w:szCs w:val="30"/>
    </w:rPr>
  </w:style>
  <w:style w:type="paragraph" w:styleId="Header">
    <w:name w:val="header"/>
    <w:basedOn w:val="Normal"/>
    <w:link w:val="HeaderChar"/>
    <w:uiPriority w:val="99"/>
    <w:unhideWhenUsed/>
    <w:rsid w:val="003934B0"/>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3934B0"/>
    <w:rPr>
      <w:szCs w:val="30"/>
    </w:rPr>
  </w:style>
  <w:style w:type="paragraph" w:styleId="Footer">
    <w:name w:val="footer"/>
    <w:basedOn w:val="Normal"/>
    <w:link w:val="FooterChar"/>
    <w:uiPriority w:val="99"/>
    <w:unhideWhenUsed/>
    <w:rsid w:val="003934B0"/>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3934B0"/>
    <w:rPr>
      <w:szCs w:val="30"/>
    </w:rPr>
  </w:style>
  <w:style w:type="paragraph" w:styleId="TOCHeading">
    <w:name w:val="TOC Heading"/>
    <w:basedOn w:val="Heading1"/>
    <w:next w:val="Normal"/>
    <w:uiPriority w:val="39"/>
    <w:unhideWhenUsed/>
    <w:qFormat/>
    <w:rsid w:val="003934B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3934B0"/>
    <w:pPr>
      <w:spacing w:after="100"/>
    </w:pPr>
    <w:rPr>
      <w:szCs w:val="30"/>
    </w:rPr>
  </w:style>
  <w:style w:type="character" w:styleId="Hyperlink">
    <w:name w:val="Hyperlink"/>
    <w:basedOn w:val="DefaultParagraphFont"/>
    <w:uiPriority w:val="99"/>
    <w:unhideWhenUsed/>
    <w:rsid w:val="003934B0"/>
    <w:rPr>
      <w:color w:val="0000FF" w:themeColor="hyperlink"/>
      <w:u w:val="single"/>
    </w:rPr>
  </w:style>
  <w:style w:type="paragraph" w:styleId="BalloonText">
    <w:name w:val="Balloon Text"/>
    <w:basedOn w:val="Normal"/>
    <w:link w:val="BalloonTextChar"/>
    <w:uiPriority w:val="99"/>
    <w:semiHidden/>
    <w:unhideWhenUsed/>
    <w:rsid w:val="0041384D"/>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1384D"/>
    <w:rPr>
      <w:rFonts w:ascii="Tahoma" w:hAnsi="Tahoma" w:cs="Tahoma"/>
      <w:sz w:val="16"/>
      <w:szCs w:val="20"/>
    </w:rPr>
  </w:style>
  <w:style w:type="paragraph" w:customStyle="1" w:styleId="Normal1">
    <w:name w:val="Normal1"/>
    <w:rsid w:val="0041384D"/>
    <w:rPr>
      <w:lang w:eastAsia="en-US" w:bidi="ar-SA"/>
    </w:rPr>
  </w:style>
  <w:style w:type="paragraph" w:styleId="ListParagraph">
    <w:name w:val="List Paragraph"/>
    <w:basedOn w:val="Normal"/>
    <w:uiPriority w:val="34"/>
    <w:qFormat/>
    <w:rsid w:val="00494817"/>
    <w:pPr>
      <w:ind w:left="720"/>
      <w:contextualSpacing/>
    </w:pPr>
    <w:rPr>
      <w:szCs w:val="30"/>
    </w:rPr>
  </w:style>
  <w:style w:type="paragraph" w:styleId="NormalWeb">
    <w:name w:val="Normal (Web)"/>
    <w:basedOn w:val="Normal"/>
    <w:uiPriority w:val="99"/>
    <w:semiHidden/>
    <w:unhideWhenUsed/>
    <w:rsid w:val="008E640A"/>
    <w:pPr>
      <w:spacing w:before="100" w:beforeAutospacing="1" w:after="100" w:afterAutospacing="1" w:line="240" w:lineRule="auto"/>
      <w:jc w:val="left"/>
    </w:pPr>
    <w:rPr>
      <w:rFonts w:ascii="Times New Roman" w:eastAsia="Times New Roman" w:hAnsi="Times New Roman" w:cs="Times New Roman"/>
      <w:lang w:val="en-US" w:eastAsia="en-US" w:bidi="ar-SA"/>
    </w:rPr>
  </w:style>
  <w:style w:type="paragraph" w:styleId="TOC2">
    <w:name w:val="toc 2"/>
    <w:basedOn w:val="Normal"/>
    <w:next w:val="Normal"/>
    <w:autoRedefine/>
    <w:uiPriority w:val="39"/>
    <w:unhideWhenUsed/>
    <w:rsid w:val="00C606B9"/>
    <w:pPr>
      <w:spacing w:after="100"/>
      <w:ind w:left="240"/>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15140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utotrader.co.uk/cars/tesla/model-3" TargetMode="External"/><Relationship Id="rId26" Type="http://schemas.openxmlformats.org/officeDocument/2006/relationships/hyperlink" Target="https://www.bentleymotors.com/en/models.html" TargetMode="External"/><Relationship Id="rId39" Type="http://schemas.openxmlformats.org/officeDocument/2006/relationships/hyperlink" Target="https://doi.org/10.1108/978-1-83662-326-720251018" TargetMode="External"/><Relationship Id="rId21" Type="http://schemas.openxmlformats.org/officeDocument/2006/relationships/hyperlink" Target="https://www.bentleymedia.com/en/newsitem/1754-bentley-announces-updates-to-beyond100-ambitions" TargetMode="External"/><Relationship Id="rId34" Type="http://schemas.openxmlformats.org/officeDocument/2006/relationships/hyperlink" Target="https://ir.lucidmotors.com/news-releases/news-release-details/lucid-raises-bar-worlds-most-efficient-car-achieving-landmark-50" TargetMode="External"/><Relationship Id="rId42" Type="http://schemas.openxmlformats.org/officeDocument/2006/relationships/hyperlink" Target="https://doi.org/10.1057/s41262-024-00359-8"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rstechnica.com/features/2025/09/beyond-technology-how-bentley-is-reacting-to-the-21st-century/" TargetMode="External"/><Relationship Id="rId29" Type="http://schemas.openxmlformats.org/officeDocument/2006/relationships/hyperlink" Target="https://www.bentleymedia.com/en/company/facts-and-figures" TargetMode="External"/><Relationship Id="rId11" Type="http://schemas.openxmlformats.org/officeDocument/2006/relationships/image" Target="media/image4.png"/><Relationship Id="rId24" Type="http://schemas.openxmlformats.org/officeDocument/2006/relationships/hyperlink" Target="https://www.bentleymotors.com/en/about-bentley/history-and-heritage.html" TargetMode="External"/><Relationship Id="rId32" Type="http://schemas.openxmlformats.org/officeDocument/2006/relationships/hyperlink" Target="https://www.researchgate.net/profile/Riddhisha-Jain/publication/357657009_Analyzing_and_Exploring_the_Effectiveness_of_Each_Element_of_7Ps_of_Marketing_Mix/links/61d84cdfb6b5667157d148c7/Analyzing-and-Exploring-the-Effectiveness-of-Each-Element-of-7Ps-of-Marketing-Mix.pdf" TargetMode="External"/><Relationship Id="rId37" Type="http://schemas.openxmlformats.org/officeDocument/2006/relationships/hyperlink" Target="https://www.researchgate.net/profile/Tasya-Rahmawati/publication/392427742_Enhancing_Customer_Satisfaction_Through_Customer_Journey_Mapping_A_Case_Study_of_Electric_Motorcycle_Conversion_Workshop/links/68de989bd221a404b2a4cbc6/Enhancing-Customer-Satisfaction-Through-Customer-Journey-Mapping-A-Case-Study-of-Electric-Motorcycle-Conversion-Workshop.pdf" TargetMode="External"/><Relationship Id="rId40" Type="http://schemas.openxmlformats.org/officeDocument/2006/relationships/hyperlink" Target="https://sdgs.un.org/goals" TargetMode="External"/><Relationship Id="rId45" Type="http://schemas.openxmlformats.org/officeDocument/2006/relationships/hyperlink" Target="https://ijes.seevalue.org/index.php/ijes/article/download/25/23" TargetMode="External"/><Relationship Id="rId5" Type="http://schemas.openxmlformats.org/officeDocument/2006/relationships/webSettings" Target="webSettings.xml"/><Relationship Id="rId15" Type="http://schemas.openxmlformats.org/officeDocument/2006/relationships/hyperlink" Target="https://www.emerald.com/bpmj/article-pdf/29/8/75/1735252/bpmj-10-2022-0532.pdf" TargetMode="External"/><Relationship Id="rId23" Type="http://schemas.openxmlformats.org/officeDocument/2006/relationships/hyperlink" Target="https://www.bentleymedia.com/en/company/facts-and-figures" TargetMode="External"/><Relationship Id="rId28" Type="http://schemas.openxmlformats.org/officeDocument/2006/relationships/hyperlink" Target="https://www.bentleymotors.com/en/about-bentley/beyond-100/tomorrow-and-beyond.html" TargetMode="External"/><Relationship Id="rId36" Type="http://schemas.openxmlformats.org/officeDocument/2006/relationships/hyperlink" Target="https://mercedes-benz-media.co.uk/releases/1682"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autotrader.co.uk/cars/tesla/model-3" TargetMode="External"/><Relationship Id="rId31" Type="http://schemas.openxmlformats.org/officeDocument/2006/relationships/hyperlink" Target="https://aptikom-journal.id/itsdi/article/download/668/287" TargetMode="External"/><Relationship Id="rId44" Type="http://schemas.openxmlformats.org/officeDocument/2006/relationships/hyperlink" Target="https://thriveagency.com/news/social-media-marketing-statistics-you-need-to-kno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fijbas.org/index.php/FIJBAS/article/view/128" TargetMode="External"/><Relationship Id="rId22" Type="http://schemas.openxmlformats.org/officeDocument/2006/relationships/hyperlink" Target="https://www.bentleymedia.com/en/newsitem/1754-bentley-announces-updates-to-beyond100-ambitions" TargetMode="External"/><Relationship Id="rId27" Type="http://schemas.openxmlformats.org/officeDocument/2006/relationships/hyperlink" Target="https://www.bentleymotors.com/en/about-bentley/beyond-100/tomorrow-and-beyond.html" TargetMode="External"/><Relationship Id="rId30" Type="http://schemas.openxmlformats.org/officeDocument/2006/relationships/hyperlink" Target="https://pdfs.semanticscholar.org/8561/2d06beb6f7d9f78c774deb66653acad19e53.pdf" TargetMode="External"/><Relationship Id="rId35" Type="http://schemas.openxmlformats.org/officeDocument/2006/relationships/hyperlink" Target="https://doi.org/10.5281/zenodo.13761101" TargetMode="External"/><Relationship Id="rId43" Type="http://schemas.openxmlformats.org/officeDocument/2006/relationships/hyperlink" Target="https://thriveagency.com/news/social-media-marketing-statistics-you-need-to-know/"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utotrader.co.uk/cars/bentley?refresh=true" TargetMode="External"/><Relationship Id="rId25" Type="http://schemas.openxmlformats.org/officeDocument/2006/relationships/hyperlink" Target="https://www.bentleymotors.com/en/about-bentley/history-and-heritage.html" TargetMode="External"/><Relationship Id="rId33" Type="http://schemas.openxmlformats.org/officeDocument/2006/relationships/hyperlink" Target="https://beman.ase.ro/no134/5.pdf" TargetMode="External"/><Relationship Id="rId38" Type="http://schemas.openxmlformats.org/officeDocument/2006/relationships/hyperlink" Target="https://doi.org/10.1108/978-1-83662-326-720251018" TargetMode="External"/><Relationship Id="rId46" Type="http://schemas.openxmlformats.org/officeDocument/2006/relationships/image" Target="media/image7.png"/><Relationship Id="rId20" Type="http://schemas.openxmlformats.org/officeDocument/2006/relationships/hyperlink" Target="https://www.bentleymedia.com/en/newsitem/1592" TargetMode="External"/><Relationship Id="rId41" Type="http://schemas.openxmlformats.org/officeDocument/2006/relationships/hyperlink" Target="https://arxiv.org/pdf/2302.00487"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9A8888-8A0B-4EF0-876B-E88295FB1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4418</Words>
  <Characters>25184</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2026-08-14T11:21:00Z</dcterms:created>
  <dcterms:modified xsi:type="dcterms:W3CDTF">2026-08-14T11:21:00Z</dcterms:modified>
</cp:coreProperties>
</file>