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4668929"/>
        <w:docPartObj>
          <w:docPartGallery w:val="Cover Pages"/>
          <w:docPartUnique/>
        </w:docPartObj>
      </w:sdtPr>
      <w:sdtContent>
        <w:p w14:paraId="107B0F8E" w14:textId="61F04B52" w:rsidR="00387579" w:rsidRDefault="00387579"/>
        <w:p w14:paraId="11B51E81" w14:textId="77777777" w:rsidR="00040CA4" w:rsidRDefault="00DF3324" w:rsidP="009C6D90">
          <w:pPr>
            <w:jc w:val="cente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E70A7">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t>
          </w:r>
          <w:r w:rsidR="00F273D8" w:rsidRPr="001E70A7">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niversity </w:t>
          </w:r>
          <w:r w:rsidR="00432AE0" w:rsidRPr="001E70A7">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Wales </w:t>
          </w:r>
          <w:r w:rsidR="00311DBD" w:rsidRPr="001E70A7">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Trinity Saint David</w:t>
          </w:r>
        </w:p>
        <w:p w14:paraId="37025462" w14:textId="77777777" w:rsidR="00040CA4" w:rsidRDefault="00040CA4" w:rsidP="009C6D90">
          <w:pPr>
            <w:jc w:val="cente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D4162D" w14:textId="77777777" w:rsidR="00040CA4" w:rsidRDefault="00040CA4">
          <w:pP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5D99F0" w14:textId="77777777" w:rsidR="00040CA4" w:rsidRDefault="00040CA4">
          <w:pP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C883B0" w14:textId="77777777" w:rsidR="00040CA4" w:rsidRDefault="00040CA4">
          <w:pP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0D7B4D" w14:textId="77777777" w:rsidR="00040CA4" w:rsidRDefault="00040CA4">
          <w:pP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0CB1A0" w14:textId="77777777" w:rsidR="00040CA4" w:rsidRPr="00271665" w:rsidRDefault="00040CA4">
          <w:pPr>
            <w:rPr>
              <w:rFonts w:ascii="Times New Roman" w:hAnsi="Times New Roman" w:cs="Times New Roman"/>
              <w:i/>
              <w:iCs/>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Times New Roman" w:eastAsiaTheme="majorEastAsia" w:hAnsi="Times New Roman" w:cs="Times New Roman"/>
              <w:b/>
              <w:bCs/>
              <w:i/>
              <w:iCs/>
              <w:noProof/>
              <w:color w:val="4472C4" w:themeColor="accent1"/>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5F4F23E" w14:textId="4F015486" w:rsidR="005B6B06" w:rsidRPr="00C44B2E" w:rsidRDefault="000E2465" w:rsidP="009C6D90">
              <w:pPr>
                <w:jc w:val="right"/>
                <w:rPr>
                  <w:rFonts w:asciiTheme="majorHAnsi" w:eastAsiaTheme="majorEastAsia" w:hAnsiTheme="majorHAnsi" w:cstheme="majorBidi"/>
                  <w:noProof/>
                  <w:color w:val="4472C4" w:themeColor="accent1"/>
                  <w:sz w:val="96"/>
                  <w:szCs w:val="96"/>
                </w:rPr>
              </w:pPr>
              <w:r>
                <w:rPr>
                  <w:rFonts w:ascii="Times New Roman" w:eastAsiaTheme="majorEastAsia" w:hAnsi="Times New Roman" w:cs="Times New Roman"/>
                  <w:b/>
                  <w:bCs/>
                  <w:i/>
                  <w:iCs/>
                  <w:noProof/>
                  <w:color w:val="4472C4" w:themeColor="accent1"/>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Google Heaquaters</w:t>
              </w:r>
            </w:p>
          </w:sdtContent>
        </w:sdt>
        <w:p w14:paraId="6B78A613" w14:textId="2C4A9427" w:rsidR="00040CA4" w:rsidRPr="00C44B2E" w:rsidRDefault="00271665">
          <w:pPr>
            <w:rPr>
              <w:rFonts w:ascii="Times New Roman" w:hAnsi="Times New Roman" w:cs="Times New Roman"/>
              <w:i/>
              <w:i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44B2E">
            <w:rPr>
              <w:rFonts w:ascii="Times New Roman" w:hAnsi="Times New Roman" w:cs="Times New Roman"/>
              <w:i/>
              <w:iCs/>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11E72" w:rsidRPr="00C44B2E">
            <w:rPr>
              <w:rFonts w:ascii="Times New Roman" w:hAnsi="Times New Roman" w:cs="Times New Roman"/>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King Kros</w:t>
          </w:r>
          <w:r w:rsidR="00C44B2E" w:rsidRPr="00C44B2E">
            <w:rPr>
              <w:rFonts w:ascii="Times New Roman" w:hAnsi="Times New Roman" w:cs="Times New Roman"/>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project</w:t>
          </w:r>
        </w:p>
        <w:p w14:paraId="155FEA71" w14:textId="77777777" w:rsidR="00040CA4" w:rsidRDefault="00040CA4">
          <w:pPr>
            <w:rPr>
              <w:rFonts w:ascii="Times New Roman" w:hAnsi="Times New Roman" w:cs="Times New Roman"/>
              <w:i/>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146AB3" w14:textId="77777777" w:rsidR="008E200E" w:rsidRDefault="008E200E">
          <w:pPr>
            <w:rPr>
              <w:rFonts w:ascii="Times New Roman" w:hAnsi="Times New Roman" w:cs="Times New Roman"/>
              <w:i/>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492005" w14:textId="77777777" w:rsidR="008E200E" w:rsidRDefault="008E200E">
          <w:pPr>
            <w:rPr>
              <w:rFonts w:ascii="Times New Roman" w:hAnsi="Times New Roman" w:cs="Times New Roman"/>
              <w:i/>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E159A2" w14:textId="77777777" w:rsidR="008E200E" w:rsidRDefault="008E200E">
          <w:pPr>
            <w:rPr>
              <w:rFonts w:ascii="Times New Roman" w:hAnsi="Times New Roman" w:cs="Times New Roman"/>
              <w:i/>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6326DE" w14:textId="77777777" w:rsidR="008E200E" w:rsidRDefault="008E200E">
          <w:pPr>
            <w:rPr>
              <w:rFonts w:ascii="Times New Roman" w:hAnsi="Times New Roman" w:cs="Times New Roman"/>
              <w:i/>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8A4069" w14:textId="4C9716A7" w:rsidR="001F3EF1" w:rsidRPr="006A2982" w:rsidRDefault="009879E0" w:rsidP="00AE6B48">
          <w:pPr>
            <w:spacing w:line="276" w:lineRule="auto"/>
            <w:ind w:left="5040" w:firstLine="720"/>
            <w:rPr>
              <w:rFonts w:ascii="Times New Roman" w:hAnsi="Times New Roman" w:cs="Times New Roman"/>
              <w:b/>
              <w:bCs/>
              <w:color w:val="000000" w:themeColor="text1"/>
              <w:sz w:val="32"/>
              <w:szCs w:val="32"/>
              <w:lang w:val="en-US"/>
            </w:rPr>
          </w:pPr>
          <w:r>
            <w:rPr>
              <w:rFonts w:ascii="Times New Roman" w:hAnsi="Times New Roman" w:cs="Times New Roman"/>
              <w:b/>
              <w:bCs/>
              <w:color w:val="000000" w:themeColor="text1"/>
              <w:szCs w:val="22"/>
              <w:lang w:val="en-US"/>
            </w:rPr>
            <w:t xml:space="preserve"> </w:t>
          </w:r>
          <w:r w:rsidR="00613FE0" w:rsidRPr="006A2982">
            <w:rPr>
              <w:rFonts w:ascii="Times New Roman" w:hAnsi="Times New Roman" w:cs="Times New Roman"/>
              <w:b/>
              <w:bCs/>
              <w:color w:val="000000" w:themeColor="text1"/>
              <w:sz w:val="32"/>
              <w:szCs w:val="32"/>
              <w:lang w:val="en-US"/>
            </w:rPr>
            <w:t xml:space="preserve">Project </w:t>
          </w:r>
          <w:r w:rsidR="00830E57" w:rsidRPr="006A2982">
            <w:rPr>
              <w:rFonts w:ascii="Times New Roman" w:hAnsi="Times New Roman" w:cs="Times New Roman"/>
              <w:b/>
              <w:bCs/>
              <w:color w:val="000000" w:themeColor="text1"/>
              <w:sz w:val="32"/>
              <w:szCs w:val="32"/>
              <w:lang w:val="en-US"/>
            </w:rPr>
            <w:t>Manag</w:t>
          </w:r>
          <w:r w:rsidR="009C6D90" w:rsidRPr="006A2982">
            <w:rPr>
              <w:rFonts w:ascii="Times New Roman" w:hAnsi="Times New Roman" w:cs="Times New Roman"/>
              <w:b/>
              <w:bCs/>
              <w:color w:val="000000" w:themeColor="text1"/>
              <w:sz w:val="32"/>
              <w:szCs w:val="32"/>
              <w:lang w:val="en-US"/>
            </w:rPr>
            <w:t>ement</w:t>
          </w:r>
        </w:p>
        <w:p w14:paraId="23127B51" w14:textId="31519030" w:rsidR="001F3EF1" w:rsidRPr="00EB5E85" w:rsidRDefault="001F3EF1" w:rsidP="001F3EF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sidR="001C1594">
            <w:rPr>
              <w:rFonts w:ascii="Times New Roman" w:hAnsi="Times New Roman" w:cs="Times New Roman"/>
              <w:b/>
              <w:bCs/>
              <w:color w:val="000000" w:themeColor="text1"/>
              <w:szCs w:val="22"/>
              <w:lang w:val="en-US"/>
            </w:rPr>
            <w:tab/>
          </w:r>
          <w:r w:rsidR="001C1594">
            <w:rPr>
              <w:rFonts w:ascii="Times New Roman" w:hAnsi="Times New Roman" w:cs="Times New Roman"/>
              <w:b/>
              <w:bCs/>
              <w:color w:val="000000" w:themeColor="text1"/>
              <w:szCs w:val="22"/>
              <w:lang w:val="en-US"/>
            </w:rPr>
            <w:tab/>
          </w:r>
          <w:r w:rsidR="001C1594">
            <w:rPr>
              <w:rFonts w:ascii="Times New Roman" w:hAnsi="Times New Roman" w:cs="Times New Roman"/>
              <w:b/>
              <w:bCs/>
              <w:color w:val="000000" w:themeColor="text1"/>
              <w:szCs w:val="22"/>
              <w:lang w:val="en-US"/>
            </w:rPr>
            <w:tab/>
          </w:r>
          <w:r w:rsidR="001C1594">
            <w:rPr>
              <w:rFonts w:ascii="Times New Roman" w:hAnsi="Times New Roman" w:cs="Times New Roman"/>
              <w:b/>
              <w:bCs/>
              <w:color w:val="000000" w:themeColor="text1"/>
              <w:szCs w:val="22"/>
              <w:lang w:val="en-US"/>
            </w:rPr>
            <w:tab/>
          </w:r>
          <w:r w:rsidR="00A85130">
            <w:rPr>
              <w:rFonts w:ascii="Times New Roman" w:hAnsi="Times New Roman" w:cs="Times New Roman"/>
              <w:b/>
              <w:bCs/>
              <w:color w:val="000000" w:themeColor="text1"/>
              <w:szCs w:val="22"/>
              <w:lang w:val="en-US"/>
            </w:rPr>
            <w:t xml:space="preserve"> </w:t>
          </w:r>
          <w:r w:rsidRPr="00EB5E85">
            <w:rPr>
              <w:rFonts w:ascii="Times New Roman" w:hAnsi="Times New Roman" w:cs="Times New Roman"/>
              <w:b/>
              <w:bCs/>
              <w:color w:val="000000" w:themeColor="text1"/>
              <w:szCs w:val="22"/>
              <w:lang w:val="en-US"/>
            </w:rPr>
            <w:t>Module: LCBB500</w:t>
          </w:r>
          <w:r w:rsidR="00EB5E85" w:rsidRPr="00EB5E85">
            <w:rPr>
              <w:rFonts w:ascii="Times New Roman" w:hAnsi="Times New Roman" w:cs="Times New Roman"/>
              <w:b/>
              <w:bCs/>
              <w:color w:val="000000" w:themeColor="text1"/>
              <w:szCs w:val="22"/>
              <w:lang w:val="en-US"/>
            </w:rPr>
            <w:t>5</w:t>
          </w:r>
        </w:p>
        <w:p w14:paraId="17118741" w14:textId="0A9A966C" w:rsidR="001F3EF1" w:rsidRPr="001F3EF1" w:rsidRDefault="001F3EF1" w:rsidP="001F3EF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sidR="001C1594">
            <w:rPr>
              <w:rFonts w:ascii="Times New Roman" w:hAnsi="Times New Roman" w:cs="Times New Roman"/>
              <w:b/>
              <w:bCs/>
              <w:color w:val="000000" w:themeColor="text1"/>
              <w:szCs w:val="22"/>
              <w:lang w:val="en-US"/>
            </w:rPr>
            <w:tab/>
          </w:r>
          <w:r w:rsidR="001C1594">
            <w:rPr>
              <w:rFonts w:ascii="Times New Roman" w:hAnsi="Times New Roman" w:cs="Times New Roman"/>
              <w:b/>
              <w:bCs/>
              <w:color w:val="000000" w:themeColor="text1"/>
              <w:szCs w:val="22"/>
              <w:lang w:val="en-US"/>
            </w:rPr>
            <w:tab/>
          </w:r>
          <w:r w:rsidR="001C1594">
            <w:rPr>
              <w:rFonts w:ascii="Times New Roman" w:hAnsi="Times New Roman" w:cs="Times New Roman"/>
              <w:b/>
              <w:bCs/>
              <w:color w:val="000000" w:themeColor="text1"/>
              <w:szCs w:val="22"/>
              <w:lang w:val="en-US"/>
            </w:rPr>
            <w:tab/>
          </w:r>
          <w:r w:rsidR="001C1594">
            <w:rPr>
              <w:rFonts w:ascii="Times New Roman" w:hAnsi="Times New Roman" w:cs="Times New Roman"/>
              <w:b/>
              <w:bCs/>
              <w:color w:val="000000" w:themeColor="text1"/>
              <w:szCs w:val="22"/>
              <w:lang w:val="en-US"/>
            </w:rPr>
            <w:tab/>
          </w:r>
          <w:r w:rsidR="001C1594">
            <w:rPr>
              <w:rFonts w:ascii="Times New Roman" w:hAnsi="Times New Roman" w:cs="Times New Roman"/>
              <w:b/>
              <w:bCs/>
              <w:color w:val="000000" w:themeColor="text1"/>
              <w:szCs w:val="22"/>
              <w:lang w:val="en-US"/>
            </w:rPr>
            <w:tab/>
          </w:r>
          <w:r w:rsidR="00A85130">
            <w:rPr>
              <w:rFonts w:ascii="Times New Roman" w:hAnsi="Times New Roman" w:cs="Times New Roman"/>
              <w:b/>
              <w:bCs/>
              <w:color w:val="000000" w:themeColor="text1"/>
              <w:szCs w:val="22"/>
              <w:lang w:val="en-US"/>
            </w:rPr>
            <w:t xml:space="preserve"> </w:t>
          </w:r>
          <w:r w:rsidRPr="001F3EF1">
            <w:rPr>
              <w:rFonts w:ascii="Times New Roman" w:hAnsi="Times New Roman" w:cs="Times New Roman"/>
              <w:b/>
              <w:bCs/>
              <w:color w:val="000000" w:themeColor="text1"/>
              <w:szCs w:val="22"/>
              <w:lang w:val="en-US"/>
            </w:rPr>
            <w:t xml:space="preserve">Lecture: </w:t>
          </w:r>
          <w:proofErr w:type="spellStart"/>
          <w:r w:rsidR="00FC40AD">
            <w:rPr>
              <w:rFonts w:ascii="Times New Roman" w:hAnsi="Times New Roman" w:cs="Times New Roman"/>
              <w:b/>
              <w:bCs/>
              <w:color w:val="000000" w:themeColor="text1"/>
              <w:szCs w:val="22"/>
              <w:lang w:val="en-US"/>
            </w:rPr>
            <w:t>S</w:t>
          </w:r>
          <w:r w:rsidR="00A94C32">
            <w:rPr>
              <w:rFonts w:ascii="Times New Roman" w:hAnsi="Times New Roman" w:cs="Times New Roman"/>
              <w:b/>
              <w:bCs/>
              <w:color w:val="000000" w:themeColor="text1"/>
              <w:szCs w:val="22"/>
              <w:lang w:val="en-US"/>
            </w:rPr>
            <w:t>adeque</w:t>
          </w:r>
          <w:proofErr w:type="spellEnd"/>
          <w:r w:rsidR="00A94C32">
            <w:rPr>
              <w:rFonts w:ascii="Times New Roman" w:hAnsi="Times New Roman" w:cs="Times New Roman"/>
              <w:b/>
              <w:bCs/>
              <w:color w:val="000000" w:themeColor="text1"/>
              <w:szCs w:val="22"/>
              <w:lang w:val="en-US"/>
            </w:rPr>
            <w:t xml:space="preserve">  Shaikh</w:t>
          </w:r>
        </w:p>
        <w:p w14:paraId="167E7E44" w14:textId="76B81349" w:rsidR="001F3EF1" w:rsidRPr="001F3EF1" w:rsidRDefault="001F3EF1" w:rsidP="001F3EF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00AE6B48">
            <w:rPr>
              <w:rFonts w:cstheme="minorHAnsi"/>
              <w:color w:val="000000" w:themeColor="text1"/>
              <w:szCs w:val="22"/>
              <w:lang w:val="en-US"/>
            </w:rPr>
            <w:tab/>
          </w:r>
          <w:r w:rsidR="00AE6B48">
            <w:rPr>
              <w:rFonts w:cstheme="minorHAnsi"/>
              <w:color w:val="000000" w:themeColor="text1"/>
              <w:szCs w:val="22"/>
              <w:lang w:val="en-US"/>
            </w:rPr>
            <w:tab/>
          </w:r>
          <w:r w:rsidR="00AE6B48">
            <w:rPr>
              <w:rFonts w:cstheme="minorHAnsi"/>
              <w:color w:val="000000" w:themeColor="text1"/>
              <w:szCs w:val="22"/>
              <w:lang w:val="en-US"/>
            </w:rPr>
            <w:tab/>
          </w:r>
          <w:r w:rsidR="00AE6B48">
            <w:rPr>
              <w:rFonts w:cstheme="minorHAnsi"/>
              <w:color w:val="000000" w:themeColor="text1"/>
              <w:szCs w:val="22"/>
              <w:lang w:val="en-US"/>
            </w:rPr>
            <w:tab/>
          </w:r>
          <w:r w:rsidR="00AE6B48">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0DBEAC48" w14:textId="34DE3B56" w:rsidR="001F3EF1" w:rsidRPr="001F3EF1" w:rsidRDefault="001F3EF1" w:rsidP="001F3EF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sidR="00AE6B48">
            <w:rPr>
              <w:rFonts w:cstheme="minorHAnsi"/>
              <w:color w:val="000000" w:themeColor="text1"/>
              <w:szCs w:val="22"/>
              <w:lang w:val="en-US"/>
            </w:rPr>
            <w:tab/>
          </w:r>
          <w:r w:rsidR="00AE6B48">
            <w:rPr>
              <w:rFonts w:cstheme="minorHAnsi"/>
              <w:color w:val="000000" w:themeColor="text1"/>
              <w:szCs w:val="22"/>
              <w:lang w:val="en-US"/>
            </w:rPr>
            <w:tab/>
          </w:r>
          <w:r w:rsidR="00AE6B48">
            <w:rPr>
              <w:rFonts w:cstheme="minorHAnsi"/>
              <w:color w:val="000000" w:themeColor="text1"/>
              <w:szCs w:val="22"/>
              <w:lang w:val="en-US"/>
            </w:rPr>
            <w:tab/>
          </w:r>
          <w:r w:rsidR="00AE6B48">
            <w:rPr>
              <w:rFonts w:cstheme="minorHAnsi"/>
              <w:color w:val="000000" w:themeColor="text1"/>
              <w:szCs w:val="22"/>
              <w:lang w:val="en-US"/>
            </w:rPr>
            <w:tab/>
          </w:r>
          <w:r w:rsidR="00AE6B48">
            <w:rPr>
              <w:rFonts w:cstheme="minorHAnsi"/>
              <w:color w:val="000000" w:themeColor="text1"/>
              <w:szCs w:val="22"/>
              <w:lang w:val="en-US"/>
            </w:rPr>
            <w:tab/>
          </w:r>
          <w:r w:rsidR="009879E0">
            <w:rPr>
              <w:rFonts w:cstheme="minorHAnsi"/>
              <w:color w:val="000000" w:themeColor="text1"/>
              <w:szCs w:val="22"/>
              <w:lang w:val="en-US"/>
            </w:rPr>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283A9CBB" w14:textId="422F537A" w:rsidR="00387579" w:rsidRDefault="00000000"/>
      </w:sdtContent>
    </w:sdt>
    <w:sdt>
      <w:sdtPr>
        <w:rPr>
          <w:rFonts w:asciiTheme="minorHAnsi" w:eastAsiaTheme="minorHAnsi" w:hAnsiTheme="minorHAnsi" w:cstheme="minorBidi"/>
          <w:b w:val="0"/>
          <w:bCs w:val="0"/>
          <w:color w:val="auto"/>
          <w:kern w:val="2"/>
          <w:sz w:val="24"/>
          <w:szCs w:val="24"/>
          <w:lang w:val="en-GB"/>
          <w14:ligatures w14:val="standardContextual"/>
        </w:rPr>
        <w:id w:val="-598792071"/>
        <w:docPartObj>
          <w:docPartGallery w:val="Table of Contents"/>
          <w:docPartUnique/>
        </w:docPartObj>
      </w:sdtPr>
      <w:sdtEndPr>
        <w:rPr>
          <w:noProof/>
        </w:rPr>
      </w:sdtEndPr>
      <w:sdtContent>
        <w:p w14:paraId="0C405D20" w14:textId="18ED998B" w:rsidR="00387579" w:rsidRPr="00D74FF9" w:rsidRDefault="00387579">
          <w:pPr>
            <w:pStyle w:val="TOCHeading"/>
            <w:rPr>
              <w:rFonts w:ascii="Arial" w:hAnsi="Arial" w:cs="Arial"/>
            </w:rPr>
          </w:pPr>
          <w:r w:rsidRPr="00D74FF9">
            <w:rPr>
              <w:rFonts w:ascii="Arial" w:hAnsi="Arial" w:cs="Arial"/>
            </w:rPr>
            <w:t>Table of Contents</w:t>
          </w:r>
        </w:p>
        <w:p w14:paraId="0918ABC7" w14:textId="66F2300E" w:rsidR="003D7298" w:rsidRPr="002D02D6" w:rsidRDefault="00387579">
          <w:pPr>
            <w:pStyle w:val="TOC1"/>
            <w:tabs>
              <w:tab w:val="right" w:leader="dot" w:pos="9016"/>
            </w:tabs>
            <w:rPr>
              <w:rFonts w:ascii="Arial" w:eastAsiaTheme="minorEastAsia" w:hAnsi="Arial" w:cs="Arial"/>
              <w:b w:val="0"/>
              <w:bCs w:val="0"/>
              <w:i w:val="0"/>
              <w:iCs w:val="0"/>
              <w:noProof/>
              <w:lang w:eastAsia="en-GB"/>
            </w:rPr>
          </w:pPr>
          <w:r w:rsidRPr="00397C4D">
            <w:rPr>
              <w:rFonts w:ascii="Arial" w:hAnsi="Arial" w:cs="Arial"/>
              <w:b w:val="0"/>
              <w:bCs w:val="0"/>
            </w:rPr>
            <w:fldChar w:fldCharType="begin"/>
          </w:r>
          <w:r w:rsidRPr="00397C4D">
            <w:rPr>
              <w:rFonts w:ascii="Arial" w:hAnsi="Arial" w:cs="Arial"/>
            </w:rPr>
            <w:instrText xml:space="preserve"> TOC \o "1-3" \h \z \u </w:instrText>
          </w:r>
          <w:r w:rsidRPr="00397C4D">
            <w:rPr>
              <w:rFonts w:ascii="Arial" w:hAnsi="Arial" w:cs="Arial"/>
              <w:b w:val="0"/>
              <w:bCs w:val="0"/>
            </w:rPr>
            <w:fldChar w:fldCharType="separate"/>
          </w:r>
          <w:hyperlink w:anchor="_Toc162026830" w:history="1">
            <w:r w:rsidR="003D7298" w:rsidRPr="002D02D6">
              <w:rPr>
                <w:rStyle w:val="Hyperlink"/>
                <w:rFonts w:ascii="Arial" w:hAnsi="Arial" w:cs="Arial"/>
                <w:noProof/>
              </w:rPr>
              <w:t>Introduction</w:t>
            </w:r>
            <w:r w:rsidR="003D7298" w:rsidRPr="002D02D6">
              <w:rPr>
                <w:rFonts w:ascii="Arial" w:hAnsi="Arial" w:cs="Arial"/>
                <w:noProof/>
                <w:webHidden/>
              </w:rPr>
              <w:tab/>
            </w:r>
            <w:r w:rsidR="003D7298" w:rsidRPr="002D02D6">
              <w:rPr>
                <w:rFonts w:ascii="Arial" w:hAnsi="Arial" w:cs="Arial"/>
                <w:noProof/>
                <w:webHidden/>
              </w:rPr>
              <w:fldChar w:fldCharType="begin"/>
            </w:r>
            <w:r w:rsidR="003D7298" w:rsidRPr="002D02D6">
              <w:rPr>
                <w:rFonts w:ascii="Arial" w:hAnsi="Arial" w:cs="Arial"/>
                <w:noProof/>
                <w:webHidden/>
              </w:rPr>
              <w:instrText xml:space="preserve"> PAGEREF _Toc162026830 \h </w:instrText>
            </w:r>
            <w:r w:rsidR="003D7298" w:rsidRPr="002D02D6">
              <w:rPr>
                <w:rFonts w:ascii="Arial" w:hAnsi="Arial" w:cs="Arial"/>
                <w:noProof/>
                <w:webHidden/>
              </w:rPr>
            </w:r>
            <w:r w:rsidR="003D7298" w:rsidRPr="002D02D6">
              <w:rPr>
                <w:rFonts w:ascii="Arial" w:hAnsi="Arial" w:cs="Arial"/>
                <w:noProof/>
                <w:webHidden/>
              </w:rPr>
              <w:fldChar w:fldCharType="separate"/>
            </w:r>
            <w:r w:rsidR="00CB0957" w:rsidRPr="002D02D6">
              <w:rPr>
                <w:rFonts w:ascii="Arial" w:hAnsi="Arial" w:cs="Arial"/>
                <w:noProof/>
                <w:webHidden/>
              </w:rPr>
              <w:t>2</w:t>
            </w:r>
            <w:r w:rsidR="003D7298" w:rsidRPr="002D02D6">
              <w:rPr>
                <w:rFonts w:ascii="Arial" w:hAnsi="Arial" w:cs="Arial"/>
                <w:noProof/>
                <w:webHidden/>
              </w:rPr>
              <w:fldChar w:fldCharType="end"/>
            </w:r>
          </w:hyperlink>
        </w:p>
        <w:p w14:paraId="1282B807" w14:textId="4AA5D389" w:rsidR="003D7298" w:rsidRPr="002D02D6" w:rsidRDefault="00000000">
          <w:pPr>
            <w:pStyle w:val="TOC1"/>
            <w:tabs>
              <w:tab w:val="right" w:leader="dot" w:pos="9016"/>
            </w:tabs>
            <w:rPr>
              <w:rFonts w:ascii="Arial" w:eastAsiaTheme="minorEastAsia" w:hAnsi="Arial" w:cs="Arial"/>
              <w:b w:val="0"/>
              <w:bCs w:val="0"/>
              <w:i w:val="0"/>
              <w:iCs w:val="0"/>
              <w:noProof/>
              <w:lang w:eastAsia="en-GB"/>
            </w:rPr>
          </w:pPr>
          <w:hyperlink w:anchor="_Toc162026831" w:history="1">
            <w:r w:rsidR="003D7298" w:rsidRPr="002D02D6">
              <w:rPr>
                <w:rStyle w:val="Hyperlink"/>
                <w:rFonts w:ascii="Arial" w:hAnsi="Arial" w:cs="Arial"/>
                <w:noProof/>
              </w:rPr>
              <w:t>Body</w:t>
            </w:r>
            <w:r w:rsidR="003D7298" w:rsidRPr="002D02D6">
              <w:rPr>
                <w:rFonts w:ascii="Arial" w:hAnsi="Arial" w:cs="Arial"/>
                <w:noProof/>
                <w:webHidden/>
              </w:rPr>
              <w:tab/>
            </w:r>
            <w:r w:rsidR="003D7298" w:rsidRPr="002D02D6">
              <w:rPr>
                <w:rFonts w:ascii="Arial" w:hAnsi="Arial" w:cs="Arial"/>
                <w:noProof/>
                <w:webHidden/>
              </w:rPr>
              <w:fldChar w:fldCharType="begin"/>
            </w:r>
            <w:r w:rsidR="003D7298" w:rsidRPr="002D02D6">
              <w:rPr>
                <w:rFonts w:ascii="Arial" w:hAnsi="Arial" w:cs="Arial"/>
                <w:noProof/>
                <w:webHidden/>
              </w:rPr>
              <w:instrText xml:space="preserve"> PAGEREF _Toc162026831 \h </w:instrText>
            </w:r>
            <w:r w:rsidR="003D7298" w:rsidRPr="002D02D6">
              <w:rPr>
                <w:rFonts w:ascii="Arial" w:hAnsi="Arial" w:cs="Arial"/>
                <w:noProof/>
                <w:webHidden/>
              </w:rPr>
            </w:r>
            <w:r w:rsidR="003D7298" w:rsidRPr="002D02D6">
              <w:rPr>
                <w:rFonts w:ascii="Arial" w:hAnsi="Arial" w:cs="Arial"/>
                <w:noProof/>
                <w:webHidden/>
              </w:rPr>
              <w:fldChar w:fldCharType="separate"/>
            </w:r>
            <w:r w:rsidR="00CB0957" w:rsidRPr="002D02D6">
              <w:rPr>
                <w:rFonts w:ascii="Arial" w:hAnsi="Arial" w:cs="Arial"/>
                <w:noProof/>
                <w:webHidden/>
              </w:rPr>
              <w:t>2</w:t>
            </w:r>
            <w:r w:rsidR="003D7298" w:rsidRPr="002D02D6">
              <w:rPr>
                <w:rFonts w:ascii="Arial" w:hAnsi="Arial" w:cs="Arial"/>
                <w:noProof/>
                <w:webHidden/>
              </w:rPr>
              <w:fldChar w:fldCharType="end"/>
            </w:r>
          </w:hyperlink>
        </w:p>
        <w:p w14:paraId="3BDAAA01" w14:textId="608FFB3F"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32" w:history="1">
            <w:r w:rsidR="003D7298" w:rsidRPr="002D02D6">
              <w:rPr>
                <w:rStyle w:val="Hyperlink"/>
                <w:rFonts w:ascii="Arial" w:hAnsi="Arial" w:cs="Arial"/>
                <w:noProof/>
                <w:sz w:val="24"/>
                <w:szCs w:val="24"/>
              </w:rPr>
              <w:t>Budget</w:t>
            </w:r>
            <w:r w:rsidR="003D7298" w:rsidRPr="002D02D6">
              <w:rPr>
                <w:rFonts w:ascii="Arial" w:hAnsi="Arial" w:cs="Arial"/>
                <w:noProof/>
                <w:webHidden/>
                <w:sz w:val="24"/>
                <w:szCs w:val="24"/>
              </w:rPr>
              <w:tab/>
            </w:r>
            <w:r w:rsidR="003D7298" w:rsidRPr="002D02D6">
              <w:rPr>
                <w:rFonts w:ascii="Arial" w:hAnsi="Arial" w:cs="Arial"/>
                <w:noProof/>
                <w:webHidden/>
                <w:sz w:val="24"/>
                <w:szCs w:val="24"/>
              </w:rPr>
              <w:fldChar w:fldCharType="begin"/>
            </w:r>
            <w:r w:rsidR="003D7298" w:rsidRPr="002D02D6">
              <w:rPr>
                <w:rFonts w:ascii="Arial" w:hAnsi="Arial" w:cs="Arial"/>
                <w:noProof/>
                <w:webHidden/>
                <w:sz w:val="24"/>
                <w:szCs w:val="24"/>
              </w:rPr>
              <w:instrText xml:space="preserve"> PAGEREF _Toc162026832 \h </w:instrText>
            </w:r>
            <w:r w:rsidR="003D7298" w:rsidRPr="002D02D6">
              <w:rPr>
                <w:rFonts w:ascii="Arial" w:hAnsi="Arial" w:cs="Arial"/>
                <w:noProof/>
                <w:webHidden/>
                <w:sz w:val="24"/>
                <w:szCs w:val="24"/>
              </w:rPr>
            </w:r>
            <w:r w:rsidR="003D7298" w:rsidRPr="002D02D6">
              <w:rPr>
                <w:rFonts w:ascii="Arial" w:hAnsi="Arial" w:cs="Arial"/>
                <w:noProof/>
                <w:webHidden/>
                <w:sz w:val="24"/>
                <w:szCs w:val="24"/>
              </w:rPr>
              <w:fldChar w:fldCharType="separate"/>
            </w:r>
            <w:r w:rsidR="00CB0957" w:rsidRPr="002D02D6">
              <w:rPr>
                <w:rFonts w:ascii="Arial" w:hAnsi="Arial" w:cs="Arial"/>
                <w:noProof/>
                <w:webHidden/>
                <w:sz w:val="24"/>
                <w:szCs w:val="24"/>
              </w:rPr>
              <w:t>2</w:t>
            </w:r>
            <w:r w:rsidR="003D7298" w:rsidRPr="002D02D6">
              <w:rPr>
                <w:rFonts w:ascii="Arial" w:hAnsi="Arial" w:cs="Arial"/>
                <w:noProof/>
                <w:webHidden/>
                <w:sz w:val="24"/>
                <w:szCs w:val="24"/>
              </w:rPr>
              <w:fldChar w:fldCharType="end"/>
            </w:r>
          </w:hyperlink>
        </w:p>
        <w:p w14:paraId="4EB8AA73" w14:textId="27DA153B"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33" w:history="1">
            <w:r w:rsidR="003D7298" w:rsidRPr="002D02D6">
              <w:rPr>
                <w:rStyle w:val="Hyperlink"/>
                <w:rFonts w:ascii="Arial" w:hAnsi="Arial" w:cs="Arial"/>
                <w:noProof/>
                <w:sz w:val="24"/>
                <w:szCs w:val="24"/>
              </w:rPr>
              <w:t>Time</w:t>
            </w:r>
            <w:r w:rsidR="003D7298" w:rsidRPr="002D02D6">
              <w:rPr>
                <w:rFonts w:ascii="Arial" w:hAnsi="Arial" w:cs="Arial"/>
                <w:noProof/>
                <w:webHidden/>
                <w:sz w:val="24"/>
                <w:szCs w:val="24"/>
              </w:rPr>
              <w:tab/>
            </w:r>
            <w:r w:rsidR="003D7298" w:rsidRPr="002D02D6">
              <w:rPr>
                <w:rFonts w:ascii="Arial" w:hAnsi="Arial" w:cs="Arial"/>
                <w:noProof/>
                <w:webHidden/>
                <w:sz w:val="24"/>
                <w:szCs w:val="24"/>
              </w:rPr>
              <w:fldChar w:fldCharType="begin"/>
            </w:r>
            <w:r w:rsidR="003D7298" w:rsidRPr="002D02D6">
              <w:rPr>
                <w:rFonts w:ascii="Arial" w:hAnsi="Arial" w:cs="Arial"/>
                <w:noProof/>
                <w:webHidden/>
                <w:sz w:val="24"/>
                <w:szCs w:val="24"/>
              </w:rPr>
              <w:instrText xml:space="preserve"> PAGEREF _Toc162026833 \h </w:instrText>
            </w:r>
            <w:r w:rsidR="003D7298" w:rsidRPr="002D02D6">
              <w:rPr>
                <w:rFonts w:ascii="Arial" w:hAnsi="Arial" w:cs="Arial"/>
                <w:noProof/>
                <w:webHidden/>
                <w:sz w:val="24"/>
                <w:szCs w:val="24"/>
              </w:rPr>
            </w:r>
            <w:r w:rsidR="003D7298" w:rsidRPr="002D02D6">
              <w:rPr>
                <w:rFonts w:ascii="Arial" w:hAnsi="Arial" w:cs="Arial"/>
                <w:noProof/>
                <w:webHidden/>
                <w:sz w:val="24"/>
                <w:szCs w:val="24"/>
              </w:rPr>
              <w:fldChar w:fldCharType="separate"/>
            </w:r>
            <w:r w:rsidR="00CB0957" w:rsidRPr="002D02D6">
              <w:rPr>
                <w:rFonts w:ascii="Arial" w:hAnsi="Arial" w:cs="Arial"/>
                <w:noProof/>
                <w:webHidden/>
                <w:sz w:val="24"/>
                <w:szCs w:val="24"/>
              </w:rPr>
              <w:t>3</w:t>
            </w:r>
            <w:r w:rsidR="003D7298" w:rsidRPr="002D02D6">
              <w:rPr>
                <w:rFonts w:ascii="Arial" w:hAnsi="Arial" w:cs="Arial"/>
                <w:noProof/>
                <w:webHidden/>
                <w:sz w:val="24"/>
                <w:szCs w:val="24"/>
              </w:rPr>
              <w:fldChar w:fldCharType="end"/>
            </w:r>
          </w:hyperlink>
        </w:p>
        <w:p w14:paraId="1D6FDF90" w14:textId="1CCFA915"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34" w:history="1">
            <w:r w:rsidR="003D7298" w:rsidRPr="002D02D6">
              <w:rPr>
                <w:rStyle w:val="Hyperlink"/>
                <w:rFonts w:ascii="Arial" w:hAnsi="Arial" w:cs="Arial"/>
                <w:noProof/>
                <w:sz w:val="24"/>
                <w:szCs w:val="24"/>
              </w:rPr>
              <w:t>Quality</w:t>
            </w:r>
            <w:r w:rsidR="003D7298" w:rsidRPr="002D02D6">
              <w:rPr>
                <w:rFonts w:ascii="Arial" w:hAnsi="Arial" w:cs="Arial"/>
                <w:noProof/>
                <w:webHidden/>
                <w:sz w:val="24"/>
                <w:szCs w:val="24"/>
              </w:rPr>
              <w:tab/>
            </w:r>
            <w:r w:rsidR="003D7298" w:rsidRPr="002D02D6">
              <w:rPr>
                <w:rFonts w:ascii="Arial" w:hAnsi="Arial" w:cs="Arial"/>
                <w:noProof/>
                <w:webHidden/>
                <w:sz w:val="24"/>
                <w:szCs w:val="24"/>
              </w:rPr>
              <w:fldChar w:fldCharType="begin"/>
            </w:r>
            <w:r w:rsidR="003D7298" w:rsidRPr="002D02D6">
              <w:rPr>
                <w:rFonts w:ascii="Arial" w:hAnsi="Arial" w:cs="Arial"/>
                <w:noProof/>
                <w:webHidden/>
                <w:sz w:val="24"/>
                <w:szCs w:val="24"/>
              </w:rPr>
              <w:instrText xml:space="preserve"> PAGEREF _Toc162026834 \h </w:instrText>
            </w:r>
            <w:r w:rsidR="003D7298" w:rsidRPr="002D02D6">
              <w:rPr>
                <w:rFonts w:ascii="Arial" w:hAnsi="Arial" w:cs="Arial"/>
                <w:noProof/>
                <w:webHidden/>
                <w:sz w:val="24"/>
                <w:szCs w:val="24"/>
              </w:rPr>
            </w:r>
            <w:r w:rsidR="003D7298" w:rsidRPr="002D02D6">
              <w:rPr>
                <w:rFonts w:ascii="Arial" w:hAnsi="Arial" w:cs="Arial"/>
                <w:noProof/>
                <w:webHidden/>
                <w:sz w:val="24"/>
                <w:szCs w:val="24"/>
              </w:rPr>
              <w:fldChar w:fldCharType="separate"/>
            </w:r>
            <w:r w:rsidR="00CB0957" w:rsidRPr="002D02D6">
              <w:rPr>
                <w:rFonts w:ascii="Arial" w:hAnsi="Arial" w:cs="Arial"/>
                <w:noProof/>
                <w:webHidden/>
                <w:sz w:val="24"/>
                <w:szCs w:val="24"/>
              </w:rPr>
              <w:t>3</w:t>
            </w:r>
            <w:r w:rsidR="003D7298" w:rsidRPr="002D02D6">
              <w:rPr>
                <w:rFonts w:ascii="Arial" w:hAnsi="Arial" w:cs="Arial"/>
                <w:noProof/>
                <w:webHidden/>
                <w:sz w:val="24"/>
                <w:szCs w:val="24"/>
              </w:rPr>
              <w:fldChar w:fldCharType="end"/>
            </w:r>
          </w:hyperlink>
        </w:p>
        <w:p w14:paraId="67E04C5C" w14:textId="54B32B9C"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35" w:history="1">
            <w:r w:rsidR="003D7298" w:rsidRPr="002D02D6">
              <w:rPr>
                <w:rStyle w:val="Hyperlink"/>
                <w:rFonts w:ascii="Arial" w:hAnsi="Arial" w:cs="Arial"/>
                <w:noProof/>
                <w:sz w:val="24"/>
                <w:szCs w:val="24"/>
              </w:rPr>
              <w:t>Stakeholders</w:t>
            </w:r>
            <w:r w:rsidR="003D7298" w:rsidRPr="002D02D6">
              <w:rPr>
                <w:rFonts w:ascii="Arial" w:hAnsi="Arial" w:cs="Arial"/>
                <w:noProof/>
                <w:webHidden/>
                <w:sz w:val="24"/>
                <w:szCs w:val="24"/>
              </w:rPr>
              <w:tab/>
            </w:r>
            <w:r w:rsidR="003D7298" w:rsidRPr="002D02D6">
              <w:rPr>
                <w:rFonts w:ascii="Arial" w:hAnsi="Arial" w:cs="Arial"/>
                <w:noProof/>
                <w:webHidden/>
                <w:sz w:val="24"/>
                <w:szCs w:val="24"/>
              </w:rPr>
              <w:fldChar w:fldCharType="begin"/>
            </w:r>
            <w:r w:rsidR="003D7298" w:rsidRPr="002D02D6">
              <w:rPr>
                <w:rFonts w:ascii="Arial" w:hAnsi="Arial" w:cs="Arial"/>
                <w:noProof/>
                <w:webHidden/>
                <w:sz w:val="24"/>
                <w:szCs w:val="24"/>
              </w:rPr>
              <w:instrText xml:space="preserve"> PAGEREF _Toc162026835 \h </w:instrText>
            </w:r>
            <w:r w:rsidR="003D7298" w:rsidRPr="002D02D6">
              <w:rPr>
                <w:rFonts w:ascii="Arial" w:hAnsi="Arial" w:cs="Arial"/>
                <w:noProof/>
                <w:webHidden/>
                <w:sz w:val="24"/>
                <w:szCs w:val="24"/>
              </w:rPr>
            </w:r>
            <w:r w:rsidR="003D7298" w:rsidRPr="002D02D6">
              <w:rPr>
                <w:rFonts w:ascii="Arial" w:hAnsi="Arial" w:cs="Arial"/>
                <w:noProof/>
                <w:webHidden/>
                <w:sz w:val="24"/>
                <w:szCs w:val="24"/>
              </w:rPr>
              <w:fldChar w:fldCharType="separate"/>
            </w:r>
            <w:r w:rsidR="00CB0957" w:rsidRPr="002D02D6">
              <w:rPr>
                <w:rFonts w:ascii="Arial" w:hAnsi="Arial" w:cs="Arial"/>
                <w:noProof/>
                <w:webHidden/>
                <w:sz w:val="24"/>
                <w:szCs w:val="24"/>
              </w:rPr>
              <w:t>4</w:t>
            </w:r>
            <w:r w:rsidR="003D7298" w:rsidRPr="002D02D6">
              <w:rPr>
                <w:rFonts w:ascii="Arial" w:hAnsi="Arial" w:cs="Arial"/>
                <w:noProof/>
                <w:webHidden/>
                <w:sz w:val="24"/>
                <w:szCs w:val="24"/>
              </w:rPr>
              <w:fldChar w:fldCharType="end"/>
            </w:r>
          </w:hyperlink>
        </w:p>
        <w:p w14:paraId="22DE5657" w14:textId="37A9E1B9"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36" w:history="1">
            <w:r w:rsidR="003D7298" w:rsidRPr="002D02D6">
              <w:rPr>
                <w:rStyle w:val="Hyperlink"/>
                <w:rFonts w:ascii="Arial" w:hAnsi="Arial" w:cs="Arial"/>
                <w:noProof/>
                <w:sz w:val="24"/>
                <w:szCs w:val="24"/>
              </w:rPr>
              <w:t>Risk Factors</w:t>
            </w:r>
            <w:r w:rsidR="003D7298" w:rsidRPr="002D02D6">
              <w:rPr>
                <w:rFonts w:ascii="Arial" w:hAnsi="Arial" w:cs="Arial"/>
                <w:noProof/>
                <w:webHidden/>
                <w:sz w:val="24"/>
                <w:szCs w:val="24"/>
              </w:rPr>
              <w:tab/>
            </w:r>
            <w:r w:rsidR="003D7298" w:rsidRPr="002D02D6">
              <w:rPr>
                <w:rFonts w:ascii="Arial" w:hAnsi="Arial" w:cs="Arial"/>
                <w:noProof/>
                <w:webHidden/>
                <w:sz w:val="24"/>
                <w:szCs w:val="24"/>
              </w:rPr>
              <w:fldChar w:fldCharType="begin"/>
            </w:r>
            <w:r w:rsidR="003D7298" w:rsidRPr="002D02D6">
              <w:rPr>
                <w:rFonts w:ascii="Arial" w:hAnsi="Arial" w:cs="Arial"/>
                <w:noProof/>
                <w:webHidden/>
                <w:sz w:val="24"/>
                <w:szCs w:val="24"/>
              </w:rPr>
              <w:instrText xml:space="preserve"> PAGEREF _Toc162026836 \h </w:instrText>
            </w:r>
            <w:r w:rsidR="003D7298" w:rsidRPr="002D02D6">
              <w:rPr>
                <w:rFonts w:ascii="Arial" w:hAnsi="Arial" w:cs="Arial"/>
                <w:noProof/>
                <w:webHidden/>
                <w:sz w:val="24"/>
                <w:szCs w:val="24"/>
              </w:rPr>
            </w:r>
            <w:r w:rsidR="003D7298" w:rsidRPr="002D02D6">
              <w:rPr>
                <w:rFonts w:ascii="Arial" w:hAnsi="Arial" w:cs="Arial"/>
                <w:noProof/>
                <w:webHidden/>
                <w:sz w:val="24"/>
                <w:szCs w:val="24"/>
              </w:rPr>
              <w:fldChar w:fldCharType="separate"/>
            </w:r>
            <w:r w:rsidR="00CB0957" w:rsidRPr="002D02D6">
              <w:rPr>
                <w:rFonts w:ascii="Arial" w:hAnsi="Arial" w:cs="Arial"/>
                <w:noProof/>
                <w:webHidden/>
                <w:sz w:val="24"/>
                <w:szCs w:val="24"/>
              </w:rPr>
              <w:t>4</w:t>
            </w:r>
            <w:r w:rsidR="003D7298" w:rsidRPr="002D02D6">
              <w:rPr>
                <w:rFonts w:ascii="Arial" w:hAnsi="Arial" w:cs="Arial"/>
                <w:noProof/>
                <w:webHidden/>
                <w:sz w:val="24"/>
                <w:szCs w:val="24"/>
              </w:rPr>
              <w:fldChar w:fldCharType="end"/>
            </w:r>
          </w:hyperlink>
        </w:p>
        <w:p w14:paraId="46A3172E" w14:textId="5FFF6D4C"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37" w:history="1">
            <w:r w:rsidR="003D7298" w:rsidRPr="002D02D6">
              <w:rPr>
                <w:rStyle w:val="Hyperlink"/>
                <w:rFonts w:ascii="Arial" w:hAnsi="Arial" w:cs="Arial"/>
                <w:noProof/>
                <w:sz w:val="24"/>
                <w:szCs w:val="24"/>
              </w:rPr>
              <w:t>Scope</w:t>
            </w:r>
            <w:r w:rsidR="003D7298" w:rsidRPr="002D02D6">
              <w:rPr>
                <w:rFonts w:ascii="Arial" w:hAnsi="Arial" w:cs="Arial"/>
                <w:noProof/>
                <w:webHidden/>
                <w:sz w:val="24"/>
                <w:szCs w:val="24"/>
              </w:rPr>
              <w:tab/>
            </w:r>
            <w:r w:rsidR="00FB419E">
              <w:rPr>
                <w:rFonts w:ascii="Arial" w:hAnsi="Arial" w:cs="Arial"/>
                <w:noProof/>
                <w:webHidden/>
                <w:sz w:val="24"/>
                <w:szCs w:val="24"/>
              </w:rPr>
              <w:t>5</w:t>
            </w:r>
          </w:hyperlink>
        </w:p>
        <w:p w14:paraId="79BD15CD" w14:textId="1761697B"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38" w:history="1">
            <w:r w:rsidR="003D7298" w:rsidRPr="002D02D6">
              <w:rPr>
                <w:rStyle w:val="Hyperlink"/>
                <w:rFonts w:ascii="Arial" w:hAnsi="Arial" w:cs="Arial"/>
                <w:noProof/>
                <w:sz w:val="24"/>
                <w:szCs w:val="24"/>
              </w:rPr>
              <w:t>Integration</w:t>
            </w:r>
            <w:r w:rsidR="003D7298" w:rsidRPr="002D02D6">
              <w:rPr>
                <w:rFonts w:ascii="Arial" w:hAnsi="Arial" w:cs="Arial"/>
                <w:noProof/>
                <w:webHidden/>
                <w:sz w:val="24"/>
                <w:szCs w:val="24"/>
              </w:rPr>
              <w:tab/>
            </w:r>
            <w:r w:rsidR="003D7298" w:rsidRPr="002D02D6">
              <w:rPr>
                <w:rFonts w:ascii="Arial" w:hAnsi="Arial" w:cs="Arial"/>
                <w:noProof/>
                <w:webHidden/>
                <w:sz w:val="24"/>
                <w:szCs w:val="24"/>
              </w:rPr>
              <w:fldChar w:fldCharType="begin"/>
            </w:r>
            <w:r w:rsidR="003D7298" w:rsidRPr="002D02D6">
              <w:rPr>
                <w:rFonts w:ascii="Arial" w:hAnsi="Arial" w:cs="Arial"/>
                <w:noProof/>
                <w:webHidden/>
                <w:sz w:val="24"/>
                <w:szCs w:val="24"/>
              </w:rPr>
              <w:instrText xml:space="preserve"> PAGEREF _Toc162026838 \h </w:instrText>
            </w:r>
            <w:r w:rsidR="003D7298" w:rsidRPr="002D02D6">
              <w:rPr>
                <w:rFonts w:ascii="Arial" w:hAnsi="Arial" w:cs="Arial"/>
                <w:noProof/>
                <w:webHidden/>
                <w:sz w:val="24"/>
                <w:szCs w:val="24"/>
              </w:rPr>
            </w:r>
            <w:r w:rsidR="003D7298" w:rsidRPr="002D02D6">
              <w:rPr>
                <w:rFonts w:ascii="Arial" w:hAnsi="Arial" w:cs="Arial"/>
                <w:noProof/>
                <w:webHidden/>
                <w:sz w:val="24"/>
                <w:szCs w:val="24"/>
              </w:rPr>
              <w:fldChar w:fldCharType="separate"/>
            </w:r>
            <w:r w:rsidR="00CB0957" w:rsidRPr="002D02D6">
              <w:rPr>
                <w:rFonts w:ascii="Arial" w:hAnsi="Arial" w:cs="Arial"/>
                <w:noProof/>
                <w:webHidden/>
                <w:sz w:val="24"/>
                <w:szCs w:val="24"/>
              </w:rPr>
              <w:t>5</w:t>
            </w:r>
            <w:r w:rsidR="003D7298" w:rsidRPr="002D02D6">
              <w:rPr>
                <w:rFonts w:ascii="Arial" w:hAnsi="Arial" w:cs="Arial"/>
                <w:noProof/>
                <w:webHidden/>
                <w:sz w:val="24"/>
                <w:szCs w:val="24"/>
              </w:rPr>
              <w:fldChar w:fldCharType="end"/>
            </w:r>
          </w:hyperlink>
        </w:p>
        <w:p w14:paraId="65FA4E5C" w14:textId="61A278A3"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39" w:history="1">
            <w:r w:rsidR="003D7298" w:rsidRPr="002D02D6">
              <w:rPr>
                <w:rStyle w:val="Hyperlink"/>
                <w:rFonts w:ascii="Arial" w:hAnsi="Arial" w:cs="Arial"/>
                <w:noProof/>
                <w:sz w:val="24"/>
                <w:szCs w:val="24"/>
              </w:rPr>
              <w:t>Human Resources (HR)</w:t>
            </w:r>
            <w:r w:rsidR="003D7298" w:rsidRPr="002D02D6">
              <w:rPr>
                <w:rFonts w:ascii="Arial" w:hAnsi="Arial" w:cs="Arial"/>
                <w:noProof/>
                <w:webHidden/>
                <w:sz w:val="24"/>
                <w:szCs w:val="24"/>
              </w:rPr>
              <w:tab/>
            </w:r>
            <w:r w:rsidR="007012E1">
              <w:rPr>
                <w:rFonts w:ascii="Arial" w:hAnsi="Arial" w:cs="Arial"/>
                <w:noProof/>
                <w:webHidden/>
                <w:sz w:val="24"/>
                <w:szCs w:val="24"/>
              </w:rPr>
              <w:t>6</w:t>
            </w:r>
          </w:hyperlink>
        </w:p>
        <w:p w14:paraId="4E9D070C" w14:textId="1E382EAF"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40" w:history="1">
            <w:r w:rsidR="003D7298" w:rsidRPr="002D02D6">
              <w:rPr>
                <w:rStyle w:val="Hyperlink"/>
                <w:rFonts w:ascii="Arial" w:hAnsi="Arial" w:cs="Arial"/>
                <w:noProof/>
                <w:sz w:val="24"/>
                <w:szCs w:val="24"/>
              </w:rPr>
              <w:t>Communication</w:t>
            </w:r>
            <w:r w:rsidR="003D7298" w:rsidRPr="002D02D6">
              <w:rPr>
                <w:rFonts w:ascii="Arial" w:hAnsi="Arial" w:cs="Arial"/>
                <w:noProof/>
                <w:webHidden/>
                <w:sz w:val="24"/>
                <w:szCs w:val="24"/>
              </w:rPr>
              <w:tab/>
            </w:r>
            <w:r w:rsidR="003D7298" w:rsidRPr="002D02D6">
              <w:rPr>
                <w:rFonts w:ascii="Arial" w:hAnsi="Arial" w:cs="Arial"/>
                <w:noProof/>
                <w:webHidden/>
                <w:sz w:val="24"/>
                <w:szCs w:val="24"/>
              </w:rPr>
              <w:fldChar w:fldCharType="begin"/>
            </w:r>
            <w:r w:rsidR="003D7298" w:rsidRPr="002D02D6">
              <w:rPr>
                <w:rFonts w:ascii="Arial" w:hAnsi="Arial" w:cs="Arial"/>
                <w:noProof/>
                <w:webHidden/>
                <w:sz w:val="24"/>
                <w:szCs w:val="24"/>
              </w:rPr>
              <w:instrText xml:space="preserve"> PAGEREF _Toc162026840 \h </w:instrText>
            </w:r>
            <w:r w:rsidR="003D7298" w:rsidRPr="002D02D6">
              <w:rPr>
                <w:rFonts w:ascii="Arial" w:hAnsi="Arial" w:cs="Arial"/>
                <w:noProof/>
                <w:webHidden/>
                <w:sz w:val="24"/>
                <w:szCs w:val="24"/>
              </w:rPr>
            </w:r>
            <w:r w:rsidR="003D7298" w:rsidRPr="002D02D6">
              <w:rPr>
                <w:rFonts w:ascii="Arial" w:hAnsi="Arial" w:cs="Arial"/>
                <w:noProof/>
                <w:webHidden/>
                <w:sz w:val="24"/>
                <w:szCs w:val="24"/>
              </w:rPr>
              <w:fldChar w:fldCharType="separate"/>
            </w:r>
            <w:r w:rsidR="00CB0957" w:rsidRPr="002D02D6">
              <w:rPr>
                <w:rFonts w:ascii="Arial" w:hAnsi="Arial" w:cs="Arial"/>
                <w:noProof/>
                <w:webHidden/>
                <w:sz w:val="24"/>
                <w:szCs w:val="24"/>
              </w:rPr>
              <w:t>6</w:t>
            </w:r>
            <w:r w:rsidR="003D7298" w:rsidRPr="002D02D6">
              <w:rPr>
                <w:rFonts w:ascii="Arial" w:hAnsi="Arial" w:cs="Arial"/>
                <w:noProof/>
                <w:webHidden/>
                <w:sz w:val="24"/>
                <w:szCs w:val="24"/>
              </w:rPr>
              <w:fldChar w:fldCharType="end"/>
            </w:r>
          </w:hyperlink>
        </w:p>
        <w:p w14:paraId="79243936" w14:textId="0C2ED500" w:rsidR="003D7298" w:rsidRPr="002D02D6" w:rsidRDefault="00000000">
          <w:pPr>
            <w:pStyle w:val="TOC2"/>
            <w:tabs>
              <w:tab w:val="right" w:leader="dot" w:pos="9016"/>
            </w:tabs>
            <w:rPr>
              <w:rFonts w:ascii="Arial" w:eastAsiaTheme="minorEastAsia" w:hAnsi="Arial" w:cs="Arial"/>
              <w:b w:val="0"/>
              <w:bCs w:val="0"/>
              <w:noProof/>
              <w:sz w:val="24"/>
              <w:szCs w:val="24"/>
              <w:lang w:eastAsia="en-GB"/>
            </w:rPr>
          </w:pPr>
          <w:hyperlink w:anchor="_Toc162026841" w:history="1">
            <w:r w:rsidR="003D7298" w:rsidRPr="002D02D6">
              <w:rPr>
                <w:rStyle w:val="Hyperlink"/>
                <w:rFonts w:ascii="Arial" w:hAnsi="Arial" w:cs="Arial"/>
                <w:noProof/>
                <w:sz w:val="24"/>
                <w:szCs w:val="24"/>
              </w:rPr>
              <w:t>Procurement</w:t>
            </w:r>
            <w:r w:rsidR="003D7298" w:rsidRPr="002D02D6">
              <w:rPr>
                <w:rFonts w:ascii="Arial" w:hAnsi="Arial" w:cs="Arial"/>
                <w:noProof/>
                <w:webHidden/>
                <w:sz w:val="24"/>
                <w:szCs w:val="24"/>
              </w:rPr>
              <w:tab/>
            </w:r>
            <w:r w:rsidR="00D814CC">
              <w:rPr>
                <w:rFonts w:ascii="Arial" w:hAnsi="Arial" w:cs="Arial"/>
                <w:noProof/>
                <w:webHidden/>
                <w:sz w:val="24"/>
                <w:szCs w:val="24"/>
              </w:rPr>
              <w:t>6</w:t>
            </w:r>
          </w:hyperlink>
        </w:p>
        <w:p w14:paraId="7DB3D55C" w14:textId="61CB5F3C" w:rsidR="003D7298" w:rsidRPr="002D02D6" w:rsidRDefault="00000000">
          <w:pPr>
            <w:pStyle w:val="TOC1"/>
            <w:tabs>
              <w:tab w:val="right" w:leader="dot" w:pos="9016"/>
            </w:tabs>
            <w:rPr>
              <w:rFonts w:ascii="Arial" w:eastAsiaTheme="minorEastAsia" w:hAnsi="Arial" w:cs="Arial"/>
              <w:b w:val="0"/>
              <w:bCs w:val="0"/>
              <w:i w:val="0"/>
              <w:iCs w:val="0"/>
              <w:noProof/>
              <w:lang w:eastAsia="en-GB"/>
            </w:rPr>
          </w:pPr>
          <w:hyperlink w:anchor="_Toc162026842" w:history="1">
            <w:r w:rsidR="003D7298" w:rsidRPr="002D02D6">
              <w:rPr>
                <w:rStyle w:val="Hyperlink"/>
                <w:rFonts w:ascii="Arial" w:hAnsi="Arial" w:cs="Arial"/>
                <w:noProof/>
              </w:rPr>
              <w:t>Conclusion</w:t>
            </w:r>
            <w:r w:rsidR="003D7298" w:rsidRPr="002D02D6">
              <w:rPr>
                <w:rFonts w:ascii="Arial" w:hAnsi="Arial" w:cs="Arial"/>
                <w:noProof/>
                <w:webHidden/>
              </w:rPr>
              <w:tab/>
            </w:r>
            <w:r w:rsidR="001D0AF7">
              <w:rPr>
                <w:rFonts w:ascii="Arial" w:hAnsi="Arial" w:cs="Arial"/>
                <w:noProof/>
                <w:webHidden/>
              </w:rPr>
              <w:t>7</w:t>
            </w:r>
          </w:hyperlink>
        </w:p>
        <w:p w14:paraId="770D174A" w14:textId="60485BE1" w:rsidR="003D7298" w:rsidRPr="002D02D6" w:rsidRDefault="00000000">
          <w:pPr>
            <w:pStyle w:val="TOC1"/>
            <w:tabs>
              <w:tab w:val="right" w:leader="dot" w:pos="9016"/>
            </w:tabs>
            <w:rPr>
              <w:rFonts w:ascii="Arial" w:eastAsiaTheme="minorEastAsia" w:hAnsi="Arial" w:cs="Arial"/>
              <w:b w:val="0"/>
              <w:bCs w:val="0"/>
              <w:i w:val="0"/>
              <w:iCs w:val="0"/>
              <w:noProof/>
              <w:lang w:eastAsia="en-GB"/>
            </w:rPr>
          </w:pPr>
          <w:hyperlink w:anchor="_Toc162026843" w:history="1">
            <w:r w:rsidR="003D7298" w:rsidRPr="002D02D6">
              <w:rPr>
                <w:rStyle w:val="Hyperlink"/>
                <w:rFonts w:ascii="Arial" w:hAnsi="Arial" w:cs="Arial"/>
                <w:noProof/>
              </w:rPr>
              <w:t>References</w:t>
            </w:r>
            <w:r w:rsidR="003D7298" w:rsidRPr="002D02D6">
              <w:rPr>
                <w:rFonts w:ascii="Arial" w:hAnsi="Arial" w:cs="Arial"/>
                <w:noProof/>
                <w:webHidden/>
              </w:rPr>
              <w:tab/>
            </w:r>
            <w:r w:rsidR="00705F0C">
              <w:rPr>
                <w:rFonts w:ascii="Arial" w:hAnsi="Arial" w:cs="Arial"/>
                <w:noProof/>
                <w:webHidden/>
              </w:rPr>
              <w:t>9</w:t>
            </w:r>
          </w:hyperlink>
        </w:p>
        <w:p w14:paraId="1C4143D5" w14:textId="4C436F3D" w:rsidR="00387579" w:rsidRDefault="00387579">
          <w:r w:rsidRPr="00397C4D">
            <w:rPr>
              <w:rFonts w:ascii="Arial" w:hAnsi="Arial" w:cs="Arial"/>
              <w:b/>
              <w:bCs/>
              <w:noProof/>
            </w:rPr>
            <w:fldChar w:fldCharType="end"/>
          </w:r>
        </w:p>
      </w:sdtContent>
    </w:sdt>
    <w:p w14:paraId="1A84DC25" w14:textId="77777777" w:rsidR="00C2108B" w:rsidRDefault="00C2108B"/>
    <w:p w14:paraId="3D2C1A24" w14:textId="77777777" w:rsidR="00387579" w:rsidRDefault="00387579"/>
    <w:p w14:paraId="2332F4E8" w14:textId="77777777" w:rsidR="00387579" w:rsidRDefault="00387579"/>
    <w:p w14:paraId="57624EAD" w14:textId="77777777" w:rsidR="00387579" w:rsidRDefault="00387579"/>
    <w:p w14:paraId="1F65AF92" w14:textId="77777777" w:rsidR="00387579" w:rsidRDefault="00387579"/>
    <w:p w14:paraId="66FBD338" w14:textId="77777777" w:rsidR="00387579" w:rsidRDefault="00387579"/>
    <w:p w14:paraId="51F9CEA2" w14:textId="77777777" w:rsidR="00387579" w:rsidRDefault="00387579"/>
    <w:p w14:paraId="79DE5077" w14:textId="77777777" w:rsidR="00387579" w:rsidRDefault="00387579"/>
    <w:p w14:paraId="089A2FF0" w14:textId="77777777" w:rsidR="00387579" w:rsidRDefault="00387579"/>
    <w:p w14:paraId="5CEE87A0" w14:textId="77777777" w:rsidR="00387579" w:rsidRDefault="00387579"/>
    <w:p w14:paraId="3ADFC3FF" w14:textId="77777777" w:rsidR="00387579" w:rsidRDefault="00387579"/>
    <w:p w14:paraId="7815431F" w14:textId="77777777" w:rsidR="00387579" w:rsidRDefault="00387579"/>
    <w:p w14:paraId="074811BE" w14:textId="77777777" w:rsidR="00387579" w:rsidRDefault="00387579"/>
    <w:p w14:paraId="30DEF3C0" w14:textId="77777777" w:rsidR="00387579" w:rsidRDefault="00387579"/>
    <w:p w14:paraId="6B364D33" w14:textId="77777777" w:rsidR="00387579" w:rsidRDefault="00387579"/>
    <w:p w14:paraId="36B300C1" w14:textId="77777777" w:rsidR="00387579" w:rsidRDefault="00387579"/>
    <w:p w14:paraId="45101FDB" w14:textId="77777777" w:rsidR="00387579" w:rsidRDefault="00387579"/>
    <w:p w14:paraId="05F955B4" w14:textId="77777777" w:rsidR="00387579" w:rsidRDefault="00387579"/>
    <w:p w14:paraId="08FB0DF9" w14:textId="77777777" w:rsidR="00387579" w:rsidRDefault="00387579"/>
    <w:p w14:paraId="041630E2" w14:textId="77777777" w:rsidR="00387579" w:rsidRDefault="00387579"/>
    <w:p w14:paraId="4DAB62B3" w14:textId="77777777" w:rsidR="00387579" w:rsidRDefault="00387579"/>
    <w:p w14:paraId="008D3BD8" w14:textId="77777777" w:rsidR="00387579" w:rsidRDefault="00387579"/>
    <w:p w14:paraId="3885FB31" w14:textId="77777777" w:rsidR="00387579" w:rsidRDefault="00387579"/>
    <w:p w14:paraId="7D7F5092" w14:textId="77777777" w:rsidR="00387579" w:rsidRDefault="00387579"/>
    <w:p w14:paraId="2F2E4F2D" w14:textId="77777777" w:rsidR="00387579" w:rsidRDefault="00387579"/>
    <w:p w14:paraId="34E50FE4" w14:textId="77777777" w:rsidR="004A4C22" w:rsidRPr="007F64BE" w:rsidRDefault="004A4C22" w:rsidP="004A4C22">
      <w:pPr>
        <w:pStyle w:val="Heading1"/>
        <w:rPr>
          <w:rFonts w:ascii="Times New Roman" w:hAnsi="Times New Roman" w:cs="Times New Roman"/>
          <w:b/>
          <w:bCs/>
          <w:sz w:val="36"/>
          <w:szCs w:val="36"/>
        </w:rPr>
      </w:pPr>
      <w:bookmarkStart w:id="0" w:name="_Toc162026830"/>
      <w:r w:rsidRPr="007F64BE">
        <w:rPr>
          <w:rFonts w:ascii="Times New Roman" w:hAnsi="Times New Roman" w:cs="Times New Roman"/>
          <w:b/>
          <w:bCs/>
          <w:sz w:val="36"/>
          <w:szCs w:val="36"/>
        </w:rPr>
        <w:t>Introduction</w:t>
      </w:r>
      <w:bookmarkEnd w:id="0"/>
    </w:p>
    <w:p w14:paraId="5CA59BEB" w14:textId="77777777" w:rsidR="00B4150C" w:rsidRPr="00B4150C" w:rsidRDefault="00B4150C" w:rsidP="00B4150C"/>
    <w:p w14:paraId="472F75CA" w14:textId="25FFCF97" w:rsidR="004A4C22" w:rsidRPr="003702BB" w:rsidRDefault="00B4150C" w:rsidP="004A4C22">
      <w:pPr>
        <w:rPr>
          <w:rFonts w:ascii="Arial" w:hAnsi="Arial" w:cs="Arial"/>
          <w:sz w:val="22"/>
          <w:szCs w:val="22"/>
        </w:rPr>
      </w:pPr>
      <w:r>
        <w:rPr>
          <w:rFonts w:ascii="Arial" w:hAnsi="Arial" w:cs="Arial"/>
          <w:sz w:val="22"/>
          <w:szCs w:val="22"/>
        </w:rPr>
        <w:t xml:space="preserve">  </w:t>
      </w:r>
      <w:r w:rsidR="004A4C22" w:rsidRPr="003702BB">
        <w:rPr>
          <w:rFonts w:ascii="Arial" w:hAnsi="Arial" w:cs="Arial"/>
          <w:sz w:val="22"/>
          <w:szCs w:val="22"/>
        </w:rPr>
        <w:t xml:space="preserve">Amidst the bustling streets of King's Cross, London, a monumental project is underway: the construction of Google's new headquarters. With a staggering investment of one billion pounds, this endeavour represents not only a significant financial commitment but also a pivotal moment in the city's architectural and economic landscape </w:t>
      </w:r>
      <w:sdt>
        <w:sdtPr>
          <w:rPr>
            <w:rFonts w:ascii="Arial" w:hAnsi="Arial" w:cs="Arial"/>
            <w:sz w:val="22"/>
            <w:szCs w:val="22"/>
          </w:rPr>
          <w:id w:val="594609487"/>
          <w:citation/>
        </w:sdtPr>
        <w:sdtContent>
          <w:r w:rsidR="004A4C22" w:rsidRPr="003702BB">
            <w:rPr>
              <w:rFonts w:ascii="Arial" w:hAnsi="Arial" w:cs="Arial"/>
              <w:sz w:val="22"/>
              <w:szCs w:val="22"/>
            </w:rPr>
            <w:fldChar w:fldCharType="begin"/>
          </w:r>
          <w:r w:rsidR="004A4C22" w:rsidRPr="003702BB">
            <w:rPr>
              <w:rFonts w:ascii="Arial" w:hAnsi="Arial" w:cs="Arial"/>
              <w:sz w:val="22"/>
              <w:szCs w:val="22"/>
            </w:rPr>
            <w:instrText xml:space="preserve"> CITATION Joa22 \l 2057 </w:instrText>
          </w:r>
          <w:r w:rsidR="004A4C22" w:rsidRPr="003702BB">
            <w:rPr>
              <w:rFonts w:ascii="Arial" w:hAnsi="Arial" w:cs="Arial"/>
              <w:sz w:val="22"/>
              <w:szCs w:val="22"/>
            </w:rPr>
            <w:fldChar w:fldCharType="separate"/>
          </w:r>
          <w:r w:rsidR="004A4C22" w:rsidRPr="003702BB">
            <w:rPr>
              <w:rFonts w:ascii="Arial" w:hAnsi="Arial" w:cs="Arial"/>
              <w:noProof/>
              <w:sz w:val="22"/>
              <w:szCs w:val="22"/>
            </w:rPr>
            <w:t>(Partridge, 2022)</w:t>
          </w:r>
          <w:r w:rsidR="004A4C22" w:rsidRPr="003702BB">
            <w:rPr>
              <w:rFonts w:ascii="Arial" w:hAnsi="Arial" w:cs="Arial"/>
              <w:sz w:val="22"/>
              <w:szCs w:val="22"/>
            </w:rPr>
            <w:fldChar w:fldCharType="end"/>
          </w:r>
        </w:sdtContent>
      </w:sdt>
      <w:r w:rsidR="004A4C22" w:rsidRPr="003702BB">
        <w:rPr>
          <w:rFonts w:ascii="Arial" w:hAnsi="Arial" w:cs="Arial"/>
          <w:sz w:val="22"/>
          <w:szCs w:val="22"/>
        </w:rPr>
        <w:t>.</w:t>
      </w:r>
    </w:p>
    <w:p w14:paraId="1939D9AA" w14:textId="4678FCAC" w:rsidR="004A4C22" w:rsidRPr="003702BB" w:rsidRDefault="00B4150C" w:rsidP="004A4C22">
      <w:pPr>
        <w:rPr>
          <w:rFonts w:ascii="Arial" w:hAnsi="Arial" w:cs="Arial"/>
          <w:sz w:val="22"/>
          <w:szCs w:val="22"/>
        </w:rPr>
      </w:pPr>
      <w:r>
        <w:rPr>
          <w:rFonts w:ascii="Arial" w:hAnsi="Arial" w:cs="Arial"/>
          <w:sz w:val="22"/>
          <w:szCs w:val="22"/>
        </w:rPr>
        <w:t xml:space="preserve">  </w:t>
      </w:r>
      <w:r w:rsidR="004A4C22" w:rsidRPr="003702BB">
        <w:rPr>
          <w:rFonts w:ascii="Arial" w:hAnsi="Arial" w:cs="Arial"/>
          <w:sz w:val="22"/>
          <w:szCs w:val="22"/>
        </w:rPr>
        <w:t xml:space="preserve">As we delve into the ongoing Google Headquarters Project Plan, our objective is twofold: to unravel the intricacies of this ambitious undertaking and to critically evaluate its roadmap to success. By dissecting key elements such as budget, timeline, quality standards, stakeholder engagement, and risk management, we aim to provide a comprehensive assessment that illuminates both the project's potential and its challenges </w:t>
      </w:r>
      <w:sdt>
        <w:sdtPr>
          <w:rPr>
            <w:rFonts w:ascii="Arial" w:hAnsi="Arial" w:cs="Arial"/>
            <w:sz w:val="22"/>
            <w:szCs w:val="22"/>
          </w:rPr>
          <w:id w:val="1198595114"/>
          <w:citation/>
        </w:sdtPr>
        <w:sdtContent>
          <w:r w:rsidR="004A4C22" w:rsidRPr="003702BB">
            <w:rPr>
              <w:rFonts w:ascii="Arial" w:hAnsi="Arial" w:cs="Arial"/>
              <w:sz w:val="22"/>
              <w:szCs w:val="22"/>
            </w:rPr>
            <w:fldChar w:fldCharType="begin"/>
          </w:r>
          <w:r w:rsidR="004A4C22" w:rsidRPr="003702BB">
            <w:rPr>
              <w:rFonts w:ascii="Arial" w:hAnsi="Arial" w:cs="Arial"/>
              <w:sz w:val="22"/>
              <w:szCs w:val="22"/>
            </w:rPr>
            <w:instrText xml:space="preserve"> CITATION Gil22 \l 2057 </w:instrText>
          </w:r>
          <w:r w:rsidR="004A4C22" w:rsidRPr="003702BB">
            <w:rPr>
              <w:rFonts w:ascii="Arial" w:hAnsi="Arial" w:cs="Arial"/>
              <w:sz w:val="22"/>
              <w:szCs w:val="22"/>
            </w:rPr>
            <w:fldChar w:fldCharType="separate"/>
          </w:r>
          <w:r w:rsidR="004A4C22" w:rsidRPr="003702BB">
            <w:rPr>
              <w:rFonts w:ascii="Arial" w:hAnsi="Arial" w:cs="Arial"/>
              <w:noProof/>
              <w:sz w:val="22"/>
              <w:szCs w:val="22"/>
            </w:rPr>
            <w:t>(Gillespies, 2022)</w:t>
          </w:r>
          <w:r w:rsidR="004A4C22" w:rsidRPr="003702BB">
            <w:rPr>
              <w:rFonts w:ascii="Arial" w:hAnsi="Arial" w:cs="Arial"/>
              <w:sz w:val="22"/>
              <w:szCs w:val="22"/>
            </w:rPr>
            <w:fldChar w:fldCharType="end"/>
          </w:r>
        </w:sdtContent>
      </w:sdt>
      <w:r w:rsidR="004A4C22" w:rsidRPr="003702BB">
        <w:rPr>
          <w:rFonts w:ascii="Arial" w:hAnsi="Arial" w:cs="Arial"/>
          <w:sz w:val="22"/>
          <w:szCs w:val="22"/>
        </w:rPr>
        <w:t>.</w:t>
      </w:r>
    </w:p>
    <w:p w14:paraId="11788FFA" w14:textId="07490678" w:rsidR="004A4C22" w:rsidRPr="003702BB" w:rsidRDefault="00B4150C" w:rsidP="004A4C22">
      <w:pPr>
        <w:rPr>
          <w:rFonts w:ascii="Arial" w:hAnsi="Arial" w:cs="Arial"/>
          <w:sz w:val="22"/>
          <w:szCs w:val="22"/>
        </w:rPr>
      </w:pPr>
      <w:r>
        <w:rPr>
          <w:rFonts w:ascii="Arial" w:hAnsi="Arial" w:cs="Arial"/>
          <w:sz w:val="22"/>
          <w:szCs w:val="22"/>
        </w:rPr>
        <w:t xml:space="preserve">  </w:t>
      </w:r>
      <w:r w:rsidR="004A4C22" w:rsidRPr="003702BB">
        <w:rPr>
          <w:rFonts w:ascii="Arial" w:hAnsi="Arial" w:cs="Arial"/>
          <w:sz w:val="22"/>
          <w:szCs w:val="22"/>
        </w:rPr>
        <w:t xml:space="preserve">Through meticulous analysis and benchmarking against industry standards, we seek to uncover insights that will inform strategic decision-making and optimize resource allocation </w:t>
      </w:r>
      <w:sdt>
        <w:sdtPr>
          <w:rPr>
            <w:rFonts w:ascii="Arial" w:hAnsi="Arial" w:cs="Arial"/>
            <w:sz w:val="22"/>
            <w:szCs w:val="22"/>
          </w:rPr>
          <w:id w:val="1355607517"/>
          <w:citation/>
        </w:sdtPr>
        <w:sdtContent>
          <w:r w:rsidR="004A4C22" w:rsidRPr="003702BB">
            <w:rPr>
              <w:rFonts w:ascii="Arial" w:hAnsi="Arial" w:cs="Arial"/>
              <w:sz w:val="22"/>
              <w:szCs w:val="22"/>
            </w:rPr>
            <w:fldChar w:fldCharType="begin"/>
          </w:r>
          <w:r w:rsidR="004A4C22" w:rsidRPr="003702BB">
            <w:rPr>
              <w:rFonts w:ascii="Arial" w:hAnsi="Arial" w:cs="Arial"/>
              <w:sz w:val="22"/>
              <w:szCs w:val="22"/>
            </w:rPr>
            <w:instrText xml:space="preserve"> CITATION Jon22 \l 2057 </w:instrText>
          </w:r>
          <w:r w:rsidR="004A4C22" w:rsidRPr="003702BB">
            <w:rPr>
              <w:rFonts w:ascii="Arial" w:hAnsi="Arial" w:cs="Arial"/>
              <w:sz w:val="22"/>
              <w:szCs w:val="22"/>
            </w:rPr>
            <w:fldChar w:fldCharType="separate"/>
          </w:r>
          <w:r w:rsidR="004A4C22" w:rsidRPr="003702BB">
            <w:rPr>
              <w:rFonts w:ascii="Arial" w:hAnsi="Arial" w:cs="Arial"/>
              <w:noProof/>
              <w:sz w:val="22"/>
              <w:szCs w:val="22"/>
            </w:rPr>
            <w:t>(Prynn, 2022)</w:t>
          </w:r>
          <w:r w:rsidR="004A4C22" w:rsidRPr="003702BB">
            <w:rPr>
              <w:rFonts w:ascii="Arial" w:hAnsi="Arial" w:cs="Arial"/>
              <w:sz w:val="22"/>
              <w:szCs w:val="22"/>
            </w:rPr>
            <w:fldChar w:fldCharType="end"/>
          </w:r>
        </w:sdtContent>
      </w:sdt>
      <w:r w:rsidR="004A4C22" w:rsidRPr="003702BB">
        <w:rPr>
          <w:rFonts w:ascii="Arial" w:hAnsi="Arial" w:cs="Arial"/>
          <w:sz w:val="22"/>
          <w:szCs w:val="22"/>
        </w:rPr>
        <w:t>.</w:t>
      </w:r>
    </w:p>
    <w:p w14:paraId="5B7A9F3E" w14:textId="40295E55" w:rsidR="004A4C22" w:rsidRPr="003702BB" w:rsidRDefault="00B4150C" w:rsidP="004A4C22">
      <w:pPr>
        <w:rPr>
          <w:rFonts w:ascii="Arial" w:hAnsi="Arial" w:cs="Arial"/>
          <w:sz w:val="22"/>
          <w:szCs w:val="22"/>
        </w:rPr>
      </w:pPr>
      <w:r>
        <w:rPr>
          <w:rFonts w:ascii="Arial" w:hAnsi="Arial" w:cs="Arial"/>
          <w:sz w:val="22"/>
          <w:szCs w:val="22"/>
        </w:rPr>
        <w:t xml:space="preserve">  </w:t>
      </w:r>
      <w:r w:rsidR="00FA18D6">
        <w:rPr>
          <w:rFonts w:ascii="Arial" w:hAnsi="Arial" w:cs="Arial"/>
          <w:sz w:val="22"/>
          <w:szCs w:val="22"/>
        </w:rPr>
        <w:t>W</w:t>
      </w:r>
      <w:r w:rsidR="004A4C22" w:rsidRPr="003702BB">
        <w:rPr>
          <w:rFonts w:ascii="Arial" w:hAnsi="Arial" w:cs="Arial"/>
          <w:sz w:val="22"/>
          <w:szCs w:val="22"/>
        </w:rPr>
        <w:t>e acknowledge the dynamic nature of large-scale projects, where adaptability and foresight are indispensable virtues. As such, our evaluation extends beyond the confines of the current project snapshot, encompassing considerations of resilience and agility in the face of evolving circumstances.</w:t>
      </w:r>
    </w:p>
    <w:p w14:paraId="147871EC" w14:textId="5C2D8C6D" w:rsidR="00387579" w:rsidRDefault="00B4150C" w:rsidP="004A4C22">
      <w:pPr>
        <w:rPr>
          <w:rFonts w:ascii="Arial" w:hAnsi="Arial" w:cs="Arial"/>
          <w:sz w:val="22"/>
          <w:szCs w:val="22"/>
        </w:rPr>
      </w:pPr>
      <w:r>
        <w:rPr>
          <w:rFonts w:ascii="Arial" w:hAnsi="Arial" w:cs="Arial"/>
          <w:sz w:val="22"/>
          <w:szCs w:val="22"/>
        </w:rPr>
        <w:t xml:space="preserve">  </w:t>
      </w:r>
      <w:r w:rsidR="004A4C22" w:rsidRPr="003702BB">
        <w:rPr>
          <w:rFonts w:ascii="Arial" w:hAnsi="Arial" w:cs="Arial"/>
          <w:sz w:val="22"/>
          <w:szCs w:val="22"/>
        </w:rPr>
        <w:t xml:space="preserve">In essence, this assessment serves as a beacon, guiding stakeholders through the labyrinth of project complexities towards a clearer understanding of both risks and opportunities. By blending empirical analysis with strategic foresight, we aspire to equip project leaders with the insights needed to navigate the path to success amidst the ever-changing landscape of construction and innovation in London's vibrant metropolis </w:t>
      </w:r>
      <w:sdt>
        <w:sdtPr>
          <w:rPr>
            <w:rFonts w:ascii="Arial" w:hAnsi="Arial" w:cs="Arial"/>
            <w:sz w:val="22"/>
            <w:szCs w:val="22"/>
          </w:rPr>
          <w:id w:val="1873886839"/>
          <w:citation/>
        </w:sdtPr>
        <w:sdtContent>
          <w:r w:rsidR="004A4C22" w:rsidRPr="003702BB">
            <w:rPr>
              <w:rFonts w:ascii="Arial" w:hAnsi="Arial" w:cs="Arial"/>
              <w:sz w:val="22"/>
              <w:szCs w:val="22"/>
            </w:rPr>
            <w:fldChar w:fldCharType="begin"/>
          </w:r>
          <w:r w:rsidR="004A4C22" w:rsidRPr="003702BB">
            <w:rPr>
              <w:rFonts w:ascii="Arial" w:hAnsi="Arial" w:cs="Arial"/>
              <w:sz w:val="22"/>
              <w:szCs w:val="22"/>
            </w:rPr>
            <w:instrText xml:space="preserve"> CITATION Uni23 \l 2057 </w:instrText>
          </w:r>
          <w:r w:rsidR="004A4C22" w:rsidRPr="003702BB">
            <w:rPr>
              <w:rFonts w:ascii="Arial" w:hAnsi="Arial" w:cs="Arial"/>
              <w:sz w:val="22"/>
              <w:szCs w:val="22"/>
            </w:rPr>
            <w:fldChar w:fldCharType="separate"/>
          </w:r>
          <w:r w:rsidR="004A4C22" w:rsidRPr="003702BB">
            <w:rPr>
              <w:rFonts w:ascii="Arial" w:hAnsi="Arial" w:cs="Arial"/>
              <w:noProof/>
              <w:sz w:val="22"/>
              <w:szCs w:val="22"/>
            </w:rPr>
            <w:t>(Unitetheunion, 2023)</w:t>
          </w:r>
          <w:r w:rsidR="004A4C22" w:rsidRPr="003702BB">
            <w:rPr>
              <w:rFonts w:ascii="Arial" w:hAnsi="Arial" w:cs="Arial"/>
              <w:sz w:val="22"/>
              <w:szCs w:val="22"/>
            </w:rPr>
            <w:fldChar w:fldCharType="end"/>
          </w:r>
        </w:sdtContent>
      </w:sdt>
      <w:r w:rsidR="00387579" w:rsidRPr="003702BB">
        <w:rPr>
          <w:rFonts w:ascii="Arial" w:hAnsi="Arial" w:cs="Arial"/>
          <w:sz w:val="22"/>
          <w:szCs w:val="22"/>
        </w:rPr>
        <w:t>.</w:t>
      </w:r>
    </w:p>
    <w:p w14:paraId="2C60F47F" w14:textId="77777777" w:rsidR="00B4150C" w:rsidRDefault="00B4150C" w:rsidP="004A4C22">
      <w:pPr>
        <w:rPr>
          <w:rFonts w:ascii="Arial" w:hAnsi="Arial" w:cs="Arial"/>
          <w:sz w:val="22"/>
          <w:szCs w:val="22"/>
        </w:rPr>
      </w:pPr>
    </w:p>
    <w:p w14:paraId="290BFE05" w14:textId="77777777" w:rsidR="00B4150C" w:rsidRDefault="00B4150C" w:rsidP="004A4C22">
      <w:pPr>
        <w:rPr>
          <w:rFonts w:ascii="Arial" w:hAnsi="Arial" w:cs="Arial"/>
          <w:sz w:val="22"/>
          <w:szCs w:val="22"/>
        </w:rPr>
      </w:pPr>
    </w:p>
    <w:p w14:paraId="35049DB2" w14:textId="77777777" w:rsidR="008E0938" w:rsidRDefault="008E0938" w:rsidP="004A4C22">
      <w:pPr>
        <w:rPr>
          <w:rFonts w:ascii="Arial" w:hAnsi="Arial" w:cs="Arial"/>
          <w:sz w:val="22"/>
          <w:szCs w:val="22"/>
        </w:rPr>
      </w:pPr>
    </w:p>
    <w:p w14:paraId="7F7E1556" w14:textId="77777777" w:rsidR="008E0938" w:rsidRPr="003702BB" w:rsidRDefault="008E0938" w:rsidP="004A4C22">
      <w:pPr>
        <w:rPr>
          <w:rFonts w:ascii="Arial" w:hAnsi="Arial" w:cs="Arial"/>
          <w:sz w:val="22"/>
          <w:szCs w:val="22"/>
        </w:rPr>
      </w:pPr>
    </w:p>
    <w:p w14:paraId="473B379A" w14:textId="183C1551" w:rsidR="00387579" w:rsidRPr="007F64BE" w:rsidRDefault="00387579" w:rsidP="00387579">
      <w:pPr>
        <w:pStyle w:val="Heading1"/>
        <w:rPr>
          <w:rFonts w:ascii="Times New Roman" w:hAnsi="Times New Roman" w:cs="Times New Roman"/>
          <w:b/>
          <w:bCs/>
          <w:sz w:val="36"/>
          <w:szCs w:val="36"/>
        </w:rPr>
      </w:pPr>
      <w:bookmarkStart w:id="1" w:name="_Toc162026831"/>
      <w:r w:rsidRPr="007F64BE">
        <w:rPr>
          <w:rFonts w:ascii="Times New Roman" w:hAnsi="Times New Roman" w:cs="Times New Roman"/>
          <w:b/>
          <w:bCs/>
          <w:sz w:val="36"/>
          <w:szCs w:val="36"/>
        </w:rPr>
        <w:t>Body</w:t>
      </w:r>
      <w:bookmarkEnd w:id="1"/>
    </w:p>
    <w:p w14:paraId="13D6F855" w14:textId="77777777" w:rsidR="00B4150C" w:rsidRPr="00B4150C" w:rsidRDefault="00B4150C" w:rsidP="00B4150C"/>
    <w:p w14:paraId="6D47F5AE" w14:textId="72DC0CE9" w:rsidR="00387579" w:rsidRPr="003702BB" w:rsidRDefault="00B4150C"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As we delve deeper into the evaluation of the Google Headquarters Project Plan, it's crucial to dissect its core elements through a lens of practicality and logic. From budget allocation to stakeholder engagement, each aspect plays a pivotal role in shaping the project's trajectory towards success</w:t>
      </w:r>
      <w:r w:rsidR="00B50B35" w:rsidRPr="003702BB">
        <w:rPr>
          <w:rFonts w:ascii="Arial" w:hAnsi="Arial" w:cs="Arial"/>
          <w:sz w:val="22"/>
          <w:szCs w:val="22"/>
        </w:rPr>
        <w:t xml:space="preserve"> </w:t>
      </w:r>
      <w:sdt>
        <w:sdtPr>
          <w:rPr>
            <w:rFonts w:ascii="Arial" w:hAnsi="Arial" w:cs="Arial"/>
            <w:sz w:val="22"/>
            <w:szCs w:val="22"/>
          </w:rPr>
          <w:id w:val="-1565479285"/>
          <w:citation/>
        </w:sdtPr>
        <w:sdtContent>
          <w:r w:rsidR="00B50B35" w:rsidRPr="003702BB">
            <w:rPr>
              <w:rFonts w:ascii="Arial" w:hAnsi="Arial" w:cs="Arial"/>
              <w:sz w:val="22"/>
              <w:szCs w:val="22"/>
            </w:rPr>
            <w:fldChar w:fldCharType="begin"/>
          </w:r>
          <w:r w:rsidR="00B50B35" w:rsidRPr="003702BB">
            <w:rPr>
              <w:rFonts w:ascii="Arial" w:hAnsi="Arial" w:cs="Arial"/>
              <w:sz w:val="22"/>
              <w:szCs w:val="22"/>
            </w:rPr>
            <w:instrText xml:space="preserve"> CITATION BPD23 \l 2057 </w:instrText>
          </w:r>
          <w:r w:rsidR="00B50B35" w:rsidRPr="003702BB">
            <w:rPr>
              <w:rFonts w:ascii="Arial" w:hAnsi="Arial" w:cs="Arial"/>
              <w:sz w:val="22"/>
              <w:szCs w:val="22"/>
            </w:rPr>
            <w:fldChar w:fldCharType="separate"/>
          </w:r>
          <w:r w:rsidR="00B50B35" w:rsidRPr="003702BB">
            <w:rPr>
              <w:rFonts w:ascii="Arial" w:hAnsi="Arial" w:cs="Arial"/>
              <w:noProof/>
              <w:sz w:val="22"/>
              <w:szCs w:val="22"/>
            </w:rPr>
            <w:t>(BPD, 2023)</w:t>
          </w:r>
          <w:r w:rsidR="00B50B35" w:rsidRPr="003702BB">
            <w:rPr>
              <w:rFonts w:ascii="Arial" w:hAnsi="Arial" w:cs="Arial"/>
              <w:sz w:val="22"/>
              <w:szCs w:val="22"/>
            </w:rPr>
            <w:fldChar w:fldCharType="end"/>
          </w:r>
        </w:sdtContent>
      </w:sdt>
      <w:r w:rsidR="00387579" w:rsidRPr="003702BB">
        <w:rPr>
          <w:rFonts w:ascii="Arial" w:hAnsi="Arial" w:cs="Arial"/>
          <w:sz w:val="22"/>
          <w:szCs w:val="22"/>
        </w:rPr>
        <w:t>. In this section, we will scrutinize ten key components of project management, drawing upon project management theories and industry best practices to provide a comprehensive assessment. By linking our analysis with the project plan's objectives and scope, we aim to shed light on both the strengths and areas for improvement within the context of this ambitious venture</w:t>
      </w:r>
      <w:r w:rsidR="00B50B35" w:rsidRPr="003702BB">
        <w:rPr>
          <w:rFonts w:ascii="Arial" w:hAnsi="Arial" w:cs="Arial"/>
          <w:sz w:val="22"/>
          <w:szCs w:val="22"/>
        </w:rPr>
        <w:t xml:space="preserve"> </w:t>
      </w:r>
      <w:sdt>
        <w:sdtPr>
          <w:rPr>
            <w:rFonts w:ascii="Arial" w:hAnsi="Arial" w:cs="Arial"/>
            <w:sz w:val="22"/>
            <w:szCs w:val="22"/>
          </w:rPr>
          <w:id w:val="-362440600"/>
          <w:citation/>
        </w:sdtPr>
        <w:sdtContent>
          <w:r w:rsidR="00B50B35" w:rsidRPr="003702BB">
            <w:rPr>
              <w:rFonts w:ascii="Arial" w:hAnsi="Arial" w:cs="Arial"/>
              <w:sz w:val="22"/>
              <w:szCs w:val="22"/>
            </w:rPr>
            <w:fldChar w:fldCharType="begin"/>
          </w:r>
          <w:r w:rsidR="00B50B35" w:rsidRPr="003702BB">
            <w:rPr>
              <w:rFonts w:ascii="Arial" w:hAnsi="Arial" w:cs="Arial"/>
              <w:sz w:val="22"/>
              <w:szCs w:val="22"/>
            </w:rPr>
            <w:instrText xml:space="preserve"> CITATION Ben21 \l 2057 </w:instrText>
          </w:r>
          <w:r w:rsidR="00B50B35" w:rsidRPr="003702BB">
            <w:rPr>
              <w:rFonts w:ascii="Arial" w:hAnsi="Arial" w:cs="Arial"/>
              <w:sz w:val="22"/>
              <w:szCs w:val="22"/>
            </w:rPr>
            <w:fldChar w:fldCharType="separate"/>
          </w:r>
          <w:r w:rsidR="00B50B35" w:rsidRPr="003702BB">
            <w:rPr>
              <w:rFonts w:ascii="Arial" w:hAnsi="Arial" w:cs="Arial"/>
              <w:noProof/>
              <w:sz w:val="22"/>
              <w:szCs w:val="22"/>
            </w:rPr>
            <w:t>(Gartside, 2021)</w:t>
          </w:r>
          <w:r w:rsidR="00B50B35" w:rsidRPr="003702BB">
            <w:rPr>
              <w:rFonts w:ascii="Arial" w:hAnsi="Arial" w:cs="Arial"/>
              <w:sz w:val="22"/>
              <w:szCs w:val="22"/>
            </w:rPr>
            <w:fldChar w:fldCharType="end"/>
          </w:r>
        </w:sdtContent>
      </w:sdt>
      <w:r w:rsidR="00387579" w:rsidRPr="003702BB">
        <w:rPr>
          <w:rFonts w:ascii="Arial" w:hAnsi="Arial" w:cs="Arial"/>
          <w:sz w:val="22"/>
          <w:szCs w:val="22"/>
        </w:rPr>
        <w:t>.</w:t>
      </w:r>
    </w:p>
    <w:p w14:paraId="1170ED5E" w14:textId="77777777" w:rsidR="00387579" w:rsidRDefault="00387579" w:rsidP="00387579">
      <w:pPr>
        <w:rPr>
          <w:rFonts w:ascii="Arial" w:hAnsi="Arial" w:cs="Arial"/>
          <w:sz w:val="22"/>
          <w:szCs w:val="22"/>
        </w:rPr>
      </w:pPr>
    </w:p>
    <w:p w14:paraId="60C164F9" w14:textId="77777777" w:rsidR="00B4150C" w:rsidRPr="003702BB" w:rsidRDefault="00B4150C" w:rsidP="00387579">
      <w:pPr>
        <w:rPr>
          <w:rFonts w:ascii="Arial" w:hAnsi="Arial" w:cs="Arial"/>
          <w:sz w:val="22"/>
          <w:szCs w:val="22"/>
        </w:rPr>
      </w:pPr>
    </w:p>
    <w:p w14:paraId="502B1360" w14:textId="22ED177A" w:rsidR="00387579" w:rsidRPr="00B4150C" w:rsidRDefault="00387579" w:rsidP="00B76E3D">
      <w:pPr>
        <w:pStyle w:val="Heading2"/>
        <w:numPr>
          <w:ilvl w:val="0"/>
          <w:numId w:val="2"/>
        </w:numPr>
        <w:rPr>
          <w:rFonts w:ascii="Arial" w:hAnsi="Arial" w:cs="Arial"/>
          <w:i/>
          <w:iCs/>
          <w:sz w:val="28"/>
          <w:szCs w:val="28"/>
          <w:u w:val="single"/>
        </w:rPr>
      </w:pPr>
      <w:bookmarkStart w:id="2" w:name="_Toc162026832"/>
      <w:r w:rsidRPr="00B4150C">
        <w:rPr>
          <w:rFonts w:ascii="Arial" w:hAnsi="Arial" w:cs="Arial"/>
          <w:i/>
          <w:iCs/>
          <w:sz w:val="28"/>
          <w:szCs w:val="28"/>
          <w:u w:val="single"/>
        </w:rPr>
        <w:t>Budget</w:t>
      </w:r>
      <w:bookmarkEnd w:id="2"/>
    </w:p>
    <w:p w14:paraId="0B79D57E" w14:textId="77777777" w:rsidR="00B4150C" w:rsidRPr="00B4150C" w:rsidRDefault="00B4150C" w:rsidP="00B4150C"/>
    <w:p w14:paraId="6B206595" w14:textId="4E4A9E2E" w:rsidR="00387579" w:rsidRPr="003F4882" w:rsidRDefault="00B4150C" w:rsidP="00387579">
      <w:pPr>
        <w:rPr>
          <w:rFonts w:ascii="Arial" w:hAnsi="Arial" w:cs="Arial"/>
          <w:sz w:val="22"/>
          <w:szCs w:val="22"/>
        </w:rPr>
      </w:pPr>
      <w:r>
        <w:rPr>
          <w:rFonts w:ascii="Arial" w:hAnsi="Arial" w:cs="Arial"/>
          <w:sz w:val="22"/>
          <w:szCs w:val="22"/>
        </w:rPr>
        <w:t xml:space="preserve">  </w:t>
      </w:r>
      <w:r w:rsidR="003F4882" w:rsidRPr="003F4882">
        <w:rPr>
          <w:rFonts w:ascii="Arial" w:hAnsi="Arial" w:cs="Arial"/>
          <w:sz w:val="22"/>
          <w:szCs w:val="22"/>
        </w:rPr>
        <w:t xml:space="preserve">The original budget for this project was 600M pounds, but after a year the new allocation of one billion pounds for the Google Headquarters Project in London is considered a substantial financial investment. However, to ensure effective cost management, it's imperative to break down this budget into specific categories such as construction, infrastructure development, and ancillary facilities. This breakdown enables better tracking of expenses and facilitates early identification of potential cost overruns. Utilizing techniques </w:t>
      </w:r>
      <w:r w:rsidR="003F4882" w:rsidRPr="003F4882">
        <w:rPr>
          <w:rFonts w:ascii="Arial" w:hAnsi="Arial" w:cs="Arial"/>
          <w:sz w:val="22"/>
          <w:szCs w:val="22"/>
        </w:rPr>
        <w:lastRenderedPageBreak/>
        <w:t xml:space="preserve">such as Earned Value Management (EVM) can aid in monitoring project performance against the budget, allowing for timely adjustments and corrective actions (Song, Martens and </w:t>
      </w:r>
      <w:proofErr w:type="spellStart"/>
      <w:r w:rsidR="003F4882" w:rsidRPr="003F4882">
        <w:rPr>
          <w:rFonts w:ascii="Arial" w:hAnsi="Arial" w:cs="Arial"/>
          <w:sz w:val="22"/>
          <w:szCs w:val="22"/>
        </w:rPr>
        <w:t>Vanhoucke</w:t>
      </w:r>
      <w:proofErr w:type="spellEnd"/>
      <w:r w:rsidR="003F4882" w:rsidRPr="003F4882">
        <w:rPr>
          <w:rFonts w:ascii="Arial" w:hAnsi="Arial" w:cs="Arial"/>
          <w:sz w:val="22"/>
          <w:szCs w:val="22"/>
        </w:rPr>
        <w:t>, 2022).</w:t>
      </w:r>
    </w:p>
    <w:p w14:paraId="13BE49CA" w14:textId="40DADC2C" w:rsidR="00387579" w:rsidRPr="003702BB" w:rsidRDefault="00B4150C"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In addition to breaking down the budget into specific categories, it's essential to establish a robust cost estimation process to ensure accuracy and reliability in budgeting. Techniques such as bottom-up estimating, analogous estimating, and parametric estimating help project managers develop realistic cost estimates based on historical data, expert judgment, and industry benchmarks. Moreover, implementing cost control measures such as variance analysis and trend analysis enables project managers to monitor actual expenses against budgeted costs, identify cost overruns early, and take corrective actions promptly. By leveraging cost management tools and software, project managers can streamline budgeting processes, track expenses in real-time, and optimize resource allocation to maximize project value.</w:t>
      </w:r>
    </w:p>
    <w:p w14:paraId="41407F2E" w14:textId="77777777" w:rsidR="00387579" w:rsidRDefault="00387579" w:rsidP="00387579">
      <w:pPr>
        <w:rPr>
          <w:rFonts w:ascii="Arial" w:hAnsi="Arial" w:cs="Arial"/>
          <w:sz w:val="22"/>
          <w:szCs w:val="22"/>
        </w:rPr>
      </w:pPr>
    </w:p>
    <w:p w14:paraId="4A91EBC3" w14:textId="77777777" w:rsidR="00B4150C" w:rsidRPr="003702BB" w:rsidRDefault="00B4150C" w:rsidP="00387579">
      <w:pPr>
        <w:rPr>
          <w:rFonts w:ascii="Arial" w:hAnsi="Arial" w:cs="Arial"/>
          <w:sz w:val="22"/>
          <w:szCs w:val="22"/>
        </w:rPr>
      </w:pPr>
    </w:p>
    <w:p w14:paraId="32376F16" w14:textId="060A9332" w:rsidR="00387579" w:rsidRDefault="00387579" w:rsidP="00B76E3D">
      <w:pPr>
        <w:pStyle w:val="Heading2"/>
        <w:numPr>
          <w:ilvl w:val="0"/>
          <w:numId w:val="3"/>
        </w:numPr>
        <w:rPr>
          <w:rFonts w:ascii="Arial" w:hAnsi="Arial" w:cs="Arial"/>
          <w:i/>
          <w:iCs/>
          <w:sz w:val="28"/>
          <w:szCs w:val="28"/>
          <w:u w:val="single"/>
        </w:rPr>
      </w:pPr>
      <w:bookmarkStart w:id="3" w:name="_Toc162026833"/>
      <w:r w:rsidRPr="00B4150C">
        <w:rPr>
          <w:rFonts w:ascii="Arial" w:hAnsi="Arial" w:cs="Arial"/>
          <w:i/>
          <w:iCs/>
          <w:sz w:val="28"/>
          <w:szCs w:val="28"/>
          <w:u w:val="single"/>
        </w:rPr>
        <w:t>Time</w:t>
      </w:r>
      <w:bookmarkEnd w:id="3"/>
    </w:p>
    <w:p w14:paraId="056E88BC" w14:textId="77777777" w:rsidR="00B4150C" w:rsidRPr="00B4150C" w:rsidRDefault="00B4150C" w:rsidP="00B4150C"/>
    <w:p w14:paraId="16075343" w14:textId="2D57DFB1" w:rsidR="00B43736" w:rsidRPr="000400BF" w:rsidRDefault="00B43736" w:rsidP="00B43736">
      <w:pPr>
        <w:rPr>
          <w:rFonts w:ascii="Arial" w:hAnsi="Arial" w:cs="Arial"/>
          <w:sz w:val="22"/>
          <w:szCs w:val="22"/>
        </w:rPr>
      </w:pPr>
      <w:bookmarkStart w:id="4" w:name="_Hlk163257154"/>
      <w:r>
        <w:rPr>
          <w:rFonts w:ascii="Arial" w:hAnsi="Arial" w:cs="Arial"/>
          <w:sz w:val="22"/>
          <w:szCs w:val="22"/>
        </w:rPr>
        <w:t xml:space="preserve">  </w:t>
      </w:r>
      <w:r w:rsidRPr="000400BF">
        <w:rPr>
          <w:rFonts w:ascii="Arial" w:hAnsi="Arial" w:cs="Arial"/>
          <w:sz w:val="22"/>
          <w:szCs w:val="22"/>
        </w:rPr>
        <w:t>The project's timeline, with an expected completion by 2024, this ambitious project was started back in 2018</w:t>
      </w:r>
      <w:sdt>
        <w:sdtPr>
          <w:rPr>
            <w:rFonts w:ascii="Arial" w:hAnsi="Arial" w:cs="Arial"/>
            <w:sz w:val="22"/>
            <w:szCs w:val="22"/>
          </w:rPr>
          <w:id w:val="1397708143"/>
          <w:citation/>
        </w:sdtPr>
        <w:sdtContent>
          <w:r w:rsidRPr="000400BF">
            <w:rPr>
              <w:rFonts w:ascii="Arial" w:hAnsi="Arial" w:cs="Arial"/>
              <w:sz w:val="22"/>
              <w:szCs w:val="22"/>
            </w:rPr>
            <w:fldChar w:fldCharType="begin"/>
          </w:r>
          <w:r w:rsidRPr="000400BF">
            <w:rPr>
              <w:rFonts w:ascii="Arial" w:hAnsi="Arial" w:cs="Arial"/>
              <w:sz w:val="22"/>
              <w:szCs w:val="22"/>
            </w:rPr>
            <w:instrText xml:space="preserve"> CITATION Bui23 \l 2057 </w:instrText>
          </w:r>
          <w:r w:rsidRPr="000400BF">
            <w:rPr>
              <w:rFonts w:ascii="Arial" w:hAnsi="Arial" w:cs="Arial"/>
              <w:sz w:val="22"/>
              <w:szCs w:val="22"/>
            </w:rPr>
            <w:fldChar w:fldCharType="separate"/>
          </w:r>
          <w:r w:rsidRPr="000400BF">
            <w:rPr>
              <w:rFonts w:ascii="Arial" w:hAnsi="Arial" w:cs="Arial"/>
              <w:noProof/>
              <w:sz w:val="22"/>
              <w:szCs w:val="22"/>
            </w:rPr>
            <w:t xml:space="preserve"> (Buildington, 2023)</w:t>
          </w:r>
          <w:r w:rsidRPr="000400BF">
            <w:rPr>
              <w:rFonts w:ascii="Arial" w:hAnsi="Arial" w:cs="Arial"/>
              <w:sz w:val="22"/>
              <w:szCs w:val="22"/>
            </w:rPr>
            <w:fldChar w:fldCharType="end"/>
          </w:r>
        </w:sdtContent>
      </w:sdt>
      <w:r w:rsidRPr="000400BF">
        <w:rPr>
          <w:rFonts w:ascii="Arial" w:hAnsi="Arial" w:cs="Arial"/>
          <w:sz w:val="22"/>
          <w:szCs w:val="22"/>
        </w:rPr>
        <w:t xml:space="preserve">. It’s </w:t>
      </w:r>
      <w:r w:rsidR="007F5CE8" w:rsidRPr="000400BF">
        <w:rPr>
          <w:rFonts w:ascii="Arial" w:hAnsi="Arial" w:cs="Arial"/>
          <w:sz w:val="22"/>
          <w:szCs w:val="22"/>
        </w:rPr>
        <w:t>estimated</w:t>
      </w:r>
      <w:r w:rsidRPr="000400BF">
        <w:rPr>
          <w:rFonts w:ascii="Arial" w:hAnsi="Arial" w:cs="Arial"/>
          <w:sz w:val="22"/>
          <w:szCs w:val="22"/>
        </w:rPr>
        <w:t xml:space="preserve"> to take 6 years, considering the scale and complexity of the endeavour. It's crucial to develop a detailed project schedule with clear milestones and dependencies to mitigate the risk of delays. Techniques such as Critical Path Method (CPM) can help identify the sequence of activities critical to project completion, enabling effective time management. Additionally, regular progress reviews and performance assessments are essential to ensure adherence to the timeline and timely delivery of project objectives (Pinto, 2020).</w:t>
      </w:r>
    </w:p>
    <w:bookmarkEnd w:id="4"/>
    <w:p w14:paraId="0995BA04" w14:textId="5FA7E665" w:rsidR="00387579" w:rsidRPr="003702BB" w:rsidRDefault="00B4150C"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 xml:space="preserve">To optimize time management, project managers can leverage scheduling techniques such as critical chain method (CCM) and resource levelling to identify and resolve resource constraints and minimize schedule conflicts. </w:t>
      </w:r>
      <w:r w:rsidR="00397E03">
        <w:rPr>
          <w:rFonts w:ascii="Arial" w:hAnsi="Arial" w:cs="Arial"/>
          <w:sz w:val="22"/>
          <w:szCs w:val="22"/>
        </w:rPr>
        <w:t>U</w:t>
      </w:r>
      <w:r w:rsidR="00387579" w:rsidRPr="003702BB">
        <w:rPr>
          <w:rFonts w:ascii="Arial" w:hAnsi="Arial" w:cs="Arial"/>
          <w:sz w:val="22"/>
          <w:szCs w:val="22"/>
        </w:rPr>
        <w:t xml:space="preserve">tilizing time-saving strategies such as prefabrication, modular construction, and lean construction principles can expedite project delivery without compromising quality. </w:t>
      </w:r>
      <w:r w:rsidR="00A4590A">
        <w:rPr>
          <w:rFonts w:ascii="Arial" w:hAnsi="Arial" w:cs="Arial"/>
          <w:sz w:val="22"/>
          <w:szCs w:val="22"/>
        </w:rPr>
        <w:t>I</w:t>
      </w:r>
      <w:r w:rsidR="00387579" w:rsidRPr="003702BB">
        <w:rPr>
          <w:rFonts w:ascii="Arial" w:hAnsi="Arial" w:cs="Arial"/>
          <w:sz w:val="22"/>
          <w:szCs w:val="22"/>
        </w:rPr>
        <w:t>mplementing project management software with built-in scheduling features enables project managers to create dynamic project schedules, monitor progress in real-time, and adjust timelines as needed. By fostering a culture of accountability and empowerment among project team members, project managers can enhance project efficiency and accelerate project completion.</w:t>
      </w:r>
    </w:p>
    <w:p w14:paraId="048B23BD" w14:textId="77777777" w:rsidR="00387579" w:rsidRDefault="00387579" w:rsidP="00387579">
      <w:pPr>
        <w:rPr>
          <w:rFonts w:ascii="Arial" w:hAnsi="Arial" w:cs="Arial"/>
          <w:sz w:val="22"/>
          <w:szCs w:val="22"/>
        </w:rPr>
      </w:pPr>
    </w:p>
    <w:p w14:paraId="7C47DEF0" w14:textId="77777777" w:rsidR="00B4150C" w:rsidRPr="003702BB" w:rsidRDefault="00B4150C" w:rsidP="00387579">
      <w:pPr>
        <w:rPr>
          <w:rFonts w:ascii="Arial" w:hAnsi="Arial" w:cs="Arial"/>
          <w:sz w:val="22"/>
          <w:szCs w:val="22"/>
        </w:rPr>
      </w:pPr>
    </w:p>
    <w:p w14:paraId="28DAF12B" w14:textId="4133E6B3" w:rsidR="00387579" w:rsidRDefault="00387579" w:rsidP="00B76E3D">
      <w:pPr>
        <w:pStyle w:val="Heading2"/>
        <w:numPr>
          <w:ilvl w:val="0"/>
          <w:numId w:val="4"/>
        </w:numPr>
        <w:rPr>
          <w:rFonts w:ascii="Arial" w:hAnsi="Arial" w:cs="Arial"/>
          <w:i/>
          <w:iCs/>
          <w:sz w:val="28"/>
          <w:szCs w:val="28"/>
          <w:u w:val="single"/>
        </w:rPr>
      </w:pPr>
      <w:bookmarkStart w:id="5" w:name="_Toc162026834"/>
      <w:r w:rsidRPr="00B4150C">
        <w:rPr>
          <w:rFonts w:ascii="Arial" w:hAnsi="Arial" w:cs="Arial"/>
          <w:i/>
          <w:iCs/>
          <w:sz w:val="28"/>
          <w:szCs w:val="28"/>
          <w:u w:val="single"/>
        </w:rPr>
        <w:t>Quality</w:t>
      </w:r>
      <w:bookmarkEnd w:id="5"/>
    </w:p>
    <w:p w14:paraId="6322A802" w14:textId="77777777" w:rsidR="00B4150C" w:rsidRPr="00B4150C" w:rsidRDefault="00B4150C" w:rsidP="00B4150C"/>
    <w:p w14:paraId="3BC5174D" w14:textId="7AD06AA4" w:rsidR="00611729" w:rsidRPr="001962F6" w:rsidRDefault="00B4150C" w:rsidP="00611729">
      <w:pPr>
        <w:rPr>
          <w:rFonts w:ascii="Arial" w:hAnsi="Arial" w:cs="Arial"/>
          <w:sz w:val="22"/>
          <w:szCs w:val="22"/>
        </w:rPr>
      </w:pPr>
      <w:r>
        <w:rPr>
          <w:rFonts w:ascii="Arial" w:hAnsi="Arial" w:cs="Arial"/>
          <w:sz w:val="22"/>
          <w:szCs w:val="22"/>
        </w:rPr>
        <w:t xml:space="preserve"> </w:t>
      </w:r>
      <w:r w:rsidR="00611729">
        <w:rPr>
          <w:rFonts w:ascii="Arial" w:hAnsi="Arial" w:cs="Arial"/>
          <w:sz w:val="22"/>
          <w:szCs w:val="22"/>
        </w:rPr>
        <w:t xml:space="preserve"> </w:t>
      </w:r>
      <w:r>
        <w:rPr>
          <w:rFonts w:ascii="Arial" w:hAnsi="Arial" w:cs="Arial"/>
          <w:sz w:val="22"/>
          <w:szCs w:val="22"/>
        </w:rPr>
        <w:t xml:space="preserve"> </w:t>
      </w:r>
      <w:r w:rsidR="00611729" w:rsidRPr="001962F6">
        <w:rPr>
          <w:rFonts w:ascii="Arial" w:hAnsi="Arial" w:cs="Arial"/>
          <w:sz w:val="22"/>
          <w:szCs w:val="22"/>
        </w:rPr>
        <w:t xml:space="preserve">The project plan emphasizes Google's commitment to designing a high-quality building that reflects its brand values. “The </w:t>
      </w:r>
      <w:r w:rsidR="005A4A28" w:rsidRPr="001962F6">
        <w:rPr>
          <w:rFonts w:ascii="Arial" w:hAnsi="Arial" w:cs="Arial"/>
          <w:sz w:val="22"/>
          <w:szCs w:val="22"/>
        </w:rPr>
        <w:t>landscaper</w:t>
      </w:r>
      <w:r w:rsidR="00611729" w:rsidRPr="001962F6">
        <w:rPr>
          <w:rFonts w:ascii="Arial" w:hAnsi="Arial" w:cs="Arial"/>
          <w:sz w:val="22"/>
          <w:szCs w:val="22"/>
        </w:rPr>
        <w:t xml:space="preserve"> is 72 metres tall at its highest point and stretches to 330m, making it longer than the 310m Shard skyscraper is tall”</w:t>
      </w:r>
      <w:sdt>
        <w:sdtPr>
          <w:rPr>
            <w:rFonts w:ascii="Arial" w:hAnsi="Arial" w:cs="Arial"/>
            <w:sz w:val="22"/>
            <w:szCs w:val="22"/>
          </w:rPr>
          <w:id w:val="1916509404"/>
          <w:citation/>
        </w:sdtPr>
        <w:sdtContent>
          <w:r w:rsidR="00611729" w:rsidRPr="001962F6">
            <w:rPr>
              <w:rFonts w:ascii="Arial" w:hAnsi="Arial" w:cs="Arial"/>
              <w:sz w:val="22"/>
              <w:szCs w:val="22"/>
            </w:rPr>
            <w:fldChar w:fldCharType="begin"/>
          </w:r>
          <w:r w:rsidR="00611729" w:rsidRPr="001962F6">
            <w:rPr>
              <w:rFonts w:ascii="Arial" w:hAnsi="Arial" w:cs="Arial"/>
              <w:sz w:val="22"/>
              <w:szCs w:val="22"/>
            </w:rPr>
            <w:instrText xml:space="preserve"> CITATION Joa22 \l 2057 </w:instrText>
          </w:r>
          <w:r w:rsidR="00611729" w:rsidRPr="001962F6">
            <w:rPr>
              <w:rFonts w:ascii="Arial" w:hAnsi="Arial" w:cs="Arial"/>
              <w:sz w:val="22"/>
              <w:szCs w:val="22"/>
            </w:rPr>
            <w:fldChar w:fldCharType="separate"/>
          </w:r>
          <w:r w:rsidR="00611729" w:rsidRPr="001962F6">
            <w:rPr>
              <w:rFonts w:ascii="Arial" w:hAnsi="Arial" w:cs="Arial"/>
              <w:noProof/>
              <w:sz w:val="22"/>
              <w:szCs w:val="22"/>
            </w:rPr>
            <w:t xml:space="preserve"> (Partridge, 2022)</w:t>
          </w:r>
          <w:r w:rsidR="00611729" w:rsidRPr="001962F6">
            <w:rPr>
              <w:rFonts w:ascii="Arial" w:hAnsi="Arial" w:cs="Arial"/>
              <w:sz w:val="22"/>
              <w:szCs w:val="22"/>
            </w:rPr>
            <w:fldChar w:fldCharType="end"/>
          </w:r>
        </w:sdtContent>
      </w:sdt>
      <w:r w:rsidR="00611729" w:rsidRPr="001962F6">
        <w:rPr>
          <w:rFonts w:ascii="Arial" w:hAnsi="Arial" w:cs="Arial"/>
          <w:sz w:val="22"/>
          <w:szCs w:val="22"/>
        </w:rPr>
        <w:t xml:space="preserve"> To uphold quality standards, it's essential to establish clear quality metrics and performance criteria for various aspects of the project, including construction materials, workmanship, and architectural design. Implementing quality assurance measures such as inspections, testing, and audits throughout the project lifecycle can help identify and rectify any deviations from established standards. Adhering to recognized quality management frameworks such as ISO 9001 ensures consistency and excellence in project deliverables.</w:t>
      </w:r>
    </w:p>
    <w:p w14:paraId="131BAFE7" w14:textId="289B9358" w:rsidR="00611729" w:rsidRPr="001962F6" w:rsidRDefault="00611729" w:rsidP="00611729">
      <w:pPr>
        <w:rPr>
          <w:rFonts w:ascii="Arial" w:hAnsi="Arial" w:cs="Arial"/>
          <w:sz w:val="22"/>
          <w:szCs w:val="22"/>
        </w:rPr>
      </w:pPr>
      <w:r>
        <w:rPr>
          <w:rFonts w:ascii="Arial" w:hAnsi="Arial" w:cs="Arial"/>
          <w:sz w:val="22"/>
          <w:szCs w:val="22"/>
        </w:rPr>
        <w:t xml:space="preserve">  </w:t>
      </w:r>
      <w:r w:rsidRPr="00611729">
        <w:rPr>
          <w:rFonts w:ascii="Arial" w:hAnsi="Arial" w:cs="Arial"/>
          <w:sz w:val="22"/>
          <w:szCs w:val="22"/>
        </w:rPr>
        <w:t>To keep an eye on process performance, project managers might use quality control strategies like statistical process control (SPC) and Six Sigma approaches to monitor process performance, identify defects, and improve process efficiency (Fonseca, Cardoso and Nóvoa 2022).</w:t>
      </w:r>
      <w:r>
        <w:rPr>
          <w:rFonts w:ascii="Arial" w:hAnsi="Arial" w:cs="Arial"/>
          <w:sz w:val="22"/>
          <w:szCs w:val="22"/>
        </w:rPr>
        <w:t xml:space="preserve"> C</w:t>
      </w:r>
      <w:r w:rsidRPr="001962F6">
        <w:rPr>
          <w:rFonts w:ascii="Arial" w:hAnsi="Arial" w:cs="Arial"/>
          <w:sz w:val="22"/>
          <w:szCs w:val="22"/>
        </w:rPr>
        <w:t xml:space="preserve">onducting regular quality audits and inspections throughout the project lifecycle helps ensure compliance with quality standards and specifications. Additionally, </w:t>
      </w:r>
      <w:r w:rsidRPr="001962F6">
        <w:rPr>
          <w:rFonts w:ascii="Arial" w:hAnsi="Arial" w:cs="Arial"/>
          <w:sz w:val="22"/>
          <w:szCs w:val="22"/>
        </w:rPr>
        <w:lastRenderedPageBreak/>
        <w:t xml:space="preserve">fostering a culture of continuous improvement and innovation among project team members encourages proactive problem-solving and drives excellence in project outcomes. </w:t>
      </w:r>
    </w:p>
    <w:p w14:paraId="3B890A8F" w14:textId="2837FCF9" w:rsidR="00963897" w:rsidRDefault="00963897" w:rsidP="00611729">
      <w:pPr>
        <w:rPr>
          <w:rFonts w:ascii="Arial" w:hAnsi="Arial" w:cs="Arial"/>
          <w:i/>
          <w:iCs/>
          <w:sz w:val="22"/>
          <w:szCs w:val="22"/>
          <w:u w:val="single"/>
        </w:rPr>
      </w:pPr>
    </w:p>
    <w:p w14:paraId="71CF003F" w14:textId="77777777" w:rsidR="00BC6227" w:rsidRPr="00B4150C" w:rsidRDefault="00BC6227" w:rsidP="00387579">
      <w:pPr>
        <w:rPr>
          <w:rFonts w:ascii="Arial" w:hAnsi="Arial" w:cs="Arial"/>
          <w:i/>
          <w:iCs/>
          <w:sz w:val="22"/>
          <w:szCs w:val="22"/>
          <w:u w:val="single"/>
        </w:rPr>
      </w:pPr>
    </w:p>
    <w:p w14:paraId="78C70727" w14:textId="191C08F9" w:rsidR="00387579" w:rsidRPr="00B4150C" w:rsidRDefault="00387579" w:rsidP="00544B51">
      <w:pPr>
        <w:pStyle w:val="Heading2"/>
        <w:numPr>
          <w:ilvl w:val="0"/>
          <w:numId w:val="5"/>
        </w:numPr>
        <w:rPr>
          <w:rFonts w:ascii="Arial" w:hAnsi="Arial" w:cs="Arial"/>
          <w:i/>
          <w:iCs/>
          <w:sz w:val="28"/>
          <w:szCs w:val="28"/>
          <w:u w:val="single"/>
        </w:rPr>
      </w:pPr>
      <w:bookmarkStart w:id="6" w:name="_Toc162026835"/>
      <w:r w:rsidRPr="00B4150C">
        <w:rPr>
          <w:rFonts w:ascii="Arial" w:hAnsi="Arial" w:cs="Arial"/>
          <w:i/>
          <w:iCs/>
          <w:sz w:val="28"/>
          <w:szCs w:val="28"/>
          <w:u w:val="single"/>
        </w:rPr>
        <w:t>Stakeholders</w:t>
      </w:r>
      <w:bookmarkEnd w:id="6"/>
    </w:p>
    <w:p w14:paraId="2C18054F" w14:textId="77777777" w:rsidR="00B4150C" w:rsidRPr="00B4150C" w:rsidRDefault="00B4150C" w:rsidP="00B4150C"/>
    <w:p w14:paraId="0E5F7FCF" w14:textId="2D933310" w:rsidR="008A0592" w:rsidRPr="001962F6" w:rsidRDefault="00B4150C" w:rsidP="008A0592">
      <w:pPr>
        <w:rPr>
          <w:rFonts w:ascii="Arial" w:hAnsi="Arial" w:cs="Arial"/>
          <w:sz w:val="22"/>
          <w:szCs w:val="22"/>
        </w:rPr>
      </w:pPr>
      <w:r>
        <w:rPr>
          <w:rFonts w:ascii="Arial" w:hAnsi="Arial" w:cs="Arial"/>
          <w:sz w:val="22"/>
          <w:szCs w:val="22"/>
        </w:rPr>
        <w:t xml:space="preserve">  </w:t>
      </w:r>
      <w:r w:rsidR="008A0592" w:rsidRPr="001962F6">
        <w:rPr>
          <w:rFonts w:ascii="Arial" w:hAnsi="Arial" w:cs="Arial"/>
          <w:sz w:val="22"/>
          <w:szCs w:val="22"/>
        </w:rPr>
        <w:t xml:space="preserve">The Google Headquarters Project involves various stakeholders, including Google itself, local authorities, contractors, employees, and the community. Effective stakeholder engagement is critical to managing expectations, addressing concerns, and fostering collaboration throughout the project. Utilizing stakeholder analysis techniques such as Power-Interest Grid helps prioritize communication and engagement efforts based on stakeholders' influence and interest levels. Furthermore, establishing a robust communication plan that outlines channels, frequency, and content ensures transparent and proactive communication with stakeholders, enhancing project transparency and buy-in. The project is designed to house more than 4000 workers. </w:t>
      </w:r>
    </w:p>
    <w:p w14:paraId="00B6EEC9" w14:textId="527A015D" w:rsidR="008A0592" w:rsidRPr="001962F6" w:rsidRDefault="008A0592" w:rsidP="008A0592">
      <w:pPr>
        <w:rPr>
          <w:rFonts w:ascii="Arial" w:hAnsi="Arial" w:cs="Arial"/>
          <w:sz w:val="22"/>
          <w:szCs w:val="22"/>
        </w:rPr>
      </w:pPr>
      <w:r>
        <w:rPr>
          <w:rFonts w:ascii="Arial" w:hAnsi="Arial" w:cs="Arial"/>
          <w:sz w:val="22"/>
          <w:szCs w:val="22"/>
        </w:rPr>
        <w:t xml:space="preserve">  </w:t>
      </w:r>
      <w:r w:rsidRPr="001962F6">
        <w:rPr>
          <w:rFonts w:ascii="Arial" w:hAnsi="Arial" w:cs="Arial"/>
          <w:sz w:val="22"/>
          <w:szCs w:val="22"/>
        </w:rPr>
        <w:t xml:space="preserve">Beyond stakeholder analysis, project managers can implement stakeholder engagement strategies such as stakeholder workshops, focus groups, and participatory decision-making processes to foster collaboration, build trust, and enhance stakeholder satisfaction. </w:t>
      </w:r>
      <w:r>
        <w:rPr>
          <w:rFonts w:ascii="Arial" w:hAnsi="Arial" w:cs="Arial"/>
          <w:sz w:val="22"/>
          <w:szCs w:val="22"/>
        </w:rPr>
        <w:t>E</w:t>
      </w:r>
      <w:r w:rsidRPr="001962F6">
        <w:rPr>
          <w:rFonts w:ascii="Arial" w:hAnsi="Arial" w:cs="Arial"/>
          <w:sz w:val="22"/>
          <w:szCs w:val="22"/>
        </w:rPr>
        <w:t xml:space="preserve">stablishing clear communication channels and feedback mechanisms enables project stakeholders to voice their concerns, provide input, and stay informed about project developments. By proactively managing stakeholder expectations and addressing their needs and concerns, project managers can cultivate positive relationships and promote project success (Gunduz and </w:t>
      </w:r>
      <w:proofErr w:type="spellStart"/>
      <w:r w:rsidRPr="001962F6">
        <w:rPr>
          <w:rFonts w:ascii="Arial" w:hAnsi="Arial" w:cs="Arial"/>
          <w:sz w:val="22"/>
          <w:szCs w:val="22"/>
        </w:rPr>
        <w:t>Almuajebh</w:t>
      </w:r>
      <w:proofErr w:type="spellEnd"/>
      <w:r w:rsidRPr="001962F6">
        <w:rPr>
          <w:rFonts w:ascii="Arial" w:hAnsi="Arial" w:cs="Arial"/>
          <w:sz w:val="22"/>
          <w:szCs w:val="22"/>
        </w:rPr>
        <w:t>, 2020).</w:t>
      </w:r>
    </w:p>
    <w:p w14:paraId="453C7347" w14:textId="04F34C8C" w:rsidR="005B494A" w:rsidRPr="00387579" w:rsidRDefault="005B494A" w:rsidP="008A0592">
      <w:pPr>
        <w:rPr>
          <w:rFonts w:ascii="Times New Roman" w:hAnsi="Times New Roman" w:cs="Times New Roman"/>
          <w:sz w:val="26"/>
          <w:szCs w:val="26"/>
        </w:rPr>
      </w:pPr>
    </w:p>
    <w:p w14:paraId="798D49B9" w14:textId="61DA4BA4" w:rsidR="00387579" w:rsidRDefault="00B4150C" w:rsidP="00B4150C">
      <w:pPr>
        <w:tabs>
          <w:tab w:val="left" w:pos="1452"/>
        </w:tabs>
        <w:rPr>
          <w:rFonts w:ascii="Arial" w:hAnsi="Arial" w:cs="Arial"/>
          <w:sz w:val="22"/>
          <w:szCs w:val="22"/>
        </w:rPr>
      </w:pPr>
      <w:r>
        <w:rPr>
          <w:rFonts w:ascii="Arial" w:hAnsi="Arial" w:cs="Arial"/>
          <w:sz w:val="22"/>
          <w:szCs w:val="22"/>
        </w:rPr>
        <w:tab/>
      </w:r>
    </w:p>
    <w:p w14:paraId="7AF1BC28" w14:textId="77777777" w:rsidR="00B4150C" w:rsidRPr="003702BB" w:rsidRDefault="00B4150C" w:rsidP="00B4150C">
      <w:pPr>
        <w:tabs>
          <w:tab w:val="left" w:pos="1452"/>
        </w:tabs>
        <w:rPr>
          <w:rFonts w:ascii="Arial" w:hAnsi="Arial" w:cs="Arial"/>
          <w:sz w:val="22"/>
          <w:szCs w:val="22"/>
        </w:rPr>
      </w:pPr>
    </w:p>
    <w:p w14:paraId="4C8F40C7" w14:textId="6A182A5C" w:rsidR="00387579" w:rsidRDefault="00387579" w:rsidP="00544B51">
      <w:pPr>
        <w:pStyle w:val="Heading2"/>
        <w:numPr>
          <w:ilvl w:val="0"/>
          <w:numId w:val="6"/>
        </w:numPr>
        <w:rPr>
          <w:rFonts w:ascii="Arial" w:hAnsi="Arial" w:cs="Arial"/>
          <w:i/>
          <w:iCs/>
          <w:sz w:val="28"/>
          <w:szCs w:val="28"/>
          <w:u w:val="single"/>
        </w:rPr>
      </w:pPr>
      <w:bookmarkStart w:id="7" w:name="_Toc162026836"/>
      <w:r w:rsidRPr="00B4150C">
        <w:rPr>
          <w:rFonts w:ascii="Arial" w:hAnsi="Arial" w:cs="Arial"/>
          <w:i/>
          <w:iCs/>
          <w:sz w:val="28"/>
          <w:szCs w:val="28"/>
          <w:u w:val="single"/>
        </w:rPr>
        <w:t>Risk Factors</w:t>
      </w:r>
      <w:bookmarkEnd w:id="7"/>
    </w:p>
    <w:p w14:paraId="2EAA4C24" w14:textId="77777777" w:rsidR="00B4150C" w:rsidRPr="00B4150C" w:rsidRDefault="00B4150C" w:rsidP="00B4150C"/>
    <w:p w14:paraId="28E6FE14" w14:textId="7796F532" w:rsidR="00387579" w:rsidRPr="003702BB" w:rsidRDefault="00656844"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While the project plan does not explicitly outline risk factors, several potential risks can be identified</w:t>
      </w:r>
      <w:r w:rsidR="00DC5639">
        <w:rPr>
          <w:rFonts w:ascii="Arial" w:hAnsi="Arial" w:cs="Arial"/>
          <w:sz w:val="22"/>
          <w:szCs w:val="22"/>
        </w:rPr>
        <w:t>:</w:t>
      </w:r>
      <w:r w:rsidR="00387579" w:rsidRPr="003702BB">
        <w:rPr>
          <w:rFonts w:ascii="Arial" w:hAnsi="Arial" w:cs="Arial"/>
          <w:sz w:val="22"/>
          <w:szCs w:val="22"/>
        </w:rPr>
        <w:t xml:space="preserve"> including construction delays, cost overruns, regulatory issues, supply chain disruptions, and changes in market conditions. A comprehensive risk management plan is essential to identify, assess, prioritize, and mitigate these risks effectively. Utilizing risk assessment techniques such as Probability-Impact Matrix aids in prioritizing risks based on their likelihood and potential impact on project objectives. Implementing proactive risk mitigation strategies and contingency plans ensures readiness to respond to unforeseen events and minimize their adverse effects on project outcomes.</w:t>
      </w:r>
      <w:r w:rsidR="00FB419E">
        <w:rPr>
          <w:rFonts w:ascii="Arial" w:hAnsi="Arial" w:cs="Arial"/>
          <w:sz w:val="22"/>
          <w:szCs w:val="22"/>
        </w:rPr>
        <w:t xml:space="preserve"> </w:t>
      </w:r>
      <w:r w:rsidR="00FB419E" w:rsidRPr="00CA0F3E">
        <w:rPr>
          <w:rFonts w:ascii="Arial" w:hAnsi="Arial" w:cs="Arial"/>
          <w:sz w:val="22"/>
          <w:szCs w:val="22"/>
        </w:rPr>
        <w:t>Two of the risk factors associated with massive projects like this one are time and money. With more than 3 years delay and nearly doubled budget from the original plan Google’s Headquarters are getting some backfire.</w:t>
      </w:r>
    </w:p>
    <w:p w14:paraId="6EF28E42" w14:textId="2F5EC52E" w:rsidR="00387579" w:rsidRPr="003702BB" w:rsidRDefault="00656844"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In addition to risk prioritization, project managers can implement risk response strategies such as risk avoidance, risk mitigation, risk transfer, and risk acceptance to address identified risks effectively</w:t>
      </w:r>
      <w:r w:rsidR="00117F61" w:rsidRPr="003702BB">
        <w:rPr>
          <w:rFonts w:ascii="Arial" w:hAnsi="Arial" w:cs="Arial"/>
          <w:sz w:val="22"/>
          <w:szCs w:val="22"/>
        </w:rPr>
        <w:t xml:space="preserve"> (Hubbard, 2020)</w:t>
      </w:r>
      <w:r w:rsidR="00387579" w:rsidRPr="003702BB">
        <w:rPr>
          <w:rFonts w:ascii="Arial" w:hAnsi="Arial" w:cs="Arial"/>
          <w:sz w:val="22"/>
          <w:szCs w:val="22"/>
        </w:rPr>
        <w:t xml:space="preserve">. </w:t>
      </w:r>
      <w:bookmarkStart w:id="8" w:name="_Hlk163257715"/>
      <w:r w:rsidR="005B494A">
        <w:rPr>
          <w:rFonts w:ascii="Arial" w:hAnsi="Arial" w:cs="Arial"/>
          <w:sz w:val="22"/>
          <w:szCs w:val="22"/>
        </w:rPr>
        <w:t>C</w:t>
      </w:r>
      <w:r w:rsidR="005B494A" w:rsidRPr="00E72230">
        <w:rPr>
          <w:rFonts w:ascii="Arial" w:hAnsi="Arial" w:cs="Arial"/>
          <w:sz w:val="22"/>
          <w:szCs w:val="22"/>
        </w:rPr>
        <w:t>onducting risk simulations and scenario analyses helps assess the potential impact of high-risk events on project outcomes and develop contingency plans accordingly.</w:t>
      </w:r>
      <w:bookmarkEnd w:id="8"/>
      <w:r w:rsidR="005B494A" w:rsidRPr="00387579">
        <w:rPr>
          <w:rFonts w:ascii="Times New Roman" w:hAnsi="Times New Roman" w:cs="Times New Roman"/>
          <w:sz w:val="26"/>
          <w:szCs w:val="26"/>
        </w:rPr>
        <w:t xml:space="preserve"> </w:t>
      </w:r>
      <w:r w:rsidR="00330C1F">
        <w:rPr>
          <w:rFonts w:ascii="Arial" w:hAnsi="Arial" w:cs="Arial"/>
          <w:sz w:val="22"/>
          <w:szCs w:val="22"/>
        </w:rPr>
        <w:t>E</w:t>
      </w:r>
      <w:r w:rsidR="00387579" w:rsidRPr="003702BB">
        <w:rPr>
          <w:rFonts w:ascii="Arial" w:hAnsi="Arial" w:cs="Arial"/>
          <w:sz w:val="22"/>
          <w:szCs w:val="22"/>
        </w:rPr>
        <w:t>stablishing a risk management framework with defined roles, responsibilities, and escalation procedures enables project teams to respond promptly to emerging risks and minimize their impact on project objectives. By fostering a culture of risk awareness and proactive risk management, project managers can enhance project resilience, mitigate uncertainty, and capitalize on opportunities for innovation and growth.</w:t>
      </w:r>
    </w:p>
    <w:p w14:paraId="767476D6" w14:textId="77777777" w:rsidR="00387579" w:rsidRDefault="00387579" w:rsidP="00387579">
      <w:pPr>
        <w:rPr>
          <w:rFonts w:ascii="Arial" w:hAnsi="Arial" w:cs="Arial"/>
          <w:sz w:val="22"/>
          <w:szCs w:val="22"/>
        </w:rPr>
      </w:pPr>
    </w:p>
    <w:p w14:paraId="53DB3E7B" w14:textId="77777777" w:rsidR="00B4150C" w:rsidRDefault="00B4150C" w:rsidP="00387579">
      <w:pPr>
        <w:rPr>
          <w:rFonts w:ascii="Arial" w:hAnsi="Arial" w:cs="Arial"/>
          <w:sz w:val="22"/>
          <w:szCs w:val="22"/>
        </w:rPr>
      </w:pPr>
    </w:p>
    <w:p w14:paraId="3EF1B552" w14:textId="77777777" w:rsidR="00FB419E" w:rsidRDefault="00FB419E" w:rsidP="00387579">
      <w:pPr>
        <w:rPr>
          <w:rFonts w:ascii="Arial" w:hAnsi="Arial" w:cs="Arial"/>
          <w:sz w:val="22"/>
          <w:szCs w:val="22"/>
        </w:rPr>
      </w:pPr>
    </w:p>
    <w:p w14:paraId="0B772267" w14:textId="75496849" w:rsidR="00FB419E" w:rsidRPr="003702BB" w:rsidRDefault="00FB419E" w:rsidP="00387579">
      <w:pPr>
        <w:rPr>
          <w:rFonts w:ascii="Arial" w:hAnsi="Arial" w:cs="Arial"/>
          <w:sz w:val="22"/>
          <w:szCs w:val="22"/>
        </w:rPr>
      </w:pPr>
      <w:r w:rsidRPr="00CA0F3E">
        <w:rPr>
          <w:rFonts w:ascii="Arial" w:hAnsi="Arial" w:cs="Arial"/>
          <w:sz w:val="22"/>
          <w:szCs w:val="22"/>
        </w:rPr>
        <w:t xml:space="preserve"> </w:t>
      </w:r>
    </w:p>
    <w:p w14:paraId="636C7BF0" w14:textId="4B86F02D" w:rsidR="00387579" w:rsidRDefault="00387579" w:rsidP="00544B51">
      <w:pPr>
        <w:pStyle w:val="Heading2"/>
        <w:numPr>
          <w:ilvl w:val="0"/>
          <w:numId w:val="7"/>
        </w:numPr>
        <w:rPr>
          <w:rFonts w:ascii="Arial" w:hAnsi="Arial" w:cs="Arial"/>
          <w:i/>
          <w:iCs/>
          <w:sz w:val="28"/>
          <w:szCs w:val="28"/>
          <w:u w:val="single"/>
        </w:rPr>
      </w:pPr>
      <w:bookmarkStart w:id="9" w:name="_Toc162026837"/>
      <w:r w:rsidRPr="00B4150C">
        <w:rPr>
          <w:rFonts w:ascii="Arial" w:hAnsi="Arial" w:cs="Arial"/>
          <w:i/>
          <w:iCs/>
          <w:sz w:val="28"/>
          <w:szCs w:val="28"/>
          <w:u w:val="single"/>
        </w:rPr>
        <w:lastRenderedPageBreak/>
        <w:t>Scope</w:t>
      </w:r>
      <w:bookmarkEnd w:id="9"/>
    </w:p>
    <w:p w14:paraId="33D6E916" w14:textId="77777777" w:rsidR="00B4150C" w:rsidRPr="00B4150C" w:rsidRDefault="00B4150C" w:rsidP="00B4150C"/>
    <w:p w14:paraId="6097BE47" w14:textId="1C9FDD8D" w:rsidR="00387579" w:rsidRPr="003702BB" w:rsidRDefault="00656844"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 xml:space="preserve">The project scope encompasses the construction of a large office building with ancillary facilities, including cafes, gym facilities, and outdoor recreational areas. To effectively manage scope, it's essential to develop a detailed scope statement that defines project deliverables, objectives, and boundaries. </w:t>
      </w:r>
      <w:r w:rsidR="00FB419E" w:rsidRPr="00CA0F3E">
        <w:rPr>
          <w:rFonts w:ascii="Arial" w:hAnsi="Arial" w:cs="Arial"/>
          <w:sz w:val="22"/>
          <w:szCs w:val="22"/>
        </w:rPr>
        <w:t xml:space="preserve">“Google headquarters in King’s Cross, of which Google will occupy 650,000 </w:t>
      </w:r>
      <w:proofErr w:type="spellStart"/>
      <w:r w:rsidR="00FB419E" w:rsidRPr="00CA0F3E">
        <w:rPr>
          <w:rFonts w:ascii="Arial" w:hAnsi="Arial" w:cs="Arial"/>
          <w:sz w:val="22"/>
          <w:szCs w:val="22"/>
        </w:rPr>
        <w:t>sq</w:t>
      </w:r>
      <w:proofErr w:type="spellEnd"/>
      <w:r w:rsidR="00FB419E" w:rsidRPr="00CA0F3E">
        <w:rPr>
          <w:rFonts w:ascii="Arial" w:hAnsi="Arial" w:cs="Arial"/>
          <w:sz w:val="22"/>
          <w:szCs w:val="22"/>
        </w:rPr>
        <w:t xml:space="preserve"> ft.”</w:t>
      </w:r>
      <w:sdt>
        <w:sdtPr>
          <w:rPr>
            <w:rFonts w:ascii="Arial" w:hAnsi="Arial" w:cs="Arial"/>
            <w:sz w:val="22"/>
            <w:szCs w:val="22"/>
          </w:rPr>
          <w:id w:val="-1519378283"/>
          <w:citation/>
        </w:sdtPr>
        <w:sdtContent>
          <w:r w:rsidR="00FB419E" w:rsidRPr="00CA0F3E">
            <w:rPr>
              <w:rFonts w:ascii="Arial" w:hAnsi="Arial" w:cs="Arial"/>
              <w:sz w:val="22"/>
              <w:szCs w:val="22"/>
            </w:rPr>
            <w:fldChar w:fldCharType="begin"/>
          </w:r>
          <w:r w:rsidR="00FB419E" w:rsidRPr="00CA0F3E">
            <w:rPr>
              <w:rFonts w:ascii="Arial" w:hAnsi="Arial" w:cs="Arial"/>
              <w:sz w:val="22"/>
              <w:szCs w:val="22"/>
            </w:rPr>
            <w:instrText xml:space="preserve"> CITATION Gil22 \l 2057 </w:instrText>
          </w:r>
          <w:r w:rsidR="00FB419E" w:rsidRPr="00CA0F3E">
            <w:rPr>
              <w:rFonts w:ascii="Arial" w:hAnsi="Arial" w:cs="Arial"/>
              <w:sz w:val="22"/>
              <w:szCs w:val="22"/>
            </w:rPr>
            <w:fldChar w:fldCharType="separate"/>
          </w:r>
          <w:r w:rsidR="00FB419E" w:rsidRPr="00CA0F3E">
            <w:rPr>
              <w:rFonts w:ascii="Arial" w:hAnsi="Arial" w:cs="Arial"/>
              <w:noProof/>
              <w:sz w:val="22"/>
              <w:szCs w:val="22"/>
            </w:rPr>
            <w:t xml:space="preserve"> (Gillespies, 2022)</w:t>
          </w:r>
          <w:r w:rsidR="00FB419E" w:rsidRPr="00CA0F3E">
            <w:rPr>
              <w:rFonts w:ascii="Arial" w:hAnsi="Arial" w:cs="Arial"/>
              <w:sz w:val="22"/>
              <w:szCs w:val="22"/>
            </w:rPr>
            <w:fldChar w:fldCharType="end"/>
          </w:r>
        </w:sdtContent>
      </w:sdt>
      <w:r w:rsidR="00FB419E" w:rsidRPr="003702BB">
        <w:rPr>
          <w:rFonts w:ascii="Arial" w:hAnsi="Arial" w:cs="Arial"/>
          <w:sz w:val="22"/>
          <w:szCs w:val="22"/>
        </w:rPr>
        <w:t xml:space="preserve"> </w:t>
      </w:r>
      <w:r w:rsidR="00387579" w:rsidRPr="003702BB">
        <w:rPr>
          <w:rFonts w:ascii="Arial" w:hAnsi="Arial" w:cs="Arial"/>
          <w:sz w:val="22"/>
          <w:szCs w:val="22"/>
        </w:rPr>
        <w:t xml:space="preserve">Utilizing techniques such as Work Breakdown Structure (WBS) facilitates decomposition of the project scope into manageable tasks, enabling better resource allocation and task management. </w:t>
      </w:r>
      <w:r w:rsidR="00A203B1">
        <w:rPr>
          <w:rFonts w:ascii="Arial" w:hAnsi="Arial" w:cs="Arial"/>
          <w:sz w:val="22"/>
          <w:szCs w:val="22"/>
        </w:rPr>
        <w:t>I</w:t>
      </w:r>
      <w:r w:rsidR="00387579" w:rsidRPr="003702BB">
        <w:rPr>
          <w:rFonts w:ascii="Arial" w:hAnsi="Arial" w:cs="Arial"/>
          <w:sz w:val="22"/>
          <w:szCs w:val="22"/>
        </w:rPr>
        <w:t>mplementing change control processes helps prevent scope creep and ensures alignment with project objectives and constraints</w:t>
      </w:r>
      <w:r w:rsidR="00117F61" w:rsidRPr="003702BB">
        <w:rPr>
          <w:rFonts w:ascii="Arial" w:hAnsi="Arial" w:cs="Arial"/>
          <w:sz w:val="22"/>
          <w:szCs w:val="22"/>
        </w:rPr>
        <w:t xml:space="preserve"> (Cerezo-Narváez et all., 2020)</w:t>
      </w:r>
      <w:r w:rsidR="00387579" w:rsidRPr="003702BB">
        <w:rPr>
          <w:rFonts w:ascii="Arial" w:hAnsi="Arial" w:cs="Arial"/>
          <w:sz w:val="22"/>
          <w:szCs w:val="22"/>
        </w:rPr>
        <w:t>.</w:t>
      </w:r>
    </w:p>
    <w:p w14:paraId="1ACB00A0" w14:textId="7CA513E2" w:rsidR="00F738B2" w:rsidRDefault="00656844"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 xml:space="preserve">Verification and validation processes can be implemented by the project managers to ensure that project deliverables meet stakeholder expectations and requirements. </w:t>
      </w:r>
      <w:r w:rsidR="000241F7">
        <w:rPr>
          <w:rFonts w:ascii="Arial" w:hAnsi="Arial" w:cs="Arial"/>
          <w:sz w:val="22"/>
          <w:szCs w:val="22"/>
        </w:rPr>
        <w:t xml:space="preserve"> </w:t>
      </w:r>
      <w:r w:rsidR="00D814CC">
        <w:rPr>
          <w:rFonts w:ascii="Arial" w:hAnsi="Arial" w:cs="Arial"/>
          <w:sz w:val="22"/>
          <w:szCs w:val="22"/>
        </w:rPr>
        <w:t>E</w:t>
      </w:r>
      <w:r w:rsidR="00D814CC" w:rsidRPr="00A42B04">
        <w:rPr>
          <w:rFonts w:ascii="Arial" w:hAnsi="Arial" w:cs="Arial"/>
          <w:sz w:val="22"/>
          <w:szCs w:val="22"/>
        </w:rPr>
        <w:t>stablishing change control procedures and formal change request processes enables project managers to evaluate proposed scope changes systematically, assess their impact on project objectives, and make informed decisions accordingly</w:t>
      </w:r>
      <w:r w:rsidR="00D814CC">
        <w:rPr>
          <w:rFonts w:ascii="Arial" w:hAnsi="Arial" w:cs="Arial"/>
          <w:sz w:val="22"/>
          <w:szCs w:val="22"/>
        </w:rPr>
        <w:t>.</w:t>
      </w:r>
      <w:r w:rsidR="000241F7">
        <w:rPr>
          <w:rFonts w:ascii="Arial" w:hAnsi="Arial" w:cs="Arial"/>
          <w:sz w:val="22"/>
          <w:szCs w:val="22"/>
        </w:rPr>
        <w:t xml:space="preserve"> </w:t>
      </w:r>
      <w:r w:rsidR="00A203B1">
        <w:rPr>
          <w:rFonts w:ascii="Arial" w:hAnsi="Arial" w:cs="Arial"/>
          <w:sz w:val="22"/>
          <w:szCs w:val="22"/>
        </w:rPr>
        <w:t>C</w:t>
      </w:r>
      <w:r w:rsidR="00387579" w:rsidRPr="003702BB">
        <w:rPr>
          <w:rFonts w:ascii="Arial" w:hAnsi="Arial" w:cs="Arial"/>
          <w:sz w:val="22"/>
          <w:szCs w:val="22"/>
        </w:rPr>
        <w:t>onducting regular scope reviews and scope audits helps identify and address scope creep early, ensuring that the project stays on track and within budget. By actively managing project scope throughout the project lifecycle, project managers can enhance project focus, minimize rework, and deliver value to stakeholders.</w:t>
      </w:r>
    </w:p>
    <w:p w14:paraId="56159CC7" w14:textId="77777777" w:rsidR="00FF5447" w:rsidRDefault="00FF5447" w:rsidP="00387579">
      <w:pPr>
        <w:rPr>
          <w:rFonts w:ascii="Arial" w:hAnsi="Arial" w:cs="Arial"/>
          <w:sz w:val="22"/>
          <w:szCs w:val="22"/>
        </w:rPr>
      </w:pPr>
    </w:p>
    <w:p w14:paraId="422ED4A1" w14:textId="77777777" w:rsidR="00FF5447" w:rsidRPr="003702BB" w:rsidRDefault="00FF5447" w:rsidP="00387579">
      <w:pPr>
        <w:rPr>
          <w:rFonts w:ascii="Arial" w:hAnsi="Arial" w:cs="Arial"/>
          <w:sz w:val="22"/>
          <w:szCs w:val="22"/>
        </w:rPr>
      </w:pPr>
    </w:p>
    <w:p w14:paraId="5779F8E0" w14:textId="3FC3ED91" w:rsidR="00387579" w:rsidRPr="00544B51" w:rsidRDefault="00387579" w:rsidP="00544B51">
      <w:pPr>
        <w:pStyle w:val="Heading2"/>
        <w:numPr>
          <w:ilvl w:val="0"/>
          <w:numId w:val="8"/>
        </w:numPr>
        <w:rPr>
          <w:rFonts w:ascii="Arial" w:hAnsi="Arial" w:cs="Arial"/>
          <w:i/>
          <w:iCs/>
          <w:sz w:val="28"/>
          <w:szCs w:val="28"/>
          <w:u w:val="single"/>
        </w:rPr>
      </w:pPr>
      <w:bookmarkStart w:id="10" w:name="_Toc162026838"/>
      <w:r w:rsidRPr="00544B51">
        <w:rPr>
          <w:rFonts w:ascii="Arial" w:hAnsi="Arial" w:cs="Arial"/>
          <w:i/>
          <w:iCs/>
          <w:sz w:val="28"/>
          <w:szCs w:val="28"/>
          <w:u w:val="single"/>
        </w:rPr>
        <w:t>Integration</w:t>
      </w:r>
      <w:bookmarkEnd w:id="10"/>
    </w:p>
    <w:p w14:paraId="05DD9202" w14:textId="77777777" w:rsidR="00B4150C" w:rsidRPr="00B4150C" w:rsidRDefault="00B4150C" w:rsidP="00B4150C"/>
    <w:p w14:paraId="6E05D159" w14:textId="5D31B8AA" w:rsidR="00111831" w:rsidRPr="003702BB" w:rsidRDefault="00656844"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 xml:space="preserve">Integrating various project elements and processes is essential to ensure seamless execution and alignment with project </w:t>
      </w:r>
      <w:r w:rsidR="007012E1" w:rsidRPr="003702BB">
        <w:rPr>
          <w:rFonts w:ascii="Arial" w:hAnsi="Arial" w:cs="Arial"/>
          <w:sz w:val="22"/>
          <w:szCs w:val="22"/>
        </w:rPr>
        <w:t>objectives</w:t>
      </w:r>
      <w:r w:rsidR="007012E1">
        <w:rPr>
          <w:rFonts w:ascii="Arial" w:hAnsi="Arial" w:cs="Arial"/>
          <w:sz w:val="22"/>
          <w:szCs w:val="22"/>
        </w:rPr>
        <w:t>.</w:t>
      </w:r>
      <w:r w:rsidR="007012E1" w:rsidRPr="00CA0F3E">
        <w:rPr>
          <w:rFonts w:ascii="Arial" w:hAnsi="Arial" w:cs="Arial"/>
          <w:color w:val="000000"/>
          <w:sz w:val="22"/>
          <w:szCs w:val="22"/>
          <w:shd w:val="clear" w:color="auto" w:fill="FFFFFF"/>
        </w:rPr>
        <w:t xml:space="preserve"> </w:t>
      </w:r>
      <w:r w:rsidR="007012E1" w:rsidRPr="00CA0F3E">
        <w:rPr>
          <w:rFonts w:ascii="Arial" w:hAnsi="Arial" w:cs="Arial"/>
          <w:sz w:val="22"/>
          <w:szCs w:val="22"/>
        </w:rPr>
        <w:t xml:space="preserve">“Exceptional design and innovative engineering have created a fitting home for the Googlers, who will enjoy the culture, leisure and public spaces that King’s Cross offers.’” </w:t>
      </w:r>
      <w:sdt>
        <w:sdtPr>
          <w:rPr>
            <w:rFonts w:ascii="Arial" w:hAnsi="Arial" w:cs="Arial"/>
            <w:sz w:val="22"/>
            <w:szCs w:val="22"/>
          </w:rPr>
          <w:id w:val="435109493"/>
          <w:citation/>
        </w:sdtPr>
        <w:sdtContent>
          <w:r w:rsidR="007012E1" w:rsidRPr="00CA0F3E">
            <w:rPr>
              <w:rFonts w:ascii="Arial" w:hAnsi="Arial" w:cs="Arial"/>
              <w:sz w:val="22"/>
              <w:szCs w:val="22"/>
            </w:rPr>
            <w:fldChar w:fldCharType="begin"/>
          </w:r>
          <w:r w:rsidR="007012E1" w:rsidRPr="00CA0F3E">
            <w:rPr>
              <w:rFonts w:ascii="Arial" w:hAnsi="Arial" w:cs="Arial"/>
              <w:sz w:val="22"/>
              <w:szCs w:val="22"/>
            </w:rPr>
            <w:instrText xml:space="preserve"> CITATION Ric17 \l 2057 </w:instrText>
          </w:r>
          <w:r w:rsidR="007012E1" w:rsidRPr="00CA0F3E">
            <w:rPr>
              <w:rFonts w:ascii="Arial" w:hAnsi="Arial" w:cs="Arial"/>
              <w:sz w:val="22"/>
              <w:szCs w:val="22"/>
            </w:rPr>
            <w:fldChar w:fldCharType="separate"/>
          </w:r>
          <w:r w:rsidR="007012E1" w:rsidRPr="00CA0F3E">
            <w:rPr>
              <w:rFonts w:ascii="Arial" w:hAnsi="Arial" w:cs="Arial"/>
              <w:noProof/>
              <w:sz w:val="22"/>
              <w:szCs w:val="22"/>
            </w:rPr>
            <w:t>(Waite, 2017)</w:t>
          </w:r>
          <w:r w:rsidR="007012E1" w:rsidRPr="00CA0F3E">
            <w:rPr>
              <w:rFonts w:ascii="Arial" w:hAnsi="Arial" w:cs="Arial"/>
              <w:sz w:val="22"/>
              <w:szCs w:val="22"/>
            </w:rPr>
            <w:fldChar w:fldCharType="end"/>
          </w:r>
        </w:sdtContent>
      </w:sdt>
      <w:r w:rsidR="00387579" w:rsidRPr="003702BB">
        <w:rPr>
          <w:rFonts w:ascii="Arial" w:hAnsi="Arial" w:cs="Arial"/>
          <w:sz w:val="22"/>
          <w:szCs w:val="22"/>
        </w:rPr>
        <w:t>.</w:t>
      </w:r>
      <w:r w:rsidR="007012E1">
        <w:rPr>
          <w:rFonts w:ascii="Arial" w:hAnsi="Arial" w:cs="Arial"/>
          <w:sz w:val="22"/>
          <w:szCs w:val="22"/>
        </w:rPr>
        <w:t xml:space="preserve"> </w:t>
      </w:r>
      <w:r w:rsidR="00387579" w:rsidRPr="003702BB">
        <w:rPr>
          <w:rFonts w:ascii="Arial" w:hAnsi="Arial" w:cs="Arial"/>
          <w:sz w:val="22"/>
          <w:szCs w:val="22"/>
        </w:rPr>
        <w:t xml:space="preserve">Developing an integrated project management plan that consolidates key project components such as scope, schedule, budget, and risk management facilitates coordination and synergy across different project areas. </w:t>
      </w:r>
      <w:r w:rsidR="007012E1" w:rsidRPr="00CA0F3E">
        <w:rPr>
          <w:rFonts w:ascii="Arial" w:hAnsi="Arial" w:cs="Arial"/>
          <w:sz w:val="22"/>
          <w:szCs w:val="22"/>
        </w:rPr>
        <w:t>“According to the planning officers’ report, which recommended approval for the massive scheme, the proposed design ‘responds robustly and thoughtfully to the historic forms and functions in which it would intervene’”</w:t>
      </w:r>
      <w:sdt>
        <w:sdtPr>
          <w:rPr>
            <w:rFonts w:ascii="Arial" w:hAnsi="Arial" w:cs="Arial"/>
            <w:sz w:val="22"/>
            <w:szCs w:val="22"/>
          </w:rPr>
          <w:id w:val="373199352"/>
          <w:citation/>
        </w:sdtPr>
        <w:sdtContent>
          <w:r w:rsidR="007012E1" w:rsidRPr="00CA0F3E">
            <w:rPr>
              <w:rFonts w:ascii="Arial" w:hAnsi="Arial" w:cs="Arial"/>
              <w:sz w:val="22"/>
              <w:szCs w:val="22"/>
            </w:rPr>
            <w:fldChar w:fldCharType="begin"/>
          </w:r>
          <w:r w:rsidR="007012E1" w:rsidRPr="00CA0F3E">
            <w:rPr>
              <w:rFonts w:ascii="Arial" w:hAnsi="Arial" w:cs="Arial"/>
              <w:sz w:val="22"/>
              <w:szCs w:val="22"/>
            </w:rPr>
            <w:instrText xml:space="preserve"> CITATION Ric17 \l 2057 </w:instrText>
          </w:r>
          <w:r w:rsidR="007012E1" w:rsidRPr="00CA0F3E">
            <w:rPr>
              <w:rFonts w:ascii="Arial" w:hAnsi="Arial" w:cs="Arial"/>
              <w:sz w:val="22"/>
              <w:szCs w:val="22"/>
            </w:rPr>
            <w:fldChar w:fldCharType="separate"/>
          </w:r>
          <w:r w:rsidR="007012E1" w:rsidRPr="00CA0F3E">
            <w:rPr>
              <w:rFonts w:ascii="Arial" w:hAnsi="Arial" w:cs="Arial"/>
              <w:noProof/>
              <w:sz w:val="22"/>
              <w:szCs w:val="22"/>
            </w:rPr>
            <w:t xml:space="preserve"> (Waite, 2017)</w:t>
          </w:r>
          <w:r w:rsidR="007012E1" w:rsidRPr="00CA0F3E">
            <w:rPr>
              <w:rFonts w:ascii="Arial" w:hAnsi="Arial" w:cs="Arial"/>
              <w:sz w:val="22"/>
              <w:szCs w:val="22"/>
            </w:rPr>
            <w:fldChar w:fldCharType="end"/>
          </w:r>
        </w:sdtContent>
      </w:sdt>
      <w:r w:rsidR="007012E1" w:rsidRPr="00CA0F3E">
        <w:rPr>
          <w:rFonts w:ascii="Arial" w:hAnsi="Arial" w:cs="Arial"/>
          <w:sz w:val="22"/>
          <w:szCs w:val="22"/>
        </w:rPr>
        <w:t>.</w:t>
      </w:r>
      <w:r w:rsidR="007012E1">
        <w:rPr>
          <w:rFonts w:ascii="Arial" w:hAnsi="Arial" w:cs="Arial"/>
          <w:sz w:val="22"/>
          <w:szCs w:val="22"/>
        </w:rPr>
        <w:t xml:space="preserve"> </w:t>
      </w:r>
      <w:r w:rsidR="00387579" w:rsidRPr="003702BB">
        <w:rPr>
          <w:rFonts w:ascii="Arial" w:hAnsi="Arial" w:cs="Arial"/>
          <w:sz w:val="22"/>
          <w:szCs w:val="22"/>
        </w:rPr>
        <w:t>Utilizing project management information systems (PMIS) enables real-time data sharing and collaboration among project team members, enhancing overall project integration and efficiency</w:t>
      </w:r>
      <w:r w:rsidR="00117F61" w:rsidRPr="003702BB">
        <w:rPr>
          <w:rFonts w:ascii="Arial" w:hAnsi="Arial" w:cs="Arial"/>
          <w:sz w:val="22"/>
          <w:szCs w:val="22"/>
        </w:rPr>
        <w:t xml:space="preserve"> (Besouw and Bond-Barnard, 2021)</w:t>
      </w:r>
      <w:r w:rsidR="00387579" w:rsidRPr="003702BB">
        <w:rPr>
          <w:rFonts w:ascii="Arial" w:hAnsi="Arial" w:cs="Arial"/>
          <w:sz w:val="22"/>
          <w:szCs w:val="22"/>
        </w:rPr>
        <w:t>.</w:t>
      </w:r>
    </w:p>
    <w:p w14:paraId="76FECB6A" w14:textId="04EA5D77" w:rsidR="00111831" w:rsidRPr="003702BB" w:rsidRDefault="00656844" w:rsidP="00387579">
      <w:pPr>
        <w:rPr>
          <w:rFonts w:ascii="Arial" w:hAnsi="Arial" w:cs="Arial"/>
          <w:sz w:val="22"/>
          <w:szCs w:val="22"/>
        </w:rPr>
      </w:pPr>
      <w:r>
        <w:rPr>
          <w:rFonts w:ascii="Arial" w:hAnsi="Arial" w:cs="Arial"/>
          <w:sz w:val="22"/>
          <w:szCs w:val="22"/>
        </w:rPr>
        <w:t xml:space="preserve">  </w:t>
      </w:r>
      <w:r w:rsidR="00111831" w:rsidRPr="003702BB">
        <w:rPr>
          <w:rFonts w:ascii="Arial" w:hAnsi="Arial" w:cs="Arial"/>
          <w:sz w:val="22"/>
          <w:szCs w:val="22"/>
        </w:rPr>
        <w:t xml:space="preserve">Project managers can implement integrated change control processes to evaluate proposed changes holistically, assess their impact on project objectives, and make informed decisions accordingly. </w:t>
      </w:r>
      <w:r w:rsidR="00332573">
        <w:rPr>
          <w:rFonts w:ascii="Arial" w:hAnsi="Arial" w:cs="Arial"/>
          <w:sz w:val="22"/>
          <w:szCs w:val="22"/>
        </w:rPr>
        <w:t>E</w:t>
      </w:r>
      <w:r w:rsidR="00111831" w:rsidRPr="003702BB">
        <w:rPr>
          <w:rFonts w:ascii="Arial" w:hAnsi="Arial" w:cs="Arial"/>
          <w:sz w:val="22"/>
          <w:szCs w:val="22"/>
        </w:rPr>
        <w:t xml:space="preserve">stablishing cross-functional project teams and multidisciplinary task forces enables project managers to leverage diverse perspectives, skills, and expertise to address complex project challenges effectively.  By integrating project components and processes seamlessly, project managers can enhance project efficiency, minimize conflicts, and optimize resource </w:t>
      </w:r>
      <w:r w:rsidR="00AB1320" w:rsidRPr="003702BB">
        <w:rPr>
          <w:rFonts w:ascii="Arial" w:hAnsi="Arial" w:cs="Arial"/>
          <w:sz w:val="22"/>
          <w:szCs w:val="22"/>
        </w:rPr>
        <w:t>utilization.</w:t>
      </w:r>
    </w:p>
    <w:p w14:paraId="4C2F79D2" w14:textId="77777777" w:rsidR="00387579" w:rsidRDefault="00387579" w:rsidP="00387579">
      <w:pPr>
        <w:rPr>
          <w:rFonts w:ascii="Arial" w:hAnsi="Arial" w:cs="Arial"/>
          <w:sz w:val="22"/>
          <w:szCs w:val="22"/>
        </w:rPr>
      </w:pPr>
    </w:p>
    <w:p w14:paraId="3EB5F53E" w14:textId="77777777" w:rsidR="00B4150C" w:rsidRDefault="00B4150C" w:rsidP="00387579">
      <w:pPr>
        <w:rPr>
          <w:rFonts w:ascii="Arial" w:hAnsi="Arial" w:cs="Arial"/>
          <w:sz w:val="22"/>
          <w:szCs w:val="22"/>
        </w:rPr>
      </w:pPr>
    </w:p>
    <w:p w14:paraId="2D933DF1" w14:textId="77777777" w:rsidR="00FF5447" w:rsidRDefault="00FF5447" w:rsidP="00387579">
      <w:pPr>
        <w:rPr>
          <w:rFonts w:ascii="Arial" w:hAnsi="Arial" w:cs="Arial"/>
          <w:sz w:val="22"/>
          <w:szCs w:val="22"/>
        </w:rPr>
      </w:pPr>
    </w:p>
    <w:p w14:paraId="274D28B7" w14:textId="77777777" w:rsidR="00FF5447" w:rsidRDefault="00FF5447" w:rsidP="00387579">
      <w:pPr>
        <w:rPr>
          <w:rFonts w:ascii="Arial" w:hAnsi="Arial" w:cs="Arial"/>
          <w:sz w:val="22"/>
          <w:szCs w:val="22"/>
        </w:rPr>
      </w:pPr>
    </w:p>
    <w:p w14:paraId="043E3A0D" w14:textId="77777777" w:rsidR="00FF5447" w:rsidRDefault="00FF5447" w:rsidP="00387579">
      <w:pPr>
        <w:rPr>
          <w:rFonts w:ascii="Arial" w:hAnsi="Arial" w:cs="Arial"/>
          <w:sz w:val="22"/>
          <w:szCs w:val="22"/>
        </w:rPr>
      </w:pPr>
    </w:p>
    <w:p w14:paraId="73BD448C" w14:textId="77777777" w:rsidR="00FF5447" w:rsidRDefault="00FF5447" w:rsidP="00387579">
      <w:pPr>
        <w:rPr>
          <w:rFonts w:ascii="Arial" w:hAnsi="Arial" w:cs="Arial"/>
          <w:sz w:val="22"/>
          <w:szCs w:val="22"/>
        </w:rPr>
      </w:pPr>
    </w:p>
    <w:p w14:paraId="5FBE33DF" w14:textId="77777777" w:rsidR="00FF5447" w:rsidRDefault="00FF5447" w:rsidP="00387579">
      <w:pPr>
        <w:rPr>
          <w:rFonts w:ascii="Arial" w:hAnsi="Arial" w:cs="Arial"/>
          <w:sz w:val="22"/>
          <w:szCs w:val="22"/>
        </w:rPr>
      </w:pPr>
    </w:p>
    <w:p w14:paraId="320600C7" w14:textId="77777777" w:rsidR="00FF5447" w:rsidRDefault="00FF5447" w:rsidP="00387579">
      <w:pPr>
        <w:rPr>
          <w:rFonts w:ascii="Arial" w:hAnsi="Arial" w:cs="Arial"/>
          <w:sz w:val="22"/>
          <w:szCs w:val="22"/>
        </w:rPr>
      </w:pPr>
    </w:p>
    <w:p w14:paraId="6A027906" w14:textId="77777777" w:rsidR="00FF5447" w:rsidRDefault="00FF5447" w:rsidP="00387579">
      <w:pPr>
        <w:rPr>
          <w:rFonts w:ascii="Arial" w:hAnsi="Arial" w:cs="Arial"/>
          <w:sz w:val="22"/>
          <w:szCs w:val="22"/>
        </w:rPr>
      </w:pPr>
    </w:p>
    <w:p w14:paraId="59FA2D1C" w14:textId="77777777" w:rsidR="00FF5447" w:rsidRPr="003702BB" w:rsidRDefault="00FF5447" w:rsidP="00387579">
      <w:pPr>
        <w:rPr>
          <w:rFonts w:ascii="Arial" w:hAnsi="Arial" w:cs="Arial"/>
          <w:sz w:val="22"/>
          <w:szCs w:val="22"/>
        </w:rPr>
      </w:pPr>
    </w:p>
    <w:p w14:paraId="2214B706" w14:textId="313F0BB5" w:rsidR="00387579" w:rsidRPr="00B4150C" w:rsidRDefault="00387579" w:rsidP="00544B51">
      <w:pPr>
        <w:pStyle w:val="Heading2"/>
        <w:numPr>
          <w:ilvl w:val="0"/>
          <w:numId w:val="9"/>
        </w:numPr>
        <w:rPr>
          <w:rFonts w:ascii="Arial" w:hAnsi="Arial" w:cs="Arial"/>
          <w:i/>
          <w:iCs/>
          <w:sz w:val="28"/>
          <w:szCs w:val="28"/>
          <w:u w:val="single"/>
        </w:rPr>
      </w:pPr>
      <w:bookmarkStart w:id="11" w:name="_Toc162026839"/>
      <w:r w:rsidRPr="00B4150C">
        <w:rPr>
          <w:rFonts w:ascii="Arial" w:hAnsi="Arial" w:cs="Arial"/>
          <w:i/>
          <w:iCs/>
          <w:sz w:val="28"/>
          <w:szCs w:val="28"/>
          <w:u w:val="single"/>
        </w:rPr>
        <w:lastRenderedPageBreak/>
        <w:t>Human Resources (HR)</w:t>
      </w:r>
      <w:bookmarkEnd w:id="11"/>
    </w:p>
    <w:p w14:paraId="7D6FED98" w14:textId="77777777" w:rsidR="00B4150C" w:rsidRPr="00B4150C" w:rsidRDefault="00B4150C" w:rsidP="00B4150C"/>
    <w:p w14:paraId="28B97E9B" w14:textId="3901C3BB" w:rsidR="00C02128" w:rsidRPr="003702BB" w:rsidRDefault="00780E48"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Effective management of human resources is crucial to project success, especially in a project of this scale. Recruiting and retaining qualified personnel, including architects, engineers, contractors, and project managers, is essential to ensure the timely completion of project tasks. Implementing HR management practices such as competency assessments, training programs, and performance evaluations fosters a skilled and motivated project team. Furthermore, fostering a culture of collaboration and teamwork enhances productivity and morale, contributing to overall project success.</w:t>
      </w:r>
    </w:p>
    <w:p w14:paraId="3E5CE629" w14:textId="2065B666" w:rsidR="00C02128" w:rsidRPr="003702BB" w:rsidRDefault="00780E48" w:rsidP="00387579">
      <w:pPr>
        <w:rPr>
          <w:rFonts w:ascii="Arial" w:hAnsi="Arial" w:cs="Arial"/>
          <w:sz w:val="22"/>
          <w:szCs w:val="22"/>
        </w:rPr>
      </w:pPr>
      <w:r>
        <w:rPr>
          <w:rFonts w:ascii="Arial" w:hAnsi="Arial" w:cs="Arial"/>
          <w:sz w:val="22"/>
          <w:szCs w:val="22"/>
        </w:rPr>
        <w:t xml:space="preserve">  </w:t>
      </w:r>
      <w:r w:rsidR="00672DD7" w:rsidRPr="003702BB">
        <w:rPr>
          <w:rFonts w:ascii="Arial" w:hAnsi="Arial" w:cs="Arial"/>
          <w:sz w:val="22"/>
          <w:szCs w:val="22"/>
        </w:rPr>
        <w:t>Talent</w:t>
      </w:r>
      <w:r w:rsidR="00C02128" w:rsidRPr="003702BB">
        <w:rPr>
          <w:rFonts w:ascii="Arial" w:hAnsi="Arial" w:cs="Arial"/>
          <w:sz w:val="22"/>
          <w:szCs w:val="22"/>
        </w:rPr>
        <w:t xml:space="preserve"> management strategies such as succession planning, career development programs, and employee recognition initiatives to attract, retain, and develop top talent. Moreover, fostering a culture of diversity, equity, and inclusion (DEI) promotes creativity, innovation, and resilience among project team members. By investing in human capital and nurturing a high-performing project team, project managers can enhance project performance, and stakeholder satisfaction</w:t>
      </w:r>
      <w:r w:rsidR="00117F61" w:rsidRPr="003702BB">
        <w:rPr>
          <w:rFonts w:ascii="Arial" w:hAnsi="Arial" w:cs="Arial"/>
          <w:sz w:val="22"/>
          <w:szCs w:val="22"/>
        </w:rPr>
        <w:t xml:space="preserve"> (</w:t>
      </w:r>
      <w:r w:rsidR="00E97FCA" w:rsidRPr="003702BB">
        <w:rPr>
          <w:rFonts w:ascii="Arial" w:hAnsi="Arial" w:cs="Arial"/>
          <w:sz w:val="22"/>
          <w:szCs w:val="22"/>
        </w:rPr>
        <w:t>April</w:t>
      </w:r>
      <w:r w:rsidR="00FC7C91">
        <w:rPr>
          <w:rFonts w:ascii="Arial" w:hAnsi="Arial" w:cs="Arial"/>
          <w:sz w:val="22"/>
          <w:szCs w:val="22"/>
        </w:rPr>
        <w:t xml:space="preserve">, </w:t>
      </w:r>
      <w:r w:rsidR="00117F61" w:rsidRPr="003702BB">
        <w:rPr>
          <w:rFonts w:ascii="Arial" w:hAnsi="Arial" w:cs="Arial"/>
          <w:sz w:val="22"/>
          <w:szCs w:val="22"/>
        </w:rPr>
        <w:t>2021)</w:t>
      </w:r>
      <w:r w:rsidR="00C02128" w:rsidRPr="003702BB">
        <w:rPr>
          <w:rFonts w:ascii="Arial" w:hAnsi="Arial" w:cs="Arial"/>
          <w:sz w:val="22"/>
          <w:szCs w:val="22"/>
        </w:rPr>
        <w:t>.</w:t>
      </w:r>
    </w:p>
    <w:p w14:paraId="1F74CCA6" w14:textId="77777777" w:rsidR="00387579" w:rsidRDefault="00387579" w:rsidP="00387579">
      <w:pPr>
        <w:rPr>
          <w:rFonts w:ascii="Arial" w:hAnsi="Arial" w:cs="Arial"/>
          <w:sz w:val="22"/>
          <w:szCs w:val="22"/>
        </w:rPr>
      </w:pPr>
    </w:p>
    <w:p w14:paraId="47D93E3C" w14:textId="77777777" w:rsidR="00987075" w:rsidRPr="00E8074C" w:rsidRDefault="00987075" w:rsidP="00987075">
      <w:pPr>
        <w:rPr>
          <w:rFonts w:ascii="Arial" w:hAnsi="Arial" w:cs="Arial"/>
          <w:sz w:val="22"/>
          <w:szCs w:val="22"/>
        </w:rPr>
      </w:pPr>
    </w:p>
    <w:p w14:paraId="381BC56F" w14:textId="34BAFB02" w:rsidR="00B4150C" w:rsidRDefault="00987075" w:rsidP="00387579">
      <w:pPr>
        <w:rPr>
          <w:rFonts w:ascii="Arial" w:hAnsi="Arial" w:cs="Arial"/>
          <w:sz w:val="22"/>
          <w:szCs w:val="22"/>
        </w:rPr>
      </w:pPr>
      <w:r w:rsidRPr="00E8074C">
        <w:rPr>
          <w:rFonts w:ascii="Arial" w:hAnsi="Arial" w:cs="Arial"/>
          <w:sz w:val="22"/>
          <w:szCs w:val="22"/>
        </w:rPr>
        <w:t>Talent management strategies such as succession planning, career development programs, and employee recognition initiatives to attract, retain, and develop top talent. Moreover, fostering a culture of diversity, equity, and inclusion (DEI) promotes creativity, innovation, and resilience among project team members. By investing in human capital and nurturing a high-performing project team, project managers can enhance project performance, morale, and stakeholder satisfaction (April, 2021).</w:t>
      </w:r>
    </w:p>
    <w:p w14:paraId="1A636513" w14:textId="77777777" w:rsidR="00987075" w:rsidRDefault="00987075" w:rsidP="00387579">
      <w:pPr>
        <w:rPr>
          <w:rFonts w:ascii="Arial" w:hAnsi="Arial" w:cs="Arial"/>
          <w:sz w:val="22"/>
          <w:szCs w:val="22"/>
        </w:rPr>
      </w:pPr>
    </w:p>
    <w:p w14:paraId="33CB3C69" w14:textId="77777777" w:rsidR="00987075" w:rsidRPr="003702BB" w:rsidRDefault="00987075" w:rsidP="00387579">
      <w:pPr>
        <w:rPr>
          <w:rFonts w:ascii="Arial" w:hAnsi="Arial" w:cs="Arial"/>
          <w:sz w:val="22"/>
          <w:szCs w:val="22"/>
        </w:rPr>
      </w:pPr>
    </w:p>
    <w:p w14:paraId="4DF0C26C" w14:textId="25BE14B2" w:rsidR="00387579" w:rsidRDefault="00387579" w:rsidP="00544B51">
      <w:pPr>
        <w:pStyle w:val="Heading2"/>
        <w:numPr>
          <w:ilvl w:val="0"/>
          <w:numId w:val="10"/>
        </w:numPr>
        <w:rPr>
          <w:rFonts w:ascii="Arial" w:hAnsi="Arial" w:cs="Arial"/>
          <w:i/>
          <w:iCs/>
          <w:sz w:val="28"/>
          <w:szCs w:val="28"/>
          <w:u w:val="single"/>
        </w:rPr>
      </w:pPr>
      <w:bookmarkStart w:id="12" w:name="_Toc162026840"/>
      <w:r w:rsidRPr="00B4150C">
        <w:rPr>
          <w:rFonts w:ascii="Arial" w:hAnsi="Arial" w:cs="Arial"/>
          <w:i/>
          <w:iCs/>
          <w:sz w:val="28"/>
          <w:szCs w:val="28"/>
          <w:u w:val="single"/>
        </w:rPr>
        <w:t>Communication</w:t>
      </w:r>
      <w:bookmarkEnd w:id="12"/>
    </w:p>
    <w:p w14:paraId="5CFD069C" w14:textId="77777777" w:rsidR="00B4150C" w:rsidRPr="00B4150C" w:rsidRDefault="00B4150C" w:rsidP="00B4150C"/>
    <w:p w14:paraId="60E92077" w14:textId="5F666AD3" w:rsidR="00672DD7" w:rsidRPr="003702BB" w:rsidRDefault="00C538A6" w:rsidP="00387579">
      <w:pPr>
        <w:rPr>
          <w:rFonts w:ascii="Arial" w:hAnsi="Arial" w:cs="Arial"/>
          <w:sz w:val="22"/>
          <w:szCs w:val="22"/>
        </w:rPr>
      </w:pPr>
      <w:r>
        <w:rPr>
          <w:rFonts w:ascii="Arial" w:hAnsi="Arial" w:cs="Arial"/>
          <w:sz w:val="22"/>
          <w:szCs w:val="22"/>
        </w:rPr>
        <w:t xml:space="preserve">  </w:t>
      </w:r>
      <w:r w:rsidR="00387579" w:rsidRPr="003702BB">
        <w:rPr>
          <w:rFonts w:ascii="Arial" w:hAnsi="Arial" w:cs="Arial"/>
          <w:sz w:val="22"/>
          <w:szCs w:val="22"/>
        </w:rPr>
        <w:t>Clear and effective communication is paramount to project success, facilitating coordination, alignment, and stakeholder engagement. Developing a comprehensive communication plan that outlines communication objectives, stakeholders, channels, and frequency ensures timely and relevant information dissemination. Utilizing communication tools and technologies such as project portals, meetings, and status reports facilitates transparent and efficient communication among project stakeholders</w:t>
      </w:r>
      <w:r w:rsidR="00F37676">
        <w:rPr>
          <w:rFonts w:ascii="Arial" w:hAnsi="Arial" w:cs="Arial"/>
          <w:sz w:val="22"/>
          <w:szCs w:val="22"/>
        </w:rPr>
        <w:t>.</w:t>
      </w:r>
      <w:r w:rsidR="00180CC1" w:rsidRPr="00180CC1">
        <w:t xml:space="preserve"> </w:t>
      </w:r>
      <w:r w:rsidR="00180CC1" w:rsidRPr="00180CC1">
        <w:rPr>
          <w:rFonts w:ascii="Arial" w:hAnsi="Arial" w:cs="Arial"/>
          <w:sz w:val="22"/>
          <w:szCs w:val="22"/>
        </w:rPr>
        <w:t>The open communication encourages feedback, collaboration, and problem-solving, enhancing overall project performance.</w:t>
      </w:r>
    </w:p>
    <w:p w14:paraId="77AD02C4" w14:textId="34A0748C" w:rsidR="00987075" w:rsidRDefault="00C538A6" w:rsidP="00387579">
      <w:pPr>
        <w:rPr>
          <w:rFonts w:ascii="Arial" w:hAnsi="Arial" w:cs="Arial"/>
          <w:sz w:val="22"/>
          <w:szCs w:val="22"/>
        </w:rPr>
      </w:pPr>
      <w:r>
        <w:rPr>
          <w:rFonts w:ascii="Arial" w:hAnsi="Arial" w:cs="Arial"/>
          <w:sz w:val="22"/>
          <w:szCs w:val="22"/>
        </w:rPr>
        <w:t xml:space="preserve">  </w:t>
      </w:r>
      <w:r w:rsidR="00672DD7" w:rsidRPr="003702BB">
        <w:rPr>
          <w:rFonts w:ascii="Arial" w:hAnsi="Arial" w:cs="Arial"/>
          <w:sz w:val="22"/>
          <w:szCs w:val="22"/>
        </w:rPr>
        <w:t>Communication technology solutions such as collaboration platforms, project management software, and virtual meeting tools</w:t>
      </w:r>
      <w:r w:rsidR="00B8292E" w:rsidRPr="003702BB">
        <w:rPr>
          <w:rFonts w:ascii="Arial" w:hAnsi="Arial" w:cs="Arial"/>
          <w:sz w:val="22"/>
          <w:szCs w:val="22"/>
        </w:rPr>
        <w:t xml:space="preserve"> can be implemented</w:t>
      </w:r>
      <w:r w:rsidR="00672DD7" w:rsidRPr="003702BB">
        <w:rPr>
          <w:rFonts w:ascii="Arial" w:hAnsi="Arial" w:cs="Arial"/>
          <w:sz w:val="22"/>
          <w:szCs w:val="22"/>
        </w:rPr>
        <w:t xml:space="preserve"> to facilitate seamless communication and information sharing among project stakeholders. </w:t>
      </w:r>
      <w:r w:rsidR="00F37676">
        <w:rPr>
          <w:rFonts w:ascii="Arial" w:hAnsi="Arial" w:cs="Arial"/>
          <w:sz w:val="22"/>
          <w:szCs w:val="22"/>
        </w:rPr>
        <w:t xml:space="preserve">The </w:t>
      </w:r>
      <w:r w:rsidR="00672DD7" w:rsidRPr="003702BB">
        <w:rPr>
          <w:rFonts w:ascii="Arial" w:hAnsi="Arial" w:cs="Arial"/>
          <w:sz w:val="22"/>
          <w:szCs w:val="22"/>
        </w:rPr>
        <w:t>regular communication protocols and status reporting mechanisms enables project managers to keep stakeholders informed about project progress, milestones, and risks.</w:t>
      </w:r>
      <w:r w:rsidR="00987075">
        <w:rPr>
          <w:rFonts w:ascii="Arial" w:hAnsi="Arial" w:cs="Arial"/>
          <w:sz w:val="22"/>
          <w:szCs w:val="22"/>
        </w:rPr>
        <w:t xml:space="preserve"> </w:t>
      </w:r>
      <w:r w:rsidR="00987075" w:rsidRPr="00E8074C">
        <w:rPr>
          <w:rFonts w:ascii="Arial" w:hAnsi="Arial" w:cs="Arial"/>
          <w:sz w:val="22"/>
          <w:szCs w:val="22"/>
        </w:rPr>
        <w:t xml:space="preserve">Additionally, fostering a culture of open and transparent communication encourages feedback, collaboration, and problem-solving, enhancing project team cohesion and performance. </w:t>
      </w:r>
    </w:p>
    <w:p w14:paraId="4EF0638E" w14:textId="77777777" w:rsidR="00987075" w:rsidRDefault="00987075" w:rsidP="00387579">
      <w:pPr>
        <w:rPr>
          <w:rFonts w:ascii="Arial" w:hAnsi="Arial" w:cs="Arial"/>
          <w:sz w:val="22"/>
          <w:szCs w:val="22"/>
        </w:rPr>
      </w:pPr>
    </w:p>
    <w:p w14:paraId="56695459" w14:textId="77777777" w:rsidR="00987075" w:rsidRPr="003702BB" w:rsidRDefault="00987075" w:rsidP="00387579">
      <w:pPr>
        <w:rPr>
          <w:rFonts w:ascii="Arial" w:hAnsi="Arial" w:cs="Arial"/>
          <w:sz w:val="22"/>
          <w:szCs w:val="22"/>
        </w:rPr>
      </w:pPr>
    </w:p>
    <w:p w14:paraId="37B35DDC" w14:textId="252006FC" w:rsidR="00387579" w:rsidRPr="00B4150C" w:rsidRDefault="00387579" w:rsidP="00544B51">
      <w:pPr>
        <w:pStyle w:val="Heading2"/>
        <w:numPr>
          <w:ilvl w:val="0"/>
          <w:numId w:val="11"/>
        </w:numPr>
        <w:rPr>
          <w:rFonts w:ascii="Arial" w:hAnsi="Arial" w:cs="Arial"/>
          <w:i/>
          <w:iCs/>
          <w:sz w:val="28"/>
          <w:szCs w:val="28"/>
          <w:u w:val="single"/>
        </w:rPr>
      </w:pPr>
      <w:bookmarkStart w:id="13" w:name="_Toc162026841"/>
      <w:r w:rsidRPr="00B4150C">
        <w:rPr>
          <w:rFonts w:ascii="Arial" w:hAnsi="Arial" w:cs="Arial"/>
          <w:i/>
          <w:iCs/>
          <w:sz w:val="28"/>
          <w:szCs w:val="28"/>
          <w:u w:val="single"/>
        </w:rPr>
        <w:t>Procurement</w:t>
      </w:r>
      <w:bookmarkEnd w:id="13"/>
    </w:p>
    <w:p w14:paraId="7232A943" w14:textId="2B327944" w:rsidR="00673C5D" w:rsidRPr="003702BB" w:rsidRDefault="00673C5D" w:rsidP="00D06AB1">
      <w:pPr>
        <w:rPr>
          <w:rFonts w:ascii="Arial" w:hAnsi="Arial" w:cs="Arial"/>
          <w:sz w:val="22"/>
          <w:szCs w:val="22"/>
        </w:rPr>
      </w:pPr>
    </w:p>
    <w:p w14:paraId="5F73B6ED" w14:textId="03780413" w:rsidR="00D06AB1" w:rsidRPr="0012752A" w:rsidRDefault="00D06AB1" w:rsidP="00D06AB1">
      <w:pPr>
        <w:rPr>
          <w:rFonts w:ascii="Arial" w:hAnsi="Arial" w:cs="Arial"/>
          <w:sz w:val="22"/>
          <w:szCs w:val="22"/>
        </w:rPr>
      </w:pPr>
      <w:r>
        <w:rPr>
          <w:rFonts w:ascii="Arial" w:hAnsi="Arial" w:cs="Arial"/>
          <w:sz w:val="22"/>
          <w:szCs w:val="22"/>
        </w:rPr>
        <w:t xml:space="preserve">  </w:t>
      </w:r>
      <w:r w:rsidRPr="0012752A">
        <w:rPr>
          <w:rFonts w:ascii="Arial" w:hAnsi="Arial" w:cs="Arial"/>
          <w:sz w:val="22"/>
          <w:szCs w:val="22"/>
        </w:rPr>
        <w:t xml:space="preserve">Procurement management involves acquiring goods and services necessary for project execution while adhering to budgetary and quality constraints. Developing a procurement management plan that outlines procurement requirements, sourcing strategies, and contract administration procedures ensures efficient procurement processes. Utilizing procurement techniques such as competitive bidding, negotiation, and vendor performance evaluation enables optimal selection and management of suppliers and contractors. Additionally, implementing contract management practices such as milestone payments and performance </w:t>
      </w:r>
      <w:r w:rsidRPr="0012752A">
        <w:rPr>
          <w:rFonts w:ascii="Arial" w:hAnsi="Arial" w:cs="Arial"/>
          <w:sz w:val="22"/>
          <w:szCs w:val="22"/>
        </w:rPr>
        <w:lastRenderedPageBreak/>
        <w:t>incentives ensures adherence to contractual obligations and delivery of high-quality deliverables. With the additional money, Google has acquired more buildings in the same area. They acquired all the Central St. Giles building, where it already occupies a number of floors, in London’s West End.</w:t>
      </w:r>
    </w:p>
    <w:p w14:paraId="532D1355" w14:textId="4146E138" w:rsidR="00D06AB1" w:rsidRPr="0012752A" w:rsidRDefault="00D06AB1" w:rsidP="00D06AB1">
      <w:pPr>
        <w:rPr>
          <w:rFonts w:ascii="Arial" w:hAnsi="Arial" w:cs="Arial"/>
          <w:sz w:val="22"/>
          <w:szCs w:val="22"/>
        </w:rPr>
      </w:pPr>
      <w:r>
        <w:rPr>
          <w:rFonts w:ascii="Arial" w:hAnsi="Arial" w:cs="Arial"/>
          <w:sz w:val="22"/>
          <w:szCs w:val="22"/>
        </w:rPr>
        <w:t xml:space="preserve">  </w:t>
      </w:r>
      <w:r w:rsidRPr="0012752A">
        <w:rPr>
          <w:rFonts w:ascii="Arial" w:hAnsi="Arial" w:cs="Arial"/>
          <w:sz w:val="22"/>
          <w:szCs w:val="22"/>
        </w:rPr>
        <w:t>In addition to procurement planning, project managers can implement supplier relationship management strategies such as performance evaluations, vendor scorecards, and contract renegotiation to optimize supplier performance and ensure value for money (</w:t>
      </w:r>
      <w:proofErr w:type="spellStart"/>
      <w:r w:rsidRPr="0012752A">
        <w:rPr>
          <w:rFonts w:ascii="Arial" w:hAnsi="Arial" w:cs="Arial"/>
          <w:sz w:val="22"/>
          <w:szCs w:val="22"/>
        </w:rPr>
        <w:t>Buzzetto</w:t>
      </w:r>
      <w:proofErr w:type="spellEnd"/>
      <w:r w:rsidRPr="0012752A">
        <w:rPr>
          <w:rFonts w:ascii="Arial" w:hAnsi="Arial" w:cs="Arial"/>
          <w:sz w:val="22"/>
          <w:szCs w:val="22"/>
        </w:rPr>
        <w:t xml:space="preserve">, </w:t>
      </w:r>
      <w:proofErr w:type="spellStart"/>
      <w:r w:rsidRPr="0012752A">
        <w:rPr>
          <w:rFonts w:ascii="Arial" w:hAnsi="Arial" w:cs="Arial"/>
          <w:sz w:val="22"/>
          <w:szCs w:val="22"/>
        </w:rPr>
        <w:t>Bauli</w:t>
      </w:r>
      <w:proofErr w:type="spellEnd"/>
      <w:r w:rsidRPr="0012752A">
        <w:rPr>
          <w:rFonts w:ascii="Arial" w:hAnsi="Arial" w:cs="Arial"/>
          <w:sz w:val="22"/>
          <w:szCs w:val="22"/>
        </w:rPr>
        <w:t xml:space="preserve"> and Carvalho, 2020). Moreover, establishing procurement governance structures and compliance frameworks enables project managers to mitigate procurement-related risks, ensure regulatory compliance, and uphold ethical standards. Additionally, fostering strategic partnerships and alliances with key suppliers and subcontractors promotes collaboration, innovation, and mutual value creation. </w:t>
      </w:r>
    </w:p>
    <w:p w14:paraId="034B8690" w14:textId="554B3541" w:rsidR="00D06AB1" w:rsidRPr="0012752A" w:rsidRDefault="00D06AB1" w:rsidP="00D06AB1">
      <w:pPr>
        <w:rPr>
          <w:rFonts w:ascii="Arial" w:hAnsi="Arial" w:cs="Arial"/>
          <w:sz w:val="22"/>
          <w:szCs w:val="22"/>
        </w:rPr>
      </w:pPr>
      <w:r>
        <w:rPr>
          <w:rFonts w:ascii="Arial" w:hAnsi="Arial" w:cs="Arial"/>
          <w:sz w:val="22"/>
          <w:szCs w:val="22"/>
        </w:rPr>
        <w:t xml:space="preserve">  </w:t>
      </w:r>
      <w:r w:rsidRPr="0012752A">
        <w:rPr>
          <w:rFonts w:ascii="Arial" w:hAnsi="Arial" w:cs="Arial"/>
          <w:sz w:val="22"/>
          <w:szCs w:val="22"/>
        </w:rPr>
        <w:t>The evaluation of the Google Headquarters Project Plan highlights the importance of robust project management practices in navigating the complexities of large-scale construction projects. By addressing key elements such as budget, time, quality, stakeholders, and risk factors, while integrating project management theories and practices, stakeholders can enhance project outcomes and maximize value creation. Moving forward, proactive monitoring, adaptation, and continuous improvement are essential to ensure the successful delivery of the Google Headquarters Project and its contribution to the vibrant landscape of King's Cross, London.</w:t>
      </w:r>
    </w:p>
    <w:p w14:paraId="0375FE42" w14:textId="77777777" w:rsidR="00D06AB1" w:rsidRPr="0012752A" w:rsidRDefault="00D06AB1" w:rsidP="00D06AB1">
      <w:pPr>
        <w:rPr>
          <w:rFonts w:ascii="Arial" w:hAnsi="Arial" w:cs="Arial"/>
          <w:sz w:val="22"/>
          <w:szCs w:val="22"/>
        </w:rPr>
      </w:pPr>
    </w:p>
    <w:p w14:paraId="60A7E971" w14:textId="77777777" w:rsidR="00D06AB1" w:rsidRPr="0012752A" w:rsidRDefault="00D06AB1" w:rsidP="00D06AB1">
      <w:pPr>
        <w:rPr>
          <w:rFonts w:ascii="Arial" w:hAnsi="Arial" w:cs="Arial"/>
          <w:sz w:val="22"/>
          <w:szCs w:val="22"/>
        </w:rPr>
      </w:pPr>
    </w:p>
    <w:p w14:paraId="0371514D" w14:textId="77777777" w:rsidR="00673C5D" w:rsidRPr="003702BB" w:rsidRDefault="00673C5D" w:rsidP="00387579">
      <w:pPr>
        <w:rPr>
          <w:rFonts w:ascii="Arial" w:hAnsi="Arial" w:cs="Arial"/>
          <w:sz w:val="22"/>
          <w:szCs w:val="22"/>
        </w:rPr>
      </w:pPr>
    </w:p>
    <w:p w14:paraId="5C7F8775" w14:textId="77777777" w:rsidR="00673C5D" w:rsidRPr="003702BB" w:rsidRDefault="00673C5D" w:rsidP="00387579">
      <w:pPr>
        <w:rPr>
          <w:rFonts w:ascii="Arial" w:hAnsi="Arial" w:cs="Arial"/>
          <w:sz w:val="22"/>
          <w:szCs w:val="22"/>
        </w:rPr>
      </w:pPr>
    </w:p>
    <w:p w14:paraId="7ABA5543" w14:textId="77777777" w:rsidR="00673C5D" w:rsidRPr="003702BB" w:rsidRDefault="00673C5D" w:rsidP="00387579">
      <w:pPr>
        <w:rPr>
          <w:rFonts w:ascii="Arial" w:hAnsi="Arial" w:cs="Arial"/>
          <w:sz w:val="22"/>
          <w:szCs w:val="22"/>
        </w:rPr>
      </w:pPr>
    </w:p>
    <w:p w14:paraId="29F69DD8" w14:textId="77777777" w:rsidR="00673C5D" w:rsidRPr="003702BB" w:rsidRDefault="00673C5D" w:rsidP="00387579">
      <w:pPr>
        <w:rPr>
          <w:rFonts w:ascii="Arial" w:hAnsi="Arial" w:cs="Arial"/>
          <w:sz w:val="22"/>
          <w:szCs w:val="22"/>
        </w:rPr>
      </w:pPr>
    </w:p>
    <w:p w14:paraId="34E81994" w14:textId="2C565030" w:rsidR="00387579" w:rsidRPr="007F64BE" w:rsidRDefault="00387579" w:rsidP="00387579">
      <w:pPr>
        <w:pStyle w:val="Heading1"/>
        <w:rPr>
          <w:rFonts w:ascii="Times New Roman" w:hAnsi="Times New Roman" w:cs="Times New Roman"/>
          <w:b/>
          <w:bCs/>
          <w:sz w:val="36"/>
          <w:szCs w:val="36"/>
        </w:rPr>
      </w:pPr>
      <w:bookmarkStart w:id="14" w:name="_Toc162026842"/>
      <w:r w:rsidRPr="007F64BE">
        <w:rPr>
          <w:rFonts w:ascii="Times New Roman" w:hAnsi="Times New Roman" w:cs="Times New Roman"/>
          <w:b/>
          <w:bCs/>
          <w:sz w:val="36"/>
          <w:szCs w:val="36"/>
        </w:rPr>
        <w:t>Conclusion</w:t>
      </w:r>
      <w:bookmarkEnd w:id="14"/>
    </w:p>
    <w:p w14:paraId="478670E0" w14:textId="77777777" w:rsidR="00544B51" w:rsidRDefault="00544B51" w:rsidP="00544B51"/>
    <w:p w14:paraId="58F4F46F" w14:textId="77777777" w:rsidR="00544B51" w:rsidRPr="00544B51" w:rsidRDefault="00544B51" w:rsidP="00544B51"/>
    <w:p w14:paraId="57E1E050" w14:textId="5EBB2176" w:rsidR="001A07C4" w:rsidRDefault="000A52C2" w:rsidP="001A07C4">
      <w:pPr>
        <w:rPr>
          <w:rFonts w:ascii="Arial" w:hAnsi="Arial" w:cs="Arial"/>
          <w:sz w:val="22"/>
          <w:szCs w:val="22"/>
        </w:rPr>
      </w:pPr>
      <w:r>
        <w:rPr>
          <w:rFonts w:ascii="Arial" w:hAnsi="Arial" w:cs="Arial"/>
          <w:sz w:val="22"/>
          <w:szCs w:val="22"/>
        </w:rPr>
        <w:t xml:space="preserve">  </w:t>
      </w:r>
      <w:r w:rsidR="001A07C4" w:rsidRPr="003702BB">
        <w:rPr>
          <w:rFonts w:ascii="Arial" w:hAnsi="Arial" w:cs="Arial"/>
          <w:sz w:val="22"/>
          <w:szCs w:val="22"/>
        </w:rPr>
        <w:t>In conclusion, the evaluation of the Google Headquarters Project Plan has provided valuable insights into key aspects of project management, from budgeting and scheduling to stakeholder engagement and risk management. By dissecting these core elements and linking them with project management theories and practices, we have identified both strengths and areas for improvement within the project plan.</w:t>
      </w:r>
    </w:p>
    <w:p w14:paraId="2465E62E" w14:textId="77777777" w:rsidR="000A52C2" w:rsidRPr="003702BB" w:rsidRDefault="000A52C2" w:rsidP="001A07C4">
      <w:pPr>
        <w:rPr>
          <w:rFonts w:ascii="Arial" w:hAnsi="Arial" w:cs="Arial"/>
          <w:sz w:val="22"/>
          <w:szCs w:val="22"/>
        </w:rPr>
      </w:pPr>
    </w:p>
    <w:p w14:paraId="069CE0E6" w14:textId="569958F2" w:rsidR="001A07C4" w:rsidRPr="003702BB" w:rsidRDefault="000A52C2" w:rsidP="001A07C4">
      <w:pPr>
        <w:rPr>
          <w:rFonts w:ascii="Arial" w:hAnsi="Arial" w:cs="Arial"/>
          <w:sz w:val="22"/>
          <w:szCs w:val="22"/>
        </w:rPr>
      </w:pPr>
      <w:r>
        <w:rPr>
          <w:rFonts w:ascii="Arial" w:hAnsi="Arial" w:cs="Arial"/>
          <w:sz w:val="22"/>
          <w:szCs w:val="22"/>
        </w:rPr>
        <w:t xml:space="preserve">  </w:t>
      </w:r>
      <w:r w:rsidR="001A07C4" w:rsidRPr="003702BB">
        <w:rPr>
          <w:rFonts w:ascii="Arial" w:hAnsi="Arial" w:cs="Arial"/>
          <w:sz w:val="22"/>
          <w:szCs w:val="22"/>
        </w:rPr>
        <w:t>Based on our evaluation, several recommendations and guidelines emerge to enhance the success of the Google Headquarters Project:</w:t>
      </w:r>
    </w:p>
    <w:p w14:paraId="1BCB7E5A" w14:textId="57D4D780" w:rsidR="001A07C4" w:rsidRPr="003702BB" w:rsidRDefault="000A52C2" w:rsidP="001A07C4">
      <w:pPr>
        <w:rPr>
          <w:rFonts w:ascii="Arial" w:hAnsi="Arial" w:cs="Arial"/>
          <w:sz w:val="22"/>
          <w:szCs w:val="22"/>
        </w:rPr>
      </w:pPr>
      <w:r>
        <w:rPr>
          <w:rFonts w:ascii="Arial" w:hAnsi="Arial" w:cs="Arial"/>
          <w:sz w:val="22"/>
          <w:szCs w:val="22"/>
        </w:rPr>
        <w:t xml:space="preserve"> </w:t>
      </w:r>
    </w:p>
    <w:p w14:paraId="131A8752" w14:textId="38239985" w:rsidR="001A07C4" w:rsidRPr="003702BB" w:rsidRDefault="000A52C2" w:rsidP="001A07C4">
      <w:pPr>
        <w:rPr>
          <w:rFonts w:ascii="Arial" w:hAnsi="Arial" w:cs="Arial"/>
          <w:sz w:val="22"/>
          <w:szCs w:val="22"/>
        </w:rPr>
      </w:pPr>
      <w:r>
        <w:rPr>
          <w:rFonts w:ascii="Arial" w:hAnsi="Arial" w:cs="Arial"/>
          <w:b/>
          <w:bCs/>
          <w:i/>
          <w:iCs/>
          <w:sz w:val="22"/>
          <w:szCs w:val="22"/>
        </w:rPr>
        <w:t xml:space="preserve">  </w:t>
      </w:r>
      <w:r w:rsidR="001A07C4" w:rsidRPr="000F66E1">
        <w:rPr>
          <w:rFonts w:ascii="Arial" w:hAnsi="Arial" w:cs="Arial"/>
          <w:b/>
          <w:bCs/>
          <w:i/>
          <w:iCs/>
          <w:sz w:val="22"/>
          <w:szCs w:val="22"/>
        </w:rPr>
        <w:t>Enhance Budget Monitoring and Control:</w:t>
      </w:r>
      <w:r w:rsidR="001A07C4" w:rsidRPr="003702BB">
        <w:rPr>
          <w:rFonts w:ascii="Arial" w:hAnsi="Arial" w:cs="Arial"/>
          <w:sz w:val="22"/>
          <w:szCs w:val="22"/>
        </w:rPr>
        <w:t xml:space="preserve"> Implement a robust cost management system to track expenses, identify cost-saving opportunities, and ensure adherence to budgetary constraints. Regularly review budget performance and adjust resource allocation as needed to optimize project value.</w:t>
      </w:r>
    </w:p>
    <w:p w14:paraId="52D0DD98" w14:textId="55988937" w:rsidR="001A07C4" w:rsidRPr="003702BB" w:rsidRDefault="000A52C2" w:rsidP="001A07C4">
      <w:pPr>
        <w:rPr>
          <w:rFonts w:ascii="Arial" w:hAnsi="Arial" w:cs="Arial"/>
          <w:sz w:val="22"/>
          <w:szCs w:val="22"/>
        </w:rPr>
      </w:pPr>
      <w:r>
        <w:rPr>
          <w:rFonts w:ascii="Arial" w:hAnsi="Arial" w:cs="Arial"/>
          <w:b/>
          <w:bCs/>
          <w:i/>
          <w:iCs/>
          <w:sz w:val="22"/>
          <w:szCs w:val="22"/>
        </w:rPr>
        <w:t xml:space="preserve">  </w:t>
      </w:r>
      <w:r w:rsidR="001A07C4" w:rsidRPr="000F66E1">
        <w:rPr>
          <w:rFonts w:ascii="Arial" w:hAnsi="Arial" w:cs="Arial"/>
          <w:b/>
          <w:bCs/>
          <w:i/>
          <w:iCs/>
          <w:sz w:val="22"/>
          <w:szCs w:val="22"/>
        </w:rPr>
        <w:t>Refine Time Management Strategies:</w:t>
      </w:r>
      <w:r w:rsidR="001A07C4" w:rsidRPr="003702BB">
        <w:rPr>
          <w:rFonts w:ascii="Arial" w:hAnsi="Arial" w:cs="Arial"/>
          <w:sz w:val="22"/>
          <w:szCs w:val="22"/>
        </w:rPr>
        <w:t xml:space="preserve"> Utilize advanced scheduling techniques and time-saving strategies to expedite project delivery while maintaining quality standards. Foster a culture of accountability and urgency among project team members to ensure adherence to deadlines and milestones.</w:t>
      </w:r>
    </w:p>
    <w:p w14:paraId="0B217CF6" w14:textId="061FAD76" w:rsidR="001A07C4" w:rsidRPr="003702BB" w:rsidRDefault="00113B65" w:rsidP="001A07C4">
      <w:pPr>
        <w:rPr>
          <w:rFonts w:ascii="Arial" w:hAnsi="Arial" w:cs="Arial"/>
          <w:sz w:val="22"/>
          <w:szCs w:val="22"/>
        </w:rPr>
      </w:pPr>
      <w:r>
        <w:rPr>
          <w:rFonts w:ascii="Arial" w:hAnsi="Arial" w:cs="Arial"/>
          <w:b/>
          <w:bCs/>
          <w:i/>
          <w:iCs/>
          <w:sz w:val="22"/>
          <w:szCs w:val="22"/>
        </w:rPr>
        <w:t xml:space="preserve">  </w:t>
      </w:r>
      <w:r w:rsidR="001A07C4" w:rsidRPr="000F66E1">
        <w:rPr>
          <w:rFonts w:ascii="Arial" w:hAnsi="Arial" w:cs="Arial"/>
          <w:b/>
          <w:bCs/>
          <w:i/>
          <w:iCs/>
          <w:sz w:val="22"/>
          <w:szCs w:val="22"/>
        </w:rPr>
        <w:t>Elevate Quality Assurance Practices:</w:t>
      </w:r>
      <w:r w:rsidR="001A07C4" w:rsidRPr="003702BB">
        <w:rPr>
          <w:rFonts w:ascii="Arial" w:hAnsi="Arial" w:cs="Arial"/>
          <w:sz w:val="22"/>
          <w:szCs w:val="22"/>
        </w:rPr>
        <w:t xml:space="preserve"> Strengthen quality control processes and continuous improvement initiatives to uphold high-quality standards throughout the project lifecycle. Foster a culture of excellence and innovation to drive continuous improvement in project outcomes and stakeholder satisfaction.</w:t>
      </w:r>
    </w:p>
    <w:p w14:paraId="534AA649" w14:textId="77777777" w:rsidR="001A07C4" w:rsidRPr="003702BB" w:rsidRDefault="001A07C4" w:rsidP="001A07C4">
      <w:pPr>
        <w:rPr>
          <w:rFonts w:ascii="Arial" w:hAnsi="Arial" w:cs="Arial"/>
          <w:sz w:val="22"/>
          <w:szCs w:val="22"/>
        </w:rPr>
      </w:pPr>
    </w:p>
    <w:p w14:paraId="741BA21C" w14:textId="2174100E" w:rsidR="001A07C4" w:rsidRPr="003702BB" w:rsidRDefault="00113B65" w:rsidP="001A07C4">
      <w:pPr>
        <w:rPr>
          <w:rFonts w:ascii="Arial" w:hAnsi="Arial" w:cs="Arial"/>
          <w:sz w:val="22"/>
          <w:szCs w:val="22"/>
        </w:rPr>
      </w:pPr>
      <w:r>
        <w:rPr>
          <w:rFonts w:ascii="Arial" w:hAnsi="Arial" w:cs="Arial"/>
          <w:b/>
          <w:bCs/>
          <w:i/>
          <w:iCs/>
          <w:sz w:val="22"/>
          <w:szCs w:val="22"/>
        </w:rPr>
        <w:t xml:space="preserve">  </w:t>
      </w:r>
      <w:r w:rsidR="001A07C4" w:rsidRPr="000F66E1">
        <w:rPr>
          <w:rFonts w:ascii="Arial" w:hAnsi="Arial" w:cs="Arial"/>
          <w:b/>
          <w:bCs/>
          <w:i/>
          <w:iCs/>
          <w:sz w:val="22"/>
          <w:szCs w:val="22"/>
        </w:rPr>
        <w:t>Improve Stakeholder Engagement:</w:t>
      </w:r>
      <w:r w:rsidR="001A07C4" w:rsidRPr="003702BB">
        <w:rPr>
          <w:rFonts w:ascii="Arial" w:hAnsi="Arial" w:cs="Arial"/>
          <w:sz w:val="22"/>
          <w:szCs w:val="22"/>
        </w:rPr>
        <w:t xml:space="preserve"> Enhance stakeholder communication and engagement strategies to foster collaboration, build trust, and align stakeholder expectations </w:t>
      </w:r>
      <w:r w:rsidR="001A07C4" w:rsidRPr="003702BB">
        <w:rPr>
          <w:rFonts w:ascii="Arial" w:hAnsi="Arial" w:cs="Arial"/>
          <w:sz w:val="22"/>
          <w:szCs w:val="22"/>
        </w:rPr>
        <w:lastRenderedPageBreak/>
        <w:t>with project objectives. Leverage stakeholder feedback to inform decision-making and drive project success.</w:t>
      </w:r>
    </w:p>
    <w:p w14:paraId="0589CF67" w14:textId="53B362D0" w:rsidR="001A07C4" w:rsidRPr="003702BB" w:rsidRDefault="00113B65" w:rsidP="00387579">
      <w:pPr>
        <w:rPr>
          <w:rFonts w:ascii="Arial" w:hAnsi="Arial" w:cs="Arial"/>
          <w:sz w:val="22"/>
          <w:szCs w:val="22"/>
        </w:rPr>
      </w:pPr>
      <w:r>
        <w:rPr>
          <w:rFonts w:ascii="Arial" w:hAnsi="Arial" w:cs="Arial"/>
          <w:b/>
          <w:bCs/>
          <w:i/>
          <w:iCs/>
          <w:sz w:val="22"/>
          <w:szCs w:val="22"/>
        </w:rPr>
        <w:t xml:space="preserve">  </w:t>
      </w:r>
      <w:r w:rsidR="001A07C4" w:rsidRPr="000F66E1">
        <w:rPr>
          <w:rFonts w:ascii="Arial" w:hAnsi="Arial" w:cs="Arial"/>
          <w:b/>
          <w:bCs/>
          <w:i/>
          <w:iCs/>
          <w:sz w:val="22"/>
          <w:szCs w:val="22"/>
        </w:rPr>
        <w:t>Optimize Risk Management:</w:t>
      </w:r>
      <w:r w:rsidR="001A07C4" w:rsidRPr="003702BB">
        <w:rPr>
          <w:rFonts w:ascii="Arial" w:hAnsi="Arial" w:cs="Arial"/>
          <w:sz w:val="22"/>
          <w:szCs w:val="22"/>
        </w:rPr>
        <w:t xml:space="preserve"> Implement proactive risk management strategies and contingency plans to address identified risks effectively. Foster a culture of risk awareness and proactive risk mitigation among project team members to enhance project resilience and minimize uncertainty. Regularly review and update the risk management plan to adapt to evolving project conditions and emerging risks effectively.</w:t>
      </w:r>
    </w:p>
    <w:p w14:paraId="10FC783D" w14:textId="51D30C5C" w:rsidR="003D7298" w:rsidRDefault="00113B65" w:rsidP="00387579">
      <w:pPr>
        <w:rPr>
          <w:rFonts w:ascii="Arial" w:hAnsi="Arial" w:cs="Arial"/>
          <w:sz w:val="22"/>
          <w:szCs w:val="22"/>
        </w:rPr>
      </w:pPr>
      <w:r>
        <w:rPr>
          <w:rFonts w:ascii="Arial" w:hAnsi="Arial" w:cs="Arial"/>
          <w:sz w:val="22"/>
          <w:szCs w:val="22"/>
        </w:rPr>
        <w:t xml:space="preserve">  </w:t>
      </w:r>
      <w:r w:rsidR="000E711B" w:rsidRPr="003702BB">
        <w:rPr>
          <w:rFonts w:ascii="Arial" w:hAnsi="Arial" w:cs="Arial"/>
          <w:sz w:val="22"/>
          <w:szCs w:val="22"/>
        </w:rPr>
        <w:t>By implementing these recommendations and guidelines, project stakeholders can enhance project performance, minimize risks, and maximize value creation throughout the Google Headquarters Project lifecycle. By fostering a culture of excellence, collaboration, and innovation, the project can realize its full potential and leave a lasting impact on the landscape of King's Cross, London. Through continuous improvement and adaptation, the Google Headquarters Project can serve as a beacon of innovation and excellence in the global construction industry, setting new standards for sustainable urban development and corporate architecture.</w:t>
      </w:r>
    </w:p>
    <w:p w14:paraId="7409FA2C" w14:textId="77777777" w:rsidR="00F76D8C" w:rsidRDefault="00F76D8C" w:rsidP="00387579">
      <w:pPr>
        <w:rPr>
          <w:rFonts w:ascii="Arial" w:hAnsi="Arial" w:cs="Arial"/>
          <w:sz w:val="22"/>
          <w:szCs w:val="22"/>
        </w:rPr>
      </w:pPr>
    </w:p>
    <w:p w14:paraId="54BCF823" w14:textId="77777777" w:rsidR="00F76D8C" w:rsidRDefault="00F76D8C" w:rsidP="00387579">
      <w:pPr>
        <w:rPr>
          <w:rFonts w:ascii="Arial" w:hAnsi="Arial" w:cs="Arial"/>
          <w:sz w:val="22"/>
          <w:szCs w:val="22"/>
        </w:rPr>
      </w:pPr>
    </w:p>
    <w:p w14:paraId="12AB6890" w14:textId="77777777" w:rsidR="00F76D8C" w:rsidRDefault="00F76D8C" w:rsidP="00387579">
      <w:pPr>
        <w:rPr>
          <w:rFonts w:ascii="Arial" w:hAnsi="Arial" w:cs="Arial"/>
          <w:sz w:val="22"/>
          <w:szCs w:val="22"/>
        </w:rPr>
      </w:pPr>
    </w:p>
    <w:p w14:paraId="2B742E81" w14:textId="77777777" w:rsidR="001D0AF7" w:rsidRDefault="001D0AF7" w:rsidP="001D0AF7">
      <w:pPr>
        <w:rPr>
          <w:rFonts w:ascii="Times New Roman" w:hAnsi="Times New Roman" w:cs="Times New Roman"/>
          <w:sz w:val="26"/>
          <w:szCs w:val="26"/>
        </w:rPr>
      </w:pPr>
    </w:p>
    <w:p w14:paraId="0F58B1F7" w14:textId="77777777" w:rsidR="001D0AF7" w:rsidRDefault="001D0AF7" w:rsidP="001D0AF7">
      <w:pPr>
        <w:rPr>
          <w:rFonts w:ascii="Times New Roman" w:hAnsi="Times New Roman" w:cs="Times New Roman"/>
          <w:sz w:val="26"/>
          <w:szCs w:val="26"/>
        </w:rPr>
      </w:pPr>
    </w:p>
    <w:p w14:paraId="1A983E13" w14:textId="77777777" w:rsidR="00F76D8C" w:rsidRDefault="00F76D8C" w:rsidP="00387579">
      <w:pPr>
        <w:rPr>
          <w:rFonts w:ascii="Arial" w:hAnsi="Arial" w:cs="Arial"/>
          <w:sz w:val="22"/>
          <w:szCs w:val="22"/>
        </w:rPr>
      </w:pPr>
    </w:p>
    <w:p w14:paraId="670A4D63" w14:textId="77777777" w:rsidR="00F76D8C" w:rsidRDefault="00F76D8C" w:rsidP="00387579">
      <w:pPr>
        <w:rPr>
          <w:rFonts w:ascii="Arial" w:hAnsi="Arial" w:cs="Arial"/>
          <w:sz w:val="22"/>
          <w:szCs w:val="22"/>
        </w:rPr>
      </w:pPr>
    </w:p>
    <w:p w14:paraId="4E89AB5C" w14:textId="77777777" w:rsidR="007F64BE" w:rsidRDefault="007F64BE" w:rsidP="00387579">
      <w:pPr>
        <w:rPr>
          <w:rFonts w:ascii="Arial" w:hAnsi="Arial" w:cs="Arial"/>
          <w:sz w:val="22"/>
          <w:szCs w:val="22"/>
        </w:rPr>
      </w:pPr>
    </w:p>
    <w:p w14:paraId="4946C1C8" w14:textId="77777777" w:rsidR="007F64BE" w:rsidRDefault="007F64BE" w:rsidP="00387579">
      <w:pPr>
        <w:rPr>
          <w:rFonts w:ascii="Arial" w:hAnsi="Arial" w:cs="Arial"/>
          <w:sz w:val="22"/>
          <w:szCs w:val="22"/>
        </w:rPr>
      </w:pPr>
    </w:p>
    <w:p w14:paraId="1788DC76" w14:textId="77777777" w:rsidR="007F64BE" w:rsidRDefault="007F64BE" w:rsidP="00387579">
      <w:pPr>
        <w:rPr>
          <w:rFonts w:ascii="Arial" w:hAnsi="Arial" w:cs="Arial"/>
          <w:sz w:val="22"/>
          <w:szCs w:val="22"/>
        </w:rPr>
      </w:pPr>
    </w:p>
    <w:p w14:paraId="207C388C" w14:textId="77777777" w:rsidR="007F64BE" w:rsidRDefault="007F64BE" w:rsidP="00387579">
      <w:pPr>
        <w:rPr>
          <w:rFonts w:ascii="Arial" w:hAnsi="Arial" w:cs="Arial"/>
          <w:sz w:val="22"/>
          <w:szCs w:val="22"/>
        </w:rPr>
      </w:pPr>
    </w:p>
    <w:p w14:paraId="794E31C4" w14:textId="77777777" w:rsidR="007F64BE" w:rsidRDefault="007F64BE" w:rsidP="00387579">
      <w:pPr>
        <w:rPr>
          <w:rFonts w:ascii="Arial" w:hAnsi="Arial" w:cs="Arial"/>
          <w:sz w:val="22"/>
          <w:szCs w:val="22"/>
        </w:rPr>
      </w:pPr>
    </w:p>
    <w:p w14:paraId="4C239868" w14:textId="77777777" w:rsidR="007F64BE" w:rsidRDefault="007F64BE" w:rsidP="00387579">
      <w:pPr>
        <w:rPr>
          <w:rFonts w:ascii="Arial" w:hAnsi="Arial" w:cs="Arial"/>
          <w:sz w:val="22"/>
          <w:szCs w:val="22"/>
        </w:rPr>
      </w:pPr>
    </w:p>
    <w:p w14:paraId="23B8B4F6" w14:textId="77777777" w:rsidR="007F64BE" w:rsidRDefault="007F64BE" w:rsidP="00387579">
      <w:pPr>
        <w:rPr>
          <w:rFonts w:ascii="Arial" w:hAnsi="Arial" w:cs="Arial"/>
          <w:sz w:val="22"/>
          <w:szCs w:val="22"/>
        </w:rPr>
      </w:pPr>
    </w:p>
    <w:p w14:paraId="10C4C29D" w14:textId="77777777" w:rsidR="007F64BE" w:rsidRDefault="007F64BE" w:rsidP="00387579">
      <w:pPr>
        <w:rPr>
          <w:rFonts w:ascii="Arial" w:hAnsi="Arial" w:cs="Arial"/>
          <w:sz w:val="22"/>
          <w:szCs w:val="22"/>
        </w:rPr>
      </w:pPr>
    </w:p>
    <w:p w14:paraId="02B8CF4F" w14:textId="77777777" w:rsidR="007F64BE" w:rsidRDefault="007F64BE" w:rsidP="00387579">
      <w:pPr>
        <w:rPr>
          <w:rFonts w:ascii="Arial" w:hAnsi="Arial" w:cs="Arial"/>
          <w:sz w:val="22"/>
          <w:szCs w:val="22"/>
        </w:rPr>
      </w:pPr>
    </w:p>
    <w:p w14:paraId="19733B0A" w14:textId="77777777" w:rsidR="007F64BE" w:rsidRDefault="007F64BE" w:rsidP="00387579">
      <w:pPr>
        <w:rPr>
          <w:rFonts w:ascii="Arial" w:hAnsi="Arial" w:cs="Arial"/>
          <w:sz w:val="22"/>
          <w:szCs w:val="22"/>
        </w:rPr>
      </w:pPr>
    </w:p>
    <w:p w14:paraId="1CE7CC7A" w14:textId="77777777" w:rsidR="007F64BE" w:rsidRDefault="007F64BE" w:rsidP="00387579">
      <w:pPr>
        <w:rPr>
          <w:rFonts w:ascii="Arial" w:hAnsi="Arial" w:cs="Arial"/>
          <w:sz w:val="22"/>
          <w:szCs w:val="22"/>
        </w:rPr>
      </w:pPr>
    </w:p>
    <w:p w14:paraId="582132E8" w14:textId="77777777" w:rsidR="00C81526" w:rsidRDefault="00C81526" w:rsidP="00387579">
      <w:pPr>
        <w:rPr>
          <w:rFonts w:ascii="Arial" w:hAnsi="Arial" w:cs="Arial"/>
          <w:sz w:val="22"/>
          <w:szCs w:val="22"/>
        </w:rPr>
      </w:pPr>
    </w:p>
    <w:p w14:paraId="12DCC720" w14:textId="77777777" w:rsidR="00C81526" w:rsidRDefault="00C81526" w:rsidP="00387579">
      <w:pPr>
        <w:rPr>
          <w:rFonts w:ascii="Arial" w:hAnsi="Arial" w:cs="Arial"/>
          <w:sz w:val="22"/>
          <w:szCs w:val="22"/>
        </w:rPr>
      </w:pPr>
    </w:p>
    <w:p w14:paraId="4FC2C20A" w14:textId="77777777" w:rsidR="00C81526" w:rsidRDefault="00C81526" w:rsidP="00387579">
      <w:pPr>
        <w:rPr>
          <w:rFonts w:ascii="Arial" w:hAnsi="Arial" w:cs="Arial"/>
          <w:sz w:val="22"/>
          <w:szCs w:val="22"/>
        </w:rPr>
      </w:pPr>
    </w:p>
    <w:p w14:paraId="39FCE01E" w14:textId="77777777" w:rsidR="00C81526" w:rsidRDefault="00C81526" w:rsidP="00387579">
      <w:pPr>
        <w:rPr>
          <w:rFonts w:ascii="Arial" w:hAnsi="Arial" w:cs="Arial"/>
          <w:sz w:val="22"/>
          <w:szCs w:val="22"/>
        </w:rPr>
      </w:pPr>
    </w:p>
    <w:p w14:paraId="5C43FE66" w14:textId="77777777" w:rsidR="00C81526" w:rsidRDefault="00C81526" w:rsidP="00387579">
      <w:pPr>
        <w:rPr>
          <w:rFonts w:ascii="Arial" w:hAnsi="Arial" w:cs="Arial"/>
          <w:sz w:val="22"/>
          <w:szCs w:val="22"/>
        </w:rPr>
      </w:pPr>
    </w:p>
    <w:p w14:paraId="4B6C7C0C" w14:textId="77777777" w:rsidR="00C81526" w:rsidRDefault="00C81526" w:rsidP="00387579">
      <w:pPr>
        <w:rPr>
          <w:rFonts w:ascii="Arial" w:hAnsi="Arial" w:cs="Arial"/>
          <w:sz w:val="22"/>
          <w:szCs w:val="22"/>
        </w:rPr>
      </w:pPr>
    </w:p>
    <w:p w14:paraId="70599979" w14:textId="77777777" w:rsidR="00C81526" w:rsidRDefault="00C81526" w:rsidP="00387579">
      <w:pPr>
        <w:rPr>
          <w:rFonts w:ascii="Arial" w:hAnsi="Arial" w:cs="Arial"/>
          <w:sz w:val="22"/>
          <w:szCs w:val="22"/>
        </w:rPr>
      </w:pPr>
    </w:p>
    <w:p w14:paraId="144CD938" w14:textId="77777777" w:rsidR="00C81526" w:rsidRDefault="00C81526" w:rsidP="00387579">
      <w:pPr>
        <w:rPr>
          <w:rFonts w:ascii="Arial" w:hAnsi="Arial" w:cs="Arial"/>
          <w:sz w:val="22"/>
          <w:szCs w:val="22"/>
        </w:rPr>
      </w:pPr>
    </w:p>
    <w:p w14:paraId="2707633F" w14:textId="77777777" w:rsidR="00C81526" w:rsidRDefault="00C81526" w:rsidP="00387579">
      <w:pPr>
        <w:rPr>
          <w:rFonts w:ascii="Arial" w:hAnsi="Arial" w:cs="Arial"/>
          <w:sz w:val="22"/>
          <w:szCs w:val="22"/>
        </w:rPr>
      </w:pPr>
    </w:p>
    <w:p w14:paraId="35977FF6" w14:textId="77777777" w:rsidR="00C81526" w:rsidRDefault="00C81526" w:rsidP="00387579">
      <w:pPr>
        <w:rPr>
          <w:rFonts w:ascii="Arial" w:hAnsi="Arial" w:cs="Arial"/>
          <w:sz w:val="22"/>
          <w:szCs w:val="22"/>
        </w:rPr>
      </w:pPr>
    </w:p>
    <w:p w14:paraId="0951E875" w14:textId="77777777" w:rsidR="00C81526" w:rsidRDefault="00C81526" w:rsidP="00387579">
      <w:pPr>
        <w:rPr>
          <w:rFonts w:ascii="Arial" w:hAnsi="Arial" w:cs="Arial"/>
          <w:sz w:val="22"/>
          <w:szCs w:val="22"/>
        </w:rPr>
      </w:pPr>
    </w:p>
    <w:p w14:paraId="54BA9804" w14:textId="77777777" w:rsidR="00C81526" w:rsidRDefault="00C81526" w:rsidP="00387579">
      <w:pPr>
        <w:rPr>
          <w:rFonts w:ascii="Arial" w:hAnsi="Arial" w:cs="Arial"/>
          <w:sz w:val="22"/>
          <w:szCs w:val="22"/>
        </w:rPr>
      </w:pPr>
    </w:p>
    <w:p w14:paraId="219D6D33" w14:textId="77777777" w:rsidR="00C81526" w:rsidRDefault="00C81526" w:rsidP="00387579">
      <w:pPr>
        <w:rPr>
          <w:rFonts w:ascii="Arial" w:hAnsi="Arial" w:cs="Arial"/>
          <w:sz w:val="22"/>
          <w:szCs w:val="22"/>
        </w:rPr>
      </w:pPr>
    </w:p>
    <w:p w14:paraId="6C3D6F5D" w14:textId="77777777" w:rsidR="00C81526" w:rsidRDefault="00C81526" w:rsidP="00387579">
      <w:pPr>
        <w:rPr>
          <w:rFonts w:ascii="Arial" w:hAnsi="Arial" w:cs="Arial"/>
          <w:sz w:val="22"/>
          <w:szCs w:val="22"/>
        </w:rPr>
      </w:pPr>
    </w:p>
    <w:p w14:paraId="183DBCC5" w14:textId="77777777" w:rsidR="00C81526" w:rsidRDefault="00C81526" w:rsidP="00387579">
      <w:pPr>
        <w:rPr>
          <w:rFonts w:ascii="Arial" w:hAnsi="Arial" w:cs="Arial"/>
          <w:sz w:val="22"/>
          <w:szCs w:val="22"/>
        </w:rPr>
      </w:pPr>
    </w:p>
    <w:p w14:paraId="2136451B" w14:textId="77777777" w:rsidR="00C81526" w:rsidRDefault="00C81526" w:rsidP="00387579">
      <w:pPr>
        <w:rPr>
          <w:rFonts w:ascii="Arial" w:hAnsi="Arial" w:cs="Arial"/>
          <w:sz w:val="22"/>
          <w:szCs w:val="22"/>
        </w:rPr>
      </w:pPr>
    </w:p>
    <w:p w14:paraId="0EA69494" w14:textId="77777777" w:rsidR="00C81526" w:rsidRDefault="00C81526" w:rsidP="00387579">
      <w:pPr>
        <w:rPr>
          <w:rFonts w:ascii="Arial" w:hAnsi="Arial" w:cs="Arial"/>
          <w:sz w:val="22"/>
          <w:szCs w:val="22"/>
        </w:rPr>
      </w:pPr>
    </w:p>
    <w:p w14:paraId="1838288A" w14:textId="77777777" w:rsidR="007F64BE" w:rsidRDefault="007F64BE" w:rsidP="00387579">
      <w:pPr>
        <w:rPr>
          <w:rFonts w:ascii="Arial" w:hAnsi="Arial" w:cs="Arial"/>
          <w:sz w:val="22"/>
          <w:szCs w:val="22"/>
        </w:rPr>
      </w:pPr>
    </w:p>
    <w:p w14:paraId="3F3AF576" w14:textId="77777777" w:rsidR="007F64BE" w:rsidRDefault="007F64BE" w:rsidP="00387579">
      <w:pPr>
        <w:rPr>
          <w:rFonts w:ascii="Arial" w:hAnsi="Arial" w:cs="Arial"/>
          <w:sz w:val="22"/>
          <w:szCs w:val="22"/>
        </w:rPr>
      </w:pPr>
    </w:p>
    <w:p w14:paraId="73B4C0C5" w14:textId="77777777" w:rsidR="007F64BE" w:rsidRDefault="007F64BE" w:rsidP="00387579">
      <w:pPr>
        <w:rPr>
          <w:rFonts w:ascii="Arial" w:hAnsi="Arial" w:cs="Arial"/>
          <w:sz w:val="22"/>
          <w:szCs w:val="22"/>
        </w:rPr>
      </w:pPr>
    </w:p>
    <w:p w14:paraId="4D1B981C" w14:textId="77777777" w:rsidR="00F76D8C" w:rsidRPr="003702BB" w:rsidRDefault="00F76D8C" w:rsidP="00387579">
      <w:pPr>
        <w:rPr>
          <w:rFonts w:ascii="Arial" w:hAnsi="Arial" w:cs="Arial"/>
          <w:sz w:val="22"/>
          <w:szCs w:val="22"/>
        </w:rPr>
      </w:pPr>
    </w:p>
    <w:bookmarkStart w:id="15" w:name="_Toc162026843" w:displacedByCustomXml="next"/>
    <w:sdt>
      <w:sdtPr>
        <w:rPr>
          <w:rFonts w:ascii="Arial" w:eastAsiaTheme="minorHAnsi" w:hAnsi="Arial" w:cs="Arial"/>
          <w:color w:val="auto"/>
          <w:sz w:val="22"/>
          <w:szCs w:val="22"/>
        </w:rPr>
        <w:id w:val="1285928622"/>
        <w:docPartObj>
          <w:docPartGallery w:val="Bibliographies"/>
          <w:docPartUnique/>
        </w:docPartObj>
      </w:sdtPr>
      <w:sdtContent>
        <w:p w14:paraId="232A6AB3" w14:textId="7F3D7913" w:rsidR="003D7298" w:rsidRDefault="003D7298">
          <w:pPr>
            <w:pStyle w:val="Heading1"/>
            <w:rPr>
              <w:rFonts w:ascii="Times New Roman" w:hAnsi="Times New Roman" w:cs="Times New Roman"/>
              <w:b/>
              <w:bCs/>
              <w:i/>
              <w:iCs/>
              <w:u w:val="single"/>
            </w:rPr>
          </w:pPr>
          <w:r w:rsidRPr="007F64BE">
            <w:rPr>
              <w:rFonts w:ascii="Times New Roman" w:hAnsi="Times New Roman" w:cs="Times New Roman"/>
              <w:b/>
              <w:bCs/>
              <w:i/>
              <w:iCs/>
              <w:u w:val="single"/>
            </w:rPr>
            <w:t>References</w:t>
          </w:r>
          <w:bookmarkEnd w:id="15"/>
        </w:p>
        <w:p w14:paraId="2DC92AD5" w14:textId="77777777" w:rsidR="007F64BE" w:rsidRDefault="007F64BE" w:rsidP="007F64BE"/>
        <w:p w14:paraId="6C59E336" w14:textId="77777777" w:rsidR="007F64BE" w:rsidRPr="007F64BE" w:rsidRDefault="007F64BE" w:rsidP="007F64BE"/>
        <w:sdt>
          <w:sdtPr>
            <w:rPr>
              <w:rFonts w:ascii="Arial" w:hAnsi="Arial" w:cs="Arial"/>
              <w:sz w:val="22"/>
              <w:szCs w:val="22"/>
            </w:rPr>
            <w:id w:val="111145805"/>
            <w:bibliography/>
          </w:sdtPr>
          <w:sdtContent>
            <w:p w14:paraId="6CCD56B9" w14:textId="77777777" w:rsidR="00B50B35" w:rsidRPr="003702BB" w:rsidRDefault="003D7298" w:rsidP="00B50B35">
              <w:pPr>
                <w:pStyle w:val="Bibliography"/>
                <w:rPr>
                  <w:rFonts w:ascii="Arial" w:hAnsi="Arial" w:cs="Arial"/>
                  <w:noProof/>
                  <w:sz w:val="22"/>
                  <w:szCs w:val="22"/>
                </w:rPr>
              </w:pPr>
              <w:r w:rsidRPr="003702BB">
                <w:rPr>
                  <w:rFonts w:ascii="Arial" w:hAnsi="Arial" w:cs="Arial"/>
                  <w:sz w:val="22"/>
                  <w:szCs w:val="22"/>
                </w:rPr>
                <w:fldChar w:fldCharType="begin"/>
              </w:r>
              <w:r w:rsidRPr="003702BB">
                <w:rPr>
                  <w:rFonts w:ascii="Arial" w:hAnsi="Arial" w:cs="Arial"/>
                  <w:sz w:val="22"/>
                  <w:szCs w:val="22"/>
                </w:rPr>
                <w:instrText xml:space="preserve"> BIBLIOGRAPHY </w:instrText>
              </w:r>
              <w:r w:rsidRPr="003702BB">
                <w:rPr>
                  <w:rFonts w:ascii="Arial" w:hAnsi="Arial" w:cs="Arial"/>
                  <w:sz w:val="22"/>
                  <w:szCs w:val="22"/>
                </w:rPr>
                <w:fldChar w:fldCharType="separate"/>
              </w:r>
              <w:r w:rsidR="00B50B35" w:rsidRPr="003702BB">
                <w:rPr>
                  <w:rFonts w:ascii="Arial" w:hAnsi="Arial" w:cs="Arial"/>
                  <w:noProof/>
                  <w:sz w:val="22"/>
                  <w:szCs w:val="22"/>
                </w:rPr>
                <w:t xml:space="preserve">Adamson, C., 2022. </w:t>
              </w:r>
              <w:r w:rsidR="00B50B35" w:rsidRPr="003702BB">
                <w:rPr>
                  <w:rFonts w:ascii="Arial" w:hAnsi="Arial" w:cs="Arial"/>
                  <w:i/>
                  <w:iCs/>
                  <w:noProof/>
                  <w:sz w:val="22"/>
                  <w:szCs w:val="22"/>
                </w:rPr>
                <w:t xml:space="preserve">Google's new London office is a $1bn mistake. </w:t>
              </w:r>
              <w:r w:rsidR="00B50B35" w:rsidRPr="003702BB">
                <w:rPr>
                  <w:rFonts w:ascii="Arial" w:hAnsi="Arial" w:cs="Arial"/>
                  <w:noProof/>
                  <w:sz w:val="22"/>
                  <w:szCs w:val="22"/>
                </w:rPr>
                <w:t xml:space="preserve">[Online] </w:t>
              </w:r>
              <w:r w:rsidR="00B50B35" w:rsidRPr="003702BB">
                <w:rPr>
                  <w:rFonts w:ascii="Arial" w:hAnsi="Arial" w:cs="Arial"/>
                  <w:noProof/>
                  <w:sz w:val="22"/>
                  <w:szCs w:val="22"/>
                </w:rPr>
                <w:br/>
                <w:t xml:space="preserve">Available at: </w:t>
              </w:r>
              <w:r w:rsidR="00B50B35" w:rsidRPr="003702BB">
                <w:rPr>
                  <w:rFonts w:ascii="Arial" w:hAnsi="Arial" w:cs="Arial"/>
                  <w:noProof/>
                  <w:sz w:val="22"/>
                  <w:szCs w:val="22"/>
                  <w:u w:val="single"/>
                </w:rPr>
                <w:t>https://www.businessage.com/post/googles-new-london-office-is-a-1bn-mistake</w:t>
              </w:r>
              <w:r w:rsidR="00B50B35" w:rsidRPr="003702BB">
                <w:rPr>
                  <w:rFonts w:ascii="Arial" w:hAnsi="Arial" w:cs="Arial"/>
                  <w:noProof/>
                  <w:sz w:val="22"/>
                  <w:szCs w:val="22"/>
                </w:rPr>
                <w:br/>
                <w:t>[Accessed 19 March 2024].</w:t>
              </w:r>
            </w:p>
            <w:p w14:paraId="5CBA20BB" w14:textId="77777777" w:rsidR="00B50B35" w:rsidRPr="003702BB" w:rsidRDefault="00B50B35" w:rsidP="00B50B35">
              <w:pPr>
                <w:rPr>
                  <w:rFonts w:ascii="Arial" w:hAnsi="Arial" w:cs="Arial"/>
                  <w:sz w:val="22"/>
                  <w:szCs w:val="22"/>
                </w:rPr>
              </w:pPr>
            </w:p>
            <w:p w14:paraId="6FE0D3FE" w14:textId="1F31B455" w:rsidR="00B50B35" w:rsidRPr="003702BB" w:rsidRDefault="00B50B35" w:rsidP="00B50B35">
              <w:pPr>
                <w:rPr>
                  <w:rFonts w:ascii="Arial" w:hAnsi="Arial" w:cs="Arial"/>
                  <w:sz w:val="22"/>
                  <w:szCs w:val="22"/>
                </w:rPr>
              </w:pPr>
              <w:r w:rsidRPr="003702BB">
                <w:rPr>
                  <w:rFonts w:ascii="Arial" w:hAnsi="Arial" w:cs="Arial"/>
                  <w:sz w:val="22"/>
                  <w:szCs w:val="22"/>
                </w:rPr>
                <w:t>April, K., 2021. The new diversity, equity and inclusion (DEI) realities and challenges. </w:t>
              </w:r>
              <w:r w:rsidRPr="003702BB">
                <w:rPr>
                  <w:rFonts w:ascii="Arial" w:hAnsi="Arial" w:cs="Arial"/>
                  <w:i/>
                  <w:iCs/>
                  <w:sz w:val="22"/>
                  <w:szCs w:val="22"/>
                </w:rPr>
                <w:t>HR: The new agenda</w:t>
              </w:r>
              <w:r w:rsidRPr="003702BB">
                <w:rPr>
                  <w:rFonts w:ascii="Arial" w:hAnsi="Arial" w:cs="Arial"/>
                  <w:sz w:val="22"/>
                  <w:szCs w:val="22"/>
                </w:rPr>
                <w:t>, pp.119-132.</w:t>
              </w:r>
            </w:p>
            <w:p w14:paraId="0F9C5914" w14:textId="77777777" w:rsidR="00B50B35" w:rsidRPr="003702BB" w:rsidRDefault="00B50B35" w:rsidP="00B50B35">
              <w:pPr>
                <w:rPr>
                  <w:rFonts w:ascii="Arial" w:hAnsi="Arial" w:cs="Arial"/>
                  <w:sz w:val="22"/>
                  <w:szCs w:val="22"/>
                </w:rPr>
              </w:pPr>
            </w:p>
            <w:p w14:paraId="1C84EE0C" w14:textId="77777777"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t xml:space="preserve">BPD, 2023. </w:t>
              </w:r>
              <w:r w:rsidRPr="003702BB">
                <w:rPr>
                  <w:rFonts w:ascii="Arial" w:hAnsi="Arial" w:cs="Arial"/>
                  <w:i/>
                  <w:iCs/>
                  <w:noProof/>
                  <w:sz w:val="22"/>
                  <w:szCs w:val="22"/>
                </w:rPr>
                <w:t xml:space="preserve">GOOGLE HQ KING'S CROSS.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https://www.bdp.com/en/projects/f-l/google-hq-kings-cross/</w:t>
              </w:r>
              <w:r w:rsidRPr="003702BB">
                <w:rPr>
                  <w:rFonts w:ascii="Arial" w:hAnsi="Arial" w:cs="Arial"/>
                  <w:noProof/>
                  <w:sz w:val="22"/>
                  <w:szCs w:val="22"/>
                </w:rPr>
                <w:br/>
                <w:t>[Accessed 22 March 2024].</w:t>
              </w:r>
            </w:p>
            <w:p w14:paraId="36CE2E20" w14:textId="77777777" w:rsidR="00B50B35" w:rsidRPr="003702BB" w:rsidRDefault="00B50B35" w:rsidP="00B50B35">
              <w:pPr>
                <w:rPr>
                  <w:rFonts w:ascii="Arial" w:hAnsi="Arial" w:cs="Arial"/>
                  <w:sz w:val="22"/>
                  <w:szCs w:val="22"/>
                </w:rPr>
              </w:pPr>
            </w:p>
            <w:p w14:paraId="21E62A02" w14:textId="350F8C18" w:rsidR="00B50B35" w:rsidRPr="003702BB" w:rsidRDefault="00B50B35" w:rsidP="00B50B35">
              <w:pPr>
                <w:rPr>
                  <w:rFonts w:ascii="Arial" w:hAnsi="Arial" w:cs="Arial"/>
                  <w:sz w:val="22"/>
                  <w:szCs w:val="22"/>
                </w:rPr>
              </w:pPr>
              <w:r w:rsidRPr="003702BB">
                <w:rPr>
                  <w:rFonts w:ascii="Arial" w:hAnsi="Arial" w:cs="Arial"/>
                  <w:sz w:val="22"/>
                  <w:szCs w:val="22"/>
                </w:rPr>
                <w:t>Buzzetto, R.R., Bauli, M.R. and Carvalho, M.M.D., 2020. The key aspects of procurement in project management: investigating the effects of selection criteria, supplier integration and dynamics of acquisitions. </w:t>
              </w:r>
              <w:r w:rsidRPr="003702BB">
                <w:rPr>
                  <w:rFonts w:ascii="Arial" w:hAnsi="Arial" w:cs="Arial"/>
                  <w:i/>
                  <w:iCs/>
                  <w:sz w:val="22"/>
                  <w:szCs w:val="22"/>
                </w:rPr>
                <w:t>Production</w:t>
              </w:r>
              <w:r w:rsidRPr="003702BB">
                <w:rPr>
                  <w:rFonts w:ascii="Arial" w:hAnsi="Arial" w:cs="Arial"/>
                  <w:sz w:val="22"/>
                  <w:szCs w:val="22"/>
                </w:rPr>
                <w:t>, </w:t>
              </w:r>
              <w:r w:rsidRPr="003702BB">
                <w:rPr>
                  <w:rFonts w:ascii="Arial" w:hAnsi="Arial" w:cs="Arial"/>
                  <w:i/>
                  <w:iCs/>
                  <w:sz w:val="22"/>
                  <w:szCs w:val="22"/>
                </w:rPr>
                <w:t>30</w:t>
              </w:r>
              <w:r w:rsidRPr="003702BB">
                <w:rPr>
                  <w:rFonts w:ascii="Arial" w:hAnsi="Arial" w:cs="Arial"/>
                  <w:sz w:val="22"/>
                  <w:szCs w:val="22"/>
                </w:rPr>
                <w:t xml:space="preserve">, p.e20190112. </w:t>
              </w:r>
            </w:p>
            <w:p w14:paraId="5C070F4B" w14:textId="77777777" w:rsidR="00B50B35" w:rsidRPr="003702BB" w:rsidRDefault="00B50B35" w:rsidP="00B50B35">
              <w:pPr>
                <w:rPr>
                  <w:rFonts w:ascii="Arial" w:hAnsi="Arial" w:cs="Arial"/>
                  <w:sz w:val="22"/>
                  <w:szCs w:val="22"/>
                </w:rPr>
              </w:pPr>
            </w:p>
            <w:p w14:paraId="33926938" w14:textId="0FE9ABD7" w:rsidR="00B50B35" w:rsidRPr="003702BB" w:rsidRDefault="00B50B35" w:rsidP="00B50B35">
              <w:pPr>
                <w:rPr>
                  <w:rFonts w:ascii="Arial" w:hAnsi="Arial" w:cs="Arial"/>
                  <w:sz w:val="22"/>
                  <w:szCs w:val="22"/>
                </w:rPr>
              </w:pPr>
              <w:r w:rsidRPr="003702BB">
                <w:rPr>
                  <w:rFonts w:ascii="Arial" w:hAnsi="Arial" w:cs="Arial"/>
                  <w:sz w:val="22"/>
                  <w:szCs w:val="22"/>
                </w:rPr>
                <w:t>Cerezo-Narváez, A., Pastor-Fernández, A., Otero-Mateo, M. and Ballesteros-Pérez, P., 2020. Integration of cost and work breakdown structures in the management of construction projects. </w:t>
              </w:r>
              <w:r w:rsidRPr="003702BB">
                <w:rPr>
                  <w:rFonts w:ascii="Arial" w:hAnsi="Arial" w:cs="Arial"/>
                  <w:i/>
                  <w:iCs/>
                  <w:sz w:val="22"/>
                  <w:szCs w:val="22"/>
                </w:rPr>
                <w:t>Applied sciences</w:t>
              </w:r>
              <w:r w:rsidRPr="003702BB">
                <w:rPr>
                  <w:rFonts w:ascii="Arial" w:hAnsi="Arial" w:cs="Arial"/>
                  <w:sz w:val="22"/>
                  <w:szCs w:val="22"/>
                </w:rPr>
                <w:t>, </w:t>
              </w:r>
              <w:r w:rsidRPr="003702BB">
                <w:rPr>
                  <w:rFonts w:ascii="Arial" w:hAnsi="Arial" w:cs="Arial"/>
                  <w:i/>
                  <w:iCs/>
                  <w:sz w:val="22"/>
                  <w:szCs w:val="22"/>
                </w:rPr>
                <w:t>10</w:t>
              </w:r>
              <w:r w:rsidRPr="003702BB">
                <w:rPr>
                  <w:rFonts w:ascii="Arial" w:hAnsi="Arial" w:cs="Arial"/>
                  <w:sz w:val="22"/>
                  <w:szCs w:val="22"/>
                </w:rPr>
                <w:t xml:space="preserve">(4), p.1386. </w:t>
              </w:r>
            </w:p>
            <w:p w14:paraId="5D3DF8FC" w14:textId="77777777" w:rsidR="00B50B35" w:rsidRPr="003702BB" w:rsidRDefault="00B50B35" w:rsidP="00B50B35">
              <w:pPr>
                <w:rPr>
                  <w:rFonts w:ascii="Arial" w:hAnsi="Arial" w:cs="Arial"/>
                  <w:sz w:val="22"/>
                  <w:szCs w:val="22"/>
                </w:rPr>
              </w:pPr>
            </w:p>
            <w:p w14:paraId="32ACF8FC" w14:textId="77777777"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t xml:space="preserve">CIBSE journal, 2023. </w:t>
              </w:r>
              <w:r w:rsidRPr="003702BB">
                <w:rPr>
                  <w:rFonts w:ascii="Arial" w:hAnsi="Arial" w:cs="Arial"/>
                  <w:i/>
                  <w:iCs/>
                  <w:noProof/>
                  <w:sz w:val="22"/>
                  <w:szCs w:val="22"/>
                </w:rPr>
                <w:t xml:space="preserve">Arriving on Platform G: Google’s new King’s Cross office.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https://www.cibsejournal.com/case-studies/arriving-on-platform-g-googles-new-kings-cross-office/</w:t>
              </w:r>
              <w:r w:rsidRPr="003702BB">
                <w:rPr>
                  <w:rFonts w:ascii="Arial" w:hAnsi="Arial" w:cs="Arial"/>
                  <w:noProof/>
                  <w:sz w:val="22"/>
                  <w:szCs w:val="22"/>
                </w:rPr>
                <w:br/>
                <w:t>[Accessed 20 March 2024].</w:t>
              </w:r>
            </w:p>
            <w:p w14:paraId="2D9F883F" w14:textId="77777777" w:rsidR="00B50B35" w:rsidRPr="003702BB" w:rsidRDefault="00B50B35" w:rsidP="00B50B35">
              <w:pPr>
                <w:rPr>
                  <w:rFonts w:ascii="Arial" w:hAnsi="Arial" w:cs="Arial"/>
                  <w:sz w:val="22"/>
                  <w:szCs w:val="22"/>
                </w:rPr>
              </w:pPr>
            </w:p>
            <w:p w14:paraId="5396B35A" w14:textId="6C8EDD11" w:rsidR="00B50B35" w:rsidRPr="003702BB" w:rsidRDefault="00B50B35" w:rsidP="00B50B35">
              <w:pPr>
                <w:rPr>
                  <w:rFonts w:ascii="Arial" w:hAnsi="Arial" w:cs="Arial"/>
                  <w:sz w:val="22"/>
                  <w:szCs w:val="22"/>
                </w:rPr>
              </w:pPr>
              <w:r w:rsidRPr="003702BB">
                <w:rPr>
                  <w:rFonts w:ascii="Arial" w:hAnsi="Arial" w:cs="Arial"/>
                  <w:sz w:val="22"/>
                  <w:szCs w:val="22"/>
                </w:rPr>
                <w:t>Fonseca, L.M., Cardoso, M.C. and Nóvoa, M.H., 2022. Motivations for ISO 9001 quality management system implementation and certification–mapping the territory with a novel classification proposal. </w:t>
              </w:r>
              <w:r w:rsidRPr="003702BB">
                <w:rPr>
                  <w:rFonts w:ascii="Arial" w:hAnsi="Arial" w:cs="Arial"/>
                  <w:i/>
                  <w:iCs/>
                  <w:sz w:val="22"/>
                  <w:szCs w:val="22"/>
                </w:rPr>
                <w:t>International Journal of Quality and Service Sciences</w:t>
              </w:r>
              <w:r w:rsidRPr="003702BB">
                <w:rPr>
                  <w:rFonts w:ascii="Arial" w:hAnsi="Arial" w:cs="Arial"/>
                  <w:sz w:val="22"/>
                  <w:szCs w:val="22"/>
                </w:rPr>
                <w:t>, </w:t>
              </w:r>
              <w:r w:rsidRPr="003702BB">
                <w:rPr>
                  <w:rFonts w:ascii="Arial" w:hAnsi="Arial" w:cs="Arial"/>
                  <w:i/>
                  <w:iCs/>
                  <w:sz w:val="22"/>
                  <w:szCs w:val="22"/>
                </w:rPr>
                <w:t>14</w:t>
              </w:r>
              <w:r w:rsidRPr="003702BB">
                <w:rPr>
                  <w:rFonts w:ascii="Arial" w:hAnsi="Arial" w:cs="Arial"/>
                  <w:sz w:val="22"/>
                  <w:szCs w:val="22"/>
                </w:rPr>
                <w:t>(1), pp.18-36.</w:t>
              </w:r>
            </w:p>
            <w:p w14:paraId="7E5B5F52" w14:textId="77777777" w:rsidR="00B50B35" w:rsidRPr="003702BB" w:rsidRDefault="00B50B35" w:rsidP="00B50B35">
              <w:pPr>
                <w:rPr>
                  <w:rFonts w:ascii="Arial" w:hAnsi="Arial" w:cs="Arial"/>
                  <w:sz w:val="22"/>
                  <w:szCs w:val="22"/>
                </w:rPr>
              </w:pPr>
            </w:p>
            <w:p w14:paraId="30D89EFC" w14:textId="77777777"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t xml:space="preserve">Gartside, B., 2021. </w:t>
              </w:r>
              <w:r w:rsidRPr="003702BB">
                <w:rPr>
                  <w:rFonts w:ascii="Arial" w:hAnsi="Arial" w:cs="Arial"/>
                  <w:i/>
                  <w:iCs/>
                  <w:noProof/>
                  <w:sz w:val="22"/>
                  <w:szCs w:val="22"/>
                </w:rPr>
                <w:t xml:space="preserve">Google's extravagant new London 'landscraper' headquarters faces years of delays.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https://www.telegraph.co.uk/business/2021/11/21/googles-extravagant-new-london-landscraper-headquarters-faces/</w:t>
              </w:r>
              <w:r w:rsidRPr="003702BB">
                <w:rPr>
                  <w:rFonts w:ascii="Arial" w:hAnsi="Arial" w:cs="Arial"/>
                  <w:noProof/>
                  <w:sz w:val="22"/>
                  <w:szCs w:val="22"/>
                </w:rPr>
                <w:br/>
                <w:t>[Accessed 20 March 2024].</w:t>
              </w:r>
            </w:p>
            <w:p w14:paraId="418EAD35" w14:textId="77777777" w:rsidR="00B50B35" w:rsidRPr="003702BB" w:rsidRDefault="00B50B35" w:rsidP="00B50B35">
              <w:pPr>
                <w:rPr>
                  <w:rFonts w:ascii="Arial" w:hAnsi="Arial" w:cs="Arial"/>
                  <w:sz w:val="22"/>
                  <w:szCs w:val="22"/>
                </w:rPr>
              </w:pPr>
            </w:p>
            <w:p w14:paraId="0157EF4F" w14:textId="77777777"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t xml:space="preserve">Gillespies, 2022. </w:t>
              </w:r>
              <w:r w:rsidRPr="003702BB">
                <w:rPr>
                  <w:rFonts w:ascii="Arial" w:hAnsi="Arial" w:cs="Arial"/>
                  <w:i/>
                  <w:iCs/>
                  <w:noProof/>
                  <w:sz w:val="22"/>
                  <w:szCs w:val="22"/>
                </w:rPr>
                <w:t xml:space="preserve">Google Headquarters.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https://www.gillespies.co.uk/projects/google-headquarters</w:t>
              </w:r>
              <w:r w:rsidRPr="003702BB">
                <w:rPr>
                  <w:rFonts w:ascii="Arial" w:hAnsi="Arial" w:cs="Arial"/>
                  <w:noProof/>
                  <w:sz w:val="22"/>
                  <w:szCs w:val="22"/>
                </w:rPr>
                <w:br/>
                <w:t>[Accessed 21 March 2024].</w:t>
              </w:r>
            </w:p>
            <w:p w14:paraId="06315676" w14:textId="77777777" w:rsidR="00B50B35" w:rsidRPr="003702BB" w:rsidRDefault="00B50B35" w:rsidP="00B50B35">
              <w:pPr>
                <w:rPr>
                  <w:rFonts w:ascii="Arial" w:hAnsi="Arial" w:cs="Arial"/>
                  <w:sz w:val="22"/>
                  <w:szCs w:val="22"/>
                </w:rPr>
              </w:pPr>
            </w:p>
            <w:p w14:paraId="6BA7D91A" w14:textId="0409E8EC" w:rsidR="00B50B35" w:rsidRPr="003702BB" w:rsidRDefault="00B50B35" w:rsidP="00B50B35">
              <w:pPr>
                <w:rPr>
                  <w:rFonts w:ascii="Arial" w:hAnsi="Arial" w:cs="Arial"/>
                  <w:sz w:val="22"/>
                  <w:szCs w:val="22"/>
                </w:rPr>
              </w:pPr>
              <w:r w:rsidRPr="003702BB">
                <w:rPr>
                  <w:rFonts w:ascii="Arial" w:hAnsi="Arial" w:cs="Arial"/>
                  <w:sz w:val="22"/>
                  <w:szCs w:val="22"/>
                </w:rPr>
                <w:t>Gunduz, M. and Almuajebh, M., 2020. Critical success factors for sustainable construction project management. </w:t>
              </w:r>
              <w:r w:rsidRPr="003702BB">
                <w:rPr>
                  <w:rFonts w:ascii="Arial" w:hAnsi="Arial" w:cs="Arial"/>
                  <w:i/>
                  <w:iCs/>
                  <w:sz w:val="22"/>
                  <w:szCs w:val="22"/>
                </w:rPr>
                <w:t>Sustainability</w:t>
              </w:r>
              <w:r w:rsidRPr="003702BB">
                <w:rPr>
                  <w:rFonts w:ascii="Arial" w:hAnsi="Arial" w:cs="Arial"/>
                  <w:sz w:val="22"/>
                  <w:szCs w:val="22"/>
                </w:rPr>
                <w:t>, </w:t>
              </w:r>
              <w:r w:rsidRPr="003702BB">
                <w:rPr>
                  <w:rFonts w:ascii="Arial" w:hAnsi="Arial" w:cs="Arial"/>
                  <w:i/>
                  <w:iCs/>
                  <w:sz w:val="22"/>
                  <w:szCs w:val="22"/>
                </w:rPr>
                <w:t>12</w:t>
              </w:r>
              <w:r w:rsidRPr="003702BB">
                <w:rPr>
                  <w:rFonts w:ascii="Arial" w:hAnsi="Arial" w:cs="Arial"/>
                  <w:sz w:val="22"/>
                  <w:szCs w:val="22"/>
                </w:rPr>
                <w:t xml:space="preserve">(5), p.1990. </w:t>
              </w:r>
            </w:p>
            <w:p w14:paraId="6AACD0CF" w14:textId="77777777" w:rsidR="00B50B35" w:rsidRPr="003702BB" w:rsidRDefault="00B50B35" w:rsidP="00B50B35">
              <w:pPr>
                <w:rPr>
                  <w:rFonts w:ascii="Arial" w:hAnsi="Arial" w:cs="Arial"/>
                  <w:sz w:val="22"/>
                  <w:szCs w:val="22"/>
                </w:rPr>
              </w:pPr>
            </w:p>
            <w:p w14:paraId="2584614C" w14:textId="77777777"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t xml:space="preserve">Hayman, A., 2014. </w:t>
              </w:r>
              <w:r w:rsidRPr="003702BB">
                <w:rPr>
                  <w:rFonts w:ascii="Arial" w:hAnsi="Arial" w:cs="Arial"/>
                  <w:i/>
                  <w:iCs/>
                  <w:noProof/>
                  <w:sz w:val="22"/>
                  <w:szCs w:val="22"/>
                </w:rPr>
                <w:t xml:space="preserve">Google HQ faces 'at least' three-year delay.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https://www.building.co.uk/news/google-hq-faces-at-least-three-year-delay/5068479.article</w:t>
              </w:r>
              <w:r w:rsidRPr="003702BB">
                <w:rPr>
                  <w:rFonts w:ascii="Arial" w:hAnsi="Arial" w:cs="Arial"/>
                  <w:noProof/>
                  <w:sz w:val="22"/>
                  <w:szCs w:val="22"/>
                </w:rPr>
                <w:br/>
                <w:t>[Accessed 19 March 2024].</w:t>
              </w:r>
            </w:p>
            <w:p w14:paraId="4B233642" w14:textId="77777777" w:rsidR="00B50B35" w:rsidRPr="003702BB" w:rsidRDefault="00B50B35" w:rsidP="00B50B35">
              <w:pPr>
                <w:rPr>
                  <w:rFonts w:ascii="Arial" w:hAnsi="Arial" w:cs="Arial"/>
                  <w:sz w:val="22"/>
                  <w:szCs w:val="22"/>
                </w:rPr>
              </w:pPr>
            </w:p>
            <w:p w14:paraId="1B592315" w14:textId="64EF4352" w:rsidR="00B50B35" w:rsidRPr="003702BB" w:rsidRDefault="00B50B35" w:rsidP="00B50B35">
              <w:pPr>
                <w:rPr>
                  <w:rFonts w:ascii="Arial" w:hAnsi="Arial" w:cs="Arial"/>
                  <w:sz w:val="22"/>
                  <w:szCs w:val="22"/>
                </w:rPr>
              </w:pPr>
              <w:r w:rsidRPr="003702BB">
                <w:rPr>
                  <w:rFonts w:ascii="Arial" w:hAnsi="Arial" w:cs="Arial"/>
                  <w:sz w:val="22"/>
                  <w:szCs w:val="22"/>
                </w:rPr>
                <w:t>Hubbard, D.W., 2020. </w:t>
              </w:r>
              <w:r w:rsidRPr="003702BB">
                <w:rPr>
                  <w:rFonts w:ascii="Arial" w:hAnsi="Arial" w:cs="Arial"/>
                  <w:i/>
                  <w:iCs/>
                  <w:sz w:val="22"/>
                  <w:szCs w:val="22"/>
                </w:rPr>
                <w:t>The failure of risk management: Why it's broken and how to fix it</w:t>
              </w:r>
              <w:r w:rsidRPr="003702BB">
                <w:rPr>
                  <w:rFonts w:ascii="Arial" w:hAnsi="Arial" w:cs="Arial"/>
                  <w:sz w:val="22"/>
                  <w:szCs w:val="22"/>
                </w:rPr>
                <w:t>. John Wiley &amp; Sons.</w:t>
              </w:r>
            </w:p>
            <w:p w14:paraId="69BABB72" w14:textId="77777777" w:rsidR="00B50B35" w:rsidRPr="003702BB" w:rsidRDefault="00B50B35" w:rsidP="00B50B35">
              <w:pPr>
                <w:rPr>
                  <w:rFonts w:ascii="Arial" w:hAnsi="Arial" w:cs="Arial"/>
                  <w:sz w:val="22"/>
                  <w:szCs w:val="22"/>
                </w:rPr>
              </w:pPr>
            </w:p>
            <w:p w14:paraId="629571E8" w14:textId="42F79943"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lastRenderedPageBreak/>
                <w:t xml:space="preserve">Partridge, J., 2022. </w:t>
              </w:r>
              <w:r w:rsidRPr="003702BB">
                <w:rPr>
                  <w:rFonts w:ascii="Arial" w:hAnsi="Arial" w:cs="Arial"/>
                  <w:i/>
                  <w:iCs/>
                  <w:noProof/>
                  <w:sz w:val="22"/>
                  <w:szCs w:val="22"/>
                </w:rPr>
                <w:t xml:space="preserve">Behold London’s ‘landscraper’! Google’s new UK HQ – as long as the Shard is tall.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https://www.theguardian.com/business/2022/jul/01/behold-londons-landscraper-googles-new-uk-hq-as-long-as-the-shard-is-tall</w:t>
              </w:r>
              <w:r w:rsidRPr="003702BB">
                <w:rPr>
                  <w:rFonts w:ascii="Arial" w:hAnsi="Arial" w:cs="Arial"/>
                  <w:noProof/>
                  <w:sz w:val="22"/>
                  <w:szCs w:val="22"/>
                </w:rPr>
                <w:br/>
                <w:t>[Accessed 21 March 2024].</w:t>
              </w:r>
            </w:p>
            <w:p w14:paraId="3D820765" w14:textId="77777777" w:rsidR="00B50B35" w:rsidRPr="003702BB" w:rsidRDefault="00B50B35" w:rsidP="00B50B35">
              <w:pPr>
                <w:rPr>
                  <w:rFonts w:ascii="Arial" w:hAnsi="Arial" w:cs="Arial"/>
                  <w:sz w:val="22"/>
                  <w:szCs w:val="22"/>
                </w:rPr>
              </w:pPr>
            </w:p>
            <w:p w14:paraId="086FDF18" w14:textId="2F5522E1" w:rsidR="00B50B35" w:rsidRPr="003702BB" w:rsidRDefault="00B50B35" w:rsidP="00B50B35">
              <w:pPr>
                <w:rPr>
                  <w:rFonts w:ascii="Arial" w:hAnsi="Arial" w:cs="Arial"/>
                  <w:sz w:val="22"/>
                  <w:szCs w:val="22"/>
                </w:rPr>
              </w:pPr>
              <w:r w:rsidRPr="003702BB">
                <w:rPr>
                  <w:rFonts w:ascii="Arial" w:hAnsi="Arial" w:cs="Arial"/>
                  <w:sz w:val="22"/>
                  <w:szCs w:val="22"/>
                </w:rPr>
                <w:t>Pinto, J.K., 2020. </w:t>
              </w:r>
              <w:r w:rsidRPr="003702BB">
                <w:rPr>
                  <w:rFonts w:ascii="Arial" w:hAnsi="Arial" w:cs="Arial"/>
                  <w:i/>
                  <w:iCs/>
                  <w:sz w:val="22"/>
                  <w:szCs w:val="22"/>
                </w:rPr>
                <w:t>Project management: achieving competitive advantage</w:t>
              </w:r>
              <w:r w:rsidRPr="003702BB">
                <w:rPr>
                  <w:rFonts w:ascii="Arial" w:hAnsi="Arial" w:cs="Arial"/>
                  <w:sz w:val="22"/>
                  <w:szCs w:val="22"/>
                </w:rPr>
                <w:t>. Pearson.</w:t>
              </w:r>
            </w:p>
            <w:p w14:paraId="71B8BA3E" w14:textId="77777777" w:rsidR="00B50B35" w:rsidRPr="003702BB" w:rsidRDefault="00B50B35" w:rsidP="00B50B35">
              <w:pPr>
                <w:rPr>
                  <w:rFonts w:ascii="Arial" w:hAnsi="Arial" w:cs="Arial"/>
                  <w:sz w:val="22"/>
                  <w:szCs w:val="22"/>
                </w:rPr>
              </w:pPr>
            </w:p>
            <w:p w14:paraId="1A3FB9B2" w14:textId="77777777"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t xml:space="preserve">Prynn, J., 2022. </w:t>
              </w:r>
              <w:r w:rsidRPr="003702BB">
                <w:rPr>
                  <w:rFonts w:ascii="Arial" w:hAnsi="Arial" w:cs="Arial"/>
                  <w:i/>
                  <w:iCs/>
                  <w:noProof/>
                  <w:sz w:val="22"/>
                  <w:szCs w:val="22"/>
                </w:rPr>
                <w:t xml:space="preserve">New pictures of £1bn Google HQ bringing retail parade, community space and rooftop running trail to King’s Cross.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https://www.standard.co.uk/homesandproperty/property-news/google-hq-new-office-kings-cross-london-plans-b994436.html</w:t>
              </w:r>
              <w:r w:rsidRPr="003702BB">
                <w:rPr>
                  <w:rFonts w:ascii="Arial" w:hAnsi="Arial" w:cs="Arial"/>
                  <w:noProof/>
                  <w:sz w:val="22"/>
                  <w:szCs w:val="22"/>
                </w:rPr>
                <w:br/>
                <w:t>[Accessed 22 March 2024].</w:t>
              </w:r>
            </w:p>
            <w:p w14:paraId="1D1A8385" w14:textId="2FBF7895" w:rsidR="00B50B35" w:rsidRPr="003702BB" w:rsidRDefault="00B50B35" w:rsidP="00B50B35">
              <w:pPr>
                <w:rPr>
                  <w:rFonts w:ascii="Arial" w:hAnsi="Arial" w:cs="Arial"/>
                  <w:sz w:val="22"/>
                  <w:szCs w:val="22"/>
                </w:rPr>
              </w:pPr>
            </w:p>
            <w:p w14:paraId="27D8EEA7" w14:textId="77777777" w:rsidR="00B50B35" w:rsidRPr="003702BB" w:rsidRDefault="00B50B35" w:rsidP="00B50B35">
              <w:pPr>
                <w:rPr>
                  <w:rFonts w:ascii="Arial" w:hAnsi="Arial" w:cs="Arial"/>
                  <w:sz w:val="22"/>
                  <w:szCs w:val="22"/>
                </w:rPr>
              </w:pPr>
              <w:r w:rsidRPr="003702BB">
                <w:rPr>
                  <w:rFonts w:ascii="Arial" w:hAnsi="Arial" w:cs="Arial"/>
                  <w:sz w:val="22"/>
                  <w:szCs w:val="22"/>
                </w:rPr>
                <w:t>Song, J., Martens, A. and Vanhoucke, M., 2022. Using Earned Value Management and Schedule Risk Analysis with resource constraints for project control. </w:t>
              </w:r>
              <w:r w:rsidRPr="003702BB">
                <w:rPr>
                  <w:rFonts w:ascii="Arial" w:hAnsi="Arial" w:cs="Arial"/>
                  <w:i/>
                  <w:iCs/>
                  <w:sz w:val="22"/>
                  <w:szCs w:val="22"/>
                </w:rPr>
                <w:t>European Journal of Operational Research</w:t>
              </w:r>
              <w:r w:rsidRPr="003702BB">
                <w:rPr>
                  <w:rFonts w:ascii="Arial" w:hAnsi="Arial" w:cs="Arial"/>
                  <w:sz w:val="22"/>
                  <w:szCs w:val="22"/>
                </w:rPr>
                <w:t>, </w:t>
              </w:r>
              <w:r w:rsidRPr="003702BB">
                <w:rPr>
                  <w:rFonts w:ascii="Arial" w:hAnsi="Arial" w:cs="Arial"/>
                  <w:i/>
                  <w:iCs/>
                  <w:sz w:val="22"/>
                  <w:szCs w:val="22"/>
                </w:rPr>
                <w:t>297</w:t>
              </w:r>
              <w:r w:rsidRPr="003702BB">
                <w:rPr>
                  <w:rFonts w:ascii="Arial" w:hAnsi="Arial" w:cs="Arial"/>
                  <w:sz w:val="22"/>
                  <w:szCs w:val="22"/>
                </w:rPr>
                <w:t xml:space="preserve">(2), pp.451-466. </w:t>
              </w:r>
            </w:p>
            <w:p w14:paraId="5A460DB3" w14:textId="77777777" w:rsidR="00B50B35" w:rsidRPr="003702BB" w:rsidRDefault="00B50B35" w:rsidP="00B50B35">
              <w:pPr>
                <w:rPr>
                  <w:rFonts w:ascii="Arial" w:hAnsi="Arial" w:cs="Arial"/>
                  <w:sz w:val="22"/>
                  <w:szCs w:val="22"/>
                </w:rPr>
              </w:pPr>
            </w:p>
            <w:p w14:paraId="5371D639" w14:textId="77777777" w:rsidR="00B50B35" w:rsidRPr="003702BB" w:rsidRDefault="00B50B35" w:rsidP="00B50B35">
              <w:pPr>
                <w:rPr>
                  <w:rFonts w:ascii="Arial" w:hAnsi="Arial" w:cs="Arial"/>
                  <w:sz w:val="22"/>
                  <w:szCs w:val="22"/>
                </w:rPr>
              </w:pPr>
            </w:p>
            <w:p w14:paraId="19C3ACD2" w14:textId="77777777"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t xml:space="preserve">Unitetheunion, 2023. </w:t>
              </w:r>
              <w:r w:rsidRPr="003702BB">
                <w:rPr>
                  <w:rFonts w:ascii="Arial" w:hAnsi="Arial" w:cs="Arial"/>
                  <w:i/>
                  <w:iCs/>
                  <w:noProof/>
                  <w:sz w:val="22"/>
                  <w:szCs w:val="22"/>
                </w:rPr>
                <w:t xml:space="preserve">Google Kings Cross HQ protest over sackings and union busting.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https://www.unitetheunion.org/news-events/news/2023/april/google-kings-cross-hq-protest-over-sackings-and-union-busting</w:t>
              </w:r>
              <w:r w:rsidRPr="003702BB">
                <w:rPr>
                  <w:rFonts w:ascii="Arial" w:hAnsi="Arial" w:cs="Arial"/>
                  <w:noProof/>
                  <w:sz w:val="22"/>
                  <w:szCs w:val="22"/>
                </w:rPr>
                <w:br/>
                <w:t>[Accessed 18 March 2024].</w:t>
              </w:r>
            </w:p>
            <w:p w14:paraId="0E222F73" w14:textId="77777777" w:rsidR="00B50B35" w:rsidRPr="003702BB" w:rsidRDefault="00B50B35" w:rsidP="00B50B35">
              <w:pPr>
                <w:rPr>
                  <w:rFonts w:ascii="Arial" w:hAnsi="Arial" w:cs="Arial"/>
                  <w:sz w:val="22"/>
                  <w:szCs w:val="22"/>
                </w:rPr>
              </w:pPr>
            </w:p>
            <w:p w14:paraId="4D67845F" w14:textId="103516D2" w:rsidR="00B50B35" w:rsidRPr="003702BB" w:rsidRDefault="00B50B35" w:rsidP="00B50B35">
              <w:pPr>
                <w:rPr>
                  <w:rFonts w:ascii="Arial" w:hAnsi="Arial" w:cs="Arial"/>
                  <w:sz w:val="22"/>
                  <w:szCs w:val="22"/>
                </w:rPr>
              </w:pPr>
              <w:r w:rsidRPr="003702BB">
                <w:rPr>
                  <w:rFonts w:ascii="Arial" w:hAnsi="Arial" w:cs="Arial"/>
                  <w:sz w:val="22"/>
                  <w:szCs w:val="22"/>
                </w:rPr>
                <w:t xml:space="preserve">Van Besouw, J. and Bond-Barnard, T.J., 2021. Smart project management information systems (SPMIS) for engineering projects-project performance monitoring &amp; reporting. </w:t>
              </w:r>
            </w:p>
            <w:p w14:paraId="0CC058DF" w14:textId="77777777" w:rsidR="00B50B35" w:rsidRPr="003702BB" w:rsidRDefault="00B50B35" w:rsidP="00B50B35">
              <w:pPr>
                <w:rPr>
                  <w:rFonts w:ascii="Arial" w:hAnsi="Arial" w:cs="Arial"/>
                  <w:sz w:val="22"/>
                  <w:szCs w:val="22"/>
                </w:rPr>
              </w:pPr>
            </w:p>
            <w:p w14:paraId="02C9AEE3" w14:textId="77777777" w:rsidR="00B50B35" w:rsidRPr="003702BB" w:rsidRDefault="00B50B35" w:rsidP="00B50B35">
              <w:pPr>
                <w:pStyle w:val="Bibliography"/>
                <w:rPr>
                  <w:rFonts w:ascii="Arial" w:hAnsi="Arial" w:cs="Arial"/>
                  <w:noProof/>
                  <w:sz w:val="22"/>
                  <w:szCs w:val="22"/>
                </w:rPr>
              </w:pPr>
              <w:r w:rsidRPr="003702BB">
                <w:rPr>
                  <w:rFonts w:ascii="Arial" w:hAnsi="Arial" w:cs="Arial"/>
                  <w:noProof/>
                  <w:sz w:val="22"/>
                  <w:szCs w:val="22"/>
                </w:rPr>
                <w:t xml:space="preserve">Waite, R., 2017. </w:t>
              </w:r>
              <w:r w:rsidRPr="003702BB">
                <w:rPr>
                  <w:rFonts w:ascii="Arial" w:hAnsi="Arial" w:cs="Arial"/>
                  <w:i/>
                  <w:iCs/>
                  <w:noProof/>
                  <w:sz w:val="22"/>
                  <w:szCs w:val="22"/>
                </w:rPr>
                <w:t xml:space="preserve">Council gives go-ahead for Heatherwick and BIG’s £600m Google HQ at King’s Cross. </w:t>
              </w:r>
              <w:r w:rsidRPr="003702BB">
                <w:rPr>
                  <w:rFonts w:ascii="Arial" w:hAnsi="Arial" w:cs="Arial"/>
                  <w:noProof/>
                  <w:sz w:val="22"/>
                  <w:szCs w:val="22"/>
                </w:rPr>
                <w:t xml:space="preserve">[Online] </w:t>
              </w:r>
              <w:r w:rsidRPr="003702BB">
                <w:rPr>
                  <w:rFonts w:ascii="Arial" w:hAnsi="Arial" w:cs="Arial"/>
                  <w:noProof/>
                  <w:sz w:val="22"/>
                  <w:szCs w:val="22"/>
                </w:rPr>
                <w:br/>
                <w:t xml:space="preserve">Available at: </w:t>
              </w:r>
              <w:r w:rsidRPr="003702BB">
                <w:rPr>
                  <w:rFonts w:ascii="Arial" w:hAnsi="Arial" w:cs="Arial"/>
                  <w:noProof/>
                  <w:sz w:val="22"/>
                  <w:szCs w:val="22"/>
                  <w:u w:val="single"/>
                </w:rPr>
                <w:t>https://www.architectsjournal.co.uk/news/council-gives-go-ahead-for-heatherwick-and-bigs-600m-google-hq-at-kings-cross</w:t>
              </w:r>
              <w:r w:rsidRPr="003702BB">
                <w:rPr>
                  <w:rFonts w:ascii="Arial" w:hAnsi="Arial" w:cs="Arial"/>
                  <w:noProof/>
                  <w:sz w:val="22"/>
                  <w:szCs w:val="22"/>
                </w:rPr>
                <w:br/>
                <w:t>[Accessed 23 March 2024].</w:t>
              </w:r>
            </w:p>
            <w:p w14:paraId="2D4C1039" w14:textId="52624561" w:rsidR="003D7298" w:rsidRPr="003702BB" w:rsidRDefault="003D7298" w:rsidP="00B50B35">
              <w:pPr>
                <w:rPr>
                  <w:rFonts w:ascii="Arial" w:hAnsi="Arial" w:cs="Arial"/>
                  <w:sz w:val="22"/>
                  <w:szCs w:val="22"/>
                </w:rPr>
              </w:pPr>
              <w:r w:rsidRPr="003702BB">
                <w:rPr>
                  <w:rFonts w:ascii="Arial" w:hAnsi="Arial" w:cs="Arial"/>
                  <w:b/>
                  <w:bCs/>
                  <w:noProof/>
                  <w:sz w:val="22"/>
                  <w:szCs w:val="22"/>
                </w:rPr>
                <w:fldChar w:fldCharType="end"/>
              </w:r>
            </w:p>
          </w:sdtContent>
        </w:sdt>
      </w:sdtContent>
    </w:sdt>
    <w:p w14:paraId="12D67640" w14:textId="3EF3AE50" w:rsidR="00763A28" w:rsidRPr="003702BB" w:rsidRDefault="00763A28" w:rsidP="00387579">
      <w:pPr>
        <w:rPr>
          <w:rFonts w:ascii="Arial" w:hAnsi="Arial" w:cs="Arial"/>
          <w:sz w:val="22"/>
          <w:szCs w:val="22"/>
        </w:rPr>
      </w:pPr>
      <w:r w:rsidRPr="003702BB">
        <w:rPr>
          <w:rFonts w:ascii="Arial" w:hAnsi="Arial" w:cs="Arial"/>
          <w:sz w:val="22"/>
          <w:szCs w:val="22"/>
        </w:rPr>
        <w:t xml:space="preserve"> </w:t>
      </w:r>
    </w:p>
    <w:p w14:paraId="58C92F70" w14:textId="50C9D3B0" w:rsidR="00763A28" w:rsidRPr="003702BB" w:rsidRDefault="00763A28" w:rsidP="00387579">
      <w:pPr>
        <w:rPr>
          <w:rFonts w:ascii="Arial" w:hAnsi="Arial" w:cs="Arial"/>
          <w:sz w:val="22"/>
          <w:szCs w:val="22"/>
        </w:rPr>
      </w:pPr>
    </w:p>
    <w:sectPr w:rsidR="00763A28" w:rsidRPr="003702BB" w:rsidSect="003D6E62">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6BC2B" w14:textId="77777777" w:rsidR="003D6E62" w:rsidRDefault="003D6E62" w:rsidP="006B43DC">
      <w:r>
        <w:separator/>
      </w:r>
    </w:p>
  </w:endnote>
  <w:endnote w:type="continuationSeparator" w:id="0">
    <w:p w14:paraId="7F54F4E2" w14:textId="77777777" w:rsidR="003D6E62" w:rsidRDefault="003D6E62" w:rsidP="006B43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689325"/>
      <w:docPartObj>
        <w:docPartGallery w:val="Page Numbers (Bottom of Page)"/>
        <w:docPartUnique/>
      </w:docPartObj>
    </w:sdtPr>
    <w:sdtContent>
      <w:p w14:paraId="6BF8EEED" w14:textId="4BE716D8" w:rsidR="007C2836" w:rsidRDefault="007C2836" w:rsidP="003B11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1E56E9" w14:textId="77777777" w:rsidR="007C2836" w:rsidRDefault="007C2836" w:rsidP="007C28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1062027"/>
      <w:docPartObj>
        <w:docPartGallery w:val="Page Numbers (Bottom of Page)"/>
        <w:docPartUnique/>
      </w:docPartObj>
    </w:sdtPr>
    <w:sdtContent>
      <w:p w14:paraId="56D30572" w14:textId="4CC18647" w:rsidR="007C2836" w:rsidRDefault="007C2836" w:rsidP="003B11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10D548" w14:textId="77777777" w:rsidR="007C2836" w:rsidRDefault="007C2836" w:rsidP="007C28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6EB9B" w14:textId="77777777" w:rsidR="003D6E62" w:rsidRDefault="003D6E62" w:rsidP="006B43DC">
      <w:r>
        <w:separator/>
      </w:r>
    </w:p>
  </w:footnote>
  <w:footnote w:type="continuationSeparator" w:id="0">
    <w:p w14:paraId="02CB31BA" w14:textId="77777777" w:rsidR="003D6E62" w:rsidRDefault="003D6E62" w:rsidP="006B43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27649"/>
    <w:multiLevelType w:val="hybridMultilevel"/>
    <w:tmpl w:val="24E4C6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403E5"/>
    <w:multiLevelType w:val="hybridMultilevel"/>
    <w:tmpl w:val="1D2EBF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264A0"/>
    <w:multiLevelType w:val="hybridMultilevel"/>
    <w:tmpl w:val="42B451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0656E"/>
    <w:multiLevelType w:val="hybridMultilevel"/>
    <w:tmpl w:val="D07EEB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031D7D"/>
    <w:multiLevelType w:val="hybridMultilevel"/>
    <w:tmpl w:val="0D222D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292D49"/>
    <w:multiLevelType w:val="hybridMultilevel"/>
    <w:tmpl w:val="29E6AA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351C81"/>
    <w:multiLevelType w:val="multilevel"/>
    <w:tmpl w:val="775A4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CA60B6"/>
    <w:multiLevelType w:val="hybridMultilevel"/>
    <w:tmpl w:val="DAB024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D94272"/>
    <w:multiLevelType w:val="hybridMultilevel"/>
    <w:tmpl w:val="C37298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7325DB"/>
    <w:multiLevelType w:val="hybridMultilevel"/>
    <w:tmpl w:val="F1480A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E91824"/>
    <w:multiLevelType w:val="hybridMultilevel"/>
    <w:tmpl w:val="C1E047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1537950">
    <w:abstractNumId w:val="6"/>
  </w:num>
  <w:num w:numId="2" w16cid:durableId="813564834">
    <w:abstractNumId w:val="0"/>
  </w:num>
  <w:num w:numId="3" w16cid:durableId="1866866703">
    <w:abstractNumId w:val="2"/>
  </w:num>
  <w:num w:numId="4" w16cid:durableId="629090925">
    <w:abstractNumId w:val="7"/>
  </w:num>
  <w:num w:numId="5" w16cid:durableId="418602249">
    <w:abstractNumId w:val="8"/>
  </w:num>
  <w:num w:numId="6" w16cid:durableId="1438058902">
    <w:abstractNumId w:val="10"/>
  </w:num>
  <w:num w:numId="7" w16cid:durableId="1032850941">
    <w:abstractNumId w:val="9"/>
  </w:num>
  <w:num w:numId="8" w16cid:durableId="976883319">
    <w:abstractNumId w:val="4"/>
  </w:num>
  <w:num w:numId="9" w16cid:durableId="653948836">
    <w:abstractNumId w:val="3"/>
  </w:num>
  <w:num w:numId="10" w16cid:durableId="760881160">
    <w:abstractNumId w:val="1"/>
  </w:num>
  <w:num w:numId="11" w16cid:durableId="11887147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9"/>
    <w:rsid w:val="000166F0"/>
    <w:rsid w:val="000241F7"/>
    <w:rsid w:val="00040CA4"/>
    <w:rsid w:val="00045A4B"/>
    <w:rsid w:val="000819FD"/>
    <w:rsid w:val="0009733C"/>
    <w:rsid w:val="000A52C2"/>
    <w:rsid w:val="000D646A"/>
    <w:rsid w:val="000E2465"/>
    <w:rsid w:val="000E711B"/>
    <w:rsid w:val="000F66E1"/>
    <w:rsid w:val="00111831"/>
    <w:rsid w:val="00113B65"/>
    <w:rsid w:val="00117F61"/>
    <w:rsid w:val="00180CC1"/>
    <w:rsid w:val="00190BAF"/>
    <w:rsid w:val="001928BF"/>
    <w:rsid w:val="001A07C4"/>
    <w:rsid w:val="001C1594"/>
    <w:rsid w:val="001D0AF7"/>
    <w:rsid w:val="001E70A7"/>
    <w:rsid w:val="001F3EF1"/>
    <w:rsid w:val="00211E72"/>
    <w:rsid w:val="00223B85"/>
    <w:rsid w:val="00271665"/>
    <w:rsid w:val="002D02D6"/>
    <w:rsid w:val="002E1AEC"/>
    <w:rsid w:val="00311DBD"/>
    <w:rsid w:val="00330C1F"/>
    <w:rsid w:val="00332573"/>
    <w:rsid w:val="003702BB"/>
    <w:rsid w:val="00374E15"/>
    <w:rsid w:val="00387579"/>
    <w:rsid w:val="00390CE0"/>
    <w:rsid w:val="00397C4D"/>
    <w:rsid w:val="00397E03"/>
    <w:rsid w:val="003B0274"/>
    <w:rsid w:val="003D6E62"/>
    <w:rsid w:val="003D7298"/>
    <w:rsid w:val="003F4882"/>
    <w:rsid w:val="00413E33"/>
    <w:rsid w:val="00432AE0"/>
    <w:rsid w:val="0045070D"/>
    <w:rsid w:val="00463C55"/>
    <w:rsid w:val="004717B4"/>
    <w:rsid w:val="004736CB"/>
    <w:rsid w:val="00482E07"/>
    <w:rsid w:val="004A4C22"/>
    <w:rsid w:val="004B074F"/>
    <w:rsid w:val="004D0E41"/>
    <w:rsid w:val="004E4048"/>
    <w:rsid w:val="004F7EBE"/>
    <w:rsid w:val="005156EB"/>
    <w:rsid w:val="005201A5"/>
    <w:rsid w:val="0053360F"/>
    <w:rsid w:val="00534558"/>
    <w:rsid w:val="00540FC1"/>
    <w:rsid w:val="00544B51"/>
    <w:rsid w:val="00564B89"/>
    <w:rsid w:val="005A4A28"/>
    <w:rsid w:val="005B1E04"/>
    <w:rsid w:val="005B494A"/>
    <w:rsid w:val="005B6B06"/>
    <w:rsid w:val="005E4FE3"/>
    <w:rsid w:val="00611729"/>
    <w:rsid w:val="00613FE0"/>
    <w:rsid w:val="006251A1"/>
    <w:rsid w:val="00656844"/>
    <w:rsid w:val="00672DD7"/>
    <w:rsid w:val="00673C5D"/>
    <w:rsid w:val="006A2982"/>
    <w:rsid w:val="006B43DC"/>
    <w:rsid w:val="007012E1"/>
    <w:rsid w:val="00705F0C"/>
    <w:rsid w:val="00714F37"/>
    <w:rsid w:val="00717C41"/>
    <w:rsid w:val="0075760A"/>
    <w:rsid w:val="00763A28"/>
    <w:rsid w:val="00780E48"/>
    <w:rsid w:val="007C2836"/>
    <w:rsid w:val="007C6A85"/>
    <w:rsid w:val="007F5CE8"/>
    <w:rsid w:val="007F64BE"/>
    <w:rsid w:val="00806899"/>
    <w:rsid w:val="008234F5"/>
    <w:rsid w:val="00830E57"/>
    <w:rsid w:val="008A0592"/>
    <w:rsid w:val="008E0938"/>
    <w:rsid w:val="008E200E"/>
    <w:rsid w:val="00914B48"/>
    <w:rsid w:val="00963897"/>
    <w:rsid w:val="00964CA1"/>
    <w:rsid w:val="00987075"/>
    <w:rsid w:val="009879E0"/>
    <w:rsid w:val="009C6D90"/>
    <w:rsid w:val="00A203B1"/>
    <w:rsid w:val="00A335A3"/>
    <w:rsid w:val="00A4590A"/>
    <w:rsid w:val="00A460EB"/>
    <w:rsid w:val="00A85130"/>
    <w:rsid w:val="00A94C32"/>
    <w:rsid w:val="00AB1320"/>
    <w:rsid w:val="00AB6B57"/>
    <w:rsid w:val="00AD4F05"/>
    <w:rsid w:val="00AE6B48"/>
    <w:rsid w:val="00B4150C"/>
    <w:rsid w:val="00B43736"/>
    <w:rsid w:val="00B50B35"/>
    <w:rsid w:val="00B72A68"/>
    <w:rsid w:val="00B76E3D"/>
    <w:rsid w:val="00B8292E"/>
    <w:rsid w:val="00BC6227"/>
    <w:rsid w:val="00C02128"/>
    <w:rsid w:val="00C04279"/>
    <w:rsid w:val="00C2108B"/>
    <w:rsid w:val="00C34156"/>
    <w:rsid w:val="00C41791"/>
    <w:rsid w:val="00C44B2E"/>
    <w:rsid w:val="00C538A6"/>
    <w:rsid w:val="00C705BF"/>
    <w:rsid w:val="00C76BB1"/>
    <w:rsid w:val="00C810CF"/>
    <w:rsid w:val="00C81526"/>
    <w:rsid w:val="00CB0957"/>
    <w:rsid w:val="00D06AB1"/>
    <w:rsid w:val="00D16376"/>
    <w:rsid w:val="00D2092A"/>
    <w:rsid w:val="00D37A98"/>
    <w:rsid w:val="00D60389"/>
    <w:rsid w:val="00D74FF9"/>
    <w:rsid w:val="00D814CC"/>
    <w:rsid w:val="00DA6AC1"/>
    <w:rsid w:val="00DA6D9F"/>
    <w:rsid w:val="00DB5888"/>
    <w:rsid w:val="00DC5639"/>
    <w:rsid w:val="00DF3324"/>
    <w:rsid w:val="00E07FCF"/>
    <w:rsid w:val="00E74499"/>
    <w:rsid w:val="00E97FCA"/>
    <w:rsid w:val="00EA1C6E"/>
    <w:rsid w:val="00EB5E85"/>
    <w:rsid w:val="00EC7A53"/>
    <w:rsid w:val="00F273D8"/>
    <w:rsid w:val="00F36E79"/>
    <w:rsid w:val="00F37676"/>
    <w:rsid w:val="00F47158"/>
    <w:rsid w:val="00F666FD"/>
    <w:rsid w:val="00F738B2"/>
    <w:rsid w:val="00F739F3"/>
    <w:rsid w:val="00F73AA5"/>
    <w:rsid w:val="00F76D8C"/>
    <w:rsid w:val="00F93C64"/>
    <w:rsid w:val="00F95BE4"/>
    <w:rsid w:val="00FA18D6"/>
    <w:rsid w:val="00FB419E"/>
    <w:rsid w:val="00FC40AD"/>
    <w:rsid w:val="00FC6781"/>
    <w:rsid w:val="00FC7C91"/>
    <w:rsid w:val="00FF5447"/>
    <w:rsid w:val="00FF7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FF445"/>
  <w15:chartTrackingRefBased/>
  <w15:docId w15:val="{65418509-DD73-6348-8035-918009521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57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757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757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87579"/>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3875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757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87579"/>
    <w:pPr>
      <w:spacing w:before="120"/>
    </w:pPr>
    <w:rPr>
      <w:rFonts w:cstheme="minorHAnsi"/>
      <w:b/>
      <w:bCs/>
      <w:i/>
      <w:iCs/>
    </w:rPr>
  </w:style>
  <w:style w:type="paragraph" w:styleId="TOC2">
    <w:name w:val="toc 2"/>
    <w:basedOn w:val="Normal"/>
    <w:next w:val="Normal"/>
    <w:autoRedefine/>
    <w:uiPriority w:val="39"/>
    <w:unhideWhenUsed/>
    <w:rsid w:val="0038757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87579"/>
    <w:pPr>
      <w:ind w:left="480"/>
    </w:pPr>
    <w:rPr>
      <w:rFonts w:cstheme="minorHAnsi"/>
      <w:sz w:val="20"/>
      <w:szCs w:val="20"/>
    </w:rPr>
  </w:style>
  <w:style w:type="paragraph" w:styleId="TOC4">
    <w:name w:val="toc 4"/>
    <w:basedOn w:val="Normal"/>
    <w:next w:val="Normal"/>
    <w:autoRedefine/>
    <w:uiPriority w:val="39"/>
    <w:semiHidden/>
    <w:unhideWhenUsed/>
    <w:rsid w:val="00387579"/>
    <w:pPr>
      <w:ind w:left="720"/>
    </w:pPr>
    <w:rPr>
      <w:rFonts w:cstheme="minorHAnsi"/>
      <w:sz w:val="20"/>
      <w:szCs w:val="20"/>
    </w:rPr>
  </w:style>
  <w:style w:type="paragraph" w:styleId="TOC5">
    <w:name w:val="toc 5"/>
    <w:basedOn w:val="Normal"/>
    <w:next w:val="Normal"/>
    <w:autoRedefine/>
    <w:uiPriority w:val="39"/>
    <w:semiHidden/>
    <w:unhideWhenUsed/>
    <w:rsid w:val="00387579"/>
    <w:pPr>
      <w:ind w:left="960"/>
    </w:pPr>
    <w:rPr>
      <w:rFonts w:cstheme="minorHAnsi"/>
      <w:sz w:val="20"/>
      <w:szCs w:val="20"/>
    </w:rPr>
  </w:style>
  <w:style w:type="paragraph" w:styleId="TOC6">
    <w:name w:val="toc 6"/>
    <w:basedOn w:val="Normal"/>
    <w:next w:val="Normal"/>
    <w:autoRedefine/>
    <w:uiPriority w:val="39"/>
    <w:semiHidden/>
    <w:unhideWhenUsed/>
    <w:rsid w:val="00387579"/>
    <w:pPr>
      <w:ind w:left="1200"/>
    </w:pPr>
    <w:rPr>
      <w:rFonts w:cstheme="minorHAnsi"/>
      <w:sz w:val="20"/>
      <w:szCs w:val="20"/>
    </w:rPr>
  </w:style>
  <w:style w:type="paragraph" w:styleId="TOC7">
    <w:name w:val="toc 7"/>
    <w:basedOn w:val="Normal"/>
    <w:next w:val="Normal"/>
    <w:autoRedefine/>
    <w:uiPriority w:val="39"/>
    <w:semiHidden/>
    <w:unhideWhenUsed/>
    <w:rsid w:val="00387579"/>
    <w:pPr>
      <w:ind w:left="1440"/>
    </w:pPr>
    <w:rPr>
      <w:rFonts w:cstheme="minorHAnsi"/>
      <w:sz w:val="20"/>
      <w:szCs w:val="20"/>
    </w:rPr>
  </w:style>
  <w:style w:type="paragraph" w:styleId="TOC8">
    <w:name w:val="toc 8"/>
    <w:basedOn w:val="Normal"/>
    <w:next w:val="Normal"/>
    <w:autoRedefine/>
    <w:uiPriority w:val="39"/>
    <w:semiHidden/>
    <w:unhideWhenUsed/>
    <w:rsid w:val="00387579"/>
    <w:pPr>
      <w:ind w:left="1680"/>
    </w:pPr>
    <w:rPr>
      <w:rFonts w:cstheme="minorHAnsi"/>
      <w:sz w:val="20"/>
      <w:szCs w:val="20"/>
    </w:rPr>
  </w:style>
  <w:style w:type="paragraph" w:styleId="TOC9">
    <w:name w:val="toc 9"/>
    <w:basedOn w:val="Normal"/>
    <w:next w:val="Normal"/>
    <w:autoRedefine/>
    <w:uiPriority w:val="39"/>
    <w:semiHidden/>
    <w:unhideWhenUsed/>
    <w:rsid w:val="00387579"/>
    <w:pPr>
      <w:ind w:left="1920"/>
    </w:pPr>
    <w:rPr>
      <w:rFonts w:cstheme="minorHAnsi"/>
      <w:sz w:val="20"/>
      <w:szCs w:val="20"/>
    </w:rPr>
  </w:style>
  <w:style w:type="character" w:customStyle="1" w:styleId="Heading2Char">
    <w:name w:val="Heading 2 Char"/>
    <w:basedOn w:val="DefaultParagraphFont"/>
    <w:link w:val="Heading2"/>
    <w:uiPriority w:val="9"/>
    <w:rsid w:val="00387579"/>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6B43DC"/>
    <w:rPr>
      <w:sz w:val="20"/>
      <w:szCs w:val="20"/>
    </w:rPr>
  </w:style>
  <w:style w:type="character" w:customStyle="1" w:styleId="FootnoteTextChar">
    <w:name w:val="Footnote Text Char"/>
    <w:basedOn w:val="DefaultParagraphFont"/>
    <w:link w:val="FootnoteText"/>
    <w:uiPriority w:val="99"/>
    <w:semiHidden/>
    <w:rsid w:val="006B43DC"/>
    <w:rPr>
      <w:sz w:val="20"/>
      <w:szCs w:val="20"/>
    </w:rPr>
  </w:style>
  <w:style w:type="character" w:styleId="FootnoteReference">
    <w:name w:val="footnote reference"/>
    <w:basedOn w:val="DefaultParagraphFont"/>
    <w:uiPriority w:val="99"/>
    <w:semiHidden/>
    <w:unhideWhenUsed/>
    <w:rsid w:val="006B43DC"/>
    <w:rPr>
      <w:vertAlign w:val="superscript"/>
    </w:rPr>
  </w:style>
  <w:style w:type="paragraph" w:styleId="Footer">
    <w:name w:val="footer"/>
    <w:basedOn w:val="Normal"/>
    <w:link w:val="FooterChar"/>
    <w:uiPriority w:val="99"/>
    <w:unhideWhenUsed/>
    <w:rsid w:val="007C2836"/>
    <w:pPr>
      <w:tabs>
        <w:tab w:val="center" w:pos="4513"/>
        <w:tab w:val="right" w:pos="9026"/>
      </w:tabs>
    </w:pPr>
  </w:style>
  <w:style w:type="character" w:customStyle="1" w:styleId="FooterChar">
    <w:name w:val="Footer Char"/>
    <w:basedOn w:val="DefaultParagraphFont"/>
    <w:link w:val="Footer"/>
    <w:uiPriority w:val="99"/>
    <w:rsid w:val="007C2836"/>
  </w:style>
  <w:style w:type="character" w:styleId="PageNumber">
    <w:name w:val="page number"/>
    <w:basedOn w:val="DefaultParagraphFont"/>
    <w:uiPriority w:val="99"/>
    <w:semiHidden/>
    <w:unhideWhenUsed/>
    <w:rsid w:val="007C2836"/>
  </w:style>
  <w:style w:type="character" w:styleId="Hyperlink">
    <w:name w:val="Hyperlink"/>
    <w:basedOn w:val="DefaultParagraphFont"/>
    <w:uiPriority w:val="99"/>
    <w:unhideWhenUsed/>
    <w:rsid w:val="003D7298"/>
    <w:rPr>
      <w:color w:val="0563C1" w:themeColor="hyperlink"/>
      <w:u w:val="single"/>
    </w:rPr>
  </w:style>
  <w:style w:type="paragraph" w:styleId="Bibliography">
    <w:name w:val="Bibliography"/>
    <w:basedOn w:val="Normal"/>
    <w:next w:val="Normal"/>
    <w:uiPriority w:val="37"/>
    <w:unhideWhenUsed/>
    <w:rsid w:val="00B50B35"/>
  </w:style>
  <w:style w:type="paragraph" w:styleId="Header">
    <w:name w:val="header"/>
    <w:basedOn w:val="Normal"/>
    <w:link w:val="HeaderChar"/>
    <w:uiPriority w:val="99"/>
    <w:unhideWhenUsed/>
    <w:rsid w:val="00AD4F05"/>
    <w:pPr>
      <w:tabs>
        <w:tab w:val="center" w:pos="4513"/>
        <w:tab w:val="right" w:pos="9026"/>
      </w:tabs>
    </w:pPr>
  </w:style>
  <w:style w:type="character" w:customStyle="1" w:styleId="HeaderChar">
    <w:name w:val="Header Char"/>
    <w:basedOn w:val="DefaultParagraphFont"/>
    <w:link w:val="Header"/>
    <w:uiPriority w:val="99"/>
    <w:rsid w:val="00AD4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77164">
      <w:bodyDiv w:val="1"/>
      <w:marLeft w:val="0"/>
      <w:marRight w:val="0"/>
      <w:marTop w:val="0"/>
      <w:marBottom w:val="0"/>
      <w:divBdr>
        <w:top w:val="none" w:sz="0" w:space="0" w:color="auto"/>
        <w:left w:val="none" w:sz="0" w:space="0" w:color="auto"/>
        <w:bottom w:val="none" w:sz="0" w:space="0" w:color="auto"/>
        <w:right w:val="none" w:sz="0" w:space="0" w:color="auto"/>
      </w:divBdr>
    </w:div>
    <w:div w:id="125440748">
      <w:bodyDiv w:val="1"/>
      <w:marLeft w:val="0"/>
      <w:marRight w:val="0"/>
      <w:marTop w:val="0"/>
      <w:marBottom w:val="0"/>
      <w:divBdr>
        <w:top w:val="none" w:sz="0" w:space="0" w:color="auto"/>
        <w:left w:val="none" w:sz="0" w:space="0" w:color="auto"/>
        <w:bottom w:val="none" w:sz="0" w:space="0" w:color="auto"/>
        <w:right w:val="none" w:sz="0" w:space="0" w:color="auto"/>
      </w:divBdr>
    </w:div>
    <w:div w:id="230967996">
      <w:bodyDiv w:val="1"/>
      <w:marLeft w:val="0"/>
      <w:marRight w:val="0"/>
      <w:marTop w:val="0"/>
      <w:marBottom w:val="0"/>
      <w:divBdr>
        <w:top w:val="none" w:sz="0" w:space="0" w:color="auto"/>
        <w:left w:val="none" w:sz="0" w:space="0" w:color="auto"/>
        <w:bottom w:val="none" w:sz="0" w:space="0" w:color="auto"/>
        <w:right w:val="none" w:sz="0" w:space="0" w:color="auto"/>
      </w:divBdr>
    </w:div>
    <w:div w:id="294457600">
      <w:bodyDiv w:val="1"/>
      <w:marLeft w:val="0"/>
      <w:marRight w:val="0"/>
      <w:marTop w:val="0"/>
      <w:marBottom w:val="0"/>
      <w:divBdr>
        <w:top w:val="none" w:sz="0" w:space="0" w:color="auto"/>
        <w:left w:val="none" w:sz="0" w:space="0" w:color="auto"/>
        <w:bottom w:val="none" w:sz="0" w:space="0" w:color="auto"/>
        <w:right w:val="none" w:sz="0" w:space="0" w:color="auto"/>
      </w:divBdr>
    </w:div>
    <w:div w:id="321130638">
      <w:bodyDiv w:val="1"/>
      <w:marLeft w:val="0"/>
      <w:marRight w:val="0"/>
      <w:marTop w:val="0"/>
      <w:marBottom w:val="0"/>
      <w:divBdr>
        <w:top w:val="none" w:sz="0" w:space="0" w:color="auto"/>
        <w:left w:val="none" w:sz="0" w:space="0" w:color="auto"/>
        <w:bottom w:val="none" w:sz="0" w:space="0" w:color="auto"/>
        <w:right w:val="none" w:sz="0" w:space="0" w:color="auto"/>
      </w:divBdr>
    </w:div>
    <w:div w:id="509179121">
      <w:bodyDiv w:val="1"/>
      <w:marLeft w:val="0"/>
      <w:marRight w:val="0"/>
      <w:marTop w:val="0"/>
      <w:marBottom w:val="0"/>
      <w:divBdr>
        <w:top w:val="none" w:sz="0" w:space="0" w:color="auto"/>
        <w:left w:val="none" w:sz="0" w:space="0" w:color="auto"/>
        <w:bottom w:val="none" w:sz="0" w:space="0" w:color="auto"/>
        <w:right w:val="none" w:sz="0" w:space="0" w:color="auto"/>
      </w:divBdr>
    </w:div>
    <w:div w:id="642466733">
      <w:bodyDiv w:val="1"/>
      <w:marLeft w:val="0"/>
      <w:marRight w:val="0"/>
      <w:marTop w:val="0"/>
      <w:marBottom w:val="0"/>
      <w:divBdr>
        <w:top w:val="none" w:sz="0" w:space="0" w:color="auto"/>
        <w:left w:val="none" w:sz="0" w:space="0" w:color="auto"/>
        <w:bottom w:val="none" w:sz="0" w:space="0" w:color="auto"/>
        <w:right w:val="none" w:sz="0" w:space="0" w:color="auto"/>
      </w:divBdr>
    </w:div>
    <w:div w:id="676155318">
      <w:bodyDiv w:val="1"/>
      <w:marLeft w:val="0"/>
      <w:marRight w:val="0"/>
      <w:marTop w:val="0"/>
      <w:marBottom w:val="0"/>
      <w:divBdr>
        <w:top w:val="none" w:sz="0" w:space="0" w:color="auto"/>
        <w:left w:val="none" w:sz="0" w:space="0" w:color="auto"/>
        <w:bottom w:val="none" w:sz="0" w:space="0" w:color="auto"/>
        <w:right w:val="none" w:sz="0" w:space="0" w:color="auto"/>
      </w:divBdr>
    </w:div>
    <w:div w:id="765155628">
      <w:bodyDiv w:val="1"/>
      <w:marLeft w:val="0"/>
      <w:marRight w:val="0"/>
      <w:marTop w:val="0"/>
      <w:marBottom w:val="0"/>
      <w:divBdr>
        <w:top w:val="none" w:sz="0" w:space="0" w:color="auto"/>
        <w:left w:val="none" w:sz="0" w:space="0" w:color="auto"/>
        <w:bottom w:val="none" w:sz="0" w:space="0" w:color="auto"/>
        <w:right w:val="none" w:sz="0" w:space="0" w:color="auto"/>
      </w:divBdr>
    </w:div>
    <w:div w:id="887960099">
      <w:bodyDiv w:val="1"/>
      <w:marLeft w:val="0"/>
      <w:marRight w:val="0"/>
      <w:marTop w:val="0"/>
      <w:marBottom w:val="0"/>
      <w:divBdr>
        <w:top w:val="none" w:sz="0" w:space="0" w:color="auto"/>
        <w:left w:val="none" w:sz="0" w:space="0" w:color="auto"/>
        <w:bottom w:val="none" w:sz="0" w:space="0" w:color="auto"/>
        <w:right w:val="none" w:sz="0" w:space="0" w:color="auto"/>
      </w:divBdr>
    </w:div>
    <w:div w:id="907763644">
      <w:bodyDiv w:val="1"/>
      <w:marLeft w:val="0"/>
      <w:marRight w:val="0"/>
      <w:marTop w:val="0"/>
      <w:marBottom w:val="0"/>
      <w:divBdr>
        <w:top w:val="none" w:sz="0" w:space="0" w:color="auto"/>
        <w:left w:val="none" w:sz="0" w:space="0" w:color="auto"/>
        <w:bottom w:val="none" w:sz="0" w:space="0" w:color="auto"/>
        <w:right w:val="none" w:sz="0" w:space="0" w:color="auto"/>
      </w:divBdr>
    </w:div>
    <w:div w:id="937173527">
      <w:bodyDiv w:val="1"/>
      <w:marLeft w:val="0"/>
      <w:marRight w:val="0"/>
      <w:marTop w:val="0"/>
      <w:marBottom w:val="0"/>
      <w:divBdr>
        <w:top w:val="none" w:sz="0" w:space="0" w:color="auto"/>
        <w:left w:val="none" w:sz="0" w:space="0" w:color="auto"/>
        <w:bottom w:val="none" w:sz="0" w:space="0" w:color="auto"/>
        <w:right w:val="none" w:sz="0" w:space="0" w:color="auto"/>
      </w:divBdr>
    </w:div>
    <w:div w:id="1069226031">
      <w:bodyDiv w:val="1"/>
      <w:marLeft w:val="0"/>
      <w:marRight w:val="0"/>
      <w:marTop w:val="0"/>
      <w:marBottom w:val="0"/>
      <w:divBdr>
        <w:top w:val="none" w:sz="0" w:space="0" w:color="auto"/>
        <w:left w:val="none" w:sz="0" w:space="0" w:color="auto"/>
        <w:bottom w:val="none" w:sz="0" w:space="0" w:color="auto"/>
        <w:right w:val="none" w:sz="0" w:space="0" w:color="auto"/>
      </w:divBdr>
    </w:div>
    <w:div w:id="1081104545">
      <w:bodyDiv w:val="1"/>
      <w:marLeft w:val="0"/>
      <w:marRight w:val="0"/>
      <w:marTop w:val="0"/>
      <w:marBottom w:val="0"/>
      <w:divBdr>
        <w:top w:val="none" w:sz="0" w:space="0" w:color="auto"/>
        <w:left w:val="none" w:sz="0" w:space="0" w:color="auto"/>
        <w:bottom w:val="none" w:sz="0" w:space="0" w:color="auto"/>
        <w:right w:val="none" w:sz="0" w:space="0" w:color="auto"/>
      </w:divBdr>
      <w:divsChild>
        <w:div w:id="177358691">
          <w:marLeft w:val="0"/>
          <w:marRight w:val="0"/>
          <w:marTop w:val="0"/>
          <w:marBottom w:val="0"/>
          <w:divBdr>
            <w:top w:val="none" w:sz="0" w:space="0" w:color="auto"/>
            <w:left w:val="none" w:sz="0" w:space="0" w:color="auto"/>
            <w:bottom w:val="none" w:sz="0" w:space="0" w:color="auto"/>
            <w:right w:val="none" w:sz="0" w:space="0" w:color="auto"/>
          </w:divBdr>
        </w:div>
      </w:divsChild>
    </w:div>
    <w:div w:id="1113326167">
      <w:bodyDiv w:val="1"/>
      <w:marLeft w:val="0"/>
      <w:marRight w:val="0"/>
      <w:marTop w:val="0"/>
      <w:marBottom w:val="0"/>
      <w:divBdr>
        <w:top w:val="none" w:sz="0" w:space="0" w:color="auto"/>
        <w:left w:val="none" w:sz="0" w:space="0" w:color="auto"/>
        <w:bottom w:val="none" w:sz="0" w:space="0" w:color="auto"/>
        <w:right w:val="none" w:sz="0" w:space="0" w:color="auto"/>
      </w:divBdr>
    </w:div>
    <w:div w:id="1372341370">
      <w:bodyDiv w:val="1"/>
      <w:marLeft w:val="0"/>
      <w:marRight w:val="0"/>
      <w:marTop w:val="0"/>
      <w:marBottom w:val="0"/>
      <w:divBdr>
        <w:top w:val="none" w:sz="0" w:space="0" w:color="auto"/>
        <w:left w:val="none" w:sz="0" w:space="0" w:color="auto"/>
        <w:bottom w:val="none" w:sz="0" w:space="0" w:color="auto"/>
        <w:right w:val="none" w:sz="0" w:space="0" w:color="auto"/>
      </w:divBdr>
    </w:div>
    <w:div w:id="1407797608">
      <w:bodyDiv w:val="1"/>
      <w:marLeft w:val="0"/>
      <w:marRight w:val="0"/>
      <w:marTop w:val="0"/>
      <w:marBottom w:val="0"/>
      <w:divBdr>
        <w:top w:val="none" w:sz="0" w:space="0" w:color="auto"/>
        <w:left w:val="none" w:sz="0" w:space="0" w:color="auto"/>
        <w:bottom w:val="none" w:sz="0" w:space="0" w:color="auto"/>
        <w:right w:val="none" w:sz="0" w:space="0" w:color="auto"/>
      </w:divBdr>
    </w:div>
    <w:div w:id="1520965505">
      <w:bodyDiv w:val="1"/>
      <w:marLeft w:val="0"/>
      <w:marRight w:val="0"/>
      <w:marTop w:val="0"/>
      <w:marBottom w:val="0"/>
      <w:divBdr>
        <w:top w:val="none" w:sz="0" w:space="0" w:color="auto"/>
        <w:left w:val="none" w:sz="0" w:space="0" w:color="auto"/>
        <w:bottom w:val="none" w:sz="0" w:space="0" w:color="auto"/>
        <w:right w:val="none" w:sz="0" w:space="0" w:color="auto"/>
      </w:divBdr>
    </w:div>
    <w:div w:id="1520972320">
      <w:bodyDiv w:val="1"/>
      <w:marLeft w:val="0"/>
      <w:marRight w:val="0"/>
      <w:marTop w:val="0"/>
      <w:marBottom w:val="0"/>
      <w:divBdr>
        <w:top w:val="none" w:sz="0" w:space="0" w:color="auto"/>
        <w:left w:val="none" w:sz="0" w:space="0" w:color="auto"/>
        <w:bottom w:val="none" w:sz="0" w:space="0" w:color="auto"/>
        <w:right w:val="none" w:sz="0" w:space="0" w:color="auto"/>
      </w:divBdr>
    </w:div>
    <w:div w:id="1534029669">
      <w:bodyDiv w:val="1"/>
      <w:marLeft w:val="0"/>
      <w:marRight w:val="0"/>
      <w:marTop w:val="0"/>
      <w:marBottom w:val="0"/>
      <w:divBdr>
        <w:top w:val="none" w:sz="0" w:space="0" w:color="auto"/>
        <w:left w:val="none" w:sz="0" w:space="0" w:color="auto"/>
        <w:bottom w:val="none" w:sz="0" w:space="0" w:color="auto"/>
        <w:right w:val="none" w:sz="0" w:space="0" w:color="auto"/>
      </w:divBdr>
    </w:div>
    <w:div w:id="1538397534">
      <w:bodyDiv w:val="1"/>
      <w:marLeft w:val="0"/>
      <w:marRight w:val="0"/>
      <w:marTop w:val="0"/>
      <w:marBottom w:val="0"/>
      <w:divBdr>
        <w:top w:val="none" w:sz="0" w:space="0" w:color="auto"/>
        <w:left w:val="none" w:sz="0" w:space="0" w:color="auto"/>
        <w:bottom w:val="none" w:sz="0" w:space="0" w:color="auto"/>
        <w:right w:val="none" w:sz="0" w:space="0" w:color="auto"/>
      </w:divBdr>
    </w:div>
    <w:div w:id="1594434174">
      <w:bodyDiv w:val="1"/>
      <w:marLeft w:val="0"/>
      <w:marRight w:val="0"/>
      <w:marTop w:val="0"/>
      <w:marBottom w:val="0"/>
      <w:divBdr>
        <w:top w:val="none" w:sz="0" w:space="0" w:color="auto"/>
        <w:left w:val="none" w:sz="0" w:space="0" w:color="auto"/>
        <w:bottom w:val="none" w:sz="0" w:space="0" w:color="auto"/>
        <w:right w:val="none" w:sz="0" w:space="0" w:color="auto"/>
      </w:divBdr>
    </w:div>
    <w:div w:id="1629509689">
      <w:bodyDiv w:val="1"/>
      <w:marLeft w:val="0"/>
      <w:marRight w:val="0"/>
      <w:marTop w:val="0"/>
      <w:marBottom w:val="0"/>
      <w:divBdr>
        <w:top w:val="none" w:sz="0" w:space="0" w:color="auto"/>
        <w:left w:val="none" w:sz="0" w:space="0" w:color="auto"/>
        <w:bottom w:val="none" w:sz="0" w:space="0" w:color="auto"/>
        <w:right w:val="none" w:sz="0" w:space="0" w:color="auto"/>
      </w:divBdr>
    </w:div>
    <w:div w:id="1780832769">
      <w:bodyDiv w:val="1"/>
      <w:marLeft w:val="0"/>
      <w:marRight w:val="0"/>
      <w:marTop w:val="0"/>
      <w:marBottom w:val="0"/>
      <w:divBdr>
        <w:top w:val="none" w:sz="0" w:space="0" w:color="auto"/>
        <w:left w:val="none" w:sz="0" w:space="0" w:color="auto"/>
        <w:bottom w:val="none" w:sz="0" w:space="0" w:color="auto"/>
        <w:right w:val="none" w:sz="0" w:space="0" w:color="auto"/>
      </w:divBdr>
    </w:div>
    <w:div w:id="1828814511">
      <w:bodyDiv w:val="1"/>
      <w:marLeft w:val="0"/>
      <w:marRight w:val="0"/>
      <w:marTop w:val="0"/>
      <w:marBottom w:val="0"/>
      <w:divBdr>
        <w:top w:val="none" w:sz="0" w:space="0" w:color="auto"/>
        <w:left w:val="none" w:sz="0" w:space="0" w:color="auto"/>
        <w:bottom w:val="none" w:sz="0" w:space="0" w:color="auto"/>
        <w:right w:val="none" w:sz="0" w:space="0" w:color="auto"/>
      </w:divBdr>
    </w:div>
    <w:div w:id="1921593528">
      <w:bodyDiv w:val="1"/>
      <w:marLeft w:val="0"/>
      <w:marRight w:val="0"/>
      <w:marTop w:val="0"/>
      <w:marBottom w:val="0"/>
      <w:divBdr>
        <w:top w:val="none" w:sz="0" w:space="0" w:color="auto"/>
        <w:left w:val="none" w:sz="0" w:space="0" w:color="auto"/>
        <w:bottom w:val="none" w:sz="0" w:space="0" w:color="auto"/>
        <w:right w:val="none" w:sz="0" w:space="0" w:color="auto"/>
      </w:divBdr>
    </w:div>
    <w:div w:id="2131197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Joa22</b:Tag>
    <b:SourceType>InternetSite</b:SourceType>
    <b:Guid>{F0643BD0-2CB8-D94D-877B-1E4941C25C07}</b:Guid>
    <b:Author>
      <b:Author>
        <b:NameList>
          <b:Person>
            <b:Last>Partridge</b:Last>
            <b:First>Joanna</b:First>
          </b:Person>
        </b:NameList>
      </b:Author>
    </b:Author>
    <b:Title>Behold London’s ‘landscraper’! Google’s new UK HQ – as long as the Shard is tall</b:Title>
    <b:URL>https://www.theguardian.com/business/2022/jul/01/behold-londons-landscraper-googles-new-uk-hq-as-long-as-the-shard-is-tall</b:URL>
    <b:Year>2022</b:Year>
    <b:YearAccessed>2023</b:YearAccessed>
    <b:MonthAccessed>March</b:MonthAccessed>
    <b:DayAccessed>21</b:DayAccessed>
    <b:RefOrder>1</b:RefOrder>
  </b:Source>
  <b:Source>
    <b:Tag>Gil22</b:Tag>
    <b:SourceType>InternetSite</b:SourceType>
    <b:Guid>{9D80C40C-DBB1-4F47-B421-E48E96524F44}</b:Guid>
    <b:Author>
      <b:Author>
        <b:Corporate>Gillespies</b:Corporate>
      </b:Author>
    </b:Author>
    <b:Title>Google Headquarters</b:Title>
    <b:URL>https://www.gillespies.co.uk/projects/google-headquarters</b:URL>
    <b:Year>2022</b:Year>
    <b:YearAccessed>2024</b:YearAccessed>
    <b:MonthAccessed>March</b:MonthAccessed>
    <b:DayAccessed>21</b:DayAccessed>
    <b:RefOrder>2</b:RefOrder>
  </b:Source>
  <b:Source>
    <b:Tag>Jon22</b:Tag>
    <b:SourceType>InternetSite</b:SourceType>
    <b:Guid>{82221A0A-51A6-9745-AC4C-FE92FA5573A1}</b:Guid>
    <b:Author>
      <b:Author>
        <b:NameList>
          <b:Person>
            <b:Last>Prynn</b:Last>
            <b:First>Jonathan</b:First>
          </b:Person>
        </b:NameList>
      </b:Author>
    </b:Author>
    <b:Title>New pictures of £1bn Google HQ bringing retail parade, community space and rooftop running trail to King’s Cross</b:Title>
    <b:URL>https://www.standard.co.uk/homesandproperty/property-news/google-hq-new-office-kings-cross-london-plans-b994436.html</b:URL>
    <b:Year>2022</b:Year>
    <b:YearAccessed>2024</b:YearAccessed>
    <b:MonthAccessed>March</b:MonthAccessed>
    <b:DayAccessed>22</b:DayAccessed>
    <b:RefOrder>3</b:RefOrder>
  </b:Source>
  <b:Source>
    <b:Tag>BPD23</b:Tag>
    <b:SourceType>InternetSite</b:SourceType>
    <b:Guid>{7136D3B9-9EF2-FF4C-8EEE-B04C760A1786}</b:Guid>
    <b:Author>
      <b:Author>
        <b:Corporate>BPD</b:Corporate>
      </b:Author>
    </b:Author>
    <b:Title>GOOGLE HQ KING'S CROSS</b:Title>
    <b:URL>https://www.bdp.com/en/projects/f-l/google-hq-kings-cross/</b:URL>
    <b:Year>2023</b:Year>
    <b:YearAccessed>2024</b:YearAccessed>
    <b:MonthAccessed>March</b:MonthAccessed>
    <b:DayAccessed>22</b:DayAccessed>
    <b:RefOrder>5</b:RefOrder>
  </b:Source>
  <b:Source>
    <b:Tag>Ben21</b:Tag>
    <b:SourceType>InternetSite</b:SourceType>
    <b:Guid>{C0C4F443-3000-E94F-A9AE-708F17A0A0C5}</b:Guid>
    <b:Author>
      <b:Author>
        <b:NameList>
          <b:Person>
            <b:Last>Gartside</b:Last>
            <b:First>Ben</b:First>
          </b:Person>
        </b:NameList>
      </b:Author>
    </b:Author>
    <b:Title>Google's extravagant new London 'landscraper' headquarters faces years of delays</b:Title>
    <b:URL>https://www.telegraph.co.uk/business/2021/11/21/googles-extravagant-new-london-landscraper-headquarters-faces/</b:URL>
    <b:Year>2021</b:Year>
    <b:YearAccessed>2024</b:YearAccessed>
    <b:MonthAccessed>March</b:MonthAccessed>
    <b:DayAccessed>20</b:DayAccessed>
    <b:RefOrder>6</b:RefOrder>
  </b:Source>
  <b:Source>
    <b:Tag>Ric17</b:Tag>
    <b:SourceType>InternetSite</b:SourceType>
    <b:Guid>{D31798E5-2BEA-A540-B09F-E7844194AA90}</b:Guid>
    <b:Author>
      <b:Author>
        <b:NameList>
          <b:Person>
            <b:Last>Waite</b:Last>
            <b:First>Richard</b:First>
          </b:Person>
        </b:NameList>
      </b:Author>
    </b:Author>
    <b:Title>Council gives go-ahead for Heatherwick and BIG’s £600m Google HQ at King’s Cross</b:Title>
    <b:URL>https://www.architectsjournal.co.uk/news/council-gives-go-ahead-for-heatherwick-and-bigs-600m-google-hq-at-kings-cross</b:URL>
    <b:Year>2017</b:Year>
    <b:YearAccessed>2024</b:YearAccessed>
    <b:MonthAccessed>March</b:MonthAccessed>
    <b:DayAccessed>23</b:DayAccessed>
    <b:RefOrder>7</b:RefOrder>
  </b:Source>
  <b:Source>
    <b:Tag>All14</b:Tag>
    <b:SourceType>InternetSite</b:SourceType>
    <b:Guid>{48B2B538-AFE0-C54F-967C-B6C3DA58443C}</b:Guid>
    <b:Author>
      <b:Author>
        <b:NameList>
          <b:Person>
            <b:Last>Hayman</b:Last>
            <b:First>Allister</b:First>
          </b:Person>
        </b:NameList>
      </b:Author>
    </b:Author>
    <b:Title>Google HQ faces 'at least' three-year delay</b:Title>
    <b:URL>https://www.building.co.uk/news/google-hq-faces-at-least-three-year-delay/5068479.article</b:URL>
    <b:Year>2014</b:Year>
    <b:YearAccessed>2024</b:YearAccessed>
    <b:MonthAccessed>March</b:MonthAccessed>
    <b:DayAccessed>19</b:DayAccessed>
    <b:RefOrder>8</b:RefOrder>
  </b:Source>
  <b:Source>
    <b:Tag>Cal22</b:Tag>
    <b:SourceType>InternetSite</b:SourceType>
    <b:Guid>{DD744564-0C71-EF4C-A044-ED8D1CE7D4FB}</b:Guid>
    <b:Author>
      <b:Author>
        <b:NameList>
          <b:Person>
            <b:Last>Adamson</b:Last>
            <b:First>Callum</b:First>
          </b:Person>
        </b:NameList>
      </b:Author>
    </b:Author>
    <b:Title>Google's new London office is a $1bn mistake</b:Title>
    <b:URL>https://www.businessage.com/post/googles-new-london-office-is-a-1bn-mistake</b:URL>
    <b:Year>2022</b:Year>
    <b:YearAccessed>2024</b:YearAccessed>
    <b:MonthAccessed>March</b:MonthAccessed>
    <b:DayAccessed>19</b:DayAccessed>
    <b:RefOrder>9</b:RefOrder>
  </b:Source>
  <b:Source>
    <b:Tag>Uni23</b:Tag>
    <b:SourceType>InternetSite</b:SourceType>
    <b:Guid>{415FAE39-48BF-4F43-81CF-A9CF31B2F10A}</b:Guid>
    <b:Author>
      <b:Author>
        <b:Corporate>Unitetheunion</b:Corporate>
      </b:Author>
    </b:Author>
    <b:Title>Google Kings Cross HQ protest over sackings and union busting</b:Title>
    <b:URL>https://www.unitetheunion.org/news-events/news/2023/april/google-kings-cross-hq-protest-over-sackings-and-union-busting</b:URL>
    <b:Year>2023</b:Year>
    <b:YearAccessed>2024</b:YearAccessed>
    <b:MonthAccessed>March</b:MonthAccessed>
    <b:DayAccessed>18</b:DayAccessed>
    <b:RefOrder>4</b:RefOrder>
  </b:Source>
  <b:Source>
    <b:Tag>CIB23</b:Tag>
    <b:SourceType>InternetSite</b:SourceType>
    <b:Guid>{143DAC98-9114-2C40-8816-8FD2338BD8D2}</b:Guid>
    <b:Author>
      <b:Author>
        <b:Corporate>CIBSE journal</b:Corporate>
      </b:Author>
    </b:Author>
    <b:Title>Arriving on Platform G: Google’s new King’s Cross office</b:Title>
    <b:URL>https://www.cibsejournal.com/case-studies/arriving-on-platform-g-googles-new-kings-cross-office/</b:URL>
    <b:Year>2023</b:Year>
    <b:YearAccessed>2024</b:YearAccessed>
    <b:MonthAccessed>March</b:MonthAccessed>
    <b:DayAccessed>20</b:DayAccessed>
    <b:RefOrder>10</b:RefOrder>
  </b:Source>
  <b:Source>
    <b:Tag>Bui23</b:Tag>
    <b:SourceType>InternetSite</b:SourceType>
    <b:Guid>{AEDFD49F-C6E9-424F-BC2E-E00DACC26A80}</b:Guid>
    <b:Author>
      <b:Author>
        <b:Corporate>Buildington</b:Corporate>
      </b:Author>
    </b:Author>
    <b:Title>Google HQ King’s Cross KGX1</b:Title>
    <b:Year>2023</b:Year>
    <b:URL>https://www.buildington.co.uk/buildings/news/view/18326</b:URL>
    <b:YearAccessed>2024</b:YearAccessed>
    <b:MonthAccessed>April</b:MonthAccessed>
    <b:DayAccessed>2</b:DayAccessed>
    <b:RefOrder>7</b:RefOrder>
  </b:Source>
</b:Sources>
</file>

<file path=customXml/itemProps1.xml><?xml version="1.0" encoding="utf-8"?>
<ds:datastoreItem xmlns:ds="http://schemas.openxmlformats.org/officeDocument/2006/customXml" ds:itemID="{45C57D7A-00EC-46E4-9C72-CC7C0D3BF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11</Pages>
  <Words>3952</Words>
  <Characters>22527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Google Heaquaters</vt:lpstr>
    </vt:vector>
  </TitlesOfParts>
  <Company/>
  <LinksUpToDate>false</LinksUpToDate>
  <CharactersWithSpaces>26427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Google Heaquaters</dc:title>
  <dc:subject>King’s Cross project</dc:subject>
  <dc:creator>Stefan Zamfirov (2024063)</dc:creator>
  <cp:keywords/>
  <dc:description/>
  <cp:lastModifiedBy>Dani Georgieva</cp:lastModifiedBy>
  <cp:revision>22</cp:revision>
  <dcterms:created xsi:type="dcterms:W3CDTF">2024-03-26T21:08:00Z</dcterms:created>
  <dcterms:modified xsi:type="dcterms:W3CDTF">2024-04-06T01:53:00Z</dcterms:modified>
</cp:coreProperties>
</file>