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41B54" w14:textId="3B1A0C18" w:rsidR="00B279CD" w:rsidRDefault="00B279CD" w:rsidP="001A2C5D">
      <w:pPr>
        <w:spacing w:line="360" w:lineRule="auto"/>
        <w:jc w:val="center"/>
        <w:rPr>
          <w:rFonts w:ascii="Arial" w:hAnsi="Arial" w:cs="Arial"/>
          <w:u w:val="single"/>
        </w:rPr>
      </w:pPr>
      <w:r w:rsidRPr="00B279CD">
        <w:rPr>
          <w:rFonts w:ascii="Arial" w:hAnsi="Arial" w:cs="Arial"/>
          <w:u w:val="single"/>
        </w:rPr>
        <w:t>Critically analyse three classroom management scenarios</w:t>
      </w:r>
      <w:r>
        <w:rPr>
          <w:rFonts w:ascii="Arial" w:hAnsi="Arial" w:cs="Arial"/>
          <w:u w:val="single"/>
        </w:rPr>
        <w:t xml:space="preserve"> (2000 Words +/- 10%)</w:t>
      </w:r>
    </w:p>
    <w:p w14:paraId="19BF7AA7" w14:textId="77777777" w:rsidR="00B279CD" w:rsidRPr="00B279CD" w:rsidRDefault="00B279CD" w:rsidP="001A2C5D">
      <w:pPr>
        <w:spacing w:line="360" w:lineRule="auto"/>
        <w:jc w:val="center"/>
        <w:rPr>
          <w:rFonts w:ascii="Arial" w:hAnsi="Arial" w:cs="Arial"/>
          <w:u w:val="single"/>
        </w:rPr>
      </w:pPr>
    </w:p>
    <w:p w14:paraId="03F5A20E" w14:textId="1BA79A37" w:rsidR="00C146CC" w:rsidRDefault="00C146CC" w:rsidP="001A2C5D">
      <w:pPr>
        <w:spacing w:line="360" w:lineRule="auto"/>
        <w:rPr>
          <w:rFonts w:ascii="Arial" w:hAnsi="Arial" w:cs="Arial"/>
        </w:rPr>
      </w:pPr>
      <w:r w:rsidRPr="00CA7AB2">
        <w:rPr>
          <w:rFonts w:ascii="Arial" w:hAnsi="Arial" w:cs="Arial"/>
          <w:b/>
        </w:rPr>
        <w:t>Scenario 2</w:t>
      </w:r>
      <w:r w:rsidRPr="00C146CC">
        <w:rPr>
          <w:rFonts w:ascii="Arial" w:hAnsi="Arial" w:cs="Arial"/>
        </w:rPr>
        <w:t xml:space="preserve"> </w:t>
      </w:r>
      <w:r>
        <w:rPr>
          <w:rFonts w:ascii="Arial" w:hAnsi="Arial" w:cs="Arial"/>
        </w:rPr>
        <w:t>–</w:t>
      </w:r>
      <w:r w:rsidRPr="00C146CC">
        <w:rPr>
          <w:rFonts w:ascii="Arial" w:hAnsi="Arial" w:cs="Arial"/>
        </w:rPr>
        <w:t xml:space="preserve"> </w:t>
      </w:r>
      <w:r>
        <w:rPr>
          <w:rFonts w:ascii="Arial" w:hAnsi="Arial" w:cs="Arial"/>
        </w:rPr>
        <w:t xml:space="preserve">Miss Evans is a reception class teacher who has just had another ten children join her class, five of who are very needy and demanding of her attention. They often complain if they do not want to do something and insist on having her attention at all times, she is having difficulty finding a balance between meeting their needs and teaching the </w:t>
      </w:r>
      <w:r w:rsidR="00CA7AB2">
        <w:rPr>
          <w:rFonts w:ascii="Arial" w:hAnsi="Arial" w:cs="Arial"/>
        </w:rPr>
        <w:t>rest of the class (Bennett, 2010</w:t>
      </w:r>
      <w:r>
        <w:rPr>
          <w:rFonts w:ascii="Arial" w:hAnsi="Arial" w:cs="Arial"/>
        </w:rPr>
        <w:t xml:space="preserve">). </w:t>
      </w:r>
    </w:p>
    <w:p w14:paraId="01569AE1" w14:textId="77777777" w:rsidR="00C146CC" w:rsidRDefault="00C146CC" w:rsidP="001A2C5D">
      <w:pPr>
        <w:spacing w:line="360" w:lineRule="auto"/>
        <w:rPr>
          <w:rFonts w:ascii="Arial" w:hAnsi="Arial" w:cs="Arial"/>
        </w:rPr>
      </w:pPr>
    </w:p>
    <w:p w14:paraId="72804828" w14:textId="4A5F511C" w:rsidR="00822F58" w:rsidRDefault="00C146CC" w:rsidP="001A2C5D">
      <w:pPr>
        <w:spacing w:line="360" w:lineRule="auto"/>
        <w:rPr>
          <w:rFonts w:ascii="Arial" w:hAnsi="Arial" w:cs="Arial"/>
        </w:rPr>
      </w:pPr>
      <w:r>
        <w:rPr>
          <w:rFonts w:ascii="Arial" w:hAnsi="Arial" w:cs="Arial"/>
        </w:rPr>
        <w:t>Within the early years how children bond with an attachment figure will affect their later behaviour and development (Arnold and Yeomans, 2005), when there is a problem with this bond children will often seek to communicate their thoughts and needs through effective displays (</w:t>
      </w:r>
      <w:r w:rsidR="00C26E8C">
        <w:rPr>
          <w:rFonts w:ascii="Arial" w:hAnsi="Arial" w:cs="Arial"/>
        </w:rPr>
        <w:t>National Collage for Teaching and Leadership (NCLT), 2014). The behaviours that Miss Evans is experiencing such as demanding her time of attention (Bennett, 2001), suggest that these children are experiencing insecure ambivalent attachment. These children may have experienced inconsistent care giving and can often be seen</w:t>
      </w:r>
      <w:r w:rsidR="000614A6">
        <w:rPr>
          <w:rFonts w:ascii="Arial" w:hAnsi="Arial" w:cs="Arial"/>
        </w:rPr>
        <w:t xml:space="preserve"> as</w:t>
      </w:r>
      <w:r w:rsidR="00C26E8C">
        <w:rPr>
          <w:rFonts w:ascii="Arial" w:hAnsi="Arial" w:cs="Arial"/>
        </w:rPr>
        <w:t xml:space="preserve"> clingy, immature, fussy, helpless, winey and attention seeking within a classroom environment (NCLT, 2014). These children will often focus gaining the teachers attention rather than the set task or activity, and if a focus is placed upon them this may </w:t>
      </w:r>
      <w:r w:rsidR="00C26E8C" w:rsidRPr="00C26E8C">
        <w:rPr>
          <w:rFonts w:ascii="Arial" w:hAnsi="Arial" w:cs="Arial"/>
        </w:rPr>
        <w:t>inadvertently</w:t>
      </w:r>
      <w:r w:rsidR="00C26E8C">
        <w:rPr>
          <w:rFonts w:ascii="Arial" w:hAnsi="Arial" w:cs="Arial"/>
        </w:rPr>
        <w:t xml:space="preserve"> reinforce the attention seeking behaviour (Geddes, 2016). </w:t>
      </w:r>
    </w:p>
    <w:p w14:paraId="3E5D1CFF" w14:textId="77777777" w:rsidR="00822F58" w:rsidRDefault="00822F58" w:rsidP="001A2C5D">
      <w:pPr>
        <w:spacing w:line="360" w:lineRule="auto"/>
        <w:rPr>
          <w:rFonts w:ascii="Arial" w:hAnsi="Arial" w:cs="Arial"/>
        </w:rPr>
      </w:pPr>
    </w:p>
    <w:p w14:paraId="152E2866" w14:textId="77777777" w:rsidR="00234C5A" w:rsidRDefault="00822F58" w:rsidP="001A2C5D">
      <w:pPr>
        <w:spacing w:line="360" w:lineRule="auto"/>
        <w:rPr>
          <w:rFonts w:ascii="Arial" w:hAnsi="Arial" w:cs="Arial"/>
        </w:rPr>
      </w:pPr>
      <w:r>
        <w:rPr>
          <w:rFonts w:ascii="Arial" w:hAnsi="Arial" w:cs="Arial"/>
        </w:rPr>
        <w:t xml:space="preserve">High quality practitioner to child relationships can help buffer children from the negative effects of poor attachment (NCTL, 2014). In order to restore a level of classroom management within this scenario the author would suggest that it is imperative that the teacher develops strong and secure relationships with the children involved as this will develop the </w:t>
      </w:r>
      <w:r w:rsidR="00234C5A">
        <w:rPr>
          <w:rFonts w:ascii="Arial" w:hAnsi="Arial" w:cs="Arial"/>
        </w:rPr>
        <w:t>children’s</w:t>
      </w:r>
      <w:r>
        <w:rPr>
          <w:rFonts w:ascii="Arial" w:hAnsi="Arial" w:cs="Arial"/>
        </w:rPr>
        <w:t xml:space="preserve"> self worth, confidence and allow them to trust that the teacher will come back (Kennedy and Kennedy, 2004). Within classroom practice it could be recommended that the teacher sets these children small achievable tasks and activities that can be completed</w:t>
      </w:r>
      <w:r w:rsidR="00234C5A">
        <w:rPr>
          <w:rFonts w:ascii="Arial" w:hAnsi="Arial" w:cs="Arial"/>
        </w:rPr>
        <w:t xml:space="preserve"> independently</w:t>
      </w:r>
      <w:r>
        <w:rPr>
          <w:rFonts w:ascii="Arial" w:hAnsi="Arial" w:cs="Arial"/>
        </w:rPr>
        <w:t xml:space="preserve"> with the teacher returning to the student at set intervals showing the child that they are held in the teachers mind even if they have not got their attention (Geddes, 2006). This could be accompanied with the provision of a sand timer for the child so they have a visual representative of when the adult will return (Bergin and Bergin, 2009).</w:t>
      </w:r>
      <w:r w:rsidR="00234C5A">
        <w:rPr>
          <w:rFonts w:ascii="Arial" w:hAnsi="Arial" w:cs="Arial"/>
        </w:rPr>
        <w:t xml:space="preserve"> Overtime this will allow the pupil to experience a sense of their own independent </w:t>
      </w:r>
      <w:r w:rsidR="00234C5A">
        <w:rPr>
          <w:rFonts w:ascii="Arial" w:hAnsi="Arial" w:cs="Arial"/>
        </w:rPr>
        <w:lastRenderedPageBreak/>
        <w:t xml:space="preserve">thoughts and autonomy of learning whilst still knowing the teacher is thinking about them (Geddes, 2006). Alongside this strategy the teacher could provide these children with a sticker to be viewed as a reward (Grigg, 2015) for completing a task independently, the use of the sticker will reinforce the idea that working without the teacher is good and can strengthen and encourage repetition of the displayed behaviour (Chaplain, 2014). </w:t>
      </w:r>
    </w:p>
    <w:p w14:paraId="26D088A7" w14:textId="77777777" w:rsidR="00527DDB" w:rsidRDefault="00527DDB" w:rsidP="001A2C5D">
      <w:pPr>
        <w:spacing w:line="360" w:lineRule="auto"/>
        <w:rPr>
          <w:rFonts w:ascii="Arial" w:hAnsi="Arial" w:cs="Arial"/>
        </w:rPr>
      </w:pPr>
    </w:p>
    <w:p w14:paraId="12A9FD6D" w14:textId="77777777" w:rsidR="00B748D9" w:rsidRDefault="00527DDB" w:rsidP="001A2C5D">
      <w:pPr>
        <w:spacing w:line="360" w:lineRule="auto"/>
        <w:rPr>
          <w:rFonts w:ascii="Arial" w:hAnsi="Arial" w:cs="Arial"/>
        </w:rPr>
      </w:pPr>
      <w:r>
        <w:rPr>
          <w:rFonts w:ascii="Arial" w:hAnsi="Arial" w:cs="Arial"/>
        </w:rPr>
        <w:t xml:space="preserve">Supporting these ideas the Welsh Governments most recent </w:t>
      </w:r>
      <w:r w:rsidR="000B4FC0">
        <w:rPr>
          <w:rFonts w:ascii="Arial" w:hAnsi="Arial" w:cs="Arial"/>
        </w:rPr>
        <w:t>advice regarding approaches to behaviour management within the classroom suggests that building relationships with the pupils should be at the heart of any effective classroom management strategy (Welsh Government, 2012), this is particularly important within the foundation phase were children are</w:t>
      </w:r>
      <w:r w:rsidR="00931BC3">
        <w:rPr>
          <w:rFonts w:ascii="Arial" w:hAnsi="Arial" w:cs="Arial"/>
        </w:rPr>
        <w:t xml:space="preserve"> first experiencing school. </w:t>
      </w:r>
    </w:p>
    <w:p w14:paraId="2F497F09" w14:textId="77777777" w:rsidR="00B748D9" w:rsidRDefault="00B748D9" w:rsidP="001A2C5D">
      <w:pPr>
        <w:spacing w:line="360" w:lineRule="auto"/>
        <w:rPr>
          <w:rFonts w:ascii="Arial" w:hAnsi="Arial" w:cs="Arial"/>
        </w:rPr>
      </w:pPr>
    </w:p>
    <w:p w14:paraId="4D16FC23" w14:textId="34A2AB69" w:rsidR="00931BC3" w:rsidRDefault="00931BC3" w:rsidP="001A2C5D">
      <w:pPr>
        <w:spacing w:line="360" w:lineRule="auto"/>
        <w:rPr>
          <w:rFonts w:ascii="Arial" w:hAnsi="Arial" w:cs="Arial"/>
        </w:rPr>
      </w:pPr>
      <w:r>
        <w:rPr>
          <w:rFonts w:ascii="Arial" w:hAnsi="Arial" w:cs="Arial"/>
        </w:rPr>
        <w:t>Considering this it is also important to note that the children who have entered Miss Evans class are very young</w:t>
      </w:r>
      <w:r w:rsidR="000614A6">
        <w:rPr>
          <w:rFonts w:ascii="Arial" w:hAnsi="Arial" w:cs="Arial"/>
        </w:rPr>
        <w:t xml:space="preserve"> and</w:t>
      </w:r>
      <w:r>
        <w:rPr>
          <w:rFonts w:ascii="Arial" w:hAnsi="Arial" w:cs="Arial"/>
        </w:rPr>
        <w:t xml:space="preserve"> as suggested by the Welsh Government (2012) they are having their first encounter with formal education, they are only just beginning to develop social and emotional skills and will be used to adults doing everything for them (Cowley, 2014). So instead of having an insecure attachment they may just be struggling with confidence and completing tasks for themselves. Within the foundation phase learning should develop the children’s understanding of behavioural expectations allowing them to gain an idea of what is fair and expected from them within the school environment, it should also help </w:t>
      </w:r>
      <w:r w:rsidR="008A7579">
        <w:rPr>
          <w:rFonts w:ascii="Arial" w:hAnsi="Arial" w:cs="Arial"/>
        </w:rPr>
        <w:t>them to understand that they can not</w:t>
      </w:r>
      <w:r>
        <w:rPr>
          <w:rFonts w:ascii="Arial" w:hAnsi="Arial" w:cs="Arial"/>
        </w:rPr>
        <w:t xml:space="preserve"> have the teachers attention at all times (Welsh Government, 2012), with the development of confidence and independence playing a key role (Cowley, 2014). Visual calendars and displays outlining the day ahead can help this development </w:t>
      </w:r>
      <w:r w:rsidR="00DC2CE0">
        <w:rPr>
          <w:rFonts w:ascii="Arial" w:hAnsi="Arial" w:cs="Arial"/>
        </w:rPr>
        <w:t xml:space="preserve">by showing the children what to expect throughout the day therefore developing confidence and reducing needy behaviour (Mortimer, 2007). </w:t>
      </w:r>
      <w:r>
        <w:rPr>
          <w:rFonts w:ascii="Arial" w:hAnsi="Arial" w:cs="Arial"/>
        </w:rPr>
        <w:t xml:space="preserve">    </w:t>
      </w:r>
    </w:p>
    <w:p w14:paraId="48E3C1FD" w14:textId="77777777" w:rsidR="00A55A3B" w:rsidRDefault="00A55A3B" w:rsidP="001A2C5D">
      <w:pPr>
        <w:spacing w:line="360" w:lineRule="auto"/>
        <w:rPr>
          <w:rFonts w:ascii="Arial" w:hAnsi="Arial" w:cs="Arial"/>
        </w:rPr>
      </w:pPr>
    </w:p>
    <w:p w14:paraId="64BAE8DF" w14:textId="77777777" w:rsidR="00A55A3B" w:rsidRDefault="00A55A3B" w:rsidP="001A2C5D">
      <w:pPr>
        <w:spacing w:line="360" w:lineRule="auto"/>
        <w:rPr>
          <w:rFonts w:ascii="Arial" w:hAnsi="Arial"/>
        </w:rPr>
      </w:pPr>
      <w:r w:rsidRPr="00CA7AB2">
        <w:rPr>
          <w:rFonts w:ascii="Arial" w:hAnsi="Arial"/>
          <w:b/>
        </w:rPr>
        <w:t>Scenario 5</w:t>
      </w:r>
      <w:r>
        <w:rPr>
          <w:rFonts w:ascii="Arial" w:hAnsi="Arial"/>
        </w:rPr>
        <w:t xml:space="preserve"> – Miss Lewis is a reception class teacher with a highly able boy in her class, he often contributes to class discussion with the correct and detailed answers however he cannot stop shouting out and doesn’t put his hand up. He is distracting other pupils in the class and they are starting to follow his lead, she is unsure how to encourage his thinking and answering whilst discouraging the shouting out (Bennett, 2010).</w:t>
      </w:r>
    </w:p>
    <w:p w14:paraId="718491F1" w14:textId="77777777" w:rsidR="00A55A3B" w:rsidRDefault="00A55A3B" w:rsidP="001A2C5D">
      <w:pPr>
        <w:spacing w:line="360" w:lineRule="auto"/>
        <w:rPr>
          <w:rFonts w:ascii="Arial" w:hAnsi="Arial"/>
        </w:rPr>
      </w:pPr>
    </w:p>
    <w:p w14:paraId="05DFD014" w14:textId="77777777" w:rsidR="00A55A3B" w:rsidRDefault="00A55A3B" w:rsidP="001A2C5D">
      <w:pPr>
        <w:spacing w:line="360" w:lineRule="auto"/>
        <w:rPr>
          <w:rFonts w:ascii="Arial" w:hAnsi="Arial"/>
        </w:rPr>
      </w:pPr>
      <w:r>
        <w:rPr>
          <w:rFonts w:ascii="Arial" w:hAnsi="Arial"/>
        </w:rPr>
        <w:t xml:space="preserve">The displayed behaviour can be underpinned by Dreikers (1947) four goals of misbehaviour; the theory suggests that there are four different conscious or unconscious goals of misbehaviour. Within this scenario the child has the goal of power he wants to be the boss, by shouting out Dreikers (1947) suggests that the child believes he can demonstrate that he is smarter than the teacher and do things his own way. </w:t>
      </w:r>
    </w:p>
    <w:p w14:paraId="763E36C0" w14:textId="77777777" w:rsidR="00A55A3B" w:rsidRDefault="00A55A3B" w:rsidP="001A2C5D">
      <w:pPr>
        <w:spacing w:line="360" w:lineRule="auto"/>
        <w:rPr>
          <w:rFonts w:ascii="Arial" w:hAnsi="Arial"/>
        </w:rPr>
      </w:pPr>
    </w:p>
    <w:p w14:paraId="4BC75963" w14:textId="77777777" w:rsidR="00A55A3B" w:rsidRDefault="00A55A3B" w:rsidP="001A2C5D">
      <w:pPr>
        <w:spacing w:line="360" w:lineRule="auto"/>
        <w:rPr>
          <w:rFonts w:ascii="Arial" w:hAnsi="Arial"/>
        </w:rPr>
      </w:pPr>
      <w:r>
        <w:rPr>
          <w:rFonts w:ascii="Arial" w:hAnsi="Arial"/>
        </w:rPr>
        <w:t>The author would recommend that one way of improving the classroom management within this scenario would be to adopt the discipline without tears approach. This strategy places great emphasis on development of the child’s self control, it allows the teacher and the pupils to be equals each showing mutual respect; it also ensures that logical consequences follow undesired behaviour rather than punishments (Dreikers, 2004). Within this scenario this strategy would involve the teacher acknowledging that the child has spoken when he shouts out but then explaining that she will be ignoring his answer due to the way he shared it, it also is important that when he does put his hand up that she also acknowledges this praising his behaviour and actions as well as the answer he has given. Completing this process acknowledges the students behaviour by telling them they are right, but then allows the teacher to explain that there will be consequences to their refusal to follow classroom procedure (</w:t>
      </w:r>
      <w:proofErr w:type="spellStart"/>
      <w:r>
        <w:rPr>
          <w:rFonts w:ascii="Arial" w:hAnsi="Arial"/>
        </w:rPr>
        <w:t>Drekers</w:t>
      </w:r>
      <w:proofErr w:type="spellEnd"/>
      <w:r>
        <w:rPr>
          <w:rFonts w:ascii="Arial" w:hAnsi="Arial"/>
        </w:rPr>
        <w:t>, 1941). This process should reinforce the idea that if he puts his hand up he will be listened to encouraging repetition of this action.</w:t>
      </w:r>
    </w:p>
    <w:p w14:paraId="39BD0BB3" w14:textId="77777777" w:rsidR="00A55A3B" w:rsidRDefault="00A55A3B" w:rsidP="001A2C5D">
      <w:pPr>
        <w:spacing w:line="360" w:lineRule="auto"/>
        <w:rPr>
          <w:rFonts w:ascii="Arial" w:hAnsi="Arial"/>
        </w:rPr>
      </w:pPr>
    </w:p>
    <w:p w14:paraId="2476989D" w14:textId="33D51748" w:rsidR="00A55A3B" w:rsidRDefault="00A55A3B" w:rsidP="001A2C5D">
      <w:pPr>
        <w:spacing w:line="360" w:lineRule="auto"/>
        <w:rPr>
          <w:rFonts w:ascii="Arial" w:hAnsi="Arial"/>
        </w:rPr>
      </w:pPr>
      <w:r>
        <w:rPr>
          <w:rFonts w:ascii="Arial" w:hAnsi="Arial"/>
        </w:rPr>
        <w:t>Another strategy that could be applied is William Glasser’s choice theory, this method places and emphasis upon children making good choices by choosing to follow the class rules (Grigg, 2015). As a class the children should decide upon a list of class rules that set short clear expectations for the children to follow (Conwley, 2014; Morgan and Ellis, 2011), within this scenario the teacher should steer the conversation to ensure that putting yo</w:t>
      </w:r>
      <w:r w:rsidR="008A7579">
        <w:rPr>
          <w:rFonts w:ascii="Arial" w:hAnsi="Arial"/>
        </w:rPr>
        <w:t>ur hand up to share an answer is</w:t>
      </w:r>
      <w:r>
        <w:rPr>
          <w:rFonts w:ascii="Arial" w:hAnsi="Arial"/>
        </w:rPr>
        <w:t xml:space="preserve"> included as one of the rules. Classroom rules can be effective in preventing challenging behaviours prior to them occurring  (Alter and Haydon, 2017), with the Welsh Government (2012) suggesting that a well managed classroom will begin the year with a clear set of rules that are understood by all the pupils with agreed positive and negative reinforcement. However Alter and Haydon (2017) state that in order for rules to be effective all the children within the class must follow them consistently. </w:t>
      </w:r>
    </w:p>
    <w:p w14:paraId="74C9768E" w14:textId="77777777" w:rsidR="00A55A3B" w:rsidRDefault="00A55A3B" w:rsidP="001A2C5D">
      <w:pPr>
        <w:spacing w:line="360" w:lineRule="auto"/>
        <w:rPr>
          <w:rFonts w:ascii="Arial" w:hAnsi="Arial"/>
        </w:rPr>
      </w:pPr>
    </w:p>
    <w:p w14:paraId="6FD61647" w14:textId="46107DE6" w:rsidR="00A55A3B" w:rsidRPr="00581154" w:rsidRDefault="00A55A3B" w:rsidP="001A2C5D">
      <w:pPr>
        <w:spacing w:line="360" w:lineRule="auto"/>
        <w:rPr>
          <w:rFonts w:ascii="Arial" w:eastAsia="Times New Roman" w:hAnsi="Arial" w:cs="Arial"/>
          <w:shd w:val="clear" w:color="auto" w:fill="FFFFFF"/>
        </w:rPr>
      </w:pPr>
      <w:r>
        <w:rPr>
          <w:rFonts w:ascii="Arial" w:hAnsi="Arial"/>
        </w:rPr>
        <w:t>With this scenario i</w:t>
      </w:r>
      <w:r w:rsidR="008A7579">
        <w:rPr>
          <w:rFonts w:ascii="Arial" w:hAnsi="Arial"/>
        </w:rPr>
        <w:t>f rules are introduced</w:t>
      </w:r>
      <w:r>
        <w:rPr>
          <w:rFonts w:ascii="Arial" w:hAnsi="Arial"/>
        </w:rPr>
        <w:t xml:space="preserve"> the boy would be faced with the choice of following the set rules or breaking them by shouting</w:t>
      </w:r>
      <w:r w:rsidR="008A7579">
        <w:rPr>
          <w:rFonts w:ascii="Arial" w:hAnsi="Arial"/>
        </w:rPr>
        <w:t xml:space="preserve"> out</w:t>
      </w:r>
      <w:r>
        <w:rPr>
          <w:rFonts w:ascii="Arial" w:hAnsi="Arial"/>
        </w:rPr>
        <w:t xml:space="preserve">. Positive reinforcement due to following the rules could be used to influence this choice to get the result the teacher wants, as </w:t>
      </w:r>
      <w:r>
        <w:rPr>
          <w:rFonts w:ascii="Arial" w:eastAsia="Times New Roman" w:hAnsi="Arial" w:cs="Arial"/>
          <w:shd w:val="clear" w:color="auto" w:fill="FFFFFF"/>
        </w:rPr>
        <w:t>behaviour can</w:t>
      </w:r>
      <w:r w:rsidRPr="00427391">
        <w:rPr>
          <w:rFonts w:ascii="Arial" w:eastAsia="Times New Roman" w:hAnsi="Arial" w:cs="Arial"/>
          <w:shd w:val="clear" w:color="auto" w:fill="FFFFFF"/>
        </w:rPr>
        <w:t xml:space="preserve"> be conditioned by rewarding positive actions and issuing cons</w:t>
      </w:r>
      <w:r>
        <w:rPr>
          <w:rFonts w:ascii="Arial" w:eastAsia="Times New Roman" w:hAnsi="Arial" w:cs="Arial"/>
          <w:shd w:val="clear" w:color="auto" w:fill="FFFFFF"/>
        </w:rPr>
        <w:t xml:space="preserve">equences for undesired actions (Skinner, 1988). The rules and choice theory could be used alongside disciple without tears as the positive reinforcement comes from having the answer listened to and being praised when following the rules, whilst his answer is ignored when he dose not. This praise can be an effective way of encouraging children to engage in the desired behaviour by focusing on there effort rather than there accomplishment, and when praise is genuine and specific it can encourage continuous learning (Welsh Government, 2012). Overall a combination of strategies should enable Miss Lewis to restore some order to her classroom whilst still encouraging the child to think about and contribute to class discussion </w:t>
      </w:r>
      <w:r>
        <w:rPr>
          <w:rFonts w:ascii="Arial" w:hAnsi="Arial"/>
        </w:rPr>
        <w:t>(Bennett, 2010).</w:t>
      </w:r>
    </w:p>
    <w:p w14:paraId="6495DFE3" w14:textId="77777777" w:rsidR="00A55A3B" w:rsidRDefault="00A55A3B" w:rsidP="001A2C5D">
      <w:pPr>
        <w:spacing w:line="360" w:lineRule="auto"/>
        <w:rPr>
          <w:rFonts w:ascii="Arial" w:hAnsi="Arial" w:cs="Arial"/>
        </w:rPr>
      </w:pPr>
    </w:p>
    <w:p w14:paraId="1FB7F7E2" w14:textId="77777777" w:rsidR="00A55A3B" w:rsidRDefault="00A55A3B" w:rsidP="001A2C5D">
      <w:pPr>
        <w:spacing w:line="360" w:lineRule="auto"/>
        <w:rPr>
          <w:rFonts w:ascii="Arial" w:hAnsi="Arial"/>
        </w:rPr>
      </w:pPr>
      <w:r w:rsidRPr="001A2C5D">
        <w:rPr>
          <w:rFonts w:ascii="Arial" w:hAnsi="Arial"/>
          <w:b/>
        </w:rPr>
        <w:t>Scenario 7</w:t>
      </w:r>
      <w:r>
        <w:rPr>
          <w:rFonts w:ascii="Arial" w:hAnsi="Arial"/>
        </w:rPr>
        <w:t xml:space="preserve"> – Mrs White is a year five and six teacher, she has twenty-six pupils within her class and a few of them are giving her severe problems, they chatter so much that it is becoming impossible for her to teach she gives out detentions but they still continue to chat. Despite the carful planning her lessons are failing due to the noise, unable to send them all out she cannot recall a moment of silence within her classroom (Bennett, 2010). </w:t>
      </w:r>
    </w:p>
    <w:p w14:paraId="6FAD4CCD" w14:textId="77777777" w:rsidR="00A55A3B" w:rsidRDefault="00A55A3B" w:rsidP="001A2C5D">
      <w:pPr>
        <w:spacing w:line="360" w:lineRule="auto"/>
        <w:rPr>
          <w:rFonts w:ascii="Arial" w:hAnsi="Arial"/>
        </w:rPr>
      </w:pPr>
    </w:p>
    <w:p w14:paraId="47AE2ED3" w14:textId="77777777" w:rsidR="00A55A3B" w:rsidRDefault="00A55A3B" w:rsidP="001A2C5D">
      <w:pPr>
        <w:spacing w:line="360" w:lineRule="auto"/>
        <w:rPr>
          <w:rFonts w:ascii="Arial" w:hAnsi="Arial"/>
        </w:rPr>
      </w:pPr>
      <w:r>
        <w:rPr>
          <w:rFonts w:ascii="Arial" w:hAnsi="Arial"/>
        </w:rPr>
        <w:t xml:space="preserve">The behaviour being presented within this scenario suggests that the children are copying each other’s actions by chatting to one another. Behaviour is learnt from the environment the children are in through the process of observational learning (Bandura, 1986) as their social and physical environment influences how they act (Bronfenbrenner, 1979). A child’s behaviour is often influenced by the actions of others (Bandura, 1977) as they observe the behaviour around them and imitate it (Bandura et al., 1961). </w:t>
      </w:r>
    </w:p>
    <w:p w14:paraId="45484F86" w14:textId="77777777" w:rsidR="00A55A3B" w:rsidRDefault="00A55A3B" w:rsidP="001A2C5D">
      <w:pPr>
        <w:spacing w:line="360" w:lineRule="auto"/>
        <w:rPr>
          <w:rFonts w:ascii="Arial" w:hAnsi="Arial"/>
        </w:rPr>
      </w:pPr>
    </w:p>
    <w:p w14:paraId="4C2A042A" w14:textId="07D3E15D" w:rsidR="00A55A3B" w:rsidRDefault="00A55A3B" w:rsidP="001A2C5D">
      <w:pPr>
        <w:spacing w:line="360" w:lineRule="auto"/>
        <w:rPr>
          <w:rFonts w:ascii="Arial" w:hAnsi="Arial"/>
        </w:rPr>
      </w:pPr>
      <w:r>
        <w:rPr>
          <w:rFonts w:ascii="Arial" w:hAnsi="Arial"/>
        </w:rPr>
        <w:t xml:space="preserve">The author would recommend that in this scenario the teacher applies Ginotts Congruent Communication Theory, this would involve the teacher modelling the desired behaviour and explaining to the chatty children how there behaviour is making them feel, the teacher should also use I statements such as ‘I am struggling to work due to the noise’ in order to communicate that the behaviour in undesired (Manning and Bucher, 2001). This should allow the teacher to build a relationship and trust with the pupils (Manning and Bucher, 2001). </w:t>
      </w:r>
    </w:p>
    <w:p w14:paraId="1C3063F3" w14:textId="77777777" w:rsidR="00A55A3B" w:rsidRDefault="00A55A3B" w:rsidP="001A2C5D">
      <w:pPr>
        <w:spacing w:line="360" w:lineRule="auto"/>
        <w:ind w:left="567" w:right="567"/>
        <w:rPr>
          <w:rFonts w:ascii="Arial" w:hAnsi="Arial"/>
        </w:rPr>
      </w:pPr>
    </w:p>
    <w:p w14:paraId="41DD816C" w14:textId="77777777" w:rsidR="00A55A3B" w:rsidRDefault="00A55A3B" w:rsidP="001A2C5D">
      <w:pPr>
        <w:spacing w:line="360" w:lineRule="auto"/>
        <w:ind w:left="567" w:right="567"/>
        <w:rPr>
          <w:rFonts w:ascii="Arial" w:hAnsi="Arial"/>
        </w:rPr>
      </w:pPr>
      <w:r>
        <w:rPr>
          <w:rFonts w:ascii="Arial" w:hAnsi="Arial"/>
        </w:rPr>
        <w:t xml:space="preserve">Trust begins to develop when teachers establish appropriate means of communicating with each student; effective communication is the basis of developing an environment of mutual respect between students and teachers. </w:t>
      </w:r>
    </w:p>
    <w:p w14:paraId="77328B31" w14:textId="77777777" w:rsidR="00A55A3B" w:rsidRDefault="00A55A3B" w:rsidP="001A2C5D">
      <w:pPr>
        <w:spacing w:line="360" w:lineRule="auto"/>
        <w:ind w:left="567" w:right="567"/>
        <w:jc w:val="right"/>
        <w:rPr>
          <w:rFonts w:ascii="Arial" w:hAnsi="Arial"/>
        </w:rPr>
      </w:pPr>
      <w:r>
        <w:rPr>
          <w:rFonts w:ascii="Arial" w:hAnsi="Arial"/>
        </w:rPr>
        <w:t>Brown, 2005:12</w:t>
      </w:r>
    </w:p>
    <w:p w14:paraId="077728D6" w14:textId="77777777" w:rsidR="00A55A3B" w:rsidRDefault="00A55A3B" w:rsidP="001A2C5D">
      <w:pPr>
        <w:spacing w:line="360" w:lineRule="auto"/>
        <w:rPr>
          <w:rFonts w:ascii="Arial" w:hAnsi="Arial"/>
        </w:rPr>
      </w:pPr>
    </w:p>
    <w:p w14:paraId="22CBBED2" w14:textId="301C7DB6" w:rsidR="00A55A3B" w:rsidRDefault="00A55A3B" w:rsidP="001A2C5D">
      <w:pPr>
        <w:spacing w:line="360" w:lineRule="auto"/>
        <w:rPr>
          <w:rFonts w:ascii="Arial" w:hAnsi="Arial"/>
        </w:rPr>
      </w:pPr>
      <w:r>
        <w:rPr>
          <w:rFonts w:ascii="Arial" w:hAnsi="Arial"/>
        </w:rPr>
        <w:t xml:space="preserve">If the teacher within this scenario can build a relationship with the chatty pupils and therefor gain their trust and mutual respect the chatter should reduce as the pupil begin to care about how there behaviour is </w:t>
      </w:r>
      <w:r w:rsidR="00EB44DB">
        <w:rPr>
          <w:rFonts w:ascii="Arial" w:hAnsi="Arial"/>
        </w:rPr>
        <w:t>affecting</w:t>
      </w:r>
      <w:r>
        <w:rPr>
          <w:rFonts w:ascii="Arial" w:hAnsi="Arial"/>
        </w:rPr>
        <w:t xml:space="preserve"> the teacher.</w:t>
      </w:r>
    </w:p>
    <w:p w14:paraId="500F6F8E" w14:textId="77777777" w:rsidR="00EB44DB" w:rsidRDefault="00EB44DB" w:rsidP="001A2C5D">
      <w:pPr>
        <w:spacing w:line="360" w:lineRule="auto"/>
        <w:rPr>
          <w:rFonts w:ascii="Arial" w:hAnsi="Arial"/>
        </w:rPr>
      </w:pPr>
    </w:p>
    <w:p w14:paraId="5F733F8A" w14:textId="7FDB17C4" w:rsidR="00CE78D2" w:rsidRDefault="00A003E5" w:rsidP="001A2C5D">
      <w:pPr>
        <w:spacing w:line="360" w:lineRule="auto"/>
        <w:rPr>
          <w:rFonts w:ascii="Arial" w:hAnsi="Arial"/>
        </w:rPr>
      </w:pPr>
      <w:r>
        <w:rPr>
          <w:rFonts w:ascii="Arial" w:hAnsi="Arial"/>
        </w:rPr>
        <w:t>Alongside this strategy it is also recommended that the teacher</w:t>
      </w:r>
      <w:r w:rsidR="00EB44DB">
        <w:rPr>
          <w:rFonts w:ascii="Arial" w:hAnsi="Arial"/>
        </w:rPr>
        <w:t xml:space="preserve"> show</w:t>
      </w:r>
      <w:r>
        <w:rPr>
          <w:rFonts w:ascii="Arial" w:hAnsi="Arial"/>
        </w:rPr>
        <w:t>s</w:t>
      </w:r>
      <w:r w:rsidR="00EB44DB">
        <w:rPr>
          <w:rFonts w:ascii="Arial" w:hAnsi="Arial"/>
        </w:rPr>
        <w:t xml:space="preserve"> a level of with-it-ness</w:t>
      </w:r>
      <w:r>
        <w:rPr>
          <w:rFonts w:ascii="Arial" w:hAnsi="Arial"/>
        </w:rPr>
        <w:t>,</w:t>
      </w:r>
      <w:r w:rsidR="00EB44DB">
        <w:rPr>
          <w:rFonts w:ascii="Arial" w:hAnsi="Arial"/>
        </w:rPr>
        <w:t xml:space="preserve"> this involves the teacher knowing exactly what is going on everywhere in the r</w:t>
      </w:r>
      <w:r>
        <w:rPr>
          <w:rFonts w:ascii="Arial" w:hAnsi="Arial"/>
        </w:rPr>
        <w:t>oom at all times ensuring that one child’s misbehaviour does not effect the others (Kounin, 1970). Within this scenario the teacher could apply a seating plan</w:t>
      </w:r>
      <w:r w:rsidR="00CE78D2">
        <w:rPr>
          <w:rFonts w:ascii="Arial" w:hAnsi="Arial"/>
        </w:rPr>
        <w:t xml:space="preserve"> to separate the chatty students,</w:t>
      </w:r>
      <w:r>
        <w:rPr>
          <w:rFonts w:ascii="Arial" w:hAnsi="Arial"/>
        </w:rPr>
        <w:t xml:space="preserve"> this would involve placing the children into a seating arrangement that </w:t>
      </w:r>
      <w:r w:rsidR="00CE78D2">
        <w:rPr>
          <w:rFonts w:ascii="Arial" w:hAnsi="Arial"/>
        </w:rPr>
        <w:t>promotes</w:t>
      </w:r>
      <w:r>
        <w:rPr>
          <w:rFonts w:ascii="Arial" w:hAnsi="Arial"/>
        </w:rPr>
        <w:t xml:space="preserve"> positive behavioural outcomes </w:t>
      </w:r>
      <w:r w:rsidR="00CE78D2">
        <w:rPr>
          <w:rFonts w:ascii="Arial" w:hAnsi="Arial"/>
        </w:rPr>
        <w:t xml:space="preserve">as it will prevent the chatty students from communicating with each other at unwanted times (Wannarka and Runl, 2008). Whilst spreading the students out can be effective in preventing the chatting it can lead to the quieter student in-between the louder students becoming frustrated and distracted if others continue to talk around them (Mallaghan, 2017) and the teacher should consider this when deciding upon pupil placements. Kounin (1970) also suggests that the teacher should ensure that smooth transitions from activity to activity are implemented and the momentum is kept, it is </w:t>
      </w:r>
      <w:r w:rsidR="00AE7AEF">
        <w:rPr>
          <w:rFonts w:ascii="Arial" w:hAnsi="Arial"/>
        </w:rPr>
        <w:t>imperative</w:t>
      </w:r>
      <w:r w:rsidR="00CE78D2">
        <w:rPr>
          <w:rFonts w:ascii="Arial" w:hAnsi="Arial"/>
        </w:rPr>
        <w:t xml:space="preserve"> that she dose</w:t>
      </w:r>
      <w:r w:rsidR="00AE7AEF">
        <w:rPr>
          <w:rFonts w:ascii="Arial" w:hAnsi="Arial"/>
        </w:rPr>
        <w:t xml:space="preserve"> </w:t>
      </w:r>
      <w:r w:rsidR="00CE78D2">
        <w:rPr>
          <w:rFonts w:ascii="Arial" w:hAnsi="Arial"/>
        </w:rPr>
        <w:t>n</w:t>
      </w:r>
      <w:r w:rsidR="00AE7AEF">
        <w:rPr>
          <w:rFonts w:ascii="Arial" w:hAnsi="Arial"/>
        </w:rPr>
        <w:t>o</w:t>
      </w:r>
      <w:r w:rsidR="00CE78D2">
        <w:rPr>
          <w:rFonts w:ascii="Arial" w:hAnsi="Arial"/>
        </w:rPr>
        <w:t xml:space="preserve">t allow the dealing of </w:t>
      </w:r>
      <w:r w:rsidR="00AE7AEF">
        <w:rPr>
          <w:rFonts w:ascii="Arial" w:hAnsi="Arial"/>
        </w:rPr>
        <w:t>misbehaviour</w:t>
      </w:r>
      <w:r w:rsidR="00CE78D2">
        <w:rPr>
          <w:rFonts w:ascii="Arial" w:hAnsi="Arial"/>
        </w:rPr>
        <w:t xml:space="preserve"> to </w:t>
      </w:r>
      <w:r w:rsidR="00AE7AEF">
        <w:rPr>
          <w:rFonts w:ascii="Arial" w:hAnsi="Arial"/>
        </w:rPr>
        <w:t>interrupt</w:t>
      </w:r>
      <w:r w:rsidR="00CE78D2">
        <w:rPr>
          <w:rFonts w:ascii="Arial" w:hAnsi="Arial"/>
        </w:rPr>
        <w:t xml:space="preserve"> the flow of the lesson (Thomas, 1992). The pace of the lesson should ensure that there is minimal </w:t>
      </w:r>
      <w:r w:rsidR="00AE7AEF">
        <w:rPr>
          <w:rFonts w:ascii="Arial" w:hAnsi="Arial"/>
        </w:rPr>
        <w:t>opportunities</w:t>
      </w:r>
      <w:r w:rsidR="00CE78D2">
        <w:rPr>
          <w:rFonts w:ascii="Arial" w:hAnsi="Arial"/>
        </w:rPr>
        <w:t xml:space="preserve"> for the children to chat,</w:t>
      </w:r>
      <w:r w:rsidR="008A7579">
        <w:rPr>
          <w:rFonts w:ascii="Arial" w:hAnsi="Arial"/>
        </w:rPr>
        <w:t xml:space="preserve"> and</w:t>
      </w:r>
      <w:r w:rsidR="00CE78D2">
        <w:rPr>
          <w:rFonts w:ascii="Arial" w:hAnsi="Arial"/>
        </w:rPr>
        <w:t xml:space="preserve"> the teacher should also consider</w:t>
      </w:r>
      <w:r w:rsidR="008A7579">
        <w:rPr>
          <w:rFonts w:ascii="Arial" w:hAnsi="Arial"/>
        </w:rPr>
        <w:t xml:space="preserve"> the</w:t>
      </w:r>
      <w:r w:rsidR="00CE78D2">
        <w:rPr>
          <w:rFonts w:ascii="Arial" w:hAnsi="Arial"/>
        </w:rPr>
        <w:t xml:space="preserve"> instruction to activity ratio ensuring that it is correct for the class and prevents the children from being bored and going of task (Thomas, 1992). </w:t>
      </w:r>
      <w:r w:rsidR="00B95B1D">
        <w:rPr>
          <w:rFonts w:ascii="Arial" w:hAnsi="Arial"/>
        </w:rPr>
        <w:t>A high level of activities will also allow the children to be accountable for their own learning (Kounin, 1970) preventing any potential chat as the</w:t>
      </w:r>
      <w:r w:rsidR="008A7579">
        <w:rPr>
          <w:rFonts w:ascii="Arial" w:hAnsi="Arial"/>
        </w:rPr>
        <w:t>y</w:t>
      </w:r>
      <w:r w:rsidR="00B95B1D">
        <w:rPr>
          <w:rFonts w:ascii="Arial" w:hAnsi="Arial"/>
        </w:rPr>
        <w:t xml:space="preserve"> wish to complete the process. </w:t>
      </w:r>
      <w:r w:rsidR="00CE78D2">
        <w:rPr>
          <w:rFonts w:ascii="Arial" w:hAnsi="Arial"/>
        </w:rPr>
        <w:t xml:space="preserve"> </w:t>
      </w:r>
    </w:p>
    <w:p w14:paraId="7B377C84" w14:textId="63598B57" w:rsidR="00EB44DB" w:rsidRDefault="00CE78D2" w:rsidP="001A2C5D">
      <w:pPr>
        <w:spacing w:line="360" w:lineRule="auto"/>
        <w:rPr>
          <w:rFonts w:ascii="Arial" w:hAnsi="Arial"/>
        </w:rPr>
      </w:pPr>
      <w:r>
        <w:rPr>
          <w:rFonts w:ascii="Arial" w:hAnsi="Arial"/>
        </w:rPr>
        <w:t xml:space="preserve">    </w:t>
      </w:r>
      <w:r w:rsidR="00A003E5">
        <w:rPr>
          <w:rFonts w:ascii="Arial" w:hAnsi="Arial"/>
        </w:rPr>
        <w:t xml:space="preserve">   </w:t>
      </w:r>
      <w:r w:rsidR="00EB44DB">
        <w:rPr>
          <w:rFonts w:ascii="Arial" w:hAnsi="Arial"/>
        </w:rPr>
        <w:t xml:space="preserve">  </w:t>
      </w:r>
    </w:p>
    <w:p w14:paraId="0CA166A8" w14:textId="579B12F3" w:rsidR="00A55A3B" w:rsidRDefault="00003C19" w:rsidP="001A2C5D">
      <w:pPr>
        <w:spacing w:line="360" w:lineRule="auto"/>
        <w:rPr>
          <w:rFonts w:ascii="Arial" w:hAnsi="Arial"/>
        </w:rPr>
      </w:pPr>
      <w:r>
        <w:rPr>
          <w:rFonts w:ascii="Arial" w:hAnsi="Arial"/>
        </w:rPr>
        <w:t>The Welsh Government</w:t>
      </w:r>
      <w:r w:rsidR="00AE7AEF">
        <w:rPr>
          <w:rFonts w:ascii="Arial" w:hAnsi="Arial"/>
        </w:rPr>
        <w:t xml:space="preserve"> (2012) suggest that it is important that a teacher focuses upon the use of positive rather than negative statements, they should guide them towards the desired behaviour rather than highlighting their mistakes. Within this scenario the teacher could ask them to contribute to the lesson rather than just asking them to be quiet therefore explaining to them the desired behaviour rather than just telling them to stop (Welsh Government, 2012). The teacher could also ask them if their chatter is something they wish to share, providing them with a time where they can discuss the matter with the teacher (Welsh Government, 2012), this action of listening to the children will contribute to the building of a relationship gaining their respect (Manning and Bucher, 2001) therefore reducing the chatter in class. Overall there are </w:t>
      </w:r>
      <w:r w:rsidR="00B279CD">
        <w:rPr>
          <w:rFonts w:ascii="Arial" w:hAnsi="Arial"/>
        </w:rPr>
        <w:t>a verities</w:t>
      </w:r>
      <w:r w:rsidR="00AE7AEF">
        <w:rPr>
          <w:rFonts w:ascii="Arial" w:hAnsi="Arial"/>
        </w:rPr>
        <w:t xml:space="preserve"> of techniques that can be used collaboratively in this scenario in order to improve the classroom environment. </w:t>
      </w:r>
    </w:p>
    <w:p w14:paraId="66683B0C" w14:textId="7D6451C1" w:rsidR="00A55A3B" w:rsidRPr="002F0A9C" w:rsidRDefault="00A55A3B" w:rsidP="001A2C5D">
      <w:pPr>
        <w:spacing w:line="360" w:lineRule="auto"/>
        <w:rPr>
          <w:rFonts w:ascii="Arial" w:hAnsi="Arial"/>
        </w:rPr>
      </w:pPr>
      <w:r>
        <w:rPr>
          <w:rFonts w:ascii="Arial" w:hAnsi="Arial"/>
        </w:rPr>
        <w:t xml:space="preserve">            </w:t>
      </w:r>
    </w:p>
    <w:p w14:paraId="37D5CA20" w14:textId="0EF44108" w:rsidR="00A55A3B" w:rsidRDefault="008A7579" w:rsidP="001A2C5D">
      <w:pPr>
        <w:spacing w:line="360" w:lineRule="auto"/>
        <w:rPr>
          <w:rFonts w:ascii="Arial" w:hAnsi="Arial" w:cs="Arial"/>
        </w:rPr>
      </w:pPr>
      <w:r>
        <w:rPr>
          <w:rFonts w:ascii="Arial" w:hAnsi="Arial" w:cs="Arial"/>
        </w:rPr>
        <w:t>Word Count – 2077</w:t>
      </w:r>
      <w:bookmarkStart w:id="0" w:name="_GoBack"/>
      <w:bookmarkEnd w:id="0"/>
    </w:p>
    <w:p w14:paraId="7332D35C" w14:textId="77777777" w:rsidR="00B279CD" w:rsidRDefault="00B279CD" w:rsidP="001A2C5D">
      <w:pPr>
        <w:spacing w:line="360" w:lineRule="auto"/>
        <w:rPr>
          <w:rFonts w:ascii="Arial" w:hAnsi="Arial" w:cs="Arial"/>
        </w:rPr>
      </w:pPr>
    </w:p>
    <w:p w14:paraId="78CAA074" w14:textId="54DA2E48" w:rsidR="00B279CD" w:rsidRDefault="00B279CD" w:rsidP="001A2C5D">
      <w:pPr>
        <w:spacing w:line="360" w:lineRule="auto"/>
        <w:rPr>
          <w:rFonts w:ascii="Arial" w:hAnsi="Arial" w:cs="Arial"/>
          <w:u w:val="single"/>
        </w:rPr>
      </w:pPr>
      <w:r w:rsidRPr="00B279CD">
        <w:rPr>
          <w:rFonts w:ascii="Arial" w:hAnsi="Arial" w:cs="Arial"/>
          <w:u w:val="single"/>
        </w:rPr>
        <w:t>Reference List</w:t>
      </w:r>
    </w:p>
    <w:p w14:paraId="6FC2091F"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 xml:space="preserve">Alter, P. and </w:t>
      </w:r>
      <w:proofErr w:type="spellStart"/>
      <w:r>
        <w:rPr>
          <w:rFonts w:ascii="Arial" w:hAnsi="Arial"/>
        </w:rPr>
        <w:t>Heydon</w:t>
      </w:r>
      <w:proofErr w:type="spellEnd"/>
      <w:r>
        <w:rPr>
          <w:rFonts w:ascii="Arial" w:hAnsi="Arial"/>
        </w:rPr>
        <w:t>, T. (2017)</w:t>
      </w:r>
      <w:r w:rsidRPr="00B50096">
        <w:rPr>
          <w:rFonts w:ascii="Arial" w:hAnsi="Arial"/>
        </w:rPr>
        <w:t xml:space="preserve"> </w:t>
      </w:r>
      <w:r>
        <w:rPr>
          <w:rFonts w:ascii="Arial" w:hAnsi="Arial"/>
        </w:rPr>
        <w:t>‘</w:t>
      </w:r>
      <w:r w:rsidRPr="00B50096">
        <w:rPr>
          <w:rFonts w:ascii="Arial" w:hAnsi="Arial"/>
        </w:rPr>
        <w:t xml:space="preserve">Characteristics of Effective Classroom Rules: A Review of the </w:t>
      </w:r>
      <w:r>
        <w:rPr>
          <w:rFonts w:ascii="Arial" w:hAnsi="Arial"/>
        </w:rPr>
        <w:t xml:space="preserve">Literature’, </w:t>
      </w:r>
      <w:r w:rsidRPr="00B50096">
        <w:rPr>
          <w:rFonts w:ascii="Arial" w:hAnsi="Arial"/>
          <w:i/>
          <w:iCs/>
        </w:rPr>
        <w:t>Teacher Education &amp; Special Education</w:t>
      </w:r>
      <w:r>
        <w:rPr>
          <w:rFonts w:ascii="Arial" w:hAnsi="Arial"/>
        </w:rPr>
        <w:t>, 40, 2</w:t>
      </w:r>
      <w:r w:rsidRPr="00B50096">
        <w:rPr>
          <w:rFonts w:ascii="Arial" w:hAnsi="Arial"/>
        </w:rPr>
        <w:t>, pp.114–128.</w:t>
      </w:r>
    </w:p>
    <w:p w14:paraId="01E4EAD8" w14:textId="77777777" w:rsidR="002D6C79" w:rsidRDefault="002D6C79" w:rsidP="002D6C79">
      <w:pPr>
        <w:rPr>
          <w:rFonts w:ascii="Arial" w:hAnsi="Arial"/>
        </w:rPr>
      </w:pPr>
      <w:r>
        <w:rPr>
          <w:rFonts w:ascii="Arial" w:hAnsi="Arial"/>
        </w:rPr>
        <w:t xml:space="preserve">Arnold, C. and Yeomans, J. (2005) </w:t>
      </w:r>
      <w:r>
        <w:rPr>
          <w:rFonts w:ascii="Arial" w:hAnsi="Arial"/>
          <w:i/>
        </w:rPr>
        <w:t xml:space="preserve">Psychology for Teaching Assistants. </w:t>
      </w:r>
      <w:r>
        <w:rPr>
          <w:rFonts w:ascii="Arial" w:hAnsi="Arial"/>
        </w:rPr>
        <w:t xml:space="preserve">Stoke on Trent: Trentham Books. </w:t>
      </w:r>
    </w:p>
    <w:p w14:paraId="46120841" w14:textId="77777777" w:rsidR="002D6C79" w:rsidRPr="003D4C6C" w:rsidRDefault="002D6C79" w:rsidP="002D6C79">
      <w:pPr>
        <w:widowControl w:val="0"/>
        <w:autoSpaceDE w:val="0"/>
        <w:autoSpaceDN w:val="0"/>
        <w:adjustRightInd w:val="0"/>
        <w:spacing w:after="240" w:line="280" w:lineRule="atLeast"/>
        <w:rPr>
          <w:rFonts w:ascii="Arial" w:hAnsi="Arial" w:cs="Arial"/>
          <w:color w:val="000000"/>
        </w:rPr>
      </w:pPr>
      <w:r w:rsidRPr="003D4C6C">
        <w:rPr>
          <w:rFonts w:ascii="Arial" w:hAnsi="Arial" w:cs="Arial"/>
          <w:color w:val="000000"/>
        </w:rPr>
        <w:t>Bandura, A. (1977).</w:t>
      </w:r>
      <w:r w:rsidRPr="003D4C6C">
        <w:rPr>
          <w:rFonts w:ascii="Arial" w:hAnsi="Arial" w:cs="Arial"/>
          <w:i/>
          <w:iCs/>
          <w:color w:val="000000"/>
        </w:rPr>
        <w:t> </w:t>
      </w:r>
      <w:proofErr w:type="gramStart"/>
      <w:r w:rsidRPr="003D4C6C">
        <w:rPr>
          <w:rFonts w:ascii="Arial" w:hAnsi="Arial" w:cs="Arial"/>
          <w:i/>
          <w:iCs/>
          <w:color w:val="000000"/>
        </w:rPr>
        <w:t>Social learning theory</w:t>
      </w:r>
      <w:r>
        <w:rPr>
          <w:rFonts w:ascii="Arial" w:hAnsi="Arial" w:cs="Arial"/>
          <w:color w:val="000000"/>
        </w:rPr>
        <w:t>.</w:t>
      </w:r>
      <w:proofErr w:type="gramEnd"/>
      <w:r>
        <w:rPr>
          <w:rFonts w:ascii="Arial" w:hAnsi="Arial" w:cs="Arial"/>
          <w:color w:val="000000"/>
        </w:rPr>
        <w:t xml:space="preserve"> </w:t>
      </w:r>
      <w:r w:rsidRPr="003D4C6C">
        <w:rPr>
          <w:rFonts w:ascii="Arial" w:hAnsi="Arial" w:cs="Arial"/>
          <w:color w:val="000000"/>
        </w:rPr>
        <w:t>N</w:t>
      </w:r>
      <w:r>
        <w:rPr>
          <w:rFonts w:ascii="Arial" w:hAnsi="Arial" w:cs="Arial"/>
          <w:color w:val="000000"/>
        </w:rPr>
        <w:t xml:space="preserve">ew </w:t>
      </w:r>
      <w:r w:rsidRPr="003D4C6C">
        <w:rPr>
          <w:rFonts w:ascii="Arial" w:hAnsi="Arial" w:cs="Arial"/>
          <w:color w:val="000000"/>
        </w:rPr>
        <w:t>J</w:t>
      </w:r>
      <w:r>
        <w:rPr>
          <w:rFonts w:ascii="Arial" w:hAnsi="Arial" w:cs="Arial"/>
          <w:color w:val="000000"/>
        </w:rPr>
        <w:t>ersey</w:t>
      </w:r>
      <w:r w:rsidRPr="003D4C6C">
        <w:rPr>
          <w:rFonts w:ascii="Arial" w:hAnsi="Arial" w:cs="Arial"/>
          <w:color w:val="000000"/>
        </w:rPr>
        <w:t>: Prentice Hall.</w:t>
      </w:r>
    </w:p>
    <w:p w14:paraId="3CD390C3" w14:textId="77777777" w:rsidR="002D6C79" w:rsidRPr="003D4C6C" w:rsidRDefault="002D6C79" w:rsidP="002D6C79">
      <w:pPr>
        <w:widowControl w:val="0"/>
        <w:autoSpaceDE w:val="0"/>
        <w:autoSpaceDN w:val="0"/>
        <w:adjustRightInd w:val="0"/>
        <w:spacing w:after="240" w:line="280" w:lineRule="atLeast"/>
        <w:rPr>
          <w:rFonts w:ascii="Arial" w:hAnsi="Arial" w:cs="Arial"/>
          <w:color w:val="000000"/>
        </w:rPr>
      </w:pPr>
      <w:r>
        <w:rPr>
          <w:rFonts w:ascii="Arial" w:hAnsi="Arial" w:cs="Arial"/>
          <w:color w:val="000000"/>
        </w:rPr>
        <w:t>Bandura, A. (1986)</w:t>
      </w:r>
      <w:r w:rsidRPr="003D4C6C">
        <w:rPr>
          <w:rFonts w:ascii="Arial" w:hAnsi="Arial" w:cs="Arial"/>
          <w:color w:val="000000"/>
        </w:rPr>
        <w:t> </w:t>
      </w:r>
      <w:r w:rsidRPr="003D4C6C">
        <w:rPr>
          <w:rFonts w:ascii="Arial" w:hAnsi="Arial" w:cs="Arial"/>
          <w:i/>
          <w:iCs/>
          <w:color w:val="000000"/>
        </w:rPr>
        <w:t>Social foundations of thought and action: A social cognitive theory</w:t>
      </w:r>
      <w:r w:rsidRPr="003D4C6C">
        <w:rPr>
          <w:rFonts w:ascii="Arial" w:hAnsi="Arial" w:cs="Arial"/>
          <w:color w:val="000000"/>
        </w:rPr>
        <w:t xml:space="preserve">. </w:t>
      </w:r>
      <w:r>
        <w:rPr>
          <w:rFonts w:ascii="Arial" w:hAnsi="Arial" w:cs="Arial"/>
          <w:color w:val="000000"/>
        </w:rPr>
        <w:t xml:space="preserve">New Jersey: Prentice-Hall </w:t>
      </w:r>
      <w:r w:rsidRPr="003D4C6C">
        <w:rPr>
          <w:rFonts w:ascii="Arial" w:hAnsi="Arial" w:cs="Arial"/>
          <w:color w:val="000000"/>
        </w:rPr>
        <w:t>Inc.</w:t>
      </w:r>
    </w:p>
    <w:p w14:paraId="1B656FF2" w14:textId="77777777" w:rsidR="002D6C79" w:rsidRDefault="002D6C79" w:rsidP="002D6C79">
      <w:pPr>
        <w:widowControl w:val="0"/>
        <w:autoSpaceDE w:val="0"/>
        <w:autoSpaceDN w:val="0"/>
        <w:adjustRightInd w:val="0"/>
        <w:spacing w:after="240" w:line="280" w:lineRule="atLeast"/>
        <w:rPr>
          <w:rFonts w:ascii="Arial" w:hAnsi="Arial" w:cs="Arial"/>
          <w:color w:val="000000"/>
        </w:rPr>
      </w:pPr>
      <w:proofErr w:type="gramStart"/>
      <w:r w:rsidRPr="003D4C6C">
        <w:rPr>
          <w:rFonts w:ascii="Arial" w:hAnsi="Arial" w:cs="Arial"/>
          <w:color w:val="000000"/>
        </w:rPr>
        <w:t>Bandura, A.</w:t>
      </w:r>
      <w:r>
        <w:rPr>
          <w:rFonts w:ascii="Arial" w:hAnsi="Arial" w:cs="Arial"/>
          <w:color w:val="000000"/>
        </w:rPr>
        <w:t>, Ross, D. and Ross, S. (1961) ‘</w:t>
      </w:r>
      <w:r w:rsidRPr="003D4C6C">
        <w:rPr>
          <w:rFonts w:ascii="Arial" w:hAnsi="Arial" w:cs="Arial"/>
          <w:color w:val="000000"/>
        </w:rPr>
        <w:t>Transmission of aggression through the</w:t>
      </w:r>
      <w:r>
        <w:rPr>
          <w:rFonts w:ascii="Arial" w:hAnsi="Arial" w:cs="Arial"/>
          <w:color w:val="000000"/>
        </w:rPr>
        <w:t xml:space="preserve"> imitation of aggressive models’,</w:t>
      </w:r>
      <w:r w:rsidRPr="003D4C6C">
        <w:rPr>
          <w:rFonts w:ascii="Arial" w:hAnsi="Arial" w:cs="Arial"/>
          <w:color w:val="000000"/>
        </w:rPr>
        <w:t> </w:t>
      </w:r>
      <w:r w:rsidRPr="003D4C6C">
        <w:rPr>
          <w:rFonts w:ascii="Arial" w:hAnsi="Arial" w:cs="Arial"/>
          <w:i/>
          <w:iCs/>
          <w:color w:val="000000"/>
        </w:rPr>
        <w:t>Journal of Abnormal and Social Psychology</w:t>
      </w:r>
      <w:r>
        <w:rPr>
          <w:rFonts w:ascii="Arial" w:hAnsi="Arial" w:cs="Arial"/>
          <w:color w:val="000000"/>
        </w:rPr>
        <w:t xml:space="preserve">, 63, pp. </w:t>
      </w:r>
      <w:r w:rsidRPr="003D4C6C">
        <w:rPr>
          <w:rFonts w:ascii="Arial" w:hAnsi="Arial" w:cs="Arial"/>
          <w:color w:val="000000"/>
        </w:rPr>
        <w:t>575-582</w:t>
      </w:r>
      <w:r>
        <w:rPr>
          <w:rFonts w:ascii="Arial" w:hAnsi="Arial" w:cs="Arial"/>
          <w:color w:val="000000"/>
        </w:rPr>
        <w:t>.</w:t>
      </w:r>
      <w:proofErr w:type="gramEnd"/>
      <w:r>
        <w:rPr>
          <w:rFonts w:ascii="Arial" w:hAnsi="Arial" w:cs="Arial"/>
          <w:color w:val="000000"/>
        </w:rPr>
        <w:t xml:space="preserve"> </w:t>
      </w:r>
    </w:p>
    <w:p w14:paraId="1D8447FF" w14:textId="77777777" w:rsidR="002D6C79" w:rsidRDefault="002D6C79" w:rsidP="002D6C79">
      <w:pPr>
        <w:rPr>
          <w:rFonts w:ascii="Arial" w:hAnsi="Arial"/>
        </w:rPr>
      </w:pPr>
      <w:r w:rsidRPr="00015E3A">
        <w:rPr>
          <w:rFonts w:ascii="Arial" w:hAnsi="Arial"/>
        </w:rPr>
        <w:t xml:space="preserve">Bennett, T. (2010) </w:t>
      </w:r>
      <w:r w:rsidRPr="00015E3A">
        <w:rPr>
          <w:rFonts w:ascii="Arial" w:hAnsi="Arial"/>
          <w:i/>
        </w:rPr>
        <w:t>The Behaviour Guru: Behaviour Management Solutions for Teachers.</w:t>
      </w:r>
      <w:r w:rsidRPr="00015E3A">
        <w:rPr>
          <w:rFonts w:ascii="Arial" w:hAnsi="Arial"/>
        </w:rPr>
        <w:t xml:space="preserve"> Continuum Books: London</w:t>
      </w:r>
      <w:r>
        <w:rPr>
          <w:rFonts w:ascii="Arial" w:hAnsi="Arial"/>
        </w:rPr>
        <w:t>.</w:t>
      </w:r>
    </w:p>
    <w:p w14:paraId="76CAB423" w14:textId="77777777" w:rsidR="002D6C79" w:rsidRDefault="002D6C79" w:rsidP="002D6C79">
      <w:pPr>
        <w:rPr>
          <w:rFonts w:ascii="Arial" w:hAnsi="Arial"/>
        </w:rPr>
      </w:pPr>
      <w:proofErr w:type="gramStart"/>
      <w:r>
        <w:rPr>
          <w:rFonts w:ascii="Arial" w:hAnsi="Arial"/>
        </w:rPr>
        <w:t xml:space="preserve">Bergin, C. and Bergin, D. (2009) ‘Attachment in the Classroom’, </w:t>
      </w:r>
      <w:r w:rsidRPr="00015E3A">
        <w:rPr>
          <w:rFonts w:ascii="Arial" w:hAnsi="Arial"/>
          <w:i/>
        </w:rPr>
        <w:t>Education Psychology review</w:t>
      </w:r>
      <w:r>
        <w:rPr>
          <w:rFonts w:ascii="Arial" w:hAnsi="Arial"/>
        </w:rPr>
        <w:t>, 21, pp.141-170.</w:t>
      </w:r>
      <w:proofErr w:type="gramEnd"/>
      <w:r>
        <w:rPr>
          <w:rFonts w:ascii="Arial" w:hAnsi="Arial"/>
        </w:rPr>
        <w:t xml:space="preserve">   </w:t>
      </w:r>
    </w:p>
    <w:p w14:paraId="596D8CE3" w14:textId="77777777" w:rsidR="002D6C79" w:rsidRDefault="002D6C79" w:rsidP="002D6C79">
      <w:pPr>
        <w:widowControl w:val="0"/>
        <w:autoSpaceDE w:val="0"/>
        <w:autoSpaceDN w:val="0"/>
        <w:adjustRightInd w:val="0"/>
        <w:spacing w:after="240" w:line="280" w:lineRule="atLeast"/>
        <w:rPr>
          <w:rFonts w:ascii="Arial" w:hAnsi="Arial" w:cs="Arial"/>
          <w:color w:val="000000"/>
        </w:rPr>
      </w:pPr>
      <w:r>
        <w:rPr>
          <w:rFonts w:ascii="Arial" w:hAnsi="Arial" w:cs="Arial"/>
          <w:color w:val="000000"/>
        </w:rPr>
        <w:t>Bronfenbrenner, U. (1979)</w:t>
      </w:r>
      <w:r w:rsidRPr="003D4C6C">
        <w:rPr>
          <w:rFonts w:ascii="Arial" w:hAnsi="Arial" w:cs="Arial"/>
          <w:color w:val="000000"/>
        </w:rPr>
        <w:t> </w:t>
      </w:r>
      <w:r w:rsidRPr="003D4C6C">
        <w:rPr>
          <w:rFonts w:ascii="Arial" w:hAnsi="Arial" w:cs="Arial"/>
          <w:i/>
          <w:iCs/>
          <w:color w:val="000000"/>
        </w:rPr>
        <w:t>The Ecology of Human Development: Experiments by Nature and Design</w:t>
      </w:r>
      <w:r>
        <w:rPr>
          <w:rFonts w:ascii="Arial" w:hAnsi="Arial" w:cs="Arial"/>
          <w:color w:val="000000"/>
        </w:rPr>
        <w:t>. Cambridge</w:t>
      </w:r>
      <w:r w:rsidRPr="003D4C6C">
        <w:rPr>
          <w:rFonts w:ascii="Arial" w:hAnsi="Arial" w:cs="Arial"/>
          <w:color w:val="000000"/>
        </w:rPr>
        <w:t>: Harvard University Press.</w:t>
      </w:r>
    </w:p>
    <w:p w14:paraId="5AC2C923" w14:textId="77777777" w:rsidR="002D6C79" w:rsidRDefault="002D6C79" w:rsidP="002D6C79">
      <w:pPr>
        <w:widowControl w:val="0"/>
        <w:autoSpaceDE w:val="0"/>
        <w:autoSpaceDN w:val="0"/>
        <w:adjustRightInd w:val="0"/>
        <w:spacing w:after="240" w:line="280" w:lineRule="atLeast"/>
        <w:rPr>
          <w:rFonts w:ascii="Arial" w:hAnsi="Arial"/>
        </w:rPr>
      </w:pPr>
      <w:proofErr w:type="gramStart"/>
      <w:r>
        <w:rPr>
          <w:rFonts w:ascii="Arial" w:hAnsi="Arial" w:cs="Arial"/>
          <w:color w:val="000000"/>
        </w:rPr>
        <w:t>Brown, D.</w:t>
      </w:r>
      <w:r w:rsidRPr="00B50096">
        <w:rPr>
          <w:rFonts w:ascii="Arial" w:hAnsi="Arial" w:cs="Arial"/>
          <w:color w:val="000000"/>
        </w:rPr>
        <w:t xml:space="preserve"> </w:t>
      </w:r>
      <w:r>
        <w:rPr>
          <w:rFonts w:ascii="Arial" w:hAnsi="Arial" w:cs="Arial"/>
          <w:color w:val="000000"/>
        </w:rPr>
        <w:t>(</w:t>
      </w:r>
      <w:r w:rsidRPr="00B50096">
        <w:rPr>
          <w:rFonts w:ascii="Arial" w:hAnsi="Arial" w:cs="Arial"/>
          <w:color w:val="000000"/>
        </w:rPr>
        <w:t>2005</w:t>
      </w:r>
      <w:r>
        <w:rPr>
          <w:rFonts w:ascii="Arial" w:hAnsi="Arial" w:cs="Arial"/>
          <w:color w:val="000000"/>
        </w:rPr>
        <w:t>)</w:t>
      </w:r>
      <w:r w:rsidRPr="00B50096">
        <w:rPr>
          <w:rFonts w:ascii="Arial" w:hAnsi="Arial" w:cs="Arial"/>
          <w:color w:val="000000"/>
        </w:rPr>
        <w:t xml:space="preserve"> </w:t>
      </w:r>
      <w:r>
        <w:rPr>
          <w:rFonts w:ascii="Arial" w:hAnsi="Arial" w:cs="Arial"/>
          <w:color w:val="000000"/>
        </w:rPr>
        <w:t>‘</w:t>
      </w:r>
      <w:r w:rsidRPr="00B50096">
        <w:rPr>
          <w:rFonts w:ascii="Arial" w:hAnsi="Arial" w:cs="Arial"/>
          <w:color w:val="000000"/>
        </w:rPr>
        <w:t>The Significance of Congruent Communication in Effective Classroom Management</w:t>
      </w:r>
      <w:r>
        <w:rPr>
          <w:rFonts w:ascii="Arial" w:hAnsi="Arial" w:cs="Arial"/>
          <w:color w:val="000000"/>
        </w:rPr>
        <w:t>’,</w:t>
      </w:r>
      <w:r w:rsidRPr="00B50096">
        <w:rPr>
          <w:rFonts w:ascii="Arial" w:hAnsi="Arial" w:cs="Arial"/>
          <w:color w:val="000000"/>
        </w:rPr>
        <w:t> </w:t>
      </w:r>
      <w:r w:rsidRPr="00B50096">
        <w:rPr>
          <w:rFonts w:ascii="Arial" w:hAnsi="Arial" w:cs="Arial"/>
          <w:i/>
          <w:iCs/>
          <w:color w:val="000000"/>
        </w:rPr>
        <w:t>Clearing House</w:t>
      </w:r>
      <w:r>
        <w:rPr>
          <w:rFonts w:ascii="Arial" w:hAnsi="Arial" w:cs="Arial"/>
          <w:color w:val="000000"/>
        </w:rPr>
        <w:t>, 79, 1</w:t>
      </w:r>
      <w:r w:rsidRPr="00B50096">
        <w:rPr>
          <w:rFonts w:ascii="Arial" w:hAnsi="Arial" w:cs="Arial"/>
          <w:color w:val="000000"/>
        </w:rPr>
        <w:t>, pp.12–16.</w:t>
      </w:r>
      <w:proofErr w:type="gramEnd"/>
      <w:r>
        <w:rPr>
          <w:rFonts w:ascii="Arial" w:hAnsi="Arial" w:cs="Arial"/>
          <w:color w:val="000000"/>
        </w:rPr>
        <w:t xml:space="preserve"> Available at: </w:t>
      </w:r>
      <w:hyperlink r:id="rId5" w:history="1">
        <w:r>
          <w:rPr>
            <w:rStyle w:val="Hyperlink"/>
            <w:rFonts w:ascii="Arial" w:hAnsi="Arial" w:cs="Arial"/>
          </w:rPr>
          <w:t xml:space="preserve">https://web-b-ebscohost </w:t>
        </w:r>
        <w:r w:rsidRPr="00F66B2F">
          <w:rPr>
            <w:rStyle w:val="Hyperlink"/>
            <w:rFonts w:ascii="Arial" w:hAnsi="Arial" w:cs="Arial"/>
          </w:rPr>
          <w:t>com.ezproxy.uwtsd.ac.uk/ehost/pdfviewer/pdfviewer?vid=1&amp;sid=1337e08b-2e22-4c4b-8aa1-c1578c8881ac%40sessionmgr102</w:t>
        </w:r>
      </w:hyperlink>
      <w:r>
        <w:rPr>
          <w:rFonts w:ascii="Arial" w:hAnsi="Arial" w:cs="Arial"/>
          <w:color w:val="000000"/>
        </w:rPr>
        <w:t xml:space="preserve"> </w:t>
      </w:r>
      <w:r>
        <w:rPr>
          <w:rFonts w:ascii="Arial" w:hAnsi="Arial"/>
        </w:rPr>
        <w:t>(Accessed: 24th March 2019).</w:t>
      </w:r>
    </w:p>
    <w:p w14:paraId="7DAB3A66" w14:textId="77777777" w:rsidR="002D6C79" w:rsidRDefault="002D6C79" w:rsidP="002D6C79">
      <w:pPr>
        <w:rPr>
          <w:rFonts w:ascii="Arial" w:hAnsi="Arial"/>
        </w:rPr>
      </w:pPr>
      <w:proofErr w:type="gramStart"/>
      <w:r>
        <w:rPr>
          <w:rFonts w:ascii="Arial" w:hAnsi="Arial"/>
        </w:rPr>
        <w:t xml:space="preserve">Chaplain, R. ‘Managing Classroom Behaviour’, in Cremin, T. and Arthur, J. (ed) (2014) </w:t>
      </w:r>
      <w:r>
        <w:rPr>
          <w:rFonts w:ascii="Arial" w:hAnsi="Arial"/>
          <w:i/>
        </w:rPr>
        <w:t>Learning to Teach in the Primary School.</w:t>
      </w:r>
      <w:proofErr w:type="gramEnd"/>
      <w:r>
        <w:rPr>
          <w:rFonts w:ascii="Arial" w:hAnsi="Arial"/>
          <w:i/>
        </w:rPr>
        <w:t xml:space="preserve"> </w:t>
      </w:r>
      <w:r>
        <w:rPr>
          <w:rFonts w:ascii="Arial" w:hAnsi="Arial"/>
        </w:rPr>
        <w:t xml:space="preserve">London: Routledge, pp. 181-200. </w:t>
      </w:r>
    </w:p>
    <w:p w14:paraId="2CEC5078" w14:textId="77777777" w:rsidR="002D6C79" w:rsidRDefault="002D6C79" w:rsidP="002D6C79">
      <w:pPr>
        <w:rPr>
          <w:rFonts w:ascii="Arial" w:hAnsi="Arial"/>
        </w:rPr>
      </w:pPr>
      <w:r>
        <w:rPr>
          <w:rFonts w:ascii="Arial" w:hAnsi="Arial"/>
        </w:rPr>
        <w:t xml:space="preserve">Cowley, S. (2014) </w:t>
      </w:r>
      <w:r>
        <w:rPr>
          <w:rFonts w:ascii="Arial" w:hAnsi="Arial"/>
          <w:i/>
        </w:rPr>
        <w:t xml:space="preserve">Getting the Buggers to Behave. </w:t>
      </w:r>
      <w:r>
        <w:rPr>
          <w:rFonts w:ascii="Arial" w:hAnsi="Arial"/>
        </w:rPr>
        <w:t>(5</w:t>
      </w:r>
      <w:r w:rsidRPr="00AF5D16">
        <w:rPr>
          <w:rFonts w:ascii="Arial" w:hAnsi="Arial"/>
          <w:vertAlign w:val="superscript"/>
        </w:rPr>
        <w:t>th</w:t>
      </w:r>
      <w:r>
        <w:rPr>
          <w:rFonts w:ascii="Arial" w:hAnsi="Arial"/>
        </w:rPr>
        <w:t xml:space="preserve"> Edition) London: Bloomsbury. </w:t>
      </w:r>
    </w:p>
    <w:p w14:paraId="00D7D75A" w14:textId="77777777" w:rsidR="002D6C79" w:rsidRPr="00C2462A" w:rsidRDefault="002D6C79" w:rsidP="002D6C79">
      <w:pPr>
        <w:spacing w:before="100" w:beforeAutospacing="1" w:after="100" w:afterAutospacing="1"/>
        <w:rPr>
          <w:rFonts w:ascii="Arial" w:hAnsi="Arial" w:cs="Arial"/>
        </w:rPr>
      </w:pPr>
      <w:proofErr w:type="spellStart"/>
      <w:proofErr w:type="gramStart"/>
      <w:r>
        <w:rPr>
          <w:rFonts w:ascii="Arial" w:hAnsi="Arial" w:cs="Arial"/>
        </w:rPr>
        <w:t>Dreikurs</w:t>
      </w:r>
      <w:proofErr w:type="spellEnd"/>
      <w:r>
        <w:rPr>
          <w:rFonts w:ascii="Arial" w:hAnsi="Arial" w:cs="Arial"/>
        </w:rPr>
        <w:t>, R. (1941) ‘The leader and the group’,</w:t>
      </w:r>
      <w:r w:rsidRPr="00C2462A">
        <w:rPr>
          <w:rFonts w:ascii="Arial" w:hAnsi="Arial" w:cs="Arial"/>
        </w:rPr>
        <w:t xml:space="preserve"> </w:t>
      </w:r>
      <w:r>
        <w:rPr>
          <w:rFonts w:ascii="Arial" w:hAnsi="Arial" w:cs="Arial"/>
          <w:i/>
          <w:iCs/>
        </w:rPr>
        <w:t>Camp</w:t>
      </w:r>
      <w:r w:rsidRPr="00C2462A">
        <w:rPr>
          <w:rFonts w:ascii="Arial" w:hAnsi="Arial" w:cs="Arial"/>
          <w:i/>
          <w:iCs/>
        </w:rPr>
        <w:t xml:space="preserve">ing Magazine, 13, </w:t>
      </w:r>
      <w:r w:rsidRPr="00C2462A">
        <w:rPr>
          <w:rFonts w:ascii="Arial" w:hAnsi="Arial" w:cs="Arial"/>
        </w:rPr>
        <w:t xml:space="preserve">7, </w:t>
      </w:r>
      <w:r>
        <w:rPr>
          <w:rFonts w:ascii="Arial" w:hAnsi="Arial" w:cs="Arial"/>
        </w:rPr>
        <w:t>p.</w:t>
      </w:r>
      <w:r w:rsidRPr="00C2462A">
        <w:rPr>
          <w:rFonts w:ascii="Arial" w:hAnsi="Arial" w:cs="Arial"/>
        </w:rPr>
        <w:t>27.</w:t>
      </w:r>
      <w:proofErr w:type="gramEnd"/>
      <w:r w:rsidRPr="00C2462A">
        <w:rPr>
          <w:rFonts w:ascii="Arial" w:hAnsi="Arial" w:cs="Arial"/>
        </w:rPr>
        <w:t xml:space="preserve"> </w:t>
      </w:r>
    </w:p>
    <w:p w14:paraId="736D3D4E" w14:textId="77777777" w:rsidR="002D6C79" w:rsidRPr="00C2462A" w:rsidRDefault="002D6C79" w:rsidP="002D6C79">
      <w:pPr>
        <w:spacing w:before="100" w:beforeAutospacing="1" w:after="100" w:afterAutospacing="1"/>
        <w:textAlignment w:val="baseline"/>
        <w:rPr>
          <w:rFonts w:ascii="Arial" w:hAnsi="Arial" w:cs="Arial"/>
        </w:rPr>
      </w:pPr>
      <w:proofErr w:type="spellStart"/>
      <w:proofErr w:type="gramStart"/>
      <w:r w:rsidRPr="00C2462A">
        <w:rPr>
          <w:rFonts w:ascii="Arial" w:hAnsi="Arial" w:cs="Arial"/>
        </w:rPr>
        <w:t>Dreikurs</w:t>
      </w:r>
      <w:proofErr w:type="spellEnd"/>
      <w:r w:rsidRPr="00C2462A">
        <w:rPr>
          <w:rFonts w:ascii="Arial" w:hAnsi="Arial" w:cs="Arial"/>
        </w:rPr>
        <w:t>, R.</w:t>
      </w:r>
      <w:r>
        <w:rPr>
          <w:rFonts w:ascii="Arial" w:hAnsi="Arial" w:cs="Arial"/>
        </w:rPr>
        <w:t xml:space="preserve"> (1947)</w:t>
      </w:r>
      <w:r w:rsidRPr="00C2462A">
        <w:rPr>
          <w:rFonts w:ascii="Arial" w:hAnsi="Arial" w:cs="Arial"/>
        </w:rPr>
        <w:t xml:space="preserve"> </w:t>
      </w:r>
      <w:r>
        <w:rPr>
          <w:rFonts w:ascii="Arial" w:hAnsi="Arial" w:cs="Arial"/>
        </w:rPr>
        <w:t>‘</w:t>
      </w:r>
      <w:r w:rsidRPr="00C2462A">
        <w:rPr>
          <w:rFonts w:ascii="Arial" w:hAnsi="Arial" w:cs="Arial"/>
        </w:rPr>
        <w:t>The four goals of the maladjusted child</w:t>
      </w:r>
      <w:r>
        <w:rPr>
          <w:rFonts w:ascii="Arial" w:hAnsi="Arial" w:cs="Arial"/>
        </w:rPr>
        <w:t>’,</w:t>
      </w:r>
      <w:r w:rsidRPr="00C2462A">
        <w:rPr>
          <w:rFonts w:ascii="Arial" w:hAnsi="Arial" w:cs="Arial"/>
        </w:rPr>
        <w:t xml:space="preserve"> </w:t>
      </w:r>
      <w:r w:rsidRPr="00C2462A">
        <w:rPr>
          <w:rFonts w:ascii="Arial" w:hAnsi="Arial" w:cs="Arial"/>
          <w:i/>
        </w:rPr>
        <w:t>Nervous Child</w:t>
      </w:r>
      <w:r>
        <w:rPr>
          <w:rFonts w:ascii="Arial" w:hAnsi="Arial" w:cs="Arial"/>
        </w:rPr>
        <w:t>, 6, pp.</w:t>
      </w:r>
      <w:r w:rsidRPr="00C2462A">
        <w:rPr>
          <w:rFonts w:ascii="Arial" w:hAnsi="Arial" w:cs="Arial"/>
        </w:rPr>
        <w:t>321-328.</w:t>
      </w:r>
      <w:proofErr w:type="gramEnd"/>
    </w:p>
    <w:p w14:paraId="40D5E095" w14:textId="77777777" w:rsidR="002D6C79" w:rsidRDefault="002D6C79" w:rsidP="002D6C79">
      <w:pPr>
        <w:widowControl w:val="0"/>
        <w:autoSpaceDE w:val="0"/>
        <w:autoSpaceDN w:val="0"/>
        <w:adjustRightInd w:val="0"/>
        <w:spacing w:after="240" w:line="280" w:lineRule="atLeast"/>
        <w:rPr>
          <w:rFonts w:ascii="Arial" w:hAnsi="Arial" w:cs="Arial"/>
          <w:color w:val="000000"/>
          <w:lang w:val="en-US"/>
        </w:rPr>
      </w:pPr>
      <w:r w:rsidRPr="00C2462A">
        <w:rPr>
          <w:rFonts w:ascii="Arial" w:hAnsi="Arial" w:cs="Arial"/>
          <w:color w:val="000000"/>
          <w:lang w:val="en-US"/>
        </w:rPr>
        <w:t xml:space="preserve">Dreikurs, R. (2004). </w:t>
      </w:r>
      <w:r>
        <w:rPr>
          <w:rFonts w:ascii="Arial" w:hAnsi="Arial" w:cs="Arial"/>
          <w:i/>
          <w:iCs/>
          <w:color w:val="000000"/>
          <w:lang w:val="en-US"/>
        </w:rPr>
        <w:t>Children: The chal</w:t>
      </w:r>
      <w:r w:rsidRPr="00C2462A">
        <w:rPr>
          <w:rFonts w:ascii="Arial" w:hAnsi="Arial" w:cs="Arial"/>
          <w:i/>
          <w:iCs/>
          <w:color w:val="000000"/>
          <w:lang w:val="en-US"/>
        </w:rPr>
        <w:t xml:space="preserve">lenge. </w:t>
      </w:r>
      <w:r w:rsidRPr="00C2462A">
        <w:rPr>
          <w:rFonts w:ascii="Arial" w:hAnsi="Arial" w:cs="Arial"/>
          <w:color w:val="000000"/>
          <w:lang w:val="en-US"/>
        </w:rPr>
        <w:t xml:space="preserve">New York: Penguin. </w:t>
      </w:r>
    </w:p>
    <w:p w14:paraId="68159443" w14:textId="77777777" w:rsidR="002D6C79" w:rsidRPr="00015E3A" w:rsidRDefault="002D6C79" w:rsidP="002D6C79">
      <w:pPr>
        <w:rPr>
          <w:rFonts w:ascii="Arial" w:hAnsi="Arial"/>
        </w:rPr>
      </w:pPr>
      <w:r w:rsidRPr="00015E3A">
        <w:rPr>
          <w:rFonts w:ascii="Arial" w:hAnsi="Arial"/>
        </w:rPr>
        <w:t xml:space="preserve">Geddes, H. (2006) </w:t>
      </w:r>
      <w:r w:rsidRPr="00015E3A">
        <w:rPr>
          <w:rFonts w:ascii="Arial" w:hAnsi="Arial"/>
          <w:i/>
          <w:iCs/>
        </w:rPr>
        <w:t>Attachment in the Classroom: the links between children's early experience, emotional wellbeing and performance in school.</w:t>
      </w:r>
      <w:r w:rsidRPr="00015E3A">
        <w:rPr>
          <w:rFonts w:ascii="Arial" w:hAnsi="Arial"/>
        </w:rPr>
        <w:t xml:space="preserve"> Lond</w:t>
      </w:r>
      <w:r>
        <w:rPr>
          <w:rFonts w:ascii="Arial" w:hAnsi="Arial"/>
        </w:rPr>
        <w:t xml:space="preserve">on: </w:t>
      </w:r>
      <w:r w:rsidRPr="00015E3A">
        <w:rPr>
          <w:rFonts w:ascii="Arial" w:hAnsi="Arial"/>
        </w:rPr>
        <w:t>Worth Publishing.</w:t>
      </w:r>
    </w:p>
    <w:p w14:paraId="1EE5A9E8" w14:textId="77777777" w:rsidR="002D6C79" w:rsidRDefault="002D6C79" w:rsidP="002D6C79">
      <w:pPr>
        <w:rPr>
          <w:rFonts w:ascii="Arial" w:hAnsi="Arial"/>
        </w:rPr>
      </w:pPr>
    </w:p>
    <w:p w14:paraId="6BB3DB68" w14:textId="77777777" w:rsidR="002D6C79" w:rsidRDefault="002D6C79" w:rsidP="002D6C79">
      <w:pPr>
        <w:rPr>
          <w:rFonts w:ascii="Arial" w:hAnsi="Arial"/>
        </w:rPr>
      </w:pPr>
      <w:r w:rsidRPr="00015E3A">
        <w:rPr>
          <w:rFonts w:ascii="Arial" w:hAnsi="Arial"/>
        </w:rPr>
        <w:t xml:space="preserve">Geddes, H. (2006) </w:t>
      </w:r>
      <w:r w:rsidRPr="00015E3A">
        <w:rPr>
          <w:rFonts w:ascii="Arial" w:hAnsi="Arial"/>
          <w:i/>
          <w:iCs/>
        </w:rPr>
        <w:t xml:space="preserve">Attachment in the Classroom: the links between children's early experience, emotional wellbeing and performance in school. </w:t>
      </w:r>
      <w:r w:rsidRPr="00015E3A">
        <w:rPr>
          <w:rFonts w:ascii="Arial" w:hAnsi="Arial"/>
        </w:rPr>
        <w:t>London: Worth Publishing.</w:t>
      </w:r>
    </w:p>
    <w:p w14:paraId="6DF51279" w14:textId="77777777" w:rsidR="002D6C79" w:rsidRDefault="002D6C79" w:rsidP="002D6C79">
      <w:pPr>
        <w:rPr>
          <w:rFonts w:ascii="Arial" w:hAnsi="Arial"/>
        </w:rPr>
      </w:pPr>
    </w:p>
    <w:p w14:paraId="6DD2A929" w14:textId="77777777" w:rsidR="002D6C79" w:rsidRDefault="002D6C79" w:rsidP="002D6C79">
      <w:pPr>
        <w:rPr>
          <w:rFonts w:ascii="Arial" w:hAnsi="Arial"/>
        </w:rPr>
      </w:pPr>
      <w:r>
        <w:rPr>
          <w:rFonts w:ascii="Arial" w:hAnsi="Arial"/>
        </w:rPr>
        <w:t xml:space="preserve">Grigg, R. (2015) </w:t>
      </w:r>
      <w:r>
        <w:rPr>
          <w:rFonts w:ascii="Arial" w:hAnsi="Arial"/>
          <w:i/>
        </w:rPr>
        <w:t xml:space="preserve">Becoming an Outstanding Primary School Teacher. </w:t>
      </w:r>
      <w:r w:rsidRPr="00015E3A">
        <w:rPr>
          <w:rFonts w:ascii="Arial" w:hAnsi="Arial"/>
        </w:rPr>
        <w:t>(2</w:t>
      </w:r>
      <w:r w:rsidRPr="00015E3A">
        <w:rPr>
          <w:rFonts w:ascii="Arial" w:hAnsi="Arial"/>
          <w:vertAlign w:val="superscript"/>
        </w:rPr>
        <w:t>nd</w:t>
      </w:r>
      <w:r w:rsidRPr="00015E3A">
        <w:rPr>
          <w:rFonts w:ascii="Arial" w:hAnsi="Arial"/>
        </w:rPr>
        <w:t xml:space="preserve"> Edition)</w:t>
      </w:r>
      <w:r>
        <w:rPr>
          <w:rFonts w:ascii="Arial" w:hAnsi="Arial"/>
        </w:rPr>
        <w:t xml:space="preserve"> London: Routledge. </w:t>
      </w:r>
    </w:p>
    <w:p w14:paraId="45B077D0" w14:textId="77777777" w:rsidR="002D6C79" w:rsidRDefault="002D6C79" w:rsidP="002D6C79">
      <w:pPr>
        <w:rPr>
          <w:rFonts w:ascii="Arial" w:hAnsi="Arial"/>
        </w:rPr>
      </w:pPr>
      <w:r>
        <w:rPr>
          <w:rFonts w:ascii="Arial" w:hAnsi="Arial"/>
        </w:rPr>
        <w:t>Kennedy, J. and</w:t>
      </w:r>
      <w:r w:rsidRPr="00015E3A">
        <w:rPr>
          <w:rFonts w:ascii="Arial" w:hAnsi="Arial"/>
        </w:rPr>
        <w:t xml:space="preserve"> K</w:t>
      </w:r>
      <w:r>
        <w:rPr>
          <w:rFonts w:ascii="Arial" w:hAnsi="Arial"/>
        </w:rPr>
        <w:t>ennedy, C.</w:t>
      </w:r>
      <w:r w:rsidRPr="00015E3A">
        <w:rPr>
          <w:rFonts w:ascii="Arial" w:hAnsi="Arial"/>
        </w:rPr>
        <w:t xml:space="preserve"> </w:t>
      </w:r>
      <w:r>
        <w:rPr>
          <w:rFonts w:ascii="Arial" w:hAnsi="Arial"/>
        </w:rPr>
        <w:t>(</w:t>
      </w:r>
      <w:r w:rsidRPr="00015E3A">
        <w:rPr>
          <w:rFonts w:ascii="Arial" w:hAnsi="Arial"/>
        </w:rPr>
        <w:t>2004</w:t>
      </w:r>
      <w:r>
        <w:rPr>
          <w:rFonts w:ascii="Arial" w:hAnsi="Arial"/>
        </w:rPr>
        <w:t>)</w:t>
      </w:r>
      <w:r w:rsidRPr="00015E3A">
        <w:rPr>
          <w:rFonts w:ascii="Arial" w:hAnsi="Arial"/>
        </w:rPr>
        <w:t xml:space="preserve"> </w:t>
      </w:r>
      <w:r>
        <w:rPr>
          <w:rFonts w:ascii="Arial" w:hAnsi="Arial"/>
        </w:rPr>
        <w:t>‘</w:t>
      </w:r>
      <w:r w:rsidRPr="00015E3A">
        <w:rPr>
          <w:rFonts w:ascii="Arial" w:hAnsi="Arial"/>
        </w:rPr>
        <w:t>Attachment Theory: Implications for School Psychology</w:t>
      </w:r>
      <w:r>
        <w:rPr>
          <w:rFonts w:ascii="Arial" w:hAnsi="Arial"/>
        </w:rPr>
        <w:t>’,</w:t>
      </w:r>
      <w:r w:rsidRPr="00015E3A">
        <w:rPr>
          <w:rFonts w:ascii="Arial" w:hAnsi="Arial"/>
        </w:rPr>
        <w:t> </w:t>
      </w:r>
      <w:r w:rsidRPr="00015E3A">
        <w:rPr>
          <w:rFonts w:ascii="Arial" w:hAnsi="Arial"/>
          <w:i/>
          <w:iCs/>
        </w:rPr>
        <w:t>Psychology in the Schools</w:t>
      </w:r>
      <w:r>
        <w:rPr>
          <w:rFonts w:ascii="Arial" w:hAnsi="Arial"/>
        </w:rPr>
        <w:t>, 41, 2</w:t>
      </w:r>
      <w:r w:rsidRPr="00015E3A">
        <w:rPr>
          <w:rFonts w:ascii="Arial" w:hAnsi="Arial"/>
        </w:rPr>
        <w:t>, pp.247–259.</w:t>
      </w:r>
    </w:p>
    <w:p w14:paraId="1DF15263" w14:textId="77777777" w:rsidR="002D6C79" w:rsidRDefault="002D6C79" w:rsidP="002D6C79">
      <w:pPr>
        <w:widowControl w:val="0"/>
        <w:autoSpaceDE w:val="0"/>
        <w:autoSpaceDN w:val="0"/>
        <w:adjustRightInd w:val="0"/>
        <w:spacing w:after="240" w:line="280" w:lineRule="atLeast"/>
        <w:rPr>
          <w:rFonts w:ascii="Arial" w:hAnsi="Arial"/>
        </w:rPr>
      </w:pPr>
    </w:p>
    <w:p w14:paraId="4DF2620D"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 xml:space="preserve">Kounin, J. (1970) </w:t>
      </w:r>
      <w:r>
        <w:rPr>
          <w:rFonts w:ascii="Arial" w:hAnsi="Arial"/>
          <w:i/>
        </w:rPr>
        <w:t xml:space="preserve">Discipline and Group Management in Classrooms, </w:t>
      </w:r>
      <w:r>
        <w:rPr>
          <w:rFonts w:ascii="Arial" w:hAnsi="Arial"/>
        </w:rPr>
        <w:t xml:space="preserve">New York: Holt, Rinehart and Winston. </w:t>
      </w:r>
    </w:p>
    <w:p w14:paraId="66A86E81"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cs="Arial"/>
          <w:color w:val="000000"/>
        </w:rPr>
        <w:t xml:space="preserve">Mallaghan, G. (2017) </w:t>
      </w:r>
      <w:r w:rsidRPr="003D4C6C">
        <w:rPr>
          <w:rFonts w:ascii="Arial" w:hAnsi="Arial" w:cs="Arial"/>
          <w:i/>
          <w:color w:val="000000"/>
        </w:rPr>
        <w:t>NQT Special Edition: Get your seating plans right</w:t>
      </w:r>
      <w:r>
        <w:rPr>
          <w:rFonts w:ascii="Arial" w:hAnsi="Arial" w:cs="Arial"/>
          <w:i/>
          <w:color w:val="000000"/>
        </w:rPr>
        <w:t xml:space="preserve">. </w:t>
      </w:r>
      <w:r>
        <w:rPr>
          <w:rFonts w:ascii="Arial" w:hAnsi="Arial" w:cs="Arial"/>
          <w:color w:val="000000"/>
        </w:rPr>
        <w:t xml:space="preserve">Available at: </w:t>
      </w:r>
      <w:hyperlink r:id="rId6" w:history="1">
        <w:r w:rsidRPr="00F66B2F">
          <w:rPr>
            <w:rStyle w:val="Hyperlink"/>
            <w:rFonts w:ascii="Arial" w:hAnsi="Arial" w:cs="Arial"/>
          </w:rPr>
          <w:t>http://www.sec-ed.co.uk/best-practice/nqt-special-edition-get-your-seating-plans-right/</w:t>
        </w:r>
      </w:hyperlink>
      <w:r>
        <w:rPr>
          <w:rFonts w:ascii="Arial" w:hAnsi="Arial" w:cs="Arial"/>
          <w:color w:val="000000"/>
        </w:rPr>
        <w:t xml:space="preserve"> </w:t>
      </w:r>
      <w:r>
        <w:rPr>
          <w:rFonts w:ascii="Arial" w:hAnsi="Arial"/>
        </w:rPr>
        <w:t>(Accessed: 24th March 2019).</w:t>
      </w:r>
    </w:p>
    <w:p w14:paraId="66A42646"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Manning, M. and Bucher, K.</w:t>
      </w:r>
      <w:r w:rsidRPr="00B50096">
        <w:rPr>
          <w:rFonts w:ascii="Arial" w:hAnsi="Arial"/>
        </w:rPr>
        <w:t xml:space="preserve"> </w:t>
      </w:r>
      <w:r>
        <w:rPr>
          <w:rFonts w:ascii="Arial" w:hAnsi="Arial"/>
        </w:rPr>
        <w:t>(2001)</w:t>
      </w:r>
      <w:r w:rsidRPr="00B50096">
        <w:rPr>
          <w:rFonts w:ascii="Arial" w:hAnsi="Arial"/>
        </w:rPr>
        <w:t xml:space="preserve"> </w:t>
      </w:r>
      <w:r>
        <w:rPr>
          <w:rFonts w:ascii="Arial" w:hAnsi="Arial"/>
        </w:rPr>
        <w:t>‘</w:t>
      </w:r>
      <w:r w:rsidRPr="00B50096">
        <w:rPr>
          <w:rFonts w:ascii="Arial" w:hAnsi="Arial"/>
        </w:rPr>
        <w:t xml:space="preserve">Revisiting </w:t>
      </w:r>
      <w:proofErr w:type="spellStart"/>
      <w:r w:rsidRPr="00B50096">
        <w:rPr>
          <w:rFonts w:ascii="Arial" w:hAnsi="Arial"/>
        </w:rPr>
        <w:t>Ginott's</w:t>
      </w:r>
      <w:proofErr w:type="spellEnd"/>
      <w:r w:rsidRPr="00B50096">
        <w:rPr>
          <w:rFonts w:ascii="Arial" w:hAnsi="Arial"/>
        </w:rPr>
        <w:t xml:space="preserve"> congruent c</w:t>
      </w:r>
      <w:r>
        <w:rPr>
          <w:rFonts w:ascii="Arial" w:hAnsi="Arial"/>
        </w:rPr>
        <w:t>ommunication after thirty years’,</w:t>
      </w:r>
      <w:r w:rsidRPr="00B50096">
        <w:rPr>
          <w:rFonts w:ascii="Arial" w:hAnsi="Arial"/>
        </w:rPr>
        <w:t> </w:t>
      </w:r>
      <w:r w:rsidRPr="00B50096">
        <w:rPr>
          <w:rFonts w:ascii="Arial" w:hAnsi="Arial"/>
          <w:i/>
          <w:iCs/>
        </w:rPr>
        <w:t>Clearing House</w:t>
      </w:r>
      <w:r>
        <w:rPr>
          <w:rFonts w:ascii="Arial" w:hAnsi="Arial"/>
        </w:rPr>
        <w:t>, 74, 4</w:t>
      </w:r>
      <w:r w:rsidRPr="00B50096">
        <w:rPr>
          <w:rFonts w:ascii="Arial" w:hAnsi="Arial"/>
        </w:rPr>
        <w:t>, pp.215–219.</w:t>
      </w:r>
    </w:p>
    <w:p w14:paraId="425D3C59" w14:textId="77777777" w:rsidR="002D6C79" w:rsidRDefault="002D6C79" w:rsidP="002D6C79">
      <w:pPr>
        <w:widowControl w:val="0"/>
        <w:autoSpaceDE w:val="0"/>
        <w:autoSpaceDN w:val="0"/>
        <w:adjustRightInd w:val="0"/>
        <w:spacing w:after="240" w:line="280" w:lineRule="atLeast"/>
        <w:rPr>
          <w:rFonts w:ascii="Arial" w:hAnsi="Arial"/>
        </w:rPr>
      </w:pPr>
      <w:r>
        <w:rPr>
          <w:rFonts w:ascii="Arial" w:hAnsi="Arial"/>
        </w:rPr>
        <w:t>Morgan, N. and Ellis, G.</w:t>
      </w:r>
      <w:r w:rsidRPr="00B50096">
        <w:rPr>
          <w:rFonts w:ascii="Arial" w:hAnsi="Arial"/>
        </w:rPr>
        <w:t xml:space="preserve"> </w:t>
      </w:r>
      <w:r>
        <w:rPr>
          <w:rFonts w:ascii="Arial" w:hAnsi="Arial"/>
        </w:rPr>
        <w:t>(2011)</w:t>
      </w:r>
      <w:r w:rsidRPr="00B50096">
        <w:rPr>
          <w:rFonts w:ascii="Arial" w:hAnsi="Arial"/>
        </w:rPr>
        <w:t> </w:t>
      </w:r>
      <w:proofErr w:type="gramStart"/>
      <w:r w:rsidRPr="00B50096">
        <w:rPr>
          <w:rFonts w:ascii="Arial" w:hAnsi="Arial"/>
          <w:i/>
          <w:iCs/>
        </w:rPr>
        <w:t>A</w:t>
      </w:r>
      <w:proofErr w:type="gramEnd"/>
      <w:r w:rsidRPr="00B50096">
        <w:rPr>
          <w:rFonts w:ascii="Arial" w:hAnsi="Arial"/>
          <w:i/>
          <w:iCs/>
        </w:rPr>
        <w:t xml:space="preserve"> kit bag for promoting positive behaviour in the classroom</w:t>
      </w:r>
      <w:r>
        <w:rPr>
          <w:rFonts w:ascii="Arial" w:hAnsi="Arial"/>
        </w:rPr>
        <w:t>. London:</w:t>
      </w:r>
      <w:r w:rsidRPr="00B50096">
        <w:rPr>
          <w:rFonts w:ascii="Arial" w:hAnsi="Arial"/>
        </w:rPr>
        <w:t xml:space="preserve"> Philadelphia: Jessica Kingsley Publishers.</w:t>
      </w:r>
    </w:p>
    <w:p w14:paraId="0DE0F1E9" w14:textId="77777777" w:rsidR="002D6C79" w:rsidRDefault="002D6C79" w:rsidP="002D6C79">
      <w:pPr>
        <w:rPr>
          <w:rFonts w:ascii="Arial" w:hAnsi="Arial"/>
        </w:rPr>
      </w:pPr>
      <w:r>
        <w:rPr>
          <w:rFonts w:ascii="Arial" w:hAnsi="Arial"/>
        </w:rPr>
        <w:t xml:space="preserve">Mortimer, H. (2007) </w:t>
      </w:r>
      <w:r>
        <w:rPr>
          <w:rFonts w:ascii="Arial" w:hAnsi="Arial"/>
          <w:i/>
        </w:rPr>
        <w:t xml:space="preserve">Listening to Children in their Early Years. </w:t>
      </w:r>
      <w:r>
        <w:rPr>
          <w:rFonts w:ascii="Arial" w:hAnsi="Arial"/>
        </w:rPr>
        <w:t xml:space="preserve">Stockton-On-Tees: </w:t>
      </w:r>
      <w:proofErr w:type="spellStart"/>
      <w:r>
        <w:rPr>
          <w:rFonts w:ascii="Arial" w:hAnsi="Arial"/>
        </w:rPr>
        <w:t>QEd</w:t>
      </w:r>
      <w:proofErr w:type="spellEnd"/>
      <w:r>
        <w:rPr>
          <w:rFonts w:ascii="Arial" w:hAnsi="Arial"/>
        </w:rPr>
        <w:t xml:space="preserve"> Publications. </w:t>
      </w:r>
    </w:p>
    <w:p w14:paraId="09AD2761" w14:textId="77777777" w:rsidR="002D6C79" w:rsidRDefault="002D6C79" w:rsidP="002D6C79">
      <w:pPr>
        <w:rPr>
          <w:rFonts w:ascii="Arial" w:hAnsi="Arial"/>
        </w:rPr>
      </w:pPr>
    </w:p>
    <w:p w14:paraId="52CC5C66" w14:textId="77777777" w:rsidR="002D6C79" w:rsidRDefault="002D6C79" w:rsidP="002D6C79">
      <w:pPr>
        <w:rPr>
          <w:rFonts w:ascii="Arial" w:hAnsi="Arial"/>
        </w:rPr>
      </w:pPr>
      <w:proofErr w:type="gramStart"/>
      <w:r w:rsidRPr="00015E3A">
        <w:rPr>
          <w:rFonts w:ascii="Arial" w:hAnsi="Arial"/>
        </w:rPr>
        <w:t>National College for Teaching and Learning</w:t>
      </w:r>
      <w:r>
        <w:rPr>
          <w:rFonts w:ascii="Arial" w:hAnsi="Arial"/>
        </w:rPr>
        <w:t xml:space="preserve"> (NCTL)</w:t>
      </w:r>
      <w:r w:rsidRPr="00015E3A">
        <w:rPr>
          <w:rFonts w:ascii="Arial" w:hAnsi="Arial"/>
        </w:rPr>
        <w:t xml:space="preserve"> (2014) </w:t>
      </w:r>
      <w:r w:rsidRPr="00015E3A">
        <w:rPr>
          <w:rFonts w:ascii="Arial" w:hAnsi="Arial"/>
          <w:i/>
          <w:iCs/>
        </w:rPr>
        <w:t>An Introduction to Attachment and the implications for Learning and Behaviour.</w:t>
      </w:r>
      <w:proofErr w:type="gramEnd"/>
      <w:r w:rsidRPr="00015E3A">
        <w:rPr>
          <w:rFonts w:ascii="Arial" w:hAnsi="Arial"/>
          <w:i/>
          <w:iCs/>
        </w:rPr>
        <w:t xml:space="preserve"> </w:t>
      </w:r>
      <w:r w:rsidRPr="00015E3A">
        <w:rPr>
          <w:rFonts w:ascii="Arial" w:hAnsi="Arial"/>
        </w:rPr>
        <w:t xml:space="preserve">Available at: </w:t>
      </w:r>
      <w:hyperlink r:id="rId7" w:history="1">
        <w:r w:rsidRPr="00015E3A">
          <w:rPr>
            <w:rStyle w:val="Hyperlink"/>
            <w:rFonts w:ascii="Arial" w:hAnsi="Arial"/>
          </w:rPr>
          <w:t>https://www.bathspa.ac.uk/media/bathspaacuk/education-/research/digital-literacy/education-resource-introduction-to-attatchment.pdf</w:t>
        </w:r>
      </w:hyperlink>
      <w:r>
        <w:rPr>
          <w:rFonts w:ascii="Arial" w:hAnsi="Arial"/>
        </w:rPr>
        <w:t xml:space="preserve"> (Accessed: 24th March 2019). </w:t>
      </w:r>
    </w:p>
    <w:p w14:paraId="05019CAF" w14:textId="77777777" w:rsidR="002D6C79" w:rsidRDefault="002D6C79" w:rsidP="002D6C79">
      <w:pPr>
        <w:rPr>
          <w:rFonts w:ascii="Arial" w:hAnsi="Arial" w:cs="Arial"/>
        </w:rPr>
      </w:pPr>
    </w:p>
    <w:p w14:paraId="29E4A112" w14:textId="77777777" w:rsidR="002D6C79" w:rsidRDefault="002D6C79" w:rsidP="002D6C79">
      <w:pPr>
        <w:rPr>
          <w:rFonts w:ascii="Arial" w:hAnsi="Arial" w:cs="Arial"/>
        </w:rPr>
      </w:pPr>
      <w:r>
        <w:rPr>
          <w:rFonts w:ascii="Arial" w:hAnsi="Arial" w:cs="Arial"/>
        </w:rPr>
        <w:t xml:space="preserve">Skinner, B. F. (1988) </w:t>
      </w:r>
      <w:r>
        <w:rPr>
          <w:rFonts w:ascii="Arial" w:hAnsi="Arial" w:cs="Arial"/>
          <w:i/>
        </w:rPr>
        <w:t xml:space="preserve">About Behaviourism. </w:t>
      </w:r>
      <w:r>
        <w:rPr>
          <w:rFonts w:ascii="Arial" w:hAnsi="Arial" w:cs="Arial"/>
        </w:rPr>
        <w:t>New York: Random House USA.</w:t>
      </w:r>
    </w:p>
    <w:p w14:paraId="4303EB8F" w14:textId="77777777" w:rsidR="002D6C79" w:rsidRDefault="002D6C79" w:rsidP="002D6C79">
      <w:pPr>
        <w:rPr>
          <w:rFonts w:ascii="Arial" w:hAnsi="Arial"/>
          <w:i/>
        </w:rPr>
      </w:pPr>
    </w:p>
    <w:p w14:paraId="08709363" w14:textId="77777777" w:rsidR="002D6C79" w:rsidRPr="00BF1828" w:rsidRDefault="002D6C79" w:rsidP="002D6C79">
      <w:pPr>
        <w:widowControl w:val="0"/>
        <w:autoSpaceDE w:val="0"/>
        <w:autoSpaceDN w:val="0"/>
        <w:adjustRightInd w:val="0"/>
        <w:spacing w:after="240" w:line="280" w:lineRule="atLeast"/>
        <w:rPr>
          <w:rFonts w:ascii="Arial" w:hAnsi="Arial"/>
        </w:rPr>
      </w:pPr>
      <w:r w:rsidRPr="00BF1828">
        <w:rPr>
          <w:rFonts w:ascii="Arial" w:hAnsi="Arial"/>
        </w:rPr>
        <w:t xml:space="preserve">Thomas, G. (1992) </w:t>
      </w:r>
      <w:r w:rsidRPr="00BF1828">
        <w:rPr>
          <w:rFonts w:ascii="Arial" w:hAnsi="Arial"/>
          <w:i/>
        </w:rPr>
        <w:t>Effective Classroom Teamwork: Support or Intrusion?</w:t>
      </w:r>
      <w:r w:rsidRPr="00BF1828">
        <w:rPr>
          <w:rFonts w:ascii="Arial" w:hAnsi="Arial"/>
        </w:rPr>
        <w:t xml:space="preserve"> London: Routledge.</w:t>
      </w:r>
    </w:p>
    <w:p w14:paraId="61D2E68C" w14:textId="77777777" w:rsidR="002D6C79" w:rsidRDefault="002D6C79" w:rsidP="002D6C79">
      <w:pPr>
        <w:widowControl w:val="0"/>
        <w:autoSpaceDE w:val="0"/>
        <w:autoSpaceDN w:val="0"/>
        <w:adjustRightInd w:val="0"/>
        <w:spacing w:after="240" w:line="280" w:lineRule="atLeast"/>
        <w:rPr>
          <w:rFonts w:ascii="Arial" w:hAnsi="Arial"/>
        </w:rPr>
      </w:pPr>
      <w:r w:rsidRPr="003D4C6C">
        <w:rPr>
          <w:rFonts w:ascii="Arial" w:hAnsi="Arial" w:cs="Arial"/>
          <w:iCs/>
          <w:color w:val="000000"/>
        </w:rPr>
        <w:t xml:space="preserve">Wannarka, R. and </w:t>
      </w:r>
      <w:proofErr w:type="spellStart"/>
      <w:r w:rsidRPr="003D4C6C">
        <w:rPr>
          <w:rFonts w:ascii="Arial" w:hAnsi="Arial" w:cs="Arial"/>
          <w:iCs/>
          <w:color w:val="000000"/>
        </w:rPr>
        <w:t>Ruhl</w:t>
      </w:r>
      <w:proofErr w:type="spellEnd"/>
      <w:r w:rsidRPr="003D4C6C">
        <w:rPr>
          <w:rFonts w:ascii="Arial" w:hAnsi="Arial" w:cs="Arial"/>
          <w:iCs/>
          <w:color w:val="000000"/>
        </w:rPr>
        <w:t>, K.</w:t>
      </w:r>
      <w:r>
        <w:rPr>
          <w:rFonts w:ascii="Arial" w:hAnsi="Arial" w:cs="Arial"/>
          <w:iCs/>
          <w:color w:val="000000"/>
        </w:rPr>
        <w:t xml:space="preserve"> (2008) ‘</w:t>
      </w:r>
      <w:r>
        <w:rPr>
          <w:rFonts w:ascii="Arial" w:hAnsi="Arial" w:cs="Arial"/>
          <w:bCs/>
          <w:color w:val="000000"/>
        </w:rPr>
        <w:t>C</w:t>
      </w:r>
      <w:r w:rsidRPr="003D4C6C">
        <w:rPr>
          <w:rFonts w:ascii="Arial" w:hAnsi="Arial" w:cs="Arial"/>
          <w:bCs/>
          <w:color w:val="000000"/>
        </w:rPr>
        <w:t xml:space="preserve">lassroom seating and achievement: </w:t>
      </w:r>
      <w:r w:rsidRPr="003D4C6C">
        <w:rPr>
          <w:rFonts w:ascii="Arial" w:hAnsi="Arial" w:cs="Arial"/>
          <w:color w:val="000000"/>
        </w:rPr>
        <w:t>Seating arrangements that promote positive academic and behavioural outcomes: a review of empirical research</w:t>
      </w:r>
      <w:r>
        <w:rPr>
          <w:rFonts w:ascii="Arial" w:hAnsi="Arial" w:cs="Arial"/>
          <w:color w:val="000000"/>
        </w:rPr>
        <w:t xml:space="preserve">’, </w:t>
      </w:r>
      <w:r>
        <w:rPr>
          <w:rFonts w:ascii="Arial" w:hAnsi="Arial" w:cs="Arial"/>
          <w:i/>
          <w:color w:val="000000"/>
        </w:rPr>
        <w:t xml:space="preserve">Support for Learning, </w:t>
      </w:r>
      <w:r>
        <w:rPr>
          <w:rFonts w:ascii="Arial" w:hAnsi="Arial" w:cs="Arial"/>
          <w:color w:val="000000"/>
        </w:rPr>
        <w:t xml:space="preserve">23, 2, pp. 89-93. Available at: </w:t>
      </w:r>
      <w:hyperlink r:id="rId8" w:history="1">
        <w:r w:rsidRPr="00F66B2F">
          <w:rPr>
            <w:rStyle w:val="Hyperlink"/>
            <w:rFonts w:ascii="Arial" w:hAnsi="Arial" w:cs="Arial"/>
          </w:rPr>
          <w:t>http://www.corelearn.com/files/Archer/Seating_Arrangements.pdf</w:t>
        </w:r>
      </w:hyperlink>
      <w:r>
        <w:rPr>
          <w:rFonts w:ascii="Arial" w:hAnsi="Arial" w:cs="Arial"/>
          <w:color w:val="000000"/>
        </w:rPr>
        <w:t xml:space="preserve"> </w:t>
      </w:r>
      <w:r>
        <w:rPr>
          <w:rFonts w:ascii="Arial" w:hAnsi="Arial"/>
        </w:rPr>
        <w:t>(Accessed: 24th March 2019).</w:t>
      </w:r>
    </w:p>
    <w:p w14:paraId="72E381CA" w14:textId="77777777" w:rsidR="002D6C79" w:rsidRDefault="002D6C79" w:rsidP="002D6C79">
      <w:pPr>
        <w:rPr>
          <w:rFonts w:ascii="Arial" w:hAnsi="Arial"/>
        </w:rPr>
      </w:pPr>
      <w:r>
        <w:rPr>
          <w:rFonts w:ascii="Arial" w:hAnsi="Arial"/>
        </w:rPr>
        <w:t xml:space="preserve">Welsh Government (2012) </w:t>
      </w:r>
      <w:r w:rsidRPr="00AF5D16">
        <w:rPr>
          <w:rFonts w:ascii="Arial" w:hAnsi="Arial"/>
          <w:i/>
        </w:rPr>
        <w:t>Practical approaches to behaviour management in</w:t>
      </w:r>
      <w:r>
        <w:rPr>
          <w:rFonts w:ascii="Arial" w:hAnsi="Arial"/>
          <w:i/>
        </w:rPr>
        <w:t xml:space="preserve"> </w:t>
      </w:r>
      <w:r w:rsidRPr="00AF5D16">
        <w:rPr>
          <w:rFonts w:ascii="Arial" w:hAnsi="Arial"/>
          <w:i/>
        </w:rPr>
        <w:t>the classroom: A handbook for classroom teachers in primary schools.</w:t>
      </w:r>
      <w:r>
        <w:rPr>
          <w:rFonts w:ascii="Arial" w:hAnsi="Arial"/>
          <w:i/>
        </w:rPr>
        <w:t xml:space="preserve"> </w:t>
      </w:r>
      <w:r>
        <w:rPr>
          <w:rFonts w:ascii="Arial" w:hAnsi="Arial"/>
        </w:rPr>
        <w:t xml:space="preserve">Cardiff: Welsh Government. Available at: </w:t>
      </w:r>
      <w:hyperlink r:id="rId9" w:history="1">
        <w:r w:rsidRPr="00F66B2F">
          <w:rPr>
            <w:rStyle w:val="Hyperlink"/>
            <w:rFonts w:ascii="Arial" w:hAnsi="Arial"/>
          </w:rPr>
          <w:t>https://gov.wales/sites/default/files/publications/2018-12/practical-approaches-to-behaviour-management-in-the-classroom-a-handbook-for-classroom-teachers-in-primary-schools.pdf</w:t>
        </w:r>
      </w:hyperlink>
      <w:r>
        <w:rPr>
          <w:rFonts w:ascii="Arial" w:hAnsi="Arial"/>
        </w:rPr>
        <w:t xml:space="preserve"> (Accessed: 24th March 2019). </w:t>
      </w:r>
    </w:p>
    <w:p w14:paraId="5E0E9048" w14:textId="77777777" w:rsidR="002D6C79" w:rsidRDefault="002D6C79" w:rsidP="001A2C5D">
      <w:pPr>
        <w:spacing w:line="360" w:lineRule="auto"/>
        <w:rPr>
          <w:rFonts w:ascii="Arial" w:hAnsi="Arial" w:cs="Arial"/>
          <w:u w:val="single"/>
        </w:rPr>
      </w:pPr>
    </w:p>
    <w:p w14:paraId="512E610A" w14:textId="77777777" w:rsidR="00B279CD" w:rsidRDefault="00B279CD" w:rsidP="001A2C5D">
      <w:pPr>
        <w:spacing w:line="360" w:lineRule="auto"/>
        <w:rPr>
          <w:rFonts w:ascii="Arial" w:hAnsi="Arial" w:cs="Arial"/>
          <w:u w:val="single"/>
        </w:rPr>
      </w:pPr>
    </w:p>
    <w:p w14:paraId="7B4D9126" w14:textId="77777777" w:rsidR="00B279CD" w:rsidRPr="00B279CD" w:rsidRDefault="00B279CD" w:rsidP="00931BC3">
      <w:pPr>
        <w:rPr>
          <w:rFonts w:ascii="Arial" w:hAnsi="Arial" w:cs="Arial"/>
          <w:u w:val="single"/>
        </w:rPr>
      </w:pPr>
    </w:p>
    <w:p w14:paraId="05D39E1D" w14:textId="77777777" w:rsidR="00527DDB" w:rsidRDefault="00931BC3">
      <w:pPr>
        <w:rPr>
          <w:rFonts w:ascii="Arial" w:hAnsi="Arial" w:cs="Arial"/>
        </w:rPr>
      </w:pPr>
      <w:r>
        <w:rPr>
          <w:rFonts w:ascii="Arial" w:hAnsi="Arial" w:cs="Arial"/>
        </w:rPr>
        <w:t xml:space="preserve">  </w:t>
      </w:r>
      <w:r w:rsidR="000B4FC0">
        <w:rPr>
          <w:rFonts w:ascii="Arial" w:hAnsi="Arial" w:cs="Arial"/>
        </w:rPr>
        <w:t xml:space="preserve"> </w:t>
      </w:r>
      <w:r w:rsidR="00527DDB">
        <w:rPr>
          <w:rFonts w:ascii="Arial" w:hAnsi="Arial" w:cs="Arial"/>
        </w:rPr>
        <w:t xml:space="preserve"> </w:t>
      </w:r>
    </w:p>
    <w:p w14:paraId="22657862" w14:textId="77777777" w:rsidR="00527DDB" w:rsidRDefault="00527DDB">
      <w:pPr>
        <w:rPr>
          <w:rFonts w:ascii="Arial" w:hAnsi="Arial" w:cs="Arial"/>
        </w:rPr>
      </w:pPr>
    </w:p>
    <w:p w14:paraId="29C803C5" w14:textId="77777777" w:rsidR="00234C5A" w:rsidRDefault="00234C5A">
      <w:pPr>
        <w:rPr>
          <w:rFonts w:ascii="Arial" w:hAnsi="Arial" w:cs="Arial"/>
        </w:rPr>
      </w:pPr>
    </w:p>
    <w:p w14:paraId="794570EF" w14:textId="77777777" w:rsidR="0075272D" w:rsidRPr="00C146CC" w:rsidRDefault="00234C5A">
      <w:pPr>
        <w:rPr>
          <w:rFonts w:ascii="Arial" w:hAnsi="Arial" w:cs="Arial"/>
        </w:rPr>
      </w:pPr>
      <w:r>
        <w:rPr>
          <w:rFonts w:ascii="Arial" w:hAnsi="Arial" w:cs="Arial"/>
        </w:rPr>
        <w:t xml:space="preserve">   </w:t>
      </w:r>
      <w:r w:rsidR="00822F58">
        <w:rPr>
          <w:rFonts w:ascii="Arial" w:hAnsi="Arial" w:cs="Arial"/>
        </w:rPr>
        <w:t xml:space="preserve">  </w:t>
      </w:r>
      <w:r w:rsidR="00C26E8C">
        <w:rPr>
          <w:rFonts w:ascii="Arial" w:hAnsi="Arial" w:cs="Arial"/>
        </w:rPr>
        <w:t xml:space="preserve">     </w:t>
      </w:r>
      <w:r w:rsidR="00C146CC">
        <w:rPr>
          <w:rFonts w:ascii="Arial" w:hAnsi="Arial" w:cs="Arial"/>
        </w:rPr>
        <w:t xml:space="preserve"> </w:t>
      </w:r>
    </w:p>
    <w:sectPr w:rsidR="0075272D" w:rsidRPr="00C146CC" w:rsidSect="00C146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6CC"/>
    <w:rsid w:val="00003C19"/>
    <w:rsid w:val="000614A6"/>
    <w:rsid w:val="000B4FC0"/>
    <w:rsid w:val="001A2C5D"/>
    <w:rsid w:val="00234C5A"/>
    <w:rsid w:val="002971F8"/>
    <w:rsid w:val="002D6C79"/>
    <w:rsid w:val="00527DDB"/>
    <w:rsid w:val="00751DE7"/>
    <w:rsid w:val="0075272D"/>
    <w:rsid w:val="00822F58"/>
    <w:rsid w:val="008A7579"/>
    <w:rsid w:val="00931BC3"/>
    <w:rsid w:val="00A003E5"/>
    <w:rsid w:val="00A55A3B"/>
    <w:rsid w:val="00AE7AEF"/>
    <w:rsid w:val="00B279CD"/>
    <w:rsid w:val="00B748D9"/>
    <w:rsid w:val="00B95B1D"/>
    <w:rsid w:val="00C146CC"/>
    <w:rsid w:val="00C26E8C"/>
    <w:rsid w:val="00CA7AB2"/>
    <w:rsid w:val="00CE78D2"/>
    <w:rsid w:val="00D866D7"/>
    <w:rsid w:val="00DC2CE0"/>
    <w:rsid w:val="00EB44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4D1A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7DDB"/>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2D6C7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7DDB"/>
    <w:pPr>
      <w:spacing w:before="100" w:beforeAutospacing="1" w:after="100" w:afterAutospacing="1"/>
    </w:pPr>
    <w:rPr>
      <w:rFonts w:ascii="Times New Roman" w:hAnsi="Times New Roman" w:cs="Times New Roman"/>
      <w:sz w:val="20"/>
      <w:szCs w:val="20"/>
    </w:rPr>
  </w:style>
  <w:style w:type="character" w:styleId="Hyperlink">
    <w:name w:val="Hyperlink"/>
    <w:basedOn w:val="DefaultParagraphFont"/>
    <w:uiPriority w:val="99"/>
    <w:unhideWhenUsed/>
    <w:rsid w:val="002D6C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962691">
      <w:bodyDiv w:val="1"/>
      <w:marLeft w:val="0"/>
      <w:marRight w:val="0"/>
      <w:marTop w:val="0"/>
      <w:marBottom w:val="0"/>
      <w:divBdr>
        <w:top w:val="none" w:sz="0" w:space="0" w:color="auto"/>
        <w:left w:val="none" w:sz="0" w:space="0" w:color="auto"/>
        <w:bottom w:val="none" w:sz="0" w:space="0" w:color="auto"/>
        <w:right w:val="none" w:sz="0" w:space="0" w:color="auto"/>
      </w:divBdr>
      <w:divsChild>
        <w:div w:id="1050692296">
          <w:marLeft w:val="0"/>
          <w:marRight w:val="0"/>
          <w:marTop w:val="0"/>
          <w:marBottom w:val="0"/>
          <w:divBdr>
            <w:top w:val="none" w:sz="0" w:space="0" w:color="auto"/>
            <w:left w:val="none" w:sz="0" w:space="0" w:color="auto"/>
            <w:bottom w:val="none" w:sz="0" w:space="0" w:color="auto"/>
            <w:right w:val="none" w:sz="0" w:space="0" w:color="auto"/>
          </w:divBdr>
          <w:divsChild>
            <w:div w:id="1192575843">
              <w:marLeft w:val="0"/>
              <w:marRight w:val="0"/>
              <w:marTop w:val="0"/>
              <w:marBottom w:val="0"/>
              <w:divBdr>
                <w:top w:val="none" w:sz="0" w:space="0" w:color="auto"/>
                <w:left w:val="none" w:sz="0" w:space="0" w:color="auto"/>
                <w:bottom w:val="none" w:sz="0" w:space="0" w:color="auto"/>
                <w:right w:val="none" w:sz="0" w:space="0" w:color="auto"/>
              </w:divBdr>
              <w:divsChild>
                <w:div w:id="180141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eb-b-ebscohost-com.ezproxy.uwtsd.ac.uk/ehost/pdfviewer/pdfviewer?vid=1&amp;sid=1337e08b-2e22-4c4b-8aa1-c1578c8881ac%40sessionmgr102" TargetMode="External"/><Relationship Id="rId6" Type="http://schemas.openxmlformats.org/officeDocument/2006/relationships/hyperlink" Target="http://www.sec-ed.co.uk/best-practice/nqt-special-edition-get-your-seating-plans-right/" TargetMode="External"/><Relationship Id="rId7" Type="http://schemas.openxmlformats.org/officeDocument/2006/relationships/hyperlink" Target="https://www.bathspa.ac.uk/media/bathspaacuk/education-/research/digital-literacy/education-resource-introduction-to-attatchment.pdf" TargetMode="External"/><Relationship Id="rId8" Type="http://schemas.openxmlformats.org/officeDocument/2006/relationships/hyperlink" Target="http://www.corelearn.com/files/Archer/Seating_Arrangements.pdf" TargetMode="External"/><Relationship Id="rId9" Type="http://schemas.openxmlformats.org/officeDocument/2006/relationships/hyperlink" Target="https://gov.wales/sites/default/files/publications/2018-12/practical-approaches-to-behaviour-management-in-the-classroom-a-handbook-for-classroom-teachers-in-primary-schools.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8</Pages>
  <Words>2699</Words>
  <Characters>15388</Characters>
  <Application>Microsoft Macintosh Word</Application>
  <DocSecurity>0</DocSecurity>
  <Lines>128</Lines>
  <Paragraphs>36</Paragraphs>
  <ScaleCrop>false</ScaleCrop>
  <Company/>
  <LinksUpToDate>false</LinksUpToDate>
  <CharactersWithSpaces>18051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Price</dc:creator>
  <cp:keywords/>
  <dc:description/>
  <cp:lastModifiedBy>Mary Price</cp:lastModifiedBy>
  <cp:revision>11</cp:revision>
  <dcterms:created xsi:type="dcterms:W3CDTF">2019-03-26T11:14:00Z</dcterms:created>
  <dcterms:modified xsi:type="dcterms:W3CDTF">2019-03-29T12:02:00Z</dcterms:modified>
</cp:coreProperties>
</file>