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310217853"/>
        <w:docPartObj>
          <w:docPartGallery w:val="Cover Pages"/>
          <w:docPartUnique/>
        </w:docPartObj>
      </w:sdtPr>
      <w:sdtEndPr>
        <w:rPr>
          <w:color w:val="44546A" w:themeColor="text2"/>
          <w:sz w:val="21"/>
          <w:szCs w:val="21"/>
        </w:rPr>
      </w:sdtEndPr>
      <w:sdtContent>
        <w:p w14:paraId="47287D54" w14:textId="1C56BA76" w:rsidR="001C3CFC" w:rsidRDefault="001C3CFC" w:rsidP="001C3CFC">
          <w:pPr>
            <w:pStyle w:val="NoSpacing"/>
            <w:spacing w:line="360" w:lineRule="auto"/>
          </w:pPr>
          <w:r>
            <w:rPr>
              <w:noProof/>
            </w:rPr>
            <mc:AlternateContent>
              <mc:Choice Requires="wpg">
                <w:drawing>
                  <wp:anchor distT="0" distB="0" distL="114300" distR="114300" simplePos="0" relativeHeight="251659264" behindDoc="1" locked="0" layoutInCell="1" allowOverlap="1" wp14:anchorId="775CE544" wp14:editId="3273716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712"/>
                    <wp:effectExtent l="0" t="0" r="19050" b="15240"/>
                    <wp:wrapNone/>
                    <wp:docPr id="8" name="Group 8"/>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9" name="Rectangle 9"/>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11" name="Group 11"/>
                            <wpg:cNvGrpSpPr/>
                            <wpg:grpSpPr>
                              <a:xfrm>
                                <a:off x="76200" y="4210050"/>
                                <a:ext cx="2057400" cy="4910328"/>
                                <a:chOff x="80645" y="4211812"/>
                                <a:chExt cx="1306273" cy="3121026"/>
                              </a:xfrm>
                            </wpg:grpSpPr>
                            <wpg:grpSp>
                              <wpg:cNvPr id="12" name="Group 12"/>
                              <wpg:cNvGrpSpPr>
                                <a:grpSpLocks noChangeAspect="1"/>
                              </wpg:cNvGrpSpPr>
                              <wpg:grpSpPr>
                                <a:xfrm>
                                  <a:off x="141062" y="4211812"/>
                                  <a:ext cx="1047750" cy="3121026"/>
                                  <a:chOff x="141062" y="4211812"/>
                                  <a:chExt cx="1047750" cy="3121026"/>
                                </a:xfrm>
                              </wpg:grpSpPr>
                              <wps:wsp>
                                <wps:cNvPr id="13"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5" name="Group 25"/>
                              <wpg:cNvGrpSpPr>
                                <a:grpSpLocks noChangeAspect="1"/>
                              </wpg:cNvGrpSpPr>
                              <wpg:grpSpPr>
                                <a:xfrm>
                                  <a:off x="80645" y="4826972"/>
                                  <a:ext cx="1306273" cy="2505863"/>
                                  <a:chOff x="80645" y="4649964"/>
                                  <a:chExt cx="874712" cy="1677988"/>
                                </a:xfrm>
                              </wpg:grpSpPr>
                              <wps:wsp>
                                <wps:cNvPr id="26"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3"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4"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5"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6"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3EA62C7E" id="Group 8" o:spid="_x0000_s1026" style="position:absolute;margin-left:0;margin-top:0;width:168pt;height:718.55pt;z-index:-251657216;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">
                    <v:rect id="Rectangle 9"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" fillcolor="#44546a [3215]" stroked="f" strokeweight="1pt"/>
                    <v:group id="Group 11"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group id="Group 12"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" path="m,l33,69r-9,l12,35,,xe" fillcolor="#44546a [3215]" strokecolor="#44546a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" path="m,l9,37r,3l15,93,5,49,,xe" fillcolor="#44546a [3215]" strokecolor="#44546a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" path="m,l6,17,7,42,6,39,,23,,xe" fillcolor="#44546a [3215]" strokecolor="#44546a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5"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0BA5AB70" w14:textId="77777777" w:rsidR="00CD3E3F" w:rsidRDefault="001C3CFC" w:rsidP="00CD3E3F">
          <w:pPr>
            <w:spacing w:line="360" w:lineRule="auto"/>
            <w:rPr>
              <w:color w:val="44546A" w:themeColor="text2"/>
              <w:sz w:val="21"/>
              <w:szCs w:val="21"/>
            </w:rPr>
          </w:pPr>
          <w:r>
            <w:rPr>
              <w:noProof/>
            </w:rPr>
            <mc:AlternateContent>
              <mc:Choice Requires="wps">
                <w:drawing>
                  <wp:anchor distT="0" distB="0" distL="114300" distR="114300" simplePos="0" relativeHeight="251661312" behindDoc="0" locked="0" layoutInCell="1" allowOverlap="1" wp14:anchorId="09D42904" wp14:editId="74D4BAAB">
                    <wp:simplePos x="0" y="0"/>
                    <wp:positionH relativeFrom="page">
                      <wp:posOffset>3339465</wp:posOffset>
                    </wp:positionH>
                    <wp:positionV relativeFrom="bottomMargin">
                      <wp:align>top</wp:align>
                    </wp:positionV>
                    <wp:extent cx="3657600" cy="365760"/>
                    <wp:effectExtent l="0" t="0" r="7620" b="0"/>
                    <wp:wrapNone/>
                    <wp:docPr id="37" name="Text Box 37"/>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EF185F" w14:textId="7977C650" w:rsidR="001C3CFC" w:rsidRPr="001C3CFC" w:rsidRDefault="00501FBA" w:rsidP="001C3CFC">
                                <w:pPr>
                                  <w:pStyle w:val="NoSpacing"/>
                                  <w:jc w:val="right"/>
                                  <w:rPr>
                                    <w:color w:val="44546A" w:themeColor="text2"/>
                                    <w:sz w:val="26"/>
                                    <w:szCs w:val="26"/>
                                  </w:rPr>
                                </w:pPr>
                                <w:sdt>
                                  <w:sdtPr>
                                    <w:rPr>
                                      <w:color w:val="44546A" w:themeColor="text2"/>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1C3CFC" w:rsidRPr="001C3CFC">
                                      <w:rPr>
                                        <w:color w:val="44546A" w:themeColor="text2"/>
                                        <w:sz w:val="26"/>
                                        <w:szCs w:val="26"/>
                                      </w:rPr>
                                      <w:t>Katherine Lena Hobbs (1550595)</w:t>
                                    </w:r>
                                  </w:sdtContent>
                                </w:sdt>
                              </w:p>
                              <w:p w14:paraId="11869CD4" w14:textId="6E77BE1D" w:rsidR="001C3CFC" w:rsidRPr="001C3CFC" w:rsidRDefault="00501FBA" w:rsidP="001C3CFC">
                                <w:pPr>
                                  <w:pStyle w:val="NoSpacing"/>
                                  <w:jc w:val="right"/>
                                  <w:rPr>
                                    <w:color w:val="44546A" w:themeColor="text2"/>
                                    <w:sz w:val="20"/>
                                    <w:szCs w:val="20"/>
                                  </w:rPr>
                                </w:pPr>
                                <w:sdt>
                                  <w:sdtPr>
                                    <w:rPr>
                                      <w:caps/>
                                      <w:color w:val="44546A" w:themeColor="text2"/>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1C3CFC" w:rsidRPr="001C3CFC">
                                      <w:rPr>
                                        <w:caps/>
                                        <w:color w:val="44546A" w:themeColor="text2"/>
                                        <w:sz w:val="20"/>
                                        <w:szCs w:val="20"/>
                                      </w:rPr>
                                      <w:t>Word count:</w:t>
                                    </w:r>
                                    <w:r w:rsidR="004418D1">
                                      <w:rPr>
                                        <w:caps/>
                                        <w:color w:val="44546A" w:themeColor="text2"/>
                                        <w:sz w:val="20"/>
                                        <w:szCs w:val="20"/>
                                      </w:rPr>
                                      <w:t xml:space="preserve"> 494</w:t>
                                    </w:r>
                                    <w:r w:rsidR="00CE6DFF">
                                      <w:rPr>
                                        <w:caps/>
                                        <w:color w:val="44546A" w:themeColor="text2"/>
                                        <w:sz w:val="20"/>
                                        <w:szCs w:val="20"/>
                                      </w:rPr>
                                      <w:t>8</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9D42904" id="_x0000_t202" coordsize="21600,21600" o:spt="202" path="m,l,21600r21600,l21600,xe">
                    <v:stroke joinstyle="miter"/>
                    <v:path gradientshapeok="t" o:connecttype="rect"/>
                  </v:shapetype>
                  <v:shape id="Text Box 37" o:spid="_x0000_s1026" type="#_x0000_t202" style="position:absolute;margin-left:262.95pt;margin-top:0;width:4in;height:28.8pt;z-index:251661312;visibility:visible;mso-wrap-style:square;mso-width-percent:450;mso-height-percent:0;mso-wrap-distance-left:9pt;mso-wrap-distance-top:0;mso-wrap-distance-right:9pt;mso-wrap-distance-bottom:0;mso-position-horizontal:absolute;mso-position-horizontal-relative:page;mso-position-vertical:top;mso-position-vertical-relative:bottom-margin-area;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" filled="f" stroked="f" strokeweight=".5pt">
                    <v:textbox style="mso-fit-shape-to-text:t" inset="0,0,0,0">
                      <w:txbxContent>
                        <w:p w14:paraId="0AEF185F" w14:textId="7977C650" w:rsidR="001C3CFC" w:rsidRPr="001C3CFC" w:rsidRDefault="00501FBA" w:rsidP="001C3CFC">
                          <w:pPr>
                            <w:pStyle w:val="NoSpacing"/>
                            <w:jc w:val="right"/>
                            <w:rPr>
                              <w:color w:val="44546A" w:themeColor="text2"/>
                              <w:sz w:val="26"/>
                              <w:szCs w:val="26"/>
                            </w:rPr>
                          </w:pPr>
                          <w:sdt>
                            <w:sdtPr>
                              <w:rPr>
                                <w:color w:val="44546A" w:themeColor="text2"/>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1C3CFC" w:rsidRPr="001C3CFC">
                                <w:rPr>
                                  <w:color w:val="44546A" w:themeColor="text2"/>
                                  <w:sz w:val="26"/>
                                  <w:szCs w:val="26"/>
                                </w:rPr>
                                <w:t>Katherine Lena Hobbs (1550595)</w:t>
                              </w:r>
                            </w:sdtContent>
                          </w:sdt>
                        </w:p>
                        <w:p w14:paraId="11869CD4" w14:textId="6E77BE1D" w:rsidR="001C3CFC" w:rsidRPr="001C3CFC" w:rsidRDefault="00501FBA" w:rsidP="001C3CFC">
                          <w:pPr>
                            <w:pStyle w:val="NoSpacing"/>
                            <w:jc w:val="right"/>
                            <w:rPr>
                              <w:color w:val="44546A" w:themeColor="text2"/>
                              <w:sz w:val="20"/>
                              <w:szCs w:val="20"/>
                            </w:rPr>
                          </w:pPr>
                          <w:sdt>
                            <w:sdtPr>
                              <w:rPr>
                                <w:caps/>
                                <w:color w:val="44546A" w:themeColor="text2"/>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1C3CFC" w:rsidRPr="001C3CFC">
                                <w:rPr>
                                  <w:caps/>
                                  <w:color w:val="44546A" w:themeColor="text2"/>
                                  <w:sz w:val="20"/>
                                  <w:szCs w:val="20"/>
                                </w:rPr>
                                <w:t>Word count:</w:t>
                              </w:r>
                              <w:r w:rsidR="004418D1">
                                <w:rPr>
                                  <w:caps/>
                                  <w:color w:val="44546A" w:themeColor="text2"/>
                                  <w:sz w:val="20"/>
                                  <w:szCs w:val="20"/>
                                </w:rPr>
                                <w:t xml:space="preserve"> 494</w:t>
                              </w:r>
                              <w:r w:rsidR="00CE6DFF">
                                <w:rPr>
                                  <w:caps/>
                                  <w:color w:val="44546A" w:themeColor="text2"/>
                                  <w:sz w:val="20"/>
                                  <w:szCs w:val="20"/>
                                </w:rPr>
                                <w:t>8</w:t>
                              </w:r>
                            </w:sdtContent>
                          </w:sdt>
                        </w:p>
                      </w:txbxContent>
                    </v:textbox>
                    <w10:wrap anchorx="page" anchory="margin"/>
                  </v:shape>
                </w:pict>
              </mc:Fallback>
            </mc:AlternateContent>
          </w:r>
          <w:r>
            <w:rPr>
              <w:noProof/>
            </w:rPr>
            <mc:AlternateContent>
              <mc:Choice Requires="wps">
                <w:drawing>
                  <wp:anchor distT="0" distB="0" distL="114300" distR="114300" simplePos="0" relativeHeight="251660288" behindDoc="0" locked="0" layoutInCell="1" allowOverlap="1" wp14:anchorId="5BA18C8D" wp14:editId="3FDFE934">
                    <wp:simplePos x="0" y="0"/>
                    <wp:positionH relativeFrom="page">
                      <wp:posOffset>946150</wp:posOffset>
                    </wp:positionH>
                    <wp:positionV relativeFrom="page">
                      <wp:posOffset>2025650</wp:posOffset>
                    </wp:positionV>
                    <wp:extent cx="6286500" cy="1069848"/>
                    <wp:effectExtent l="0" t="0" r="0" b="4445"/>
                    <wp:wrapNone/>
                    <wp:docPr id="38" name="Text Box 38"/>
                    <wp:cNvGraphicFramePr/>
                    <a:graphic xmlns:a="http://schemas.openxmlformats.org/drawingml/2006/main">
                      <a:graphicData uri="http://schemas.microsoft.com/office/word/2010/wordprocessingShape">
                        <wps:wsp>
                          <wps:cNvSpPr txBox="1"/>
                          <wps:spPr>
                            <a:xfrm>
                              <a:off x="0" y="0"/>
                              <a:ext cx="62865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3B19D9" w14:textId="5DBE1A58" w:rsidR="001C3CFC" w:rsidRPr="001C3CFC" w:rsidRDefault="00501FBA" w:rsidP="006D22C8">
                                <w:pPr>
                                  <w:pStyle w:val="NoSpacing"/>
                                  <w:jc w:val="right"/>
                                  <w:rPr>
                                    <w:rFonts w:asciiTheme="majorHAnsi" w:eastAsiaTheme="majorEastAsia" w:hAnsiTheme="majorHAnsi" w:cstheme="majorBidi"/>
                                    <w:color w:val="262626" w:themeColor="text1" w:themeTint="D9"/>
                                    <w:sz w:val="144"/>
                                    <w:szCs w:val="28"/>
                                  </w:rPr>
                                </w:pPr>
                                <w:sdt>
                                  <w:sdtPr>
                                    <w:rPr>
                                      <w:rFonts w:asciiTheme="majorHAnsi" w:eastAsiaTheme="majorEastAsia" w:hAnsiTheme="majorHAnsi" w:cstheme="majorBidi"/>
                                      <w:color w:val="262626" w:themeColor="text1" w:themeTint="D9"/>
                                      <w:sz w:val="144"/>
                                      <w:szCs w:val="144"/>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C3CFC" w:rsidRPr="001C3CFC">
                                      <w:rPr>
                                        <w:rFonts w:asciiTheme="majorHAnsi" w:eastAsiaTheme="majorEastAsia" w:hAnsiTheme="majorHAnsi" w:cstheme="majorBidi"/>
                                        <w:color w:val="262626" w:themeColor="text1" w:themeTint="D9"/>
                                        <w:sz w:val="144"/>
                                        <w:szCs w:val="144"/>
                                      </w:rPr>
                                      <w:t>HRM issues at Big Buses Limited</w:t>
                                    </w:r>
                                  </w:sdtContent>
                                </w:sdt>
                              </w:p>
                              <w:p w14:paraId="1A5B99D0" w14:textId="4B77EEBD" w:rsidR="001C3CFC" w:rsidRPr="001C3CFC" w:rsidRDefault="00501FBA">
                                <w:pPr>
                                  <w:spacing w:before="120"/>
                                  <w:rPr>
                                    <w:color w:val="404040" w:themeColor="text1" w:themeTint="BF"/>
                                    <w:sz w:val="44"/>
                                    <w:szCs w:val="44"/>
                                  </w:rPr>
                                </w:pPr>
                                <w:sdt>
                                  <w:sdtPr>
                                    <w:rPr>
                                      <w:color w:val="404040" w:themeColor="text1" w:themeTint="BF"/>
                                      <w:sz w:val="44"/>
                                      <w:szCs w:val="44"/>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1C3CFC" w:rsidRPr="001C3CFC">
                                      <w:rPr>
                                        <w:color w:val="404040" w:themeColor="text1" w:themeTint="BF"/>
                                        <w:sz w:val="44"/>
                                        <w:szCs w:val="44"/>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5BA18C8D" id="Text Box 38" o:spid="_x0000_s1027" type="#_x0000_t202" style="position:absolute;margin-left:74.5pt;margin-top:159.5pt;width:495pt;height:84.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" filled="f" stroked="f" strokeweight=".5pt">
                    <v:textbox style="mso-fit-shape-to-text:t" inset="0,0,0,0">
                      <w:txbxContent>
                        <w:p w14:paraId="743B19D9" w14:textId="5DBE1A58" w:rsidR="001C3CFC" w:rsidRPr="001C3CFC" w:rsidRDefault="00501FBA" w:rsidP="006D22C8">
                          <w:pPr>
                            <w:pStyle w:val="NoSpacing"/>
                            <w:jc w:val="right"/>
                            <w:rPr>
                              <w:rFonts w:asciiTheme="majorHAnsi" w:eastAsiaTheme="majorEastAsia" w:hAnsiTheme="majorHAnsi" w:cstheme="majorBidi"/>
                              <w:color w:val="262626" w:themeColor="text1" w:themeTint="D9"/>
                              <w:sz w:val="144"/>
                              <w:szCs w:val="28"/>
                            </w:rPr>
                          </w:pPr>
                          <w:sdt>
                            <w:sdtPr>
                              <w:rPr>
                                <w:rFonts w:asciiTheme="majorHAnsi" w:eastAsiaTheme="majorEastAsia" w:hAnsiTheme="majorHAnsi" w:cstheme="majorBidi"/>
                                <w:color w:val="262626" w:themeColor="text1" w:themeTint="D9"/>
                                <w:sz w:val="144"/>
                                <w:szCs w:val="144"/>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C3CFC" w:rsidRPr="001C3CFC">
                                <w:rPr>
                                  <w:rFonts w:asciiTheme="majorHAnsi" w:eastAsiaTheme="majorEastAsia" w:hAnsiTheme="majorHAnsi" w:cstheme="majorBidi"/>
                                  <w:color w:val="262626" w:themeColor="text1" w:themeTint="D9"/>
                                  <w:sz w:val="144"/>
                                  <w:szCs w:val="144"/>
                                </w:rPr>
                                <w:t>HRM issues at Big Buses Limited</w:t>
                              </w:r>
                            </w:sdtContent>
                          </w:sdt>
                        </w:p>
                        <w:p w14:paraId="1A5B99D0" w14:textId="4B77EEBD" w:rsidR="001C3CFC" w:rsidRPr="001C3CFC" w:rsidRDefault="00501FBA">
                          <w:pPr>
                            <w:spacing w:before="120"/>
                            <w:rPr>
                              <w:color w:val="404040" w:themeColor="text1" w:themeTint="BF"/>
                              <w:sz w:val="44"/>
                              <w:szCs w:val="44"/>
                            </w:rPr>
                          </w:pPr>
                          <w:sdt>
                            <w:sdtPr>
                              <w:rPr>
                                <w:color w:val="404040" w:themeColor="text1" w:themeTint="BF"/>
                                <w:sz w:val="44"/>
                                <w:szCs w:val="44"/>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1C3CFC" w:rsidRPr="001C3CFC">
                                <w:rPr>
                                  <w:color w:val="404040" w:themeColor="text1" w:themeTint="BF"/>
                                  <w:sz w:val="44"/>
                                  <w:szCs w:val="44"/>
                                </w:rPr>
                                <w:t xml:space="preserve">     </w:t>
                              </w:r>
                            </w:sdtContent>
                          </w:sdt>
                        </w:p>
                      </w:txbxContent>
                    </v:textbox>
                    <w10:wrap anchorx="page" anchory="page"/>
                  </v:shape>
                </w:pict>
              </mc:Fallback>
            </mc:AlternateContent>
          </w:r>
          <w:r>
            <w:rPr>
              <w:color w:val="44546A" w:themeColor="text2"/>
              <w:sz w:val="21"/>
              <w:szCs w:val="21"/>
            </w:rPr>
            <w:br w:type="page"/>
          </w:r>
        </w:p>
      </w:sdtContent>
    </w:sdt>
    <w:p w14:paraId="0F5D4A96" w14:textId="6E5345B2" w:rsidR="00246E5B" w:rsidRPr="006D22C8" w:rsidRDefault="007122D4" w:rsidP="00CD3E3F">
      <w:pPr>
        <w:spacing w:line="360" w:lineRule="auto"/>
        <w:rPr>
          <w:color w:val="44546A" w:themeColor="text2"/>
          <w:sz w:val="21"/>
          <w:szCs w:val="21"/>
        </w:rPr>
      </w:pPr>
      <w:r w:rsidRPr="006D22C8">
        <w:rPr>
          <w:rFonts w:ascii="Arial" w:hAnsi="Arial" w:cs="Arial"/>
          <w:b/>
          <w:bCs/>
          <w:color w:val="44546A" w:themeColor="text2"/>
          <w:sz w:val="24"/>
          <w:szCs w:val="24"/>
          <w:lang w:eastAsia="en-GB"/>
        </w:rPr>
        <w:lastRenderedPageBreak/>
        <w:t>Glossary of terms </w:t>
      </w:r>
    </w:p>
    <w:p w14:paraId="4E170405" w14:textId="6A53B26C" w:rsidR="00992B20" w:rsidRDefault="008B24A2" w:rsidP="00992B20">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ACAS - </w:t>
      </w:r>
      <w:r w:rsidRPr="008B24A2">
        <w:rPr>
          <w:rFonts w:ascii="Arial" w:eastAsia="Times New Roman" w:hAnsi="Arial" w:cs="Arial"/>
          <w:sz w:val="24"/>
          <w:szCs w:val="24"/>
          <w:lang w:eastAsia="en-GB"/>
        </w:rPr>
        <w:t>Advisory, Conciliation, and Arbitration Service</w:t>
      </w:r>
    </w:p>
    <w:p w14:paraId="27F0B7B9" w14:textId="77777777" w:rsidR="00992B20" w:rsidRDefault="00992B20" w:rsidP="00992B20">
      <w:pPr>
        <w:spacing w:after="0" w:line="240" w:lineRule="auto"/>
        <w:textAlignment w:val="baseline"/>
        <w:rPr>
          <w:rFonts w:ascii="Arial" w:eastAsia="Times New Roman" w:hAnsi="Arial" w:cs="Arial"/>
          <w:sz w:val="24"/>
          <w:szCs w:val="24"/>
          <w:lang w:eastAsia="en-GB"/>
        </w:rPr>
      </w:pPr>
    </w:p>
    <w:p w14:paraId="6EA4568D" w14:textId="58C4E98E" w:rsidR="00992B20" w:rsidRDefault="001C3CFC" w:rsidP="00992B20">
      <w:pPr>
        <w:spacing w:after="0" w:line="240" w:lineRule="auto"/>
        <w:textAlignment w:val="baseline"/>
        <w:rPr>
          <w:rFonts w:ascii="Arial" w:eastAsia="Times New Roman" w:hAnsi="Arial" w:cs="Arial"/>
          <w:sz w:val="24"/>
          <w:szCs w:val="24"/>
          <w:lang w:eastAsia="en-GB"/>
        </w:rPr>
      </w:pPr>
      <w:r w:rsidRPr="007122D4">
        <w:rPr>
          <w:rFonts w:ascii="Arial" w:eastAsia="Times New Roman" w:hAnsi="Arial" w:cs="Arial"/>
          <w:sz w:val="24"/>
          <w:szCs w:val="24"/>
          <w:lang w:eastAsia="en-GB"/>
        </w:rPr>
        <w:t>BB – Big Buses Limited </w:t>
      </w:r>
    </w:p>
    <w:p w14:paraId="1540D304" w14:textId="77777777" w:rsidR="00992B20" w:rsidRPr="007122D4" w:rsidRDefault="00992B20" w:rsidP="00992B20">
      <w:pPr>
        <w:spacing w:after="0" w:line="240" w:lineRule="auto"/>
        <w:textAlignment w:val="baseline"/>
        <w:rPr>
          <w:rFonts w:ascii="Arial" w:eastAsia="Times New Roman" w:hAnsi="Arial" w:cs="Arial"/>
          <w:sz w:val="24"/>
          <w:szCs w:val="24"/>
          <w:lang w:eastAsia="en-GB"/>
        </w:rPr>
      </w:pPr>
    </w:p>
    <w:p w14:paraId="6319F3EA" w14:textId="72EBFF8A" w:rsidR="00992B20" w:rsidRDefault="001C3CFC" w:rsidP="00992B20">
      <w:pPr>
        <w:spacing w:after="0" w:line="240" w:lineRule="auto"/>
        <w:textAlignment w:val="baseline"/>
        <w:rPr>
          <w:rFonts w:ascii="Arial" w:eastAsia="Times New Roman" w:hAnsi="Arial" w:cs="Arial"/>
          <w:sz w:val="24"/>
          <w:szCs w:val="24"/>
          <w:lang w:eastAsia="en-GB"/>
        </w:rPr>
      </w:pPr>
      <w:r w:rsidRPr="007122D4">
        <w:rPr>
          <w:rFonts w:ascii="Arial" w:eastAsia="Times New Roman" w:hAnsi="Arial" w:cs="Arial"/>
          <w:sz w:val="24"/>
          <w:szCs w:val="24"/>
          <w:lang w:eastAsia="en-GB"/>
        </w:rPr>
        <w:t>ER – Employee Relations  </w:t>
      </w:r>
    </w:p>
    <w:p w14:paraId="62B74F16" w14:textId="77777777" w:rsidR="00992B20" w:rsidRPr="007122D4" w:rsidRDefault="00992B20" w:rsidP="00992B20">
      <w:pPr>
        <w:spacing w:after="0" w:line="240" w:lineRule="auto"/>
        <w:textAlignment w:val="baseline"/>
        <w:rPr>
          <w:rFonts w:ascii="Arial" w:eastAsia="Times New Roman" w:hAnsi="Arial" w:cs="Arial"/>
          <w:sz w:val="24"/>
          <w:szCs w:val="24"/>
          <w:lang w:eastAsia="en-GB"/>
        </w:rPr>
      </w:pPr>
    </w:p>
    <w:p w14:paraId="38937B4A" w14:textId="2D61E5DF" w:rsidR="001C3CFC" w:rsidRDefault="001C3CFC" w:rsidP="00992B20">
      <w:pPr>
        <w:spacing w:after="0" w:line="240" w:lineRule="auto"/>
        <w:textAlignment w:val="baseline"/>
        <w:rPr>
          <w:rFonts w:ascii="Arial" w:eastAsia="Times New Roman" w:hAnsi="Arial" w:cs="Arial"/>
          <w:sz w:val="24"/>
          <w:szCs w:val="24"/>
          <w:lang w:eastAsia="en-GB"/>
        </w:rPr>
      </w:pPr>
      <w:r w:rsidRPr="007122D4">
        <w:rPr>
          <w:rFonts w:ascii="Arial" w:eastAsia="Times New Roman" w:hAnsi="Arial" w:cs="Arial"/>
          <w:sz w:val="24"/>
          <w:szCs w:val="24"/>
          <w:lang w:eastAsia="en-GB"/>
        </w:rPr>
        <w:t>ERA – Employment Rights Act 1996  </w:t>
      </w:r>
    </w:p>
    <w:p w14:paraId="1FBC5E8D" w14:textId="77777777" w:rsidR="00992B20" w:rsidRPr="007122D4" w:rsidRDefault="00992B20" w:rsidP="00992B20">
      <w:pPr>
        <w:spacing w:after="0" w:line="240" w:lineRule="auto"/>
        <w:textAlignment w:val="baseline"/>
        <w:rPr>
          <w:rFonts w:ascii="Arial" w:eastAsia="Times New Roman" w:hAnsi="Arial" w:cs="Arial"/>
          <w:sz w:val="24"/>
          <w:szCs w:val="24"/>
          <w:lang w:eastAsia="en-GB"/>
        </w:rPr>
      </w:pPr>
    </w:p>
    <w:p w14:paraId="0CEDA81E" w14:textId="18840617" w:rsidR="001C3CFC" w:rsidRDefault="001C3CFC" w:rsidP="00992B20">
      <w:pPr>
        <w:spacing w:after="0" w:line="240" w:lineRule="auto"/>
        <w:textAlignment w:val="baseline"/>
        <w:rPr>
          <w:rFonts w:ascii="Arial" w:eastAsia="Times New Roman" w:hAnsi="Arial" w:cs="Arial"/>
          <w:sz w:val="24"/>
          <w:szCs w:val="24"/>
          <w:lang w:eastAsia="en-GB"/>
        </w:rPr>
      </w:pPr>
      <w:r w:rsidRPr="007122D4">
        <w:rPr>
          <w:rFonts w:ascii="Arial" w:eastAsia="Times New Roman" w:hAnsi="Arial" w:cs="Arial"/>
          <w:sz w:val="24"/>
          <w:szCs w:val="24"/>
          <w:lang w:eastAsia="en-GB"/>
        </w:rPr>
        <w:t>ET – Employment Tribunal </w:t>
      </w:r>
    </w:p>
    <w:p w14:paraId="1BEA630B" w14:textId="77777777" w:rsidR="00992B20" w:rsidRPr="007122D4" w:rsidRDefault="00992B20" w:rsidP="00992B20">
      <w:pPr>
        <w:spacing w:after="0" w:line="240" w:lineRule="auto"/>
        <w:textAlignment w:val="baseline"/>
        <w:rPr>
          <w:rFonts w:ascii="Arial" w:eastAsia="Times New Roman" w:hAnsi="Arial" w:cs="Arial"/>
          <w:sz w:val="24"/>
          <w:szCs w:val="24"/>
          <w:lang w:eastAsia="en-GB"/>
        </w:rPr>
      </w:pPr>
    </w:p>
    <w:p w14:paraId="14573F66" w14:textId="09E669CD" w:rsidR="001C3CFC" w:rsidRDefault="001C3CFC" w:rsidP="00992B20">
      <w:pPr>
        <w:spacing w:after="0" w:line="240" w:lineRule="auto"/>
        <w:textAlignment w:val="baseline"/>
        <w:rPr>
          <w:rFonts w:ascii="Arial" w:eastAsia="Times New Roman" w:hAnsi="Arial" w:cs="Arial"/>
          <w:sz w:val="24"/>
          <w:szCs w:val="24"/>
          <w:lang w:eastAsia="en-GB"/>
        </w:rPr>
      </w:pPr>
      <w:r w:rsidRPr="007122D4">
        <w:rPr>
          <w:rFonts w:ascii="Arial" w:eastAsia="Times New Roman" w:hAnsi="Arial" w:cs="Arial"/>
          <w:sz w:val="24"/>
          <w:szCs w:val="24"/>
          <w:lang w:eastAsia="en-GB"/>
        </w:rPr>
        <w:t>FW – Flexible Working </w:t>
      </w:r>
    </w:p>
    <w:p w14:paraId="677597EA" w14:textId="77777777" w:rsidR="00992B20" w:rsidRPr="007122D4" w:rsidRDefault="00992B20" w:rsidP="00992B20">
      <w:pPr>
        <w:spacing w:after="0" w:line="240" w:lineRule="auto"/>
        <w:textAlignment w:val="baseline"/>
        <w:rPr>
          <w:rFonts w:ascii="Arial" w:eastAsia="Times New Roman" w:hAnsi="Arial" w:cs="Arial"/>
          <w:sz w:val="24"/>
          <w:szCs w:val="24"/>
          <w:lang w:eastAsia="en-GB"/>
        </w:rPr>
      </w:pPr>
    </w:p>
    <w:p w14:paraId="7227DDE1" w14:textId="2551DFED" w:rsidR="001C3CFC" w:rsidRDefault="001C3CFC" w:rsidP="00992B20">
      <w:pPr>
        <w:spacing w:after="0" w:line="240" w:lineRule="auto"/>
        <w:textAlignment w:val="baseline"/>
        <w:rPr>
          <w:rFonts w:ascii="Arial" w:eastAsia="Times New Roman" w:hAnsi="Arial" w:cs="Arial"/>
          <w:sz w:val="24"/>
          <w:szCs w:val="24"/>
          <w:lang w:eastAsia="en-GB"/>
        </w:rPr>
      </w:pPr>
      <w:r w:rsidRPr="007122D4">
        <w:rPr>
          <w:rFonts w:ascii="Arial" w:eastAsia="Times New Roman" w:hAnsi="Arial" w:cs="Arial"/>
          <w:sz w:val="24"/>
          <w:szCs w:val="24"/>
          <w:lang w:eastAsia="en-GB"/>
        </w:rPr>
        <w:t>H&amp;S – Health and Safety  </w:t>
      </w:r>
    </w:p>
    <w:p w14:paraId="51083A7F" w14:textId="77777777" w:rsidR="00992B20" w:rsidRPr="007122D4" w:rsidRDefault="00992B20" w:rsidP="00992B20">
      <w:pPr>
        <w:spacing w:after="0" w:line="240" w:lineRule="auto"/>
        <w:textAlignment w:val="baseline"/>
        <w:rPr>
          <w:rFonts w:ascii="Arial" w:eastAsia="Times New Roman" w:hAnsi="Arial" w:cs="Arial"/>
          <w:sz w:val="24"/>
          <w:szCs w:val="24"/>
          <w:lang w:eastAsia="en-GB"/>
        </w:rPr>
      </w:pPr>
    </w:p>
    <w:p w14:paraId="7E77F8EB" w14:textId="43B90B34" w:rsidR="001C3CFC" w:rsidRDefault="001C3CFC" w:rsidP="00992B20">
      <w:pPr>
        <w:spacing w:after="0" w:line="240" w:lineRule="auto"/>
        <w:textAlignment w:val="baseline"/>
        <w:rPr>
          <w:rFonts w:ascii="Arial" w:eastAsia="Times New Roman" w:hAnsi="Arial" w:cs="Arial"/>
          <w:sz w:val="24"/>
          <w:szCs w:val="24"/>
          <w:lang w:eastAsia="en-GB"/>
        </w:rPr>
      </w:pPr>
      <w:r w:rsidRPr="007122D4">
        <w:rPr>
          <w:rFonts w:ascii="Arial" w:eastAsia="Times New Roman" w:hAnsi="Arial" w:cs="Arial"/>
          <w:sz w:val="24"/>
          <w:szCs w:val="24"/>
          <w:lang w:eastAsia="en-GB"/>
        </w:rPr>
        <w:t>HSWA – Health and Safety at Work Act 1974 </w:t>
      </w:r>
    </w:p>
    <w:p w14:paraId="2CEFA767" w14:textId="77777777" w:rsidR="00992B20" w:rsidRPr="007122D4" w:rsidRDefault="00992B20" w:rsidP="00992B20">
      <w:pPr>
        <w:spacing w:after="0" w:line="240" w:lineRule="auto"/>
        <w:textAlignment w:val="baseline"/>
        <w:rPr>
          <w:rFonts w:ascii="Arial" w:eastAsia="Times New Roman" w:hAnsi="Arial" w:cs="Arial"/>
          <w:sz w:val="24"/>
          <w:szCs w:val="24"/>
          <w:lang w:eastAsia="en-GB"/>
        </w:rPr>
      </w:pPr>
    </w:p>
    <w:p w14:paraId="5B955D0F" w14:textId="00F5E846" w:rsidR="001C3CFC" w:rsidRDefault="001C3CFC" w:rsidP="00992B20">
      <w:pPr>
        <w:spacing w:after="0" w:line="240" w:lineRule="auto"/>
        <w:textAlignment w:val="baseline"/>
        <w:rPr>
          <w:rFonts w:ascii="Arial" w:eastAsia="Times New Roman" w:hAnsi="Arial" w:cs="Arial"/>
          <w:sz w:val="24"/>
          <w:szCs w:val="24"/>
          <w:lang w:eastAsia="en-GB"/>
        </w:rPr>
      </w:pPr>
      <w:r w:rsidRPr="007122D4">
        <w:rPr>
          <w:rFonts w:ascii="Arial" w:eastAsia="Times New Roman" w:hAnsi="Arial" w:cs="Arial"/>
          <w:sz w:val="24"/>
          <w:szCs w:val="24"/>
          <w:lang w:eastAsia="en-GB"/>
        </w:rPr>
        <w:t>ICO - Information Commissioner's Office </w:t>
      </w:r>
    </w:p>
    <w:p w14:paraId="74DC6E56" w14:textId="77777777" w:rsidR="00992B20" w:rsidRPr="007122D4" w:rsidRDefault="00992B20" w:rsidP="00992B20">
      <w:pPr>
        <w:spacing w:after="0" w:line="240" w:lineRule="auto"/>
        <w:textAlignment w:val="baseline"/>
        <w:rPr>
          <w:rFonts w:ascii="Arial" w:eastAsia="Times New Roman" w:hAnsi="Arial" w:cs="Arial"/>
          <w:sz w:val="24"/>
          <w:szCs w:val="24"/>
          <w:lang w:eastAsia="en-GB"/>
        </w:rPr>
      </w:pPr>
    </w:p>
    <w:p w14:paraId="0C1FF4E0" w14:textId="4781E030" w:rsidR="001C3CFC" w:rsidRDefault="001C3CFC" w:rsidP="00992B20">
      <w:pPr>
        <w:spacing w:after="0" w:line="240" w:lineRule="auto"/>
        <w:textAlignment w:val="baseline"/>
        <w:rPr>
          <w:rFonts w:ascii="Arial" w:eastAsia="Times New Roman" w:hAnsi="Arial" w:cs="Arial"/>
          <w:sz w:val="24"/>
          <w:szCs w:val="24"/>
          <w:lang w:eastAsia="en-GB"/>
        </w:rPr>
      </w:pPr>
      <w:r w:rsidRPr="007122D4">
        <w:rPr>
          <w:rFonts w:ascii="Arial" w:eastAsia="Times New Roman" w:hAnsi="Arial" w:cs="Arial"/>
          <w:sz w:val="24"/>
          <w:szCs w:val="24"/>
          <w:lang w:eastAsia="en-GB"/>
        </w:rPr>
        <w:t>R&amp;R – Reinstatement and Re-engagement </w:t>
      </w:r>
    </w:p>
    <w:p w14:paraId="5C827C0F" w14:textId="77777777" w:rsidR="00992B20" w:rsidRPr="007122D4" w:rsidRDefault="00992B20" w:rsidP="00992B20">
      <w:pPr>
        <w:spacing w:after="0" w:line="240" w:lineRule="auto"/>
        <w:textAlignment w:val="baseline"/>
        <w:rPr>
          <w:rFonts w:ascii="Arial" w:eastAsia="Times New Roman" w:hAnsi="Arial" w:cs="Arial"/>
          <w:sz w:val="24"/>
          <w:szCs w:val="24"/>
          <w:lang w:eastAsia="en-GB"/>
        </w:rPr>
      </w:pPr>
    </w:p>
    <w:p w14:paraId="4101E27B" w14:textId="77777777" w:rsidR="001C3CFC" w:rsidRPr="007122D4" w:rsidRDefault="001C3CFC" w:rsidP="00992B20">
      <w:pPr>
        <w:spacing w:after="0" w:line="240" w:lineRule="auto"/>
        <w:textAlignment w:val="baseline"/>
        <w:rPr>
          <w:rFonts w:ascii="Arial" w:eastAsia="Times New Roman" w:hAnsi="Arial" w:cs="Arial"/>
          <w:sz w:val="24"/>
          <w:szCs w:val="24"/>
          <w:lang w:eastAsia="en-GB"/>
        </w:rPr>
      </w:pPr>
      <w:r w:rsidRPr="007122D4">
        <w:rPr>
          <w:rFonts w:ascii="Arial" w:eastAsia="Times New Roman" w:hAnsi="Arial" w:cs="Arial"/>
          <w:sz w:val="24"/>
          <w:szCs w:val="24"/>
          <w:lang w:eastAsia="en-GB"/>
        </w:rPr>
        <w:t>TULRCA - Trade Union and Labour Relation (Consolidation) Act (TULRCA) 1992 </w:t>
      </w:r>
    </w:p>
    <w:p w14:paraId="5ACB2B98" w14:textId="7EDF5018" w:rsidR="00E4441C" w:rsidRPr="001C3CFC" w:rsidRDefault="007122D4" w:rsidP="00E4441C">
      <w:pPr>
        <w:spacing w:after="0" w:line="360" w:lineRule="auto"/>
        <w:textAlignment w:val="baseline"/>
        <w:rPr>
          <w:rFonts w:ascii="Arial" w:eastAsia="Times New Roman" w:hAnsi="Arial" w:cs="Arial"/>
          <w:b/>
          <w:bCs/>
          <w:sz w:val="24"/>
          <w:szCs w:val="24"/>
          <w:u w:val="single"/>
          <w:lang w:eastAsia="en-GB"/>
        </w:rPr>
      </w:pPr>
      <w:r w:rsidRPr="007122D4">
        <w:rPr>
          <w:rFonts w:ascii="Arial" w:eastAsia="Times New Roman" w:hAnsi="Arial" w:cs="Arial"/>
          <w:sz w:val="24"/>
          <w:szCs w:val="24"/>
          <w:lang w:eastAsia="en-GB"/>
        </w:rPr>
        <w:t> </w:t>
      </w:r>
    </w:p>
    <w:p w14:paraId="482B21BB" w14:textId="137536CC" w:rsidR="007122D4" w:rsidRPr="001C3CFC" w:rsidRDefault="007122D4" w:rsidP="00E4441C">
      <w:pPr>
        <w:spacing w:line="360" w:lineRule="auto"/>
        <w:rPr>
          <w:rFonts w:ascii="Arial" w:eastAsia="Times New Roman" w:hAnsi="Arial" w:cs="Arial"/>
          <w:b/>
          <w:bCs/>
          <w:sz w:val="24"/>
          <w:szCs w:val="24"/>
          <w:u w:val="single"/>
          <w:lang w:eastAsia="en-GB"/>
        </w:rPr>
      </w:pPr>
      <w:r w:rsidRPr="001C3CFC">
        <w:rPr>
          <w:rFonts w:ascii="Arial" w:eastAsia="Times New Roman" w:hAnsi="Arial" w:cs="Arial"/>
          <w:b/>
          <w:bCs/>
          <w:sz w:val="24"/>
          <w:szCs w:val="24"/>
          <w:u w:val="single"/>
          <w:lang w:eastAsia="en-GB"/>
        </w:rPr>
        <w:br w:type="page"/>
      </w:r>
    </w:p>
    <w:sdt>
      <w:sdtPr>
        <w:rPr>
          <w:rFonts w:asciiTheme="minorHAnsi" w:eastAsiaTheme="minorHAnsi" w:hAnsiTheme="minorHAnsi" w:cstheme="minorBidi"/>
          <w:color w:val="auto"/>
          <w:sz w:val="22"/>
          <w:szCs w:val="22"/>
          <w:lang w:val="en-GB"/>
        </w:rPr>
        <w:id w:val="-391128124"/>
        <w:docPartObj>
          <w:docPartGallery w:val="Table of Contents"/>
          <w:docPartUnique/>
        </w:docPartObj>
      </w:sdtPr>
      <w:sdtEndPr>
        <w:rPr>
          <w:b/>
          <w:bCs/>
          <w:noProof/>
        </w:rPr>
      </w:sdtEndPr>
      <w:sdtContent>
        <w:p w14:paraId="2A551B60" w14:textId="3EEA4D96" w:rsidR="00BE5EFE" w:rsidRPr="006D22C8" w:rsidRDefault="00BE5EFE">
          <w:pPr>
            <w:pStyle w:val="TOCHeading"/>
            <w:rPr>
              <w:rFonts w:ascii="Arial" w:hAnsi="Arial" w:cs="Arial"/>
              <w:b/>
              <w:bCs/>
              <w:color w:val="44546A" w:themeColor="text2"/>
              <w:sz w:val="24"/>
              <w:szCs w:val="24"/>
            </w:rPr>
          </w:pPr>
          <w:r w:rsidRPr="006D22C8">
            <w:rPr>
              <w:rFonts w:ascii="Arial" w:hAnsi="Arial" w:cs="Arial"/>
              <w:b/>
              <w:bCs/>
              <w:color w:val="44546A" w:themeColor="text2"/>
              <w:sz w:val="24"/>
              <w:szCs w:val="24"/>
            </w:rPr>
            <w:t>Contents Page</w:t>
          </w:r>
        </w:p>
        <w:p w14:paraId="3DAF3A60" w14:textId="77777777" w:rsidR="00BE5EFE" w:rsidRPr="00BE5EFE" w:rsidRDefault="00BE5EFE" w:rsidP="00BE5EFE">
          <w:pPr>
            <w:rPr>
              <w:rFonts w:ascii="Arial" w:hAnsi="Arial" w:cs="Arial"/>
              <w:sz w:val="24"/>
              <w:szCs w:val="24"/>
              <w:lang w:val="en-US"/>
            </w:rPr>
          </w:pPr>
        </w:p>
        <w:p w14:paraId="0D56C058" w14:textId="1233FC73" w:rsidR="00BE5EFE" w:rsidRPr="00BE5EFE" w:rsidRDefault="00BE5EFE">
          <w:pPr>
            <w:pStyle w:val="TOC1"/>
            <w:tabs>
              <w:tab w:val="right" w:leader="underscore" w:pos="9060"/>
            </w:tabs>
            <w:rPr>
              <w:rFonts w:ascii="Arial" w:eastAsiaTheme="minorEastAsia" w:hAnsi="Arial" w:cs="Arial"/>
              <w:b/>
              <w:bCs/>
              <w:noProof/>
              <w:sz w:val="24"/>
              <w:szCs w:val="24"/>
              <w:lang w:eastAsia="en-GB"/>
            </w:rPr>
          </w:pPr>
          <w:r w:rsidRPr="00BE5EFE">
            <w:rPr>
              <w:rFonts w:ascii="Arial" w:hAnsi="Arial" w:cs="Arial"/>
              <w:b/>
              <w:bCs/>
              <w:sz w:val="24"/>
              <w:szCs w:val="24"/>
            </w:rPr>
            <w:fldChar w:fldCharType="begin"/>
          </w:r>
          <w:r w:rsidRPr="00BE5EFE">
            <w:rPr>
              <w:rFonts w:ascii="Arial" w:hAnsi="Arial" w:cs="Arial"/>
              <w:b/>
              <w:bCs/>
              <w:sz w:val="24"/>
              <w:szCs w:val="24"/>
            </w:rPr>
            <w:instrText xml:space="preserve"> TOC \o "1-3" \h \z \u </w:instrText>
          </w:r>
          <w:r w:rsidRPr="00BE5EFE">
            <w:rPr>
              <w:rFonts w:ascii="Arial" w:hAnsi="Arial" w:cs="Arial"/>
              <w:b/>
              <w:bCs/>
              <w:sz w:val="24"/>
              <w:szCs w:val="24"/>
            </w:rPr>
            <w:fldChar w:fldCharType="separate"/>
          </w:r>
          <w:hyperlink w:anchor="_Toc71466645" w:history="1">
            <w:r w:rsidRPr="00BE5EFE">
              <w:rPr>
                <w:rStyle w:val="Hyperlink"/>
                <w:rFonts w:ascii="Arial" w:eastAsia="Times New Roman" w:hAnsi="Arial" w:cs="Arial"/>
                <w:noProof/>
                <w:color w:val="auto"/>
                <w:sz w:val="24"/>
                <w:szCs w:val="24"/>
                <w:lang w:eastAsia="en-GB"/>
              </w:rPr>
              <w:t>Section A</w:t>
            </w:r>
            <w:r w:rsidRPr="00BE5EFE">
              <w:rPr>
                <w:rFonts w:ascii="Arial" w:hAnsi="Arial" w:cs="Arial"/>
                <w:noProof/>
                <w:webHidden/>
                <w:sz w:val="24"/>
                <w:szCs w:val="24"/>
              </w:rPr>
              <w:tab/>
            </w:r>
            <w:r w:rsidRPr="00BE5EFE">
              <w:rPr>
                <w:rFonts w:ascii="Arial" w:hAnsi="Arial" w:cs="Arial"/>
                <w:noProof/>
                <w:webHidden/>
                <w:sz w:val="24"/>
                <w:szCs w:val="24"/>
              </w:rPr>
              <w:fldChar w:fldCharType="begin"/>
            </w:r>
            <w:r w:rsidRPr="00BE5EFE">
              <w:rPr>
                <w:rFonts w:ascii="Arial" w:hAnsi="Arial" w:cs="Arial"/>
                <w:noProof/>
                <w:webHidden/>
                <w:sz w:val="24"/>
                <w:szCs w:val="24"/>
              </w:rPr>
              <w:instrText xml:space="preserve"> PAGEREF _Toc71466645 \h </w:instrText>
            </w:r>
            <w:r w:rsidRPr="00BE5EFE">
              <w:rPr>
                <w:rFonts w:ascii="Arial" w:hAnsi="Arial" w:cs="Arial"/>
                <w:noProof/>
                <w:webHidden/>
                <w:sz w:val="24"/>
                <w:szCs w:val="24"/>
              </w:rPr>
            </w:r>
            <w:r w:rsidRPr="00BE5EFE">
              <w:rPr>
                <w:rFonts w:ascii="Arial" w:hAnsi="Arial" w:cs="Arial"/>
                <w:noProof/>
                <w:webHidden/>
                <w:sz w:val="24"/>
                <w:szCs w:val="24"/>
              </w:rPr>
              <w:fldChar w:fldCharType="separate"/>
            </w:r>
            <w:r w:rsidR="002546E4">
              <w:rPr>
                <w:rFonts w:ascii="Arial" w:hAnsi="Arial" w:cs="Arial"/>
                <w:noProof/>
                <w:webHidden/>
                <w:sz w:val="24"/>
                <w:szCs w:val="24"/>
              </w:rPr>
              <w:t>3</w:t>
            </w:r>
            <w:r w:rsidRPr="00BE5EFE">
              <w:rPr>
                <w:rFonts w:ascii="Arial" w:hAnsi="Arial" w:cs="Arial"/>
                <w:noProof/>
                <w:webHidden/>
                <w:sz w:val="24"/>
                <w:szCs w:val="24"/>
              </w:rPr>
              <w:fldChar w:fldCharType="end"/>
            </w:r>
          </w:hyperlink>
        </w:p>
        <w:p w14:paraId="541DB520" w14:textId="10265CB4" w:rsidR="00BE5EFE" w:rsidRPr="00BE5EFE" w:rsidRDefault="00501FBA">
          <w:pPr>
            <w:pStyle w:val="TOC2"/>
            <w:tabs>
              <w:tab w:val="left" w:pos="660"/>
              <w:tab w:val="right" w:leader="underscore" w:pos="9060"/>
            </w:tabs>
            <w:rPr>
              <w:rFonts w:ascii="Arial" w:eastAsiaTheme="minorEastAsia" w:hAnsi="Arial" w:cs="Arial"/>
              <w:noProof/>
              <w:sz w:val="24"/>
              <w:szCs w:val="24"/>
              <w:lang w:eastAsia="en-GB"/>
            </w:rPr>
          </w:pPr>
          <w:hyperlink w:anchor="_Toc71466646" w:history="1">
            <w:r w:rsidR="00BE5EFE" w:rsidRPr="00BE5EFE">
              <w:rPr>
                <w:rStyle w:val="Hyperlink"/>
                <w:rFonts w:ascii="Arial" w:eastAsia="Times New Roman" w:hAnsi="Arial" w:cs="Arial"/>
                <w:noProof/>
                <w:color w:val="auto"/>
                <w:sz w:val="24"/>
                <w:szCs w:val="24"/>
                <w:lang w:eastAsia="en-GB"/>
              </w:rPr>
              <w:t>1.</w:t>
            </w:r>
            <w:r w:rsidR="00BE5EFE" w:rsidRPr="00BE5EFE">
              <w:rPr>
                <w:rFonts w:ascii="Arial" w:eastAsiaTheme="minorEastAsia" w:hAnsi="Arial" w:cs="Arial"/>
                <w:noProof/>
                <w:sz w:val="24"/>
                <w:szCs w:val="24"/>
                <w:lang w:eastAsia="en-GB"/>
              </w:rPr>
              <w:tab/>
            </w:r>
            <w:r w:rsidR="00BE5EFE" w:rsidRPr="00BE5EFE">
              <w:rPr>
                <w:rStyle w:val="Hyperlink"/>
                <w:rFonts w:ascii="Arial" w:eastAsia="Times New Roman" w:hAnsi="Arial" w:cs="Arial"/>
                <w:noProof/>
                <w:color w:val="auto"/>
                <w:sz w:val="24"/>
                <w:szCs w:val="24"/>
                <w:lang w:eastAsia="en-GB"/>
              </w:rPr>
              <w:t>Memo</w:t>
            </w:r>
            <w:r w:rsidR="00BE5EFE" w:rsidRPr="00BE5EFE">
              <w:rPr>
                <w:rFonts w:ascii="Arial" w:hAnsi="Arial" w:cs="Arial"/>
                <w:noProof/>
                <w:webHidden/>
                <w:sz w:val="24"/>
                <w:szCs w:val="24"/>
              </w:rPr>
              <w:tab/>
            </w:r>
            <w:r w:rsidR="00BE5EFE" w:rsidRPr="00BE5EFE">
              <w:rPr>
                <w:rFonts w:ascii="Arial" w:hAnsi="Arial" w:cs="Arial"/>
                <w:noProof/>
                <w:webHidden/>
                <w:sz w:val="24"/>
                <w:szCs w:val="24"/>
              </w:rPr>
              <w:fldChar w:fldCharType="begin"/>
            </w:r>
            <w:r w:rsidR="00BE5EFE" w:rsidRPr="00BE5EFE">
              <w:rPr>
                <w:rFonts w:ascii="Arial" w:hAnsi="Arial" w:cs="Arial"/>
                <w:noProof/>
                <w:webHidden/>
                <w:sz w:val="24"/>
                <w:szCs w:val="24"/>
              </w:rPr>
              <w:instrText xml:space="preserve"> PAGEREF _Toc71466646 \h </w:instrText>
            </w:r>
            <w:r w:rsidR="00BE5EFE" w:rsidRPr="00BE5EFE">
              <w:rPr>
                <w:rFonts w:ascii="Arial" w:hAnsi="Arial" w:cs="Arial"/>
                <w:noProof/>
                <w:webHidden/>
                <w:sz w:val="24"/>
                <w:szCs w:val="24"/>
              </w:rPr>
            </w:r>
            <w:r w:rsidR="00BE5EFE" w:rsidRPr="00BE5EFE">
              <w:rPr>
                <w:rFonts w:ascii="Arial" w:hAnsi="Arial" w:cs="Arial"/>
                <w:noProof/>
                <w:webHidden/>
                <w:sz w:val="24"/>
                <w:szCs w:val="24"/>
              </w:rPr>
              <w:fldChar w:fldCharType="separate"/>
            </w:r>
            <w:r w:rsidR="002546E4">
              <w:rPr>
                <w:rFonts w:ascii="Arial" w:hAnsi="Arial" w:cs="Arial"/>
                <w:noProof/>
                <w:webHidden/>
                <w:sz w:val="24"/>
                <w:szCs w:val="24"/>
              </w:rPr>
              <w:t>3</w:t>
            </w:r>
            <w:r w:rsidR="00BE5EFE" w:rsidRPr="00BE5EFE">
              <w:rPr>
                <w:rFonts w:ascii="Arial" w:hAnsi="Arial" w:cs="Arial"/>
                <w:noProof/>
                <w:webHidden/>
                <w:sz w:val="24"/>
                <w:szCs w:val="24"/>
              </w:rPr>
              <w:fldChar w:fldCharType="end"/>
            </w:r>
          </w:hyperlink>
        </w:p>
        <w:p w14:paraId="12BA7F91" w14:textId="764B3B7A" w:rsidR="00BE5EFE" w:rsidRPr="00BE5EFE" w:rsidRDefault="00501FBA">
          <w:pPr>
            <w:pStyle w:val="TOC2"/>
            <w:tabs>
              <w:tab w:val="left" w:pos="660"/>
              <w:tab w:val="right" w:leader="underscore" w:pos="9060"/>
            </w:tabs>
            <w:rPr>
              <w:rFonts w:ascii="Arial" w:eastAsiaTheme="minorEastAsia" w:hAnsi="Arial" w:cs="Arial"/>
              <w:noProof/>
              <w:sz w:val="24"/>
              <w:szCs w:val="24"/>
              <w:lang w:eastAsia="en-GB"/>
            </w:rPr>
          </w:pPr>
          <w:hyperlink w:anchor="_Toc71466647" w:history="1">
            <w:r w:rsidR="00BE5EFE" w:rsidRPr="00BE5EFE">
              <w:rPr>
                <w:rStyle w:val="Hyperlink"/>
                <w:rFonts w:ascii="Arial" w:eastAsia="Times New Roman" w:hAnsi="Arial" w:cs="Arial"/>
                <w:noProof/>
                <w:color w:val="auto"/>
                <w:sz w:val="24"/>
                <w:szCs w:val="24"/>
                <w:lang w:eastAsia="en-GB"/>
              </w:rPr>
              <w:t>2.</w:t>
            </w:r>
            <w:r w:rsidR="00BE5EFE" w:rsidRPr="00BE5EFE">
              <w:rPr>
                <w:rFonts w:ascii="Arial" w:eastAsiaTheme="minorEastAsia" w:hAnsi="Arial" w:cs="Arial"/>
                <w:noProof/>
                <w:sz w:val="24"/>
                <w:szCs w:val="24"/>
                <w:lang w:eastAsia="en-GB"/>
              </w:rPr>
              <w:tab/>
            </w:r>
            <w:r w:rsidR="00BE5EFE" w:rsidRPr="00BE5EFE">
              <w:rPr>
                <w:rStyle w:val="Hyperlink"/>
                <w:rFonts w:ascii="Arial" w:eastAsia="Times New Roman" w:hAnsi="Arial" w:cs="Arial"/>
                <w:noProof/>
                <w:color w:val="auto"/>
                <w:sz w:val="24"/>
                <w:szCs w:val="24"/>
                <w:lang w:eastAsia="en-GB"/>
              </w:rPr>
              <w:t>Potential outcomes from an Employment Tribunal</w:t>
            </w:r>
            <w:r w:rsidR="00BE5EFE" w:rsidRPr="00BE5EFE">
              <w:rPr>
                <w:rFonts w:ascii="Arial" w:hAnsi="Arial" w:cs="Arial"/>
                <w:noProof/>
                <w:webHidden/>
                <w:sz w:val="24"/>
                <w:szCs w:val="24"/>
              </w:rPr>
              <w:tab/>
            </w:r>
            <w:r w:rsidR="00BE5EFE" w:rsidRPr="00BE5EFE">
              <w:rPr>
                <w:rFonts w:ascii="Arial" w:hAnsi="Arial" w:cs="Arial"/>
                <w:noProof/>
                <w:webHidden/>
                <w:sz w:val="24"/>
                <w:szCs w:val="24"/>
              </w:rPr>
              <w:fldChar w:fldCharType="begin"/>
            </w:r>
            <w:r w:rsidR="00BE5EFE" w:rsidRPr="00BE5EFE">
              <w:rPr>
                <w:rFonts w:ascii="Arial" w:hAnsi="Arial" w:cs="Arial"/>
                <w:noProof/>
                <w:webHidden/>
                <w:sz w:val="24"/>
                <w:szCs w:val="24"/>
              </w:rPr>
              <w:instrText xml:space="preserve"> PAGEREF _Toc71466647 \h </w:instrText>
            </w:r>
            <w:r w:rsidR="00BE5EFE" w:rsidRPr="00BE5EFE">
              <w:rPr>
                <w:rFonts w:ascii="Arial" w:hAnsi="Arial" w:cs="Arial"/>
                <w:noProof/>
                <w:webHidden/>
                <w:sz w:val="24"/>
                <w:szCs w:val="24"/>
              </w:rPr>
            </w:r>
            <w:r w:rsidR="00BE5EFE" w:rsidRPr="00BE5EFE">
              <w:rPr>
                <w:rFonts w:ascii="Arial" w:hAnsi="Arial" w:cs="Arial"/>
                <w:noProof/>
                <w:webHidden/>
                <w:sz w:val="24"/>
                <w:szCs w:val="24"/>
              </w:rPr>
              <w:fldChar w:fldCharType="separate"/>
            </w:r>
            <w:r w:rsidR="002546E4">
              <w:rPr>
                <w:rFonts w:ascii="Arial" w:hAnsi="Arial" w:cs="Arial"/>
                <w:noProof/>
                <w:webHidden/>
                <w:sz w:val="24"/>
                <w:szCs w:val="24"/>
              </w:rPr>
              <w:t>10</w:t>
            </w:r>
            <w:r w:rsidR="00BE5EFE" w:rsidRPr="00BE5EFE">
              <w:rPr>
                <w:rFonts w:ascii="Arial" w:hAnsi="Arial" w:cs="Arial"/>
                <w:noProof/>
                <w:webHidden/>
                <w:sz w:val="24"/>
                <w:szCs w:val="24"/>
              </w:rPr>
              <w:fldChar w:fldCharType="end"/>
            </w:r>
          </w:hyperlink>
        </w:p>
        <w:p w14:paraId="17BCA995" w14:textId="4FE88579" w:rsidR="00BE5EFE" w:rsidRPr="00BE5EFE" w:rsidRDefault="00501FBA">
          <w:pPr>
            <w:pStyle w:val="TOC1"/>
            <w:tabs>
              <w:tab w:val="right" w:leader="underscore" w:pos="9060"/>
            </w:tabs>
            <w:rPr>
              <w:rFonts w:ascii="Arial" w:eastAsiaTheme="minorEastAsia" w:hAnsi="Arial" w:cs="Arial"/>
              <w:noProof/>
              <w:sz w:val="24"/>
              <w:szCs w:val="24"/>
              <w:lang w:eastAsia="en-GB"/>
            </w:rPr>
          </w:pPr>
          <w:hyperlink w:anchor="_Toc71466648" w:history="1">
            <w:r w:rsidR="00BE5EFE" w:rsidRPr="00BE5EFE">
              <w:rPr>
                <w:rStyle w:val="Hyperlink"/>
                <w:rFonts w:ascii="Arial" w:eastAsia="Times New Roman" w:hAnsi="Arial" w:cs="Arial"/>
                <w:noProof/>
                <w:color w:val="auto"/>
                <w:sz w:val="24"/>
                <w:szCs w:val="24"/>
                <w:lang w:eastAsia="en-GB"/>
              </w:rPr>
              <w:t>Section B</w:t>
            </w:r>
            <w:r w:rsidR="00BE5EFE" w:rsidRPr="00BE5EFE">
              <w:rPr>
                <w:rFonts w:ascii="Arial" w:hAnsi="Arial" w:cs="Arial"/>
                <w:noProof/>
                <w:webHidden/>
                <w:sz w:val="24"/>
                <w:szCs w:val="24"/>
              </w:rPr>
              <w:tab/>
            </w:r>
            <w:r w:rsidR="00BE5EFE" w:rsidRPr="00BE5EFE">
              <w:rPr>
                <w:rFonts w:ascii="Arial" w:hAnsi="Arial" w:cs="Arial"/>
                <w:noProof/>
                <w:webHidden/>
                <w:sz w:val="24"/>
                <w:szCs w:val="24"/>
              </w:rPr>
              <w:fldChar w:fldCharType="begin"/>
            </w:r>
            <w:r w:rsidR="00BE5EFE" w:rsidRPr="00BE5EFE">
              <w:rPr>
                <w:rFonts w:ascii="Arial" w:hAnsi="Arial" w:cs="Arial"/>
                <w:noProof/>
                <w:webHidden/>
                <w:sz w:val="24"/>
                <w:szCs w:val="24"/>
              </w:rPr>
              <w:instrText xml:space="preserve"> PAGEREF _Toc71466648 \h </w:instrText>
            </w:r>
            <w:r w:rsidR="00BE5EFE" w:rsidRPr="00BE5EFE">
              <w:rPr>
                <w:rFonts w:ascii="Arial" w:hAnsi="Arial" w:cs="Arial"/>
                <w:noProof/>
                <w:webHidden/>
                <w:sz w:val="24"/>
                <w:szCs w:val="24"/>
              </w:rPr>
            </w:r>
            <w:r w:rsidR="00BE5EFE" w:rsidRPr="00BE5EFE">
              <w:rPr>
                <w:rFonts w:ascii="Arial" w:hAnsi="Arial" w:cs="Arial"/>
                <w:noProof/>
                <w:webHidden/>
                <w:sz w:val="24"/>
                <w:szCs w:val="24"/>
              </w:rPr>
              <w:fldChar w:fldCharType="separate"/>
            </w:r>
            <w:r w:rsidR="002546E4">
              <w:rPr>
                <w:rFonts w:ascii="Arial" w:hAnsi="Arial" w:cs="Arial"/>
                <w:noProof/>
                <w:webHidden/>
                <w:sz w:val="24"/>
                <w:szCs w:val="24"/>
              </w:rPr>
              <w:t>15</w:t>
            </w:r>
            <w:r w:rsidR="00BE5EFE" w:rsidRPr="00BE5EFE">
              <w:rPr>
                <w:rFonts w:ascii="Arial" w:hAnsi="Arial" w:cs="Arial"/>
                <w:noProof/>
                <w:webHidden/>
                <w:sz w:val="24"/>
                <w:szCs w:val="24"/>
              </w:rPr>
              <w:fldChar w:fldCharType="end"/>
            </w:r>
          </w:hyperlink>
        </w:p>
        <w:p w14:paraId="3BC26CAE" w14:textId="46992A9A" w:rsidR="00BE5EFE" w:rsidRPr="00BE5EFE" w:rsidRDefault="00501FBA">
          <w:pPr>
            <w:pStyle w:val="TOC1"/>
            <w:tabs>
              <w:tab w:val="right" w:leader="underscore" w:pos="9060"/>
            </w:tabs>
            <w:rPr>
              <w:rFonts w:ascii="Arial" w:eastAsiaTheme="minorEastAsia" w:hAnsi="Arial" w:cs="Arial"/>
              <w:noProof/>
              <w:sz w:val="24"/>
              <w:szCs w:val="24"/>
              <w:lang w:eastAsia="en-GB"/>
            </w:rPr>
          </w:pPr>
          <w:hyperlink w:anchor="_Toc71466649" w:history="1">
            <w:r w:rsidR="00BE5EFE" w:rsidRPr="00BE5EFE">
              <w:rPr>
                <w:rStyle w:val="Hyperlink"/>
                <w:rFonts w:ascii="Arial" w:eastAsia="Times New Roman" w:hAnsi="Arial" w:cs="Arial"/>
                <w:noProof/>
                <w:color w:val="auto"/>
                <w:sz w:val="24"/>
                <w:szCs w:val="24"/>
                <w:lang w:eastAsia="en-GB"/>
              </w:rPr>
              <w:t>Reference list</w:t>
            </w:r>
            <w:r w:rsidR="00BE5EFE" w:rsidRPr="00BE5EFE">
              <w:rPr>
                <w:rFonts w:ascii="Arial" w:hAnsi="Arial" w:cs="Arial"/>
                <w:noProof/>
                <w:webHidden/>
                <w:sz w:val="24"/>
                <w:szCs w:val="24"/>
              </w:rPr>
              <w:tab/>
            </w:r>
            <w:r w:rsidR="00BE5EFE" w:rsidRPr="00BE5EFE">
              <w:rPr>
                <w:rFonts w:ascii="Arial" w:hAnsi="Arial" w:cs="Arial"/>
                <w:noProof/>
                <w:webHidden/>
                <w:sz w:val="24"/>
                <w:szCs w:val="24"/>
              </w:rPr>
              <w:fldChar w:fldCharType="begin"/>
            </w:r>
            <w:r w:rsidR="00BE5EFE" w:rsidRPr="00BE5EFE">
              <w:rPr>
                <w:rFonts w:ascii="Arial" w:hAnsi="Arial" w:cs="Arial"/>
                <w:noProof/>
                <w:webHidden/>
                <w:sz w:val="24"/>
                <w:szCs w:val="24"/>
              </w:rPr>
              <w:instrText xml:space="preserve"> PAGEREF _Toc71466649 \h </w:instrText>
            </w:r>
            <w:r w:rsidR="00BE5EFE" w:rsidRPr="00BE5EFE">
              <w:rPr>
                <w:rFonts w:ascii="Arial" w:hAnsi="Arial" w:cs="Arial"/>
                <w:noProof/>
                <w:webHidden/>
                <w:sz w:val="24"/>
                <w:szCs w:val="24"/>
              </w:rPr>
            </w:r>
            <w:r w:rsidR="00BE5EFE" w:rsidRPr="00BE5EFE">
              <w:rPr>
                <w:rFonts w:ascii="Arial" w:hAnsi="Arial" w:cs="Arial"/>
                <w:noProof/>
                <w:webHidden/>
                <w:sz w:val="24"/>
                <w:szCs w:val="24"/>
              </w:rPr>
              <w:fldChar w:fldCharType="separate"/>
            </w:r>
            <w:r w:rsidR="002546E4">
              <w:rPr>
                <w:rFonts w:ascii="Arial" w:hAnsi="Arial" w:cs="Arial"/>
                <w:noProof/>
                <w:webHidden/>
                <w:sz w:val="24"/>
                <w:szCs w:val="24"/>
              </w:rPr>
              <w:t>22</w:t>
            </w:r>
            <w:r w:rsidR="00BE5EFE" w:rsidRPr="00BE5EFE">
              <w:rPr>
                <w:rFonts w:ascii="Arial" w:hAnsi="Arial" w:cs="Arial"/>
                <w:noProof/>
                <w:webHidden/>
                <w:sz w:val="24"/>
                <w:szCs w:val="24"/>
              </w:rPr>
              <w:fldChar w:fldCharType="end"/>
            </w:r>
          </w:hyperlink>
        </w:p>
        <w:p w14:paraId="1E080918" w14:textId="2CD027DA" w:rsidR="00BE5EFE" w:rsidRDefault="00BE5EFE">
          <w:r w:rsidRPr="00BE5EFE">
            <w:rPr>
              <w:rFonts w:ascii="Arial" w:hAnsi="Arial" w:cs="Arial"/>
              <w:b/>
              <w:bCs/>
              <w:noProof/>
              <w:sz w:val="24"/>
              <w:szCs w:val="24"/>
            </w:rPr>
            <w:fldChar w:fldCharType="end"/>
          </w:r>
        </w:p>
      </w:sdtContent>
    </w:sdt>
    <w:p w14:paraId="16EFC01F" w14:textId="77777777" w:rsidR="00BE5EFE" w:rsidRDefault="00BE5EFE">
      <w:pPr>
        <w:rPr>
          <w:rFonts w:ascii="Arial" w:eastAsia="Times New Roman" w:hAnsi="Arial" w:cs="Arial"/>
          <w:b/>
          <w:bCs/>
          <w:sz w:val="24"/>
          <w:szCs w:val="24"/>
          <w:lang w:eastAsia="en-GB"/>
        </w:rPr>
      </w:pPr>
      <w:r>
        <w:rPr>
          <w:rFonts w:ascii="Arial" w:eastAsia="Times New Roman" w:hAnsi="Arial" w:cs="Arial"/>
          <w:b/>
          <w:bCs/>
          <w:sz w:val="24"/>
          <w:szCs w:val="24"/>
          <w:lang w:eastAsia="en-GB"/>
        </w:rPr>
        <w:br w:type="page"/>
      </w:r>
    </w:p>
    <w:p w14:paraId="5A505413" w14:textId="1263BA53" w:rsidR="007122D4" w:rsidRPr="00145BA2" w:rsidRDefault="007122D4" w:rsidP="00145BA2">
      <w:pPr>
        <w:pStyle w:val="Heading1"/>
        <w:spacing w:line="360" w:lineRule="auto"/>
        <w:rPr>
          <w:rFonts w:ascii="Arial" w:eastAsia="Times New Roman" w:hAnsi="Arial" w:cs="Arial"/>
          <w:b/>
          <w:bCs/>
          <w:color w:val="44546A" w:themeColor="text2"/>
          <w:sz w:val="24"/>
          <w:szCs w:val="24"/>
          <w:u w:val="single"/>
          <w:lang w:eastAsia="en-GB"/>
        </w:rPr>
      </w:pPr>
      <w:bookmarkStart w:id="0" w:name="_Toc71466645"/>
      <w:r w:rsidRPr="00145BA2">
        <w:rPr>
          <w:rFonts w:ascii="Arial" w:eastAsia="Times New Roman" w:hAnsi="Arial" w:cs="Arial"/>
          <w:b/>
          <w:bCs/>
          <w:color w:val="44546A" w:themeColor="text2"/>
          <w:sz w:val="24"/>
          <w:szCs w:val="24"/>
          <w:lang w:eastAsia="en-GB"/>
        </w:rPr>
        <w:lastRenderedPageBreak/>
        <w:t>Section A</w:t>
      </w:r>
      <w:bookmarkEnd w:id="0"/>
      <w:r w:rsidRPr="00145BA2">
        <w:rPr>
          <w:rFonts w:ascii="Arial" w:eastAsia="Times New Roman" w:hAnsi="Arial" w:cs="Arial"/>
          <w:b/>
          <w:bCs/>
          <w:color w:val="44546A" w:themeColor="text2"/>
          <w:sz w:val="24"/>
          <w:szCs w:val="24"/>
          <w:lang w:eastAsia="en-GB"/>
        </w:rPr>
        <w:t> </w:t>
      </w:r>
    </w:p>
    <w:p w14:paraId="1FCDFE3E" w14:textId="31EE5718" w:rsidR="007122D4" w:rsidRPr="00145BA2" w:rsidRDefault="007122D4" w:rsidP="00145BA2">
      <w:pPr>
        <w:pStyle w:val="Heading2"/>
        <w:numPr>
          <w:ilvl w:val="0"/>
          <w:numId w:val="25"/>
        </w:numPr>
        <w:spacing w:line="360" w:lineRule="auto"/>
        <w:rPr>
          <w:rFonts w:ascii="Arial" w:eastAsia="Times New Roman" w:hAnsi="Arial" w:cs="Arial"/>
          <w:b/>
          <w:bCs/>
          <w:color w:val="44546A" w:themeColor="text2"/>
          <w:sz w:val="24"/>
          <w:szCs w:val="24"/>
          <w:lang w:eastAsia="en-GB"/>
        </w:rPr>
      </w:pPr>
      <w:bookmarkStart w:id="1" w:name="_Toc71466646"/>
      <w:r w:rsidRPr="00145BA2">
        <w:rPr>
          <w:rFonts w:ascii="Arial" w:eastAsia="Times New Roman" w:hAnsi="Arial" w:cs="Arial"/>
          <w:b/>
          <w:bCs/>
          <w:color w:val="44546A" w:themeColor="text2"/>
          <w:sz w:val="24"/>
          <w:szCs w:val="24"/>
          <w:lang w:eastAsia="en-GB"/>
        </w:rPr>
        <w:t>Memo</w:t>
      </w:r>
      <w:bookmarkEnd w:id="1"/>
      <w:r w:rsidRPr="00145BA2">
        <w:rPr>
          <w:rFonts w:ascii="Arial" w:eastAsia="Times New Roman" w:hAnsi="Arial" w:cs="Arial"/>
          <w:b/>
          <w:bCs/>
          <w:color w:val="44546A" w:themeColor="text2"/>
          <w:sz w:val="24"/>
          <w:szCs w:val="24"/>
          <w:lang w:eastAsia="en-GB"/>
        </w:rPr>
        <w:t> </w:t>
      </w:r>
    </w:p>
    <w:p w14:paraId="2A196945" w14:textId="77777777" w:rsidR="007122D4" w:rsidRPr="00145BA2" w:rsidRDefault="007122D4" w:rsidP="00145BA2">
      <w:pPr>
        <w:spacing w:after="0" w:line="360" w:lineRule="auto"/>
        <w:ind w:left="1080"/>
        <w:textAlignment w:val="baseline"/>
        <w:rPr>
          <w:rFonts w:ascii="Arial" w:eastAsia="Times New Roman" w:hAnsi="Arial" w:cs="Arial"/>
          <w:sz w:val="24"/>
          <w:szCs w:val="24"/>
          <w:lang w:eastAsia="en-GB"/>
        </w:rPr>
      </w:pPr>
    </w:p>
    <w:p w14:paraId="0A8ADE96" w14:textId="5F0FA2CA" w:rsidR="007122D4" w:rsidRPr="00145BA2" w:rsidRDefault="007122D4"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b/>
          <w:bCs/>
          <w:sz w:val="24"/>
          <w:szCs w:val="24"/>
          <w:lang w:eastAsia="en-GB"/>
        </w:rPr>
        <w:t>To:</w:t>
      </w:r>
      <w:r w:rsidRPr="00145BA2">
        <w:rPr>
          <w:rFonts w:ascii="Arial" w:eastAsia="Times New Roman" w:hAnsi="Arial" w:cs="Arial"/>
          <w:sz w:val="24"/>
          <w:szCs w:val="24"/>
          <w:lang w:eastAsia="en-GB"/>
        </w:rPr>
        <w:t xml:space="preserve"> Mr. Dave Thomas, Managing Director </w:t>
      </w:r>
    </w:p>
    <w:p w14:paraId="2075AD2C" w14:textId="75E4F6F9" w:rsidR="007122D4" w:rsidRPr="00145BA2" w:rsidRDefault="007122D4"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b/>
          <w:bCs/>
          <w:sz w:val="24"/>
          <w:szCs w:val="24"/>
          <w:lang w:eastAsia="en-GB"/>
        </w:rPr>
        <w:t>From:</w:t>
      </w:r>
      <w:r w:rsidRPr="00145BA2">
        <w:rPr>
          <w:rFonts w:ascii="Arial" w:eastAsia="Times New Roman" w:hAnsi="Arial" w:cs="Arial"/>
          <w:sz w:val="24"/>
          <w:szCs w:val="24"/>
          <w:lang w:eastAsia="en-GB"/>
        </w:rPr>
        <w:t xml:space="preserve"> HR Advisor </w:t>
      </w:r>
    </w:p>
    <w:p w14:paraId="3EA8714E" w14:textId="77777777" w:rsidR="007122D4" w:rsidRPr="00145BA2" w:rsidRDefault="007122D4"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b/>
          <w:bCs/>
          <w:sz w:val="24"/>
          <w:szCs w:val="24"/>
          <w:lang w:eastAsia="en-GB"/>
        </w:rPr>
        <w:t>Re:</w:t>
      </w:r>
      <w:r w:rsidRPr="00145BA2">
        <w:rPr>
          <w:rFonts w:ascii="Arial" w:eastAsia="Times New Roman" w:hAnsi="Arial" w:cs="Arial"/>
          <w:sz w:val="24"/>
          <w:szCs w:val="24"/>
          <w:lang w:eastAsia="en-GB"/>
        </w:rPr>
        <w:t xml:space="preserve"> Employment Tribunal Claim</w:t>
      </w:r>
    </w:p>
    <w:p w14:paraId="72FD77D1" w14:textId="5D812655" w:rsidR="007122D4" w:rsidRPr="00145BA2" w:rsidRDefault="007122D4"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w:t>
      </w:r>
    </w:p>
    <w:p w14:paraId="00EA6F3C" w14:textId="794A1730" w:rsidR="007122D4" w:rsidRPr="00145BA2" w:rsidRDefault="007122D4"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I have reviewed the list of documents provided in relation to Mr Gethin </w:t>
      </w:r>
      <w:r w:rsidR="00B54143" w:rsidRPr="00145BA2">
        <w:rPr>
          <w:rFonts w:ascii="Arial" w:eastAsia="Times New Roman" w:hAnsi="Arial" w:cs="Arial"/>
          <w:sz w:val="24"/>
          <w:szCs w:val="24"/>
          <w:lang w:eastAsia="en-GB"/>
        </w:rPr>
        <w:t>Rees’s</w:t>
      </w:r>
      <w:r w:rsidRPr="00145BA2">
        <w:rPr>
          <w:rFonts w:ascii="Arial" w:eastAsia="Times New Roman" w:hAnsi="Arial" w:cs="Arial"/>
          <w:sz w:val="24"/>
          <w:szCs w:val="24"/>
          <w:lang w:eastAsia="en-GB"/>
        </w:rPr>
        <w:t> claim at the Employment Tribunal (ET).  </w:t>
      </w:r>
    </w:p>
    <w:p w14:paraId="18ADC7BE" w14:textId="3BE0EC26" w:rsidR="007122D4" w:rsidRPr="00145BA2" w:rsidRDefault="001C3CFC"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noProof/>
          <w:sz w:val="24"/>
          <w:szCs w:val="24"/>
          <w:lang w:eastAsia="en-GB"/>
        </w:rPr>
        <mc:AlternateContent>
          <mc:Choice Requires="wps">
            <w:drawing>
              <wp:anchor distT="0" distB="0" distL="114300" distR="114300" simplePos="0" relativeHeight="251662336" behindDoc="0" locked="0" layoutInCell="1" allowOverlap="1" wp14:anchorId="3ED04698" wp14:editId="1B2D3098">
                <wp:simplePos x="0" y="0"/>
                <wp:positionH relativeFrom="column">
                  <wp:posOffset>-106680</wp:posOffset>
                </wp:positionH>
                <wp:positionV relativeFrom="paragraph">
                  <wp:posOffset>40640</wp:posOffset>
                </wp:positionV>
                <wp:extent cx="6032500" cy="4552950"/>
                <wp:effectExtent l="0" t="0" r="25400" b="19050"/>
                <wp:wrapNone/>
                <wp:docPr id="39" name="Rectangle 39"/>
                <wp:cNvGraphicFramePr/>
                <a:graphic xmlns:a="http://schemas.openxmlformats.org/drawingml/2006/main">
                  <a:graphicData uri="http://schemas.microsoft.com/office/word/2010/wordprocessingShape">
                    <wps:wsp>
                      <wps:cNvSpPr/>
                      <wps:spPr>
                        <a:xfrm>
                          <a:off x="0" y="0"/>
                          <a:ext cx="6032500" cy="45529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BC0446" id="Rectangle 39" o:spid="_x0000_s1026" style="position:absolute;margin-left:-8.4pt;margin-top:3.2pt;width:475pt;height:358.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" filled="f" strokecolor="black [3213]" strokeweight="1pt"/>
            </w:pict>
          </mc:Fallback>
        </mc:AlternateContent>
      </w:r>
    </w:p>
    <w:p w14:paraId="3EA7EE3E" w14:textId="77777777" w:rsidR="007122D4" w:rsidRPr="00145BA2" w:rsidRDefault="007122D4" w:rsidP="00145BA2">
      <w:pPr>
        <w:keepNext/>
        <w:spacing w:after="0" w:line="360" w:lineRule="auto"/>
        <w:jc w:val="center"/>
        <w:textAlignment w:val="baseline"/>
        <w:rPr>
          <w:rFonts w:ascii="Arial" w:hAnsi="Arial" w:cs="Arial"/>
          <w:sz w:val="24"/>
          <w:szCs w:val="24"/>
        </w:rPr>
      </w:pPr>
      <w:r w:rsidRPr="00145BA2">
        <w:rPr>
          <w:rFonts w:ascii="Arial" w:hAnsi="Arial" w:cs="Arial"/>
          <w:noProof/>
          <w:sz w:val="24"/>
          <w:szCs w:val="24"/>
        </w:rPr>
        <w:drawing>
          <wp:inline distT="0" distB="0" distL="0" distR="0" wp14:anchorId="1313927C" wp14:editId="6E633DBF">
            <wp:extent cx="3009900" cy="3997922"/>
            <wp:effectExtent l="0" t="0" r="0" b="317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rotWithShape="1">
                    <a:blip r:embed="rId9">
                      <a:extLst>
                        <a:ext uri="{28A0092B-C50C-407E-A947-70E740481C1C}">
                          <a14:useLocalDpi xmlns:a14="http://schemas.microsoft.com/office/drawing/2010/main" val="0"/>
                        </a:ext>
                      </a:extLst>
                    </a:blip>
                    <a:srcRect l="20750" r="5375"/>
                    <a:stretch/>
                  </pic:blipFill>
                  <pic:spPr bwMode="auto">
                    <a:xfrm>
                      <a:off x="0" y="0"/>
                      <a:ext cx="3014990" cy="4004683"/>
                    </a:xfrm>
                    <a:prstGeom prst="rect">
                      <a:avLst/>
                    </a:prstGeom>
                    <a:noFill/>
                    <a:ln>
                      <a:noFill/>
                    </a:ln>
                    <a:extLst>
                      <a:ext uri="{53640926-AAD7-44D8-BBD7-CCE9431645EC}">
                        <a14:shadowObscured xmlns:a14="http://schemas.microsoft.com/office/drawing/2010/main"/>
                      </a:ext>
                    </a:extLst>
                  </pic:spPr>
                </pic:pic>
              </a:graphicData>
            </a:graphic>
          </wp:inline>
        </w:drawing>
      </w:r>
    </w:p>
    <w:p w14:paraId="4B6BA766" w14:textId="3C59A15A" w:rsidR="007122D4" w:rsidRPr="00145BA2" w:rsidRDefault="007122D4" w:rsidP="00145BA2">
      <w:pPr>
        <w:pStyle w:val="Caption"/>
        <w:spacing w:line="360" w:lineRule="auto"/>
        <w:jc w:val="center"/>
        <w:rPr>
          <w:rFonts w:ascii="Arial" w:hAnsi="Arial" w:cs="Arial"/>
          <w:color w:val="auto"/>
          <w:sz w:val="24"/>
          <w:szCs w:val="24"/>
        </w:rPr>
      </w:pPr>
      <w:bookmarkStart w:id="2" w:name="_Toc71463753"/>
      <w:r w:rsidRPr="00145BA2">
        <w:rPr>
          <w:rFonts w:ascii="Arial" w:hAnsi="Arial" w:cs="Arial"/>
          <w:color w:val="auto"/>
          <w:sz w:val="24"/>
          <w:szCs w:val="24"/>
        </w:rPr>
        <w:t xml:space="preserve">Figure </w:t>
      </w:r>
      <w:r w:rsidRPr="00145BA2">
        <w:rPr>
          <w:rFonts w:ascii="Arial" w:hAnsi="Arial" w:cs="Arial"/>
          <w:color w:val="auto"/>
          <w:sz w:val="24"/>
          <w:szCs w:val="24"/>
        </w:rPr>
        <w:fldChar w:fldCharType="begin"/>
      </w:r>
      <w:r w:rsidRPr="00145BA2">
        <w:rPr>
          <w:rFonts w:ascii="Arial" w:hAnsi="Arial" w:cs="Arial"/>
          <w:color w:val="auto"/>
          <w:sz w:val="24"/>
          <w:szCs w:val="24"/>
        </w:rPr>
        <w:instrText xml:space="preserve"> SEQ Figure \* ARABIC </w:instrText>
      </w:r>
      <w:r w:rsidRPr="00145BA2">
        <w:rPr>
          <w:rFonts w:ascii="Arial" w:hAnsi="Arial" w:cs="Arial"/>
          <w:color w:val="auto"/>
          <w:sz w:val="24"/>
          <w:szCs w:val="24"/>
        </w:rPr>
        <w:fldChar w:fldCharType="separate"/>
      </w:r>
      <w:r w:rsidR="00246E5B" w:rsidRPr="00145BA2">
        <w:rPr>
          <w:rFonts w:ascii="Arial" w:hAnsi="Arial" w:cs="Arial"/>
          <w:noProof/>
          <w:color w:val="auto"/>
          <w:sz w:val="24"/>
          <w:szCs w:val="24"/>
        </w:rPr>
        <w:t>1</w:t>
      </w:r>
      <w:r w:rsidRPr="00145BA2">
        <w:rPr>
          <w:rFonts w:ascii="Arial" w:hAnsi="Arial" w:cs="Arial"/>
          <w:color w:val="auto"/>
          <w:sz w:val="24"/>
          <w:szCs w:val="24"/>
        </w:rPr>
        <w:fldChar w:fldCharType="end"/>
      </w:r>
      <w:r w:rsidRPr="00145BA2">
        <w:rPr>
          <w:rFonts w:ascii="Arial" w:hAnsi="Arial" w:cs="Arial"/>
          <w:color w:val="auto"/>
          <w:sz w:val="24"/>
          <w:szCs w:val="24"/>
        </w:rPr>
        <w:t xml:space="preserve"> Employment Tribunal claim process (HM Courts and Tribunals Service, 2021)</w:t>
      </w:r>
      <w:bookmarkEnd w:id="2"/>
    </w:p>
    <w:p w14:paraId="0792199D" w14:textId="5A0B9155" w:rsidR="005E5ACC" w:rsidRPr="00145BA2" w:rsidRDefault="005E5ACC"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Considering figure 1, we must respond to Gethin’s claim within 28 days, dated 6 December 2020 using the ET3 form. If we do not respond, or our response is received late, the ET may decide against us without a hearing (Dube, 2020). When filing the ET3 form, you must confirm if you are defending the claim. </w:t>
      </w:r>
      <w:r w:rsidR="00992B20" w:rsidRPr="00145BA2">
        <w:rPr>
          <w:rFonts w:ascii="Arial" w:eastAsia="Times New Roman" w:hAnsi="Arial" w:cs="Arial"/>
          <w:sz w:val="24"/>
          <w:szCs w:val="24"/>
          <w:lang w:eastAsia="en-GB"/>
        </w:rPr>
        <w:t>Y</w:t>
      </w:r>
      <w:r w:rsidRPr="00145BA2">
        <w:rPr>
          <w:rFonts w:ascii="Arial" w:eastAsia="Times New Roman" w:hAnsi="Arial" w:cs="Arial"/>
          <w:sz w:val="24"/>
          <w:szCs w:val="24"/>
          <w:lang w:eastAsia="en-GB"/>
        </w:rPr>
        <w:t xml:space="preserve">ou will need to submit your </w:t>
      </w:r>
      <w:r w:rsidR="008B24A2" w:rsidRPr="00145BA2">
        <w:rPr>
          <w:rFonts w:ascii="Arial" w:eastAsia="Times New Roman" w:hAnsi="Arial" w:cs="Arial"/>
          <w:sz w:val="24"/>
          <w:szCs w:val="24"/>
          <w:lang w:eastAsia="en-GB"/>
        </w:rPr>
        <w:t>defence</w:t>
      </w:r>
      <w:r w:rsidRPr="00145BA2">
        <w:rPr>
          <w:rFonts w:ascii="Arial" w:eastAsia="Times New Roman" w:hAnsi="Arial" w:cs="Arial"/>
          <w:sz w:val="24"/>
          <w:szCs w:val="24"/>
          <w:lang w:eastAsia="en-GB"/>
        </w:rPr>
        <w:t xml:space="preserve"> rationale with your </w:t>
      </w:r>
      <w:r w:rsidR="008B24A2" w:rsidRPr="00145BA2">
        <w:rPr>
          <w:rFonts w:ascii="Arial" w:eastAsia="Times New Roman" w:hAnsi="Arial" w:cs="Arial"/>
          <w:sz w:val="24"/>
          <w:szCs w:val="24"/>
          <w:lang w:eastAsia="en-GB"/>
        </w:rPr>
        <w:t>notice of appearance/</w:t>
      </w:r>
      <w:r w:rsidRPr="00145BA2">
        <w:rPr>
          <w:rFonts w:ascii="Arial" w:eastAsia="Times New Roman" w:hAnsi="Arial" w:cs="Arial"/>
          <w:sz w:val="24"/>
          <w:szCs w:val="24"/>
          <w:lang w:eastAsia="en-GB"/>
        </w:rPr>
        <w:t xml:space="preserve">ET3 </w:t>
      </w:r>
      <w:r w:rsidR="008B24A2" w:rsidRPr="00145BA2">
        <w:rPr>
          <w:rFonts w:ascii="Arial" w:eastAsia="Times New Roman" w:hAnsi="Arial" w:cs="Arial"/>
          <w:sz w:val="24"/>
          <w:szCs w:val="24"/>
          <w:lang w:eastAsia="en-GB"/>
        </w:rPr>
        <w:t>form (</w:t>
      </w:r>
      <w:r w:rsidRPr="00145BA2">
        <w:rPr>
          <w:rFonts w:ascii="Arial" w:eastAsia="Times New Roman" w:hAnsi="Arial" w:cs="Arial"/>
          <w:sz w:val="24"/>
          <w:szCs w:val="24"/>
          <w:lang w:eastAsia="en-GB"/>
        </w:rPr>
        <w:t xml:space="preserve">HM Courts </w:t>
      </w:r>
      <w:r w:rsidRPr="00145BA2">
        <w:rPr>
          <w:rFonts w:ascii="Arial" w:eastAsia="Times New Roman" w:hAnsi="Arial" w:cs="Arial"/>
          <w:sz w:val="24"/>
          <w:szCs w:val="24"/>
          <w:lang w:eastAsia="en-GB"/>
        </w:rPr>
        <w:lastRenderedPageBreak/>
        <w:t>and Tribunal Service, 2021). Please ensure you consider the holiday period which falls within these 28 days into your timeline as an extension may not be granted.</w:t>
      </w:r>
    </w:p>
    <w:p w14:paraId="08666F9D" w14:textId="50F6534F" w:rsidR="008B24A2" w:rsidRPr="00145BA2" w:rsidRDefault="008B24A2" w:rsidP="00145BA2">
      <w:pPr>
        <w:spacing w:after="0" w:line="360" w:lineRule="auto"/>
        <w:textAlignment w:val="baseline"/>
        <w:rPr>
          <w:rFonts w:ascii="Arial" w:eastAsia="Times New Roman" w:hAnsi="Arial" w:cs="Arial"/>
          <w:sz w:val="24"/>
          <w:szCs w:val="24"/>
          <w:lang w:eastAsia="en-GB"/>
        </w:rPr>
      </w:pPr>
    </w:p>
    <w:p w14:paraId="28691BF6" w14:textId="354D321F" w:rsidR="00CD3E3F" w:rsidRPr="00145BA2" w:rsidRDefault="007122D4" w:rsidP="00145BA2">
      <w:pPr>
        <w:spacing w:line="360" w:lineRule="auto"/>
        <w:rPr>
          <w:rFonts w:ascii="Arial" w:hAnsi="Arial" w:cs="Arial"/>
          <w:b/>
          <w:bCs/>
          <w:sz w:val="24"/>
          <w:szCs w:val="24"/>
          <w:lang w:eastAsia="en-GB"/>
        </w:rPr>
      </w:pPr>
      <w:r w:rsidRPr="00145BA2">
        <w:rPr>
          <w:rFonts w:ascii="Arial" w:hAnsi="Arial" w:cs="Arial"/>
          <w:b/>
          <w:bCs/>
          <w:sz w:val="24"/>
          <w:szCs w:val="24"/>
          <w:lang w:eastAsia="en-GB"/>
        </w:rPr>
        <w:t>Grounds for dismissal  </w:t>
      </w:r>
    </w:p>
    <w:p w14:paraId="57791A11" w14:textId="5515829E" w:rsidR="00CD3E3F" w:rsidRPr="00145BA2" w:rsidRDefault="007122D4" w:rsidP="00145BA2">
      <w:pPr>
        <w:pStyle w:val="ListParagraph"/>
        <w:numPr>
          <w:ilvl w:val="0"/>
          <w:numId w:val="31"/>
        </w:numPr>
        <w:spacing w:line="360" w:lineRule="auto"/>
        <w:rPr>
          <w:rFonts w:ascii="Arial" w:hAnsi="Arial" w:cs="Arial"/>
          <w:b/>
          <w:bCs/>
          <w:sz w:val="24"/>
          <w:szCs w:val="24"/>
          <w:lang w:eastAsia="en-GB"/>
        </w:rPr>
      </w:pPr>
      <w:r w:rsidRPr="00145BA2">
        <w:rPr>
          <w:rFonts w:ascii="Arial" w:hAnsi="Arial" w:cs="Arial"/>
          <w:b/>
          <w:bCs/>
          <w:sz w:val="24"/>
          <w:szCs w:val="24"/>
          <w:lang w:eastAsia="en-GB"/>
        </w:rPr>
        <w:t>Ordinary Unfair dismissal </w:t>
      </w:r>
    </w:p>
    <w:p w14:paraId="16CF11DE" w14:textId="331074F5" w:rsidR="007122D4" w:rsidRPr="00145BA2" w:rsidRDefault="00BE7526" w:rsidP="00145BA2">
      <w:pPr>
        <w:spacing w:line="360" w:lineRule="auto"/>
        <w:rPr>
          <w:rFonts w:ascii="Arial" w:eastAsia="Times New Roman" w:hAnsi="Arial" w:cs="Arial"/>
          <w:sz w:val="24"/>
          <w:szCs w:val="24"/>
          <w:lang w:eastAsia="en-GB"/>
        </w:rPr>
      </w:pPr>
      <w:r w:rsidRPr="00145BA2">
        <w:rPr>
          <w:rFonts w:ascii="Arial" w:eastAsia="Times New Roman" w:hAnsi="Arial" w:cs="Arial"/>
          <w:sz w:val="24"/>
          <w:szCs w:val="24"/>
          <w:lang w:eastAsia="en-GB"/>
        </w:rPr>
        <w:t>F</w:t>
      </w:r>
      <w:r w:rsidR="007122D4" w:rsidRPr="00145BA2">
        <w:rPr>
          <w:rFonts w:ascii="Arial" w:eastAsia="Times New Roman" w:hAnsi="Arial" w:cs="Arial"/>
          <w:sz w:val="24"/>
          <w:szCs w:val="24"/>
          <w:lang w:eastAsia="en-GB"/>
        </w:rPr>
        <w:t xml:space="preserve">or unfair dismissal to apply under sections 210-219 </w:t>
      </w:r>
      <w:r w:rsidR="007122D4" w:rsidRPr="00CE6DFF">
        <w:rPr>
          <w:rFonts w:ascii="Arial" w:eastAsia="Times New Roman" w:hAnsi="Arial" w:cs="Arial"/>
          <w:i/>
          <w:iCs/>
          <w:sz w:val="24"/>
          <w:szCs w:val="24"/>
          <w:lang w:eastAsia="en-GB"/>
        </w:rPr>
        <w:t>Employment Rights Act (ERA)</w:t>
      </w:r>
      <w:r w:rsidR="007122D4" w:rsidRPr="00145BA2">
        <w:rPr>
          <w:rFonts w:ascii="Arial" w:eastAsia="Times New Roman" w:hAnsi="Arial" w:cs="Arial"/>
          <w:sz w:val="24"/>
          <w:szCs w:val="24"/>
          <w:lang w:eastAsia="en-GB"/>
        </w:rPr>
        <w:t xml:space="preserve"> 1996, the claimant must have two years’ continuous service, calculated up to the effective date of termination</w:t>
      </w:r>
      <w:r w:rsidRPr="00145BA2">
        <w:rPr>
          <w:rFonts w:ascii="Arial" w:eastAsia="Times New Roman" w:hAnsi="Arial" w:cs="Arial"/>
          <w:sz w:val="24"/>
          <w:szCs w:val="24"/>
          <w:lang w:eastAsia="en-GB"/>
        </w:rPr>
        <w:t xml:space="preserve"> (Lewis and Sergeant, 2020)</w:t>
      </w:r>
      <w:r w:rsidR="007122D4" w:rsidRPr="00145BA2">
        <w:rPr>
          <w:rFonts w:ascii="Arial" w:eastAsia="Times New Roman" w:hAnsi="Arial" w:cs="Arial"/>
          <w:sz w:val="24"/>
          <w:szCs w:val="24"/>
          <w:lang w:eastAsia="en-GB"/>
        </w:rPr>
        <w:t>.</w:t>
      </w:r>
      <w:r w:rsidR="00AA7E05" w:rsidRPr="00145BA2">
        <w:rPr>
          <w:rFonts w:ascii="Arial" w:hAnsi="Arial" w:cs="Arial"/>
          <w:sz w:val="24"/>
          <w:szCs w:val="24"/>
        </w:rPr>
        <w:t xml:space="preserve"> </w:t>
      </w:r>
      <w:r w:rsidR="00AA7E05" w:rsidRPr="00145BA2">
        <w:rPr>
          <w:rFonts w:ascii="Arial" w:eastAsia="Times New Roman" w:hAnsi="Arial" w:cs="Arial"/>
          <w:sz w:val="24"/>
          <w:szCs w:val="24"/>
          <w:lang w:eastAsia="en-GB"/>
        </w:rPr>
        <w:t>Gethin has been employed at Big Buses Limited (BB) since March 2014 and therefore would qualify for this.</w:t>
      </w:r>
    </w:p>
    <w:p w14:paraId="20ED2341" w14:textId="05FCFB23" w:rsidR="007122D4" w:rsidRPr="00145BA2" w:rsidRDefault="007122D4"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There are five fair reasons for dismissal:  </w:t>
      </w:r>
    </w:p>
    <w:p w14:paraId="446E3188" w14:textId="77777777" w:rsidR="007122D4" w:rsidRPr="00145BA2" w:rsidRDefault="007122D4" w:rsidP="00145BA2">
      <w:pPr>
        <w:numPr>
          <w:ilvl w:val="0"/>
          <w:numId w:val="3"/>
        </w:numPr>
        <w:spacing w:after="0" w:line="360" w:lineRule="auto"/>
        <w:ind w:left="1080" w:firstLine="0"/>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Capability </w:t>
      </w:r>
    </w:p>
    <w:p w14:paraId="526EFBBB" w14:textId="77777777" w:rsidR="007122D4" w:rsidRPr="00145BA2" w:rsidRDefault="007122D4" w:rsidP="00145BA2">
      <w:pPr>
        <w:numPr>
          <w:ilvl w:val="0"/>
          <w:numId w:val="4"/>
        </w:numPr>
        <w:spacing w:after="0" w:line="360" w:lineRule="auto"/>
        <w:ind w:left="1080" w:firstLine="0"/>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Conduct </w:t>
      </w:r>
    </w:p>
    <w:p w14:paraId="06BC2029" w14:textId="77777777" w:rsidR="007122D4" w:rsidRPr="00145BA2" w:rsidRDefault="007122D4" w:rsidP="00145BA2">
      <w:pPr>
        <w:numPr>
          <w:ilvl w:val="0"/>
          <w:numId w:val="5"/>
        </w:numPr>
        <w:spacing w:after="0" w:line="360" w:lineRule="auto"/>
        <w:ind w:left="1080" w:firstLine="0"/>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Redundancy </w:t>
      </w:r>
    </w:p>
    <w:p w14:paraId="7A2A7598" w14:textId="77777777" w:rsidR="007122D4" w:rsidRPr="00145BA2" w:rsidRDefault="007122D4" w:rsidP="00145BA2">
      <w:pPr>
        <w:numPr>
          <w:ilvl w:val="0"/>
          <w:numId w:val="6"/>
        </w:numPr>
        <w:spacing w:after="0" w:line="360" w:lineRule="auto"/>
        <w:ind w:left="1080" w:firstLine="0"/>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Statutory illegality </w:t>
      </w:r>
    </w:p>
    <w:p w14:paraId="49EE4AF8" w14:textId="13DD6E94" w:rsidR="007122D4" w:rsidRPr="00145BA2" w:rsidRDefault="007122D4" w:rsidP="00145BA2">
      <w:pPr>
        <w:numPr>
          <w:ilvl w:val="0"/>
          <w:numId w:val="7"/>
        </w:numPr>
        <w:spacing w:after="0" w:line="360" w:lineRule="auto"/>
        <w:ind w:left="1080" w:firstLine="0"/>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‘Some other substantial reason' (SOSR) </w:t>
      </w:r>
    </w:p>
    <w:p w14:paraId="30E7E960" w14:textId="77777777" w:rsidR="007122D4" w:rsidRPr="00145BA2" w:rsidRDefault="007122D4" w:rsidP="00145BA2">
      <w:pPr>
        <w:spacing w:after="0" w:line="360" w:lineRule="auto"/>
        <w:ind w:left="1080"/>
        <w:textAlignment w:val="baseline"/>
        <w:rPr>
          <w:rFonts w:ascii="Arial" w:eastAsia="Times New Roman" w:hAnsi="Arial" w:cs="Arial"/>
          <w:sz w:val="24"/>
          <w:szCs w:val="24"/>
          <w:lang w:eastAsia="en-GB"/>
        </w:rPr>
      </w:pPr>
    </w:p>
    <w:p w14:paraId="44896E63" w14:textId="45F1C36F" w:rsidR="005E5ACC" w:rsidRPr="00145BA2" w:rsidRDefault="005E5ACC"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However, “dismissals are only fair if the employer acted reasonably in dismissing the employee for one of these reasons and followed an appropriate procedure before dismissal” (CIPD, 2020a). </w:t>
      </w:r>
    </w:p>
    <w:p w14:paraId="66E35842" w14:textId="77777777" w:rsidR="00B2502C" w:rsidRPr="00145BA2" w:rsidRDefault="00B2502C" w:rsidP="00145BA2">
      <w:pPr>
        <w:spacing w:after="0" w:line="360" w:lineRule="auto"/>
        <w:textAlignment w:val="baseline"/>
        <w:rPr>
          <w:rFonts w:ascii="Arial" w:eastAsia="Times New Roman" w:hAnsi="Arial" w:cs="Arial"/>
          <w:sz w:val="24"/>
          <w:szCs w:val="24"/>
          <w:lang w:eastAsia="en-GB"/>
        </w:rPr>
      </w:pPr>
    </w:p>
    <w:p w14:paraId="78408C1F" w14:textId="675C96E4" w:rsidR="005E5ACC" w:rsidRPr="00145BA2" w:rsidRDefault="005E5ACC"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A dismissal for misconduct will be unfair under the </w:t>
      </w:r>
      <w:r w:rsidRPr="00CE6DFF">
        <w:rPr>
          <w:rFonts w:ascii="Arial" w:eastAsia="Times New Roman" w:hAnsi="Arial" w:cs="Arial"/>
          <w:i/>
          <w:iCs/>
          <w:sz w:val="24"/>
          <w:szCs w:val="24"/>
          <w:lang w:eastAsia="en-GB"/>
        </w:rPr>
        <w:t>ERA 1996 section 98</w:t>
      </w:r>
      <w:r w:rsidRPr="00145BA2">
        <w:rPr>
          <w:rFonts w:ascii="Arial" w:eastAsia="Times New Roman" w:hAnsi="Arial" w:cs="Arial"/>
          <w:sz w:val="24"/>
          <w:szCs w:val="24"/>
          <w:lang w:eastAsia="en-GB"/>
        </w:rPr>
        <w:t xml:space="preserve"> unless at the time of the dismissal:  </w:t>
      </w:r>
    </w:p>
    <w:p w14:paraId="37B01AFC" w14:textId="77777777" w:rsidR="00246E5B" w:rsidRPr="00145BA2" w:rsidRDefault="00246E5B" w:rsidP="00145BA2">
      <w:pPr>
        <w:spacing w:after="0" w:line="360" w:lineRule="auto"/>
        <w:textAlignment w:val="baseline"/>
        <w:rPr>
          <w:rFonts w:ascii="Arial" w:eastAsia="Times New Roman" w:hAnsi="Arial" w:cs="Arial"/>
          <w:sz w:val="24"/>
          <w:szCs w:val="24"/>
          <w:lang w:eastAsia="en-GB"/>
        </w:rPr>
      </w:pPr>
    </w:p>
    <w:p w14:paraId="57C007C0" w14:textId="3E4A85AD" w:rsidR="00246E5B" w:rsidRPr="00145BA2" w:rsidRDefault="007122D4" w:rsidP="00145BA2">
      <w:pPr>
        <w:pStyle w:val="ListParagraph"/>
        <w:numPr>
          <w:ilvl w:val="0"/>
          <w:numId w:val="30"/>
        </w:num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The employer believed the employee to be guilty of </w:t>
      </w:r>
      <w:r w:rsidR="00B54143" w:rsidRPr="00145BA2">
        <w:rPr>
          <w:rFonts w:ascii="Arial" w:eastAsia="Times New Roman" w:hAnsi="Arial" w:cs="Arial"/>
          <w:sz w:val="24"/>
          <w:szCs w:val="24"/>
          <w:lang w:eastAsia="en-GB"/>
        </w:rPr>
        <w:t>misconduct.</w:t>
      </w:r>
      <w:r w:rsidRPr="00145BA2">
        <w:rPr>
          <w:rFonts w:ascii="Arial" w:eastAsia="Times New Roman" w:hAnsi="Arial" w:cs="Arial"/>
          <w:sz w:val="24"/>
          <w:szCs w:val="24"/>
          <w:lang w:eastAsia="en-GB"/>
        </w:rPr>
        <w:t> </w:t>
      </w:r>
    </w:p>
    <w:p w14:paraId="751031FD" w14:textId="77777777" w:rsidR="00246E5B" w:rsidRPr="00145BA2" w:rsidRDefault="007122D4" w:rsidP="00145BA2">
      <w:pPr>
        <w:pStyle w:val="ListParagraph"/>
        <w:numPr>
          <w:ilvl w:val="0"/>
          <w:numId w:val="30"/>
        </w:num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The employer had reasonable grounds for believing that the employee was guilty of that misconduct.  </w:t>
      </w:r>
    </w:p>
    <w:p w14:paraId="15C20B2E" w14:textId="3CD290F7" w:rsidR="007122D4" w:rsidRPr="00145BA2" w:rsidRDefault="007122D4" w:rsidP="00145BA2">
      <w:pPr>
        <w:pStyle w:val="ListParagraph"/>
        <w:numPr>
          <w:ilvl w:val="0"/>
          <w:numId w:val="30"/>
        </w:num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At the time it held that belief, it had carried out as much investigation as was reasonable. </w:t>
      </w:r>
    </w:p>
    <w:p w14:paraId="700091C2" w14:textId="77777777" w:rsidR="007122D4" w:rsidRPr="00145BA2" w:rsidRDefault="007122D4" w:rsidP="00145BA2">
      <w:pPr>
        <w:spacing w:after="0" w:line="360" w:lineRule="auto"/>
        <w:ind w:left="1080"/>
        <w:textAlignment w:val="baseline"/>
        <w:rPr>
          <w:rFonts w:ascii="Arial" w:eastAsia="Times New Roman" w:hAnsi="Arial" w:cs="Arial"/>
          <w:sz w:val="24"/>
          <w:szCs w:val="24"/>
          <w:lang w:eastAsia="en-GB"/>
        </w:rPr>
      </w:pPr>
    </w:p>
    <w:p w14:paraId="6BAC1525" w14:textId="54B0987B" w:rsidR="00BE7526" w:rsidRPr="00145BA2" w:rsidRDefault="005E5ACC"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This is known as “The Burchell Test” which is established from the case </w:t>
      </w:r>
      <w:r w:rsidR="00CB29E6" w:rsidRPr="00145BA2">
        <w:rPr>
          <w:rFonts w:ascii="Arial" w:eastAsia="Times New Roman" w:hAnsi="Arial" w:cs="Arial"/>
          <w:sz w:val="24"/>
          <w:szCs w:val="24"/>
          <w:lang w:eastAsia="en-GB"/>
        </w:rPr>
        <w:t>‘</w:t>
      </w:r>
      <w:r w:rsidRPr="00145BA2">
        <w:rPr>
          <w:rFonts w:ascii="Arial" w:eastAsia="Times New Roman" w:hAnsi="Arial" w:cs="Arial"/>
          <w:sz w:val="24"/>
          <w:szCs w:val="24"/>
          <w:lang w:eastAsia="en-GB"/>
        </w:rPr>
        <w:t>British Home Stores Ltd v</w:t>
      </w:r>
      <w:r w:rsidR="00CB29E6" w:rsidRPr="00145BA2">
        <w:rPr>
          <w:rFonts w:ascii="Arial" w:eastAsia="Times New Roman" w:hAnsi="Arial" w:cs="Arial"/>
          <w:sz w:val="24"/>
          <w:szCs w:val="24"/>
          <w:lang w:eastAsia="en-GB"/>
        </w:rPr>
        <w:t>.</w:t>
      </w:r>
      <w:r w:rsidRPr="00145BA2">
        <w:rPr>
          <w:rFonts w:ascii="Arial" w:eastAsia="Times New Roman" w:hAnsi="Arial" w:cs="Arial"/>
          <w:sz w:val="24"/>
          <w:szCs w:val="24"/>
          <w:lang w:eastAsia="en-GB"/>
        </w:rPr>
        <w:t xml:space="preserve"> Burchell</w:t>
      </w:r>
      <w:r w:rsidR="00CB29E6" w:rsidRPr="00145BA2">
        <w:rPr>
          <w:rFonts w:ascii="Arial" w:eastAsia="Times New Roman" w:hAnsi="Arial" w:cs="Arial"/>
          <w:sz w:val="24"/>
          <w:szCs w:val="24"/>
          <w:lang w:eastAsia="en-GB"/>
        </w:rPr>
        <w:t>’</w:t>
      </w:r>
      <w:r w:rsidRPr="00145BA2">
        <w:rPr>
          <w:rFonts w:ascii="Arial" w:eastAsia="Times New Roman" w:hAnsi="Arial" w:cs="Arial"/>
          <w:sz w:val="24"/>
          <w:szCs w:val="24"/>
          <w:lang w:eastAsia="en-GB"/>
        </w:rPr>
        <w:t xml:space="preserve"> </w:t>
      </w:r>
      <w:r w:rsidR="00CB29E6" w:rsidRPr="00145BA2">
        <w:rPr>
          <w:rFonts w:ascii="Arial" w:eastAsia="Times New Roman" w:hAnsi="Arial" w:cs="Arial"/>
          <w:sz w:val="24"/>
          <w:szCs w:val="24"/>
          <w:lang w:eastAsia="en-GB"/>
        </w:rPr>
        <w:t>(</w:t>
      </w:r>
      <w:r w:rsidRPr="00145BA2">
        <w:rPr>
          <w:rFonts w:ascii="Arial" w:eastAsia="Times New Roman" w:hAnsi="Arial" w:cs="Arial"/>
          <w:sz w:val="24"/>
          <w:szCs w:val="24"/>
          <w:lang w:eastAsia="en-GB"/>
        </w:rPr>
        <w:t>1978</w:t>
      </w:r>
      <w:r w:rsidR="00CB29E6" w:rsidRPr="00145BA2">
        <w:rPr>
          <w:rFonts w:ascii="Arial" w:eastAsia="Times New Roman" w:hAnsi="Arial" w:cs="Arial"/>
          <w:sz w:val="24"/>
          <w:szCs w:val="24"/>
          <w:lang w:eastAsia="en-GB"/>
        </w:rPr>
        <w:t>)</w:t>
      </w:r>
      <w:r w:rsidRPr="00145BA2">
        <w:rPr>
          <w:rFonts w:ascii="Arial" w:eastAsia="Times New Roman" w:hAnsi="Arial" w:cs="Arial"/>
          <w:sz w:val="24"/>
          <w:szCs w:val="24"/>
          <w:lang w:eastAsia="en-GB"/>
        </w:rPr>
        <w:t xml:space="preserve"> (ESPHR, 2017). </w:t>
      </w:r>
    </w:p>
    <w:p w14:paraId="2DCB0525" w14:textId="77777777" w:rsidR="00992B20" w:rsidRPr="00145BA2" w:rsidRDefault="00992B20" w:rsidP="00145BA2">
      <w:pPr>
        <w:spacing w:after="0" w:line="360" w:lineRule="auto"/>
        <w:textAlignment w:val="baseline"/>
        <w:rPr>
          <w:rFonts w:ascii="Arial" w:eastAsia="Times New Roman" w:hAnsi="Arial" w:cs="Arial"/>
          <w:sz w:val="24"/>
          <w:szCs w:val="24"/>
          <w:lang w:eastAsia="en-GB"/>
        </w:rPr>
      </w:pPr>
    </w:p>
    <w:p w14:paraId="13662373" w14:textId="1E6033B3" w:rsidR="005E5ACC" w:rsidRPr="00145BA2" w:rsidRDefault="005E5ACC"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lastRenderedPageBreak/>
        <w:t xml:space="preserve">The burden of proof lies with BB to show that a fair and reasonable investigation took place and on the balance of probabilities a genuine belief was established on reasonable grounds for the dismissal of Gethin; This would satisfy the Burchell test at an ET. </w:t>
      </w:r>
    </w:p>
    <w:p w14:paraId="15A33003" w14:textId="77777777" w:rsidR="007122D4" w:rsidRPr="00145BA2" w:rsidRDefault="007122D4" w:rsidP="00145BA2">
      <w:pPr>
        <w:spacing w:after="0" w:line="360" w:lineRule="auto"/>
        <w:textAlignment w:val="baseline"/>
        <w:rPr>
          <w:rFonts w:ascii="Arial" w:eastAsia="Times New Roman" w:hAnsi="Arial" w:cs="Arial"/>
          <w:sz w:val="24"/>
          <w:szCs w:val="24"/>
          <w:lang w:eastAsia="en-GB"/>
        </w:rPr>
      </w:pPr>
    </w:p>
    <w:p w14:paraId="42F3A265" w14:textId="066C3F51" w:rsidR="007122D4" w:rsidRPr="00145BA2" w:rsidRDefault="00CD3E3F" w:rsidP="00145BA2">
      <w:pPr>
        <w:spacing w:line="360" w:lineRule="auto"/>
        <w:ind w:firstLine="720"/>
        <w:rPr>
          <w:rFonts w:ascii="Arial" w:eastAsia="Times New Roman" w:hAnsi="Arial" w:cs="Arial"/>
          <w:b/>
          <w:bCs/>
          <w:sz w:val="24"/>
          <w:szCs w:val="24"/>
          <w:lang w:eastAsia="en-GB"/>
        </w:rPr>
      </w:pPr>
      <w:r w:rsidRPr="00145BA2">
        <w:rPr>
          <w:rFonts w:ascii="Arial" w:hAnsi="Arial" w:cs="Arial"/>
          <w:b/>
          <w:bCs/>
          <w:sz w:val="24"/>
          <w:szCs w:val="24"/>
          <w:lang w:eastAsia="en-GB"/>
        </w:rPr>
        <w:t xml:space="preserve">2.  </w:t>
      </w:r>
      <w:r w:rsidR="007122D4" w:rsidRPr="00145BA2">
        <w:rPr>
          <w:rFonts w:ascii="Arial" w:hAnsi="Arial" w:cs="Arial"/>
          <w:b/>
          <w:bCs/>
          <w:sz w:val="24"/>
          <w:szCs w:val="24"/>
          <w:lang w:eastAsia="en-GB"/>
        </w:rPr>
        <w:t>Wrongful Dismissal </w:t>
      </w:r>
    </w:p>
    <w:p w14:paraId="582E9D43" w14:textId="77777777" w:rsidR="005E5ACC" w:rsidRPr="00145BA2" w:rsidRDefault="005E5ACC"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CIPD (2020b) states that the dismissal of an employee with no notice will nearly every time lead to the right to bring a wrongful dismissal claim unless the employer can prove that the employee's gross misconduct actions justified this response. The employee must be guilty of gross misconduct for summary dismissal to be justified. Consideration is given to the nature of the business, and if an employer deems an act to warrant summary dismissal; These decisions should be communicated to all employees (Lewis and Sargeant 2020).  </w:t>
      </w:r>
    </w:p>
    <w:p w14:paraId="0F53FBCB" w14:textId="77777777" w:rsidR="005E5ACC" w:rsidRPr="00145BA2" w:rsidRDefault="005E5ACC" w:rsidP="00145BA2">
      <w:pPr>
        <w:spacing w:after="0" w:line="360" w:lineRule="auto"/>
        <w:textAlignment w:val="baseline"/>
        <w:rPr>
          <w:rFonts w:ascii="Arial" w:eastAsia="Times New Roman" w:hAnsi="Arial" w:cs="Arial"/>
          <w:sz w:val="24"/>
          <w:szCs w:val="24"/>
          <w:lang w:eastAsia="en-GB"/>
        </w:rPr>
      </w:pPr>
    </w:p>
    <w:p w14:paraId="23EF562B" w14:textId="677EFA1E" w:rsidR="005E5ACC" w:rsidRPr="00145BA2" w:rsidRDefault="005E5ACC"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The calculation for statutory notice is one week for an employee whose service is between one month and two years, which rises by one week per year to a maximum of twelve years (Kanani, 2015). Other monetary benefits may also be payable such as holiday pay, pension contributions, and other benefits such as a bonus payment. </w:t>
      </w:r>
      <w:r w:rsidR="00BE7526" w:rsidRPr="00145BA2">
        <w:rPr>
          <w:rFonts w:ascii="Arial" w:eastAsia="Times New Roman" w:hAnsi="Arial" w:cs="Arial"/>
          <w:sz w:val="24"/>
          <w:szCs w:val="24"/>
          <w:lang w:eastAsia="en-GB"/>
        </w:rPr>
        <w:t>Please not the way to calculate holiday pay</w:t>
      </w:r>
      <w:r w:rsidR="00992B20" w:rsidRPr="00145BA2">
        <w:rPr>
          <w:rFonts w:ascii="Arial" w:eastAsia="Times New Roman" w:hAnsi="Arial" w:cs="Arial"/>
          <w:sz w:val="24"/>
          <w:szCs w:val="24"/>
          <w:lang w:eastAsia="en-GB"/>
        </w:rPr>
        <w:t>.</w:t>
      </w:r>
    </w:p>
    <w:p w14:paraId="2FC964AC" w14:textId="77777777" w:rsidR="005E5ACC" w:rsidRPr="00145BA2" w:rsidRDefault="005E5ACC" w:rsidP="00145BA2">
      <w:pPr>
        <w:spacing w:after="0" w:line="360" w:lineRule="auto"/>
        <w:textAlignment w:val="baseline"/>
        <w:rPr>
          <w:rFonts w:ascii="Arial" w:eastAsia="Times New Roman" w:hAnsi="Arial" w:cs="Arial"/>
          <w:sz w:val="24"/>
          <w:szCs w:val="24"/>
          <w:lang w:eastAsia="en-GB"/>
        </w:rPr>
      </w:pPr>
    </w:p>
    <w:p w14:paraId="20E17F6F" w14:textId="5C27E509" w:rsidR="005E5ACC" w:rsidRPr="00145BA2" w:rsidRDefault="005E5ACC"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Not providing notice to Gethin could be a fundamental breach of the employment contract unless it can be satisfied that the reason for dismissal was justifiable to warrant summary dismissal.  </w:t>
      </w:r>
    </w:p>
    <w:p w14:paraId="00006955" w14:textId="77777777" w:rsidR="007122D4" w:rsidRPr="00145BA2" w:rsidRDefault="007122D4" w:rsidP="00145BA2">
      <w:pPr>
        <w:spacing w:after="0" w:line="360" w:lineRule="auto"/>
        <w:textAlignment w:val="baseline"/>
        <w:rPr>
          <w:rFonts w:ascii="Arial" w:eastAsia="Times New Roman" w:hAnsi="Arial" w:cs="Arial"/>
          <w:b/>
          <w:bCs/>
          <w:sz w:val="24"/>
          <w:szCs w:val="24"/>
          <w:lang w:eastAsia="en-GB"/>
        </w:rPr>
      </w:pPr>
    </w:p>
    <w:p w14:paraId="25E45799" w14:textId="58A28B13" w:rsidR="005E5ACC" w:rsidRPr="00145BA2" w:rsidRDefault="00CD3E3F" w:rsidP="00145BA2">
      <w:pPr>
        <w:spacing w:line="360" w:lineRule="auto"/>
        <w:ind w:firstLine="720"/>
        <w:rPr>
          <w:rFonts w:ascii="Arial" w:hAnsi="Arial" w:cs="Arial"/>
          <w:b/>
          <w:bCs/>
          <w:sz w:val="24"/>
          <w:szCs w:val="24"/>
          <w:lang w:eastAsia="en-GB"/>
        </w:rPr>
      </w:pPr>
      <w:r w:rsidRPr="00145BA2">
        <w:rPr>
          <w:rFonts w:ascii="Arial" w:hAnsi="Arial" w:cs="Arial"/>
          <w:b/>
          <w:bCs/>
          <w:sz w:val="24"/>
          <w:szCs w:val="24"/>
          <w:lang w:eastAsia="en-GB"/>
        </w:rPr>
        <w:t xml:space="preserve">3. </w:t>
      </w:r>
      <w:r w:rsidR="007122D4" w:rsidRPr="00145BA2">
        <w:rPr>
          <w:rFonts w:ascii="Arial" w:hAnsi="Arial" w:cs="Arial"/>
          <w:b/>
          <w:bCs/>
          <w:sz w:val="24"/>
          <w:szCs w:val="24"/>
          <w:lang w:eastAsia="en-GB"/>
        </w:rPr>
        <w:t>Automatic Unfair Dismissal - Whistleblowing </w:t>
      </w:r>
    </w:p>
    <w:p w14:paraId="4EFB712D" w14:textId="51193504" w:rsidR="005E5ACC" w:rsidRPr="00145BA2" w:rsidRDefault="005E5ACC"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Whistleblowing is the process of an employee (or worker) disclosing information concerning wrongdoing (Department for Business Skills and Innovation, 2015). Regulation 12 of the </w:t>
      </w:r>
      <w:r w:rsidRPr="00CE6DFF">
        <w:rPr>
          <w:rFonts w:ascii="Arial" w:eastAsia="Times New Roman" w:hAnsi="Arial" w:cs="Arial"/>
          <w:i/>
          <w:iCs/>
          <w:sz w:val="24"/>
          <w:szCs w:val="24"/>
          <w:lang w:eastAsia="en-GB"/>
        </w:rPr>
        <w:t>Management of Health and Safety at work Regulation</w:t>
      </w:r>
      <w:r w:rsidRPr="00145BA2">
        <w:rPr>
          <w:rFonts w:ascii="Arial" w:eastAsia="Times New Roman" w:hAnsi="Arial" w:cs="Arial"/>
          <w:sz w:val="24"/>
          <w:szCs w:val="24"/>
          <w:lang w:eastAsia="en-GB"/>
        </w:rPr>
        <w:t xml:space="preserve"> </w:t>
      </w:r>
      <w:r w:rsidR="00CE6DFF">
        <w:rPr>
          <w:rFonts w:ascii="Arial" w:eastAsia="Times New Roman" w:hAnsi="Arial" w:cs="Arial"/>
          <w:sz w:val="24"/>
          <w:szCs w:val="24"/>
          <w:lang w:eastAsia="en-GB"/>
        </w:rPr>
        <w:t>(</w:t>
      </w:r>
      <w:r w:rsidRPr="00145BA2">
        <w:rPr>
          <w:rFonts w:ascii="Arial" w:eastAsia="Times New Roman" w:hAnsi="Arial" w:cs="Arial"/>
          <w:sz w:val="24"/>
          <w:szCs w:val="24"/>
          <w:lang w:eastAsia="en-GB"/>
        </w:rPr>
        <w:t>1999</w:t>
      </w:r>
      <w:r w:rsidR="00CE6DFF">
        <w:rPr>
          <w:rFonts w:ascii="Arial" w:eastAsia="Times New Roman" w:hAnsi="Arial" w:cs="Arial"/>
          <w:sz w:val="24"/>
          <w:szCs w:val="24"/>
          <w:lang w:eastAsia="en-GB"/>
        </w:rPr>
        <w:t>)</w:t>
      </w:r>
      <w:r w:rsidRPr="00145BA2">
        <w:rPr>
          <w:rFonts w:ascii="Arial" w:eastAsia="Times New Roman" w:hAnsi="Arial" w:cs="Arial"/>
          <w:sz w:val="24"/>
          <w:szCs w:val="24"/>
          <w:lang w:eastAsia="en-GB"/>
        </w:rPr>
        <w:t xml:space="preserve"> applies a statutory whistleblowing obligation for workers to inform management of any H&amp;S risks.  </w:t>
      </w:r>
    </w:p>
    <w:p w14:paraId="1F31A7E3" w14:textId="77777777" w:rsidR="005E5ACC" w:rsidRPr="00145BA2" w:rsidRDefault="005E5ACC" w:rsidP="00145BA2">
      <w:pPr>
        <w:spacing w:after="0" w:line="360" w:lineRule="auto"/>
        <w:textAlignment w:val="baseline"/>
        <w:rPr>
          <w:rFonts w:ascii="Arial" w:eastAsia="Times New Roman" w:hAnsi="Arial" w:cs="Arial"/>
          <w:sz w:val="24"/>
          <w:szCs w:val="24"/>
          <w:lang w:eastAsia="en-GB"/>
        </w:rPr>
      </w:pPr>
    </w:p>
    <w:p w14:paraId="4F026F74" w14:textId="3F037474" w:rsidR="005E5ACC" w:rsidRPr="00145BA2" w:rsidRDefault="005E5ACC"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Health and Safety Executive (2014) states that any concerns, if possible, should be raised internally first and if a person is victimis</w:t>
      </w:r>
      <w:r w:rsidR="00992B20" w:rsidRPr="00145BA2">
        <w:rPr>
          <w:rFonts w:ascii="Arial" w:eastAsia="Times New Roman" w:hAnsi="Arial" w:cs="Arial"/>
          <w:sz w:val="24"/>
          <w:szCs w:val="24"/>
          <w:lang w:eastAsia="en-GB"/>
        </w:rPr>
        <w:t>ed</w:t>
      </w:r>
      <w:r w:rsidRPr="00145BA2">
        <w:rPr>
          <w:rFonts w:ascii="Arial" w:eastAsia="Times New Roman" w:hAnsi="Arial" w:cs="Arial"/>
          <w:sz w:val="24"/>
          <w:szCs w:val="24"/>
          <w:lang w:eastAsia="en-GB"/>
        </w:rPr>
        <w:t xml:space="preserve"> due to the disclosure, they can </w:t>
      </w:r>
      <w:r w:rsidRPr="00145BA2">
        <w:rPr>
          <w:rFonts w:ascii="Arial" w:eastAsia="Times New Roman" w:hAnsi="Arial" w:cs="Arial"/>
          <w:sz w:val="24"/>
          <w:szCs w:val="24"/>
          <w:lang w:eastAsia="en-GB"/>
        </w:rPr>
        <w:lastRenderedPageBreak/>
        <w:t>bring an ET</w:t>
      </w:r>
      <w:r w:rsidR="007E2DB4" w:rsidRPr="00145BA2">
        <w:rPr>
          <w:rFonts w:ascii="Arial" w:eastAsia="Times New Roman" w:hAnsi="Arial" w:cs="Arial"/>
          <w:sz w:val="24"/>
          <w:szCs w:val="24"/>
          <w:lang w:eastAsia="en-GB"/>
        </w:rPr>
        <w:t xml:space="preserve"> claim</w:t>
      </w:r>
      <w:r w:rsidRPr="00145BA2">
        <w:rPr>
          <w:rFonts w:ascii="Arial" w:eastAsia="Times New Roman" w:hAnsi="Arial" w:cs="Arial"/>
          <w:sz w:val="24"/>
          <w:szCs w:val="24"/>
          <w:lang w:eastAsia="en-GB"/>
        </w:rPr>
        <w:t xml:space="preserve">. </w:t>
      </w:r>
      <w:r w:rsidRPr="00CE6DFF">
        <w:rPr>
          <w:rFonts w:ascii="Arial" w:eastAsia="Times New Roman" w:hAnsi="Arial" w:cs="Arial"/>
          <w:i/>
          <w:iCs/>
          <w:sz w:val="24"/>
          <w:szCs w:val="24"/>
          <w:lang w:eastAsia="en-GB"/>
        </w:rPr>
        <w:t xml:space="preserve">ERA </w:t>
      </w:r>
      <w:r w:rsidR="00CE6DFF" w:rsidRPr="00CE6DFF">
        <w:rPr>
          <w:rFonts w:ascii="Arial" w:eastAsia="Times New Roman" w:hAnsi="Arial" w:cs="Arial"/>
          <w:i/>
          <w:iCs/>
          <w:sz w:val="24"/>
          <w:szCs w:val="24"/>
          <w:lang w:eastAsia="en-GB"/>
        </w:rPr>
        <w:t>1996</w:t>
      </w:r>
      <w:r w:rsidRPr="00CE6DFF">
        <w:rPr>
          <w:rFonts w:ascii="Arial" w:eastAsia="Times New Roman" w:hAnsi="Arial" w:cs="Arial"/>
          <w:i/>
          <w:iCs/>
          <w:sz w:val="24"/>
          <w:szCs w:val="24"/>
          <w:lang w:eastAsia="en-GB"/>
        </w:rPr>
        <w:t xml:space="preserve"> </w:t>
      </w:r>
      <w:r w:rsidR="00CE6DFF">
        <w:rPr>
          <w:rFonts w:ascii="Arial" w:eastAsia="Times New Roman" w:hAnsi="Arial" w:cs="Arial"/>
          <w:i/>
          <w:iCs/>
          <w:sz w:val="24"/>
          <w:szCs w:val="24"/>
          <w:lang w:eastAsia="en-GB"/>
        </w:rPr>
        <w:t>s.</w:t>
      </w:r>
      <w:r w:rsidRPr="00CE6DFF">
        <w:rPr>
          <w:rFonts w:ascii="Arial" w:eastAsia="Times New Roman" w:hAnsi="Arial" w:cs="Arial"/>
          <w:i/>
          <w:iCs/>
          <w:sz w:val="24"/>
          <w:szCs w:val="24"/>
          <w:lang w:eastAsia="en-GB"/>
        </w:rPr>
        <w:t>103A</w:t>
      </w:r>
      <w:r w:rsidRPr="00145BA2">
        <w:rPr>
          <w:rFonts w:ascii="Arial" w:eastAsia="Times New Roman" w:hAnsi="Arial" w:cs="Arial"/>
          <w:sz w:val="24"/>
          <w:szCs w:val="24"/>
          <w:lang w:eastAsia="en-GB"/>
        </w:rPr>
        <w:t xml:space="preserve"> states that if a person makes a </w:t>
      </w:r>
      <w:r w:rsidR="00992B20" w:rsidRPr="00145BA2">
        <w:rPr>
          <w:rFonts w:ascii="Arial" w:eastAsia="Times New Roman" w:hAnsi="Arial" w:cs="Arial"/>
          <w:sz w:val="24"/>
          <w:szCs w:val="24"/>
          <w:lang w:eastAsia="en-GB"/>
        </w:rPr>
        <w:t>protected</w:t>
      </w:r>
      <w:r w:rsidRPr="00145BA2">
        <w:rPr>
          <w:rFonts w:ascii="Arial" w:eastAsia="Times New Roman" w:hAnsi="Arial" w:cs="Arial"/>
          <w:sz w:val="24"/>
          <w:szCs w:val="24"/>
          <w:lang w:eastAsia="en-GB"/>
        </w:rPr>
        <w:t xml:space="preserve"> disclosure and is subsequently dismissed due to that disclosure, unfair dismissal applies. </w:t>
      </w:r>
    </w:p>
    <w:p w14:paraId="412130A6" w14:textId="77777777" w:rsidR="00D554D8" w:rsidRPr="00145BA2" w:rsidRDefault="00D554D8" w:rsidP="00145BA2">
      <w:pPr>
        <w:spacing w:after="0" w:line="360" w:lineRule="auto"/>
        <w:textAlignment w:val="baseline"/>
        <w:rPr>
          <w:rFonts w:ascii="Arial" w:eastAsia="Times New Roman" w:hAnsi="Arial" w:cs="Arial"/>
          <w:sz w:val="24"/>
          <w:szCs w:val="24"/>
          <w:lang w:eastAsia="en-GB"/>
        </w:rPr>
      </w:pPr>
    </w:p>
    <w:p w14:paraId="2B7A93A0" w14:textId="19848BE6" w:rsidR="005E5ACC" w:rsidRPr="00145BA2" w:rsidRDefault="005E5ACC" w:rsidP="00145BA2">
      <w:pPr>
        <w:spacing w:after="0" w:line="360" w:lineRule="auto"/>
        <w:textAlignment w:val="baseline"/>
        <w:rPr>
          <w:rFonts w:ascii="Arial" w:eastAsia="Times New Roman" w:hAnsi="Arial" w:cs="Arial"/>
          <w:sz w:val="24"/>
          <w:szCs w:val="24"/>
          <w:lang w:eastAsia="en-GB"/>
        </w:rPr>
      </w:pPr>
      <w:r w:rsidRPr="00CE6DFF">
        <w:rPr>
          <w:rFonts w:ascii="Arial" w:eastAsia="Times New Roman" w:hAnsi="Arial" w:cs="Arial"/>
          <w:i/>
          <w:iCs/>
          <w:sz w:val="24"/>
          <w:szCs w:val="24"/>
          <w:lang w:eastAsia="en-GB"/>
        </w:rPr>
        <w:t>The Public Interest Disclosure Act (PIDA) 1998</w:t>
      </w:r>
      <w:r w:rsidRPr="00145BA2">
        <w:rPr>
          <w:rFonts w:ascii="Arial" w:eastAsia="Times New Roman" w:hAnsi="Arial" w:cs="Arial"/>
          <w:sz w:val="24"/>
          <w:szCs w:val="24"/>
          <w:lang w:eastAsia="en-GB"/>
        </w:rPr>
        <w:t xml:space="preserve"> protects workers from being subjected to any ‘detriment</w:t>
      </w:r>
      <w:r w:rsidR="00992B20" w:rsidRPr="00145BA2">
        <w:rPr>
          <w:rFonts w:ascii="Arial" w:eastAsia="Times New Roman" w:hAnsi="Arial" w:cs="Arial"/>
          <w:sz w:val="24"/>
          <w:szCs w:val="24"/>
          <w:lang w:eastAsia="en-GB"/>
        </w:rPr>
        <w:t>’</w:t>
      </w:r>
      <w:r w:rsidRPr="00145BA2">
        <w:rPr>
          <w:rFonts w:ascii="Arial" w:eastAsia="Times New Roman" w:hAnsi="Arial" w:cs="Arial"/>
          <w:sz w:val="24"/>
          <w:szCs w:val="24"/>
          <w:lang w:eastAsia="en-GB"/>
        </w:rPr>
        <w:t xml:space="preserve"> if they make a protected disclosure and any dismissal would be treated as unfair dismissal (Gov, 2013).  </w:t>
      </w:r>
    </w:p>
    <w:p w14:paraId="187E3CD7" w14:textId="77777777" w:rsidR="005E5ACC" w:rsidRPr="00145BA2" w:rsidRDefault="005E5ACC" w:rsidP="00145BA2">
      <w:pPr>
        <w:spacing w:after="0" w:line="360" w:lineRule="auto"/>
        <w:textAlignment w:val="baseline"/>
        <w:rPr>
          <w:rFonts w:ascii="Arial" w:eastAsia="Times New Roman" w:hAnsi="Arial" w:cs="Arial"/>
          <w:sz w:val="24"/>
          <w:szCs w:val="24"/>
          <w:lang w:eastAsia="en-GB"/>
        </w:rPr>
      </w:pPr>
    </w:p>
    <w:p w14:paraId="02F04902" w14:textId="68AC48D9" w:rsidR="005E5ACC" w:rsidRPr="00145BA2" w:rsidRDefault="005E5ACC"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Gethin states he has made a protected disclosure to his line manager on several occasions, stating that he does not feel BB is acting in their employees' best interests in terms of Health and Safety (H&amp;S). </w:t>
      </w:r>
      <w:r w:rsidR="005145E6" w:rsidRPr="00145BA2">
        <w:rPr>
          <w:rFonts w:ascii="Arial" w:eastAsia="Times New Roman" w:hAnsi="Arial" w:cs="Arial"/>
          <w:sz w:val="24"/>
          <w:szCs w:val="24"/>
          <w:lang w:eastAsia="en-GB"/>
        </w:rPr>
        <w:t>Mr S</w:t>
      </w:r>
      <w:r w:rsidRPr="00145BA2">
        <w:rPr>
          <w:rFonts w:ascii="Arial" w:eastAsia="Times New Roman" w:hAnsi="Arial" w:cs="Arial"/>
          <w:sz w:val="24"/>
          <w:szCs w:val="24"/>
          <w:lang w:eastAsia="en-GB"/>
        </w:rPr>
        <w:t>teve</w:t>
      </w:r>
      <w:r w:rsidR="005145E6" w:rsidRPr="00145BA2">
        <w:rPr>
          <w:rFonts w:ascii="Arial" w:eastAsia="Times New Roman" w:hAnsi="Arial" w:cs="Arial"/>
          <w:sz w:val="24"/>
          <w:szCs w:val="24"/>
          <w:lang w:eastAsia="en-GB"/>
        </w:rPr>
        <w:t xml:space="preserve"> Smith</w:t>
      </w:r>
      <w:r w:rsidRPr="00145BA2">
        <w:rPr>
          <w:rFonts w:ascii="Arial" w:eastAsia="Times New Roman" w:hAnsi="Arial" w:cs="Arial"/>
          <w:sz w:val="24"/>
          <w:szCs w:val="24"/>
          <w:lang w:eastAsia="en-GB"/>
        </w:rPr>
        <w:t xml:space="preserve"> declares that</w:t>
      </w:r>
      <w:r w:rsidR="00992B20" w:rsidRPr="00145BA2">
        <w:rPr>
          <w:rFonts w:ascii="Arial" w:eastAsia="Times New Roman" w:hAnsi="Arial" w:cs="Arial"/>
          <w:sz w:val="24"/>
          <w:szCs w:val="24"/>
          <w:lang w:eastAsia="en-GB"/>
        </w:rPr>
        <w:t xml:space="preserve"> </w:t>
      </w:r>
      <w:r w:rsidRPr="00145BA2">
        <w:rPr>
          <w:rFonts w:ascii="Arial" w:eastAsia="Times New Roman" w:hAnsi="Arial" w:cs="Arial"/>
          <w:sz w:val="24"/>
          <w:szCs w:val="24"/>
          <w:lang w:eastAsia="en-GB"/>
        </w:rPr>
        <w:t xml:space="preserve">numerous communications </w:t>
      </w:r>
      <w:r w:rsidR="00992B20" w:rsidRPr="00145BA2">
        <w:rPr>
          <w:rFonts w:ascii="Arial" w:eastAsia="Times New Roman" w:hAnsi="Arial" w:cs="Arial"/>
          <w:sz w:val="24"/>
          <w:szCs w:val="24"/>
          <w:lang w:eastAsia="en-GB"/>
        </w:rPr>
        <w:t xml:space="preserve">have been shared </w:t>
      </w:r>
      <w:r w:rsidRPr="00145BA2">
        <w:rPr>
          <w:rFonts w:ascii="Arial" w:eastAsia="Times New Roman" w:hAnsi="Arial" w:cs="Arial"/>
          <w:sz w:val="24"/>
          <w:szCs w:val="24"/>
          <w:lang w:eastAsia="en-GB"/>
        </w:rPr>
        <w:t>about the requirement to wear face masks and adher</w:t>
      </w:r>
      <w:r w:rsidR="00992B20" w:rsidRPr="00145BA2">
        <w:rPr>
          <w:rFonts w:ascii="Arial" w:eastAsia="Times New Roman" w:hAnsi="Arial" w:cs="Arial"/>
          <w:sz w:val="24"/>
          <w:szCs w:val="24"/>
          <w:lang w:eastAsia="en-GB"/>
        </w:rPr>
        <w:t>ing</w:t>
      </w:r>
      <w:r w:rsidRPr="00145BA2">
        <w:rPr>
          <w:rFonts w:ascii="Arial" w:eastAsia="Times New Roman" w:hAnsi="Arial" w:cs="Arial"/>
          <w:sz w:val="24"/>
          <w:szCs w:val="24"/>
          <w:lang w:eastAsia="en-GB"/>
        </w:rPr>
        <w:t xml:space="preserve"> to the mantra ‘Hands, Face, Space’.</w:t>
      </w:r>
    </w:p>
    <w:p w14:paraId="26CF518E" w14:textId="77777777" w:rsidR="007122D4" w:rsidRPr="00145BA2" w:rsidRDefault="007122D4" w:rsidP="00145BA2">
      <w:pPr>
        <w:spacing w:after="0" w:line="360" w:lineRule="auto"/>
        <w:textAlignment w:val="baseline"/>
        <w:rPr>
          <w:rFonts w:ascii="Arial" w:eastAsia="Times New Roman" w:hAnsi="Arial" w:cs="Arial"/>
          <w:b/>
          <w:bCs/>
          <w:sz w:val="24"/>
          <w:szCs w:val="24"/>
          <w:lang w:eastAsia="en-GB"/>
        </w:rPr>
      </w:pPr>
    </w:p>
    <w:p w14:paraId="5FED4ADB" w14:textId="6A637D34" w:rsidR="007122D4" w:rsidRPr="00145BA2" w:rsidRDefault="00CD3E3F" w:rsidP="00145BA2">
      <w:pPr>
        <w:spacing w:line="360" w:lineRule="auto"/>
        <w:ind w:firstLine="720"/>
        <w:rPr>
          <w:rFonts w:ascii="Arial" w:hAnsi="Arial" w:cs="Arial"/>
          <w:b/>
          <w:bCs/>
          <w:sz w:val="24"/>
          <w:szCs w:val="24"/>
          <w:lang w:eastAsia="en-GB"/>
        </w:rPr>
      </w:pPr>
      <w:r w:rsidRPr="00145BA2">
        <w:rPr>
          <w:rFonts w:ascii="Arial" w:hAnsi="Arial" w:cs="Arial"/>
          <w:b/>
          <w:bCs/>
          <w:sz w:val="24"/>
          <w:szCs w:val="24"/>
          <w:lang w:eastAsia="en-GB"/>
        </w:rPr>
        <w:t xml:space="preserve">4.  </w:t>
      </w:r>
      <w:r w:rsidR="007122D4" w:rsidRPr="00145BA2">
        <w:rPr>
          <w:rFonts w:ascii="Arial" w:hAnsi="Arial" w:cs="Arial"/>
          <w:b/>
          <w:bCs/>
          <w:sz w:val="24"/>
          <w:szCs w:val="24"/>
          <w:lang w:eastAsia="en-GB"/>
        </w:rPr>
        <w:t>Automatic Unfair Dismissal – Health and Safety concerns </w:t>
      </w:r>
    </w:p>
    <w:p w14:paraId="08ED20CC" w14:textId="3AD4F7F6" w:rsidR="005E5ACC" w:rsidRPr="00145BA2" w:rsidRDefault="005E5ACC"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Section 100 of the ERA states that when an employee raises H&amp;S concerns to their employer and is then subsequently dismissed, this could amount to unfair dismissal. Gethin states that he raised his concerns around individuals not wearing face masks and the lack of enforcement from BB. Although very similar to a whistleblowing claim, both claims can be brought at the same time.  </w:t>
      </w:r>
    </w:p>
    <w:p w14:paraId="0C0FDA6D" w14:textId="77777777" w:rsidR="005E5ACC" w:rsidRPr="00145BA2" w:rsidRDefault="005E5ACC" w:rsidP="00145BA2">
      <w:pPr>
        <w:spacing w:after="0" w:line="360" w:lineRule="auto"/>
        <w:textAlignment w:val="baseline"/>
        <w:rPr>
          <w:rFonts w:ascii="Arial" w:eastAsia="Times New Roman" w:hAnsi="Arial" w:cs="Arial"/>
          <w:sz w:val="24"/>
          <w:szCs w:val="24"/>
          <w:lang w:eastAsia="en-GB"/>
        </w:rPr>
      </w:pPr>
    </w:p>
    <w:p w14:paraId="573B306F" w14:textId="15D689E4" w:rsidR="005E5ACC" w:rsidRPr="00145BA2" w:rsidRDefault="005E5ACC"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Coronavirus has transformed the health and safety at work environment. </w:t>
      </w:r>
      <w:proofErr w:type="spellStart"/>
      <w:r w:rsidRPr="00145BA2">
        <w:rPr>
          <w:rFonts w:ascii="Arial" w:eastAsia="Times New Roman" w:hAnsi="Arial" w:cs="Arial"/>
          <w:sz w:val="24"/>
          <w:szCs w:val="24"/>
          <w:lang w:eastAsia="en-GB"/>
        </w:rPr>
        <w:t>Buddoo</w:t>
      </w:r>
      <w:proofErr w:type="spellEnd"/>
      <w:r w:rsidRPr="00145BA2">
        <w:rPr>
          <w:rFonts w:ascii="Arial" w:eastAsia="Times New Roman" w:hAnsi="Arial" w:cs="Arial"/>
          <w:sz w:val="24"/>
          <w:szCs w:val="24"/>
          <w:lang w:eastAsia="en-GB"/>
        </w:rPr>
        <w:t xml:space="preserve"> (2021) explains how new processes were introduced, considering the safest way to keep staff separate by embracing new technologies.  </w:t>
      </w:r>
    </w:p>
    <w:p w14:paraId="14BDEBF1" w14:textId="77777777" w:rsidR="005E5ACC" w:rsidRPr="00145BA2" w:rsidRDefault="005E5ACC" w:rsidP="00145BA2">
      <w:pPr>
        <w:spacing w:after="0" w:line="360" w:lineRule="auto"/>
        <w:textAlignment w:val="baseline"/>
        <w:rPr>
          <w:rFonts w:ascii="Arial" w:eastAsia="Times New Roman" w:hAnsi="Arial" w:cs="Arial"/>
          <w:sz w:val="24"/>
          <w:szCs w:val="24"/>
          <w:lang w:eastAsia="en-GB"/>
        </w:rPr>
      </w:pPr>
    </w:p>
    <w:p w14:paraId="55113951" w14:textId="03ED8940" w:rsidR="005E5ACC" w:rsidRPr="00145BA2" w:rsidRDefault="005E5ACC"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It is key to note that if Gethin’s mother is shielding due to a disability, there may be a claim raised for</w:t>
      </w:r>
      <w:r w:rsidR="005145E6" w:rsidRPr="00145BA2">
        <w:rPr>
          <w:rFonts w:ascii="Arial" w:eastAsia="Times New Roman" w:hAnsi="Arial" w:cs="Arial"/>
          <w:sz w:val="24"/>
          <w:szCs w:val="24"/>
          <w:lang w:eastAsia="en-GB"/>
        </w:rPr>
        <w:t xml:space="preserve"> disability</w:t>
      </w:r>
      <w:r w:rsidRPr="00145BA2">
        <w:rPr>
          <w:rFonts w:ascii="Arial" w:eastAsia="Times New Roman" w:hAnsi="Arial" w:cs="Arial"/>
          <w:sz w:val="24"/>
          <w:szCs w:val="24"/>
          <w:lang w:eastAsia="en-GB"/>
        </w:rPr>
        <w:t xml:space="preserve"> discrimination </w:t>
      </w:r>
      <w:r w:rsidR="005145E6" w:rsidRPr="00145BA2">
        <w:rPr>
          <w:rFonts w:ascii="Arial" w:eastAsia="Times New Roman" w:hAnsi="Arial" w:cs="Arial"/>
          <w:sz w:val="24"/>
          <w:szCs w:val="24"/>
          <w:lang w:eastAsia="en-GB"/>
        </w:rPr>
        <w:t>by association</w:t>
      </w:r>
      <w:r w:rsidRPr="00145BA2">
        <w:rPr>
          <w:rFonts w:ascii="Arial" w:eastAsia="Times New Roman" w:hAnsi="Arial" w:cs="Arial"/>
          <w:sz w:val="24"/>
          <w:szCs w:val="24"/>
          <w:lang w:eastAsia="en-GB"/>
        </w:rPr>
        <w:t>. This is a weaker claim as there is currently not a clear link between the dismissal and the detrimental impact on the mother</w:t>
      </w:r>
      <w:r w:rsidR="005145E6" w:rsidRPr="00145BA2">
        <w:rPr>
          <w:rFonts w:ascii="Arial" w:eastAsia="Times New Roman" w:hAnsi="Arial" w:cs="Arial"/>
          <w:sz w:val="24"/>
          <w:szCs w:val="24"/>
          <w:lang w:eastAsia="en-GB"/>
        </w:rPr>
        <w:t xml:space="preserve">; </w:t>
      </w:r>
      <w:r w:rsidRPr="00145BA2">
        <w:rPr>
          <w:rFonts w:ascii="Arial" w:eastAsia="Times New Roman" w:hAnsi="Arial" w:cs="Arial"/>
          <w:sz w:val="24"/>
          <w:szCs w:val="24"/>
          <w:lang w:eastAsia="en-GB"/>
        </w:rPr>
        <w:t xml:space="preserve">Gethin has decided to work and not shield, therefore he bears the risk of </w:t>
      </w:r>
      <w:r w:rsidR="000B54B9" w:rsidRPr="00145BA2">
        <w:rPr>
          <w:rFonts w:ascii="Arial" w:eastAsia="Times New Roman" w:hAnsi="Arial" w:cs="Arial"/>
          <w:sz w:val="24"/>
          <w:szCs w:val="24"/>
          <w:lang w:eastAsia="en-GB"/>
        </w:rPr>
        <w:t>passing on</w:t>
      </w:r>
      <w:r w:rsidRPr="00145BA2">
        <w:rPr>
          <w:rFonts w:ascii="Arial" w:eastAsia="Times New Roman" w:hAnsi="Arial" w:cs="Arial"/>
          <w:sz w:val="24"/>
          <w:szCs w:val="24"/>
          <w:lang w:eastAsia="en-GB"/>
        </w:rPr>
        <w:t xml:space="preserve"> coronavirus. </w:t>
      </w:r>
    </w:p>
    <w:p w14:paraId="10D0BE2E" w14:textId="77777777" w:rsidR="005E5ACC" w:rsidRPr="00145BA2" w:rsidRDefault="005E5ACC" w:rsidP="00145BA2">
      <w:pPr>
        <w:spacing w:after="0" w:line="360" w:lineRule="auto"/>
        <w:textAlignment w:val="baseline"/>
        <w:rPr>
          <w:rFonts w:ascii="Arial" w:eastAsia="Times New Roman" w:hAnsi="Arial" w:cs="Arial"/>
          <w:sz w:val="24"/>
          <w:szCs w:val="24"/>
          <w:lang w:eastAsia="en-GB"/>
        </w:rPr>
      </w:pPr>
    </w:p>
    <w:p w14:paraId="331CB7D0" w14:textId="06D68204" w:rsidR="005E5ACC" w:rsidRPr="00145BA2" w:rsidRDefault="000B54B9"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In </w:t>
      </w:r>
      <w:r w:rsidR="00CB29E6" w:rsidRPr="00145BA2">
        <w:rPr>
          <w:rFonts w:ascii="Arial" w:eastAsia="Times New Roman" w:hAnsi="Arial" w:cs="Arial"/>
          <w:sz w:val="24"/>
          <w:szCs w:val="24"/>
          <w:lang w:eastAsia="en-GB"/>
        </w:rPr>
        <w:t>‘</w:t>
      </w:r>
      <w:r w:rsidR="005E5ACC" w:rsidRPr="00145BA2">
        <w:rPr>
          <w:rFonts w:ascii="Arial" w:eastAsia="Times New Roman" w:hAnsi="Arial" w:cs="Arial"/>
          <w:sz w:val="24"/>
          <w:szCs w:val="24"/>
          <w:lang w:eastAsia="en-GB"/>
        </w:rPr>
        <w:t>Coleman v</w:t>
      </w:r>
      <w:r w:rsidR="00CB29E6" w:rsidRPr="00145BA2">
        <w:rPr>
          <w:rFonts w:ascii="Arial" w:eastAsia="Times New Roman" w:hAnsi="Arial" w:cs="Arial"/>
          <w:sz w:val="24"/>
          <w:szCs w:val="24"/>
          <w:lang w:eastAsia="en-GB"/>
        </w:rPr>
        <w:t>.</w:t>
      </w:r>
      <w:r w:rsidR="005E5ACC" w:rsidRPr="00145BA2">
        <w:rPr>
          <w:rFonts w:ascii="Arial" w:eastAsia="Times New Roman" w:hAnsi="Arial" w:cs="Arial"/>
          <w:sz w:val="24"/>
          <w:szCs w:val="24"/>
          <w:lang w:eastAsia="en-GB"/>
        </w:rPr>
        <w:t xml:space="preserve"> Attridge Law</w:t>
      </w:r>
      <w:r w:rsidR="00CB29E6" w:rsidRPr="00145BA2">
        <w:rPr>
          <w:rFonts w:ascii="Arial" w:eastAsia="Times New Roman" w:hAnsi="Arial" w:cs="Arial"/>
          <w:sz w:val="24"/>
          <w:szCs w:val="24"/>
          <w:lang w:eastAsia="en-GB"/>
        </w:rPr>
        <w:t>’</w:t>
      </w:r>
      <w:r w:rsidR="005E5ACC" w:rsidRPr="00145BA2">
        <w:rPr>
          <w:rFonts w:ascii="Arial" w:eastAsia="Times New Roman" w:hAnsi="Arial" w:cs="Arial"/>
          <w:sz w:val="24"/>
          <w:szCs w:val="24"/>
          <w:lang w:eastAsia="en-GB"/>
        </w:rPr>
        <w:t xml:space="preserve"> </w:t>
      </w:r>
      <w:r w:rsidR="00CB29E6" w:rsidRPr="00145BA2">
        <w:rPr>
          <w:rFonts w:ascii="Arial" w:eastAsia="Times New Roman" w:hAnsi="Arial" w:cs="Arial"/>
          <w:sz w:val="24"/>
          <w:szCs w:val="24"/>
          <w:lang w:eastAsia="en-GB"/>
        </w:rPr>
        <w:t>(</w:t>
      </w:r>
      <w:r w:rsidR="005E5ACC" w:rsidRPr="00145BA2">
        <w:rPr>
          <w:rFonts w:ascii="Arial" w:eastAsia="Times New Roman" w:hAnsi="Arial" w:cs="Arial"/>
          <w:sz w:val="24"/>
          <w:szCs w:val="24"/>
          <w:lang w:eastAsia="en-GB"/>
        </w:rPr>
        <w:t>2008</w:t>
      </w:r>
      <w:r w:rsidR="00CB29E6" w:rsidRPr="00145BA2">
        <w:rPr>
          <w:rFonts w:ascii="Arial" w:eastAsia="Times New Roman" w:hAnsi="Arial" w:cs="Arial"/>
          <w:sz w:val="24"/>
          <w:szCs w:val="24"/>
          <w:lang w:eastAsia="en-GB"/>
        </w:rPr>
        <w:t>)</w:t>
      </w:r>
      <w:r w:rsidR="005E5ACC" w:rsidRPr="00145BA2">
        <w:rPr>
          <w:rFonts w:ascii="Arial" w:eastAsia="Times New Roman" w:hAnsi="Arial" w:cs="Arial"/>
          <w:sz w:val="24"/>
          <w:szCs w:val="24"/>
          <w:lang w:eastAsia="en-GB"/>
        </w:rPr>
        <w:t xml:space="preserve">, there was a direct link between the refusal of a flexible working application and the detriment to a disabled child. Tyrer (2008) shows </w:t>
      </w:r>
      <w:r w:rsidR="005E5ACC" w:rsidRPr="00145BA2">
        <w:rPr>
          <w:rFonts w:ascii="Arial" w:eastAsia="Times New Roman" w:hAnsi="Arial" w:cs="Arial"/>
          <w:sz w:val="24"/>
          <w:szCs w:val="24"/>
          <w:lang w:eastAsia="en-GB"/>
        </w:rPr>
        <w:lastRenderedPageBreak/>
        <w:t xml:space="preserve">that findings from this case </w:t>
      </w:r>
      <w:r w:rsidRPr="00145BA2">
        <w:rPr>
          <w:rFonts w:ascii="Arial" w:eastAsia="Times New Roman" w:hAnsi="Arial" w:cs="Arial"/>
          <w:sz w:val="24"/>
          <w:szCs w:val="24"/>
          <w:lang w:eastAsia="en-GB"/>
        </w:rPr>
        <w:t>shows the</w:t>
      </w:r>
      <w:r w:rsidR="005E5ACC" w:rsidRPr="00145BA2">
        <w:rPr>
          <w:rFonts w:ascii="Arial" w:eastAsia="Times New Roman" w:hAnsi="Arial" w:cs="Arial"/>
          <w:sz w:val="24"/>
          <w:szCs w:val="24"/>
          <w:lang w:eastAsia="en-GB"/>
        </w:rPr>
        <w:t xml:space="preserve"> harassment related to </w:t>
      </w:r>
      <w:r w:rsidRPr="00145BA2">
        <w:rPr>
          <w:rFonts w:ascii="Arial" w:eastAsia="Times New Roman" w:hAnsi="Arial" w:cs="Arial"/>
          <w:sz w:val="24"/>
          <w:szCs w:val="24"/>
          <w:lang w:eastAsia="en-GB"/>
        </w:rPr>
        <w:t xml:space="preserve">the </w:t>
      </w:r>
      <w:r w:rsidR="005E5ACC" w:rsidRPr="00145BA2">
        <w:rPr>
          <w:rFonts w:ascii="Arial" w:eastAsia="Times New Roman" w:hAnsi="Arial" w:cs="Arial"/>
          <w:sz w:val="24"/>
          <w:szCs w:val="24"/>
          <w:lang w:eastAsia="en-GB"/>
        </w:rPr>
        <w:t xml:space="preserve">disability however this does not extend into the reasonable </w:t>
      </w:r>
      <w:r w:rsidRPr="00145BA2">
        <w:rPr>
          <w:rFonts w:ascii="Arial" w:eastAsia="Times New Roman" w:hAnsi="Arial" w:cs="Arial"/>
          <w:sz w:val="24"/>
          <w:szCs w:val="24"/>
          <w:lang w:eastAsia="en-GB"/>
        </w:rPr>
        <w:t>adjustments’</w:t>
      </w:r>
      <w:r w:rsidR="005E5ACC" w:rsidRPr="00145BA2">
        <w:rPr>
          <w:rFonts w:ascii="Arial" w:eastAsia="Times New Roman" w:hAnsi="Arial" w:cs="Arial"/>
          <w:sz w:val="24"/>
          <w:szCs w:val="24"/>
          <w:lang w:eastAsia="en-GB"/>
        </w:rPr>
        <w:t xml:space="preserve"> duty. Harassment under section 26 of the </w:t>
      </w:r>
      <w:r w:rsidR="005E5ACC" w:rsidRPr="00CE6DFF">
        <w:rPr>
          <w:rFonts w:ascii="Arial" w:eastAsia="Times New Roman" w:hAnsi="Arial" w:cs="Arial"/>
          <w:i/>
          <w:iCs/>
          <w:sz w:val="24"/>
          <w:szCs w:val="24"/>
          <w:lang w:eastAsia="en-GB"/>
        </w:rPr>
        <w:t>Equality Act 2010</w:t>
      </w:r>
      <w:r w:rsidR="005E5ACC" w:rsidRPr="00145BA2">
        <w:rPr>
          <w:rFonts w:ascii="Arial" w:eastAsia="Times New Roman" w:hAnsi="Arial" w:cs="Arial"/>
          <w:sz w:val="24"/>
          <w:szCs w:val="24"/>
          <w:lang w:eastAsia="en-GB"/>
        </w:rPr>
        <w:t xml:space="preserve"> is defined </w:t>
      </w:r>
      <w:r w:rsidR="00455517">
        <w:rPr>
          <w:rFonts w:ascii="Arial" w:eastAsia="Times New Roman" w:hAnsi="Arial" w:cs="Arial"/>
          <w:sz w:val="24"/>
          <w:szCs w:val="24"/>
          <w:lang w:eastAsia="en-GB"/>
        </w:rPr>
        <w:t>“</w:t>
      </w:r>
      <w:r w:rsidR="005E5ACC" w:rsidRPr="00145BA2">
        <w:rPr>
          <w:rFonts w:ascii="Arial" w:eastAsia="Times New Roman" w:hAnsi="Arial" w:cs="Arial"/>
          <w:sz w:val="24"/>
          <w:szCs w:val="24"/>
          <w:lang w:eastAsia="en-GB"/>
        </w:rPr>
        <w:t>as unwanted conduct which causes an intimidating, hostile degrading, humiliating or offensive environment</w:t>
      </w:r>
      <w:r w:rsidR="00455517">
        <w:rPr>
          <w:rFonts w:ascii="Arial" w:eastAsia="Times New Roman" w:hAnsi="Arial" w:cs="Arial"/>
          <w:sz w:val="24"/>
          <w:szCs w:val="24"/>
          <w:lang w:eastAsia="en-GB"/>
        </w:rPr>
        <w:t>”</w:t>
      </w:r>
      <w:r w:rsidR="005E5ACC" w:rsidRPr="00145BA2">
        <w:rPr>
          <w:rFonts w:ascii="Arial" w:eastAsia="Times New Roman" w:hAnsi="Arial" w:cs="Arial"/>
          <w:sz w:val="24"/>
          <w:szCs w:val="24"/>
          <w:lang w:eastAsia="en-GB"/>
        </w:rPr>
        <w:t xml:space="preserve">.  </w:t>
      </w:r>
    </w:p>
    <w:p w14:paraId="6FC47CE1" w14:textId="77777777" w:rsidR="005E5ACC" w:rsidRPr="00145BA2" w:rsidRDefault="005E5ACC" w:rsidP="00145BA2">
      <w:pPr>
        <w:spacing w:after="0" w:line="360" w:lineRule="auto"/>
        <w:textAlignment w:val="baseline"/>
        <w:rPr>
          <w:rFonts w:ascii="Arial" w:eastAsia="Times New Roman" w:hAnsi="Arial" w:cs="Arial"/>
          <w:sz w:val="24"/>
          <w:szCs w:val="24"/>
          <w:lang w:eastAsia="en-GB"/>
        </w:rPr>
      </w:pPr>
    </w:p>
    <w:p w14:paraId="69E51493" w14:textId="68001BF4" w:rsidR="005E5ACC" w:rsidRPr="00145BA2" w:rsidRDefault="005E5ACC"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If Gethin can prove that </w:t>
      </w:r>
      <w:r w:rsidR="00BE7526" w:rsidRPr="00145BA2">
        <w:rPr>
          <w:rFonts w:ascii="Arial" w:eastAsia="Times New Roman" w:hAnsi="Arial" w:cs="Arial"/>
          <w:sz w:val="24"/>
          <w:szCs w:val="24"/>
          <w:lang w:eastAsia="en-GB"/>
        </w:rPr>
        <w:t xml:space="preserve">Mr </w:t>
      </w:r>
      <w:r w:rsidRPr="00145BA2">
        <w:rPr>
          <w:rFonts w:ascii="Arial" w:eastAsia="Times New Roman" w:hAnsi="Arial" w:cs="Arial"/>
          <w:sz w:val="24"/>
          <w:szCs w:val="24"/>
          <w:lang w:eastAsia="en-GB"/>
        </w:rPr>
        <w:t xml:space="preserve">Robert Twists' actions are deemed as harassment due to his disabled mother, then </w:t>
      </w:r>
      <w:r w:rsidR="000B54B9" w:rsidRPr="00145BA2">
        <w:rPr>
          <w:rFonts w:ascii="Arial" w:eastAsia="Times New Roman" w:hAnsi="Arial" w:cs="Arial"/>
          <w:sz w:val="24"/>
          <w:szCs w:val="24"/>
          <w:lang w:eastAsia="en-GB"/>
        </w:rPr>
        <w:t xml:space="preserve">disability discrimination by </w:t>
      </w:r>
      <w:r w:rsidRPr="00145BA2">
        <w:rPr>
          <w:rFonts w:ascii="Arial" w:eastAsia="Times New Roman" w:hAnsi="Arial" w:cs="Arial"/>
          <w:sz w:val="24"/>
          <w:szCs w:val="24"/>
          <w:lang w:eastAsia="en-GB"/>
        </w:rPr>
        <w:t>assoc</w:t>
      </w:r>
      <w:r w:rsidR="000B54B9" w:rsidRPr="00145BA2">
        <w:rPr>
          <w:rFonts w:ascii="Arial" w:eastAsia="Times New Roman" w:hAnsi="Arial" w:cs="Arial"/>
          <w:sz w:val="24"/>
          <w:szCs w:val="24"/>
          <w:lang w:eastAsia="en-GB"/>
        </w:rPr>
        <w:t xml:space="preserve">iation </w:t>
      </w:r>
      <w:r w:rsidRPr="00145BA2">
        <w:rPr>
          <w:rFonts w:ascii="Arial" w:eastAsia="Times New Roman" w:hAnsi="Arial" w:cs="Arial"/>
          <w:sz w:val="24"/>
          <w:szCs w:val="24"/>
          <w:lang w:eastAsia="en-GB"/>
        </w:rPr>
        <w:t xml:space="preserve">may fall into the realm of this ET claim.  </w:t>
      </w:r>
    </w:p>
    <w:p w14:paraId="3DC20D63" w14:textId="77777777" w:rsidR="007122D4" w:rsidRPr="00145BA2" w:rsidRDefault="007122D4" w:rsidP="00145BA2">
      <w:pPr>
        <w:spacing w:after="0" w:line="360" w:lineRule="auto"/>
        <w:textAlignment w:val="baseline"/>
        <w:rPr>
          <w:rFonts w:ascii="Arial" w:eastAsia="Times New Roman" w:hAnsi="Arial" w:cs="Arial"/>
          <w:sz w:val="24"/>
          <w:szCs w:val="24"/>
          <w:lang w:eastAsia="en-GB"/>
        </w:rPr>
      </w:pPr>
    </w:p>
    <w:p w14:paraId="4167A707" w14:textId="6D889312" w:rsidR="0064591F" w:rsidRPr="00145BA2" w:rsidRDefault="007122D4" w:rsidP="00145BA2">
      <w:pPr>
        <w:spacing w:line="360" w:lineRule="auto"/>
        <w:ind w:firstLine="720"/>
        <w:rPr>
          <w:rFonts w:ascii="Arial" w:hAnsi="Arial" w:cs="Arial"/>
          <w:b/>
          <w:bCs/>
          <w:sz w:val="24"/>
          <w:szCs w:val="24"/>
          <w:lang w:eastAsia="en-GB"/>
        </w:rPr>
      </w:pPr>
      <w:r w:rsidRPr="00145BA2">
        <w:rPr>
          <w:rFonts w:ascii="Arial" w:hAnsi="Arial" w:cs="Arial"/>
          <w:b/>
          <w:bCs/>
          <w:sz w:val="24"/>
          <w:szCs w:val="24"/>
          <w:lang w:eastAsia="en-GB"/>
        </w:rPr>
        <w:t xml:space="preserve">Strengths </w:t>
      </w:r>
      <w:r w:rsidR="00CD3E3F" w:rsidRPr="00145BA2">
        <w:rPr>
          <w:rFonts w:ascii="Arial" w:hAnsi="Arial" w:cs="Arial"/>
          <w:b/>
          <w:bCs/>
          <w:sz w:val="24"/>
          <w:szCs w:val="24"/>
          <w:lang w:eastAsia="en-GB"/>
        </w:rPr>
        <w:t>of</w:t>
      </w:r>
      <w:r w:rsidRPr="00145BA2">
        <w:rPr>
          <w:rFonts w:ascii="Arial" w:hAnsi="Arial" w:cs="Arial"/>
          <w:b/>
          <w:bCs/>
          <w:sz w:val="24"/>
          <w:szCs w:val="24"/>
          <w:lang w:eastAsia="en-GB"/>
        </w:rPr>
        <w:t xml:space="preserve"> </w:t>
      </w:r>
      <w:r w:rsidR="001C3CFC" w:rsidRPr="00145BA2">
        <w:rPr>
          <w:rFonts w:ascii="Arial" w:hAnsi="Arial" w:cs="Arial"/>
          <w:b/>
          <w:bCs/>
          <w:sz w:val="24"/>
          <w:szCs w:val="24"/>
          <w:lang w:eastAsia="en-GB"/>
        </w:rPr>
        <w:t>the</w:t>
      </w:r>
      <w:r w:rsidRPr="00145BA2">
        <w:rPr>
          <w:rFonts w:ascii="Arial" w:hAnsi="Arial" w:cs="Arial"/>
          <w:b/>
          <w:bCs/>
          <w:sz w:val="24"/>
          <w:szCs w:val="24"/>
          <w:lang w:eastAsia="en-GB"/>
        </w:rPr>
        <w:t xml:space="preserve"> claim</w:t>
      </w:r>
    </w:p>
    <w:p w14:paraId="77126AAA" w14:textId="5CB1F8B9" w:rsidR="0064591F" w:rsidRPr="00145BA2" w:rsidRDefault="0064591F"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Gethin has nearly six years' service with BB, holds a </w:t>
      </w:r>
      <w:r w:rsidR="000B54B9" w:rsidRPr="00145BA2">
        <w:rPr>
          <w:rFonts w:ascii="Arial" w:eastAsia="Times New Roman" w:hAnsi="Arial" w:cs="Arial"/>
          <w:sz w:val="24"/>
          <w:szCs w:val="24"/>
          <w:lang w:eastAsia="en-GB"/>
        </w:rPr>
        <w:t>near clean</w:t>
      </w:r>
      <w:r w:rsidRPr="00145BA2">
        <w:rPr>
          <w:rFonts w:ascii="Arial" w:eastAsia="Times New Roman" w:hAnsi="Arial" w:cs="Arial"/>
          <w:sz w:val="24"/>
          <w:szCs w:val="24"/>
          <w:lang w:eastAsia="en-GB"/>
        </w:rPr>
        <w:t xml:space="preserve"> disciplinary record</w:t>
      </w:r>
      <w:r w:rsidR="000B54B9" w:rsidRPr="00145BA2">
        <w:rPr>
          <w:rFonts w:ascii="Arial" w:eastAsia="Times New Roman" w:hAnsi="Arial" w:cs="Arial"/>
          <w:sz w:val="24"/>
          <w:szCs w:val="24"/>
          <w:lang w:eastAsia="en-GB"/>
        </w:rPr>
        <w:t xml:space="preserve">, only </w:t>
      </w:r>
      <w:r w:rsidRPr="00145BA2">
        <w:rPr>
          <w:rFonts w:ascii="Arial" w:eastAsia="Times New Roman" w:hAnsi="Arial" w:cs="Arial"/>
          <w:sz w:val="24"/>
          <w:szCs w:val="24"/>
          <w:lang w:eastAsia="en-GB"/>
        </w:rPr>
        <w:t>one disciplinary matter recorded</w:t>
      </w:r>
      <w:r w:rsidR="000B54B9" w:rsidRPr="00145BA2">
        <w:rPr>
          <w:rFonts w:ascii="Arial" w:eastAsia="Times New Roman" w:hAnsi="Arial" w:cs="Arial"/>
          <w:sz w:val="24"/>
          <w:szCs w:val="24"/>
          <w:lang w:eastAsia="en-GB"/>
        </w:rPr>
        <w:t xml:space="preserve"> in August 2018, likely to have expired. </w:t>
      </w:r>
      <w:r w:rsidRPr="00145BA2">
        <w:rPr>
          <w:rFonts w:ascii="Arial" w:eastAsia="Times New Roman" w:hAnsi="Arial" w:cs="Arial"/>
          <w:sz w:val="24"/>
          <w:szCs w:val="24"/>
          <w:lang w:eastAsia="en-GB"/>
        </w:rPr>
        <w:t xml:space="preserve">This does not support the account made by Steve that Gethin was immature and had to be spoken to on several occasions about his behaviour.   </w:t>
      </w:r>
    </w:p>
    <w:p w14:paraId="1892F6CB" w14:textId="77777777" w:rsidR="0064591F" w:rsidRPr="00145BA2" w:rsidRDefault="0064591F" w:rsidP="00145BA2">
      <w:pPr>
        <w:spacing w:after="0" w:line="360" w:lineRule="auto"/>
        <w:textAlignment w:val="baseline"/>
        <w:rPr>
          <w:rFonts w:ascii="Arial" w:eastAsia="Times New Roman" w:hAnsi="Arial" w:cs="Arial"/>
          <w:sz w:val="24"/>
          <w:szCs w:val="24"/>
          <w:lang w:eastAsia="en-GB"/>
        </w:rPr>
      </w:pPr>
    </w:p>
    <w:p w14:paraId="5912871C" w14:textId="0581E77E" w:rsidR="0064591F" w:rsidRPr="00145BA2" w:rsidRDefault="0064591F"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The Advisory, Conciliation, and Arbitration Service (ACAS) Code of Practice on disciplinary and grievance procedures, issued under the </w:t>
      </w:r>
      <w:r w:rsidRPr="00CE6DFF">
        <w:rPr>
          <w:rFonts w:ascii="Arial" w:eastAsia="Times New Roman" w:hAnsi="Arial" w:cs="Arial"/>
          <w:i/>
          <w:iCs/>
          <w:sz w:val="24"/>
          <w:szCs w:val="24"/>
          <w:lang w:eastAsia="en-GB"/>
        </w:rPr>
        <w:t xml:space="preserve">Trade Union and Labour Relation (Consolidation) Act (TULRCA) </w:t>
      </w:r>
      <w:r w:rsidRPr="00145BA2">
        <w:rPr>
          <w:rFonts w:ascii="Arial" w:eastAsia="Times New Roman" w:hAnsi="Arial" w:cs="Arial"/>
          <w:sz w:val="24"/>
          <w:szCs w:val="24"/>
          <w:lang w:eastAsia="en-GB"/>
        </w:rPr>
        <w:t xml:space="preserve">1992, section 199, should be adhered to wherever possible. Failure to follow the code does not automatically confirm liability however, an ET will take the code into account when considering the claim (ACAS, 2015). The ACAS code was not adhered to during </w:t>
      </w:r>
      <w:r w:rsidR="000B54B9" w:rsidRPr="00145BA2">
        <w:rPr>
          <w:rFonts w:ascii="Arial" w:eastAsia="Times New Roman" w:hAnsi="Arial" w:cs="Arial"/>
          <w:sz w:val="24"/>
          <w:szCs w:val="24"/>
          <w:lang w:eastAsia="en-GB"/>
        </w:rPr>
        <w:t>Gethin’s</w:t>
      </w:r>
      <w:r w:rsidRPr="00145BA2">
        <w:rPr>
          <w:rFonts w:ascii="Arial" w:eastAsia="Times New Roman" w:hAnsi="Arial" w:cs="Arial"/>
          <w:sz w:val="24"/>
          <w:szCs w:val="24"/>
          <w:lang w:eastAsia="en-GB"/>
        </w:rPr>
        <w:t xml:space="preserve"> disciplinary process; this strengthens the case that ordinary dismissal and wrongful dismissal apply.</w:t>
      </w:r>
    </w:p>
    <w:p w14:paraId="36D6344F" w14:textId="77777777" w:rsidR="0064591F" w:rsidRPr="00145BA2" w:rsidRDefault="0064591F" w:rsidP="00145BA2">
      <w:pPr>
        <w:spacing w:after="0" w:line="360" w:lineRule="auto"/>
        <w:textAlignment w:val="baseline"/>
        <w:rPr>
          <w:rFonts w:ascii="Arial" w:eastAsia="Times New Roman" w:hAnsi="Arial" w:cs="Arial"/>
          <w:sz w:val="24"/>
          <w:szCs w:val="24"/>
          <w:lang w:eastAsia="en-GB"/>
        </w:rPr>
      </w:pPr>
    </w:p>
    <w:p w14:paraId="52A18D32" w14:textId="31541551" w:rsidR="0064591F" w:rsidRPr="00145BA2" w:rsidRDefault="0064591F"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Comments made by Steve on the day of the incident refer to him saying that ‘this is the last straw’, teamed with the fact that a misconduct meeting was arranged on the same day as the incident, proves that the decision on the incident amounted to disciplinary action before an investigation commenced. ACAS (2015) states that you must establish the facts to determine if there is a disciplinary case to answer. </w:t>
      </w:r>
    </w:p>
    <w:p w14:paraId="1AB2907B" w14:textId="77777777" w:rsidR="0064591F" w:rsidRPr="00145BA2" w:rsidRDefault="0064591F" w:rsidP="00145BA2">
      <w:pPr>
        <w:spacing w:after="0" w:line="360" w:lineRule="auto"/>
        <w:textAlignment w:val="baseline"/>
        <w:rPr>
          <w:rFonts w:ascii="Arial" w:eastAsia="Times New Roman" w:hAnsi="Arial" w:cs="Arial"/>
          <w:sz w:val="24"/>
          <w:szCs w:val="24"/>
          <w:lang w:eastAsia="en-GB"/>
        </w:rPr>
      </w:pPr>
    </w:p>
    <w:p w14:paraId="4F5D85F1" w14:textId="77777777" w:rsidR="0064591F" w:rsidRPr="00145BA2" w:rsidRDefault="0064591F"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ACAS (2015) recommends that disciplinary investigations are conducted by an independent person and ideally the investigator and the disciplining officer are different people. Steve was part of the incident on the day as a witness; he should not have conducted the investigation nor been the discipling officer.  This undermines </w:t>
      </w:r>
      <w:r w:rsidRPr="00145BA2">
        <w:rPr>
          <w:rFonts w:ascii="Arial" w:eastAsia="Times New Roman" w:hAnsi="Arial" w:cs="Arial"/>
          <w:sz w:val="24"/>
          <w:szCs w:val="24"/>
          <w:lang w:eastAsia="en-GB"/>
        </w:rPr>
        <w:lastRenderedPageBreak/>
        <w:t>the creditability of Steve as a witness as he was quick to decide that Gethin had not been provoked. This verifies the statement by Gethin that he was not liked; the assumption being that if Steve cared more, he would have conducted a fair process and a balanced investigation.</w:t>
      </w:r>
    </w:p>
    <w:p w14:paraId="51E83E6C" w14:textId="77777777" w:rsidR="0064591F" w:rsidRPr="00145BA2" w:rsidRDefault="0064591F" w:rsidP="00145BA2">
      <w:pPr>
        <w:spacing w:after="0" w:line="360" w:lineRule="auto"/>
        <w:textAlignment w:val="baseline"/>
        <w:rPr>
          <w:rFonts w:ascii="Arial" w:eastAsia="Times New Roman" w:hAnsi="Arial" w:cs="Arial"/>
          <w:sz w:val="24"/>
          <w:szCs w:val="24"/>
          <w:lang w:eastAsia="en-GB"/>
        </w:rPr>
      </w:pPr>
    </w:p>
    <w:p w14:paraId="55AFA733" w14:textId="45C0E22B" w:rsidR="0064591F" w:rsidRPr="00145BA2" w:rsidRDefault="0064591F"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On 1 November 2020, Gethin was notified in writing of the disciplinary hearing however this notification was brief and did not include sufficient information about the alleged misconduct or the possible consequences</w:t>
      </w:r>
      <w:r w:rsidR="000B54B9" w:rsidRPr="00145BA2">
        <w:rPr>
          <w:rFonts w:ascii="Arial" w:eastAsia="Times New Roman" w:hAnsi="Arial" w:cs="Arial"/>
          <w:sz w:val="24"/>
          <w:szCs w:val="24"/>
          <w:lang w:eastAsia="en-GB"/>
        </w:rPr>
        <w:t xml:space="preserve">; </w:t>
      </w:r>
      <w:r w:rsidRPr="00145BA2">
        <w:rPr>
          <w:rFonts w:ascii="Arial" w:eastAsia="Times New Roman" w:hAnsi="Arial" w:cs="Arial"/>
          <w:sz w:val="24"/>
          <w:szCs w:val="24"/>
          <w:lang w:eastAsia="en-GB"/>
        </w:rPr>
        <w:t>copies of any written evidence, including witness statements, should have been provided with this letter</w:t>
      </w:r>
      <w:r w:rsidR="000B54B9" w:rsidRPr="00145BA2">
        <w:rPr>
          <w:rFonts w:ascii="Arial" w:eastAsia="Times New Roman" w:hAnsi="Arial" w:cs="Arial"/>
          <w:sz w:val="24"/>
          <w:szCs w:val="24"/>
          <w:lang w:eastAsia="en-GB"/>
        </w:rPr>
        <w:t xml:space="preserve"> (ACAS, 2015)</w:t>
      </w:r>
      <w:r w:rsidRPr="00145BA2">
        <w:rPr>
          <w:rFonts w:ascii="Arial" w:eastAsia="Times New Roman" w:hAnsi="Arial" w:cs="Arial"/>
          <w:sz w:val="24"/>
          <w:szCs w:val="24"/>
          <w:lang w:eastAsia="en-GB"/>
        </w:rPr>
        <w:t xml:space="preserve">. The omission of this means Gethin could not prepare his case for the hearing. He was also only given a short amount of time to appeal the decision.  </w:t>
      </w:r>
    </w:p>
    <w:p w14:paraId="4EAE33EE" w14:textId="77777777" w:rsidR="0064591F" w:rsidRPr="00145BA2" w:rsidRDefault="0064591F" w:rsidP="00145BA2">
      <w:pPr>
        <w:spacing w:after="0" w:line="360" w:lineRule="auto"/>
        <w:textAlignment w:val="baseline"/>
        <w:rPr>
          <w:rFonts w:ascii="Arial" w:eastAsia="Times New Roman" w:hAnsi="Arial" w:cs="Arial"/>
          <w:sz w:val="24"/>
          <w:szCs w:val="24"/>
          <w:lang w:eastAsia="en-GB"/>
        </w:rPr>
      </w:pPr>
    </w:p>
    <w:p w14:paraId="496BEFD8" w14:textId="0C1F9CE1" w:rsidR="0064591F" w:rsidRPr="00145BA2" w:rsidRDefault="0064591F"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In the absence of a fair and reasonable investigation, it is unlikely that the Burchell test will be satisfied.</w:t>
      </w:r>
    </w:p>
    <w:p w14:paraId="187BDBD9" w14:textId="77777777" w:rsidR="007122D4" w:rsidRPr="00145BA2" w:rsidRDefault="007122D4" w:rsidP="00145BA2">
      <w:pPr>
        <w:spacing w:after="0" w:line="360" w:lineRule="auto"/>
        <w:textAlignment w:val="baseline"/>
        <w:rPr>
          <w:rFonts w:ascii="Arial" w:eastAsia="Times New Roman" w:hAnsi="Arial" w:cs="Arial"/>
          <w:sz w:val="24"/>
          <w:szCs w:val="24"/>
          <w:lang w:eastAsia="en-GB"/>
        </w:rPr>
      </w:pPr>
    </w:p>
    <w:p w14:paraId="4F870CF6" w14:textId="2B7F0224" w:rsidR="00CD3E3F" w:rsidRPr="00145BA2" w:rsidRDefault="007122D4" w:rsidP="00145BA2">
      <w:pPr>
        <w:spacing w:line="360" w:lineRule="auto"/>
        <w:ind w:firstLine="720"/>
        <w:rPr>
          <w:rFonts w:ascii="Arial" w:hAnsi="Arial" w:cs="Arial"/>
          <w:b/>
          <w:bCs/>
          <w:sz w:val="24"/>
          <w:szCs w:val="24"/>
          <w:lang w:eastAsia="en-GB"/>
        </w:rPr>
      </w:pPr>
      <w:r w:rsidRPr="00145BA2">
        <w:rPr>
          <w:rFonts w:ascii="Arial" w:hAnsi="Arial" w:cs="Arial"/>
          <w:b/>
          <w:bCs/>
          <w:sz w:val="24"/>
          <w:szCs w:val="24"/>
          <w:lang w:eastAsia="en-GB"/>
        </w:rPr>
        <w:t>Weakness</w:t>
      </w:r>
      <w:r w:rsidR="00360792" w:rsidRPr="00145BA2">
        <w:rPr>
          <w:rFonts w:ascii="Arial" w:hAnsi="Arial" w:cs="Arial"/>
          <w:b/>
          <w:bCs/>
          <w:sz w:val="24"/>
          <w:szCs w:val="24"/>
          <w:lang w:eastAsia="en-GB"/>
        </w:rPr>
        <w:t>es</w:t>
      </w:r>
      <w:r w:rsidRPr="00145BA2">
        <w:rPr>
          <w:rFonts w:ascii="Arial" w:hAnsi="Arial" w:cs="Arial"/>
          <w:b/>
          <w:bCs/>
          <w:sz w:val="24"/>
          <w:szCs w:val="24"/>
          <w:lang w:eastAsia="en-GB"/>
        </w:rPr>
        <w:t xml:space="preserve"> </w:t>
      </w:r>
      <w:r w:rsidR="00CD3E3F" w:rsidRPr="00145BA2">
        <w:rPr>
          <w:rFonts w:ascii="Arial" w:hAnsi="Arial" w:cs="Arial"/>
          <w:b/>
          <w:bCs/>
          <w:sz w:val="24"/>
          <w:szCs w:val="24"/>
          <w:lang w:eastAsia="en-GB"/>
        </w:rPr>
        <w:t>of</w:t>
      </w:r>
      <w:r w:rsidRPr="00145BA2">
        <w:rPr>
          <w:rFonts w:ascii="Arial" w:hAnsi="Arial" w:cs="Arial"/>
          <w:b/>
          <w:bCs/>
          <w:sz w:val="24"/>
          <w:szCs w:val="24"/>
          <w:lang w:eastAsia="en-GB"/>
        </w:rPr>
        <w:t xml:space="preserve"> </w:t>
      </w:r>
      <w:r w:rsidR="001C3CFC" w:rsidRPr="00145BA2">
        <w:rPr>
          <w:rFonts w:ascii="Arial" w:hAnsi="Arial" w:cs="Arial"/>
          <w:b/>
          <w:bCs/>
          <w:sz w:val="24"/>
          <w:szCs w:val="24"/>
          <w:lang w:eastAsia="en-GB"/>
        </w:rPr>
        <w:t>the</w:t>
      </w:r>
      <w:r w:rsidRPr="00145BA2">
        <w:rPr>
          <w:rFonts w:ascii="Arial" w:hAnsi="Arial" w:cs="Arial"/>
          <w:b/>
          <w:bCs/>
          <w:sz w:val="24"/>
          <w:szCs w:val="24"/>
          <w:lang w:eastAsia="en-GB"/>
        </w:rPr>
        <w:t xml:space="preserve"> </w:t>
      </w:r>
      <w:r w:rsidR="00CD3E3F" w:rsidRPr="00145BA2">
        <w:rPr>
          <w:rFonts w:ascii="Arial" w:hAnsi="Arial" w:cs="Arial"/>
          <w:b/>
          <w:bCs/>
          <w:sz w:val="24"/>
          <w:szCs w:val="24"/>
          <w:lang w:eastAsia="en-GB"/>
        </w:rPr>
        <w:t>c</w:t>
      </w:r>
      <w:r w:rsidRPr="00145BA2">
        <w:rPr>
          <w:rFonts w:ascii="Arial" w:hAnsi="Arial" w:cs="Arial"/>
          <w:b/>
          <w:bCs/>
          <w:sz w:val="24"/>
          <w:szCs w:val="24"/>
          <w:lang w:eastAsia="en-GB"/>
        </w:rPr>
        <w:t>laim </w:t>
      </w:r>
    </w:p>
    <w:p w14:paraId="2748D70C" w14:textId="77777777" w:rsidR="00150560" w:rsidRPr="00145BA2" w:rsidRDefault="00150560"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Gethin has admitted that he did push Robert to the floor however there is little corroborative evidence to substantiate that this was a provoked attack on a colleague.  </w:t>
      </w:r>
    </w:p>
    <w:p w14:paraId="306EBBBB" w14:textId="77777777" w:rsidR="00150560" w:rsidRPr="00145BA2" w:rsidRDefault="00150560" w:rsidP="00145BA2">
      <w:pPr>
        <w:spacing w:after="0" w:line="360" w:lineRule="auto"/>
        <w:textAlignment w:val="baseline"/>
        <w:rPr>
          <w:rFonts w:ascii="Arial" w:eastAsia="Times New Roman" w:hAnsi="Arial" w:cs="Arial"/>
          <w:sz w:val="24"/>
          <w:szCs w:val="24"/>
          <w:lang w:eastAsia="en-GB"/>
        </w:rPr>
      </w:pPr>
    </w:p>
    <w:p w14:paraId="2324BCA4" w14:textId="77777777" w:rsidR="00150560" w:rsidRPr="00145BA2" w:rsidRDefault="00150560"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It can be demonstrated that Gethin has a poor attitude towards H&amp;S. He was joking around with colleagues before the incident and was not wearing a face mask when he approached his line manager, with his previous attitude being called immature. This evidence would suggest that he does not take H&amp;S seriously and therefore would not make a protected disclosure relating to an H&amp;S concern.  </w:t>
      </w:r>
    </w:p>
    <w:p w14:paraId="5365B2E6" w14:textId="77777777" w:rsidR="00150560" w:rsidRPr="00145BA2" w:rsidRDefault="00150560" w:rsidP="00145BA2">
      <w:pPr>
        <w:spacing w:after="0" w:line="360" w:lineRule="auto"/>
        <w:textAlignment w:val="baseline"/>
        <w:rPr>
          <w:rFonts w:ascii="Arial" w:eastAsia="Times New Roman" w:hAnsi="Arial" w:cs="Arial"/>
          <w:sz w:val="24"/>
          <w:szCs w:val="24"/>
          <w:lang w:eastAsia="en-GB"/>
        </w:rPr>
      </w:pPr>
    </w:p>
    <w:p w14:paraId="3FECEF9B" w14:textId="3F6CDC51" w:rsidR="00CE6DFF" w:rsidRDefault="00150560"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Gethin did not exhaust all BB's internal processes concerning the disciplinary process; he did not exercise his right to appeal. As such, he did not follow the ACAS code of practice (ACAS, 2015).  </w:t>
      </w:r>
    </w:p>
    <w:p w14:paraId="4E4CD57C" w14:textId="548209F7" w:rsidR="00CE6DFF" w:rsidRDefault="00CE6DFF" w:rsidP="00145BA2">
      <w:pPr>
        <w:spacing w:after="0" w:line="360" w:lineRule="auto"/>
        <w:textAlignment w:val="baseline"/>
        <w:rPr>
          <w:rFonts w:ascii="Arial" w:eastAsia="Times New Roman" w:hAnsi="Arial" w:cs="Arial"/>
          <w:sz w:val="24"/>
          <w:szCs w:val="24"/>
          <w:lang w:eastAsia="en-GB"/>
        </w:rPr>
      </w:pPr>
    </w:p>
    <w:p w14:paraId="1BC52E90" w14:textId="7697F804" w:rsidR="002546E4" w:rsidRDefault="002546E4" w:rsidP="00145BA2">
      <w:pPr>
        <w:spacing w:after="0" w:line="360" w:lineRule="auto"/>
        <w:textAlignment w:val="baseline"/>
        <w:rPr>
          <w:rFonts w:ascii="Arial" w:eastAsia="Times New Roman" w:hAnsi="Arial" w:cs="Arial"/>
          <w:sz w:val="24"/>
          <w:szCs w:val="24"/>
          <w:lang w:eastAsia="en-GB"/>
        </w:rPr>
      </w:pPr>
    </w:p>
    <w:p w14:paraId="3F12AA03" w14:textId="4A1118F8" w:rsidR="002546E4" w:rsidRDefault="002546E4" w:rsidP="00145BA2">
      <w:pPr>
        <w:spacing w:after="0" w:line="360" w:lineRule="auto"/>
        <w:textAlignment w:val="baseline"/>
        <w:rPr>
          <w:rFonts w:ascii="Arial" w:eastAsia="Times New Roman" w:hAnsi="Arial" w:cs="Arial"/>
          <w:sz w:val="24"/>
          <w:szCs w:val="24"/>
          <w:lang w:eastAsia="en-GB"/>
        </w:rPr>
      </w:pPr>
    </w:p>
    <w:p w14:paraId="0CF7C0CE" w14:textId="77777777" w:rsidR="002546E4" w:rsidRPr="00145BA2" w:rsidRDefault="002546E4" w:rsidP="00145BA2">
      <w:pPr>
        <w:spacing w:after="0" w:line="360" w:lineRule="auto"/>
        <w:textAlignment w:val="baseline"/>
        <w:rPr>
          <w:rFonts w:ascii="Arial" w:eastAsia="Times New Roman" w:hAnsi="Arial" w:cs="Arial"/>
          <w:sz w:val="24"/>
          <w:szCs w:val="24"/>
          <w:lang w:eastAsia="en-GB"/>
        </w:rPr>
      </w:pPr>
    </w:p>
    <w:p w14:paraId="38EFCFFA" w14:textId="77777777" w:rsidR="00CD3E3F" w:rsidRPr="00145BA2" w:rsidRDefault="00CD3E3F" w:rsidP="00145BA2">
      <w:pPr>
        <w:spacing w:line="360" w:lineRule="auto"/>
        <w:ind w:firstLine="720"/>
        <w:rPr>
          <w:rFonts w:ascii="Arial" w:hAnsi="Arial" w:cs="Arial"/>
          <w:b/>
          <w:bCs/>
          <w:sz w:val="24"/>
          <w:szCs w:val="24"/>
          <w:lang w:eastAsia="en-GB"/>
        </w:rPr>
      </w:pPr>
      <w:r w:rsidRPr="00145BA2">
        <w:rPr>
          <w:rFonts w:ascii="Arial" w:hAnsi="Arial" w:cs="Arial"/>
          <w:b/>
          <w:bCs/>
          <w:sz w:val="24"/>
          <w:szCs w:val="24"/>
          <w:lang w:eastAsia="en-GB"/>
        </w:rPr>
        <w:lastRenderedPageBreak/>
        <w:t>BB Defence against the claims </w:t>
      </w:r>
    </w:p>
    <w:p w14:paraId="630A74F9" w14:textId="77777777" w:rsidR="00CD3E3F" w:rsidRPr="00145BA2" w:rsidRDefault="00CD3E3F" w:rsidP="00145BA2">
      <w:pPr>
        <w:spacing w:after="0" w:line="360" w:lineRule="auto"/>
        <w:textAlignment w:val="baseline"/>
        <w:rPr>
          <w:rFonts w:ascii="Arial" w:eastAsia="Times New Roman" w:hAnsi="Arial" w:cs="Arial"/>
          <w:sz w:val="24"/>
          <w:szCs w:val="24"/>
          <w:lang w:eastAsia="en-GB"/>
        </w:rPr>
      </w:pPr>
    </w:p>
    <w:p w14:paraId="220D44F1" w14:textId="55DA2622" w:rsidR="003A6C7B" w:rsidRPr="00145BA2" w:rsidRDefault="003A6C7B"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The defence is simple; Gethin conducted an unprovoked attack on a colleague within a H&amp;S environment. This type of incident would amount to gross misconduct; therefore, the investigating manager formed a genuine belief, based on reasonable grounds, following a reasonable investigation, as there was no evidence to suggest that Gethin was provoked. The only evidence that validates the fact it was a </w:t>
      </w:r>
      <w:r w:rsidR="000635A4" w:rsidRPr="00145BA2">
        <w:rPr>
          <w:rFonts w:ascii="Arial" w:eastAsia="Times New Roman" w:hAnsi="Arial" w:cs="Arial"/>
          <w:sz w:val="24"/>
          <w:szCs w:val="24"/>
          <w:lang w:eastAsia="en-GB"/>
        </w:rPr>
        <w:t>provoked</w:t>
      </w:r>
      <w:r w:rsidRPr="00145BA2">
        <w:rPr>
          <w:rFonts w:ascii="Arial" w:eastAsia="Times New Roman" w:hAnsi="Arial" w:cs="Arial"/>
          <w:sz w:val="24"/>
          <w:szCs w:val="24"/>
          <w:lang w:eastAsia="en-GB"/>
        </w:rPr>
        <w:t xml:space="preserve"> incident, is provided by Gethin himself, and it would be in his best interests that this incident is deemed provoked.  </w:t>
      </w:r>
    </w:p>
    <w:p w14:paraId="721A956F" w14:textId="77777777" w:rsidR="003A6C7B" w:rsidRPr="00145BA2" w:rsidRDefault="003A6C7B" w:rsidP="00145BA2">
      <w:pPr>
        <w:spacing w:after="0" w:line="360" w:lineRule="auto"/>
        <w:textAlignment w:val="baseline"/>
        <w:rPr>
          <w:rFonts w:ascii="Arial" w:eastAsia="Times New Roman" w:hAnsi="Arial" w:cs="Arial"/>
          <w:sz w:val="24"/>
          <w:szCs w:val="24"/>
          <w:lang w:eastAsia="en-GB"/>
        </w:rPr>
      </w:pPr>
    </w:p>
    <w:p w14:paraId="00E3B2E6" w14:textId="2CF5C330" w:rsidR="003A6C7B" w:rsidRPr="00145BA2" w:rsidRDefault="003A6C7B"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Steve witnessed the end of an altercation stating that he “heard a bang and then saw Robert sprawled on the floor next to an overturned storage container”. Gethin has not denied the fact that he pushed Robert; the argument is that he was provoked to do so by the actions of Robert, however, there are no witnesses that can corroborate that. </w:t>
      </w:r>
    </w:p>
    <w:p w14:paraId="3A52C080" w14:textId="77777777" w:rsidR="003A6C7B" w:rsidRPr="00145BA2" w:rsidRDefault="003A6C7B" w:rsidP="00145BA2">
      <w:pPr>
        <w:spacing w:after="0" w:line="360" w:lineRule="auto"/>
        <w:textAlignment w:val="baseline"/>
        <w:rPr>
          <w:rFonts w:ascii="Arial" w:eastAsia="Times New Roman" w:hAnsi="Arial" w:cs="Arial"/>
          <w:sz w:val="24"/>
          <w:szCs w:val="24"/>
          <w:lang w:eastAsia="en-GB"/>
        </w:rPr>
      </w:pPr>
    </w:p>
    <w:p w14:paraId="13AFC904" w14:textId="77777777" w:rsidR="003A6C7B" w:rsidRPr="00145BA2" w:rsidRDefault="003A6C7B"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Considering the actions of Robert, no evidence exists to suggest that there has been any disciplinary action against him, which establishes the fact that Gethin started the altercation. </w:t>
      </w:r>
    </w:p>
    <w:p w14:paraId="59BF6D93" w14:textId="77777777" w:rsidR="003A6C7B" w:rsidRPr="00145BA2" w:rsidRDefault="003A6C7B" w:rsidP="00145BA2">
      <w:pPr>
        <w:spacing w:after="0" w:line="360" w:lineRule="auto"/>
        <w:textAlignment w:val="baseline"/>
        <w:rPr>
          <w:rFonts w:ascii="Arial" w:eastAsia="Times New Roman" w:hAnsi="Arial" w:cs="Arial"/>
          <w:sz w:val="24"/>
          <w:szCs w:val="24"/>
          <w:lang w:eastAsia="en-GB"/>
        </w:rPr>
      </w:pPr>
    </w:p>
    <w:p w14:paraId="1FDB996A" w14:textId="1766382F" w:rsidR="003A6C7B" w:rsidRPr="00145BA2" w:rsidRDefault="003A6C7B"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BB's defence is weak in terms of following a fair and reasonable investigation. Information was not provided to Gethin before the misconduct hearing so that he could build a case, however, </w:t>
      </w:r>
      <w:r w:rsidR="007545C5" w:rsidRPr="00145BA2">
        <w:rPr>
          <w:rFonts w:ascii="Arial" w:eastAsia="Times New Roman" w:hAnsi="Arial" w:cs="Arial"/>
          <w:sz w:val="24"/>
          <w:szCs w:val="24"/>
          <w:lang w:eastAsia="en-GB"/>
        </w:rPr>
        <w:t>ultimately,</w:t>
      </w:r>
      <w:r w:rsidRPr="00145BA2">
        <w:rPr>
          <w:rFonts w:ascii="Arial" w:eastAsia="Times New Roman" w:hAnsi="Arial" w:cs="Arial"/>
          <w:sz w:val="24"/>
          <w:szCs w:val="24"/>
          <w:lang w:eastAsia="en-GB"/>
        </w:rPr>
        <w:t xml:space="preserve"> he launched an unprovoked attack on a colleague.   </w:t>
      </w:r>
    </w:p>
    <w:p w14:paraId="46993865" w14:textId="77777777" w:rsidR="003A6C7B" w:rsidRPr="00145BA2" w:rsidRDefault="003A6C7B" w:rsidP="00145BA2">
      <w:pPr>
        <w:spacing w:after="0" w:line="360" w:lineRule="auto"/>
        <w:textAlignment w:val="baseline"/>
        <w:rPr>
          <w:rFonts w:ascii="Arial" w:eastAsia="Times New Roman" w:hAnsi="Arial" w:cs="Arial"/>
          <w:sz w:val="24"/>
          <w:szCs w:val="24"/>
          <w:lang w:eastAsia="en-GB"/>
        </w:rPr>
      </w:pPr>
    </w:p>
    <w:p w14:paraId="7F156011" w14:textId="77777777" w:rsidR="003A6C7B" w:rsidRPr="00145BA2" w:rsidRDefault="003A6C7B"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Wrongful dismissal cannot apply; there has not been a breach of contract as Gethin is guilty of gross misconduct and not entitled to payment of notice and any other benefits. It is without any doubt, that an unprovoked attack on a colleague would be listed within a company policy or communication as an incident that amounts to a charge of gross misconduct. </w:t>
      </w:r>
    </w:p>
    <w:p w14:paraId="72136329" w14:textId="77777777" w:rsidR="003A6C7B" w:rsidRPr="00145BA2" w:rsidRDefault="003A6C7B" w:rsidP="00145BA2">
      <w:pPr>
        <w:spacing w:after="0" w:line="360" w:lineRule="auto"/>
        <w:textAlignment w:val="baseline"/>
        <w:rPr>
          <w:rFonts w:ascii="Arial" w:eastAsia="Times New Roman" w:hAnsi="Arial" w:cs="Arial"/>
          <w:sz w:val="24"/>
          <w:szCs w:val="24"/>
          <w:lang w:eastAsia="en-GB"/>
        </w:rPr>
      </w:pPr>
    </w:p>
    <w:p w14:paraId="6CD006D1" w14:textId="77777777" w:rsidR="003A6C7B" w:rsidRPr="00145BA2" w:rsidRDefault="003A6C7B"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In terms of H&amp;S, BB is doing what is practicably possible to enforce guidance around coronavirus. Communication has been given to all BB employees insisting that </w:t>
      </w:r>
      <w:r w:rsidRPr="00145BA2">
        <w:rPr>
          <w:rFonts w:ascii="Arial" w:eastAsia="Times New Roman" w:hAnsi="Arial" w:cs="Arial"/>
          <w:sz w:val="24"/>
          <w:szCs w:val="24"/>
          <w:lang w:eastAsia="en-GB"/>
        </w:rPr>
        <w:lastRenderedPageBreak/>
        <w:t xml:space="preserve">employees always wear masks in indoor spaces.  Gethin claims that he has raised his concerns around face masks to Steve however there is no mention of this in his statement. Gethin would need to prove in the ET that he did raise these concerns. </w:t>
      </w:r>
    </w:p>
    <w:p w14:paraId="03A26190" w14:textId="77777777" w:rsidR="003A6C7B" w:rsidRPr="00145BA2" w:rsidRDefault="003A6C7B" w:rsidP="00145BA2">
      <w:pPr>
        <w:spacing w:after="0" w:line="360" w:lineRule="auto"/>
        <w:textAlignment w:val="baseline"/>
        <w:rPr>
          <w:rFonts w:ascii="Arial" w:eastAsia="Times New Roman" w:hAnsi="Arial" w:cs="Arial"/>
          <w:sz w:val="24"/>
          <w:szCs w:val="24"/>
          <w:lang w:eastAsia="en-GB"/>
        </w:rPr>
      </w:pPr>
    </w:p>
    <w:p w14:paraId="07857881" w14:textId="77777777" w:rsidR="003A6C7B" w:rsidRPr="00145BA2" w:rsidRDefault="003A6C7B"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When Gethin visits Steve after the incident he is not wearing a face mask whilst before the incident, he was sharing a joke with his colleagues. This demonstrates his actual attitude and behaviours within a H&amp;S environment, therefore someone of this character would not make a protected disclosure when he does not follow the rules himself.</w:t>
      </w:r>
    </w:p>
    <w:p w14:paraId="266CA044" w14:textId="77777777" w:rsidR="003A6C7B" w:rsidRPr="00145BA2" w:rsidRDefault="003A6C7B" w:rsidP="00145BA2">
      <w:pPr>
        <w:spacing w:after="0" w:line="360" w:lineRule="auto"/>
        <w:textAlignment w:val="baseline"/>
        <w:rPr>
          <w:rFonts w:ascii="Arial" w:eastAsia="Times New Roman" w:hAnsi="Arial" w:cs="Arial"/>
          <w:sz w:val="24"/>
          <w:szCs w:val="24"/>
          <w:lang w:eastAsia="en-GB"/>
        </w:rPr>
      </w:pPr>
    </w:p>
    <w:p w14:paraId="304D1B68" w14:textId="1666A153" w:rsidR="003A6C7B" w:rsidRPr="00145BA2" w:rsidRDefault="003A6C7B"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The EAT held for </w:t>
      </w:r>
      <w:r w:rsidR="00CB29E6" w:rsidRPr="00145BA2">
        <w:rPr>
          <w:rFonts w:ascii="Arial" w:eastAsia="Times New Roman" w:hAnsi="Arial" w:cs="Arial"/>
          <w:sz w:val="24"/>
          <w:szCs w:val="24"/>
          <w:lang w:eastAsia="en-GB"/>
        </w:rPr>
        <w:t>‘</w:t>
      </w:r>
      <w:r w:rsidRPr="00145BA2">
        <w:rPr>
          <w:rFonts w:ascii="Arial" w:eastAsia="Times New Roman" w:hAnsi="Arial" w:cs="Arial"/>
          <w:sz w:val="24"/>
          <w:szCs w:val="24"/>
          <w:lang w:eastAsia="en-GB"/>
        </w:rPr>
        <w:t>Cavendish Munro Professional Risks Management Ltd v</w:t>
      </w:r>
      <w:r w:rsidR="00CB29E6" w:rsidRPr="00145BA2">
        <w:rPr>
          <w:rFonts w:ascii="Arial" w:eastAsia="Times New Roman" w:hAnsi="Arial" w:cs="Arial"/>
          <w:sz w:val="24"/>
          <w:szCs w:val="24"/>
          <w:lang w:eastAsia="en-GB"/>
        </w:rPr>
        <w:t>.</w:t>
      </w:r>
      <w:r w:rsidRPr="00145BA2">
        <w:rPr>
          <w:rFonts w:ascii="Arial" w:eastAsia="Times New Roman" w:hAnsi="Arial" w:cs="Arial"/>
          <w:sz w:val="24"/>
          <w:szCs w:val="24"/>
          <w:lang w:eastAsia="en-GB"/>
        </w:rPr>
        <w:t xml:space="preserve"> Geduld UK</w:t>
      </w:r>
      <w:r w:rsidR="00CB29E6" w:rsidRPr="00145BA2">
        <w:rPr>
          <w:rFonts w:ascii="Arial" w:eastAsia="Times New Roman" w:hAnsi="Arial" w:cs="Arial"/>
          <w:sz w:val="24"/>
          <w:szCs w:val="24"/>
          <w:lang w:eastAsia="en-GB"/>
        </w:rPr>
        <w:t>’ (</w:t>
      </w:r>
      <w:r w:rsidRPr="00145BA2">
        <w:rPr>
          <w:rFonts w:ascii="Arial" w:eastAsia="Times New Roman" w:hAnsi="Arial" w:cs="Arial"/>
          <w:sz w:val="24"/>
          <w:szCs w:val="24"/>
          <w:lang w:eastAsia="en-GB"/>
        </w:rPr>
        <w:t>2009</w:t>
      </w:r>
      <w:r w:rsidR="00CB29E6" w:rsidRPr="00145BA2">
        <w:rPr>
          <w:rFonts w:ascii="Arial" w:eastAsia="Times New Roman" w:hAnsi="Arial" w:cs="Arial"/>
          <w:sz w:val="24"/>
          <w:szCs w:val="24"/>
          <w:lang w:eastAsia="en-GB"/>
        </w:rPr>
        <w:t>)</w:t>
      </w:r>
      <w:r w:rsidRPr="00145BA2">
        <w:rPr>
          <w:rFonts w:ascii="Arial" w:eastAsia="Times New Roman" w:hAnsi="Arial" w:cs="Arial"/>
          <w:sz w:val="24"/>
          <w:szCs w:val="24"/>
          <w:lang w:eastAsia="en-GB"/>
        </w:rPr>
        <w:t xml:space="preserve"> that for a protected disclosure to qualify under section 43 of </w:t>
      </w:r>
      <w:r w:rsidRPr="00CE6DFF">
        <w:rPr>
          <w:rFonts w:ascii="Arial" w:eastAsia="Times New Roman" w:hAnsi="Arial" w:cs="Arial"/>
          <w:i/>
          <w:iCs/>
          <w:sz w:val="24"/>
          <w:szCs w:val="24"/>
          <w:lang w:eastAsia="en-GB"/>
        </w:rPr>
        <w:t>ERA 1996</w:t>
      </w:r>
      <w:r w:rsidRPr="00145BA2">
        <w:rPr>
          <w:rFonts w:ascii="Arial" w:eastAsia="Times New Roman" w:hAnsi="Arial" w:cs="Arial"/>
          <w:sz w:val="24"/>
          <w:szCs w:val="24"/>
          <w:lang w:eastAsia="en-GB"/>
        </w:rPr>
        <w:t xml:space="preserve">, there must be a disclosure of information and not just voicing a concern. The EAT also held in </w:t>
      </w:r>
      <w:r w:rsidR="00A31F52" w:rsidRPr="00145BA2">
        <w:rPr>
          <w:rFonts w:ascii="Arial" w:eastAsia="Times New Roman" w:hAnsi="Arial" w:cs="Arial"/>
          <w:sz w:val="24"/>
          <w:szCs w:val="24"/>
          <w:lang w:eastAsia="en-GB"/>
        </w:rPr>
        <w:t>‘</w:t>
      </w:r>
      <w:proofErr w:type="spellStart"/>
      <w:r w:rsidRPr="00145BA2">
        <w:rPr>
          <w:rFonts w:ascii="Arial" w:eastAsia="Times New Roman" w:hAnsi="Arial" w:cs="Arial"/>
          <w:sz w:val="24"/>
          <w:szCs w:val="24"/>
          <w:lang w:eastAsia="en-GB"/>
        </w:rPr>
        <w:t>Kilraine</w:t>
      </w:r>
      <w:proofErr w:type="spellEnd"/>
      <w:r w:rsidRPr="00145BA2">
        <w:rPr>
          <w:rFonts w:ascii="Arial" w:eastAsia="Times New Roman" w:hAnsi="Arial" w:cs="Arial"/>
          <w:sz w:val="24"/>
          <w:szCs w:val="24"/>
          <w:lang w:eastAsia="en-GB"/>
        </w:rPr>
        <w:t xml:space="preserve"> v</w:t>
      </w:r>
      <w:r w:rsidR="00CB29E6" w:rsidRPr="00145BA2">
        <w:rPr>
          <w:rFonts w:ascii="Arial" w:eastAsia="Times New Roman" w:hAnsi="Arial" w:cs="Arial"/>
          <w:sz w:val="24"/>
          <w:szCs w:val="24"/>
          <w:lang w:eastAsia="en-GB"/>
        </w:rPr>
        <w:t>.</w:t>
      </w:r>
      <w:r w:rsidRPr="00145BA2">
        <w:rPr>
          <w:rFonts w:ascii="Arial" w:eastAsia="Times New Roman" w:hAnsi="Arial" w:cs="Arial"/>
          <w:sz w:val="24"/>
          <w:szCs w:val="24"/>
          <w:lang w:eastAsia="en-GB"/>
        </w:rPr>
        <w:t xml:space="preserve"> London Borough of Wandsworth</w:t>
      </w:r>
      <w:r w:rsidR="00A31F52" w:rsidRPr="00145BA2">
        <w:rPr>
          <w:rFonts w:ascii="Arial" w:eastAsia="Times New Roman" w:hAnsi="Arial" w:cs="Arial"/>
          <w:sz w:val="24"/>
          <w:szCs w:val="24"/>
          <w:lang w:eastAsia="en-GB"/>
        </w:rPr>
        <w:t>’</w:t>
      </w:r>
      <w:r w:rsidRPr="00145BA2">
        <w:rPr>
          <w:rFonts w:ascii="Arial" w:eastAsia="Times New Roman" w:hAnsi="Arial" w:cs="Arial"/>
          <w:sz w:val="24"/>
          <w:szCs w:val="24"/>
          <w:lang w:eastAsia="en-GB"/>
        </w:rPr>
        <w:t xml:space="preserve"> </w:t>
      </w:r>
      <w:r w:rsidR="00A31F52" w:rsidRPr="00145BA2">
        <w:rPr>
          <w:rFonts w:ascii="Arial" w:eastAsia="Times New Roman" w:hAnsi="Arial" w:cs="Arial"/>
          <w:sz w:val="24"/>
          <w:szCs w:val="24"/>
          <w:lang w:eastAsia="en-GB"/>
        </w:rPr>
        <w:t>(</w:t>
      </w:r>
      <w:r w:rsidRPr="00145BA2">
        <w:rPr>
          <w:rFonts w:ascii="Arial" w:eastAsia="Times New Roman" w:hAnsi="Arial" w:cs="Arial"/>
          <w:sz w:val="24"/>
          <w:szCs w:val="24"/>
          <w:lang w:eastAsia="en-GB"/>
        </w:rPr>
        <w:t>2018</w:t>
      </w:r>
      <w:r w:rsidR="00A31F52" w:rsidRPr="00145BA2">
        <w:rPr>
          <w:rFonts w:ascii="Arial" w:eastAsia="Times New Roman" w:hAnsi="Arial" w:cs="Arial"/>
          <w:sz w:val="24"/>
          <w:szCs w:val="24"/>
          <w:lang w:eastAsia="en-GB"/>
        </w:rPr>
        <w:t>)</w:t>
      </w:r>
      <w:r w:rsidRPr="00145BA2">
        <w:rPr>
          <w:rFonts w:ascii="Arial" w:eastAsia="Times New Roman" w:hAnsi="Arial" w:cs="Arial"/>
          <w:sz w:val="24"/>
          <w:szCs w:val="24"/>
          <w:lang w:eastAsia="en-GB"/>
        </w:rPr>
        <w:t xml:space="preserve"> that any disclosure must be factual to qualify for protection due to whistleblowing and must be a disclosure of information, and not just allegations (Hurst, 2018).  </w:t>
      </w:r>
    </w:p>
    <w:p w14:paraId="1921424B" w14:textId="77777777" w:rsidR="003A6C7B" w:rsidRPr="00145BA2" w:rsidRDefault="003A6C7B" w:rsidP="00145BA2">
      <w:pPr>
        <w:spacing w:after="0" w:line="360" w:lineRule="auto"/>
        <w:textAlignment w:val="baseline"/>
        <w:rPr>
          <w:rFonts w:ascii="Arial" w:eastAsia="Times New Roman" w:hAnsi="Arial" w:cs="Arial"/>
          <w:sz w:val="24"/>
          <w:szCs w:val="24"/>
          <w:lang w:eastAsia="en-GB"/>
        </w:rPr>
      </w:pPr>
    </w:p>
    <w:p w14:paraId="1BC0FB6B" w14:textId="2BF90519" w:rsidR="00B2502C" w:rsidRPr="00145BA2" w:rsidRDefault="003A6C7B"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Even if Gethin can substantiate that he did make a protected H&amp;S disclosure either by whistleblowing or under section 100 ERA, there is no causal link between this and the dismissal. The reason for the dismissal is due to the unprovoked attack on a colleague, not a H&amp;S disclosure.</w:t>
      </w:r>
    </w:p>
    <w:p w14:paraId="0F9D8BEA" w14:textId="68888CAD" w:rsidR="00CD3E3F" w:rsidRPr="00145BA2" w:rsidRDefault="00CD3E3F" w:rsidP="00145BA2">
      <w:pPr>
        <w:spacing w:after="0" w:line="360" w:lineRule="auto"/>
        <w:textAlignment w:val="baseline"/>
        <w:rPr>
          <w:rFonts w:ascii="Arial" w:eastAsia="Times New Roman" w:hAnsi="Arial" w:cs="Arial"/>
          <w:sz w:val="24"/>
          <w:szCs w:val="24"/>
          <w:lang w:eastAsia="en-GB"/>
        </w:rPr>
      </w:pPr>
    </w:p>
    <w:p w14:paraId="5989A695" w14:textId="5D05E317" w:rsidR="00CD3E3F" w:rsidRPr="00145BA2" w:rsidRDefault="00CD3E3F" w:rsidP="00145BA2">
      <w:pPr>
        <w:spacing w:after="0" w:line="360" w:lineRule="auto"/>
        <w:textAlignment w:val="baseline"/>
        <w:rPr>
          <w:rFonts w:ascii="Arial" w:eastAsia="Times New Roman" w:hAnsi="Arial" w:cs="Arial"/>
          <w:i/>
          <w:iCs/>
          <w:sz w:val="24"/>
          <w:szCs w:val="24"/>
          <w:lang w:eastAsia="en-GB"/>
        </w:rPr>
      </w:pPr>
      <w:r w:rsidRPr="00145BA2">
        <w:rPr>
          <w:rFonts w:ascii="Arial" w:eastAsia="Times New Roman" w:hAnsi="Arial" w:cs="Arial"/>
          <w:i/>
          <w:iCs/>
          <w:sz w:val="24"/>
          <w:szCs w:val="24"/>
          <w:lang w:eastAsia="en-GB"/>
        </w:rPr>
        <w:t>End of memo</w:t>
      </w:r>
    </w:p>
    <w:p w14:paraId="25A8F2D2" w14:textId="77777777" w:rsidR="007122D4" w:rsidRPr="00145BA2" w:rsidRDefault="007122D4" w:rsidP="00145BA2">
      <w:pPr>
        <w:spacing w:after="0" w:line="360" w:lineRule="auto"/>
        <w:textAlignment w:val="baseline"/>
        <w:rPr>
          <w:rFonts w:ascii="Arial" w:eastAsia="Times New Roman" w:hAnsi="Arial" w:cs="Arial"/>
          <w:sz w:val="24"/>
          <w:szCs w:val="24"/>
          <w:lang w:eastAsia="en-GB"/>
        </w:rPr>
      </w:pPr>
    </w:p>
    <w:p w14:paraId="7172A727" w14:textId="32C17DE4" w:rsidR="007122D4" w:rsidRPr="00145BA2" w:rsidRDefault="007122D4" w:rsidP="00145BA2">
      <w:pPr>
        <w:pStyle w:val="Heading2"/>
        <w:numPr>
          <w:ilvl w:val="0"/>
          <w:numId w:val="25"/>
        </w:numPr>
        <w:spacing w:line="360" w:lineRule="auto"/>
        <w:rPr>
          <w:rFonts w:ascii="Arial" w:eastAsia="Times New Roman" w:hAnsi="Arial" w:cs="Arial"/>
          <w:b/>
          <w:bCs/>
          <w:color w:val="44546A" w:themeColor="text2"/>
          <w:sz w:val="24"/>
          <w:szCs w:val="24"/>
          <w:lang w:eastAsia="en-GB"/>
        </w:rPr>
      </w:pPr>
      <w:r w:rsidRPr="00145BA2">
        <w:rPr>
          <w:rFonts w:ascii="Arial" w:eastAsia="Times New Roman" w:hAnsi="Arial" w:cs="Arial"/>
          <w:b/>
          <w:bCs/>
          <w:color w:val="44546A" w:themeColor="text2"/>
          <w:sz w:val="24"/>
          <w:szCs w:val="24"/>
          <w:lang w:eastAsia="en-GB"/>
        </w:rPr>
        <w:t> </w:t>
      </w:r>
      <w:bookmarkStart w:id="3" w:name="_Toc71466647"/>
      <w:r w:rsidR="00360792" w:rsidRPr="00145BA2">
        <w:rPr>
          <w:rFonts w:ascii="Arial" w:eastAsia="Times New Roman" w:hAnsi="Arial" w:cs="Arial"/>
          <w:b/>
          <w:bCs/>
          <w:color w:val="44546A" w:themeColor="text2"/>
          <w:sz w:val="24"/>
          <w:szCs w:val="24"/>
          <w:lang w:eastAsia="en-GB"/>
        </w:rPr>
        <w:t>Potential outcomes from an Employment Tribunal</w:t>
      </w:r>
      <w:bookmarkEnd w:id="3"/>
      <w:r w:rsidR="00360792" w:rsidRPr="00145BA2">
        <w:rPr>
          <w:rFonts w:ascii="Arial" w:eastAsia="Times New Roman" w:hAnsi="Arial" w:cs="Arial"/>
          <w:b/>
          <w:bCs/>
          <w:color w:val="44546A" w:themeColor="text2"/>
          <w:sz w:val="24"/>
          <w:szCs w:val="24"/>
          <w:lang w:eastAsia="en-GB"/>
        </w:rPr>
        <w:t xml:space="preserve"> </w:t>
      </w:r>
    </w:p>
    <w:p w14:paraId="044E5E2A" w14:textId="4D7F1706" w:rsidR="003A6C7B" w:rsidRPr="00145BA2" w:rsidRDefault="003A6C7B" w:rsidP="00145BA2">
      <w:pPr>
        <w:spacing w:after="0" w:line="360" w:lineRule="auto"/>
        <w:textAlignment w:val="baseline"/>
        <w:rPr>
          <w:rFonts w:ascii="Arial" w:eastAsia="Times New Roman" w:hAnsi="Arial" w:cs="Arial"/>
          <w:sz w:val="24"/>
          <w:szCs w:val="24"/>
          <w:lang w:eastAsia="en-GB"/>
        </w:rPr>
      </w:pPr>
    </w:p>
    <w:p w14:paraId="212DB3B1" w14:textId="77777777" w:rsidR="003A6C7B" w:rsidRPr="00145BA2" w:rsidRDefault="003A6C7B"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The ET1 claim form offers the claimant multiple judgement decisions which could be given following a successful claim (Gov, 2020): </w:t>
      </w:r>
    </w:p>
    <w:p w14:paraId="7153621E" w14:textId="77777777" w:rsidR="003A6C7B" w:rsidRPr="00145BA2" w:rsidRDefault="003A6C7B" w:rsidP="00145BA2">
      <w:pPr>
        <w:spacing w:after="0" w:line="360" w:lineRule="auto"/>
        <w:textAlignment w:val="baseline"/>
        <w:rPr>
          <w:rFonts w:ascii="Arial" w:eastAsia="Times New Roman" w:hAnsi="Arial" w:cs="Arial"/>
          <w:sz w:val="24"/>
          <w:szCs w:val="24"/>
          <w:lang w:eastAsia="en-GB"/>
        </w:rPr>
      </w:pPr>
    </w:p>
    <w:p w14:paraId="7125BC28" w14:textId="77777777" w:rsidR="003A6C7B" w:rsidRPr="00145BA2" w:rsidRDefault="003A6C7B" w:rsidP="00145BA2">
      <w:pPr>
        <w:pStyle w:val="ListParagraph"/>
        <w:numPr>
          <w:ilvl w:val="0"/>
          <w:numId w:val="32"/>
        </w:num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Reinstatement is when an employee is given back their previous job.  </w:t>
      </w:r>
    </w:p>
    <w:p w14:paraId="3D0F56E2" w14:textId="77777777" w:rsidR="003A6C7B" w:rsidRPr="00145BA2" w:rsidRDefault="003A6C7B" w:rsidP="00145BA2">
      <w:pPr>
        <w:pStyle w:val="ListParagraph"/>
        <w:numPr>
          <w:ilvl w:val="0"/>
          <w:numId w:val="32"/>
        </w:num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Re-engagement occurs when an employee returns to the organisation but into another role. </w:t>
      </w:r>
    </w:p>
    <w:p w14:paraId="0B184198" w14:textId="588D3AA3" w:rsidR="003A6C7B" w:rsidRPr="00145BA2" w:rsidRDefault="003A6C7B" w:rsidP="00145BA2">
      <w:pPr>
        <w:pStyle w:val="ListParagraph"/>
        <w:numPr>
          <w:ilvl w:val="0"/>
          <w:numId w:val="32"/>
        </w:num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Compensation including payment of wages due to the employee. </w:t>
      </w:r>
    </w:p>
    <w:p w14:paraId="3C990B42" w14:textId="77777777" w:rsidR="003A6C7B" w:rsidRPr="00145BA2" w:rsidRDefault="003A6C7B" w:rsidP="00145BA2">
      <w:pPr>
        <w:spacing w:after="0" w:line="360" w:lineRule="auto"/>
        <w:textAlignment w:val="baseline"/>
        <w:rPr>
          <w:rFonts w:ascii="Arial" w:eastAsia="Times New Roman" w:hAnsi="Arial" w:cs="Arial"/>
          <w:sz w:val="24"/>
          <w:szCs w:val="24"/>
          <w:lang w:eastAsia="en-GB"/>
        </w:rPr>
      </w:pPr>
    </w:p>
    <w:p w14:paraId="5651AECE" w14:textId="666F06DD" w:rsidR="003A6C7B" w:rsidRPr="00145BA2" w:rsidRDefault="003A6C7B"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Reinstatement and re-engagement (R&amp;R) are very rare; In 2016/7</w:t>
      </w:r>
      <w:r w:rsidR="0078164D" w:rsidRPr="00145BA2">
        <w:rPr>
          <w:rFonts w:ascii="Arial" w:eastAsia="Times New Roman" w:hAnsi="Arial" w:cs="Arial"/>
          <w:sz w:val="24"/>
          <w:szCs w:val="24"/>
          <w:lang w:eastAsia="en-GB"/>
        </w:rPr>
        <w:t xml:space="preserve">, </w:t>
      </w:r>
      <w:r w:rsidRPr="00145BA2">
        <w:rPr>
          <w:rFonts w:ascii="Arial" w:eastAsia="Times New Roman" w:hAnsi="Arial" w:cs="Arial"/>
          <w:sz w:val="24"/>
          <w:szCs w:val="24"/>
          <w:lang w:eastAsia="en-GB"/>
        </w:rPr>
        <w:t xml:space="preserve">0.033% of ET hearings ended with a R&amp;R order (Sefton, 2019). When considering if R&amp;R is suitable, an ET would </w:t>
      </w:r>
      <w:r w:rsidR="0078164D" w:rsidRPr="00145BA2">
        <w:rPr>
          <w:rFonts w:ascii="Arial" w:eastAsia="Times New Roman" w:hAnsi="Arial" w:cs="Arial"/>
          <w:sz w:val="24"/>
          <w:szCs w:val="24"/>
          <w:lang w:eastAsia="en-GB"/>
        </w:rPr>
        <w:t>decide</w:t>
      </w:r>
      <w:r w:rsidRPr="00145BA2">
        <w:rPr>
          <w:rFonts w:ascii="Arial" w:eastAsia="Times New Roman" w:hAnsi="Arial" w:cs="Arial"/>
          <w:sz w:val="24"/>
          <w:szCs w:val="24"/>
          <w:lang w:eastAsia="en-GB"/>
        </w:rPr>
        <w:t xml:space="preserve"> if it were reasonably practicable for the claimant to return to the employer, whether the employee wanted to return and if the claimant contributed to their dismissal. (Pure Employment Law, 2012).  </w:t>
      </w:r>
    </w:p>
    <w:p w14:paraId="16ABE7C9" w14:textId="77777777" w:rsidR="003A6C7B" w:rsidRPr="00145BA2" w:rsidRDefault="003A6C7B" w:rsidP="00145BA2">
      <w:pPr>
        <w:spacing w:after="0" w:line="360" w:lineRule="auto"/>
        <w:textAlignment w:val="baseline"/>
        <w:rPr>
          <w:rFonts w:ascii="Arial" w:eastAsia="Times New Roman" w:hAnsi="Arial" w:cs="Arial"/>
          <w:sz w:val="24"/>
          <w:szCs w:val="24"/>
          <w:lang w:eastAsia="en-GB"/>
        </w:rPr>
      </w:pPr>
    </w:p>
    <w:p w14:paraId="5BE7C06B" w14:textId="7A47A1E6" w:rsidR="003A6C7B" w:rsidRPr="00145BA2" w:rsidRDefault="003A6C7B"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In </w:t>
      </w:r>
      <w:r w:rsidR="00A31F52" w:rsidRPr="00145BA2">
        <w:rPr>
          <w:rFonts w:ascii="Arial" w:eastAsia="Times New Roman" w:hAnsi="Arial" w:cs="Arial"/>
          <w:sz w:val="24"/>
          <w:szCs w:val="24"/>
          <w:lang w:eastAsia="en-GB"/>
        </w:rPr>
        <w:t>‘</w:t>
      </w:r>
      <w:proofErr w:type="spellStart"/>
      <w:r w:rsidRPr="00145BA2">
        <w:rPr>
          <w:rFonts w:ascii="Arial" w:eastAsia="Times New Roman" w:hAnsi="Arial" w:cs="Arial"/>
          <w:sz w:val="24"/>
          <w:szCs w:val="24"/>
          <w:lang w:eastAsia="en-GB"/>
        </w:rPr>
        <w:t>Rembiszewski</w:t>
      </w:r>
      <w:proofErr w:type="spellEnd"/>
      <w:r w:rsidRPr="00145BA2">
        <w:rPr>
          <w:rFonts w:ascii="Arial" w:eastAsia="Times New Roman" w:hAnsi="Arial" w:cs="Arial"/>
          <w:sz w:val="24"/>
          <w:szCs w:val="24"/>
          <w:lang w:eastAsia="en-GB"/>
        </w:rPr>
        <w:t xml:space="preserve"> v</w:t>
      </w:r>
      <w:r w:rsidR="00CB29E6" w:rsidRPr="00145BA2">
        <w:rPr>
          <w:rFonts w:ascii="Arial" w:eastAsia="Times New Roman" w:hAnsi="Arial" w:cs="Arial"/>
          <w:sz w:val="24"/>
          <w:szCs w:val="24"/>
          <w:lang w:eastAsia="en-GB"/>
        </w:rPr>
        <w:t>.</w:t>
      </w:r>
      <w:r w:rsidRPr="00145BA2">
        <w:rPr>
          <w:rFonts w:ascii="Arial" w:eastAsia="Times New Roman" w:hAnsi="Arial" w:cs="Arial"/>
          <w:sz w:val="24"/>
          <w:szCs w:val="24"/>
          <w:lang w:eastAsia="en-GB"/>
        </w:rPr>
        <w:t xml:space="preserve"> Atkins Ltd</w:t>
      </w:r>
      <w:r w:rsidR="00A31F52" w:rsidRPr="00145BA2">
        <w:rPr>
          <w:rFonts w:ascii="Arial" w:eastAsia="Times New Roman" w:hAnsi="Arial" w:cs="Arial"/>
          <w:sz w:val="24"/>
          <w:szCs w:val="24"/>
          <w:lang w:eastAsia="en-GB"/>
        </w:rPr>
        <w:t>’</w:t>
      </w:r>
      <w:r w:rsidRPr="00145BA2">
        <w:rPr>
          <w:rFonts w:ascii="Arial" w:eastAsia="Times New Roman" w:hAnsi="Arial" w:cs="Arial"/>
          <w:sz w:val="24"/>
          <w:szCs w:val="24"/>
          <w:lang w:eastAsia="en-GB"/>
        </w:rPr>
        <w:t xml:space="preserve"> </w:t>
      </w:r>
      <w:r w:rsidR="00A31F52" w:rsidRPr="00145BA2">
        <w:rPr>
          <w:rFonts w:ascii="Arial" w:eastAsia="Times New Roman" w:hAnsi="Arial" w:cs="Arial"/>
          <w:sz w:val="24"/>
          <w:szCs w:val="24"/>
          <w:lang w:eastAsia="en-GB"/>
        </w:rPr>
        <w:t>(</w:t>
      </w:r>
      <w:r w:rsidRPr="00145BA2">
        <w:rPr>
          <w:rFonts w:ascii="Arial" w:eastAsia="Times New Roman" w:hAnsi="Arial" w:cs="Arial"/>
          <w:sz w:val="24"/>
          <w:szCs w:val="24"/>
          <w:lang w:eastAsia="en-GB"/>
        </w:rPr>
        <w:t>2012</w:t>
      </w:r>
      <w:r w:rsidR="00A31F52" w:rsidRPr="00145BA2">
        <w:rPr>
          <w:rFonts w:ascii="Arial" w:eastAsia="Times New Roman" w:hAnsi="Arial" w:cs="Arial"/>
          <w:sz w:val="24"/>
          <w:szCs w:val="24"/>
          <w:lang w:eastAsia="en-GB"/>
        </w:rPr>
        <w:t>)</w:t>
      </w:r>
      <w:r w:rsidRPr="00145BA2">
        <w:rPr>
          <w:rFonts w:ascii="Arial" w:eastAsia="Times New Roman" w:hAnsi="Arial" w:cs="Arial"/>
          <w:sz w:val="24"/>
          <w:szCs w:val="24"/>
          <w:lang w:eastAsia="en-GB"/>
        </w:rPr>
        <w:t xml:space="preserve">, it was deemed that R&amp;R should be considered on the date of the hearing, and not when the dismissal took place. With the average waiting time for an ET hearing around 284 days (McCulloch, 2020), it is very likely the employer landscape, in terms of workforce vacancies, would look a lot different over this length of time. The length of time to hear an ET case may have become longer due to the abolishment of tribunal fees in 2017, but recently, there has been a reduction; this may be due to a rise in unemployment and a fear to raise concerns due to a tight labour market (Taylor, 2021).   </w:t>
      </w:r>
    </w:p>
    <w:p w14:paraId="64CD9DC3" w14:textId="77777777" w:rsidR="003A6C7B" w:rsidRPr="00145BA2" w:rsidRDefault="003A6C7B" w:rsidP="00145BA2">
      <w:pPr>
        <w:spacing w:after="0" w:line="360" w:lineRule="auto"/>
        <w:textAlignment w:val="baseline"/>
        <w:rPr>
          <w:rFonts w:ascii="Arial" w:eastAsia="Times New Roman" w:hAnsi="Arial" w:cs="Arial"/>
          <w:sz w:val="24"/>
          <w:szCs w:val="24"/>
          <w:lang w:eastAsia="en-GB"/>
        </w:rPr>
      </w:pPr>
    </w:p>
    <w:p w14:paraId="1FA320A2" w14:textId="6B4DE44C" w:rsidR="003A6C7B" w:rsidRPr="00145BA2" w:rsidRDefault="003A6C7B"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Gethin has requested in his statement that he would like his job back. Ultimately, R&amp;R would not be possible if the employer-employee relationship has irretrievably broken down due to the dismissal. However, if Gethin wins his claim that he was dismissed due to whistle-blowing, the ET will likely enforce that BB reemploy him.  </w:t>
      </w:r>
    </w:p>
    <w:p w14:paraId="2425B02E" w14:textId="77777777" w:rsidR="00360792" w:rsidRPr="00145BA2" w:rsidRDefault="00360792" w:rsidP="00145BA2">
      <w:pPr>
        <w:spacing w:after="0" w:line="360" w:lineRule="auto"/>
        <w:textAlignment w:val="baseline"/>
        <w:rPr>
          <w:rFonts w:ascii="Arial" w:eastAsia="Times New Roman" w:hAnsi="Arial" w:cs="Arial"/>
          <w:sz w:val="24"/>
          <w:szCs w:val="24"/>
          <w:lang w:eastAsia="en-GB"/>
        </w:rPr>
      </w:pPr>
    </w:p>
    <w:p w14:paraId="01398E07" w14:textId="750E7454" w:rsidR="007122D4" w:rsidRPr="00145BA2" w:rsidRDefault="007122D4"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Th</w:t>
      </w:r>
      <w:r w:rsidR="00360792" w:rsidRPr="00145BA2">
        <w:rPr>
          <w:rFonts w:ascii="Arial" w:eastAsia="Times New Roman" w:hAnsi="Arial" w:cs="Arial"/>
          <w:sz w:val="24"/>
          <w:szCs w:val="24"/>
          <w:lang w:eastAsia="en-GB"/>
        </w:rPr>
        <w:t>e potential financial award</w:t>
      </w:r>
      <w:r w:rsidRPr="00145BA2">
        <w:rPr>
          <w:rFonts w:ascii="Arial" w:eastAsia="Times New Roman" w:hAnsi="Arial" w:cs="Arial"/>
          <w:sz w:val="24"/>
          <w:szCs w:val="24"/>
          <w:lang w:eastAsia="en-GB"/>
        </w:rPr>
        <w:t> depend</w:t>
      </w:r>
      <w:r w:rsidR="00360792" w:rsidRPr="00145BA2">
        <w:rPr>
          <w:rFonts w:ascii="Arial" w:eastAsia="Times New Roman" w:hAnsi="Arial" w:cs="Arial"/>
          <w:sz w:val="24"/>
          <w:szCs w:val="24"/>
          <w:lang w:eastAsia="en-GB"/>
        </w:rPr>
        <w:t>s</w:t>
      </w:r>
      <w:r w:rsidRPr="00145BA2">
        <w:rPr>
          <w:rFonts w:ascii="Arial" w:eastAsia="Times New Roman" w:hAnsi="Arial" w:cs="Arial"/>
          <w:sz w:val="24"/>
          <w:szCs w:val="24"/>
          <w:lang w:eastAsia="en-GB"/>
        </w:rPr>
        <w:t> on which claim</w:t>
      </w:r>
      <w:r w:rsidR="000635A4" w:rsidRPr="00145BA2">
        <w:rPr>
          <w:rFonts w:ascii="Arial" w:eastAsia="Times New Roman" w:hAnsi="Arial" w:cs="Arial"/>
          <w:sz w:val="24"/>
          <w:szCs w:val="24"/>
          <w:lang w:eastAsia="en-GB"/>
        </w:rPr>
        <w:t xml:space="preserve"> </w:t>
      </w:r>
      <w:r w:rsidR="00AA7E05" w:rsidRPr="00145BA2">
        <w:rPr>
          <w:rFonts w:ascii="Arial" w:eastAsia="Times New Roman" w:hAnsi="Arial" w:cs="Arial"/>
          <w:sz w:val="24"/>
          <w:szCs w:val="24"/>
          <w:lang w:eastAsia="en-GB"/>
        </w:rPr>
        <w:t>Gethin</w:t>
      </w:r>
      <w:r w:rsidRPr="00145BA2">
        <w:rPr>
          <w:rFonts w:ascii="Arial" w:eastAsia="Times New Roman" w:hAnsi="Arial" w:cs="Arial"/>
          <w:sz w:val="24"/>
          <w:szCs w:val="24"/>
          <w:lang w:eastAsia="en-GB"/>
        </w:rPr>
        <w:t xml:space="preserve"> is successful in winning.  </w:t>
      </w:r>
    </w:p>
    <w:p w14:paraId="53D09566" w14:textId="77777777" w:rsidR="003A6C7B" w:rsidRPr="00145BA2" w:rsidRDefault="003A6C7B" w:rsidP="00145BA2">
      <w:pPr>
        <w:spacing w:after="0" w:line="360" w:lineRule="auto"/>
        <w:textAlignment w:val="baseline"/>
        <w:rPr>
          <w:rFonts w:ascii="Arial" w:eastAsia="Times New Roman" w:hAnsi="Arial" w:cs="Arial"/>
          <w:sz w:val="24"/>
          <w:szCs w:val="24"/>
          <w:lang w:eastAsia="en-GB"/>
        </w:rPr>
      </w:pPr>
    </w:p>
    <w:p w14:paraId="04004C97" w14:textId="77777777" w:rsidR="003A6C7B" w:rsidRPr="00145BA2" w:rsidRDefault="003A6C7B"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If the ET decides that Gethin has been unfairly dismissed, the compensation will consist of a fixed sum known as a basic award, and a compensatory award; compensation for monies lost (Citizens Advice, 2020).  </w:t>
      </w:r>
    </w:p>
    <w:p w14:paraId="1A86EADD" w14:textId="77777777" w:rsidR="003A6C7B" w:rsidRPr="00145BA2" w:rsidRDefault="003A6C7B" w:rsidP="00145BA2">
      <w:pPr>
        <w:spacing w:after="0" w:line="360" w:lineRule="auto"/>
        <w:textAlignment w:val="baseline"/>
        <w:rPr>
          <w:rFonts w:ascii="Arial" w:eastAsia="Times New Roman" w:hAnsi="Arial" w:cs="Arial"/>
          <w:sz w:val="24"/>
          <w:szCs w:val="24"/>
          <w:lang w:eastAsia="en-GB"/>
        </w:rPr>
      </w:pPr>
    </w:p>
    <w:p w14:paraId="44ECE7FE" w14:textId="77777777" w:rsidR="003A6C7B" w:rsidRPr="00145BA2" w:rsidRDefault="003A6C7B"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The below formula is used to calculate the basic award: </w:t>
      </w:r>
    </w:p>
    <w:p w14:paraId="4F8CCE98" w14:textId="77777777" w:rsidR="003A6C7B" w:rsidRPr="00145BA2" w:rsidRDefault="003A6C7B" w:rsidP="00145BA2">
      <w:pPr>
        <w:spacing w:after="0" w:line="360" w:lineRule="auto"/>
        <w:textAlignment w:val="baseline"/>
        <w:rPr>
          <w:rFonts w:ascii="Arial" w:eastAsia="Times New Roman" w:hAnsi="Arial" w:cs="Arial"/>
          <w:sz w:val="24"/>
          <w:szCs w:val="24"/>
          <w:lang w:eastAsia="en-GB"/>
        </w:rPr>
      </w:pPr>
    </w:p>
    <w:p w14:paraId="67DE7675" w14:textId="77777777" w:rsidR="003A6C7B" w:rsidRPr="00145BA2" w:rsidRDefault="003A6C7B" w:rsidP="00145BA2">
      <w:pPr>
        <w:spacing w:after="0" w:line="360" w:lineRule="auto"/>
        <w:ind w:firstLine="720"/>
        <w:textAlignment w:val="baseline"/>
        <w:rPr>
          <w:rFonts w:ascii="Arial" w:eastAsia="Times New Roman" w:hAnsi="Arial" w:cs="Arial"/>
          <w:i/>
          <w:iCs/>
          <w:sz w:val="24"/>
          <w:szCs w:val="24"/>
          <w:lang w:eastAsia="en-GB"/>
        </w:rPr>
      </w:pPr>
      <w:r w:rsidRPr="00145BA2">
        <w:rPr>
          <w:rFonts w:ascii="Arial" w:eastAsia="Times New Roman" w:hAnsi="Arial" w:cs="Arial"/>
          <w:i/>
          <w:iCs/>
          <w:sz w:val="24"/>
          <w:szCs w:val="24"/>
          <w:lang w:eastAsia="en-GB"/>
        </w:rPr>
        <w:t xml:space="preserve">Number of years' service x multiplier (dependant on age) x weekly pay </w:t>
      </w:r>
    </w:p>
    <w:p w14:paraId="5C734D27" w14:textId="77777777" w:rsidR="003A6C7B" w:rsidRPr="00145BA2" w:rsidRDefault="003A6C7B" w:rsidP="00145BA2">
      <w:pPr>
        <w:spacing w:after="0" w:line="360" w:lineRule="auto"/>
        <w:textAlignment w:val="baseline"/>
        <w:rPr>
          <w:rFonts w:ascii="Arial" w:eastAsia="Times New Roman" w:hAnsi="Arial" w:cs="Arial"/>
          <w:sz w:val="24"/>
          <w:szCs w:val="24"/>
          <w:lang w:eastAsia="en-GB"/>
        </w:rPr>
      </w:pPr>
    </w:p>
    <w:p w14:paraId="4E63CB86" w14:textId="77777777" w:rsidR="003A6C7B" w:rsidRPr="00145BA2" w:rsidRDefault="003A6C7B"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For Gethin, this would amount to £2,500 (5 x 1 x 500). </w:t>
      </w:r>
    </w:p>
    <w:p w14:paraId="6583C545" w14:textId="77777777" w:rsidR="003A6C7B" w:rsidRPr="00145BA2" w:rsidRDefault="003A6C7B" w:rsidP="00145BA2">
      <w:pPr>
        <w:spacing w:after="0" w:line="360" w:lineRule="auto"/>
        <w:textAlignment w:val="baseline"/>
        <w:rPr>
          <w:rFonts w:ascii="Arial" w:eastAsia="Times New Roman" w:hAnsi="Arial" w:cs="Arial"/>
          <w:sz w:val="24"/>
          <w:szCs w:val="24"/>
          <w:lang w:eastAsia="en-GB"/>
        </w:rPr>
      </w:pPr>
    </w:p>
    <w:p w14:paraId="0B33CFFF" w14:textId="77777777" w:rsidR="003A6C7B" w:rsidRPr="00145BA2" w:rsidRDefault="003A6C7B"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lastRenderedPageBreak/>
        <w:t>The compensatory award is more difficult to calculate as there is not a formula to use.  This award is an amount that the ET considers as just and equitable in the circumstances, considering the loss of wages from the date of dismissal to the date of the hearing, loss of any other benefits, and loss of future earnings (</w:t>
      </w:r>
      <w:proofErr w:type="spellStart"/>
      <w:r w:rsidRPr="00145BA2">
        <w:rPr>
          <w:rFonts w:ascii="Arial" w:eastAsia="Times New Roman" w:hAnsi="Arial" w:cs="Arial"/>
          <w:sz w:val="24"/>
          <w:szCs w:val="24"/>
          <w:lang w:eastAsia="en-GB"/>
        </w:rPr>
        <w:t>XpertHR</w:t>
      </w:r>
      <w:proofErr w:type="spellEnd"/>
      <w:r w:rsidRPr="00145BA2">
        <w:rPr>
          <w:rFonts w:ascii="Arial" w:eastAsia="Times New Roman" w:hAnsi="Arial" w:cs="Arial"/>
          <w:sz w:val="24"/>
          <w:szCs w:val="24"/>
          <w:lang w:eastAsia="en-GB"/>
        </w:rPr>
        <w:t xml:space="preserve">, no date). A claimant must mitigate their losses by looking for alternative employment (Lewis and Sergeant, 2020); If the claimant successfully gains other employment, losses would be the difference between the previous salary and the current salary, if applicable.  </w:t>
      </w:r>
    </w:p>
    <w:p w14:paraId="5DBF1AA3" w14:textId="77777777" w:rsidR="003A6C7B" w:rsidRPr="00145BA2" w:rsidRDefault="003A6C7B" w:rsidP="00145BA2">
      <w:pPr>
        <w:spacing w:after="0" w:line="360" w:lineRule="auto"/>
        <w:textAlignment w:val="baseline"/>
        <w:rPr>
          <w:rFonts w:ascii="Arial" w:eastAsia="Times New Roman" w:hAnsi="Arial" w:cs="Arial"/>
          <w:sz w:val="24"/>
          <w:szCs w:val="24"/>
          <w:lang w:eastAsia="en-GB"/>
        </w:rPr>
      </w:pPr>
    </w:p>
    <w:p w14:paraId="737E3E1C" w14:textId="4463D9C9" w:rsidR="00360792" w:rsidRPr="00145BA2" w:rsidRDefault="003A6C7B"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From April 2021, the maximum compensatory award for unfair dismissal will be 12 months' salary or £89,493</w:t>
      </w:r>
      <w:r w:rsidR="00AE59F1">
        <w:rPr>
          <w:rFonts w:ascii="Arial" w:eastAsia="Times New Roman" w:hAnsi="Arial" w:cs="Arial"/>
          <w:sz w:val="24"/>
          <w:szCs w:val="24"/>
          <w:lang w:eastAsia="en-GB"/>
        </w:rPr>
        <w:t>, whichever is lower</w:t>
      </w:r>
      <w:r w:rsidRPr="00145BA2">
        <w:rPr>
          <w:rFonts w:ascii="Arial" w:eastAsia="Times New Roman" w:hAnsi="Arial" w:cs="Arial"/>
          <w:sz w:val="24"/>
          <w:szCs w:val="24"/>
          <w:lang w:eastAsia="en-GB"/>
        </w:rPr>
        <w:t xml:space="preserve"> (</w:t>
      </w:r>
      <w:proofErr w:type="spellStart"/>
      <w:r w:rsidRPr="00145BA2">
        <w:rPr>
          <w:rFonts w:ascii="Arial" w:eastAsia="Times New Roman" w:hAnsi="Arial" w:cs="Arial"/>
          <w:sz w:val="24"/>
          <w:szCs w:val="24"/>
          <w:lang w:eastAsia="en-GB"/>
        </w:rPr>
        <w:t>Hewitsons</w:t>
      </w:r>
      <w:proofErr w:type="spellEnd"/>
      <w:r w:rsidRPr="00145BA2">
        <w:rPr>
          <w:rFonts w:ascii="Arial" w:eastAsia="Times New Roman" w:hAnsi="Arial" w:cs="Arial"/>
          <w:sz w:val="24"/>
          <w:szCs w:val="24"/>
          <w:lang w:eastAsia="en-GB"/>
        </w:rPr>
        <w:t>, 2021). Therefore, Gethin compensatory award would be an annual salary of £26,000.</w:t>
      </w:r>
    </w:p>
    <w:p w14:paraId="476C45A3" w14:textId="77777777" w:rsidR="007545C5" w:rsidRPr="00145BA2" w:rsidRDefault="007545C5" w:rsidP="00145BA2">
      <w:pPr>
        <w:spacing w:after="0" w:line="360" w:lineRule="auto"/>
        <w:textAlignment w:val="baseline"/>
        <w:rPr>
          <w:rFonts w:ascii="Arial" w:eastAsia="Times New Roman" w:hAnsi="Arial" w:cs="Arial"/>
          <w:sz w:val="24"/>
          <w:szCs w:val="24"/>
          <w:lang w:eastAsia="en-GB"/>
        </w:rPr>
      </w:pPr>
    </w:p>
    <w:p w14:paraId="00EAE188" w14:textId="7BAA181F" w:rsidR="00882057" w:rsidRPr="00145BA2" w:rsidRDefault="00882057"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The ET can decide to increase and decrease a claim amount for varying reasons.</w:t>
      </w:r>
    </w:p>
    <w:p w14:paraId="4DDACEF6" w14:textId="77777777" w:rsidR="00882057" w:rsidRPr="00145BA2" w:rsidRDefault="00882057" w:rsidP="00145BA2">
      <w:pPr>
        <w:spacing w:after="0" w:line="360" w:lineRule="auto"/>
        <w:textAlignment w:val="baseline"/>
        <w:rPr>
          <w:rFonts w:ascii="Arial" w:eastAsia="Times New Roman" w:hAnsi="Arial" w:cs="Arial"/>
          <w:sz w:val="24"/>
          <w:szCs w:val="24"/>
          <w:lang w:eastAsia="en-GB"/>
        </w:rPr>
      </w:pPr>
    </w:p>
    <w:p w14:paraId="5E4281D1" w14:textId="6A7F1AA9" w:rsidR="00882057" w:rsidRPr="00145BA2" w:rsidRDefault="00882057"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If a whistleblowing claim is awarded, the maximum monies available as compensation are uncapped. In the case of </w:t>
      </w:r>
      <w:r w:rsidR="00CB29E6" w:rsidRPr="00145BA2">
        <w:rPr>
          <w:rFonts w:ascii="Arial" w:eastAsia="Times New Roman" w:hAnsi="Arial" w:cs="Arial"/>
          <w:sz w:val="24"/>
          <w:szCs w:val="24"/>
          <w:lang w:eastAsia="en-GB"/>
        </w:rPr>
        <w:t>‘</w:t>
      </w:r>
      <w:r w:rsidRPr="00145BA2">
        <w:rPr>
          <w:rFonts w:ascii="Arial" w:eastAsia="Times New Roman" w:hAnsi="Arial" w:cs="Arial"/>
          <w:sz w:val="24"/>
          <w:szCs w:val="24"/>
          <w:lang w:eastAsia="en-GB"/>
        </w:rPr>
        <w:t xml:space="preserve">BMI Healthcare Ltd </w:t>
      </w:r>
      <w:r w:rsidR="00CB29E6" w:rsidRPr="00145BA2">
        <w:rPr>
          <w:rFonts w:ascii="Arial" w:eastAsia="Times New Roman" w:hAnsi="Arial" w:cs="Arial"/>
          <w:sz w:val="24"/>
          <w:szCs w:val="24"/>
          <w:lang w:eastAsia="en-GB"/>
        </w:rPr>
        <w:t>v.</w:t>
      </w:r>
      <w:r w:rsidRPr="00145BA2">
        <w:rPr>
          <w:rFonts w:ascii="Arial" w:eastAsia="Times New Roman" w:hAnsi="Arial" w:cs="Arial"/>
          <w:sz w:val="24"/>
          <w:szCs w:val="24"/>
          <w:lang w:eastAsia="en-GB"/>
        </w:rPr>
        <w:t xml:space="preserve"> Mr. M </w:t>
      </w:r>
      <w:proofErr w:type="spellStart"/>
      <w:r w:rsidRPr="00145BA2">
        <w:rPr>
          <w:rFonts w:ascii="Arial" w:eastAsia="Times New Roman" w:hAnsi="Arial" w:cs="Arial"/>
          <w:sz w:val="24"/>
          <w:szCs w:val="24"/>
          <w:lang w:eastAsia="en-GB"/>
        </w:rPr>
        <w:t>Shoukrey</w:t>
      </w:r>
      <w:proofErr w:type="spellEnd"/>
      <w:r w:rsidR="00CB29E6" w:rsidRPr="00145BA2">
        <w:rPr>
          <w:rFonts w:ascii="Arial" w:eastAsia="Times New Roman" w:hAnsi="Arial" w:cs="Arial"/>
          <w:sz w:val="24"/>
          <w:szCs w:val="24"/>
          <w:lang w:eastAsia="en-GB"/>
        </w:rPr>
        <w:t>’</w:t>
      </w:r>
      <w:r w:rsidRPr="00145BA2">
        <w:rPr>
          <w:rFonts w:ascii="Arial" w:eastAsia="Times New Roman" w:hAnsi="Arial" w:cs="Arial"/>
          <w:sz w:val="24"/>
          <w:szCs w:val="24"/>
          <w:lang w:eastAsia="en-GB"/>
        </w:rPr>
        <w:t xml:space="preserve">, the compensation award totalled £920,202 however, the EAT has readmitted the claim to be reassessed (Edwards, 2021).  </w:t>
      </w:r>
    </w:p>
    <w:p w14:paraId="387B1B0C" w14:textId="77777777" w:rsidR="00882057" w:rsidRPr="00145BA2" w:rsidRDefault="00882057" w:rsidP="00145BA2">
      <w:pPr>
        <w:spacing w:after="0" w:line="360" w:lineRule="auto"/>
        <w:textAlignment w:val="baseline"/>
        <w:rPr>
          <w:rFonts w:ascii="Arial" w:eastAsia="Times New Roman" w:hAnsi="Arial" w:cs="Arial"/>
          <w:sz w:val="24"/>
          <w:szCs w:val="24"/>
          <w:lang w:eastAsia="en-GB"/>
        </w:rPr>
      </w:pPr>
    </w:p>
    <w:p w14:paraId="65C97951" w14:textId="1451704A" w:rsidR="00882057" w:rsidRPr="00145BA2" w:rsidRDefault="00882057"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If an employer or employee has failed to comply with any provision outlined in the ACAS code, the ET may adjust awards by a maximum of 25 percent; this is set out in </w:t>
      </w:r>
      <w:r w:rsidRPr="00CE6DFF">
        <w:rPr>
          <w:rFonts w:ascii="Arial" w:eastAsia="Times New Roman" w:hAnsi="Arial" w:cs="Arial"/>
          <w:i/>
          <w:iCs/>
          <w:sz w:val="24"/>
          <w:szCs w:val="24"/>
          <w:lang w:eastAsia="en-GB"/>
        </w:rPr>
        <w:t>TULRCA 1992</w:t>
      </w:r>
      <w:r w:rsidRPr="00145BA2">
        <w:rPr>
          <w:rFonts w:ascii="Arial" w:eastAsia="Times New Roman" w:hAnsi="Arial" w:cs="Arial"/>
          <w:sz w:val="24"/>
          <w:szCs w:val="24"/>
          <w:lang w:eastAsia="en-GB"/>
        </w:rPr>
        <w:t xml:space="preserve"> s.207A (CIPD, 2021a). In </w:t>
      </w:r>
      <w:r w:rsidR="00CB29E6" w:rsidRPr="00145BA2">
        <w:rPr>
          <w:rFonts w:ascii="Arial" w:eastAsia="Times New Roman" w:hAnsi="Arial" w:cs="Arial"/>
          <w:sz w:val="24"/>
          <w:szCs w:val="24"/>
          <w:lang w:eastAsia="en-GB"/>
        </w:rPr>
        <w:t>‘</w:t>
      </w:r>
      <w:r w:rsidRPr="00145BA2">
        <w:rPr>
          <w:rFonts w:ascii="Arial" w:eastAsia="Times New Roman" w:hAnsi="Arial" w:cs="Arial"/>
          <w:sz w:val="24"/>
          <w:szCs w:val="24"/>
          <w:lang w:eastAsia="en-GB"/>
        </w:rPr>
        <w:t>Base Childrenswear Ltd v</w:t>
      </w:r>
      <w:r w:rsidR="00CB29E6" w:rsidRPr="00145BA2">
        <w:rPr>
          <w:rFonts w:ascii="Arial" w:eastAsia="Times New Roman" w:hAnsi="Arial" w:cs="Arial"/>
          <w:sz w:val="24"/>
          <w:szCs w:val="24"/>
          <w:lang w:eastAsia="en-GB"/>
        </w:rPr>
        <w:t>.</w:t>
      </w:r>
      <w:r w:rsidRPr="00145BA2">
        <w:rPr>
          <w:rFonts w:ascii="Arial" w:eastAsia="Times New Roman" w:hAnsi="Arial" w:cs="Arial"/>
          <w:sz w:val="24"/>
          <w:szCs w:val="24"/>
          <w:lang w:eastAsia="en-GB"/>
        </w:rPr>
        <w:t xml:space="preserve"> </w:t>
      </w:r>
      <w:proofErr w:type="spellStart"/>
      <w:r w:rsidRPr="00145BA2">
        <w:rPr>
          <w:rFonts w:ascii="Arial" w:eastAsia="Times New Roman" w:hAnsi="Arial" w:cs="Arial"/>
          <w:sz w:val="24"/>
          <w:szCs w:val="24"/>
          <w:lang w:eastAsia="en-GB"/>
        </w:rPr>
        <w:t>Otshudi</w:t>
      </w:r>
      <w:proofErr w:type="spellEnd"/>
      <w:r w:rsidR="00CB29E6" w:rsidRPr="00145BA2">
        <w:rPr>
          <w:rFonts w:ascii="Arial" w:eastAsia="Times New Roman" w:hAnsi="Arial" w:cs="Arial"/>
          <w:sz w:val="24"/>
          <w:szCs w:val="24"/>
          <w:lang w:eastAsia="en-GB"/>
        </w:rPr>
        <w:t>’</w:t>
      </w:r>
      <w:r w:rsidRPr="00145BA2">
        <w:rPr>
          <w:rFonts w:ascii="Arial" w:eastAsia="Times New Roman" w:hAnsi="Arial" w:cs="Arial"/>
          <w:sz w:val="24"/>
          <w:szCs w:val="24"/>
          <w:lang w:eastAsia="en-GB"/>
        </w:rPr>
        <w:t xml:space="preserve"> </w:t>
      </w:r>
      <w:r w:rsidR="00CB29E6" w:rsidRPr="00145BA2">
        <w:rPr>
          <w:rFonts w:ascii="Arial" w:eastAsia="Times New Roman" w:hAnsi="Arial" w:cs="Arial"/>
          <w:sz w:val="24"/>
          <w:szCs w:val="24"/>
          <w:lang w:eastAsia="en-GB"/>
        </w:rPr>
        <w:t>(</w:t>
      </w:r>
      <w:r w:rsidRPr="00145BA2">
        <w:rPr>
          <w:rFonts w:ascii="Arial" w:eastAsia="Times New Roman" w:hAnsi="Arial" w:cs="Arial"/>
          <w:sz w:val="24"/>
          <w:szCs w:val="24"/>
          <w:lang w:eastAsia="en-GB"/>
        </w:rPr>
        <w:t>2019</w:t>
      </w:r>
      <w:r w:rsidR="00CB29E6" w:rsidRPr="00145BA2">
        <w:rPr>
          <w:rFonts w:ascii="Arial" w:eastAsia="Times New Roman" w:hAnsi="Arial" w:cs="Arial"/>
          <w:sz w:val="24"/>
          <w:szCs w:val="24"/>
          <w:lang w:eastAsia="en-GB"/>
        </w:rPr>
        <w:t>)</w:t>
      </w:r>
      <w:r w:rsidRPr="00145BA2">
        <w:rPr>
          <w:rFonts w:ascii="Arial" w:eastAsia="Times New Roman" w:hAnsi="Arial" w:cs="Arial"/>
          <w:sz w:val="24"/>
          <w:szCs w:val="24"/>
          <w:lang w:eastAsia="en-GB"/>
        </w:rPr>
        <w:t xml:space="preserve">, the claimant was awarded a full 25 percent uplift available due to the employer not complying with the code relating to a grievance/appeal (Gov, 2019).  </w:t>
      </w:r>
    </w:p>
    <w:p w14:paraId="7D401015" w14:textId="77777777" w:rsidR="00882057" w:rsidRPr="00145BA2" w:rsidRDefault="00882057" w:rsidP="00145BA2">
      <w:pPr>
        <w:spacing w:after="0" w:line="360" w:lineRule="auto"/>
        <w:textAlignment w:val="baseline"/>
        <w:rPr>
          <w:rFonts w:ascii="Arial" w:eastAsia="Times New Roman" w:hAnsi="Arial" w:cs="Arial"/>
          <w:sz w:val="24"/>
          <w:szCs w:val="24"/>
          <w:lang w:eastAsia="en-GB"/>
        </w:rPr>
      </w:pPr>
    </w:p>
    <w:p w14:paraId="1DB5F8E8" w14:textId="4FA43593" w:rsidR="00882057" w:rsidRPr="00145BA2" w:rsidRDefault="00882057"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A percentage deduction can be applied to the compensation award because of contributory fault or conduct. This is the argument, that even if the dismissal is deemed unfair, the ET should consider the action of the claimant (Pure Employment Law, 2013). In </w:t>
      </w:r>
      <w:r w:rsidR="00CB29E6" w:rsidRPr="00145BA2">
        <w:rPr>
          <w:rFonts w:ascii="Arial" w:eastAsia="Times New Roman" w:hAnsi="Arial" w:cs="Arial"/>
          <w:sz w:val="24"/>
          <w:szCs w:val="24"/>
          <w:lang w:eastAsia="en-GB"/>
        </w:rPr>
        <w:t>‘</w:t>
      </w:r>
      <w:proofErr w:type="spellStart"/>
      <w:r w:rsidRPr="00145BA2">
        <w:rPr>
          <w:rFonts w:ascii="Arial" w:eastAsia="Times New Roman" w:hAnsi="Arial" w:cs="Arial"/>
          <w:sz w:val="24"/>
          <w:szCs w:val="24"/>
          <w:lang w:eastAsia="en-GB"/>
        </w:rPr>
        <w:t>Lemonious</w:t>
      </w:r>
      <w:proofErr w:type="spellEnd"/>
      <w:r w:rsidRPr="00145BA2">
        <w:rPr>
          <w:rFonts w:ascii="Arial" w:eastAsia="Times New Roman" w:hAnsi="Arial" w:cs="Arial"/>
          <w:sz w:val="24"/>
          <w:szCs w:val="24"/>
          <w:lang w:eastAsia="en-GB"/>
        </w:rPr>
        <w:t xml:space="preserve"> v</w:t>
      </w:r>
      <w:r w:rsidR="00CB29E6" w:rsidRPr="00145BA2">
        <w:rPr>
          <w:rFonts w:ascii="Arial" w:eastAsia="Times New Roman" w:hAnsi="Arial" w:cs="Arial"/>
          <w:sz w:val="24"/>
          <w:szCs w:val="24"/>
          <w:lang w:eastAsia="en-GB"/>
        </w:rPr>
        <w:t>.</w:t>
      </w:r>
      <w:r w:rsidRPr="00145BA2">
        <w:rPr>
          <w:rFonts w:ascii="Arial" w:eastAsia="Times New Roman" w:hAnsi="Arial" w:cs="Arial"/>
          <w:sz w:val="24"/>
          <w:szCs w:val="24"/>
          <w:lang w:eastAsia="en-GB"/>
        </w:rPr>
        <w:t xml:space="preserve"> Church Commissioners</w:t>
      </w:r>
      <w:r w:rsidR="00CB29E6" w:rsidRPr="00145BA2">
        <w:rPr>
          <w:rFonts w:ascii="Arial" w:eastAsia="Times New Roman" w:hAnsi="Arial" w:cs="Arial"/>
          <w:sz w:val="24"/>
          <w:szCs w:val="24"/>
          <w:lang w:eastAsia="en-GB"/>
        </w:rPr>
        <w:t>’</w:t>
      </w:r>
      <w:r w:rsidRPr="00145BA2">
        <w:rPr>
          <w:rFonts w:ascii="Arial" w:eastAsia="Times New Roman" w:hAnsi="Arial" w:cs="Arial"/>
          <w:sz w:val="24"/>
          <w:szCs w:val="24"/>
          <w:lang w:eastAsia="en-GB"/>
        </w:rPr>
        <w:t xml:space="preserve"> </w:t>
      </w:r>
      <w:r w:rsidR="00CB29E6" w:rsidRPr="00145BA2">
        <w:rPr>
          <w:rFonts w:ascii="Arial" w:eastAsia="Times New Roman" w:hAnsi="Arial" w:cs="Arial"/>
          <w:sz w:val="24"/>
          <w:szCs w:val="24"/>
          <w:lang w:eastAsia="en-GB"/>
        </w:rPr>
        <w:t>(</w:t>
      </w:r>
      <w:r w:rsidRPr="00145BA2">
        <w:rPr>
          <w:rFonts w:ascii="Arial" w:eastAsia="Times New Roman" w:hAnsi="Arial" w:cs="Arial"/>
          <w:sz w:val="24"/>
          <w:szCs w:val="24"/>
          <w:lang w:eastAsia="en-GB"/>
        </w:rPr>
        <w:t>2013</w:t>
      </w:r>
      <w:r w:rsidR="00CB29E6" w:rsidRPr="00145BA2">
        <w:rPr>
          <w:rFonts w:ascii="Arial" w:eastAsia="Times New Roman" w:hAnsi="Arial" w:cs="Arial"/>
          <w:sz w:val="24"/>
          <w:szCs w:val="24"/>
          <w:lang w:eastAsia="en-GB"/>
        </w:rPr>
        <w:t>)</w:t>
      </w:r>
      <w:r w:rsidRPr="00145BA2">
        <w:rPr>
          <w:rFonts w:ascii="Arial" w:eastAsia="Times New Roman" w:hAnsi="Arial" w:cs="Arial"/>
          <w:sz w:val="24"/>
          <w:szCs w:val="24"/>
          <w:lang w:eastAsia="en-GB"/>
        </w:rPr>
        <w:t xml:space="preserve">, the ET decided to reduce the award by 100% as the conduct by the employee was enough to warrant the dismissal, despite a procedurally flawed disciplinary process (Employment Case update, 2013).  </w:t>
      </w:r>
    </w:p>
    <w:p w14:paraId="691A98BF" w14:textId="77777777" w:rsidR="00882057" w:rsidRPr="00145BA2" w:rsidRDefault="00882057" w:rsidP="00145BA2">
      <w:pPr>
        <w:spacing w:after="0" w:line="360" w:lineRule="auto"/>
        <w:textAlignment w:val="baseline"/>
        <w:rPr>
          <w:rFonts w:ascii="Arial" w:eastAsia="Times New Roman" w:hAnsi="Arial" w:cs="Arial"/>
          <w:sz w:val="24"/>
          <w:szCs w:val="24"/>
          <w:lang w:eastAsia="en-GB"/>
        </w:rPr>
      </w:pPr>
    </w:p>
    <w:p w14:paraId="3C62C7A1" w14:textId="774D7150" w:rsidR="00882057" w:rsidRPr="00145BA2" w:rsidRDefault="00882057"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lastRenderedPageBreak/>
        <w:t>Another reduction to the compensatory award is referred to as the ‘Polkey’ deduction. This considers the notion that an employee would have still been dismissed in any event, despite any procedural errors the employer made. The ET must award what would be just and equitable (</w:t>
      </w:r>
      <w:proofErr w:type="spellStart"/>
      <w:r w:rsidRPr="00145BA2">
        <w:rPr>
          <w:rFonts w:ascii="Arial" w:eastAsia="Times New Roman" w:hAnsi="Arial" w:cs="Arial"/>
          <w:sz w:val="24"/>
          <w:szCs w:val="24"/>
          <w:lang w:eastAsia="en-GB"/>
        </w:rPr>
        <w:t>Swinn</w:t>
      </w:r>
      <w:proofErr w:type="spellEnd"/>
      <w:r w:rsidRPr="00145BA2">
        <w:rPr>
          <w:rFonts w:ascii="Arial" w:eastAsia="Times New Roman" w:hAnsi="Arial" w:cs="Arial"/>
          <w:sz w:val="24"/>
          <w:szCs w:val="24"/>
          <w:lang w:eastAsia="en-GB"/>
        </w:rPr>
        <w:t xml:space="preserve">, 2018). This principle is founded from the case </w:t>
      </w:r>
      <w:r w:rsidR="00CB29E6" w:rsidRPr="00145BA2">
        <w:rPr>
          <w:rFonts w:ascii="Arial" w:eastAsia="Times New Roman" w:hAnsi="Arial" w:cs="Arial"/>
          <w:sz w:val="24"/>
          <w:szCs w:val="24"/>
          <w:lang w:eastAsia="en-GB"/>
        </w:rPr>
        <w:t>‘</w:t>
      </w:r>
      <w:r w:rsidRPr="00145BA2">
        <w:rPr>
          <w:rFonts w:ascii="Arial" w:eastAsia="Times New Roman" w:hAnsi="Arial" w:cs="Arial"/>
          <w:sz w:val="24"/>
          <w:szCs w:val="24"/>
          <w:lang w:eastAsia="en-GB"/>
        </w:rPr>
        <w:t>Polkey v</w:t>
      </w:r>
      <w:r w:rsidR="00CB29E6" w:rsidRPr="00145BA2">
        <w:rPr>
          <w:rFonts w:ascii="Arial" w:eastAsia="Times New Roman" w:hAnsi="Arial" w:cs="Arial"/>
          <w:sz w:val="24"/>
          <w:szCs w:val="24"/>
          <w:lang w:eastAsia="en-GB"/>
        </w:rPr>
        <w:t>.</w:t>
      </w:r>
      <w:r w:rsidRPr="00145BA2">
        <w:rPr>
          <w:rFonts w:ascii="Arial" w:eastAsia="Times New Roman" w:hAnsi="Arial" w:cs="Arial"/>
          <w:sz w:val="24"/>
          <w:szCs w:val="24"/>
          <w:lang w:eastAsia="en-GB"/>
        </w:rPr>
        <w:t xml:space="preserve"> AE Dayton Services Ltd (formerly Edmund Walker (Holdings) Ltd)</w:t>
      </w:r>
      <w:r w:rsidR="00CB29E6" w:rsidRPr="00145BA2">
        <w:rPr>
          <w:rFonts w:ascii="Arial" w:eastAsia="Times New Roman" w:hAnsi="Arial" w:cs="Arial"/>
          <w:sz w:val="24"/>
          <w:szCs w:val="24"/>
          <w:lang w:eastAsia="en-GB"/>
        </w:rPr>
        <w:t>’</w:t>
      </w:r>
      <w:r w:rsidRPr="00145BA2">
        <w:rPr>
          <w:rFonts w:ascii="Arial" w:eastAsia="Times New Roman" w:hAnsi="Arial" w:cs="Arial"/>
          <w:sz w:val="24"/>
          <w:szCs w:val="24"/>
          <w:lang w:eastAsia="en-GB"/>
        </w:rPr>
        <w:t xml:space="preserve"> </w:t>
      </w:r>
      <w:r w:rsidR="00CB29E6" w:rsidRPr="00145BA2">
        <w:rPr>
          <w:rFonts w:ascii="Arial" w:eastAsia="Times New Roman" w:hAnsi="Arial" w:cs="Arial"/>
          <w:sz w:val="24"/>
          <w:szCs w:val="24"/>
          <w:lang w:eastAsia="en-GB"/>
        </w:rPr>
        <w:t>(</w:t>
      </w:r>
      <w:r w:rsidRPr="00145BA2">
        <w:rPr>
          <w:rFonts w:ascii="Arial" w:eastAsia="Times New Roman" w:hAnsi="Arial" w:cs="Arial"/>
          <w:sz w:val="24"/>
          <w:szCs w:val="24"/>
          <w:lang w:eastAsia="en-GB"/>
        </w:rPr>
        <w:t>1987</w:t>
      </w:r>
      <w:r w:rsidR="00CB29E6" w:rsidRPr="00145BA2">
        <w:rPr>
          <w:rFonts w:ascii="Arial" w:eastAsia="Times New Roman" w:hAnsi="Arial" w:cs="Arial"/>
          <w:sz w:val="24"/>
          <w:szCs w:val="24"/>
          <w:lang w:eastAsia="en-GB"/>
        </w:rPr>
        <w:t>)</w:t>
      </w:r>
      <w:r w:rsidRPr="00145BA2">
        <w:rPr>
          <w:rFonts w:ascii="Arial" w:eastAsia="Times New Roman" w:hAnsi="Arial" w:cs="Arial"/>
          <w:sz w:val="24"/>
          <w:szCs w:val="24"/>
          <w:lang w:eastAsia="en-GB"/>
        </w:rPr>
        <w:t xml:space="preserve">, which put an end to the ‘no difference’ rule (Guinan, 2009).  </w:t>
      </w:r>
    </w:p>
    <w:p w14:paraId="34914913" w14:textId="77777777" w:rsidR="00882057" w:rsidRPr="00145BA2" w:rsidRDefault="00882057" w:rsidP="00145BA2">
      <w:pPr>
        <w:spacing w:after="0" w:line="360" w:lineRule="auto"/>
        <w:textAlignment w:val="baseline"/>
        <w:rPr>
          <w:rFonts w:ascii="Arial" w:eastAsia="Times New Roman" w:hAnsi="Arial" w:cs="Arial"/>
          <w:sz w:val="24"/>
          <w:szCs w:val="24"/>
          <w:lang w:eastAsia="en-GB"/>
        </w:rPr>
      </w:pPr>
    </w:p>
    <w:p w14:paraId="3054DF24" w14:textId="44AD32B9" w:rsidR="00882057" w:rsidRPr="00145BA2" w:rsidRDefault="00882057"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There are multiple factors to consider when deciding whether a claim should be settled or proceed to an ET to defend.</w:t>
      </w:r>
    </w:p>
    <w:p w14:paraId="1B16E684" w14:textId="77777777" w:rsidR="00360792" w:rsidRPr="00145BA2" w:rsidRDefault="00360792" w:rsidP="00145BA2">
      <w:pPr>
        <w:spacing w:after="0" w:line="360" w:lineRule="auto"/>
        <w:textAlignment w:val="baseline"/>
        <w:rPr>
          <w:rFonts w:ascii="Arial" w:eastAsia="Times New Roman" w:hAnsi="Arial" w:cs="Arial"/>
          <w:sz w:val="24"/>
          <w:szCs w:val="24"/>
          <w:lang w:eastAsia="en-GB"/>
        </w:rPr>
      </w:pPr>
    </w:p>
    <w:p w14:paraId="2186514A" w14:textId="765E6218" w:rsidR="00882057" w:rsidRPr="00145BA2" w:rsidRDefault="00882057"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Newtown Solicitors (no date) suggest that a simple case would cost between £4,500-£8,000, this is without the cost of a barrister to attend the tribunal hearing. BB will also incur other costs for employee's time for participating in giving witness statements, liaising with appointed solicitors, and other tasks associated with preparing and organising information for the hearing.  </w:t>
      </w:r>
    </w:p>
    <w:p w14:paraId="38E94C1D" w14:textId="77777777" w:rsidR="00882057" w:rsidRPr="00145BA2" w:rsidRDefault="00882057" w:rsidP="00145BA2">
      <w:pPr>
        <w:spacing w:after="0" w:line="360" w:lineRule="auto"/>
        <w:textAlignment w:val="baseline"/>
        <w:rPr>
          <w:rFonts w:ascii="Arial" w:eastAsia="Times New Roman" w:hAnsi="Arial" w:cs="Arial"/>
          <w:sz w:val="24"/>
          <w:szCs w:val="24"/>
          <w:lang w:eastAsia="en-GB"/>
        </w:rPr>
      </w:pPr>
    </w:p>
    <w:p w14:paraId="6919D245" w14:textId="12FECC98" w:rsidR="00882057" w:rsidRPr="00145BA2" w:rsidRDefault="00882057"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Since February 2017, all ET decisions are published and therefore accessible by any person. As BB supplies bus services to schools, this ET claim would be in the public's interest and likely to be shared by local media causing significant damage to BB's reputation/business. The schools will feel pressured to withdraw the contracts to demonstrate their accountability to the</w:t>
      </w:r>
      <w:r w:rsidR="000635A4" w:rsidRPr="00145BA2">
        <w:rPr>
          <w:rFonts w:ascii="Arial" w:eastAsia="Times New Roman" w:hAnsi="Arial" w:cs="Arial"/>
          <w:sz w:val="24"/>
          <w:szCs w:val="24"/>
          <w:lang w:eastAsia="en-GB"/>
        </w:rPr>
        <w:t>ir</w:t>
      </w:r>
      <w:r w:rsidRPr="00145BA2">
        <w:rPr>
          <w:rFonts w:ascii="Arial" w:eastAsia="Times New Roman" w:hAnsi="Arial" w:cs="Arial"/>
          <w:sz w:val="24"/>
          <w:szCs w:val="24"/>
          <w:lang w:eastAsia="en-GB"/>
        </w:rPr>
        <w:t xml:space="preserve"> pupils. It is crucial to consider the impact an ET claim relating to H&amp;S will impact BB's ability to retain the contracts with the local schools.  </w:t>
      </w:r>
    </w:p>
    <w:p w14:paraId="1EA483D3" w14:textId="77777777" w:rsidR="00882057" w:rsidRPr="00145BA2" w:rsidRDefault="00882057" w:rsidP="00145BA2">
      <w:pPr>
        <w:spacing w:after="0" w:line="360" w:lineRule="auto"/>
        <w:textAlignment w:val="baseline"/>
        <w:rPr>
          <w:rFonts w:ascii="Arial" w:eastAsia="Times New Roman" w:hAnsi="Arial" w:cs="Arial"/>
          <w:sz w:val="24"/>
          <w:szCs w:val="24"/>
          <w:lang w:eastAsia="en-GB"/>
        </w:rPr>
      </w:pPr>
    </w:p>
    <w:p w14:paraId="2861F891" w14:textId="77777777" w:rsidR="00882057" w:rsidRPr="00145BA2" w:rsidRDefault="00882057"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A recommendation is made on the assumption that the claim is likely to be a maximum of £28,500. This is because the ACAS uplift can be argued as the employer and employee both failed to follow the code. There is also not a direct link between the dismissal and the possible H&amp;S disclosure to assume the award might be uncapped. </w:t>
      </w:r>
    </w:p>
    <w:p w14:paraId="51898E05" w14:textId="77777777" w:rsidR="00882057" w:rsidRPr="00145BA2" w:rsidRDefault="00882057" w:rsidP="00145BA2">
      <w:pPr>
        <w:spacing w:after="0" w:line="360" w:lineRule="auto"/>
        <w:textAlignment w:val="baseline"/>
        <w:rPr>
          <w:rFonts w:ascii="Arial" w:eastAsia="Times New Roman" w:hAnsi="Arial" w:cs="Arial"/>
          <w:sz w:val="24"/>
          <w:szCs w:val="24"/>
          <w:lang w:eastAsia="en-GB"/>
        </w:rPr>
      </w:pPr>
    </w:p>
    <w:p w14:paraId="251A2A43" w14:textId="77777777" w:rsidR="00882057" w:rsidRPr="00145BA2" w:rsidRDefault="00882057"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We are aware of some weaknesses in the case in terms of procedure and not following the ACAS code meaning it will be hard to argue that the disciplinary process was fair and reasonable.  </w:t>
      </w:r>
    </w:p>
    <w:p w14:paraId="77D41B03" w14:textId="77777777" w:rsidR="00882057" w:rsidRPr="00145BA2" w:rsidRDefault="00882057" w:rsidP="00145BA2">
      <w:pPr>
        <w:spacing w:after="0" w:line="360" w:lineRule="auto"/>
        <w:textAlignment w:val="baseline"/>
        <w:rPr>
          <w:rFonts w:ascii="Arial" w:eastAsia="Times New Roman" w:hAnsi="Arial" w:cs="Arial"/>
          <w:sz w:val="24"/>
          <w:szCs w:val="24"/>
          <w:lang w:eastAsia="en-GB"/>
        </w:rPr>
      </w:pPr>
    </w:p>
    <w:p w14:paraId="1F1D37A8" w14:textId="0BC13858" w:rsidR="00882057" w:rsidRPr="00145BA2" w:rsidRDefault="00882057"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lastRenderedPageBreak/>
        <w:t xml:space="preserve">On the balance of probabilities, I recommend that BB settle the claim </w:t>
      </w:r>
      <w:r w:rsidR="005145E6" w:rsidRPr="00145BA2">
        <w:rPr>
          <w:rFonts w:ascii="Arial" w:eastAsia="Times New Roman" w:hAnsi="Arial" w:cs="Arial"/>
          <w:sz w:val="24"/>
          <w:szCs w:val="24"/>
          <w:lang w:eastAsia="en-GB"/>
        </w:rPr>
        <w:t>with</w:t>
      </w:r>
      <w:r w:rsidRPr="00145BA2">
        <w:rPr>
          <w:rFonts w:ascii="Arial" w:eastAsia="Times New Roman" w:hAnsi="Arial" w:cs="Arial"/>
          <w:sz w:val="24"/>
          <w:szCs w:val="24"/>
          <w:lang w:eastAsia="en-GB"/>
        </w:rPr>
        <w:t xml:space="preserve"> Mr. Gethin Rees; this would be a sound commercial decision, mitigating the reputational risk this ET claim may have on BB.  </w:t>
      </w:r>
    </w:p>
    <w:p w14:paraId="3EECDB5C" w14:textId="77777777" w:rsidR="00882057" w:rsidRPr="00145BA2" w:rsidRDefault="00882057" w:rsidP="00145BA2">
      <w:pPr>
        <w:spacing w:after="0" w:line="360" w:lineRule="auto"/>
        <w:textAlignment w:val="baseline"/>
        <w:rPr>
          <w:rFonts w:ascii="Arial" w:eastAsia="Times New Roman" w:hAnsi="Arial" w:cs="Arial"/>
          <w:sz w:val="24"/>
          <w:szCs w:val="24"/>
          <w:lang w:eastAsia="en-GB"/>
        </w:rPr>
      </w:pPr>
    </w:p>
    <w:p w14:paraId="1FA81C29" w14:textId="77777777" w:rsidR="00882057" w:rsidRPr="00145BA2" w:rsidRDefault="00882057"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When offering a settlement, ACAS must conciliate in most ET claims by drawing up a COT3. ACAS makes it easy to settle claims between parties, offers services free of charge, and does not require legal advice to be sought (CIPD, 2021b). Refer to the ACAS settlement agreement guidance document for further information.  </w:t>
      </w:r>
    </w:p>
    <w:p w14:paraId="0F4D0C2B" w14:textId="77777777" w:rsidR="00882057" w:rsidRPr="00145BA2" w:rsidRDefault="00882057" w:rsidP="00145BA2">
      <w:pPr>
        <w:spacing w:after="0" w:line="360" w:lineRule="auto"/>
        <w:textAlignment w:val="baseline"/>
        <w:rPr>
          <w:rFonts w:ascii="Arial" w:eastAsia="Times New Roman" w:hAnsi="Arial" w:cs="Arial"/>
          <w:sz w:val="24"/>
          <w:szCs w:val="24"/>
          <w:lang w:eastAsia="en-GB"/>
        </w:rPr>
      </w:pPr>
    </w:p>
    <w:p w14:paraId="19D874BC" w14:textId="77777777" w:rsidR="00882057" w:rsidRPr="00145BA2" w:rsidRDefault="00882057"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A settlement negotiated through ACAS is blinding for both parties; once it is signed, parties cannot change their mind, as the case is removed from the ET hearing list (</w:t>
      </w:r>
      <w:proofErr w:type="spellStart"/>
      <w:r w:rsidRPr="00145BA2">
        <w:rPr>
          <w:rFonts w:ascii="Arial" w:eastAsia="Times New Roman" w:hAnsi="Arial" w:cs="Arial"/>
          <w:sz w:val="24"/>
          <w:szCs w:val="24"/>
          <w:lang w:eastAsia="en-GB"/>
        </w:rPr>
        <w:t>Nairns</w:t>
      </w:r>
      <w:proofErr w:type="spellEnd"/>
      <w:r w:rsidRPr="00145BA2">
        <w:rPr>
          <w:rFonts w:ascii="Arial" w:eastAsia="Times New Roman" w:hAnsi="Arial" w:cs="Arial"/>
          <w:sz w:val="24"/>
          <w:szCs w:val="24"/>
          <w:lang w:eastAsia="en-GB"/>
        </w:rPr>
        <w:t xml:space="preserve">, 2011). </w:t>
      </w:r>
    </w:p>
    <w:p w14:paraId="20032318" w14:textId="77777777" w:rsidR="00882057" w:rsidRPr="00145BA2" w:rsidRDefault="00882057" w:rsidP="00145BA2">
      <w:pPr>
        <w:spacing w:after="0" w:line="360" w:lineRule="auto"/>
        <w:textAlignment w:val="baseline"/>
        <w:rPr>
          <w:rFonts w:ascii="Arial" w:eastAsia="Times New Roman" w:hAnsi="Arial" w:cs="Arial"/>
          <w:sz w:val="24"/>
          <w:szCs w:val="24"/>
          <w:lang w:eastAsia="en-GB"/>
        </w:rPr>
      </w:pPr>
    </w:p>
    <w:p w14:paraId="73FFB16A" w14:textId="0985529C" w:rsidR="00360792" w:rsidRPr="00145BA2" w:rsidRDefault="00882057"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Although BB can offer a settlement, </w:t>
      </w:r>
      <w:r w:rsidR="005145E6" w:rsidRPr="00145BA2">
        <w:rPr>
          <w:rFonts w:ascii="Arial" w:eastAsia="Times New Roman" w:hAnsi="Arial" w:cs="Arial"/>
          <w:sz w:val="24"/>
          <w:szCs w:val="24"/>
          <w:lang w:eastAsia="en-GB"/>
        </w:rPr>
        <w:t xml:space="preserve">Gethin </w:t>
      </w:r>
      <w:r w:rsidRPr="00145BA2">
        <w:rPr>
          <w:rFonts w:ascii="Arial" w:eastAsia="Times New Roman" w:hAnsi="Arial" w:cs="Arial"/>
          <w:sz w:val="24"/>
          <w:szCs w:val="24"/>
          <w:lang w:eastAsia="en-GB"/>
        </w:rPr>
        <w:t>is entitled to his day at tribunal and may choose to decline the offer. Therefore, it is key to note, that if the settlement negotiations and discussions are unsuccessful, they are confidential and cannot be used as evidence in an ET (ACAS, 2018).</w:t>
      </w:r>
    </w:p>
    <w:p w14:paraId="52498F60" w14:textId="77777777" w:rsidR="007122D4" w:rsidRPr="00145BA2" w:rsidRDefault="007122D4"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w:t>
      </w:r>
    </w:p>
    <w:p w14:paraId="6B0E4537" w14:textId="77777777" w:rsidR="007122D4" w:rsidRPr="00145BA2" w:rsidRDefault="007122D4"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w:t>
      </w:r>
    </w:p>
    <w:p w14:paraId="1D824C0A" w14:textId="77777777" w:rsidR="007122D4" w:rsidRPr="00145BA2" w:rsidRDefault="007122D4"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w:t>
      </w:r>
    </w:p>
    <w:p w14:paraId="2AABD541" w14:textId="77777777" w:rsidR="007122D4" w:rsidRPr="00145BA2" w:rsidRDefault="007122D4"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w:t>
      </w:r>
    </w:p>
    <w:p w14:paraId="4582B8BA" w14:textId="04CFDAF5" w:rsidR="00360792" w:rsidRPr="00145BA2" w:rsidRDefault="00360792" w:rsidP="00145BA2">
      <w:pPr>
        <w:pStyle w:val="Heading2"/>
        <w:spacing w:line="360" w:lineRule="auto"/>
        <w:rPr>
          <w:rFonts w:ascii="Arial" w:eastAsia="Times New Roman" w:hAnsi="Arial" w:cs="Arial"/>
          <w:color w:val="auto"/>
          <w:sz w:val="24"/>
          <w:szCs w:val="24"/>
          <w:lang w:eastAsia="en-GB"/>
        </w:rPr>
      </w:pPr>
      <w:r w:rsidRPr="00145BA2">
        <w:rPr>
          <w:rFonts w:ascii="Arial" w:eastAsia="Times New Roman" w:hAnsi="Arial" w:cs="Arial"/>
          <w:color w:val="auto"/>
          <w:sz w:val="24"/>
          <w:szCs w:val="24"/>
          <w:lang w:eastAsia="en-GB"/>
        </w:rPr>
        <w:br w:type="page"/>
      </w:r>
    </w:p>
    <w:p w14:paraId="6373562F" w14:textId="08B0D205" w:rsidR="00360792" w:rsidRPr="00145BA2" w:rsidRDefault="007122D4" w:rsidP="00145BA2">
      <w:pPr>
        <w:pStyle w:val="Heading1"/>
        <w:spacing w:line="360" w:lineRule="auto"/>
        <w:rPr>
          <w:rFonts w:ascii="Arial" w:eastAsia="Times New Roman" w:hAnsi="Arial" w:cs="Arial"/>
          <w:b/>
          <w:bCs/>
          <w:color w:val="44546A" w:themeColor="text2"/>
          <w:sz w:val="24"/>
          <w:szCs w:val="24"/>
          <w:lang w:eastAsia="en-GB"/>
        </w:rPr>
      </w:pPr>
      <w:bookmarkStart w:id="4" w:name="_Toc71466648"/>
      <w:r w:rsidRPr="00145BA2">
        <w:rPr>
          <w:rFonts w:ascii="Arial" w:eastAsia="Times New Roman" w:hAnsi="Arial" w:cs="Arial"/>
          <w:b/>
          <w:bCs/>
          <w:color w:val="44546A" w:themeColor="text2"/>
          <w:sz w:val="24"/>
          <w:szCs w:val="24"/>
          <w:lang w:eastAsia="en-GB"/>
        </w:rPr>
        <w:lastRenderedPageBreak/>
        <w:t>Section B</w:t>
      </w:r>
      <w:bookmarkEnd w:id="4"/>
      <w:r w:rsidRPr="00145BA2">
        <w:rPr>
          <w:rFonts w:ascii="Arial" w:eastAsia="Times New Roman" w:hAnsi="Arial" w:cs="Arial"/>
          <w:b/>
          <w:bCs/>
          <w:color w:val="44546A" w:themeColor="text2"/>
          <w:sz w:val="24"/>
          <w:szCs w:val="24"/>
          <w:lang w:eastAsia="en-GB"/>
        </w:rPr>
        <w:t>  </w:t>
      </w:r>
    </w:p>
    <w:p w14:paraId="265D5CEB" w14:textId="77777777" w:rsidR="00ED2D6C" w:rsidRPr="00145BA2" w:rsidRDefault="00ED2D6C" w:rsidP="00145BA2">
      <w:pPr>
        <w:spacing w:after="0" w:line="360" w:lineRule="auto"/>
        <w:textAlignment w:val="baseline"/>
        <w:rPr>
          <w:rFonts w:ascii="Arial" w:eastAsia="Times New Roman" w:hAnsi="Arial" w:cs="Arial"/>
          <w:sz w:val="24"/>
          <w:szCs w:val="24"/>
          <w:lang w:eastAsia="en-GB"/>
        </w:rPr>
      </w:pPr>
    </w:p>
    <w:p w14:paraId="5542DC15" w14:textId="0AB13A51" w:rsidR="00CD3E3F" w:rsidRPr="00145BA2" w:rsidRDefault="007122D4"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Dear Managing Director,  </w:t>
      </w:r>
    </w:p>
    <w:p w14:paraId="4C16D9FE" w14:textId="77777777" w:rsidR="002739A1" w:rsidRPr="00145BA2" w:rsidRDefault="002739A1" w:rsidP="00145BA2">
      <w:pPr>
        <w:spacing w:after="0" w:line="360" w:lineRule="auto"/>
        <w:textAlignment w:val="baseline"/>
        <w:rPr>
          <w:rFonts w:ascii="Arial" w:eastAsia="Times New Roman" w:hAnsi="Arial" w:cs="Arial"/>
          <w:sz w:val="24"/>
          <w:szCs w:val="24"/>
          <w:lang w:eastAsia="en-GB"/>
        </w:rPr>
      </w:pPr>
    </w:p>
    <w:p w14:paraId="47F1A4D1" w14:textId="7786D28C" w:rsidR="007122D4" w:rsidRPr="00145BA2" w:rsidRDefault="007122D4"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I have reviewed the content you have provided, and </w:t>
      </w:r>
      <w:r w:rsidR="00CD3E3F" w:rsidRPr="00145BA2">
        <w:rPr>
          <w:rFonts w:ascii="Arial" w:eastAsia="Times New Roman" w:hAnsi="Arial" w:cs="Arial"/>
          <w:sz w:val="24"/>
          <w:szCs w:val="24"/>
          <w:lang w:eastAsia="en-GB"/>
        </w:rPr>
        <w:t>give the following</w:t>
      </w:r>
      <w:r w:rsidRPr="00145BA2">
        <w:rPr>
          <w:rFonts w:ascii="Arial" w:eastAsia="Times New Roman" w:hAnsi="Arial" w:cs="Arial"/>
          <w:sz w:val="24"/>
          <w:szCs w:val="24"/>
          <w:lang w:eastAsia="en-GB"/>
        </w:rPr>
        <w:t xml:space="preserve"> advice</w:t>
      </w:r>
      <w:r w:rsidR="00CD3E3F" w:rsidRPr="00145BA2">
        <w:rPr>
          <w:rFonts w:ascii="Arial" w:eastAsia="Times New Roman" w:hAnsi="Arial" w:cs="Arial"/>
          <w:sz w:val="24"/>
          <w:szCs w:val="24"/>
          <w:lang w:eastAsia="en-GB"/>
        </w:rPr>
        <w:t>:</w:t>
      </w:r>
    </w:p>
    <w:p w14:paraId="05FE3B48" w14:textId="77777777" w:rsidR="00360792" w:rsidRPr="00145BA2" w:rsidRDefault="00360792" w:rsidP="00145BA2">
      <w:pPr>
        <w:spacing w:after="0" w:line="360" w:lineRule="auto"/>
        <w:textAlignment w:val="baseline"/>
        <w:rPr>
          <w:rFonts w:ascii="Arial" w:eastAsia="Times New Roman" w:hAnsi="Arial" w:cs="Arial"/>
          <w:sz w:val="24"/>
          <w:szCs w:val="24"/>
          <w:lang w:eastAsia="en-GB"/>
        </w:rPr>
      </w:pPr>
    </w:p>
    <w:p w14:paraId="1C4CB055" w14:textId="2B94434D" w:rsidR="007122D4" w:rsidRPr="00145BA2" w:rsidRDefault="007122D4" w:rsidP="00145BA2">
      <w:pPr>
        <w:numPr>
          <w:ilvl w:val="0"/>
          <w:numId w:val="16"/>
        </w:numPr>
        <w:spacing w:after="0" w:line="360" w:lineRule="auto"/>
        <w:ind w:left="1080" w:firstLine="0"/>
        <w:textAlignment w:val="baseline"/>
        <w:rPr>
          <w:rFonts w:ascii="Arial" w:eastAsia="Times New Roman" w:hAnsi="Arial" w:cs="Arial"/>
          <w:sz w:val="24"/>
          <w:szCs w:val="24"/>
          <w:lang w:eastAsia="en-GB"/>
        </w:rPr>
      </w:pPr>
      <w:r w:rsidRPr="00145BA2">
        <w:rPr>
          <w:rFonts w:ascii="Arial" w:eastAsia="Times New Roman" w:hAnsi="Arial" w:cs="Arial"/>
          <w:b/>
          <w:bCs/>
          <w:sz w:val="24"/>
          <w:szCs w:val="24"/>
          <w:lang w:eastAsia="en-GB"/>
        </w:rPr>
        <w:t>Julie Davies</w:t>
      </w:r>
      <w:r w:rsidRPr="00145BA2">
        <w:rPr>
          <w:rFonts w:ascii="Arial" w:eastAsia="Times New Roman" w:hAnsi="Arial" w:cs="Arial"/>
          <w:sz w:val="24"/>
          <w:szCs w:val="24"/>
          <w:lang w:eastAsia="en-GB"/>
        </w:rPr>
        <w:t> </w:t>
      </w:r>
    </w:p>
    <w:p w14:paraId="1D498D2C" w14:textId="77777777" w:rsidR="00882057" w:rsidRPr="00145BA2" w:rsidRDefault="00882057" w:rsidP="00145BA2">
      <w:pPr>
        <w:spacing w:after="0" w:line="360" w:lineRule="auto"/>
        <w:ind w:left="1080"/>
        <w:textAlignment w:val="baseline"/>
        <w:rPr>
          <w:rFonts w:ascii="Arial" w:eastAsia="Times New Roman" w:hAnsi="Arial" w:cs="Arial"/>
          <w:sz w:val="24"/>
          <w:szCs w:val="24"/>
          <w:lang w:eastAsia="en-GB"/>
        </w:rPr>
      </w:pPr>
    </w:p>
    <w:p w14:paraId="1F673BB9" w14:textId="77777777" w:rsidR="0077549E" w:rsidRPr="00145BA2" w:rsidRDefault="007122D4"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Julie </w:t>
      </w:r>
      <w:r w:rsidR="001504E8" w:rsidRPr="00145BA2">
        <w:rPr>
          <w:rFonts w:ascii="Arial" w:eastAsia="Times New Roman" w:hAnsi="Arial" w:cs="Arial"/>
          <w:sz w:val="24"/>
          <w:szCs w:val="24"/>
          <w:lang w:eastAsia="en-GB"/>
        </w:rPr>
        <w:t xml:space="preserve">Davies </w:t>
      </w:r>
      <w:r w:rsidR="0077549E" w:rsidRPr="00145BA2">
        <w:rPr>
          <w:rFonts w:ascii="Arial" w:eastAsia="Times New Roman" w:hAnsi="Arial" w:cs="Arial"/>
          <w:sz w:val="24"/>
          <w:szCs w:val="24"/>
          <w:lang w:eastAsia="en-GB"/>
        </w:rPr>
        <w:t xml:space="preserve">has been an employee of Big Buses Ltd (BB) for nineteen months, and under section 47 of </w:t>
      </w:r>
      <w:r w:rsidR="0077549E" w:rsidRPr="00CE6DFF">
        <w:rPr>
          <w:rFonts w:ascii="Arial" w:eastAsia="Times New Roman" w:hAnsi="Arial" w:cs="Arial"/>
          <w:i/>
          <w:iCs/>
          <w:sz w:val="24"/>
          <w:szCs w:val="24"/>
          <w:lang w:eastAsia="en-GB"/>
        </w:rPr>
        <w:t>the Employment Act 2002</w:t>
      </w:r>
      <w:r w:rsidR="0077549E" w:rsidRPr="00145BA2">
        <w:rPr>
          <w:rFonts w:ascii="Arial" w:eastAsia="Times New Roman" w:hAnsi="Arial" w:cs="Arial"/>
          <w:sz w:val="24"/>
          <w:szCs w:val="24"/>
          <w:lang w:eastAsia="en-GB"/>
        </w:rPr>
        <w:t xml:space="preserve"> (80F to 801 in the </w:t>
      </w:r>
      <w:r w:rsidR="0077549E" w:rsidRPr="00CE6DFF">
        <w:rPr>
          <w:rFonts w:ascii="Arial" w:eastAsia="Times New Roman" w:hAnsi="Arial" w:cs="Arial"/>
          <w:i/>
          <w:iCs/>
          <w:sz w:val="24"/>
          <w:szCs w:val="24"/>
          <w:lang w:eastAsia="en-GB"/>
        </w:rPr>
        <w:t>Employment Rights Act 1996</w:t>
      </w:r>
      <w:r w:rsidR="0077549E" w:rsidRPr="00145BA2">
        <w:rPr>
          <w:rFonts w:ascii="Arial" w:eastAsia="Times New Roman" w:hAnsi="Arial" w:cs="Arial"/>
          <w:sz w:val="24"/>
          <w:szCs w:val="24"/>
          <w:lang w:eastAsia="en-GB"/>
        </w:rPr>
        <w:t xml:space="preserve">), has the statutory right to apply for flexible working (FW). The right to apply for FW after 26 weeks, is a variation in terms of a contract and must be related to one of three matters: (1) hours of work, (2) times when required to work, (3) place of work (Lewis and Sargeant, 2020). The request received relates to these matters and must be considered.  </w:t>
      </w:r>
    </w:p>
    <w:p w14:paraId="566AF049" w14:textId="77777777" w:rsidR="0077549E" w:rsidRPr="00145BA2" w:rsidRDefault="0077549E" w:rsidP="00145BA2">
      <w:pPr>
        <w:spacing w:after="0" w:line="360" w:lineRule="auto"/>
        <w:textAlignment w:val="baseline"/>
        <w:rPr>
          <w:rFonts w:ascii="Arial" w:eastAsia="Times New Roman" w:hAnsi="Arial" w:cs="Arial"/>
          <w:sz w:val="24"/>
          <w:szCs w:val="24"/>
          <w:lang w:eastAsia="en-GB"/>
        </w:rPr>
      </w:pPr>
    </w:p>
    <w:p w14:paraId="035931FD" w14:textId="5B5A50B2" w:rsidR="0077549E" w:rsidRPr="00145BA2" w:rsidRDefault="0077549E"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It is good practice that another manager is appointed to consider the FW request, ideally, the Finance Manager, who is Julie's supervising manager.  This allows you to assist in an appeal process. </w:t>
      </w:r>
    </w:p>
    <w:p w14:paraId="05F90C8F" w14:textId="77777777" w:rsidR="0077549E" w:rsidRPr="00145BA2" w:rsidRDefault="0077549E" w:rsidP="00145BA2">
      <w:pPr>
        <w:spacing w:after="0" w:line="360" w:lineRule="auto"/>
        <w:textAlignment w:val="baseline"/>
        <w:rPr>
          <w:rFonts w:ascii="Arial" w:eastAsia="Times New Roman" w:hAnsi="Arial" w:cs="Arial"/>
          <w:sz w:val="24"/>
          <w:szCs w:val="24"/>
          <w:lang w:eastAsia="en-GB"/>
        </w:rPr>
      </w:pPr>
    </w:p>
    <w:p w14:paraId="4E28FBA7" w14:textId="513AE652" w:rsidR="00360792" w:rsidRPr="00145BA2" w:rsidRDefault="0077549E"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Although the request has been made in writing via email, you have the right to ask for a formal application which must include the points shown in figure 2. </w:t>
      </w:r>
    </w:p>
    <w:p w14:paraId="507182E3" w14:textId="32D6ACFC" w:rsidR="0077549E" w:rsidRPr="00145BA2" w:rsidRDefault="0077549E"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noProof/>
          <w:sz w:val="24"/>
          <w:szCs w:val="24"/>
          <w:lang w:eastAsia="en-GB"/>
        </w:rPr>
        <mc:AlternateContent>
          <mc:Choice Requires="wps">
            <w:drawing>
              <wp:anchor distT="0" distB="0" distL="114300" distR="114300" simplePos="0" relativeHeight="251664384" behindDoc="0" locked="0" layoutInCell="1" allowOverlap="1" wp14:anchorId="368AB112" wp14:editId="3ED6AA99">
                <wp:simplePos x="0" y="0"/>
                <wp:positionH relativeFrom="margin">
                  <wp:posOffset>-123825</wp:posOffset>
                </wp:positionH>
                <wp:positionV relativeFrom="paragraph">
                  <wp:posOffset>135255</wp:posOffset>
                </wp:positionV>
                <wp:extent cx="6032500" cy="2305050"/>
                <wp:effectExtent l="0" t="0" r="25400" b="19050"/>
                <wp:wrapNone/>
                <wp:docPr id="41" name="Rectangle 41"/>
                <wp:cNvGraphicFramePr/>
                <a:graphic xmlns:a="http://schemas.openxmlformats.org/drawingml/2006/main">
                  <a:graphicData uri="http://schemas.microsoft.com/office/word/2010/wordprocessingShape">
                    <wps:wsp>
                      <wps:cNvSpPr/>
                      <wps:spPr>
                        <a:xfrm>
                          <a:off x="0" y="0"/>
                          <a:ext cx="6032500" cy="23050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E49F8B2" id="Rectangle 41" o:spid="_x0000_s1026" style="position:absolute;margin-left:-9.75pt;margin-top:10.65pt;width:475pt;height:181.5pt;z-index:25166438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" filled="f" strokecolor="black [3213]" strokeweight="1pt">
                <w10:wrap anchorx="margin"/>
              </v:rect>
            </w:pict>
          </mc:Fallback>
        </mc:AlternateContent>
      </w:r>
    </w:p>
    <w:p w14:paraId="119F5351" w14:textId="54075725" w:rsidR="003A442F" w:rsidRPr="00145BA2" w:rsidRDefault="007E2DB4" w:rsidP="00145BA2">
      <w:pPr>
        <w:keepNext/>
        <w:spacing w:after="0" w:line="360" w:lineRule="auto"/>
        <w:textAlignment w:val="baseline"/>
        <w:rPr>
          <w:rFonts w:ascii="Arial" w:hAnsi="Arial" w:cs="Arial"/>
          <w:sz w:val="24"/>
          <w:szCs w:val="24"/>
        </w:rPr>
      </w:pPr>
      <w:r w:rsidRPr="00145BA2">
        <w:rPr>
          <w:rFonts w:ascii="Arial" w:hAnsi="Arial" w:cs="Arial"/>
          <w:noProof/>
          <w:sz w:val="24"/>
          <w:szCs w:val="24"/>
        </w:rPr>
        <w:drawing>
          <wp:inline distT="0" distB="0" distL="0" distR="0" wp14:anchorId="38A6FB09" wp14:editId="2ED07D85">
            <wp:extent cx="5759450" cy="1727835"/>
            <wp:effectExtent l="0" t="0" r="0" b="5715"/>
            <wp:docPr id="5" name="Picture 5"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able&#10;&#10;Description automatically generated"/>
                    <pic:cNvPicPr/>
                  </pic:nvPicPr>
                  <pic:blipFill>
                    <a:blip r:embed="rId10"/>
                    <a:stretch>
                      <a:fillRect/>
                    </a:stretch>
                  </pic:blipFill>
                  <pic:spPr>
                    <a:xfrm>
                      <a:off x="0" y="0"/>
                      <a:ext cx="5759450" cy="1727835"/>
                    </a:xfrm>
                    <a:prstGeom prst="rect">
                      <a:avLst/>
                    </a:prstGeom>
                  </pic:spPr>
                </pic:pic>
              </a:graphicData>
            </a:graphic>
          </wp:inline>
        </w:drawing>
      </w:r>
    </w:p>
    <w:p w14:paraId="609ED858" w14:textId="594D000A" w:rsidR="00360792" w:rsidRPr="00145BA2" w:rsidRDefault="003A442F" w:rsidP="00145BA2">
      <w:pPr>
        <w:pStyle w:val="Caption"/>
        <w:spacing w:line="360" w:lineRule="auto"/>
        <w:jc w:val="center"/>
        <w:rPr>
          <w:rFonts w:ascii="Arial" w:eastAsia="Times New Roman" w:hAnsi="Arial" w:cs="Arial"/>
          <w:color w:val="auto"/>
          <w:sz w:val="24"/>
          <w:szCs w:val="24"/>
          <w:lang w:eastAsia="en-GB"/>
        </w:rPr>
      </w:pPr>
      <w:bookmarkStart w:id="5" w:name="_Toc71463754"/>
      <w:r w:rsidRPr="00145BA2">
        <w:rPr>
          <w:rFonts w:ascii="Arial" w:hAnsi="Arial" w:cs="Arial"/>
          <w:color w:val="auto"/>
          <w:sz w:val="24"/>
          <w:szCs w:val="24"/>
        </w:rPr>
        <w:t xml:space="preserve">Figure </w:t>
      </w:r>
      <w:r w:rsidRPr="00145BA2">
        <w:rPr>
          <w:rFonts w:ascii="Arial" w:hAnsi="Arial" w:cs="Arial"/>
          <w:color w:val="auto"/>
          <w:sz w:val="24"/>
          <w:szCs w:val="24"/>
        </w:rPr>
        <w:fldChar w:fldCharType="begin"/>
      </w:r>
      <w:r w:rsidRPr="00145BA2">
        <w:rPr>
          <w:rFonts w:ascii="Arial" w:hAnsi="Arial" w:cs="Arial"/>
          <w:color w:val="auto"/>
          <w:sz w:val="24"/>
          <w:szCs w:val="24"/>
        </w:rPr>
        <w:instrText xml:space="preserve"> SEQ Figure \* ARABIC </w:instrText>
      </w:r>
      <w:r w:rsidRPr="00145BA2">
        <w:rPr>
          <w:rFonts w:ascii="Arial" w:hAnsi="Arial" w:cs="Arial"/>
          <w:color w:val="auto"/>
          <w:sz w:val="24"/>
          <w:szCs w:val="24"/>
        </w:rPr>
        <w:fldChar w:fldCharType="separate"/>
      </w:r>
      <w:r w:rsidR="00246E5B" w:rsidRPr="00145BA2">
        <w:rPr>
          <w:rFonts w:ascii="Arial" w:hAnsi="Arial" w:cs="Arial"/>
          <w:noProof/>
          <w:color w:val="auto"/>
          <w:sz w:val="24"/>
          <w:szCs w:val="24"/>
        </w:rPr>
        <w:t>2</w:t>
      </w:r>
      <w:r w:rsidRPr="00145BA2">
        <w:rPr>
          <w:rFonts w:ascii="Arial" w:hAnsi="Arial" w:cs="Arial"/>
          <w:color w:val="auto"/>
          <w:sz w:val="24"/>
          <w:szCs w:val="24"/>
        </w:rPr>
        <w:fldChar w:fldCharType="end"/>
      </w:r>
      <w:r w:rsidRPr="00145BA2">
        <w:rPr>
          <w:rFonts w:ascii="Arial" w:hAnsi="Arial" w:cs="Arial"/>
          <w:color w:val="auto"/>
          <w:sz w:val="24"/>
          <w:szCs w:val="24"/>
        </w:rPr>
        <w:t xml:space="preserve"> - Flexible working checklist for employees (adapted by ACAS, 2014)</w:t>
      </w:r>
      <w:bookmarkEnd w:id="5"/>
    </w:p>
    <w:p w14:paraId="512C05B9" w14:textId="77777777" w:rsidR="00882057" w:rsidRPr="00145BA2" w:rsidRDefault="00882057" w:rsidP="00145BA2">
      <w:pPr>
        <w:spacing w:after="0" w:line="360" w:lineRule="auto"/>
        <w:textAlignment w:val="baseline"/>
        <w:rPr>
          <w:rFonts w:ascii="Arial" w:eastAsia="Times New Roman" w:hAnsi="Arial" w:cs="Arial"/>
          <w:sz w:val="24"/>
          <w:szCs w:val="24"/>
          <w:lang w:eastAsia="en-GB"/>
        </w:rPr>
      </w:pPr>
    </w:p>
    <w:p w14:paraId="7870BBDD" w14:textId="75C4AB67" w:rsidR="0077549E" w:rsidRPr="00145BA2" w:rsidRDefault="007122D4"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lastRenderedPageBreak/>
        <w:t xml:space="preserve">Julie </w:t>
      </w:r>
      <w:r w:rsidR="0077549E" w:rsidRPr="00145BA2">
        <w:rPr>
          <w:rFonts w:ascii="Arial" w:eastAsia="Times New Roman" w:hAnsi="Arial" w:cs="Arial"/>
          <w:sz w:val="24"/>
          <w:szCs w:val="24"/>
          <w:lang w:eastAsia="en-GB"/>
        </w:rPr>
        <w:t xml:space="preserve">may provide this information in a letter or using the company's formal FW application. This information is crucial as it sets the scene, allows for an open discussion, and assists in building a rationale for the final decision. </w:t>
      </w:r>
    </w:p>
    <w:p w14:paraId="17E40B9E" w14:textId="77777777" w:rsidR="0077549E" w:rsidRPr="00145BA2" w:rsidRDefault="0077549E" w:rsidP="00145BA2">
      <w:pPr>
        <w:spacing w:after="0" w:line="360" w:lineRule="auto"/>
        <w:textAlignment w:val="baseline"/>
        <w:rPr>
          <w:rFonts w:ascii="Arial" w:eastAsia="Times New Roman" w:hAnsi="Arial" w:cs="Arial"/>
          <w:sz w:val="24"/>
          <w:szCs w:val="24"/>
          <w:lang w:eastAsia="en-GB"/>
        </w:rPr>
      </w:pPr>
    </w:p>
    <w:p w14:paraId="229E6978" w14:textId="012B6A2E" w:rsidR="0077549E" w:rsidRPr="00145BA2" w:rsidRDefault="0077549E"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Following the submission of the information, a meeting must be arranged to discuss the application. Although there is no legal right for Julie to be accompanied at this meeting, I suggest Julie </w:t>
      </w:r>
      <w:r w:rsidR="00B37512" w:rsidRPr="00145BA2">
        <w:rPr>
          <w:rFonts w:ascii="Arial" w:eastAsia="Times New Roman" w:hAnsi="Arial" w:cs="Arial"/>
          <w:sz w:val="24"/>
          <w:szCs w:val="24"/>
          <w:lang w:eastAsia="en-GB"/>
        </w:rPr>
        <w:t>is</w:t>
      </w:r>
      <w:r w:rsidRPr="00145BA2">
        <w:rPr>
          <w:rFonts w:ascii="Arial" w:eastAsia="Times New Roman" w:hAnsi="Arial" w:cs="Arial"/>
          <w:sz w:val="24"/>
          <w:szCs w:val="24"/>
          <w:lang w:eastAsia="en-GB"/>
        </w:rPr>
        <w:t xml:space="preserve"> accompanied by a work colleague or trade union representative (ACAS, no date</w:t>
      </w:r>
      <w:r w:rsidR="00F60394" w:rsidRPr="00145BA2">
        <w:rPr>
          <w:rFonts w:ascii="Arial" w:eastAsia="Times New Roman" w:hAnsi="Arial" w:cs="Arial"/>
          <w:sz w:val="24"/>
          <w:szCs w:val="24"/>
          <w:lang w:eastAsia="en-GB"/>
        </w:rPr>
        <w:t>/</w:t>
      </w:r>
      <w:r w:rsidRPr="00145BA2">
        <w:rPr>
          <w:rFonts w:ascii="Arial" w:eastAsia="Times New Roman" w:hAnsi="Arial" w:cs="Arial"/>
          <w:sz w:val="24"/>
          <w:szCs w:val="24"/>
          <w:lang w:eastAsia="en-GB"/>
        </w:rPr>
        <w:t xml:space="preserve">a).   </w:t>
      </w:r>
    </w:p>
    <w:p w14:paraId="3240D57F" w14:textId="77777777" w:rsidR="0077549E" w:rsidRPr="00145BA2" w:rsidRDefault="0077549E" w:rsidP="00145BA2">
      <w:pPr>
        <w:spacing w:after="0" w:line="360" w:lineRule="auto"/>
        <w:textAlignment w:val="baseline"/>
        <w:rPr>
          <w:rFonts w:ascii="Arial" w:eastAsia="Times New Roman" w:hAnsi="Arial" w:cs="Arial"/>
          <w:sz w:val="24"/>
          <w:szCs w:val="24"/>
          <w:lang w:eastAsia="en-GB"/>
        </w:rPr>
      </w:pPr>
    </w:p>
    <w:p w14:paraId="47D07DC0" w14:textId="37F7249E" w:rsidR="00B37512" w:rsidRPr="00145BA2" w:rsidRDefault="0077549E"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The FW request should be broken down into two elements and considered individually:  </w:t>
      </w:r>
    </w:p>
    <w:p w14:paraId="1F4482F7" w14:textId="77777777" w:rsidR="00B37512" w:rsidRPr="00145BA2" w:rsidRDefault="00B37512" w:rsidP="00145BA2">
      <w:pPr>
        <w:spacing w:after="0" w:line="360" w:lineRule="auto"/>
        <w:textAlignment w:val="baseline"/>
        <w:rPr>
          <w:rFonts w:ascii="Arial" w:eastAsia="Times New Roman" w:hAnsi="Arial" w:cs="Arial"/>
          <w:sz w:val="24"/>
          <w:szCs w:val="24"/>
          <w:lang w:eastAsia="en-GB"/>
        </w:rPr>
      </w:pPr>
    </w:p>
    <w:p w14:paraId="5A151D26" w14:textId="77777777" w:rsidR="0077549E" w:rsidRPr="00145BA2" w:rsidRDefault="0077549E" w:rsidP="00145BA2">
      <w:pPr>
        <w:pStyle w:val="ListParagraph"/>
        <w:numPr>
          <w:ilvl w:val="0"/>
          <w:numId w:val="34"/>
        </w:num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A change in working hours to 8 am – 3 pm.  </w:t>
      </w:r>
    </w:p>
    <w:p w14:paraId="15C9464D" w14:textId="376F1F6C" w:rsidR="00360792" w:rsidRPr="00145BA2" w:rsidRDefault="0077549E" w:rsidP="00145BA2">
      <w:pPr>
        <w:pStyle w:val="ListParagraph"/>
        <w:numPr>
          <w:ilvl w:val="0"/>
          <w:numId w:val="34"/>
        </w:num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A change in the location of work from the office to home working.</w:t>
      </w:r>
    </w:p>
    <w:p w14:paraId="7245A6E7" w14:textId="77777777" w:rsidR="0077549E" w:rsidRPr="00145BA2" w:rsidRDefault="0077549E" w:rsidP="00145BA2">
      <w:pPr>
        <w:spacing w:after="0" w:line="360" w:lineRule="auto"/>
        <w:textAlignment w:val="baseline"/>
        <w:rPr>
          <w:rFonts w:ascii="Arial" w:eastAsia="Times New Roman" w:hAnsi="Arial" w:cs="Arial"/>
          <w:b/>
          <w:bCs/>
          <w:sz w:val="24"/>
          <w:szCs w:val="24"/>
          <w:lang w:eastAsia="en-GB"/>
        </w:rPr>
      </w:pPr>
    </w:p>
    <w:p w14:paraId="75584DE3" w14:textId="3D153958" w:rsidR="007122D4" w:rsidRPr="00145BA2" w:rsidRDefault="007122D4"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b/>
          <w:bCs/>
          <w:sz w:val="24"/>
          <w:szCs w:val="24"/>
          <w:lang w:eastAsia="en-GB"/>
        </w:rPr>
        <w:t>Element 1 - Change in working hours</w:t>
      </w:r>
      <w:r w:rsidRPr="00145BA2">
        <w:rPr>
          <w:rFonts w:ascii="Arial" w:eastAsia="Times New Roman" w:hAnsi="Arial" w:cs="Arial"/>
          <w:sz w:val="24"/>
          <w:szCs w:val="24"/>
          <w:lang w:eastAsia="en-GB"/>
        </w:rPr>
        <w:t> </w:t>
      </w:r>
    </w:p>
    <w:p w14:paraId="78517C39" w14:textId="77777777" w:rsidR="00360792" w:rsidRPr="00145BA2" w:rsidRDefault="00360792" w:rsidP="00145BA2">
      <w:pPr>
        <w:spacing w:after="0" w:line="360" w:lineRule="auto"/>
        <w:textAlignment w:val="baseline"/>
        <w:rPr>
          <w:rFonts w:ascii="Arial" w:eastAsia="Times New Roman" w:hAnsi="Arial" w:cs="Arial"/>
          <w:sz w:val="24"/>
          <w:szCs w:val="24"/>
          <w:lang w:eastAsia="en-GB"/>
        </w:rPr>
      </w:pPr>
    </w:p>
    <w:p w14:paraId="2E6326B3" w14:textId="2E7D6A19" w:rsidR="0077549E" w:rsidRPr="00145BA2" w:rsidRDefault="007122D4"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You</w:t>
      </w:r>
      <w:r w:rsidR="0077549E" w:rsidRPr="00145BA2">
        <w:rPr>
          <w:rFonts w:ascii="Arial" w:hAnsi="Arial" w:cs="Arial"/>
          <w:sz w:val="24"/>
          <w:szCs w:val="24"/>
        </w:rPr>
        <w:t xml:space="preserve"> </w:t>
      </w:r>
      <w:r w:rsidR="0077549E" w:rsidRPr="00145BA2">
        <w:rPr>
          <w:rFonts w:ascii="Arial" w:eastAsia="Times New Roman" w:hAnsi="Arial" w:cs="Arial"/>
          <w:sz w:val="24"/>
          <w:szCs w:val="24"/>
          <w:lang w:eastAsia="en-GB"/>
        </w:rPr>
        <w:t xml:space="preserve">have stated that if this request </w:t>
      </w:r>
      <w:r w:rsidR="00B37512" w:rsidRPr="00145BA2">
        <w:rPr>
          <w:rFonts w:ascii="Arial" w:eastAsia="Times New Roman" w:hAnsi="Arial" w:cs="Arial"/>
          <w:sz w:val="24"/>
          <w:szCs w:val="24"/>
          <w:lang w:eastAsia="en-GB"/>
        </w:rPr>
        <w:t>is</w:t>
      </w:r>
      <w:r w:rsidR="0077549E" w:rsidRPr="00145BA2">
        <w:rPr>
          <w:rFonts w:ascii="Arial" w:eastAsia="Times New Roman" w:hAnsi="Arial" w:cs="Arial"/>
          <w:sz w:val="24"/>
          <w:szCs w:val="24"/>
          <w:lang w:eastAsia="en-GB"/>
        </w:rPr>
        <w:t xml:space="preserve"> granted, this would be detrimental to the business, due to insufficient cover after 3 pm. There is an inability to employ additional staff, nor the option to distribute the work to other members of the team as coronavirus has already increased workload, placing additional strain on the team.  </w:t>
      </w:r>
    </w:p>
    <w:p w14:paraId="284B56BF" w14:textId="77777777" w:rsidR="0077549E" w:rsidRPr="00145BA2" w:rsidRDefault="0077549E" w:rsidP="00145BA2">
      <w:pPr>
        <w:spacing w:after="0" w:line="360" w:lineRule="auto"/>
        <w:textAlignment w:val="baseline"/>
        <w:rPr>
          <w:rFonts w:ascii="Arial" w:eastAsia="Times New Roman" w:hAnsi="Arial" w:cs="Arial"/>
          <w:sz w:val="24"/>
          <w:szCs w:val="24"/>
          <w:lang w:eastAsia="en-GB"/>
        </w:rPr>
      </w:pPr>
    </w:p>
    <w:p w14:paraId="34065017" w14:textId="74158F28" w:rsidR="00ED2D6C" w:rsidRPr="00145BA2" w:rsidRDefault="0077549E"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Table 1 shows the eight business reasons determined by legislation to reject a FW</w:t>
      </w:r>
      <w:r w:rsidR="00B37512" w:rsidRPr="00145BA2">
        <w:rPr>
          <w:rFonts w:ascii="Arial" w:eastAsia="Times New Roman" w:hAnsi="Arial" w:cs="Arial"/>
          <w:sz w:val="24"/>
          <w:szCs w:val="24"/>
          <w:lang w:eastAsia="en-GB"/>
        </w:rPr>
        <w:t xml:space="preserve"> </w:t>
      </w:r>
      <w:r w:rsidRPr="00145BA2">
        <w:rPr>
          <w:rFonts w:ascii="Arial" w:eastAsia="Times New Roman" w:hAnsi="Arial" w:cs="Arial"/>
          <w:sz w:val="24"/>
          <w:szCs w:val="24"/>
          <w:lang w:eastAsia="en-GB"/>
        </w:rPr>
        <w:t xml:space="preserve">application.  </w:t>
      </w:r>
    </w:p>
    <w:p w14:paraId="6158753A" w14:textId="25F5D836" w:rsidR="0077549E" w:rsidRPr="00145BA2" w:rsidRDefault="0077549E"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noProof/>
          <w:sz w:val="24"/>
          <w:szCs w:val="24"/>
          <w:lang w:eastAsia="en-GB"/>
        </w:rPr>
        <mc:AlternateContent>
          <mc:Choice Requires="wps">
            <w:drawing>
              <wp:anchor distT="0" distB="0" distL="114300" distR="114300" simplePos="0" relativeHeight="251666432" behindDoc="0" locked="0" layoutInCell="1" allowOverlap="1" wp14:anchorId="00B03A0E" wp14:editId="63744B2F">
                <wp:simplePos x="0" y="0"/>
                <wp:positionH relativeFrom="margin">
                  <wp:align>center</wp:align>
                </wp:positionH>
                <wp:positionV relativeFrom="paragraph">
                  <wp:posOffset>160655</wp:posOffset>
                </wp:positionV>
                <wp:extent cx="6032500" cy="2292350"/>
                <wp:effectExtent l="0" t="0" r="25400" b="12700"/>
                <wp:wrapNone/>
                <wp:docPr id="42" name="Rectangle 42"/>
                <wp:cNvGraphicFramePr/>
                <a:graphic xmlns:a="http://schemas.openxmlformats.org/drawingml/2006/main">
                  <a:graphicData uri="http://schemas.microsoft.com/office/word/2010/wordprocessingShape">
                    <wps:wsp>
                      <wps:cNvSpPr/>
                      <wps:spPr>
                        <a:xfrm>
                          <a:off x="0" y="0"/>
                          <a:ext cx="6032500" cy="22923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20739FA" id="Rectangle 42" o:spid="_x0000_s1026" style="position:absolute;margin-left:0;margin-top:12.65pt;width:475pt;height:180.5pt;z-index:25166643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" filled="f" strokecolor="black [3213]" strokeweight="1pt">
                <w10:wrap anchorx="margin"/>
              </v:rect>
            </w:pict>
          </mc:Fallback>
        </mc:AlternateContent>
      </w:r>
    </w:p>
    <w:p w14:paraId="37561EEB" w14:textId="039F5C2C" w:rsidR="003A442F" w:rsidRPr="00145BA2" w:rsidRDefault="003A442F" w:rsidP="00145BA2">
      <w:pPr>
        <w:pStyle w:val="Caption"/>
        <w:keepNext/>
        <w:spacing w:line="360" w:lineRule="auto"/>
        <w:jc w:val="center"/>
        <w:rPr>
          <w:rFonts w:ascii="Arial" w:hAnsi="Arial" w:cs="Arial"/>
          <w:color w:val="auto"/>
          <w:sz w:val="24"/>
          <w:szCs w:val="24"/>
        </w:rPr>
      </w:pPr>
      <w:bookmarkStart w:id="6" w:name="_Toc71463763"/>
      <w:bookmarkStart w:id="7" w:name="_Toc71463789"/>
      <w:r w:rsidRPr="00145BA2">
        <w:rPr>
          <w:rFonts w:ascii="Arial" w:hAnsi="Arial" w:cs="Arial"/>
          <w:color w:val="auto"/>
          <w:sz w:val="24"/>
          <w:szCs w:val="24"/>
        </w:rPr>
        <w:t xml:space="preserve">Table </w:t>
      </w:r>
      <w:r w:rsidRPr="00145BA2">
        <w:rPr>
          <w:rFonts w:ascii="Arial" w:hAnsi="Arial" w:cs="Arial"/>
          <w:color w:val="auto"/>
          <w:sz w:val="24"/>
          <w:szCs w:val="24"/>
        </w:rPr>
        <w:fldChar w:fldCharType="begin"/>
      </w:r>
      <w:r w:rsidRPr="00145BA2">
        <w:rPr>
          <w:rFonts w:ascii="Arial" w:hAnsi="Arial" w:cs="Arial"/>
          <w:color w:val="auto"/>
          <w:sz w:val="24"/>
          <w:szCs w:val="24"/>
        </w:rPr>
        <w:instrText xml:space="preserve"> SEQ Table \* ARABIC </w:instrText>
      </w:r>
      <w:r w:rsidRPr="00145BA2">
        <w:rPr>
          <w:rFonts w:ascii="Arial" w:hAnsi="Arial" w:cs="Arial"/>
          <w:color w:val="auto"/>
          <w:sz w:val="24"/>
          <w:szCs w:val="24"/>
        </w:rPr>
        <w:fldChar w:fldCharType="separate"/>
      </w:r>
      <w:r w:rsidRPr="00145BA2">
        <w:rPr>
          <w:rFonts w:ascii="Arial" w:hAnsi="Arial" w:cs="Arial"/>
          <w:noProof/>
          <w:color w:val="auto"/>
          <w:sz w:val="24"/>
          <w:szCs w:val="24"/>
        </w:rPr>
        <w:t>1</w:t>
      </w:r>
      <w:r w:rsidRPr="00145BA2">
        <w:rPr>
          <w:rFonts w:ascii="Arial" w:hAnsi="Arial" w:cs="Arial"/>
          <w:color w:val="auto"/>
          <w:sz w:val="24"/>
          <w:szCs w:val="24"/>
        </w:rPr>
        <w:fldChar w:fldCharType="end"/>
      </w:r>
      <w:r w:rsidRPr="00145BA2">
        <w:rPr>
          <w:rFonts w:ascii="Arial" w:hAnsi="Arial" w:cs="Arial"/>
          <w:color w:val="auto"/>
          <w:sz w:val="24"/>
          <w:szCs w:val="24"/>
        </w:rPr>
        <w:t>- Eight business reasons to reject a flexible working application (ACAS, 2014)</w:t>
      </w:r>
      <w:bookmarkEnd w:id="6"/>
      <w:bookmarkEnd w:id="7"/>
    </w:p>
    <w:p w14:paraId="2C29A9C7" w14:textId="66CD0D30" w:rsidR="00360792" w:rsidRPr="00145BA2" w:rsidRDefault="007E2DB4" w:rsidP="00145BA2">
      <w:pPr>
        <w:spacing w:after="0" w:line="360" w:lineRule="auto"/>
        <w:jc w:val="center"/>
        <w:textAlignment w:val="baseline"/>
        <w:rPr>
          <w:rFonts w:ascii="Arial" w:eastAsia="Times New Roman" w:hAnsi="Arial" w:cs="Arial"/>
          <w:sz w:val="24"/>
          <w:szCs w:val="24"/>
          <w:lang w:eastAsia="en-GB"/>
        </w:rPr>
      </w:pPr>
      <w:r w:rsidRPr="00145BA2">
        <w:rPr>
          <w:rFonts w:ascii="Arial" w:eastAsia="Times New Roman" w:hAnsi="Arial" w:cs="Arial"/>
          <w:noProof/>
          <w:sz w:val="24"/>
          <w:szCs w:val="24"/>
          <w:lang w:eastAsia="en-GB"/>
        </w:rPr>
        <w:drawing>
          <wp:inline distT="0" distB="0" distL="0" distR="0" wp14:anchorId="637FCF10" wp14:editId="02CE83FA">
            <wp:extent cx="5060950" cy="1617049"/>
            <wp:effectExtent l="0" t="0" r="6350" b="2540"/>
            <wp:docPr id="6" name="Picture 6"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with medium confidence"/>
                    <pic:cNvPicPr/>
                  </pic:nvPicPr>
                  <pic:blipFill>
                    <a:blip r:embed="rId11"/>
                    <a:stretch>
                      <a:fillRect/>
                    </a:stretch>
                  </pic:blipFill>
                  <pic:spPr>
                    <a:xfrm>
                      <a:off x="0" y="0"/>
                      <a:ext cx="5068206" cy="1619367"/>
                    </a:xfrm>
                    <a:prstGeom prst="rect">
                      <a:avLst/>
                    </a:prstGeom>
                  </pic:spPr>
                </pic:pic>
              </a:graphicData>
            </a:graphic>
          </wp:inline>
        </w:drawing>
      </w:r>
    </w:p>
    <w:p w14:paraId="5265365E" w14:textId="6B1E1D1B" w:rsidR="003A442F" w:rsidRPr="00145BA2" w:rsidRDefault="003A442F" w:rsidP="00145BA2">
      <w:pPr>
        <w:spacing w:after="0" w:line="360" w:lineRule="auto"/>
        <w:textAlignment w:val="baseline"/>
        <w:rPr>
          <w:rFonts w:ascii="Arial" w:eastAsia="Times New Roman" w:hAnsi="Arial" w:cs="Arial"/>
          <w:sz w:val="24"/>
          <w:szCs w:val="24"/>
          <w:lang w:eastAsia="en-GB"/>
        </w:rPr>
      </w:pPr>
    </w:p>
    <w:p w14:paraId="2429C4F5" w14:textId="643153C8" w:rsidR="0077549E" w:rsidRPr="00145BA2" w:rsidRDefault="00ED2D6C" w:rsidP="00145BA2">
      <w:pPr>
        <w:spacing w:after="0" w:line="360" w:lineRule="auto"/>
        <w:textAlignment w:val="baseline"/>
        <w:rPr>
          <w:rFonts w:ascii="Arial" w:eastAsia="Times New Roman" w:hAnsi="Arial" w:cs="Arial"/>
          <w:sz w:val="24"/>
          <w:szCs w:val="24"/>
          <w:lang w:eastAsia="en-GB"/>
        </w:rPr>
      </w:pPr>
      <w:proofErr w:type="gramStart"/>
      <w:r w:rsidRPr="00145BA2">
        <w:rPr>
          <w:rFonts w:ascii="Arial" w:eastAsia="Times New Roman" w:hAnsi="Arial" w:cs="Arial"/>
          <w:sz w:val="24"/>
          <w:szCs w:val="24"/>
          <w:lang w:eastAsia="en-GB"/>
        </w:rPr>
        <w:lastRenderedPageBreak/>
        <w:t xml:space="preserve">Applying </w:t>
      </w:r>
      <w:r w:rsidR="0077549E" w:rsidRPr="00145BA2">
        <w:rPr>
          <w:rFonts w:ascii="Arial" w:eastAsia="Times New Roman" w:hAnsi="Arial" w:cs="Arial"/>
          <w:sz w:val="24"/>
          <w:szCs w:val="24"/>
          <w:lang w:eastAsia="en-GB"/>
        </w:rPr>
        <w:t>these business reasons to your rationale, there</w:t>
      </w:r>
      <w:proofErr w:type="gramEnd"/>
      <w:r w:rsidR="0077549E" w:rsidRPr="00145BA2">
        <w:rPr>
          <w:rFonts w:ascii="Arial" w:eastAsia="Times New Roman" w:hAnsi="Arial" w:cs="Arial"/>
          <w:sz w:val="24"/>
          <w:szCs w:val="24"/>
          <w:lang w:eastAsia="en-GB"/>
        </w:rPr>
        <w:t xml:space="preserve"> is scope to reject the change in working hours based on points (2) and (3).  </w:t>
      </w:r>
    </w:p>
    <w:p w14:paraId="7175B900" w14:textId="77777777" w:rsidR="0077549E" w:rsidRPr="00145BA2" w:rsidRDefault="0077549E" w:rsidP="00145BA2">
      <w:pPr>
        <w:spacing w:after="0" w:line="360" w:lineRule="auto"/>
        <w:textAlignment w:val="baseline"/>
        <w:rPr>
          <w:rFonts w:ascii="Arial" w:eastAsia="Times New Roman" w:hAnsi="Arial" w:cs="Arial"/>
          <w:sz w:val="24"/>
          <w:szCs w:val="24"/>
          <w:lang w:eastAsia="en-GB"/>
        </w:rPr>
      </w:pPr>
    </w:p>
    <w:p w14:paraId="6C1DC514" w14:textId="643EC496" w:rsidR="00360792" w:rsidRPr="00145BA2" w:rsidRDefault="0077549E"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Under the provision of the </w:t>
      </w:r>
      <w:r w:rsidR="00CE6DFF">
        <w:rPr>
          <w:rFonts w:ascii="Arial" w:eastAsia="Times New Roman" w:hAnsi="Arial" w:cs="Arial"/>
          <w:sz w:val="24"/>
          <w:szCs w:val="24"/>
          <w:lang w:eastAsia="en-GB"/>
        </w:rPr>
        <w:t>W</w:t>
      </w:r>
      <w:r w:rsidRPr="00CE6DFF">
        <w:rPr>
          <w:rFonts w:ascii="Arial" w:eastAsia="Times New Roman" w:hAnsi="Arial" w:cs="Arial"/>
          <w:i/>
          <w:iCs/>
          <w:sz w:val="24"/>
          <w:szCs w:val="24"/>
          <w:lang w:eastAsia="en-GB"/>
        </w:rPr>
        <w:t xml:space="preserve">orking </w:t>
      </w:r>
      <w:r w:rsidR="00CE6DFF">
        <w:rPr>
          <w:rFonts w:ascii="Arial" w:eastAsia="Times New Roman" w:hAnsi="Arial" w:cs="Arial"/>
          <w:i/>
          <w:iCs/>
          <w:sz w:val="24"/>
          <w:szCs w:val="24"/>
          <w:lang w:eastAsia="en-GB"/>
        </w:rPr>
        <w:t>T</w:t>
      </w:r>
      <w:r w:rsidRPr="00CE6DFF">
        <w:rPr>
          <w:rFonts w:ascii="Arial" w:eastAsia="Times New Roman" w:hAnsi="Arial" w:cs="Arial"/>
          <w:i/>
          <w:iCs/>
          <w:sz w:val="24"/>
          <w:szCs w:val="24"/>
          <w:lang w:eastAsia="en-GB"/>
        </w:rPr>
        <w:t xml:space="preserve">ime </w:t>
      </w:r>
      <w:r w:rsidR="00CE6DFF">
        <w:rPr>
          <w:rFonts w:ascii="Arial" w:eastAsia="Times New Roman" w:hAnsi="Arial" w:cs="Arial"/>
          <w:i/>
          <w:iCs/>
          <w:sz w:val="24"/>
          <w:szCs w:val="24"/>
          <w:lang w:eastAsia="en-GB"/>
        </w:rPr>
        <w:t>R</w:t>
      </w:r>
      <w:r w:rsidRPr="00CE6DFF">
        <w:rPr>
          <w:rFonts w:ascii="Arial" w:eastAsia="Times New Roman" w:hAnsi="Arial" w:cs="Arial"/>
          <w:i/>
          <w:iCs/>
          <w:sz w:val="24"/>
          <w:szCs w:val="24"/>
          <w:lang w:eastAsia="en-GB"/>
        </w:rPr>
        <w:t>egulation</w:t>
      </w:r>
      <w:r w:rsidR="00CE6DFF">
        <w:rPr>
          <w:rFonts w:ascii="Arial" w:eastAsia="Times New Roman" w:hAnsi="Arial" w:cs="Arial"/>
          <w:i/>
          <w:iCs/>
          <w:sz w:val="24"/>
          <w:szCs w:val="24"/>
          <w:lang w:eastAsia="en-GB"/>
        </w:rPr>
        <w:t xml:space="preserve"> 1998</w:t>
      </w:r>
      <w:r w:rsidRPr="00145BA2">
        <w:rPr>
          <w:rFonts w:ascii="Arial" w:eastAsia="Times New Roman" w:hAnsi="Arial" w:cs="Arial"/>
          <w:sz w:val="24"/>
          <w:szCs w:val="24"/>
          <w:lang w:eastAsia="en-GB"/>
        </w:rPr>
        <w:t xml:space="preserve">, adult workers (aged 18 and over), whose daily time at work is longer than six hours, must have a rest break of twenty minutes and there is no option to opt-out of this rest break requirement (CIPD, 2020c). As such, BB has a duty of care to provide an uninterrupted rest break to Julie, which her FW request does not facilitate. Julie may wish to amend her request to consider this.  </w:t>
      </w:r>
    </w:p>
    <w:p w14:paraId="57A485C1" w14:textId="77777777" w:rsidR="0077549E" w:rsidRPr="00145BA2" w:rsidRDefault="0077549E" w:rsidP="00145BA2">
      <w:pPr>
        <w:spacing w:after="0" w:line="360" w:lineRule="auto"/>
        <w:textAlignment w:val="baseline"/>
        <w:rPr>
          <w:rFonts w:ascii="Arial" w:eastAsia="Times New Roman" w:hAnsi="Arial" w:cs="Arial"/>
          <w:sz w:val="24"/>
          <w:szCs w:val="24"/>
          <w:lang w:eastAsia="en-GB"/>
        </w:rPr>
      </w:pPr>
    </w:p>
    <w:p w14:paraId="6A64540B" w14:textId="33235596" w:rsidR="007122D4" w:rsidRPr="00145BA2" w:rsidRDefault="007122D4"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b/>
          <w:bCs/>
          <w:sz w:val="24"/>
          <w:szCs w:val="24"/>
          <w:lang w:eastAsia="en-GB"/>
        </w:rPr>
        <w:t>Element 2 - Change in work location</w:t>
      </w:r>
      <w:r w:rsidRPr="00145BA2">
        <w:rPr>
          <w:rFonts w:ascii="Arial" w:eastAsia="Times New Roman" w:hAnsi="Arial" w:cs="Arial"/>
          <w:sz w:val="24"/>
          <w:szCs w:val="24"/>
          <w:lang w:eastAsia="en-GB"/>
        </w:rPr>
        <w:t> </w:t>
      </w:r>
    </w:p>
    <w:p w14:paraId="250146BA" w14:textId="77777777" w:rsidR="00360792" w:rsidRPr="00145BA2" w:rsidRDefault="00360792" w:rsidP="00145BA2">
      <w:pPr>
        <w:spacing w:after="0" w:line="360" w:lineRule="auto"/>
        <w:textAlignment w:val="baseline"/>
        <w:rPr>
          <w:rFonts w:ascii="Arial" w:eastAsia="Times New Roman" w:hAnsi="Arial" w:cs="Arial"/>
          <w:sz w:val="24"/>
          <w:szCs w:val="24"/>
          <w:lang w:eastAsia="en-GB"/>
        </w:rPr>
      </w:pPr>
    </w:p>
    <w:p w14:paraId="3CCAD4CA" w14:textId="742E5BA5" w:rsidR="0077549E" w:rsidRPr="00145BA2" w:rsidRDefault="0077549E"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Previously Julie has been allowed to work temporarily at home due to the pandemic. If there has been no reduction in performance over this period, there is </w:t>
      </w:r>
      <w:r w:rsidR="00B37512" w:rsidRPr="00145BA2">
        <w:rPr>
          <w:rFonts w:ascii="Arial" w:eastAsia="Times New Roman" w:hAnsi="Arial" w:cs="Arial"/>
          <w:sz w:val="24"/>
          <w:szCs w:val="24"/>
          <w:lang w:eastAsia="en-GB"/>
        </w:rPr>
        <w:t xml:space="preserve">insufficient </w:t>
      </w:r>
      <w:r w:rsidRPr="00145BA2">
        <w:rPr>
          <w:rFonts w:ascii="Arial" w:eastAsia="Times New Roman" w:hAnsi="Arial" w:cs="Arial"/>
          <w:sz w:val="24"/>
          <w:szCs w:val="24"/>
          <w:lang w:eastAsia="en-GB"/>
        </w:rPr>
        <w:t xml:space="preserve">reason why this element of the FW request should be rejected. A demand for presenteeism to interact with the rest of the team is not a sufficient business case to reject.  </w:t>
      </w:r>
    </w:p>
    <w:p w14:paraId="4C521BF4" w14:textId="77777777" w:rsidR="0077549E" w:rsidRPr="00145BA2" w:rsidRDefault="0077549E" w:rsidP="00145BA2">
      <w:pPr>
        <w:spacing w:after="0" w:line="360" w:lineRule="auto"/>
        <w:textAlignment w:val="baseline"/>
        <w:rPr>
          <w:rFonts w:ascii="Arial" w:eastAsia="Times New Roman" w:hAnsi="Arial" w:cs="Arial"/>
          <w:sz w:val="24"/>
          <w:szCs w:val="24"/>
          <w:lang w:eastAsia="en-GB"/>
        </w:rPr>
      </w:pPr>
    </w:p>
    <w:p w14:paraId="05073FED" w14:textId="77777777" w:rsidR="0077549E" w:rsidRPr="00145BA2" w:rsidRDefault="0077549E"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Consideration should also be given to the team that will be based in the office environment. Accepting this home working request, should not increase the workload of workers who may end up undertaking more ‘physical tasks’ such as printing/scanning, etc. (Walker Morris, 2020). Ergo, it is essential that when the FW is accepted, Julie is aware that any ‘physical tasks’ must be completed when she is in the office and not given to other colleagues for completion. </w:t>
      </w:r>
    </w:p>
    <w:p w14:paraId="022C2A3D" w14:textId="77777777" w:rsidR="0077549E" w:rsidRPr="00145BA2" w:rsidRDefault="0077549E" w:rsidP="00145BA2">
      <w:pPr>
        <w:spacing w:after="0" w:line="360" w:lineRule="auto"/>
        <w:textAlignment w:val="baseline"/>
        <w:rPr>
          <w:rFonts w:ascii="Arial" w:eastAsia="Times New Roman" w:hAnsi="Arial" w:cs="Arial"/>
          <w:sz w:val="24"/>
          <w:szCs w:val="24"/>
          <w:lang w:eastAsia="en-GB"/>
        </w:rPr>
      </w:pPr>
    </w:p>
    <w:p w14:paraId="651D0968" w14:textId="6ED288DD" w:rsidR="00360792" w:rsidRPr="00145BA2" w:rsidRDefault="0077549E"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Once a decision has been made, this must be provided to Julie in writing within three months of the initial FW submission.  </w:t>
      </w:r>
    </w:p>
    <w:p w14:paraId="1DD96F69" w14:textId="77777777" w:rsidR="0077549E" w:rsidRPr="00145BA2" w:rsidRDefault="0077549E" w:rsidP="00145BA2">
      <w:pPr>
        <w:spacing w:after="0" w:line="360" w:lineRule="auto"/>
        <w:textAlignment w:val="baseline"/>
        <w:rPr>
          <w:rFonts w:ascii="Arial" w:eastAsia="Times New Roman" w:hAnsi="Arial" w:cs="Arial"/>
          <w:sz w:val="24"/>
          <w:szCs w:val="24"/>
          <w:lang w:eastAsia="en-GB"/>
        </w:rPr>
      </w:pPr>
    </w:p>
    <w:p w14:paraId="1A8FE267" w14:textId="73B03888" w:rsidR="00A41C72" w:rsidRPr="00145BA2" w:rsidRDefault="00A41C72"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Other considerations to note:  </w:t>
      </w:r>
    </w:p>
    <w:p w14:paraId="21EE5753" w14:textId="426132D9" w:rsidR="00A41C72" w:rsidRPr="00145BA2" w:rsidRDefault="00B37512" w:rsidP="00145BA2">
      <w:pPr>
        <w:pStyle w:val="ListParagraph"/>
        <w:numPr>
          <w:ilvl w:val="0"/>
          <w:numId w:val="35"/>
        </w:num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Julie’s</w:t>
      </w:r>
      <w:r w:rsidR="00A41C72" w:rsidRPr="00145BA2">
        <w:rPr>
          <w:rFonts w:ascii="Arial" w:eastAsia="Times New Roman" w:hAnsi="Arial" w:cs="Arial"/>
          <w:sz w:val="24"/>
          <w:szCs w:val="24"/>
          <w:lang w:eastAsia="en-GB"/>
        </w:rPr>
        <w:t xml:space="preserve"> elderly mother is shielding. If this is due to a disability 'association of discrimination' may apply. Please consider the impact your decision will have, not just legally but from an employee relations (ER) perspective (Embleton and Redshaw, 2015). </w:t>
      </w:r>
    </w:p>
    <w:p w14:paraId="54852C04" w14:textId="6136FBC4" w:rsidR="00A41C72" w:rsidRPr="00145BA2" w:rsidRDefault="00A41C72" w:rsidP="00145BA2">
      <w:pPr>
        <w:pStyle w:val="ListParagraph"/>
        <w:numPr>
          <w:ilvl w:val="0"/>
          <w:numId w:val="35"/>
        </w:num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lastRenderedPageBreak/>
        <w:t>Declining the change in hours request may affect Julie's ability to collect her children from school which may cause anxiety and stress. It would be good ER practice to have an open conversation with Julie, consider</w:t>
      </w:r>
      <w:r w:rsidR="00CE6DFF">
        <w:rPr>
          <w:rFonts w:ascii="Arial" w:eastAsia="Times New Roman" w:hAnsi="Arial" w:cs="Arial"/>
          <w:sz w:val="24"/>
          <w:szCs w:val="24"/>
          <w:lang w:eastAsia="en-GB"/>
        </w:rPr>
        <w:t>ing</w:t>
      </w:r>
      <w:r w:rsidRPr="00145BA2">
        <w:rPr>
          <w:rFonts w:ascii="Arial" w:eastAsia="Times New Roman" w:hAnsi="Arial" w:cs="Arial"/>
          <w:sz w:val="24"/>
          <w:szCs w:val="24"/>
          <w:lang w:eastAsia="en-GB"/>
        </w:rPr>
        <w:t xml:space="preserve"> other options which provide a better balance for both Julie and B</w:t>
      </w:r>
      <w:r w:rsidR="00CE6DFF">
        <w:rPr>
          <w:rFonts w:ascii="Arial" w:eastAsia="Times New Roman" w:hAnsi="Arial" w:cs="Arial"/>
          <w:sz w:val="24"/>
          <w:szCs w:val="24"/>
          <w:lang w:eastAsia="en-GB"/>
        </w:rPr>
        <w:t>B</w:t>
      </w:r>
      <w:r w:rsidRPr="00145BA2">
        <w:rPr>
          <w:rFonts w:ascii="Arial" w:eastAsia="Times New Roman" w:hAnsi="Arial" w:cs="Arial"/>
          <w:sz w:val="24"/>
          <w:szCs w:val="24"/>
          <w:lang w:eastAsia="en-GB"/>
        </w:rPr>
        <w:t xml:space="preserve">. </w:t>
      </w:r>
    </w:p>
    <w:p w14:paraId="2C535532" w14:textId="13F68746" w:rsidR="00360792" w:rsidRPr="00145BA2" w:rsidRDefault="00360792" w:rsidP="00145BA2">
      <w:pPr>
        <w:spacing w:after="0" w:line="360" w:lineRule="auto"/>
        <w:textAlignment w:val="baseline"/>
        <w:rPr>
          <w:rFonts w:ascii="Arial" w:eastAsia="Times New Roman" w:hAnsi="Arial" w:cs="Arial"/>
          <w:sz w:val="24"/>
          <w:szCs w:val="24"/>
          <w:lang w:eastAsia="en-GB"/>
        </w:rPr>
      </w:pPr>
    </w:p>
    <w:p w14:paraId="362DEE14" w14:textId="3C47F403" w:rsidR="00360792" w:rsidRPr="00145BA2" w:rsidRDefault="00A41C72"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Although there is no legal right of appeal, I recommend that any appeal request is considered (ACAS, no date</w:t>
      </w:r>
      <w:r w:rsidR="00F60394" w:rsidRPr="00145BA2">
        <w:rPr>
          <w:rFonts w:ascii="Arial" w:eastAsia="Times New Roman" w:hAnsi="Arial" w:cs="Arial"/>
          <w:sz w:val="24"/>
          <w:szCs w:val="24"/>
          <w:lang w:eastAsia="en-GB"/>
        </w:rPr>
        <w:t>/</w:t>
      </w:r>
      <w:r w:rsidRPr="00145BA2">
        <w:rPr>
          <w:rFonts w:ascii="Arial" w:eastAsia="Times New Roman" w:hAnsi="Arial" w:cs="Arial"/>
          <w:sz w:val="24"/>
          <w:szCs w:val="24"/>
          <w:lang w:eastAsia="en-GB"/>
        </w:rPr>
        <w:t>b).</w:t>
      </w:r>
    </w:p>
    <w:p w14:paraId="02232E00" w14:textId="77777777" w:rsidR="00A41C72" w:rsidRPr="00145BA2" w:rsidRDefault="00A41C72" w:rsidP="00145BA2">
      <w:pPr>
        <w:spacing w:after="0" w:line="360" w:lineRule="auto"/>
        <w:textAlignment w:val="baseline"/>
        <w:rPr>
          <w:rFonts w:ascii="Arial" w:eastAsia="Times New Roman" w:hAnsi="Arial" w:cs="Arial"/>
          <w:sz w:val="24"/>
          <w:szCs w:val="24"/>
          <w:lang w:eastAsia="en-GB"/>
        </w:rPr>
      </w:pPr>
    </w:p>
    <w:p w14:paraId="626D930A" w14:textId="0A36DAA0" w:rsidR="007122D4" w:rsidRPr="00145BA2" w:rsidRDefault="007122D4" w:rsidP="00145BA2">
      <w:pPr>
        <w:numPr>
          <w:ilvl w:val="0"/>
          <w:numId w:val="22"/>
        </w:numPr>
        <w:spacing w:after="0" w:line="360" w:lineRule="auto"/>
        <w:ind w:left="1080" w:firstLine="0"/>
        <w:textAlignment w:val="baseline"/>
        <w:rPr>
          <w:rFonts w:ascii="Arial" w:eastAsia="Times New Roman" w:hAnsi="Arial" w:cs="Arial"/>
          <w:b/>
          <w:bCs/>
          <w:sz w:val="24"/>
          <w:szCs w:val="24"/>
          <w:lang w:eastAsia="en-GB"/>
        </w:rPr>
      </w:pPr>
      <w:r w:rsidRPr="00145BA2">
        <w:rPr>
          <w:rFonts w:ascii="Arial" w:eastAsia="Times New Roman" w:hAnsi="Arial" w:cs="Arial"/>
          <w:b/>
          <w:bCs/>
          <w:sz w:val="24"/>
          <w:szCs w:val="24"/>
          <w:lang w:eastAsia="en-GB"/>
        </w:rPr>
        <w:t>Lucy Bell  </w:t>
      </w:r>
    </w:p>
    <w:p w14:paraId="20AEE2CB" w14:textId="55691003" w:rsidR="007122D4" w:rsidRPr="00145BA2" w:rsidRDefault="007122D4"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w:t>
      </w:r>
    </w:p>
    <w:p w14:paraId="27BA57F9" w14:textId="27BF804A" w:rsidR="00A41C72" w:rsidRPr="00145BA2" w:rsidRDefault="00A41C72"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The grievance raised by Lucy Bell needs to be addressed first and without further delay.   </w:t>
      </w:r>
    </w:p>
    <w:p w14:paraId="32CDC140" w14:textId="77777777" w:rsidR="00A41C72" w:rsidRPr="00145BA2" w:rsidRDefault="00A41C72" w:rsidP="00145BA2">
      <w:pPr>
        <w:spacing w:after="0" w:line="360" w:lineRule="auto"/>
        <w:textAlignment w:val="baseline"/>
        <w:rPr>
          <w:rFonts w:ascii="Arial" w:eastAsia="Times New Roman" w:hAnsi="Arial" w:cs="Arial"/>
          <w:sz w:val="24"/>
          <w:szCs w:val="24"/>
          <w:lang w:eastAsia="en-GB"/>
        </w:rPr>
      </w:pPr>
    </w:p>
    <w:p w14:paraId="6C548453" w14:textId="016556CC" w:rsidR="00A41C72" w:rsidRPr="00145BA2" w:rsidRDefault="00A41C72" w:rsidP="00145BA2">
      <w:pPr>
        <w:spacing w:after="0" w:line="360" w:lineRule="auto"/>
        <w:ind w:firstLine="720"/>
        <w:textAlignment w:val="baseline"/>
        <w:rPr>
          <w:rFonts w:ascii="Arial" w:eastAsia="Times New Roman" w:hAnsi="Arial" w:cs="Arial"/>
          <w:b/>
          <w:bCs/>
          <w:sz w:val="24"/>
          <w:szCs w:val="24"/>
          <w:lang w:eastAsia="en-GB"/>
        </w:rPr>
      </w:pPr>
      <w:r w:rsidRPr="00145BA2">
        <w:rPr>
          <w:rFonts w:ascii="Arial" w:eastAsia="Times New Roman" w:hAnsi="Arial" w:cs="Arial"/>
          <w:b/>
          <w:bCs/>
          <w:sz w:val="24"/>
          <w:szCs w:val="24"/>
          <w:lang w:eastAsia="en-GB"/>
        </w:rPr>
        <w:t>Grievance</w:t>
      </w:r>
    </w:p>
    <w:p w14:paraId="10E73B74" w14:textId="78A968DA" w:rsidR="00A41C72" w:rsidRPr="00145BA2" w:rsidRDefault="00A41C72"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Ideally, Lucy would raise her grievance informally in the first instance, however, I would assume that there has been a breakdown in the workplace relationship and suggest this grievance is treated formally.   </w:t>
      </w:r>
    </w:p>
    <w:p w14:paraId="11E08B23" w14:textId="77777777" w:rsidR="00A41C72" w:rsidRPr="00145BA2" w:rsidRDefault="00A41C72" w:rsidP="00145BA2">
      <w:pPr>
        <w:spacing w:after="0" w:line="360" w:lineRule="auto"/>
        <w:textAlignment w:val="baseline"/>
        <w:rPr>
          <w:rFonts w:ascii="Arial" w:eastAsia="Times New Roman" w:hAnsi="Arial" w:cs="Arial"/>
          <w:sz w:val="24"/>
          <w:szCs w:val="24"/>
          <w:lang w:eastAsia="en-GB"/>
        </w:rPr>
      </w:pPr>
    </w:p>
    <w:p w14:paraId="4878955A" w14:textId="402EB1C6" w:rsidR="007122D4" w:rsidRPr="00145BA2" w:rsidRDefault="00ED2D6C"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noProof/>
          <w:sz w:val="24"/>
          <w:szCs w:val="24"/>
          <w:lang w:eastAsia="en-GB"/>
        </w:rPr>
        <mc:AlternateContent>
          <mc:Choice Requires="wps">
            <w:drawing>
              <wp:anchor distT="0" distB="0" distL="114300" distR="114300" simplePos="0" relativeHeight="251668480" behindDoc="0" locked="0" layoutInCell="1" allowOverlap="1" wp14:anchorId="53D892BD" wp14:editId="5A66C97A">
                <wp:simplePos x="0" y="0"/>
                <wp:positionH relativeFrom="margin">
                  <wp:align>center</wp:align>
                </wp:positionH>
                <wp:positionV relativeFrom="paragraph">
                  <wp:posOffset>267335</wp:posOffset>
                </wp:positionV>
                <wp:extent cx="5969000" cy="3321050"/>
                <wp:effectExtent l="0" t="0" r="12700" b="12700"/>
                <wp:wrapNone/>
                <wp:docPr id="43" name="Rectangle 43"/>
                <wp:cNvGraphicFramePr/>
                <a:graphic xmlns:a="http://schemas.openxmlformats.org/drawingml/2006/main">
                  <a:graphicData uri="http://schemas.microsoft.com/office/word/2010/wordprocessingShape">
                    <wps:wsp>
                      <wps:cNvSpPr/>
                      <wps:spPr>
                        <a:xfrm>
                          <a:off x="0" y="0"/>
                          <a:ext cx="5969000" cy="33210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EE0EDC" id="Rectangle 43" o:spid="_x0000_s1026" style="position:absolute;margin-left:0;margin-top:21.05pt;width:470pt;height:261.5pt;z-index:2516684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" filled="f" strokecolor="black [3213]" strokeweight="1pt">
                <w10:wrap anchorx="margin"/>
              </v:rect>
            </w:pict>
          </mc:Fallback>
        </mc:AlternateContent>
      </w:r>
      <w:r w:rsidR="007122D4" w:rsidRPr="00145BA2">
        <w:rPr>
          <w:rFonts w:ascii="Arial" w:eastAsia="Times New Roman" w:hAnsi="Arial" w:cs="Arial"/>
          <w:sz w:val="24"/>
          <w:szCs w:val="24"/>
          <w:lang w:eastAsia="en-GB"/>
        </w:rPr>
        <w:t xml:space="preserve">Figure </w:t>
      </w:r>
      <w:r w:rsidRPr="00145BA2">
        <w:rPr>
          <w:rFonts w:ascii="Arial" w:eastAsia="Times New Roman" w:hAnsi="Arial" w:cs="Arial"/>
          <w:sz w:val="24"/>
          <w:szCs w:val="24"/>
          <w:lang w:eastAsia="en-GB"/>
        </w:rPr>
        <w:t>3</w:t>
      </w:r>
      <w:r w:rsidR="007122D4" w:rsidRPr="00145BA2">
        <w:rPr>
          <w:rFonts w:ascii="Arial" w:eastAsia="Times New Roman" w:hAnsi="Arial" w:cs="Arial"/>
          <w:sz w:val="24"/>
          <w:szCs w:val="24"/>
          <w:lang w:eastAsia="en-GB"/>
        </w:rPr>
        <w:t xml:space="preserve"> clarifies </w:t>
      </w:r>
      <w:r w:rsidR="00246E5B" w:rsidRPr="00145BA2">
        <w:rPr>
          <w:rFonts w:ascii="Arial" w:eastAsia="Times New Roman" w:hAnsi="Arial" w:cs="Arial"/>
          <w:sz w:val="24"/>
          <w:szCs w:val="24"/>
          <w:lang w:eastAsia="en-GB"/>
        </w:rPr>
        <w:t xml:space="preserve">a </w:t>
      </w:r>
      <w:r w:rsidR="007122D4" w:rsidRPr="00145BA2">
        <w:rPr>
          <w:rFonts w:ascii="Arial" w:eastAsia="Times New Roman" w:hAnsi="Arial" w:cs="Arial"/>
          <w:sz w:val="24"/>
          <w:szCs w:val="24"/>
          <w:lang w:eastAsia="en-GB"/>
        </w:rPr>
        <w:t>formal grievance process</w:t>
      </w:r>
      <w:r w:rsidR="00246E5B" w:rsidRPr="00145BA2">
        <w:rPr>
          <w:rFonts w:ascii="Arial" w:eastAsia="Times New Roman" w:hAnsi="Arial" w:cs="Arial"/>
          <w:sz w:val="24"/>
          <w:szCs w:val="24"/>
          <w:lang w:eastAsia="en-GB"/>
        </w:rPr>
        <w:t xml:space="preserve"> that employers should undertake.</w:t>
      </w:r>
    </w:p>
    <w:p w14:paraId="01E061EE" w14:textId="7766DCBA" w:rsidR="00246E5B" w:rsidRPr="00145BA2" w:rsidRDefault="001504E8" w:rsidP="00145BA2">
      <w:pPr>
        <w:keepNext/>
        <w:spacing w:after="0" w:line="360" w:lineRule="auto"/>
        <w:jc w:val="center"/>
        <w:textAlignment w:val="baseline"/>
        <w:rPr>
          <w:rFonts w:ascii="Arial" w:hAnsi="Arial" w:cs="Arial"/>
          <w:sz w:val="24"/>
          <w:szCs w:val="24"/>
        </w:rPr>
      </w:pPr>
      <w:r w:rsidRPr="00145BA2">
        <w:rPr>
          <w:rFonts w:ascii="Arial" w:hAnsi="Arial" w:cs="Arial"/>
          <w:noProof/>
          <w:sz w:val="24"/>
          <w:szCs w:val="24"/>
        </w:rPr>
        <w:drawing>
          <wp:inline distT="0" distB="0" distL="0" distR="0" wp14:anchorId="0346A438" wp14:editId="31A75604">
            <wp:extent cx="5731510" cy="2941955"/>
            <wp:effectExtent l="0" t="0" r="2540" b="0"/>
            <wp:docPr id="7" name="Picture 7"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diagram&#10;&#10;Description automatically generated"/>
                    <pic:cNvPicPr/>
                  </pic:nvPicPr>
                  <pic:blipFill rotWithShape="1">
                    <a:blip r:embed="rId12"/>
                    <a:srcRect t="11634"/>
                    <a:stretch/>
                  </pic:blipFill>
                  <pic:spPr bwMode="auto">
                    <a:xfrm>
                      <a:off x="0" y="0"/>
                      <a:ext cx="5731510" cy="2941955"/>
                    </a:xfrm>
                    <a:prstGeom prst="rect">
                      <a:avLst/>
                    </a:prstGeom>
                    <a:ln>
                      <a:noFill/>
                    </a:ln>
                    <a:extLst>
                      <a:ext uri="{53640926-AAD7-44D8-BBD7-CCE9431645EC}">
                        <a14:shadowObscured xmlns:a14="http://schemas.microsoft.com/office/drawing/2010/main"/>
                      </a:ext>
                    </a:extLst>
                  </pic:spPr>
                </pic:pic>
              </a:graphicData>
            </a:graphic>
          </wp:inline>
        </w:drawing>
      </w:r>
    </w:p>
    <w:p w14:paraId="349044F4" w14:textId="020056E2" w:rsidR="00360792" w:rsidRPr="00145BA2" w:rsidRDefault="00246E5B" w:rsidP="00145BA2">
      <w:pPr>
        <w:pStyle w:val="Caption"/>
        <w:spacing w:line="360" w:lineRule="auto"/>
        <w:jc w:val="center"/>
        <w:rPr>
          <w:rFonts w:ascii="Arial" w:eastAsia="Times New Roman" w:hAnsi="Arial" w:cs="Arial"/>
          <w:color w:val="auto"/>
          <w:sz w:val="24"/>
          <w:szCs w:val="24"/>
          <w:lang w:eastAsia="en-GB"/>
        </w:rPr>
      </w:pPr>
      <w:bookmarkStart w:id="8" w:name="_Toc71463755"/>
      <w:r w:rsidRPr="00145BA2">
        <w:rPr>
          <w:rFonts w:ascii="Arial" w:hAnsi="Arial" w:cs="Arial"/>
          <w:color w:val="auto"/>
          <w:sz w:val="24"/>
          <w:szCs w:val="24"/>
        </w:rPr>
        <w:t xml:space="preserve">Figure </w:t>
      </w:r>
      <w:r w:rsidRPr="00145BA2">
        <w:rPr>
          <w:rFonts w:ascii="Arial" w:hAnsi="Arial" w:cs="Arial"/>
          <w:color w:val="auto"/>
          <w:sz w:val="24"/>
          <w:szCs w:val="24"/>
        </w:rPr>
        <w:fldChar w:fldCharType="begin"/>
      </w:r>
      <w:r w:rsidRPr="00145BA2">
        <w:rPr>
          <w:rFonts w:ascii="Arial" w:hAnsi="Arial" w:cs="Arial"/>
          <w:color w:val="auto"/>
          <w:sz w:val="24"/>
          <w:szCs w:val="24"/>
        </w:rPr>
        <w:instrText xml:space="preserve"> SEQ Figure \* ARABIC </w:instrText>
      </w:r>
      <w:r w:rsidRPr="00145BA2">
        <w:rPr>
          <w:rFonts w:ascii="Arial" w:hAnsi="Arial" w:cs="Arial"/>
          <w:color w:val="auto"/>
          <w:sz w:val="24"/>
          <w:szCs w:val="24"/>
        </w:rPr>
        <w:fldChar w:fldCharType="separate"/>
      </w:r>
      <w:r w:rsidRPr="00145BA2">
        <w:rPr>
          <w:rFonts w:ascii="Arial" w:hAnsi="Arial" w:cs="Arial"/>
          <w:noProof/>
          <w:color w:val="auto"/>
          <w:sz w:val="24"/>
          <w:szCs w:val="24"/>
        </w:rPr>
        <w:t>3</w:t>
      </w:r>
      <w:r w:rsidRPr="00145BA2">
        <w:rPr>
          <w:rFonts w:ascii="Arial" w:hAnsi="Arial" w:cs="Arial"/>
          <w:color w:val="auto"/>
          <w:sz w:val="24"/>
          <w:szCs w:val="24"/>
        </w:rPr>
        <w:fldChar w:fldCharType="end"/>
      </w:r>
      <w:r w:rsidRPr="00145BA2">
        <w:rPr>
          <w:rFonts w:ascii="Arial" w:hAnsi="Arial" w:cs="Arial"/>
          <w:color w:val="auto"/>
          <w:sz w:val="24"/>
          <w:szCs w:val="24"/>
        </w:rPr>
        <w:t xml:space="preserve"> - Formal Grievance Process (adapted from ACAS, no date</w:t>
      </w:r>
      <w:r w:rsidR="0084415E" w:rsidRPr="00145BA2">
        <w:rPr>
          <w:rFonts w:ascii="Arial" w:hAnsi="Arial" w:cs="Arial"/>
          <w:color w:val="auto"/>
          <w:sz w:val="24"/>
          <w:szCs w:val="24"/>
        </w:rPr>
        <w:t>/</w:t>
      </w:r>
      <w:r w:rsidRPr="00145BA2">
        <w:rPr>
          <w:rFonts w:ascii="Arial" w:hAnsi="Arial" w:cs="Arial"/>
          <w:color w:val="auto"/>
          <w:sz w:val="24"/>
          <w:szCs w:val="24"/>
        </w:rPr>
        <w:t>c)</w:t>
      </w:r>
      <w:bookmarkEnd w:id="8"/>
    </w:p>
    <w:p w14:paraId="47E0E722" w14:textId="6211DA71" w:rsidR="00A41C72" w:rsidRPr="00145BA2" w:rsidRDefault="007122D4"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Please </w:t>
      </w:r>
      <w:r w:rsidR="00A41C72" w:rsidRPr="00145BA2">
        <w:rPr>
          <w:rFonts w:ascii="Arial" w:eastAsia="Times New Roman" w:hAnsi="Arial" w:cs="Arial"/>
          <w:sz w:val="24"/>
          <w:szCs w:val="24"/>
          <w:lang w:eastAsia="en-GB"/>
        </w:rPr>
        <w:t xml:space="preserve">acknowledge that you have received the grievance and request further information from Lucy to ensure compliance with the grievance procedure. You must </w:t>
      </w:r>
      <w:r w:rsidR="00A41C72" w:rsidRPr="00145BA2">
        <w:rPr>
          <w:rFonts w:ascii="Arial" w:eastAsia="Times New Roman" w:hAnsi="Arial" w:cs="Arial"/>
          <w:sz w:val="24"/>
          <w:szCs w:val="24"/>
          <w:lang w:eastAsia="en-GB"/>
        </w:rPr>
        <w:lastRenderedPageBreak/>
        <w:t>ask for any evidence collected concerning the grievance and ask for a preferred realistic outcome (ACAS, no date</w:t>
      </w:r>
      <w:r w:rsidR="0084415E" w:rsidRPr="00145BA2">
        <w:rPr>
          <w:rFonts w:ascii="Arial" w:eastAsia="Times New Roman" w:hAnsi="Arial" w:cs="Arial"/>
          <w:sz w:val="24"/>
          <w:szCs w:val="24"/>
          <w:lang w:eastAsia="en-GB"/>
        </w:rPr>
        <w:t>/</w:t>
      </w:r>
      <w:r w:rsidR="00A41C72" w:rsidRPr="00145BA2">
        <w:rPr>
          <w:rFonts w:ascii="Arial" w:eastAsia="Times New Roman" w:hAnsi="Arial" w:cs="Arial"/>
          <w:sz w:val="24"/>
          <w:szCs w:val="24"/>
          <w:lang w:eastAsia="en-GB"/>
        </w:rPr>
        <w:t xml:space="preserve">d). </w:t>
      </w:r>
    </w:p>
    <w:p w14:paraId="1A0FF1CC" w14:textId="77777777" w:rsidR="00A41C72" w:rsidRPr="00145BA2" w:rsidRDefault="00A41C72" w:rsidP="00145BA2">
      <w:pPr>
        <w:spacing w:after="0" w:line="360" w:lineRule="auto"/>
        <w:textAlignment w:val="baseline"/>
        <w:rPr>
          <w:rFonts w:ascii="Arial" w:eastAsia="Times New Roman" w:hAnsi="Arial" w:cs="Arial"/>
          <w:sz w:val="24"/>
          <w:szCs w:val="24"/>
          <w:lang w:eastAsia="en-GB"/>
        </w:rPr>
      </w:pPr>
    </w:p>
    <w:p w14:paraId="70BBEEE8" w14:textId="77777777" w:rsidR="00A41C72" w:rsidRPr="00145BA2" w:rsidRDefault="00A41C72"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Once this information is received, the investigating manager will commence the investigation process. It is your responsibility to appoint an independent person to investigate the grievance to ensure fairness; the role of the investigator is to establish facts by finding evidence that supports or contradicts the allegation fairly and objectively (ACAS, 2019). </w:t>
      </w:r>
    </w:p>
    <w:p w14:paraId="74C92547" w14:textId="77777777" w:rsidR="00A41C72" w:rsidRPr="00145BA2" w:rsidRDefault="00A41C72" w:rsidP="00145BA2">
      <w:pPr>
        <w:spacing w:after="0" w:line="360" w:lineRule="auto"/>
        <w:textAlignment w:val="baseline"/>
        <w:rPr>
          <w:rFonts w:ascii="Arial" w:eastAsia="Times New Roman" w:hAnsi="Arial" w:cs="Arial"/>
          <w:sz w:val="24"/>
          <w:szCs w:val="24"/>
          <w:lang w:eastAsia="en-GB"/>
        </w:rPr>
      </w:pPr>
    </w:p>
    <w:p w14:paraId="63A7FD51" w14:textId="64EC9DB2" w:rsidR="00A41C72" w:rsidRPr="00145BA2" w:rsidRDefault="00A41C72"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Your omission from the initial investigation allows for you to assist with an appeals process.   </w:t>
      </w:r>
    </w:p>
    <w:p w14:paraId="3EADF540" w14:textId="77777777" w:rsidR="00A41C72" w:rsidRPr="00145BA2" w:rsidRDefault="00A41C72" w:rsidP="00145BA2">
      <w:pPr>
        <w:spacing w:after="0" w:line="360" w:lineRule="auto"/>
        <w:textAlignment w:val="baseline"/>
        <w:rPr>
          <w:rFonts w:ascii="Arial" w:eastAsia="Times New Roman" w:hAnsi="Arial" w:cs="Arial"/>
          <w:sz w:val="24"/>
          <w:szCs w:val="24"/>
          <w:lang w:eastAsia="en-GB"/>
        </w:rPr>
      </w:pPr>
    </w:p>
    <w:p w14:paraId="32A67683" w14:textId="77777777" w:rsidR="00A41C72" w:rsidRPr="00145BA2" w:rsidRDefault="00A41C72"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The investigation should be completed as soon as possible without delay. In this case, it is likely that the email sent can be obtained which will provide evidence of the full details of what was shared. Written records must be kept, detailing all information found throughout the investigation. </w:t>
      </w:r>
    </w:p>
    <w:p w14:paraId="371D4666" w14:textId="77777777" w:rsidR="00A41C72" w:rsidRPr="00145BA2" w:rsidRDefault="00A41C72" w:rsidP="00145BA2">
      <w:pPr>
        <w:spacing w:after="0" w:line="360" w:lineRule="auto"/>
        <w:textAlignment w:val="baseline"/>
        <w:rPr>
          <w:rFonts w:ascii="Arial" w:eastAsia="Times New Roman" w:hAnsi="Arial" w:cs="Arial"/>
          <w:sz w:val="24"/>
          <w:szCs w:val="24"/>
          <w:lang w:eastAsia="en-GB"/>
        </w:rPr>
      </w:pPr>
    </w:p>
    <w:p w14:paraId="486C41C0" w14:textId="61F5FFB0" w:rsidR="00360792" w:rsidRPr="00145BA2" w:rsidRDefault="00A41C72"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Within five days of the case submission, a grievance meeting must be arranged with Lucy. During this meeting, Lucy has the right to be accompanied; it is also good practice that an independent person attends as a witness and note-taker for the investigating person. (ACAS, no date</w:t>
      </w:r>
      <w:r w:rsidR="0084415E" w:rsidRPr="00145BA2">
        <w:rPr>
          <w:rFonts w:ascii="Arial" w:eastAsia="Times New Roman" w:hAnsi="Arial" w:cs="Arial"/>
          <w:sz w:val="24"/>
          <w:szCs w:val="24"/>
          <w:lang w:eastAsia="en-GB"/>
        </w:rPr>
        <w:t>/</w:t>
      </w:r>
      <w:r w:rsidRPr="00145BA2">
        <w:rPr>
          <w:rFonts w:ascii="Arial" w:eastAsia="Times New Roman" w:hAnsi="Arial" w:cs="Arial"/>
          <w:sz w:val="24"/>
          <w:szCs w:val="24"/>
          <w:lang w:eastAsia="en-GB"/>
        </w:rPr>
        <w:t xml:space="preserve">e).    </w:t>
      </w:r>
    </w:p>
    <w:p w14:paraId="0F72C3A7" w14:textId="77777777" w:rsidR="00A41C72" w:rsidRPr="00145BA2" w:rsidRDefault="00A41C72" w:rsidP="00145BA2">
      <w:pPr>
        <w:spacing w:after="0" w:line="360" w:lineRule="auto"/>
        <w:textAlignment w:val="baseline"/>
        <w:rPr>
          <w:rFonts w:ascii="Arial" w:eastAsia="Times New Roman" w:hAnsi="Arial" w:cs="Arial"/>
          <w:sz w:val="24"/>
          <w:szCs w:val="24"/>
          <w:lang w:eastAsia="en-GB"/>
        </w:rPr>
      </w:pPr>
    </w:p>
    <w:p w14:paraId="649B6CD2" w14:textId="1DE1A4E0" w:rsidR="00D554D8" w:rsidRPr="00145BA2" w:rsidRDefault="00D554D8"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Due to the personal nature of this grievance, Lucy's wellbeing must be considered, and any stress or anxiety carefully managed. Please ensure the right mechanisms are put in place to assist with this.   </w:t>
      </w:r>
    </w:p>
    <w:p w14:paraId="39AAA32F" w14:textId="77777777" w:rsidR="00D554D8" w:rsidRPr="00145BA2" w:rsidRDefault="00D554D8" w:rsidP="00145BA2">
      <w:pPr>
        <w:spacing w:after="0" w:line="360" w:lineRule="auto"/>
        <w:textAlignment w:val="baseline"/>
        <w:rPr>
          <w:rFonts w:ascii="Arial" w:eastAsia="Times New Roman" w:hAnsi="Arial" w:cs="Arial"/>
          <w:sz w:val="24"/>
          <w:szCs w:val="24"/>
          <w:lang w:eastAsia="en-GB"/>
        </w:rPr>
      </w:pPr>
    </w:p>
    <w:p w14:paraId="60C4984F" w14:textId="77777777" w:rsidR="00D554D8" w:rsidRPr="00145BA2" w:rsidRDefault="00D554D8"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The other aspect of this grievance is the unlawful sharing of sensitive personal information. </w:t>
      </w:r>
    </w:p>
    <w:p w14:paraId="26C0C5CB" w14:textId="77777777" w:rsidR="00D554D8" w:rsidRPr="00145BA2" w:rsidRDefault="00D554D8" w:rsidP="00145BA2">
      <w:pPr>
        <w:spacing w:after="0" w:line="360" w:lineRule="auto"/>
        <w:textAlignment w:val="baseline"/>
        <w:rPr>
          <w:rFonts w:ascii="Arial" w:eastAsia="Times New Roman" w:hAnsi="Arial" w:cs="Arial"/>
          <w:sz w:val="24"/>
          <w:szCs w:val="24"/>
          <w:lang w:eastAsia="en-GB"/>
        </w:rPr>
      </w:pPr>
    </w:p>
    <w:p w14:paraId="456969AA" w14:textId="646AA215" w:rsidR="00360792" w:rsidRPr="00145BA2" w:rsidRDefault="00D554D8"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The sharing of Lucy’s health problems is a breach of the </w:t>
      </w:r>
      <w:r w:rsidRPr="00CE6DFF">
        <w:rPr>
          <w:rFonts w:ascii="Arial" w:eastAsia="Times New Roman" w:hAnsi="Arial" w:cs="Arial"/>
          <w:i/>
          <w:iCs/>
          <w:sz w:val="24"/>
          <w:szCs w:val="24"/>
          <w:lang w:eastAsia="en-GB"/>
        </w:rPr>
        <w:t>UK GDPR</w:t>
      </w:r>
      <w:r w:rsidRPr="00145BA2">
        <w:rPr>
          <w:rFonts w:ascii="Arial" w:eastAsia="Times New Roman" w:hAnsi="Arial" w:cs="Arial"/>
          <w:sz w:val="24"/>
          <w:szCs w:val="24"/>
          <w:lang w:eastAsia="en-GB"/>
        </w:rPr>
        <w:t xml:space="preserve"> because it undermines confidentiality and integrity of the data, with the sharing of this information causing an adverse effect on the individual concerned in the disclosure. Therefore, the Information Commissioners Office must be informed of the data </w:t>
      </w:r>
      <w:r w:rsidRPr="00145BA2">
        <w:rPr>
          <w:rFonts w:ascii="Arial" w:eastAsia="Times New Roman" w:hAnsi="Arial" w:cs="Arial"/>
          <w:sz w:val="24"/>
          <w:szCs w:val="24"/>
          <w:lang w:eastAsia="en-GB"/>
        </w:rPr>
        <w:lastRenderedPageBreak/>
        <w:t>breach within 72 hours (ICO, 2021). There may be scope to consider this further, in terms of, disciplinary action for the individual involved</w:t>
      </w:r>
      <w:r w:rsidR="00B37512" w:rsidRPr="00145BA2">
        <w:rPr>
          <w:rFonts w:ascii="Arial" w:eastAsia="Times New Roman" w:hAnsi="Arial" w:cs="Arial"/>
          <w:sz w:val="24"/>
          <w:szCs w:val="24"/>
          <w:lang w:eastAsia="en-GB"/>
        </w:rPr>
        <w:t>.</w:t>
      </w:r>
    </w:p>
    <w:p w14:paraId="77E8594C" w14:textId="77777777" w:rsidR="00D554D8" w:rsidRPr="00145BA2" w:rsidRDefault="00D554D8" w:rsidP="00145BA2">
      <w:pPr>
        <w:spacing w:after="0" w:line="360" w:lineRule="auto"/>
        <w:textAlignment w:val="baseline"/>
        <w:rPr>
          <w:rFonts w:ascii="Arial" w:eastAsia="Times New Roman" w:hAnsi="Arial" w:cs="Arial"/>
          <w:sz w:val="24"/>
          <w:szCs w:val="24"/>
          <w:lang w:eastAsia="en-GB"/>
        </w:rPr>
      </w:pPr>
    </w:p>
    <w:p w14:paraId="453C96ED" w14:textId="2F810187" w:rsidR="007122D4" w:rsidRPr="00145BA2" w:rsidRDefault="007122D4" w:rsidP="00145BA2">
      <w:pPr>
        <w:spacing w:after="0" w:line="360" w:lineRule="auto"/>
        <w:ind w:firstLine="720"/>
        <w:textAlignment w:val="baseline"/>
        <w:rPr>
          <w:rFonts w:ascii="Arial" w:eastAsia="Times New Roman" w:hAnsi="Arial" w:cs="Arial"/>
          <w:sz w:val="24"/>
          <w:szCs w:val="24"/>
          <w:lang w:eastAsia="en-GB"/>
        </w:rPr>
      </w:pPr>
      <w:r w:rsidRPr="00145BA2">
        <w:rPr>
          <w:rFonts w:ascii="Arial" w:eastAsia="Times New Roman" w:hAnsi="Arial" w:cs="Arial"/>
          <w:b/>
          <w:bCs/>
          <w:sz w:val="24"/>
          <w:szCs w:val="24"/>
          <w:lang w:eastAsia="en-GB"/>
        </w:rPr>
        <w:t xml:space="preserve">Return to </w:t>
      </w:r>
      <w:proofErr w:type="gramStart"/>
      <w:r w:rsidR="00B37512" w:rsidRPr="00145BA2">
        <w:rPr>
          <w:rFonts w:ascii="Arial" w:eastAsia="Times New Roman" w:hAnsi="Arial" w:cs="Arial"/>
          <w:b/>
          <w:bCs/>
          <w:sz w:val="24"/>
          <w:szCs w:val="24"/>
          <w:lang w:eastAsia="en-GB"/>
        </w:rPr>
        <w:t>W</w:t>
      </w:r>
      <w:r w:rsidRPr="00145BA2">
        <w:rPr>
          <w:rFonts w:ascii="Arial" w:eastAsia="Times New Roman" w:hAnsi="Arial" w:cs="Arial"/>
          <w:b/>
          <w:bCs/>
          <w:sz w:val="24"/>
          <w:szCs w:val="24"/>
          <w:lang w:eastAsia="en-GB"/>
        </w:rPr>
        <w:t>ork</w:t>
      </w:r>
      <w:proofErr w:type="gramEnd"/>
      <w:r w:rsidRPr="00145BA2">
        <w:rPr>
          <w:rFonts w:ascii="Arial" w:eastAsia="Times New Roman" w:hAnsi="Arial" w:cs="Arial"/>
          <w:b/>
          <w:bCs/>
          <w:sz w:val="24"/>
          <w:szCs w:val="24"/>
          <w:lang w:eastAsia="en-GB"/>
        </w:rPr>
        <w:t> </w:t>
      </w:r>
      <w:r w:rsidRPr="00145BA2">
        <w:rPr>
          <w:rFonts w:ascii="Arial" w:eastAsia="Times New Roman" w:hAnsi="Arial" w:cs="Arial"/>
          <w:sz w:val="24"/>
          <w:szCs w:val="24"/>
          <w:lang w:eastAsia="en-GB"/>
        </w:rPr>
        <w:t> </w:t>
      </w:r>
    </w:p>
    <w:p w14:paraId="1DE89992" w14:textId="77777777" w:rsidR="007E2DB4" w:rsidRPr="00145BA2" w:rsidRDefault="007E2DB4" w:rsidP="00145BA2">
      <w:pPr>
        <w:spacing w:after="0" w:line="360" w:lineRule="auto"/>
        <w:textAlignment w:val="baseline"/>
        <w:rPr>
          <w:rFonts w:ascii="Arial" w:eastAsia="Times New Roman" w:hAnsi="Arial" w:cs="Arial"/>
          <w:sz w:val="24"/>
          <w:szCs w:val="24"/>
          <w:lang w:eastAsia="en-GB"/>
        </w:rPr>
      </w:pPr>
    </w:p>
    <w:p w14:paraId="09E7214F" w14:textId="355EDD3A" w:rsidR="00D554D8" w:rsidRPr="00145BA2" w:rsidRDefault="007122D4"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The </w:t>
      </w:r>
      <w:r w:rsidR="00D554D8" w:rsidRPr="00CE6DFF">
        <w:rPr>
          <w:rFonts w:ascii="Arial" w:eastAsia="Times New Roman" w:hAnsi="Arial" w:cs="Arial"/>
          <w:i/>
          <w:iCs/>
          <w:sz w:val="24"/>
          <w:szCs w:val="24"/>
          <w:lang w:eastAsia="en-GB"/>
        </w:rPr>
        <w:t xml:space="preserve">Health Safety at Work Act (HSWA) 1974 </w:t>
      </w:r>
      <w:r w:rsidR="00D554D8" w:rsidRPr="00145BA2">
        <w:rPr>
          <w:rFonts w:ascii="Arial" w:eastAsia="Times New Roman" w:hAnsi="Arial" w:cs="Arial"/>
          <w:sz w:val="24"/>
          <w:szCs w:val="24"/>
          <w:lang w:eastAsia="en-GB"/>
        </w:rPr>
        <w:t>states that “it shall be the duty of every employer to ensure, so far as is reasonably practicable, the health, safety, and welfare at work of all his employees”.  As such, we have a duty of care to ensure that Lucy is fit to return to her role following an absence. Irrelevant to the fact, that the circumstances around her illness are already known, the return-to-work meeting must be held to complete a work-based assessment. The assessment determines Lucys availability to conduct the duties of the role, considers any short or long-term adjustments that may be needed, and ultimately provides an opportunity to give any work updates and formulate a plan moving forward (ACAS, no date</w:t>
      </w:r>
      <w:r w:rsidR="0084415E" w:rsidRPr="00145BA2">
        <w:rPr>
          <w:rFonts w:ascii="Arial" w:eastAsia="Times New Roman" w:hAnsi="Arial" w:cs="Arial"/>
          <w:sz w:val="24"/>
          <w:szCs w:val="24"/>
          <w:lang w:eastAsia="en-GB"/>
        </w:rPr>
        <w:t>/</w:t>
      </w:r>
      <w:r w:rsidR="00D554D8" w:rsidRPr="00145BA2">
        <w:rPr>
          <w:rFonts w:ascii="Arial" w:eastAsia="Times New Roman" w:hAnsi="Arial" w:cs="Arial"/>
          <w:sz w:val="24"/>
          <w:szCs w:val="24"/>
          <w:lang w:eastAsia="en-GB"/>
        </w:rPr>
        <w:t xml:space="preserve">f).  </w:t>
      </w:r>
    </w:p>
    <w:p w14:paraId="02F57F29" w14:textId="77777777" w:rsidR="00D554D8" w:rsidRPr="00145BA2" w:rsidRDefault="00D554D8" w:rsidP="00145BA2">
      <w:pPr>
        <w:spacing w:after="0" w:line="360" w:lineRule="auto"/>
        <w:textAlignment w:val="baseline"/>
        <w:rPr>
          <w:rFonts w:ascii="Arial" w:eastAsia="Times New Roman" w:hAnsi="Arial" w:cs="Arial"/>
          <w:sz w:val="24"/>
          <w:szCs w:val="24"/>
          <w:lang w:eastAsia="en-GB"/>
        </w:rPr>
      </w:pPr>
    </w:p>
    <w:p w14:paraId="18E75788" w14:textId="118CA5E9" w:rsidR="00360792" w:rsidRPr="00145BA2" w:rsidRDefault="00D554D8"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It is essential that an honest conversation is held with Lucy to explain the reasons behind the need for the return-to-work meeting and that the meeting is a statutory requirement as part of the employment contract.  It would be wise to consider that this meeting is held with someone other than the line manager due to the relationship breakdown.  </w:t>
      </w:r>
    </w:p>
    <w:p w14:paraId="5BC598C9" w14:textId="77777777" w:rsidR="00D554D8" w:rsidRPr="00145BA2" w:rsidRDefault="00D554D8" w:rsidP="00145BA2">
      <w:pPr>
        <w:spacing w:after="0" w:line="360" w:lineRule="auto"/>
        <w:textAlignment w:val="baseline"/>
        <w:rPr>
          <w:rFonts w:ascii="Arial" w:eastAsia="Times New Roman" w:hAnsi="Arial" w:cs="Arial"/>
          <w:sz w:val="24"/>
          <w:szCs w:val="24"/>
          <w:lang w:eastAsia="en-GB"/>
        </w:rPr>
      </w:pPr>
    </w:p>
    <w:p w14:paraId="2F1B84CA" w14:textId="7EEF05CD" w:rsidR="007122D4" w:rsidRPr="00145BA2" w:rsidRDefault="007122D4" w:rsidP="00145BA2">
      <w:pPr>
        <w:spacing w:after="0" w:line="360" w:lineRule="auto"/>
        <w:ind w:firstLine="720"/>
        <w:textAlignment w:val="baseline"/>
        <w:rPr>
          <w:rFonts w:ascii="Arial" w:eastAsia="Times New Roman" w:hAnsi="Arial" w:cs="Arial"/>
          <w:sz w:val="24"/>
          <w:szCs w:val="24"/>
          <w:lang w:eastAsia="en-GB"/>
        </w:rPr>
      </w:pPr>
      <w:r w:rsidRPr="00145BA2">
        <w:rPr>
          <w:rFonts w:ascii="Arial" w:eastAsia="Times New Roman" w:hAnsi="Arial" w:cs="Arial"/>
          <w:b/>
          <w:bCs/>
          <w:sz w:val="24"/>
          <w:szCs w:val="24"/>
          <w:lang w:eastAsia="en-GB"/>
        </w:rPr>
        <w:t>Sharing reasons of absence with others</w:t>
      </w:r>
      <w:r w:rsidRPr="00145BA2">
        <w:rPr>
          <w:rFonts w:ascii="Arial" w:eastAsia="Times New Roman" w:hAnsi="Arial" w:cs="Arial"/>
          <w:sz w:val="24"/>
          <w:szCs w:val="24"/>
          <w:lang w:eastAsia="en-GB"/>
        </w:rPr>
        <w:t> </w:t>
      </w:r>
    </w:p>
    <w:p w14:paraId="32BE8DF2" w14:textId="77777777" w:rsidR="00D554D8" w:rsidRPr="00145BA2" w:rsidRDefault="00D554D8" w:rsidP="00145BA2">
      <w:pPr>
        <w:spacing w:after="0" w:line="360" w:lineRule="auto"/>
        <w:ind w:firstLine="720"/>
        <w:textAlignment w:val="baseline"/>
        <w:rPr>
          <w:rFonts w:ascii="Arial" w:eastAsia="Times New Roman" w:hAnsi="Arial" w:cs="Arial"/>
          <w:sz w:val="24"/>
          <w:szCs w:val="24"/>
          <w:lang w:eastAsia="en-GB"/>
        </w:rPr>
      </w:pPr>
    </w:p>
    <w:p w14:paraId="32DAF2F1" w14:textId="5DB18959" w:rsidR="00D554D8" w:rsidRPr="00145BA2" w:rsidRDefault="00D554D8"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BB has a legal basis to handle personal information, which must be fair and transparent; data should only be used in a way that people would reasonably expect (ICO, 2021).  </w:t>
      </w:r>
    </w:p>
    <w:p w14:paraId="14A6E2D1" w14:textId="77777777" w:rsidR="00D554D8" w:rsidRPr="00145BA2" w:rsidRDefault="00D554D8" w:rsidP="00145BA2">
      <w:pPr>
        <w:spacing w:after="0" w:line="360" w:lineRule="auto"/>
        <w:textAlignment w:val="baseline"/>
        <w:rPr>
          <w:rFonts w:ascii="Arial" w:eastAsia="Times New Roman" w:hAnsi="Arial" w:cs="Arial"/>
          <w:sz w:val="24"/>
          <w:szCs w:val="24"/>
          <w:lang w:eastAsia="en-GB"/>
        </w:rPr>
      </w:pPr>
    </w:p>
    <w:p w14:paraId="6158288B" w14:textId="0109EF8A" w:rsidR="00D554D8" w:rsidRPr="00145BA2" w:rsidRDefault="00D554D8"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Therefore, you can inform others that someone is away from the office due to sickness, but this is to ensure adequate workforce coverage; you cannot share the reason behind that sickness absence.  </w:t>
      </w:r>
    </w:p>
    <w:p w14:paraId="0E183451" w14:textId="77777777" w:rsidR="00D554D8" w:rsidRPr="00145BA2" w:rsidRDefault="00D554D8" w:rsidP="00145BA2">
      <w:pPr>
        <w:spacing w:after="0" w:line="360" w:lineRule="auto"/>
        <w:textAlignment w:val="baseline"/>
        <w:rPr>
          <w:rFonts w:ascii="Arial" w:eastAsia="Times New Roman" w:hAnsi="Arial" w:cs="Arial"/>
          <w:sz w:val="24"/>
          <w:szCs w:val="24"/>
          <w:lang w:eastAsia="en-GB"/>
        </w:rPr>
      </w:pPr>
    </w:p>
    <w:p w14:paraId="16440717" w14:textId="7537440A" w:rsidR="00360792" w:rsidRPr="00145BA2" w:rsidRDefault="00D554D8"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However, you have a duty of care to all employees, therefore if an employee has been exposed to another employee who may have an infectious disease/virus such as coronavirus, then you may inform those employees at risk, but not the whole </w:t>
      </w:r>
      <w:r w:rsidRPr="00145BA2">
        <w:rPr>
          <w:rFonts w:ascii="Arial" w:eastAsia="Times New Roman" w:hAnsi="Arial" w:cs="Arial"/>
          <w:sz w:val="24"/>
          <w:szCs w:val="24"/>
          <w:lang w:eastAsia="en-GB"/>
        </w:rPr>
        <w:lastRenderedPageBreak/>
        <w:t xml:space="preserve">workforce. Only need-to-know information should be shared; there is no need to share specific illness details. This is a balancing act between our duty of care as an employer and the Data Protection Act 2018.  </w:t>
      </w:r>
    </w:p>
    <w:p w14:paraId="643A3BB4" w14:textId="77777777" w:rsidR="00D554D8" w:rsidRPr="00145BA2" w:rsidRDefault="00D554D8" w:rsidP="00145BA2">
      <w:pPr>
        <w:spacing w:after="0" w:line="360" w:lineRule="auto"/>
        <w:textAlignment w:val="baseline"/>
        <w:rPr>
          <w:rFonts w:ascii="Arial" w:eastAsia="Times New Roman" w:hAnsi="Arial" w:cs="Arial"/>
          <w:sz w:val="24"/>
          <w:szCs w:val="24"/>
          <w:lang w:eastAsia="en-GB"/>
        </w:rPr>
      </w:pPr>
    </w:p>
    <w:p w14:paraId="4D1EA894" w14:textId="29114860" w:rsidR="007122D4" w:rsidRPr="00145BA2" w:rsidRDefault="007122D4" w:rsidP="00145BA2">
      <w:pPr>
        <w:spacing w:after="0" w:line="360" w:lineRule="auto"/>
        <w:ind w:firstLine="720"/>
        <w:textAlignment w:val="baseline"/>
        <w:rPr>
          <w:rFonts w:ascii="Arial" w:eastAsia="Times New Roman" w:hAnsi="Arial" w:cs="Arial"/>
          <w:sz w:val="24"/>
          <w:szCs w:val="24"/>
          <w:lang w:eastAsia="en-GB"/>
        </w:rPr>
      </w:pPr>
      <w:r w:rsidRPr="00145BA2">
        <w:rPr>
          <w:rFonts w:ascii="Arial" w:eastAsia="Times New Roman" w:hAnsi="Arial" w:cs="Arial"/>
          <w:b/>
          <w:bCs/>
          <w:sz w:val="24"/>
          <w:szCs w:val="24"/>
          <w:lang w:eastAsia="en-GB"/>
        </w:rPr>
        <w:t>Absence Records</w:t>
      </w:r>
      <w:r w:rsidRPr="00145BA2">
        <w:rPr>
          <w:rFonts w:ascii="Arial" w:eastAsia="Times New Roman" w:hAnsi="Arial" w:cs="Arial"/>
          <w:sz w:val="24"/>
          <w:szCs w:val="24"/>
          <w:lang w:eastAsia="en-GB"/>
        </w:rPr>
        <w:t> </w:t>
      </w:r>
    </w:p>
    <w:p w14:paraId="17125881" w14:textId="77777777" w:rsidR="00D554D8" w:rsidRPr="00145BA2" w:rsidRDefault="00D554D8" w:rsidP="00145BA2">
      <w:pPr>
        <w:spacing w:after="0" w:line="360" w:lineRule="auto"/>
        <w:ind w:firstLine="720"/>
        <w:textAlignment w:val="baseline"/>
        <w:rPr>
          <w:rFonts w:ascii="Arial" w:eastAsia="Times New Roman" w:hAnsi="Arial" w:cs="Arial"/>
          <w:sz w:val="24"/>
          <w:szCs w:val="24"/>
          <w:lang w:eastAsia="en-GB"/>
        </w:rPr>
      </w:pPr>
    </w:p>
    <w:p w14:paraId="5F94F4D3" w14:textId="3CBB8D7E" w:rsidR="00D554D8" w:rsidRPr="00145BA2" w:rsidRDefault="007122D4"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 xml:space="preserve">The </w:t>
      </w:r>
      <w:r w:rsidR="00D554D8" w:rsidRPr="00145BA2">
        <w:rPr>
          <w:rFonts w:ascii="Arial" w:eastAsia="Times New Roman" w:hAnsi="Arial" w:cs="Arial"/>
          <w:sz w:val="24"/>
          <w:szCs w:val="24"/>
          <w:lang w:eastAsia="en-GB"/>
        </w:rPr>
        <w:t xml:space="preserve">ICO retention and disposal schedule suggests that sick records should only be kept for three years and then should be destroyed (ICO, 2020).  </w:t>
      </w:r>
    </w:p>
    <w:p w14:paraId="708128A1" w14:textId="77777777" w:rsidR="00D554D8" w:rsidRPr="00145BA2" w:rsidRDefault="00D554D8" w:rsidP="00145BA2">
      <w:pPr>
        <w:spacing w:after="0" w:line="360" w:lineRule="auto"/>
        <w:textAlignment w:val="baseline"/>
        <w:rPr>
          <w:rFonts w:ascii="Arial" w:eastAsia="Times New Roman" w:hAnsi="Arial" w:cs="Arial"/>
          <w:sz w:val="24"/>
          <w:szCs w:val="24"/>
          <w:lang w:eastAsia="en-GB"/>
        </w:rPr>
      </w:pPr>
    </w:p>
    <w:p w14:paraId="26008A7F" w14:textId="578D06A6" w:rsidR="00D554D8" w:rsidRPr="00145BA2" w:rsidRDefault="00D554D8"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We should not keep data longer than needed</w:t>
      </w:r>
      <w:r w:rsidR="007E2DB4" w:rsidRPr="00145BA2">
        <w:rPr>
          <w:rFonts w:ascii="Arial" w:eastAsia="Times New Roman" w:hAnsi="Arial" w:cs="Arial"/>
          <w:sz w:val="24"/>
          <w:szCs w:val="24"/>
          <w:lang w:eastAsia="en-GB"/>
        </w:rPr>
        <w:t xml:space="preserve"> other than</w:t>
      </w:r>
      <w:r w:rsidRPr="00145BA2">
        <w:rPr>
          <w:rFonts w:ascii="Arial" w:eastAsia="Times New Roman" w:hAnsi="Arial" w:cs="Arial"/>
          <w:sz w:val="24"/>
          <w:szCs w:val="24"/>
          <w:lang w:eastAsia="en-GB"/>
        </w:rPr>
        <w:t xml:space="preserve"> to defend claims bought by current or previous employees; this mitigates the risk of a data breach and improves employee trust and confidence in the data we handle on their behalf. Belfast Health Trust was fined when they left patient and employee files in an abandoned hospital which could have caused harm to the individuals involved (Connolly, 2012). </w:t>
      </w:r>
    </w:p>
    <w:p w14:paraId="7DCDF416" w14:textId="77777777" w:rsidR="00D554D8" w:rsidRPr="00145BA2" w:rsidRDefault="00D554D8" w:rsidP="00145BA2">
      <w:pPr>
        <w:spacing w:after="0" w:line="360" w:lineRule="auto"/>
        <w:textAlignment w:val="baseline"/>
        <w:rPr>
          <w:rFonts w:ascii="Arial" w:eastAsia="Times New Roman" w:hAnsi="Arial" w:cs="Arial"/>
          <w:sz w:val="24"/>
          <w:szCs w:val="24"/>
          <w:lang w:eastAsia="en-GB"/>
        </w:rPr>
      </w:pPr>
    </w:p>
    <w:p w14:paraId="65F43C84" w14:textId="022FF43E" w:rsidR="007122D4" w:rsidRPr="00145BA2" w:rsidRDefault="00D554D8"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Please refer to the BB's retention &amp; disposal schedule.</w:t>
      </w:r>
      <w:r w:rsidR="007122D4" w:rsidRPr="00145BA2">
        <w:rPr>
          <w:rFonts w:ascii="Arial" w:eastAsia="Times New Roman" w:hAnsi="Arial" w:cs="Arial"/>
          <w:sz w:val="24"/>
          <w:szCs w:val="24"/>
          <w:lang w:eastAsia="en-GB"/>
        </w:rPr>
        <w:t> </w:t>
      </w:r>
    </w:p>
    <w:p w14:paraId="04B99D5C" w14:textId="77777777" w:rsidR="00D554D8" w:rsidRPr="00145BA2" w:rsidRDefault="00D554D8" w:rsidP="00145BA2">
      <w:pPr>
        <w:spacing w:after="0" w:line="360" w:lineRule="auto"/>
        <w:textAlignment w:val="baseline"/>
        <w:rPr>
          <w:rFonts w:ascii="Arial" w:eastAsia="Times New Roman" w:hAnsi="Arial" w:cs="Arial"/>
          <w:sz w:val="24"/>
          <w:szCs w:val="24"/>
          <w:lang w:eastAsia="en-GB"/>
        </w:rPr>
      </w:pPr>
    </w:p>
    <w:p w14:paraId="65C28E3C" w14:textId="77777777" w:rsidR="007122D4" w:rsidRPr="00145BA2" w:rsidRDefault="007122D4"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If you have any queries regarding the above, please come back to me ASAP.  </w:t>
      </w:r>
    </w:p>
    <w:p w14:paraId="5546AB37" w14:textId="77777777" w:rsidR="00360792" w:rsidRPr="00145BA2" w:rsidRDefault="00360792" w:rsidP="00145BA2">
      <w:pPr>
        <w:spacing w:after="0" w:line="360" w:lineRule="auto"/>
        <w:textAlignment w:val="baseline"/>
        <w:rPr>
          <w:rFonts w:ascii="Arial" w:eastAsia="Times New Roman" w:hAnsi="Arial" w:cs="Arial"/>
          <w:sz w:val="24"/>
          <w:szCs w:val="24"/>
          <w:lang w:eastAsia="en-GB"/>
        </w:rPr>
      </w:pPr>
    </w:p>
    <w:p w14:paraId="73D77E6B" w14:textId="20AE2ED0" w:rsidR="007122D4" w:rsidRPr="00145BA2" w:rsidRDefault="007122D4" w:rsidP="00145BA2">
      <w:pPr>
        <w:spacing w:after="0" w:line="360" w:lineRule="auto"/>
        <w:textAlignment w:val="baseline"/>
        <w:rPr>
          <w:rFonts w:ascii="Arial" w:eastAsia="Times New Roman" w:hAnsi="Arial" w:cs="Arial"/>
          <w:sz w:val="24"/>
          <w:szCs w:val="24"/>
          <w:lang w:eastAsia="en-GB"/>
        </w:rPr>
      </w:pPr>
      <w:r w:rsidRPr="00145BA2">
        <w:rPr>
          <w:rFonts w:ascii="Arial" w:eastAsia="Times New Roman" w:hAnsi="Arial" w:cs="Arial"/>
          <w:sz w:val="24"/>
          <w:szCs w:val="24"/>
          <w:lang w:eastAsia="en-GB"/>
        </w:rPr>
        <w:t>Kind regards, </w:t>
      </w:r>
    </w:p>
    <w:p w14:paraId="2D19BAEB" w14:textId="5F093B63" w:rsidR="007122D4" w:rsidRPr="00145BA2" w:rsidRDefault="007122D4" w:rsidP="00145BA2">
      <w:pPr>
        <w:spacing w:after="0" w:line="360" w:lineRule="auto"/>
        <w:textAlignment w:val="baseline"/>
        <w:rPr>
          <w:rFonts w:ascii="Arial" w:eastAsia="Times New Roman" w:hAnsi="Arial" w:cs="Arial"/>
          <w:b/>
          <w:bCs/>
          <w:sz w:val="24"/>
          <w:szCs w:val="24"/>
          <w:lang w:eastAsia="en-GB"/>
        </w:rPr>
      </w:pPr>
      <w:r w:rsidRPr="00145BA2">
        <w:rPr>
          <w:rFonts w:ascii="Arial" w:eastAsia="Times New Roman" w:hAnsi="Arial" w:cs="Arial"/>
          <w:b/>
          <w:bCs/>
          <w:sz w:val="24"/>
          <w:szCs w:val="24"/>
          <w:lang w:eastAsia="en-GB"/>
        </w:rPr>
        <w:t>HR Advisor</w:t>
      </w:r>
    </w:p>
    <w:p w14:paraId="4259BEE9" w14:textId="77777777" w:rsidR="007122D4" w:rsidRPr="00145BA2" w:rsidRDefault="007122D4" w:rsidP="00145BA2">
      <w:pPr>
        <w:spacing w:line="360" w:lineRule="auto"/>
        <w:rPr>
          <w:rFonts w:ascii="Arial" w:eastAsia="Times New Roman" w:hAnsi="Arial" w:cs="Arial"/>
          <w:sz w:val="24"/>
          <w:szCs w:val="24"/>
          <w:lang w:eastAsia="en-GB"/>
        </w:rPr>
      </w:pPr>
      <w:r w:rsidRPr="00145BA2">
        <w:rPr>
          <w:rFonts w:ascii="Arial" w:eastAsia="Times New Roman" w:hAnsi="Arial" w:cs="Arial"/>
          <w:sz w:val="24"/>
          <w:szCs w:val="24"/>
          <w:lang w:eastAsia="en-GB"/>
        </w:rPr>
        <w:br w:type="page"/>
      </w:r>
    </w:p>
    <w:p w14:paraId="205C250E" w14:textId="186B5E57" w:rsidR="0084415E" w:rsidRPr="006D22C8" w:rsidRDefault="0084415E" w:rsidP="0084415E">
      <w:pPr>
        <w:pStyle w:val="Heading1"/>
        <w:spacing w:line="360" w:lineRule="auto"/>
        <w:rPr>
          <w:rFonts w:ascii="Arial" w:eastAsia="Times New Roman" w:hAnsi="Arial" w:cs="Arial"/>
          <w:b/>
          <w:bCs/>
          <w:color w:val="44546A" w:themeColor="text2"/>
          <w:sz w:val="24"/>
          <w:szCs w:val="24"/>
          <w:lang w:eastAsia="en-GB"/>
        </w:rPr>
      </w:pPr>
      <w:bookmarkStart w:id="9" w:name="_Toc71466649"/>
      <w:r w:rsidRPr="006D22C8">
        <w:rPr>
          <w:rFonts w:ascii="Arial" w:eastAsia="Times New Roman" w:hAnsi="Arial" w:cs="Arial"/>
          <w:b/>
          <w:bCs/>
          <w:color w:val="44546A" w:themeColor="text2"/>
          <w:sz w:val="24"/>
          <w:szCs w:val="24"/>
          <w:lang w:eastAsia="en-GB"/>
        </w:rPr>
        <w:lastRenderedPageBreak/>
        <w:t>Reference</w:t>
      </w:r>
      <w:bookmarkEnd w:id="9"/>
      <w:r w:rsidR="006D22C8" w:rsidRPr="006D22C8">
        <w:rPr>
          <w:rFonts w:ascii="Arial" w:eastAsia="Times New Roman" w:hAnsi="Arial" w:cs="Arial"/>
          <w:b/>
          <w:bCs/>
          <w:color w:val="44546A" w:themeColor="text2"/>
          <w:sz w:val="24"/>
          <w:szCs w:val="24"/>
          <w:lang w:eastAsia="en-GB"/>
        </w:rPr>
        <w:t>s</w:t>
      </w:r>
    </w:p>
    <w:p w14:paraId="0A0644E9" w14:textId="77777777" w:rsidR="0084415E" w:rsidRPr="00C66052" w:rsidRDefault="0084415E" w:rsidP="0084415E">
      <w:pPr>
        <w:rPr>
          <w:lang w:eastAsia="en-GB"/>
        </w:rPr>
      </w:pPr>
    </w:p>
    <w:p w14:paraId="5DBF1D2B" w14:textId="121BE15D" w:rsidR="00C74890" w:rsidRPr="006D22C8" w:rsidRDefault="00C74890"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ACAS (2014) </w:t>
      </w:r>
      <w:r w:rsidRPr="006D22C8">
        <w:rPr>
          <w:rFonts w:ascii="Arial" w:eastAsia="Times New Roman" w:hAnsi="Arial" w:cs="Arial"/>
          <w:i/>
          <w:iCs/>
          <w:sz w:val="24"/>
          <w:szCs w:val="24"/>
          <w:lang w:eastAsia="en-GB"/>
        </w:rPr>
        <w:t>Code of Practice on handling in a reasonable manner requests to work flexibly. </w:t>
      </w:r>
      <w:r w:rsidRPr="006D22C8">
        <w:rPr>
          <w:rFonts w:ascii="Arial" w:eastAsia="Times New Roman" w:hAnsi="Arial" w:cs="Arial"/>
          <w:sz w:val="24"/>
          <w:szCs w:val="24"/>
          <w:lang w:eastAsia="en-GB"/>
        </w:rPr>
        <w:t>Available at: </w:t>
      </w:r>
      <w:hyperlink r:id="rId13" w:tgtFrame="_blank" w:history="1">
        <w:r w:rsidRPr="006D22C8">
          <w:rPr>
            <w:rFonts w:ascii="Arial" w:eastAsia="Times New Roman" w:hAnsi="Arial" w:cs="Arial"/>
            <w:sz w:val="24"/>
            <w:szCs w:val="24"/>
            <w:lang w:eastAsia="en-GB"/>
          </w:rPr>
          <w:t>https://www.acas.org.uk/acas-code-of-practice-on-flexible-working-requests/html</w:t>
        </w:r>
      </w:hyperlink>
      <w:r w:rsidRPr="006D22C8">
        <w:rPr>
          <w:rFonts w:ascii="Arial" w:eastAsia="Times New Roman" w:hAnsi="Arial" w:cs="Arial"/>
          <w:sz w:val="24"/>
          <w:szCs w:val="24"/>
          <w:lang w:eastAsia="en-GB"/>
        </w:rPr>
        <w:t> (Accessed: 25 April 2021). </w:t>
      </w:r>
    </w:p>
    <w:p w14:paraId="52A17072" w14:textId="77777777" w:rsidR="00BE5EFE" w:rsidRDefault="00BE5EFE" w:rsidP="00C74890">
      <w:pPr>
        <w:spacing w:after="0" w:line="360" w:lineRule="auto"/>
        <w:textAlignment w:val="baseline"/>
        <w:rPr>
          <w:rFonts w:ascii="Arial" w:eastAsia="Times New Roman" w:hAnsi="Arial" w:cs="Arial"/>
          <w:sz w:val="24"/>
          <w:szCs w:val="24"/>
          <w:lang w:eastAsia="en-GB"/>
        </w:rPr>
      </w:pPr>
    </w:p>
    <w:p w14:paraId="0B44E46A" w14:textId="77777777" w:rsidR="00C74890" w:rsidRPr="006D22C8" w:rsidRDefault="00C74890"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ACAS (2015) </w:t>
      </w:r>
      <w:r w:rsidRPr="006D22C8">
        <w:rPr>
          <w:rFonts w:ascii="Arial" w:eastAsia="Times New Roman" w:hAnsi="Arial" w:cs="Arial"/>
          <w:i/>
          <w:iCs/>
          <w:sz w:val="24"/>
          <w:szCs w:val="24"/>
          <w:lang w:eastAsia="en-GB"/>
        </w:rPr>
        <w:t>Code of Practice on disciplinary and grievance procedures. </w:t>
      </w:r>
      <w:r w:rsidRPr="006D22C8">
        <w:rPr>
          <w:rFonts w:ascii="Arial" w:eastAsia="Times New Roman" w:hAnsi="Arial" w:cs="Arial"/>
          <w:sz w:val="24"/>
          <w:szCs w:val="24"/>
          <w:lang w:eastAsia="en-GB"/>
        </w:rPr>
        <w:t>Available at: https://www.acas.org.uk/acas-code-of-practice-for-disciplinary-and-grievance-procedures/html#discipline:-keys-to-handling-disciplinary-issues-in-the-workplace (Accessed: 3 May 2021).  </w:t>
      </w:r>
    </w:p>
    <w:p w14:paraId="6CFB5D9E" w14:textId="77777777" w:rsidR="00C74890" w:rsidRPr="00C66052" w:rsidRDefault="00C74890" w:rsidP="00C74890">
      <w:pPr>
        <w:spacing w:after="0" w:line="360" w:lineRule="auto"/>
        <w:textAlignment w:val="baseline"/>
        <w:rPr>
          <w:rFonts w:ascii="Arial" w:eastAsia="Times New Roman" w:hAnsi="Arial" w:cs="Arial"/>
          <w:sz w:val="24"/>
          <w:szCs w:val="24"/>
          <w:lang w:eastAsia="en-GB"/>
        </w:rPr>
      </w:pPr>
    </w:p>
    <w:p w14:paraId="02436F90" w14:textId="77777777" w:rsidR="00C74890" w:rsidRPr="006D22C8" w:rsidRDefault="00C74890"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ACAS (2018) </w:t>
      </w:r>
      <w:r w:rsidRPr="006D22C8">
        <w:rPr>
          <w:rFonts w:ascii="Arial" w:eastAsia="Times New Roman" w:hAnsi="Arial" w:cs="Arial"/>
          <w:i/>
          <w:iCs/>
          <w:sz w:val="24"/>
          <w:szCs w:val="24"/>
          <w:lang w:eastAsia="en-GB"/>
        </w:rPr>
        <w:t>Settlement Agreements.</w:t>
      </w:r>
      <w:r w:rsidRPr="006D22C8">
        <w:rPr>
          <w:rFonts w:ascii="Arial" w:eastAsia="Times New Roman" w:hAnsi="Arial" w:cs="Arial"/>
          <w:sz w:val="24"/>
          <w:szCs w:val="24"/>
          <w:lang w:eastAsia="en-GB"/>
        </w:rPr>
        <w:t> Available at: https://www.acas.org.uk/sites/default/files/2021-03/settlement-agreements.pdf (Accessed: 8 May 2021).  </w:t>
      </w:r>
    </w:p>
    <w:p w14:paraId="35E77373" w14:textId="77777777" w:rsidR="00C74890" w:rsidRPr="00C66052" w:rsidRDefault="00C74890" w:rsidP="00C74890">
      <w:pPr>
        <w:spacing w:after="0" w:line="360" w:lineRule="auto"/>
        <w:textAlignment w:val="baseline"/>
        <w:rPr>
          <w:rFonts w:ascii="Arial" w:eastAsia="Times New Roman" w:hAnsi="Arial" w:cs="Arial"/>
          <w:sz w:val="24"/>
          <w:szCs w:val="24"/>
          <w:lang w:eastAsia="en-GB"/>
        </w:rPr>
      </w:pPr>
    </w:p>
    <w:p w14:paraId="648F18F5" w14:textId="701B8FD9" w:rsidR="00C74890" w:rsidRPr="006D22C8" w:rsidRDefault="00C74890"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ACAS (2019) </w:t>
      </w:r>
      <w:r w:rsidRPr="006D22C8">
        <w:rPr>
          <w:rFonts w:ascii="Arial" w:eastAsia="Times New Roman" w:hAnsi="Arial" w:cs="Arial"/>
          <w:i/>
          <w:iCs/>
          <w:sz w:val="24"/>
          <w:szCs w:val="24"/>
          <w:lang w:eastAsia="en-GB"/>
        </w:rPr>
        <w:t>Conducting workplace investigations.</w:t>
      </w:r>
      <w:r w:rsidRPr="006D22C8">
        <w:rPr>
          <w:rFonts w:ascii="Arial" w:eastAsia="Times New Roman" w:hAnsi="Arial" w:cs="Arial"/>
          <w:sz w:val="24"/>
          <w:szCs w:val="24"/>
          <w:lang w:eastAsia="en-GB"/>
        </w:rPr>
        <w:t> Available at: https://www.acas.org.uk/sites/default/files/2021-03/conducting-workplace-investigations.pdf (Accessed: 25 April 2021).  </w:t>
      </w:r>
    </w:p>
    <w:p w14:paraId="55C3F36C"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595E5026" w14:textId="4C807DD2"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ACAS (no date a) </w:t>
      </w:r>
      <w:r w:rsidRPr="006D22C8">
        <w:rPr>
          <w:rFonts w:ascii="Arial" w:eastAsia="Times New Roman" w:hAnsi="Arial" w:cs="Arial"/>
          <w:i/>
          <w:iCs/>
          <w:sz w:val="24"/>
          <w:szCs w:val="24"/>
          <w:lang w:eastAsia="en-GB"/>
        </w:rPr>
        <w:t>Responding to a flexible working request: Consider the flexible working request</w:t>
      </w:r>
      <w:r w:rsidRPr="006D22C8">
        <w:rPr>
          <w:rFonts w:ascii="Arial" w:eastAsia="Times New Roman" w:hAnsi="Arial" w:cs="Arial"/>
          <w:sz w:val="24"/>
          <w:szCs w:val="24"/>
          <w:lang w:eastAsia="en-GB"/>
        </w:rPr>
        <w:t>. Available at: https://www.acas.org.uk/responding-to-a-flexible-working-request/consider-the-flexible-working-request (Accessed: 25 April 2021)</w:t>
      </w:r>
      <w:r w:rsidR="00E4441C" w:rsidRPr="006D22C8">
        <w:rPr>
          <w:rFonts w:ascii="Arial" w:eastAsia="Times New Roman" w:hAnsi="Arial" w:cs="Arial"/>
          <w:sz w:val="24"/>
          <w:szCs w:val="24"/>
          <w:lang w:eastAsia="en-GB"/>
        </w:rPr>
        <w:t>.</w:t>
      </w:r>
      <w:r w:rsidRPr="006D22C8">
        <w:rPr>
          <w:rFonts w:ascii="Arial" w:eastAsia="Times New Roman" w:hAnsi="Arial" w:cs="Arial"/>
          <w:sz w:val="24"/>
          <w:szCs w:val="24"/>
          <w:lang w:eastAsia="en-GB"/>
        </w:rPr>
        <w:t>  </w:t>
      </w:r>
    </w:p>
    <w:p w14:paraId="12359A73"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2D72DCAF" w14:textId="77777777"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ACAS (no date b) </w:t>
      </w:r>
      <w:r w:rsidRPr="006D22C8">
        <w:rPr>
          <w:rFonts w:ascii="Arial" w:eastAsia="Times New Roman" w:hAnsi="Arial" w:cs="Arial"/>
          <w:i/>
          <w:iCs/>
          <w:sz w:val="24"/>
          <w:szCs w:val="24"/>
          <w:lang w:eastAsia="en-GB"/>
        </w:rPr>
        <w:t>Responding to a flexible working request: If your employee appeals your decision.</w:t>
      </w:r>
      <w:r w:rsidRPr="006D22C8">
        <w:rPr>
          <w:rFonts w:ascii="Arial" w:eastAsia="Times New Roman" w:hAnsi="Arial" w:cs="Arial"/>
          <w:sz w:val="24"/>
          <w:szCs w:val="24"/>
          <w:lang w:eastAsia="en-GB"/>
        </w:rPr>
        <w:t> Available at: </w:t>
      </w:r>
      <w:hyperlink r:id="rId14" w:tgtFrame="_blank" w:history="1">
        <w:r w:rsidRPr="006D22C8">
          <w:rPr>
            <w:rFonts w:ascii="Arial" w:eastAsia="Times New Roman" w:hAnsi="Arial" w:cs="Arial"/>
            <w:sz w:val="24"/>
            <w:szCs w:val="24"/>
            <w:lang w:eastAsia="en-GB"/>
          </w:rPr>
          <w:t>https://www.acas.org.uk/responding-to-a-flexible-working-request/if-your-employee-appeals-your-decision</w:t>
        </w:r>
      </w:hyperlink>
      <w:r w:rsidRPr="006D22C8">
        <w:rPr>
          <w:rFonts w:ascii="Arial" w:eastAsia="Times New Roman" w:hAnsi="Arial" w:cs="Arial"/>
          <w:sz w:val="24"/>
          <w:szCs w:val="24"/>
          <w:lang w:eastAsia="en-GB"/>
        </w:rPr>
        <w:t> (Accessed: 25 April 2021). </w:t>
      </w:r>
    </w:p>
    <w:p w14:paraId="2A88F42D" w14:textId="62B504F8" w:rsidR="0084415E" w:rsidRPr="00C66052" w:rsidRDefault="0084415E" w:rsidP="006D22C8">
      <w:pPr>
        <w:spacing w:after="0" w:line="360" w:lineRule="auto"/>
        <w:ind w:firstLine="70"/>
        <w:textAlignment w:val="baseline"/>
        <w:rPr>
          <w:rFonts w:ascii="Arial" w:eastAsia="Times New Roman" w:hAnsi="Arial" w:cs="Arial"/>
          <w:sz w:val="24"/>
          <w:szCs w:val="24"/>
          <w:lang w:eastAsia="en-GB"/>
        </w:rPr>
      </w:pPr>
    </w:p>
    <w:p w14:paraId="630C2A94" w14:textId="77777777"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ACAS (no date c)</w:t>
      </w:r>
      <w:r w:rsidRPr="006D22C8">
        <w:rPr>
          <w:rFonts w:ascii="Arial" w:eastAsia="Times New Roman" w:hAnsi="Arial" w:cs="Arial"/>
          <w:i/>
          <w:iCs/>
          <w:sz w:val="24"/>
          <w:szCs w:val="24"/>
          <w:lang w:eastAsia="en-GB"/>
        </w:rPr>
        <w:t xml:space="preserve"> Formal grievance procedure: step by step: Step 1: Understanding the options.</w:t>
      </w:r>
      <w:r w:rsidRPr="006D22C8">
        <w:rPr>
          <w:rFonts w:ascii="Arial" w:eastAsia="Times New Roman" w:hAnsi="Arial" w:cs="Arial"/>
          <w:sz w:val="24"/>
          <w:szCs w:val="24"/>
          <w:lang w:eastAsia="en-GB"/>
        </w:rPr>
        <w:t xml:space="preserve"> Available at: </w:t>
      </w:r>
      <w:hyperlink r:id="rId15" w:history="1">
        <w:r w:rsidRPr="006D22C8">
          <w:rPr>
            <w:rStyle w:val="Hyperlink"/>
            <w:rFonts w:ascii="Arial" w:eastAsia="Times New Roman" w:hAnsi="Arial" w:cs="Arial"/>
            <w:color w:val="auto"/>
            <w:sz w:val="24"/>
            <w:szCs w:val="24"/>
            <w:u w:val="none"/>
            <w:lang w:eastAsia="en-GB"/>
          </w:rPr>
          <w:t>https://www.acas.org.uk/grievance-procedure-step-by-step</w:t>
        </w:r>
      </w:hyperlink>
      <w:r w:rsidRPr="006D22C8">
        <w:rPr>
          <w:rFonts w:ascii="Arial" w:eastAsia="Times New Roman" w:hAnsi="Arial" w:cs="Arial"/>
          <w:sz w:val="24"/>
          <w:szCs w:val="24"/>
          <w:lang w:eastAsia="en-GB"/>
        </w:rPr>
        <w:t xml:space="preserve"> (Accessed: 8 May 2021). </w:t>
      </w:r>
    </w:p>
    <w:p w14:paraId="64CA4D80"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400C0A41" w14:textId="77777777"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lastRenderedPageBreak/>
        <w:t>ACAS (no date d) </w:t>
      </w:r>
      <w:r w:rsidRPr="006D22C8">
        <w:rPr>
          <w:rFonts w:ascii="Arial" w:eastAsia="Times New Roman" w:hAnsi="Arial" w:cs="Arial"/>
          <w:i/>
          <w:iCs/>
          <w:sz w:val="24"/>
          <w:szCs w:val="24"/>
          <w:lang w:eastAsia="en-GB"/>
        </w:rPr>
        <w:t>Formal grievance procedure: step by step: Step 2: Raising a formal grievance.</w:t>
      </w:r>
      <w:r w:rsidRPr="006D22C8">
        <w:rPr>
          <w:rFonts w:ascii="Arial" w:eastAsia="Times New Roman" w:hAnsi="Arial" w:cs="Arial"/>
          <w:sz w:val="24"/>
          <w:szCs w:val="24"/>
          <w:lang w:eastAsia="en-GB"/>
        </w:rPr>
        <w:t> Available at: </w:t>
      </w:r>
      <w:hyperlink r:id="rId16" w:tgtFrame="_blank" w:history="1">
        <w:r w:rsidRPr="006D22C8">
          <w:rPr>
            <w:rFonts w:ascii="Arial" w:eastAsia="Times New Roman" w:hAnsi="Arial" w:cs="Arial"/>
            <w:sz w:val="24"/>
            <w:szCs w:val="24"/>
            <w:lang w:eastAsia="en-GB"/>
          </w:rPr>
          <w:t>https://www.acas.org.uk/grievance-procedure-step-by-step/step-2-raising-a-formal-grievance</w:t>
        </w:r>
      </w:hyperlink>
      <w:r w:rsidRPr="006D22C8">
        <w:rPr>
          <w:rFonts w:ascii="Arial" w:eastAsia="Times New Roman" w:hAnsi="Arial" w:cs="Arial"/>
          <w:sz w:val="24"/>
          <w:szCs w:val="24"/>
          <w:lang w:eastAsia="en-GB"/>
        </w:rPr>
        <w:t> (Accessed: 1 May 2021). </w:t>
      </w:r>
    </w:p>
    <w:p w14:paraId="28F248E4"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71E30E2B" w14:textId="7867B235"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 xml:space="preserve">ACAS (no date e) </w:t>
      </w:r>
      <w:r w:rsidRPr="006D22C8">
        <w:rPr>
          <w:rFonts w:ascii="Arial" w:eastAsia="Times New Roman" w:hAnsi="Arial" w:cs="Arial"/>
          <w:i/>
          <w:iCs/>
          <w:sz w:val="24"/>
          <w:szCs w:val="24"/>
          <w:lang w:eastAsia="en-GB"/>
        </w:rPr>
        <w:t>Formal grievance procedure: step by step: Step 4: The grievance meeting</w:t>
      </w:r>
      <w:r w:rsidRPr="006D22C8">
        <w:rPr>
          <w:rFonts w:ascii="Arial" w:eastAsia="Times New Roman" w:hAnsi="Arial" w:cs="Arial"/>
          <w:sz w:val="24"/>
          <w:szCs w:val="24"/>
          <w:lang w:eastAsia="en-GB"/>
        </w:rPr>
        <w:t>. Available at: </w:t>
      </w:r>
      <w:hyperlink r:id="rId17" w:tgtFrame="_blank" w:history="1">
        <w:r w:rsidRPr="006D22C8">
          <w:rPr>
            <w:rFonts w:ascii="Arial" w:eastAsia="Times New Roman" w:hAnsi="Arial" w:cs="Arial"/>
            <w:sz w:val="24"/>
            <w:szCs w:val="24"/>
            <w:lang w:eastAsia="en-GB"/>
          </w:rPr>
          <w:t>https://www.acas.org.uk/grievance-procedure-step-by-step/step-4-the-grievance-meeting</w:t>
        </w:r>
      </w:hyperlink>
      <w:r w:rsidRPr="006D22C8">
        <w:rPr>
          <w:rFonts w:ascii="Arial" w:eastAsia="Times New Roman" w:hAnsi="Arial" w:cs="Arial"/>
          <w:sz w:val="24"/>
          <w:szCs w:val="24"/>
          <w:lang w:eastAsia="en-GB"/>
        </w:rPr>
        <w:t> (Accessed: 1 May 2021)</w:t>
      </w:r>
      <w:r w:rsidR="00E4441C" w:rsidRPr="006D22C8">
        <w:rPr>
          <w:rFonts w:ascii="Arial" w:eastAsia="Times New Roman" w:hAnsi="Arial" w:cs="Arial"/>
          <w:sz w:val="24"/>
          <w:szCs w:val="24"/>
          <w:lang w:eastAsia="en-GB"/>
        </w:rPr>
        <w:t>.</w:t>
      </w:r>
      <w:r w:rsidRPr="006D22C8">
        <w:rPr>
          <w:rFonts w:ascii="Arial" w:eastAsia="Times New Roman" w:hAnsi="Arial" w:cs="Arial"/>
          <w:sz w:val="24"/>
          <w:szCs w:val="24"/>
          <w:lang w:eastAsia="en-GB"/>
        </w:rPr>
        <w:t>  </w:t>
      </w:r>
    </w:p>
    <w:p w14:paraId="2EA3826E"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51CF84B6" w14:textId="77777777"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ACAS (no date f) </w:t>
      </w:r>
      <w:r w:rsidRPr="006D22C8">
        <w:rPr>
          <w:rFonts w:ascii="Arial" w:eastAsia="Times New Roman" w:hAnsi="Arial" w:cs="Arial"/>
          <w:i/>
          <w:iCs/>
          <w:sz w:val="24"/>
          <w:szCs w:val="24"/>
          <w:lang w:eastAsia="en-GB"/>
        </w:rPr>
        <w:t>Absence from work: Returning to work after absence. </w:t>
      </w:r>
      <w:r w:rsidRPr="006D22C8">
        <w:rPr>
          <w:rFonts w:ascii="Arial" w:eastAsia="Times New Roman" w:hAnsi="Arial" w:cs="Arial"/>
          <w:sz w:val="24"/>
          <w:szCs w:val="24"/>
          <w:lang w:eastAsia="en-GB"/>
        </w:rPr>
        <w:t>Available at: </w:t>
      </w:r>
      <w:hyperlink r:id="rId18" w:tgtFrame="_blank" w:history="1">
        <w:r w:rsidRPr="006D22C8">
          <w:rPr>
            <w:rFonts w:ascii="Arial" w:eastAsia="Times New Roman" w:hAnsi="Arial" w:cs="Arial"/>
            <w:sz w:val="24"/>
            <w:szCs w:val="24"/>
            <w:lang w:eastAsia="en-GB"/>
          </w:rPr>
          <w:t>https://www.acas.org.uk/absence-from-work/returning-to-work-after-absence</w:t>
        </w:r>
      </w:hyperlink>
      <w:r w:rsidRPr="006D22C8">
        <w:rPr>
          <w:rFonts w:ascii="Arial" w:eastAsia="Times New Roman" w:hAnsi="Arial" w:cs="Arial"/>
          <w:sz w:val="24"/>
          <w:szCs w:val="24"/>
          <w:lang w:eastAsia="en-GB"/>
        </w:rPr>
        <w:t> (Accessed: 1 May 2021). </w:t>
      </w:r>
    </w:p>
    <w:p w14:paraId="7755F3A2"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37708C68" w14:textId="66AF571B"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proofErr w:type="spellStart"/>
      <w:r w:rsidRPr="006D22C8">
        <w:rPr>
          <w:rFonts w:ascii="Arial" w:eastAsia="Times New Roman" w:hAnsi="Arial" w:cs="Arial"/>
          <w:sz w:val="24"/>
          <w:szCs w:val="24"/>
          <w:lang w:eastAsia="en-GB"/>
        </w:rPr>
        <w:t>Buddoo</w:t>
      </w:r>
      <w:proofErr w:type="spellEnd"/>
      <w:r w:rsidR="00E4441C" w:rsidRPr="006D22C8">
        <w:rPr>
          <w:rFonts w:ascii="Arial" w:eastAsia="Times New Roman" w:hAnsi="Arial" w:cs="Arial"/>
          <w:sz w:val="24"/>
          <w:szCs w:val="24"/>
          <w:lang w:eastAsia="en-GB"/>
        </w:rPr>
        <w:t xml:space="preserve">, N. </w:t>
      </w:r>
      <w:r w:rsidRPr="006D22C8">
        <w:rPr>
          <w:rFonts w:ascii="Arial" w:eastAsia="Times New Roman" w:hAnsi="Arial" w:cs="Arial"/>
          <w:sz w:val="24"/>
          <w:szCs w:val="24"/>
          <w:lang w:eastAsia="en-GB"/>
        </w:rPr>
        <w:t>(2021) </w:t>
      </w:r>
      <w:r w:rsidRPr="006D22C8">
        <w:rPr>
          <w:rFonts w:ascii="Arial" w:eastAsia="Times New Roman" w:hAnsi="Arial" w:cs="Arial"/>
          <w:i/>
          <w:iCs/>
          <w:sz w:val="24"/>
          <w:szCs w:val="24"/>
          <w:lang w:eastAsia="en-GB"/>
        </w:rPr>
        <w:t>How Covid is shaping health, safety, and wellbeing in construction. </w:t>
      </w:r>
      <w:r w:rsidRPr="006D22C8">
        <w:rPr>
          <w:rFonts w:ascii="Arial" w:eastAsia="Times New Roman" w:hAnsi="Arial" w:cs="Arial"/>
          <w:sz w:val="24"/>
          <w:szCs w:val="24"/>
          <w:lang w:eastAsia="en-GB"/>
        </w:rPr>
        <w:t>Available at: </w:t>
      </w:r>
      <w:hyperlink r:id="rId19" w:tgtFrame="_blank" w:history="1">
        <w:r w:rsidRPr="006D22C8">
          <w:rPr>
            <w:rFonts w:ascii="Arial" w:eastAsia="Times New Roman" w:hAnsi="Arial" w:cs="Arial"/>
            <w:sz w:val="24"/>
            <w:szCs w:val="24"/>
            <w:lang w:eastAsia="en-GB"/>
          </w:rPr>
          <w:t>https://www.newcivilengineer.com/latest/how-covid-is-shaping-health-safety-and-wellbeing-in-construction-25-03-2021/</w:t>
        </w:r>
      </w:hyperlink>
      <w:r w:rsidRPr="006D22C8">
        <w:rPr>
          <w:rFonts w:ascii="Arial" w:eastAsia="Times New Roman" w:hAnsi="Arial" w:cs="Arial"/>
          <w:sz w:val="24"/>
          <w:szCs w:val="24"/>
          <w:lang w:eastAsia="en-GB"/>
        </w:rPr>
        <w:t> (Accessed: 4 May 2021).  </w:t>
      </w:r>
    </w:p>
    <w:p w14:paraId="73C743AD"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1FCA6955" w14:textId="77777777" w:rsidR="006D22C8" w:rsidRDefault="00E4441C"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i/>
          <w:iCs/>
          <w:sz w:val="24"/>
          <w:szCs w:val="24"/>
          <w:lang w:eastAsia="en-GB"/>
        </w:rPr>
        <w:t>‘</w:t>
      </w:r>
      <w:r w:rsidR="0084415E" w:rsidRPr="006D22C8">
        <w:rPr>
          <w:rFonts w:ascii="Arial" w:eastAsia="Times New Roman" w:hAnsi="Arial" w:cs="Arial"/>
          <w:i/>
          <w:iCs/>
          <w:sz w:val="24"/>
          <w:szCs w:val="24"/>
          <w:lang w:eastAsia="en-GB"/>
        </w:rPr>
        <w:t>Cavendish Munro Professional Risks Management Ltd v</w:t>
      </w:r>
      <w:r w:rsidRPr="006D22C8">
        <w:rPr>
          <w:rFonts w:ascii="Arial" w:eastAsia="Times New Roman" w:hAnsi="Arial" w:cs="Arial"/>
          <w:i/>
          <w:iCs/>
          <w:sz w:val="24"/>
          <w:szCs w:val="24"/>
          <w:lang w:eastAsia="en-GB"/>
        </w:rPr>
        <w:t>.</w:t>
      </w:r>
      <w:r w:rsidR="0084415E" w:rsidRPr="006D22C8">
        <w:rPr>
          <w:rFonts w:ascii="Arial" w:eastAsia="Times New Roman" w:hAnsi="Arial" w:cs="Arial"/>
          <w:i/>
          <w:iCs/>
          <w:sz w:val="24"/>
          <w:szCs w:val="24"/>
          <w:lang w:eastAsia="en-GB"/>
        </w:rPr>
        <w:t xml:space="preserve"> Geduld UK</w:t>
      </w:r>
      <w:r w:rsidRPr="006D22C8">
        <w:rPr>
          <w:rFonts w:ascii="Arial" w:eastAsia="Times New Roman" w:hAnsi="Arial" w:cs="Arial"/>
          <w:i/>
          <w:iCs/>
          <w:sz w:val="24"/>
          <w:szCs w:val="24"/>
          <w:lang w:eastAsia="en-GB"/>
        </w:rPr>
        <w:t>’</w:t>
      </w:r>
      <w:r w:rsidR="0084415E" w:rsidRPr="006D22C8">
        <w:rPr>
          <w:rFonts w:ascii="Arial" w:eastAsia="Times New Roman" w:hAnsi="Arial" w:cs="Arial"/>
          <w:i/>
          <w:iCs/>
          <w:sz w:val="24"/>
          <w:szCs w:val="24"/>
          <w:lang w:eastAsia="en-GB"/>
        </w:rPr>
        <w:t xml:space="preserve"> </w:t>
      </w:r>
      <w:r w:rsidRPr="006D22C8">
        <w:rPr>
          <w:rFonts w:ascii="Arial" w:eastAsia="Times New Roman" w:hAnsi="Arial" w:cs="Arial"/>
          <w:i/>
          <w:iCs/>
          <w:sz w:val="24"/>
          <w:szCs w:val="24"/>
          <w:lang w:eastAsia="en-GB"/>
        </w:rPr>
        <w:t>(</w:t>
      </w:r>
      <w:r w:rsidR="0084415E" w:rsidRPr="006D22C8">
        <w:rPr>
          <w:rFonts w:ascii="Arial" w:eastAsia="Times New Roman" w:hAnsi="Arial" w:cs="Arial"/>
          <w:i/>
          <w:iCs/>
          <w:sz w:val="24"/>
          <w:szCs w:val="24"/>
          <w:lang w:eastAsia="en-GB"/>
        </w:rPr>
        <w:t>2009</w:t>
      </w:r>
      <w:proofErr w:type="gramStart"/>
      <w:r w:rsidRPr="006D22C8">
        <w:rPr>
          <w:rFonts w:ascii="Arial" w:eastAsia="Times New Roman" w:hAnsi="Arial" w:cs="Arial"/>
          <w:i/>
          <w:iCs/>
          <w:sz w:val="24"/>
          <w:szCs w:val="24"/>
          <w:lang w:eastAsia="en-GB"/>
        </w:rPr>
        <w:t>)</w:t>
      </w:r>
      <w:r w:rsidR="0084415E" w:rsidRPr="006D22C8">
        <w:rPr>
          <w:rFonts w:ascii="Arial" w:eastAsia="Times New Roman" w:hAnsi="Arial" w:cs="Arial"/>
          <w:i/>
          <w:iCs/>
          <w:sz w:val="24"/>
          <w:szCs w:val="24"/>
          <w:lang w:eastAsia="en-GB"/>
        </w:rPr>
        <w:t>.</w:t>
      </w:r>
      <w:r w:rsidRPr="006D22C8">
        <w:rPr>
          <w:rFonts w:ascii="Arial" w:eastAsia="Times New Roman" w:hAnsi="Arial" w:cs="Arial"/>
          <w:sz w:val="24"/>
          <w:szCs w:val="24"/>
          <w:lang w:eastAsia="en-GB"/>
        </w:rPr>
        <w:t>United</w:t>
      </w:r>
      <w:proofErr w:type="gramEnd"/>
      <w:r w:rsidRPr="006D22C8">
        <w:rPr>
          <w:rFonts w:ascii="Arial" w:eastAsia="Times New Roman" w:hAnsi="Arial" w:cs="Arial"/>
          <w:sz w:val="24"/>
          <w:szCs w:val="24"/>
          <w:lang w:eastAsia="en-GB"/>
        </w:rPr>
        <w:t xml:space="preserve"> Kingdom Employment Tribunal, case 325</w:t>
      </w:r>
      <w:r w:rsidR="00C74890" w:rsidRPr="006D22C8">
        <w:rPr>
          <w:rFonts w:ascii="Arial" w:eastAsia="Times New Roman" w:hAnsi="Arial" w:cs="Arial"/>
          <w:sz w:val="24"/>
          <w:szCs w:val="24"/>
          <w:lang w:eastAsia="en-GB"/>
        </w:rPr>
        <w:t xml:space="preserve">. </w:t>
      </w:r>
      <w:r w:rsidR="00C74890" w:rsidRPr="006D22C8">
        <w:rPr>
          <w:rFonts w:ascii="Arial" w:eastAsia="Times New Roman" w:hAnsi="Arial" w:cs="Arial"/>
          <w:i/>
          <w:iCs/>
          <w:sz w:val="24"/>
          <w:szCs w:val="24"/>
          <w:lang w:eastAsia="en-GB"/>
        </w:rPr>
        <w:t>Case mine</w:t>
      </w:r>
      <w:r w:rsidRPr="006D22C8">
        <w:rPr>
          <w:rFonts w:ascii="Arial" w:eastAsia="Times New Roman" w:hAnsi="Arial" w:cs="Arial"/>
          <w:sz w:val="24"/>
          <w:szCs w:val="24"/>
          <w:lang w:eastAsia="en-GB"/>
        </w:rPr>
        <w:t xml:space="preserve"> [online] </w:t>
      </w:r>
      <w:r w:rsidR="0084415E" w:rsidRPr="006D22C8">
        <w:rPr>
          <w:rFonts w:ascii="Arial" w:eastAsia="Times New Roman" w:hAnsi="Arial" w:cs="Arial"/>
          <w:sz w:val="24"/>
          <w:szCs w:val="24"/>
          <w:lang w:eastAsia="en-GB"/>
        </w:rPr>
        <w:t>Available at: https://www.casemine.com/judgement/uk/5</w:t>
      </w:r>
      <w:r w:rsidR="00C74890" w:rsidRPr="006D22C8">
        <w:rPr>
          <w:rFonts w:ascii="Arial" w:eastAsia="Times New Roman" w:hAnsi="Arial" w:cs="Arial"/>
          <w:sz w:val="24"/>
          <w:szCs w:val="24"/>
          <w:lang w:eastAsia="en-GB"/>
        </w:rPr>
        <w:t xml:space="preserve"> </w:t>
      </w:r>
    </w:p>
    <w:p w14:paraId="3D9C774E"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3699B837" w14:textId="2C6A458F"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CIPD (2020a) </w:t>
      </w:r>
      <w:r w:rsidRPr="006D22C8">
        <w:rPr>
          <w:rFonts w:ascii="Arial" w:eastAsia="Times New Roman" w:hAnsi="Arial" w:cs="Arial"/>
          <w:i/>
          <w:iCs/>
          <w:sz w:val="24"/>
          <w:szCs w:val="24"/>
          <w:lang w:eastAsia="en-GB"/>
        </w:rPr>
        <w:t>Unfair dismissal Q&amp;As.</w:t>
      </w:r>
      <w:r w:rsidRPr="006D22C8">
        <w:rPr>
          <w:rFonts w:ascii="Arial" w:eastAsia="Times New Roman" w:hAnsi="Arial" w:cs="Arial"/>
          <w:sz w:val="24"/>
          <w:szCs w:val="24"/>
          <w:lang w:eastAsia="en-GB"/>
        </w:rPr>
        <w:t> Available at: </w:t>
      </w:r>
      <w:hyperlink r:id="rId20" w:tgtFrame="_blank" w:history="1">
        <w:r w:rsidRPr="006D22C8">
          <w:rPr>
            <w:rFonts w:ascii="Arial" w:eastAsia="Times New Roman" w:hAnsi="Arial" w:cs="Arial"/>
            <w:sz w:val="24"/>
            <w:szCs w:val="24"/>
            <w:lang w:eastAsia="en-GB"/>
          </w:rPr>
          <w:t>https://www.cipd.co.uk/knowledge/fundamentals/emp-law/dismissal/unfair-dismissal-questions</w:t>
        </w:r>
      </w:hyperlink>
      <w:r w:rsidRPr="006D22C8">
        <w:rPr>
          <w:rFonts w:ascii="Arial" w:eastAsia="Times New Roman" w:hAnsi="Arial" w:cs="Arial"/>
          <w:sz w:val="24"/>
          <w:szCs w:val="24"/>
          <w:lang w:eastAsia="en-GB"/>
        </w:rPr>
        <w:t> (Accessed: 3 May 2021).  </w:t>
      </w:r>
    </w:p>
    <w:p w14:paraId="03FB556C" w14:textId="5C08B4DF" w:rsidR="00C972B6" w:rsidRDefault="00C972B6" w:rsidP="0084415E">
      <w:pPr>
        <w:spacing w:after="0" w:line="360" w:lineRule="auto"/>
        <w:textAlignment w:val="baseline"/>
        <w:rPr>
          <w:rFonts w:ascii="Arial" w:eastAsia="Times New Roman" w:hAnsi="Arial" w:cs="Arial"/>
          <w:sz w:val="24"/>
          <w:szCs w:val="24"/>
          <w:lang w:eastAsia="en-GB"/>
        </w:rPr>
      </w:pPr>
    </w:p>
    <w:p w14:paraId="106CBEAA" w14:textId="77777777"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 xml:space="preserve">CIPD (2020b) </w:t>
      </w:r>
      <w:r w:rsidRPr="006D22C8">
        <w:rPr>
          <w:rFonts w:ascii="Arial" w:eastAsia="Times New Roman" w:hAnsi="Arial" w:cs="Arial"/>
          <w:i/>
          <w:iCs/>
          <w:sz w:val="24"/>
          <w:szCs w:val="24"/>
          <w:lang w:eastAsia="en-GB"/>
        </w:rPr>
        <w:t>Wrongful dismissal Q&amp;As.</w:t>
      </w:r>
      <w:r w:rsidRPr="006D22C8">
        <w:rPr>
          <w:rFonts w:ascii="Arial" w:eastAsia="Times New Roman" w:hAnsi="Arial" w:cs="Arial"/>
          <w:sz w:val="24"/>
          <w:szCs w:val="24"/>
          <w:lang w:eastAsia="en-GB"/>
        </w:rPr>
        <w:t xml:space="preserve"> Available at: </w:t>
      </w:r>
      <w:hyperlink r:id="rId21" w:tgtFrame="_blank" w:history="1">
        <w:r w:rsidRPr="006D22C8">
          <w:rPr>
            <w:rFonts w:ascii="Arial" w:eastAsia="Times New Roman" w:hAnsi="Arial" w:cs="Arial"/>
            <w:sz w:val="24"/>
            <w:szCs w:val="24"/>
            <w:lang w:eastAsia="en-GB"/>
          </w:rPr>
          <w:t>https://www.cipd.co.uk/knowledge/fundamentals/emp-law/dismissal/wrongful-dismissal-questions</w:t>
        </w:r>
      </w:hyperlink>
      <w:r w:rsidRPr="006D22C8">
        <w:rPr>
          <w:rFonts w:ascii="Arial" w:eastAsia="Times New Roman" w:hAnsi="Arial" w:cs="Arial"/>
          <w:sz w:val="24"/>
          <w:szCs w:val="24"/>
          <w:lang w:eastAsia="en-GB"/>
        </w:rPr>
        <w:t> (Accessed: 3 May 2021).  </w:t>
      </w:r>
    </w:p>
    <w:p w14:paraId="36DB352F"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1294131C" w14:textId="22B0EDC2"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CIPD (2020c) </w:t>
      </w:r>
      <w:r w:rsidRPr="006D22C8">
        <w:rPr>
          <w:rFonts w:ascii="Arial" w:eastAsia="Times New Roman" w:hAnsi="Arial" w:cs="Arial"/>
          <w:i/>
          <w:iCs/>
          <w:sz w:val="24"/>
          <w:szCs w:val="24"/>
          <w:lang w:eastAsia="en-GB"/>
        </w:rPr>
        <w:t>Working Time Regulations Q&amp;As</w:t>
      </w:r>
      <w:r w:rsidRPr="006D22C8">
        <w:rPr>
          <w:rFonts w:ascii="Arial" w:eastAsia="Times New Roman" w:hAnsi="Arial" w:cs="Arial"/>
          <w:sz w:val="24"/>
          <w:szCs w:val="24"/>
          <w:lang w:eastAsia="en-GB"/>
        </w:rPr>
        <w:t>. Available at: </w:t>
      </w:r>
      <w:hyperlink r:id="rId22" w:tgtFrame="_blank" w:history="1">
        <w:r w:rsidRPr="006D22C8">
          <w:rPr>
            <w:rFonts w:ascii="Arial" w:eastAsia="Times New Roman" w:hAnsi="Arial" w:cs="Arial"/>
            <w:sz w:val="24"/>
            <w:szCs w:val="24"/>
            <w:lang w:eastAsia="en-GB"/>
          </w:rPr>
          <w:t>https://www.cipd.co.uk/knowledge/fundamentals/emp-law/working-time/questions</w:t>
        </w:r>
      </w:hyperlink>
      <w:r w:rsidRPr="006D22C8">
        <w:rPr>
          <w:rFonts w:ascii="Arial" w:eastAsia="Times New Roman" w:hAnsi="Arial" w:cs="Arial"/>
          <w:sz w:val="24"/>
          <w:szCs w:val="24"/>
          <w:lang w:eastAsia="en-GB"/>
        </w:rPr>
        <w:t> (Accessed: 25 April 2021).  </w:t>
      </w:r>
    </w:p>
    <w:p w14:paraId="789DF175" w14:textId="5E45085E" w:rsidR="00C74890" w:rsidRDefault="00C74890" w:rsidP="0084415E">
      <w:pPr>
        <w:spacing w:after="0" w:line="360" w:lineRule="auto"/>
        <w:textAlignment w:val="baseline"/>
        <w:rPr>
          <w:rFonts w:ascii="Arial" w:eastAsia="Times New Roman" w:hAnsi="Arial" w:cs="Arial"/>
          <w:sz w:val="24"/>
          <w:szCs w:val="24"/>
          <w:lang w:eastAsia="en-GB"/>
        </w:rPr>
      </w:pPr>
    </w:p>
    <w:p w14:paraId="69317851" w14:textId="77777777" w:rsidR="00C74890" w:rsidRPr="006D22C8" w:rsidRDefault="00C74890"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 xml:space="preserve">CIPD (2021a) </w:t>
      </w:r>
      <w:r w:rsidRPr="006D22C8">
        <w:rPr>
          <w:rFonts w:ascii="Arial" w:eastAsia="Times New Roman" w:hAnsi="Arial" w:cs="Arial"/>
          <w:i/>
          <w:iCs/>
          <w:sz w:val="24"/>
          <w:szCs w:val="24"/>
          <w:lang w:eastAsia="en-GB"/>
        </w:rPr>
        <w:t>Tribunal claims Q&amp;As.</w:t>
      </w:r>
      <w:r w:rsidRPr="006D22C8">
        <w:rPr>
          <w:rFonts w:ascii="Arial" w:eastAsia="Times New Roman" w:hAnsi="Arial" w:cs="Arial"/>
          <w:sz w:val="24"/>
          <w:szCs w:val="24"/>
          <w:lang w:eastAsia="en-GB"/>
        </w:rPr>
        <w:t xml:space="preserve"> Available at: https://www.cipd.co.uk/knowledge/fundamentals/emp-law/tribunals/questions (Accessed: 8 May 2021).  </w:t>
      </w:r>
    </w:p>
    <w:p w14:paraId="29E1B5EF" w14:textId="77777777" w:rsidR="00C74890" w:rsidRDefault="00C74890" w:rsidP="00C74890">
      <w:pPr>
        <w:spacing w:after="0" w:line="360" w:lineRule="auto"/>
        <w:textAlignment w:val="baseline"/>
        <w:rPr>
          <w:rFonts w:ascii="Arial" w:eastAsia="Times New Roman" w:hAnsi="Arial" w:cs="Arial"/>
          <w:sz w:val="24"/>
          <w:szCs w:val="24"/>
          <w:lang w:eastAsia="en-GB"/>
        </w:rPr>
      </w:pPr>
    </w:p>
    <w:p w14:paraId="195EE986" w14:textId="44CE4B98" w:rsidR="00C74890" w:rsidRPr="006D22C8" w:rsidRDefault="00C74890"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 xml:space="preserve">CIPD (2021b) </w:t>
      </w:r>
      <w:r w:rsidRPr="006D22C8">
        <w:rPr>
          <w:rFonts w:ascii="Arial" w:eastAsia="Times New Roman" w:hAnsi="Arial" w:cs="Arial"/>
          <w:i/>
          <w:iCs/>
          <w:sz w:val="24"/>
          <w:szCs w:val="24"/>
          <w:lang w:eastAsia="en-GB"/>
        </w:rPr>
        <w:t>The role of employment tribunals.</w:t>
      </w:r>
      <w:r w:rsidRPr="006D22C8">
        <w:rPr>
          <w:rFonts w:ascii="Arial" w:eastAsia="Times New Roman" w:hAnsi="Arial" w:cs="Arial"/>
          <w:sz w:val="24"/>
          <w:szCs w:val="24"/>
          <w:lang w:eastAsia="en-GB"/>
        </w:rPr>
        <w:t xml:space="preserve"> Available at: https://www.cipd.co.uk/knowledge/fundamentals/emp-law/tribunals/factsheet#7057 (Accessed: 5 May 2021).  </w:t>
      </w:r>
    </w:p>
    <w:p w14:paraId="77F0E10F" w14:textId="6EF6E68C" w:rsidR="00261CC7" w:rsidRDefault="00261CC7" w:rsidP="0084415E">
      <w:pPr>
        <w:spacing w:after="0" w:line="360" w:lineRule="auto"/>
        <w:textAlignment w:val="baseline"/>
        <w:rPr>
          <w:rFonts w:ascii="Arial" w:eastAsia="Times New Roman" w:hAnsi="Arial" w:cs="Arial"/>
          <w:sz w:val="24"/>
          <w:szCs w:val="24"/>
          <w:lang w:eastAsia="en-GB"/>
        </w:rPr>
      </w:pPr>
    </w:p>
    <w:p w14:paraId="10F76A7F" w14:textId="2587F45E" w:rsidR="00261CC7" w:rsidRPr="006D22C8" w:rsidRDefault="00261CC7"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 xml:space="preserve">Citizens Advice (2020) </w:t>
      </w:r>
      <w:r w:rsidRPr="006D22C8">
        <w:rPr>
          <w:rFonts w:ascii="Arial" w:eastAsia="Times New Roman" w:hAnsi="Arial" w:cs="Arial"/>
          <w:i/>
          <w:iCs/>
          <w:sz w:val="24"/>
          <w:szCs w:val="24"/>
          <w:lang w:eastAsia="en-GB"/>
        </w:rPr>
        <w:t>Employment tribunals - how to work out your compensatory award if you are claiming unfair dismissal.</w:t>
      </w:r>
      <w:r w:rsidRPr="006D22C8">
        <w:rPr>
          <w:rFonts w:ascii="Arial" w:eastAsia="Times New Roman" w:hAnsi="Arial" w:cs="Arial"/>
          <w:sz w:val="24"/>
          <w:szCs w:val="24"/>
          <w:lang w:eastAsia="en-GB"/>
        </w:rPr>
        <w:t xml:space="preserve"> Available at: https://www.citizensadvice.org.uk/work/problems-at-work/employment-tribunals-from-29-july-2013/employment-tribunals-valuing-a-claim/compensatory-award/employment-tribunals-how-to-work-out-your-compensatory-award-if-you-are-claiming-unfair-dismissal/ (Accessed: 5 May 2021).  </w:t>
      </w:r>
    </w:p>
    <w:p w14:paraId="6CBC2646"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09153F1F" w14:textId="77777777"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Connolly, M. (2012) </w:t>
      </w:r>
      <w:r w:rsidRPr="006D22C8">
        <w:rPr>
          <w:rFonts w:ascii="Arial" w:eastAsia="Times New Roman" w:hAnsi="Arial" w:cs="Arial"/>
          <w:i/>
          <w:iCs/>
          <w:sz w:val="24"/>
          <w:szCs w:val="24"/>
          <w:lang w:eastAsia="en-GB"/>
        </w:rPr>
        <w:t>Belfast Health Trust fined £225,000 over patient records breach.</w:t>
      </w:r>
      <w:r w:rsidRPr="006D22C8">
        <w:rPr>
          <w:rFonts w:ascii="Arial" w:eastAsia="Times New Roman" w:hAnsi="Arial" w:cs="Arial"/>
          <w:sz w:val="24"/>
          <w:szCs w:val="24"/>
          <w:lang w:eastAsia="en-GB"/>
        </w:rPr>
        <w:t> Available at: </w:t>
      </w:r>
      <w:hyperlink r:id="rId23" w:tgtFrame="_blank" w:history="1">
        <w:r w:rsidRPr="006D22C8">
          <w:rPr>
            <w:rFonts w:ascii="Arial" w:eastAsia="Times New Roman" w:hAnsi="Arial" w:cs="Arial"/>
            <w:sz w:val="24"/>
            <w:szCs w:val="24"/>
            <w:lang w:eastAsia="en-GB"/>
          </w:rPr>
          <w:t>https://www.bbc.co.uk/news/uk-northern-ireland-18497161</w:t>
        </w:r>
      </w:hyperlink>
      <w:r w:rsidRPr="006D22C8">
        <w:rPr>
          <w:rFonts w:ascii="Arial" w:eastAsia="Times New Roman" w:hAnsi="Arial" w:cs="Arial"/>
          <w:sz w:val="24"/>
          <w:szCs w:val="24"/>
          <w:lang w:eastAsia="en-GB"/>
        </w:rPr>
        <w:t> (Accessed: 1 May 2021).  </w:t>
      </w:r>
    </w:p>
    <w:p w14:paraId="0CDAFC19" w14:textId="77777777" w:rsidR="00261CC7" w:rsidRDefault="00261CC7" w:rsidP="0084415E">
      <w:pPr>
        <w:spacing w:after="0" w:line="360" w:lineRule="auto"/>
        <w:textAlignment w:val="baseline"/>
        <w:rPr>
          <w:rFonts w:ascii="Arial" w:eastAsia="Times New Roman" w:hAnsi="Arial" w:cs="Arial"/>
          <w:sz w:val="24"/>
          <w:szCs w:val="24"/>
          <w:lang w:eastAsia="en-GB"/>
        </w:rPr>
      </w:pPr>
    </w:p>
    <w:p w14:paraId="0F234D20" w14:textId="51F05ADF" w:rsidR="0084415E" w:rsidRPr="006D22C8" w:rsidRDefault="00261CC7"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i/>
          <w:iCs/>
          <w:sz w:val="24"/>
          <w:szCs w:val="24"/>
          <w:lang w:eastAsia="en-GB"/>
        </w:rPr>
        <w:t>Data Protection Act 2018.</w:t>
      </w:r>
      <w:r w:rsidRPr="006D22C8">
        <w:rPr>
          <w:rFonts w:ascii="Arial" w:eastAsia="Times New Roman" w:hAnsi="Arial" w:cs="Arial"/>
          <w:sz w:val="24"/>
          <w:szCs w:val="24"/>
          <w:lang w:eastAsia="en-GB"/>
        </w:rPr>
        <w:t xml:space="preserve"> Available at: https://www.legislation.gov.uk/ukpga/2018/12/contents/enacted (Accessed: 1 May 2021).  </w:t>
      </w:r>
    </w:p>
    <w:p w14:paraId="6E6BF3E6"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3E78BD55" w14:textId="77777777"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Department for Business Innovation and Skills (2015) </w:t>
      </w:r>
      <w:r w:rsidRPr="006D22C8">
        <w:rPr>
          <w:rFonts w:ascii="Arial" w:eastAsia="Times New Roman" w:hAnsi="Arial" w:cs="Arial"/>
          <w:i/>
          <w:iCs/>
          <w:sz w:val="24"/>
          <w:szCs w:val="24"/>
          <w:lang w:eastAsia="en-GB"/>
        </w:rPr>
        <w:t>Whistleblowing; Guidance for Employers and Code of Practice. </w:t>
      </w:r>
      <w:r w:rsidRPr="006D22C8">
        <w:rPr>
          <w:rFonts w:ascii="Arial" w:eastAsia="Times New Roman" w:hAnsi="Arial" w:cs="Arial"/>
          <w:sz w:val="24"/>
          <w:szCs w:val="24"/>
          <w:lang w:eastAsia="en-GB"/>
        </w:rPr>
        <w:t>Available at: </w:t>
      </w:r>
      <w:hyperlink r:id="rId24" w:tgtFrame="_blank" w:history="1">
        <w:r w:rsidRPr="006D22C8">
          <w:rPr>
            <w:rFonts w:ascii="Arial" w:eastAsia="Times New Roman" w:hAnsi="Arial" w:cs="Arial"/>
            <w:sz w:val="24"/>
            <w:szCs w:val="24"/>
            <w:lang w:eastAsia="en-GB"/>
          </w:rPr>
          <w:t>https://assets.publishing.service.gov.uk/government/uploads/system/uploads/attachment_data/file/415175/bis-15-200-whistleblowing-guidance-for-employers-and-code-of-practice.pdf</w:t>
        </w:r>
      </w:hyperlink>
      <w:r w:rsidRPr="006D22C8">
        <w:rPr>
          <w:rFonts w:ascii="Arial" w:eastAsia="Times New Roman" w:hAnsi="Arial" w:cs="Arial"/>
          <w:sz w:val="24"/>
          <w:szCs w:val="24"/>
          <w:lang w:eastAsia="en-GB"/>
        </w:rPr>
        <w:t> (Accessed: 3 May 2021).  </w:t>
      </w:r>
    </w:p>
    <w:p w14:paraId="39044C9B"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74FBB145" w14:textId="77777777"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Dube, P. (2020) </w:t>
      </w:r>
      <w:r w:rsidRPr="006D22C8">
        <w:rPr>
          <w:rFonts w:ascii="Arial" w:eastAsia="Times New Roman" w:hAnsi="Arial" w:cs="Arial"/>
          <w:i/>
          <w:iCs/>
          <w:sz w:val="24"/>
          <w:szCs w:val="24"/>
          <w:lang w:eastAsia="en-GB"/>
        </w:rPr>
        <w:t>Form ET3: Responding to a Tribunal Claim. </w:t>
      </w:r>
      <w:r w:rsidRPr="006D22C8">
        <w:rPr>
          <w:rFonts w:ascii="Arial" w:eastAsia="Times New Roman" w:hAnsi="Arial" w:cs="Arial"/>
          <w:sz w:val="24"/>
          <w:szCs w:val="24"/>
          <w:lang w:eastAsia="en-GB"/>
        </w:rPr>
        <w:t>Available at: </w:t>
      </w:r>
      <w:hyperlink r:id="rId25" w:tgtFrame="_blank" w:history="1">
        <w:r w:rsidRPr="006D22C8">
          <w:rPr>
            <w:rFonts w:ascii="Arial" w:eastAsia="Times New Roman" w:hAnsi="Arial" w:cs="Arial"/>
            <w:sz w:val="24"/>
            <w:szCs w:val="24"/>
            <w:lang w:eastAsia="en-GB"/>
          </w:rPr>
          <w:t>https://www.davidsonmorris.com/et3/</w:t>
        </w:r>
      </w:hyperlink>
      <w:r w:rsidRPr="006D22C8">
        <w:rPr>
          <w:rFonts w:ascii="Arial" w:eastAsia="Times New Roman" w:hAnsi="Arial" w:cs="Arial"/>
          <w:sz w:val="24"/>
          <w:szCs w:val="24"/>
          <w:lang w:eastAsia="en-GB"/>
        </w:rPr>
        <w:t> (Accessed: 3 May 2021).  </w:t>
      </w:r>
    </w:p>
    <w:p w14:paraId="76CC9189"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20F81D26" w14:textId="77777777"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Edwards, E. (2021) </w:t>
      </w:r>
      <w:r w:rsidRPr="006D22C8">
        <w:rPr>
          <w:rFonts w:ascii="Arial" w:eastAsia="Times New Roman" w:hAnsi="Arial" w:cs="Arial"/>
          <w:i/>
          <w:iCs/>
          <w:sz w:val="24"/>
          <w:szCs w:val="24"/>
          <w:lang w:eastAsia="en-GB"/>
        </w:rPr>
        <w:t>Whistleblowing Compensation</w:t>
      </w:r>
      <w:r w:rsidRPr="006D22C8">
        <w:rPr>
          <w:rFonts w:ascii="Arial" w:eastAsia="Times New Roman" w:hAnsi="Arial" w:cs="Arial"/>
          <w:sz w:val="24"/>
          <w:szCs w:val="24"/>
          <w:lang w:eastAsia="en-GB"/>
        </w:rPr>
        <w:t>. Available at: </w:t>
      </w:r>
      <w:hyperlink r:id="rId26" w:tgtFrame="_blank" w:history="1">
        <w:r w:rsidRPr="006D22C8">
          <w:rPr>
            <w:rFonts w:ascii="Arial" w:eastAsia="Times New Roman" w:hAnsi="Arial" w:cs="Arial"/>
            <w:sz w:val="24"/>
            <w:szCs w:val="24"/>
            <w:lang w:eastAsia="en-GB"/>
          </w:rPr>
          <w:t>https://www.michelmores.com/news-views/news/whistleblowing-compensation</w:t>
        </w:r>
      </w:hyperlink>
      <w:r w:rsidRPr="006D22C8">
        <w:rPr>
          <w:rFonts w:ascii="Arial" w:eastAsia="Times New Roman" w:hAnsi="Arial" w:cs="Arial"/>
          <w:sz w:val="24"/>
          <w:szCs w:val="24"/>
          <w:lang w:eastAsia="en-GB"/>
        </w:rPr>
        <w:t> (Accessed: 8 May 2021).  </w:t>
      </w:r>
    </w:p>
    <w:p w14:paraId="6982EF54"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5F245004" w14:textId="480611D0"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Embleton S and Redshaw K, (2015)</w:t>
      </w:r>
      <w:r w:rsidRPr="006D22C8">
        <w:rPr>
          <w:rFonts w:ascii="Arial" w:eastAsia="Times New Roman" w:hAnsi="Arial" w:cs="Arial"/>
          <w:i/>
          <w:iCs/>
          <w:sz w:val="24"/>
          <w:szCs w:val="24"/>
          <w:lang w:eastAsia="en-GB"/>
        </w:rPr>
        <w:t> Discrimination by association: what employers need to know</w:t>
      </w:r>
      <w:r w:rsidRPr="006D22C8">
        <w:rPr>
          <w:rFonts w:ascii="Arial" w:eastAsia="Times New Roman" w:hAnsi="Arial" w:cs="Arial"/>
          <w:sz w:val="24"/>
          <w:szCs w:val="24"/>
          <w:lang w:eastAsia="en-GB"/>
        </w:rPr>
        <w:t>. Available at: </w:t>
      </w:r>
      <w:hyperlink r:id="rId27" w:tgtFrame="_blank" w:history="1">
        <w:r w:rsidRPr="006D22C8">
          <w:rPr>
            <w:rFonts w:ascii="Arial" w:eastAsia="Times New Roman" w:hAnsi="Arial" w:cs="Arial"/>
            <w:sz w:val="24"/>
            <w:szCs w:val="24"/>
            <w:lang w:eastAsia="en-GB"/>
          </w:rPr>
          <w:t>https://www.personneltoday.com/hr/discrimination-association-employers-need-know/</w:t>
        </w:r>
      </w:hyperlink>
      <w:r w:rsidRPr="006D22C8">
        <w:rPr>
          <w:rFonts w:ascii="Arial" w:eastAsia="Times New Roman" w:hAnsi="Arial" w:cs="Arial"/>
          <w:sz w:val="24"/>
          <w:szCs w:val="24"/>
          <w:lang w:eastAsia="en-GB"/>
        </w:rPr>
        <w:t> (Accessed: 25 April 2021)</w:t>
      </w:r>
      <w:r w:rsidR="00261CC7" w:rsidRPr="006D22C8">
        <w:rPr>
          <w:rFonts w:ascii="Arial" w:eastAsia="Times New Roman" w:hAnsi="Arial" w:cs="Arial"/>
          <w:sz w:val="24"/>
          <w:szCs w:val="24"/>
          <w:lang w:eastAsia="en-GB"/>
        </w:rPr>
        <w:t>.</w:t>
      </w:r>
      <w:r w:rsidRPr="006D22C8">
        <w:rPr>
          <w:rFonts w:ascii="Arial" w:eastAsia="Times New Roman" w:hAnsi="Arial" w:cs="Arial"/>
          <w:sz w:val="24"/>
          <w:szCs w:val="24"/>
          <w:lang w:eastAsia="en-GB"/>
        </w:rPr>
        <w:t> </w:t>
      </w:r>
    </w:p>
    <w:p w14:paraId="0F1E95E1"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236885D9" w14:textId="77777777"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i/>
          <w:iCs/>
          <w:sz w:val="24"/>
          <w:szCs w:val="24"/>
          <w:lang w:eastAsia="en-GB"/>
        </w:rPr>
        <w:t>Employment Act 2002, c. 22.</w:t>
      </w:r>
      <w:r w:rsidRPr="006D22C8">
        <w:rPr>
          <w:rFonts w:ascii="Arial" w:eastAsia="Times New Roman" w:hAnsi="Arial" w:cs="Arial"/>
          <w:sz w:val="24"/>
          <w:szCs w:val="24"/>
          <w:lang w:eastAsia="en-GB"/>
        </w:rPr>
        <w:t> Available at: </w:t>
      </w:r>
      <w:hyperlink r:id="rId28" w:anchor=":~:text=for%20the%20Employment%20Act%202002%2C%20Section%2047.%20%28See,WORKING%2080F%20Statutory%20right%20to%20request%20contract%20variation" w:tgtFrame="_blank" w:history="1">
        <w:r w:rsidRPr="006D22C8">
          <w:rPr>
            <w:rFonts w:ascii="Arial" w:eastAsia="Times New Roman" w:hAnsi="Arial" w:cs="Arial"/>
            <w:sz w:val="24"/>
            <w:szCs w:val="24"/>
            <w:lang w:eastAsia="en-GB"/>
          </w:rPr>
          <w:t>https://www.legislation.gov.uk/ukpga/2002/22/section/47/EmploymentAct2002c22</w:t>
        </w:r>
      </w:hyperlink>
      <w:r w:rsidRPr="006D22C8">
        <w:rPr>
          <w:rFonts w:ascii="Arial" w:eastAsia="Times New Roman" w:hAnsi="Arial" w:cs="Arial"/>
          <w:sz w:val="24"/>
          <w:szCs w:val="24"/>
          <w:lang w:eastAsia="en-GB"/>
        </w:rPr>
        <w:t> (Accessed: 25 April 2021).  </w:t>
      </w:r>
    </w:p>
    <w:p w14:paraId="7BE396A4"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65171659" w14:textId="53CE190E"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Employment Case Update (2013) </w:t>
      </w:r>
      <w:proofErr w:type="spellStart"/>
      <w:r w:rsidRPr="006D22C8">
        <w:rPr>
          <w:rFonts w:ascii="Arial" w:eastAsia="Times New Roman" w:hAnsi="Arial" w:cs="Arial"/>
          <w:i/>
          <w:iCs/>
          <w:sz w:val="24"/>
          <w:szCs w:val="24"/>
          <w:lang w:eastAsia="en-GB"/>
        </w:rPr>
        <w:t>Lemonious</w:t>
      </w:r>
      <w:proofErr w:type="spellEnd"/>
      <w:r w:rsidRPr="006D22C8">
        <w:rPr>
          <w:rFonts w:ascii="Arial" w:eastAsia="Times New Roman" w:hAnsi="Arial" w:cs="Arial"/>
          <w:i/>
          <w:iCs/>
          <w:sz w:val="24"/>
          <w:szCs w:val="24"/>
          <w:lang w:eastAsia="en-GB"/>
        </w:rPr>
        <w:t> v Church </w:t>
      </w:r>
      <w:r w:rsidR="00261CC7" w:rsidRPr="006D22C8">
        <w:rPr>
          <w:rFonts w:ascii="Arial" w:eastAsia="Times New Roman" w:hAnsi="Arial" w:cs="Arial"/>
          <w:i/>
          <w:iCs/>
          <w:sz w:val="24"/>
          <w:szCs w:val="24"/>
          <w:lang w:eastAsia="en-GB"/>
        </w:rPr>
        <w:t>Commissioners</w:t>
      </w:r>
      <w:r w:rsidRPr="006D22C8">
        <w:rPr>
          <w:rFonts w:ascii="Arial" w:eastAsia="Times New Roman" w:hAnsi="Arial" w:cs="Arial"/>
          <w:i/>
          <w:iCs/>
          <w:sz w:val="24"/>
          <w:szCs w:val="24"/>
          <w:lang w:eastAsia="en-GB"/>
        </w:rPr>
        <w:t> UKEAT/0253/12/KN.</w:t>
      </w:r>
      <w:r w:rsidRPr="006D22C8">
        <w:rPr>
          <w:rFonts w:ascii="Arial" w:eastAsia="Times New Roman" w:hAnsi="Arial" w:cs="Arial"/>
          <w:sz w:val="24"/>
          <w:szCs w:val="24"/>
          <w:lang w:eastAsia="en-GB"/>
        </w:rPr>
        <w:t> Available at: </w:t>
      </w:r>
      <w:hyperlink r:id="rId29" w:tgtFrame="_blank" w:history="1">
        <w:r w:rsidRPr="006D22C8">
          <w:rPr>
            <w:rFonts w:ascii="Arial" w:eastAsia="Times New Roman" w:hAnsi="Arial" w:cs="Arial"/>
            <w:sz w:val="24"/>
            <w:szCs w:val="24"/>
            <w:lang w:eastAsia="en-GB"/>
          </w:rPr>
          <w:t>https://www.employmentcasesupdate.co.uk/site.aspx?i=ed16239</w:t>
        </w:r>
      </w:hyperlink>
      <w:r w:rsidRPr="006D22C8">
        <w:rPr>
          <w:rFonts w:ascii="Arial" w:eastAsia="Times New Roman" w:hAnsi="Arial" w:cs="Arial"/>
          <w:sz w:val="24"/>
          <w:szCs w:val="24"/>
          <w:lang w:eastAsia="en-GB"/>
        </w:rPr>
        <w:t> (Accessed: 8 May 2021).  </w:t>
      </w:r>
    </w:p>
    <w:p w14:paraId="41C14F70"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3011663D" w14:textId="77777777"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i/>
          <w:iCs/>
          <w:sz w:val="24"/>
          <w:szCs w:val="24"/>
          <w:lang w:eastAsia="en-GB"/>
        </w:rPr>
        <w:t>Employment Rights Act 1996, part. 8. </w:t>
      </w:r>
      <w:r w:rsidRPr="006D22C8">
        <w:rPr>
          <w:rFonts w:ascii="Arial" w:eastAsia="Times New Roman" w:hAnsi="Arial" w:cs="Arial"/>
          <w:sz w:val="24"/>
          <w:szCs w:val="24"/>
          <w:lang w:eastAsia="en-GB"/>
        </w:rPr>
        <w:t>Available at: </w:t>
      </w:r>
      <w:hyperlink r:id="rId30" w:tgtFrame="_blank" w:history="1">
        <w:r w:rsidRPr="006D22C8">
          <w:rPr>
            <w:rFonts w:ascii="Arial" w:eastAsia="Times New Roman" w:hAnsi="Arial" w:cs="Arial"/>
            <w:sz w:val="24"/>
            <w:szCs w:val="24"/>
            <w:lang w:eastAsia="en-GB"/>
          </w:rPr>
          <w:t>https://www.legislation.gov.uk/ukpga/1996/18/part/8A</w:t>
        </w:r>
      </w:hyperlink>
      <w:r w:rsidRPr="006D22C8">
        <w:rPr>
          <w:rFonts w:ascii="Arial" w:eastAsia="Times New Roman" w:hAnsi="Arial" w:cs="Arial"/>
          <w:sz w:val="24"/>
          <w:szCs w:val="24"/>
          <w:lang w:eastAsia="en-GB"/>
        </w:rPr>
        <w:t> (Accessed: 25 April 2021).  </w:t>
      </w:r>
    </w:p>
    <w:p w14:paraId="268BF0E1"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61A49C7C" w14:textId="271E6ED9"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i/>
          <w:iCs/>
          <w:sz w:val="24"/>
          <w:szCs w:val="24"/>
          <w:lang w:eastAsia="en-GB"/>
        </w:rPr>
        <w:t>Employment Rights Act 1996, s. 100. </w:t>
      </w:r>
      <w:r w:rsidRPr="006D22C8">
        <w:rPr>
          <w:rFonts w:ascii="Arial" w:eastAsia="Times New Roman" w:hAnsi="Arial" w:cs="Arial"/>
          <w:sz w:val="24"/>
          <w:szCs w:val="24"/>
          <w:lang w:eastAsia="en-GB"/>
        </w:rPr>
        <w:t>Available at: </w:t>
      </w:r>
      <w:hyperlink r:id="rId31" w:tgtFrame="_blank" w:history="1">
        <w:r w:rsidRPr="006D22C8">
          <w:rPr>
            <w:rFonts w:ascii="Arial" w:eastAsia="Times New Roman" w:hAnsi="Arial" w:cs="Arial"/>
            <w:sz w:val="24"/>
            <w:szCs w:val="24"/>
            <w:lang w:eastAsia="en-GB"/>
          </w:rPr>
          <w:t>https://www.legislation.gov.uk/ukpga/1996/18/section/100</w:t>
        </w:r>
      </w:hyperlink>
      <w:r w:rsidRPr="006D22C8">
        <w:rPr>
          <w:rFonts w:ascii="Arial" w:eastAsia="Times New Roman" w:hAnsi="Arial" w:cs="Arial"/>
          <w:sz w:val="24"/>
          <w:szCs w:val="24"/>
          <w:lang w:eastAsia="en-GB"/>
        </w:rPr>
        <w:t> (Accessed: 3 May 2021).  </w:t>
      </w:r>
    </w:p>
    <w:p w14:paraId="48B30239" w14:textId="77777777" w:rsidR="00C74890" w:rsidRDefault="00C74890" w:rsidP="00C74890">
      <w:pPr>
        <w:spacing w:after="0" w:line="360" w:lineRule="auto"/>
        <w:textAlignment w:val="baseline"/>
        <w:rPr>
          <w:rFonts w:ascii="Arial" w:eastAsia="Times New Roman" w:hAnsi="Arial" w:cs="Arial"/>
          <w:i/>
          <w:iCs/>
          <w:sz w:val="24"/>
          <w:szCs w:val="24"/>
          <w:lang w:eastAsia="en-GB"/>
        </w:rPr>
      </w:pPr>
    </w:p>
    <w:p w14:paraId="558F545F" w14:textId="16692584" w:rsidR="00C74890" w:rsidRPr="006D22C8" w:rsidRDefault="00C74890"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i/>
          <w:iCs/>
          <w:sz w:val="24"/>
          <w:szCs w:val="24"/>
          <w:lang w:eastAsia="en-GB"/>
        </w:rPr>
        <w:t>Employment Rights Act 1996, s. 80F.</w:t>
      </w:r>
      <w:r w:rsidRPr="006D22C8">
        <w:rPr>
          <w:rFonts w:ascii="Arial" w:eastAsia="Times New Roman" w:hAnsi="Arial" w:cs="Arial"/>
          <w:sz w:val="24"/>
          <w:szCs w:val="24"/>
          <w:lang w:eastAsia="en-GB"/>
        </w:rPr>
        <w:t xml:space="preserve"> Available at: </w:t>
      </w:r>
      <w:hyperlink r:id="rId32" w:history="1">
        <w:r w:rsidRPr="006D22C8">
          <w:rPr>
            <w:rStyle w:val="Hyperlink"/>
            <w:rFonts w:ascii="Arial" w:eastAsia="Times New Roman" w:hAnsi="Arial" w:cs="Arial"/>
            <w:color w:val="auto"/>
            <w:sz w:val="24"/>
            <w:szCs w:val="24"/>
            <w:u w:val="none"/>
            <w:lang w:eastAsia="en-GB"/>
          </w:rPr>
          <w:t>https://www.legislation.gov.uk/ukpga/1996/18/section/80F</w:t>
        </w:r>
      </w:hyperlink>
      <w:r w:rsidRPr="006D22C8">
        <w:rPr>
          <w:rFonts w:ascii="Arial" w:eastAsia="Times New Roman" w:hAnsi="Arial" w:cs="Arial"/>
          <w:sz w:val="24"/>
          <w:szCs w:val="24"/>
          <w:lang w:eastAsia="en-GB"/>
        </w:rPr>
        <w:t xml:space="preserve"> (Accessed: 25 April 2021).  </w:t>
      </w:r>
    </w:p>
    <w:p w14:paraId="03143C75" w14:textId="2528D629" w:rsidR="0084415E" w:rsidRDefault="0084415E" w:rsidP="0084415E">
      <w:pPr>
        <w:spacing w:after="0" w:line="360" w:lineRule="auto"/>
        <w:textAlignment w:val="baseline"/>
        <w:rPr>
          <w:rFonts w:ascii="Arial" w:eastAsia="Times New Roman" w:hAnsi="Arial" w:cs="Arial"/>
          <w:sz w:val="24"/>
          <w:szCs w:val="24"/>
          <w:lang w:eastAsia="en-GB"/>
        </w:rPr>
      </w:pPr>
    </w:p>
    <w:p w14:paraId="3C78B082" w14:textId="77777777" w:rsidR="00C74890" w:rsidRPr="006D22C8" w:rsidRDefault="00C74890"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i/>
          <w:iCs/>
          <w:sz w:val="24"/>
          <w:szCs w:val="24"/>
          <w:lang w:eastAsia="en-GB"/>
        </w:rPr>
        <w:lastRenderedPageBreak/>
        <w:t>Employment Rights Act 1996, s. 98. </w:t>
      </w:r>
      <w:r w:rsidRPr="006D22C8">
        <w:rPr>
          <w:rFonts w:ascii="Arial" w:eastAsia="Times New Roman" w:hAnsi="Arial" w:cs="Arial"/>
          <w:sz w:val="24"/>
          <w:szCs w:val="24"/>
          <w:lang w:eastAsia="en-GB"/>
        </w:rPr>
        <w:t>Available at: </w:t>
      </w:r>
      <w:hyperlink r:id="rId33" w:tgtFrame="_blank" w:history="1">
        <w:r w:rsidRPr="006D22C8">
          <w:rPr>
            <w:rFonts w:ascii="Arial" w:eastAsia="Times New Roman" w:hAnsi="Arial" w:cs="Arial"/>
            <w:sz w:val="24"/>
            <w:szCs w:val="24"/>
            <w:lang w:eastAsia="en-GB"/>
          </w:rPr>
          <w:t>https://www.legislation.gov.uk/ukpga/1996/18/section/98</w:t>
        </w:r>
      </w:hyperlink>
      <w:r w:rsidRPr="006D22C8">
        <w:rPr>
          <w:rFonts w:ascii="Arial" w:eastAsia="Times New Roman" w:hAnsi="Arial" w:cs="Arial"/>
          <w:sz w:val="24"/>
          <w:szCs w:val="24"/>
          <w:lang w:eastAsia="en-GB"/>
        </w:rPr>
        <w:t> (Accessed: 3 May 2021).</w:t>
      </w:r>
    </w:p>
    <w:p w14:paraId="2AACA668" w14:textId="77777777" w:rsidR="00C74890" w:rsidRPr="00C66052" w:rsidRDefault="00C74890" w:rsidP="0084415E">
      <w:pPr>
        <w:spacing w:after="0" w:line="360" w:lineRule="auto"/>
        <w:textAlignment w:val="baseline"/>
        <w:rPr>
          <w:rFonts w:ascii="Arial" w:eastAsia="Times New Roman" w:hAnsi="Arial" w:cs="Arial"/>
          <w:sz w:val="24"/>
          <w:szCs w:val="24"/>
          <w:lang w:eastAsia="en-GB"/>
        </w:rPr>
      </w:pPr>
    </w:p>
    <w:p w14:paraId="3A600E33" w14:textId="40E2E3F5"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i/>
          <w:iCs/>
          <w:sz w:val="24"/>
          <w:szCs w:val="24"/>
          <w:lang w:eastAsia="en-GB"/>
        </w:rPr>
        <w:t>Employment Rights Act 1996, s. 103A.</w:t>
      </w:r>
      <w:r w:rsidRPr="006D22C8">
        <w:rPr>
          <w:rFonts w:ascii="Arial" w:eastAsia="Times New Roman" w:hAnsi="Arial" w:cs="Arial"/>
          <w:sz w:val="24"/>
          <w:szCs w:val="24"/>
          <w:lang w:eastAsia="en-GB"/>
        </w:rPr>
        <w:t> Available at: </w:t>
      </w:r>
      <w:hyperlink r:id="rId34" w:tgtFrame="_blank" w:history="1">
        <w:r w:rsidRPr="006D22C8">
          <w:rPr>
            <w:rFonts w:ascii="Arial" w:eastAsia="Times New Roman" w:hAnsi="Arial" w:cs="Arial"/>
            <w:sz w:val="24"/>
            <w:szCs w:val="24"/>
            <w:lang w:eastAsia="en-GB"/>
          </w:rPr>
          <w:t>https://www.legislation.gov.uk/ukpga/1996/18/section/103A</w:t>
        </w:r>
      </w:hyperlink>
      <w:r w:rsidRPr="006D22C8">
        <w:rPr>
          <w:rFonts w:ascii="Arial" w:eastAsia="Times New Roman" w:hAnsi="Arial" w:cs="Arial"/>
          <w:sz w:val="24"/>
          <w:szCs w:val="24"/>
          <w:lang w:eastAsia="en-GB"/>
        </w:rPr>
        <w:t> (Accessed: 3 May 2021).  </w:t>
      </w:r>
    </w:p>
    <w:p w14:paraId="67CD1F3A" w14:textId="77777777" w:rsidR="00C74890" w:rsidRDefault="00C74890" w:rsidP="0084415E">
      <w:pPr>
        <w:spacing w:after="0" w:line="360" w:lineRule="auto"/>
        <w:textAlignment w:val="baseline"/>
        <w:rPr>
          <w:rFonts w:ascii="Arial" w:eastAsia="Times New Roman" w:hAnsi="Arial" w:cs="Arial"/>
          <w:sz w:val="24"/>
          <w:szCs w:val="24"/>
          <w:lang w:eastAsia="en-GB"/>
        </w:rPr>
      </w:pPr>
    </w:p>
    <w:p w14:paraId="0DC500C9" w14:textId="4333EA75"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 xml:space="preserve">Employment Rights Act 1996, s. 210. Available at: </w:t>
      </w:r>
      <w:hyperlink r:id="rId35" w:history="1">
        <w:r w:rsidRPr="006D22C8">
          <w:rPr>
            <w:rStyle w:val="Hyperlink"/>
            <w:rFonts w:ascii="Arial" w:eastAsia="Times New Roman" w:hAnsi="Arial" w:cs="Arial"/>
            <w:color w:val="auto"/>
            <w:sz w:val="24"/>
            <w:szCs w:val="24"/>
            <w:u w:val="none"/>
            <w:lang w:eastAsia="en-GB"/>
          </w:rPr>
          <w:t>https://www.legislation.gov.uk/ukpga/1996/18/section/210</w:t>
        </w:r>
      </w:hyperlink>
      <w:r w:rsidRPr="006D22C8">
        <w:rPr>
          <w:rFonts w:ascii="Arial" w:eastAsia="Times New Roman" w:hAnsi="Arial" w:cs="Arial"/>
          <w:sz w:val="24"/>
          <w:szCs w:val="24"/>
          <w:lang w:eastAsia="en-GB"/>
        </w:rPr>
        <w:t xml:space="preserve"> (Accessed: 3 May 2021).</w:t>
      </w:r>
    </w:p>
    <w:p w14:paraId="1578C475"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55158422" w14:textId="77777777"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i/>
          <w:iCs/>
          <w:sz w:val="24"/>
          <w:szCs w:val="24"/>
          <w:lang w:eastAsia="en-GB"/>
        </w:rPr>
        <w:t>Equality Act 2010, s. 26. </w:t>
      </w:r>
      <w:r w:rsidRPr="006D22C8">
        <w:rPr>
          <w:rFonts w:ascii="Arial" w:eastAsia="Times New Roman" w:hAnsi="Arial" w:cs="Arial"/>
          <w:sz w:val="24"/>
          <w:szCs w:val="24"/>
          <w:lang w:eastAsia="en-GB"/>
        </w:rPr>
        <w:t>Available at: </w:t>
      </w:r>
      <w:hyperlink r:id="rId36" w:tgtFrame="_blank" w:history="1">
        <w:r w:rsidRPr="006D22C8">
          <w:rPr>
            <w:rFonts w:ascii="Arial" w:eastAsia="Times New Roman" w:hAnsi="Arial" w:cs="Arial"/>
            <w:sz w:val="24"/>
            <w:szCs w:val="24"/>
            <w:lang w:eastAsia="en-GB"/>
          </w:rPr>
          <w:t>https://www.legislation.gov.uk/ukpga/2010/15/section/26</w:t>
        </w:r>
      </w:hyperlink>
      <w:r w:rsidRPr="006D22C8">
        <w:rPr>
          <w:rFonts w:ascii="Arial" w:eastAsia="Times New Roman" w:hAnsi="Arial" w:cs="Arial"/>
          <w:sz w:val="24"/>
          <w:szCs w:val="24"/>
          <w:lang w:eastAsia="en-GB"/>
        </w:rPr>
        <w:t> (Accessed: 3 May 2021).  </w:t>
      </w:r>
    </w:p>
    <w:p w14:paraId="357AFF11"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4A980C89" w14:textId="77777777"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ESPHR (2017) </w:t>
      </w:r>
      <w:r w:rsidRPr="006D22C8">
        <w:rPr>
          <w:rFonts w:ascii="Arial" w:eastAsia="Times New Roman" w:hAnsi="Arial" w:cs="Arial"/>
          <w:i/>
          <w:iCs/>
          <w:sz w:val="24"/>
          <w:szCs w:val="24"/>
          <w:lang w:eastAsia="en-GB"/>
        </w:rPr>
        <w:t>The test for a fair dismissal – Reasonable investigations [blog]</w:t>
      </w:r>
      <w:r w:rsidRPr="006D22C8">
        <w:rPr>
          <w:rFonts w:ascii="Arial" w:eastAsia="Times New Roman" w:hAnsi="Arial" w:cs="Arial"/>
          <w:sz w:val="24"/>
          <w:szCs w:val="24"/>
          <w:lang w:eastAsia="en-GB"/>
        </w:rPr>
        <w:t>. Available at: </w:t>
      </w:r>
      <w:hyperlink r:id="rId37" w:tgtFrame="_blank" w:history="1">
        <w:r w:rsidRPr="006D22C8">
          <w:rPr>
            <w:rFonts w:ascii="Arial" w:eastAsia="Times New Roman" w:hAnsi="Arial" w:cs="Arial"/>
            <w:sz w:val="24"/>
            <w:szCs w:val="24"/>
            <w:lang w:eastAsia="en-GB"/>
          </w:rPr>
          <w:t>https://esphr.co.uk/news/the-test-for-a-fair-dismissal-reasonable-investigations</w:t>
        </w:r>
      </w:hyperlink>
      <w:r w:rsidRPr="006D22C8">
        <w:rPr>
          <w:rFonts w:ascii="Arial" w:eastAsia="Times New Roman" w:hAnsi="Arial" w:cs="Arial"/>
          <w:sz w:val="24"/>
          <w:szCs w:val="24"/>
          <w:lang w:eastAsia="en-GB"/>
        </w:rPr>
        <w:t> (Accessed: 3 May 2021).  </w:t>
      </w:r>
    </w:p>
    <w:p w14:paraId="4625CA0C"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32C505E0" w14:textId="77777777"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 xml:space="preserve">Gov (2013) </w:t>
      </w:r>
      <w:r w:rsidRPr="006D22C8">
        <w:rPr>
          <w:rFonts w:ascii="Arial" w:eastAsia="Times New Roman" w:hAnsi="Arial" w:cs="Arial"/>
          <w:i/>
          <w:iCs/>
          <w:sz w:val="24"/>
          <w:szCs w:val="24"/>
          <w:lang w:eastAsia="en-GB"/>
        </w:rPr>
        <w:t>The Public Interest Disclosure Act.</w:t>
      </w:r>
      <w:r w:rsidRPr="006D22C8">
        <w:rPr>
          <w:rFonts w:ascii="Arial" w:eastAsia="Times New Roman" w:hAnsi="Arial" w:cs="Arial"/>
          <w:sz w:val="24"/>
          <w:szCs w:val="24"/>
          <w:lang w:eastAsia="en-GB"/>
        </w:rPr>
        <w:t xml:space="preserve"> Available at: </w:t>
      </w:r>
      <w:hyperlink r:id="rId38" w:tgtFrame="_blank" w:history="1">
        <w:r w:rsidRPr="006D22C8">
          <w:rPr>
            <w:rFonts w:ascii="Arial" w:eastAsia="Times New Roman" w:hAnsi="Arial" w:cs="Arial"/>
            <w:sz w:val="24"/>
            <w:szCs w:val="24"/>
            <w:lang w:eastAsia="en-GB"/>
          </w:rPr>
          <w:t>https://www.gov.uk/government/publications/the-public-interest-disclosure-act/the-public-interest-disclosure-act</w:t>
        </w:r>
      </w:hyperlink>
      <w:r w:rsidRPr="006D22C8">
        <w:rPr>
          <w:rFonts w:ascii="Arial" w:eastAsia="Times New Roman" w:hAnsi="Arial" w:cs="Arial"/>
          <w:sz w:val="24"/>
          <w:szCs w:val="24"/>
          <w:lang w:eastAsia="en-GB"/>
        </w:rPr>
        <w:t> (Accessed: 3 May 2021).  </w:t>
      </w:r>
    </w:p>
    <w:p w14:paraId="4B7F4235"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6C1BD14E" w14:textId="77777777"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Gov (2019) </w:t>
      </w:r>
      <w:r w:rsidRPr="006D22C8">
        <w:rPr>
          <w:rFonts w:ascii="Arial" w:eastAsia="Times New Roman" w:hAnsi="Arial" w:cs="Arial"/>
          <w:i/>
          <w:iCs/>
          <w:sz w:val="24"/>
          <w:szCs w:val="24"/>
          <w:lang w:eastAsia="en-GB"/>
        </w:rPr>
        <w:t>Base </w:t>
      </w:r>
      <w:proofErr w:type="spellStart"/>
      <w:r w:rsidRPr="006D22C8">
        <w:rPr>
          <w:rFonts w:ascii="Arial" w:eastAsia="Times New Roman" w:hAnsi="Arial" w:cs="Arial"/>
          <w:i/>
          <w:iCs/>
          <w:sz w:val="24"/>
          <w:szCs w:val="24"/>
          <w:lang w:eastAsia="en-GB"/>
        </w:rPr>
        <w:t>Childrenwear</w:t>
      </w:r>
      <w:proofErr w:type="spellEnd"/>
      <w:r w:rsidRPr="006D22C8">
        <w:rPr>
          <w:rFonts w:ascii="Arial" w:eastAsia="Times New Roman" w:hAnsi="Arial" w:cs="Arial"/>
          <w:i/>
          <w:iCs/>
          <w:sz w:val="24"/>
          <w:szCs w:val="24"/>
          <w:lang w:eastAsia="en-GB"/>
        </w:rPr>
        <w:t> Ltd v Miss N </w:t>
      </w:r>
      <w:proofErr w:type="spellStart"/>
      <w:r w:rsidRPr="006D22C8">
        <w:rPr>
          <w:rFonts w:ascii="Arial" w:eastAsia="Times New Roman" w:hAnsi="Arial" w:cs="Arial"/>
          <w:i/>
          <w:iCs/>
          <w:sz w:val="24"/>
          <w:szCs w:val="24"/>
          <w:lang w:eastAsia="en-GB"/>
        </w:rPr>
        <w:t>Lomana</w:t>
      </w:r>
      <w:proofErr w:type="spellEnd"/>
      <w:r w:rsidRPr="006D22C8">
        <w:rPr>
          <w:rFonts w:ascii="Arial" w:eastAsia="Times New Roman" w:hAnsi="Arial" w:cs="Arial"/>
          <w:i/>
          <w:iCs/>
          <w:sz w:val="24"/>
          <w:szCs w:val="24"/>
          <w:lang w:eastAsia="en-GB"/>
        </w:rPr>
        <w:t> </w:t>
      </w:r>
      <w:proofErr w:type="spellStart"/>
      <w:r w:rsidRPr="006D22C8">
        <w:rPr>
          <w:rFonts w:ascii="Arial" w:eastAsia="Times New Roman" w:hAnsi="Arial" w:cs="Arial"/>
          <w:i/>
          <w:iCs/>
          <w:sz w:val="24"/>
          <w:szCs w:val="24"/>
          <w:lang w:eastAsia="en-GB"/>
        </w:rPr>
        <w:t>Otshudi</w:t>
      </w:r>
      <w:proofErr w:type="spellEnd"/>
      <w:r w:rsidRPr="006D22C8">
        <w:rPr>
          <w:rFonts w:ascii="Arial" w:eastAsia="Times New Roman" w:hAnsi="Arial" w:cs="Arial"/>
          <w:i/>
          <w:iCs/>
          <w:sz w:val="24"/>
          <w:szCs w:val="24"/>
          <w:lang w:eastAsia="en-GB"/>
        </w:rPr>
        <w:t>: UKEAT/0267/18/JOJ.</w:t>
      </w:r>
      <w:r w:rsidRPr="006D22C8">
        <w:rPr>
          <w:rFonts w:ascii="Arial" w:eastAsia="Times New Roman" w:hAnsi="Arial" w:cs="Arial"/>
          <w:sz w:val="24"/>
          <w:szCs w:val="24"/>
          <w:lang w:eastAsia="en-GB"/>
        </w:rPr>
        <w:t> Available at: </w:t>
      </w:r>
      <w:hyperlink r:id="rId39" w:tgtFrame="_blank" w:history="1">
        <w:r w:rsidRPr="006D22C8">
          <w:rPr>
            <w:rFonts w:ascii="Arial" w:eastAsia="Times New Roman" w:hAnsi="Arial" w:cs="Arial"/>
            <w:sz w:val="24"/>
            <w:szCs w:val="24"/>
            <w:lang w:eastAsia="en-GB"/>
          </w:rPr>
          <w:t>https://www.gov.uk/employment-appeal-tribunal-decisions/base-childrenwear-ltd-v-miss-n-lomana-otshudi-ukeat-0267-18-joj</w:t>
        </w:r>
      </w:hyperlink>
      <w:r w:rsidRPr="006D22C8">
        <w:rPr>
          <w:rFonts w:ascii="Arial" w:eastAsia="Times New Roman" w:hAnsi="Arial" w:cs="Arial"/>
          <w:sz w:val="24"/>
          <w:szCs w:val="24"/>
          <w:lang w:eastAsia="en-GB"/>
        </w:rPr>
        <w:t> (Accessed: 8 May 2021).  </w:t>
      </w:r>
    </w:p>
    <w:p w14:paraId="02398651"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73E270F8" w14:textId="77777777"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Gov (2020) </w:t>
      </w:r>
      <w:r w:rsidRPr="006D22C8">
        <w:rPr>
          <w:rFonts w:ascii="Arial" w:eastAsia="Times New Roman" w:hAnsi="Arial" w:cs="Arial"/>
          <w:i/>
          <w:iCs/>
          <w:sz w:val="24"/>
          <w:szCs w:val="24"/>
          <w:lang w:eastAsia="en-GB"/>
        </w:rPr>
        <w:t>Employment Tribunal Claim form</w:t>
      </w:r>
      <w:r w:rsidRPr="006D22C8">
        <w:rPr>
          <w:rFonts w:ascii="Arial" w:eastAsia="Times New Roman" w:hAnsi="Arial" w:cs="Arial"/>
          <w:sz w:val="24"/>
          <w:szCs w:val="24"/>
          <w:lang w:eastAsia="en-GB"/>
        </w:rPr>
        <w:t>. Available at: </w:t>
      </w:r>
      <w:hyperlink r:id="rId40" w:tgtFrame="_blank" w:history="1">
        <w:r w:rsidRPr="006D22C8">
          <w:rPr>
            <w:rFonts w:ascii="Arial" w:eastAsia="Times New Roman" w:hAnsi="Arial" w:cs="Arial"/>
            <w:sz w:val="24"/>
            <w:szCs w:val="24"/>
            <w:lang w:eastAsia="en-GB"/>
          </w:rPr>
          <w:t>https://assets.publishing.service.gov.uk/government/uploads/system/uploads/attachment_data/file/954478/et1-eng.pdf</w:t>
        </w:r>
      </w:hyperlink>
      <w:r w:rsidRPr="006D22C8">
        <w:rPr>
          <w:rFonts w:ascii="Arial" w:eastAsia="Times New Roman" w:hAnsi="Arial" w:cs="Arial"/>
          <w:sz w:val="24"/>
          <w:szCs w:val="24"/>
          <w:lang w:eastAsia="en-GB"/>
        </w:rPr>
        <w:t> (Accessed: 5 May 2021).  </w:t>
      </w:r>
    </w:p>
    <w:p w14:paraId="5114C5FE"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24FC8169" w14:textId="77777777"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lastRenderedPageBreak/>
        <w:t>Guinan, G. (2009) </w:t>
      </w:r>
      <w:r w:rsidRPr="006D22C8">
        <w:rPr>
          <w:rFonts w:ascii="Arial" w:eastAsia="Times New Roman" w:hAnsi="Arial" w:cs="Arial"/>
          <w:i/>
          <w:iCs/>
          <w:sz w:val="24"/>
          <w:szCs w:val="24"/>
          <w:lang w:eastAsia="en-GB"/>
        </w:rPr>
        <w:t>Legal Q&amp;A: Return of the Polkey Principle.</w:t>
      </w:r>
      <w:r w:rsidRPr="006D22C8">
        <w:rPr>
          <w:rFonts w:ascii="Arial" w:eastAsia="Times New Roman" w:hAnsi="Arial" w:cs="Arial"/>
          <w:sz w:val="24"/>
          <w:szCs w:val="24"/>
          <w:lang w:eastAsia="en-GB"/>
        </w:rPr>
        <w:t> Available at: </w:t>
      </w:r>
      <w:hyperlink r:id="rId41" w:tgtFrame="_blank" w:history="1">
        <w:r w:rsidRPr="006D22C8">
          <w:rPr>
            <w:rFonts w:ascii="Arial" w:eastAsia="Times New Roman" w:hAnsi="Arial" w:cs="Arial"/>
            <w:sz w:val="24"/>
            <w:szCs w:val="24"/>
            <w:lang w:eastAsia="en-GB"/>
          </w:rPr>
          <w:t>https://www.personneltoday.com/hr/legal-qa-return-of-the-polkey-principle/</w:t>
        </w:r>
      </w:hyperlink>
      <w:r w:rsidRPr="006D22C8">
        <w:rPr>
          <w:rFonts w:ascii="Arial" w:eastAsia="Times New Roman" w:hAnsi="Arial" w:cs="Arial"/>
          <w:sz w:val="24"/>
          <w:szCs w:val="24"/>
          <w:lang w:eastAsia="en-GB"/>
        </w:rPr>
        <w:t> (Accessed: 8 May 2021).  </w:t>
      </w:r>
    </w:p>
    <w:p w14:paraId="05FD4E59"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61B35E75" w14:textId="77777777"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i/>
          <w:iCs/>
          <w:sz w:val="24"/>
          <w:szCs w:val="24"/>
          <w:lang w:eastAsia="en-GB"/>
        </w:rPr>
        <w:t>Health and Safety at Work Act 1974, c. 2.</w:t>
      </w:r>
      <w:r w:rsidRPr="006D22C8">
        <w:rPr>
          <w:rFonts w:ascii="Arial" w:eastAsia="Times New Roman" w:hAnsi="Arial" w:cs="Arial"/>
          <w:sz w:val="24"/>
          <w:szCs w:val="24"/>
          <w:lang w:eastAsia="en-GB"/>
        </w:rPr>
        <w:t xml:space="preserve"> Available at: </w:t>
      </w:r>
      <w:hyperlink r:id="rId42" w:tgtFrame="_blank" w:history="1">
        <w:r w:rsidRPr="006D22C8">
          <w:rPr>
            <w:rFonts w:ascii="Arial" w:eastAsia="Times New Roman" w:hAnsi="Arial" w:cs="Arial"/>
            <w:sz w:val="24"/>
            <w:szCs w:val="24"/>
            <w:lang w:eastAsia="en-GB"/>
          </w:rPr>
          <w:t>https://www.legislation.gov.uk/ukpga/1974/37/section/2</w:t>
        </w:r>
      </w:hyperlink>
      <w:r w:rsidRPr="006D22C8">
        <w:rPr>
          <w:rFonts w:ascii="Arial" w:eastAsia="Times New Roman" w:hAnsi="Arial" w:cs="Arial"/>
          <w:sz w:val="24"/>
          <w:szCs w:val="24"/>
          <w:lang w:eastAsia="en-GB"/>
        </w:rPr>
        <w:t> (Accessed: 1 May 2021).  </w:t>
      </w:r>
    </w:p>
    <w:p w14:paraId="393B9C33"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3EE4275F" w14:textId="77777777"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Health and Safety Executive (2014) </w:t>
      </w:r>
      <w:r w:rsidRPr="006D22C8">
        <w:rPr>
          <w:rFonts w:ascii="Arial" w:eastAsia="Times New Roman" w:hAnsi="Arial" w:cs="Arial"/>
          <w:i/>
          <w:iCs/>
          <w:sz w:val="24"/>
          <w:szCs w:val="24"/>
          <w:lang w:eastAsia="en-GB"/>
        </w:rPr>
        <w:t>Whistleblowing and whistle-blowers. </w:t>
      </w:r>
      <w:r w:rsidRPr="006D22C8">
        <w:rPr>
          <w:rFonts w:ascii="Arial" w:eastAsia="Times New Roman" w:hAnsi="Arial" w:cs="Arial"/>
          <w:sz w:val="24"/>
          <w:szCs w:val="24"/>
          <w:lang w:eastAsia="en-GB"/>
        </w:rPr>
        <w:t>Available at: </w:t>
      </w:r>
      <w:hyperlink r:id="rId43" w:tgtFrame="_blank" w:history="1">
        <w:r w:rsidRPr="006D22C8">
          <w:rPr>
            <w:rFonts w:ascii="Arial" w:eastAsia="Times New Roman" w:hAnsi="Arial" w:cs="Arial"/>
            <w:sz w:val="24"/>
            <w:szCs w:val="24"/>
            <w:lang w:eastAsia="en-GB"/>
          </w:rPr>
          <w:t>https://www.hse.gov.uk/foi/internalops/og/og-00033.htm</w:t>
        </w:r>
      </w:hyperlink>
      <w:r w:rsidRPr="006D22C8">
        <w:rPr>
          <w:rFonts w:ascii="Arial" w:eastAsia="Times New Roman" w:hAnsi="Arial" w:cs="Arial"/>
          <w:sz w:val="24"/>
          <w:szCs w:val="24"/>
          <w:lang w:eastAsia="en-GB"/>
        </w:rPr>
        <w:t> (Accessed: 3 May 2021).  </w:t>
      </w:r>
    </w:p>
    <w:p w14:paraId="51C72EFE"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6162AB0D" w14:textId="77777777"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proofErr w:type="spellStart"/>
      <w:r w:rsidRPr="006D22C8">
        <w:rPr>
          <w:rFonts w:ascii="Arial" w:eastAsia="Times New Roman" w:hAnsi="Arial" w:cs="Arial"/>
          <w:sz w:val="24"/>
          <w:szCs w:val="24"/>
          <w:lang w:eastAsia="en-GB"/>
        </w:rPr>
        <w:t>Hewitsons</w:t>
      </w:r>
      <w:proofErr w:type="spellEnd"/>
      <w:r w:rsidRPr="006D22C8">
        <w:rPr>
          <w:rFonts w:ascii="Arial" w:eastAsia="Times New Roman" w:hAnsi="Arial" w:cs="Arial"/>
          <w:sz w:val="24"/>
          <w:szCs w:val="24"/>
          <w:lang w:eastAsia="en-GB"/>
        </w:rPr>
        <w:t xml:space="preserve"> (2021) </w:t>
      </w:r>
      <w:r w:rsidRPr="006D22C8">
        <w:rPr>
          <w:rFonts w:ascii="Arial" w:eastAsia="Times New Roman" w:hAnsi="Arial" w:cs="Arial"/>
          <w:i/>
          <w:iCs/>
          <w:sz w:val="24"/>
          <w:szCs w:val="24"/>
          <w:lang w:eastAsia="en-GB"/>
        </w:rPr>
        <w:t xml:space="preserve">Annual increase to employment compensation limits. </w:t>
      </w:r>
      <w:r w:rsidRPr="006D22C8">
        <w:rPr>
          <w:rFonts w:ascii="Arial" w:eastAsia="Times New Roman" w:hAnsi="Arial" w:cs="Arial"/>
          <w:sz w:val="24"/>
          <w:szCs w:val="24"/>
          <w:lang w:eastAsia="en-GB"/>
        </w:rPr>
        <w:t>Available at: </w:t>
      </w:r>
      <w:hyperlink r:id="rId44" w:anchor=":~:text=With%20effect%20from%206%20April%202021%20there%20will,months%E2%80%99%20salary%20or%20%C2%A389%2C493%20%28up%20from%20%C2%A388%2C519%29%3B%20and" w:tgtFrame="_blank" w:history="1">
        <w:r w:rsidRPr="006D22C8">
          <w:rPr>
            <w:rFonts w:ascii="Arial" w:eastAsia="Times New Roman" w:hAnsi="Arial" w:cs="Arial"/>
            <w:sz w:val="24"/>
            <w:szCs w:val="24"/>
            <w:lang w:eastAsia="en-GB"/>
          </w:rPr>
          <w:t>https://www.hewitsons.com/latest/news/annual-increase-to-employment-compensation-limits</w:t>
        </w:r>
      </w:hyperlink>
      <w:r w:rsidRPr="006D22C8">
        <w:rPr>
          <w:rFonts w:ascii="Arial" w:eastAsia="Times New Roman" w:hAnsi="Arial" w:cs="Arial"/>
          <w:sz w:val="24"/>
          <w:szCs w:val="24"/>
          <w:lang w:eastAsia="en-GB"/>
        </w:rPr>
        <w:t> (Accessed: 5 May 2021).  </w:t>
      </w:r>
    </w:p>
    <w:p w14:paraId="2148F754"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074510AF" w14:textId="77777777"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HM Courts and Tribunal Service (2021) </w:t>
      </w:r>
      <w:r w:rsidRPr="006D22C8">
        <w:rPr>
          <w:rFonts w:ascii="Arial" w:eastAsia="Times New Roman" w:hAnsi="Arial" w:cs="Arial"/>
          <w:i/>
          <w:iCs/>
          <w:sz w:val="24"/>
          <w:szCs w:val="24"/>
          <w:lang w:eastAsia="en-GB"/>
        </w:rPr>
        <w:t>Responding to a claim to an Employment Tribunal.</w:t>
      </w:r>
      <w:r w:rsidRPr="006D22C8">
        <w:rPr>
          <w:rFonts w:ascii="Arial" w:eastAsia="Times New Roman" w:hAnsi="Arial" w:cs="Arial"/>
          <w:sz w:val="24"/>
          <w:szCs w:val="24"/>
          <w:lang w:eastAsia="en-GB"/>
        </w:rPr>
        <w:t> Available at: </w:t>
      </w:r>
      <w:hyperlink r:id="rId45" w:tgtFrame="_blank" w:history="1">
        <w:r w:rsidRPr="006D22C8">
          <w:rPr>
            <w:rFonts w:ascii="Arial" w:eastAsia="Times New Roman" w:hAnsi="Arial" w:cs="Arial"/>
            <w:sz w:val="24"/>
            <w:szCs w:val="24"/>
            <w:lang w:eastAsia="en-GB"/>
          </w:rPr>
          <w:t>https://assets.publishing.service.gov.uk/government/uploads/system/uploads/attachment_data/file/950243/t422-eng.pdf</w:t>
        </w:r>
      </w:hyperlink>
      <w:r w:rsidRPr="006D22C8">
        <w:rPr>
          <w:rFonts w:ascii="Arial" w:eastAsia="Times New Roman" w:hAnsi="Arial" w:cs="Arial"/>
          <w:sz w:val="24"/>
          <w:szCs w:val="24"/>
          <w:lang w:eastAsia="en-GB"/>
        </w:rPr>
        <w:t> (Accessed: 3 May 2021).  </w:t>
      </w:r>
    </w:p>
    <w:p w14:paraId="7F9DC1C4"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621F853F" w14:textId="77777777"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Hurst, M. (2018) </w:t>
      </w:r>
      <w:proofErr w:type="spellStart"/>
      <w:r w:rsidRPr="006D22C8">
        <w:rPr>
          <w:rFonts w:ascii="Arial" w:eastAsia="Times New Roman" w:hAnsi="Arial" w:cs="Arial"/>
          <w:i/>
          <w:iCs/>
          <w:sz w:val="24"/>
          <w:szCs w:val="24"/>
          <w:lang w:eastAsia="en-GB"/>
        </w:rPr>
        <w:t>Kilraine</w:t>
      </w:r>
      <w:proofErr w:type="spellEnd"/>
      <w:r w:rsidRPr="006D22C8">
        <w:rPr>
          <w:rFonts w:ascii="Arial" w:eastAsia="Times New Roman" w:hAnsi="Arial" w:cs="Arial"/>
          <w:i/>
          <w:iCs/>
          <w:sz w:val="24"/>
          <w:szCs w:val="24"/>
          <w:lang w:eastAsia="en-GB"/>
        </w:rPr>
        <w:t> V London Borough Of Wandsworth [blog] </w:t>
      </w:r>
      <w:r w:rsidRPr="006D22C8">
        <w:rPr>
          <w:rFonts w:ascii="Arial" w:eastAsia="Times New Roman" w:hAnsi="Arial" w:cs="Arial"/>
          <w:sz w:val="24"/>
          <w:szCs w:val="24"/>
          <w:lang w:eastAsia="en-GB"/>
        </w:rPr>
        <w:t>Available at: </w:t>
      </w:r>
      <w:hyperlink r:id="rId46" w:tgtFrame="_blank" w:history="1">
        <w:r w:rsidRPr="006D22C8">
          <w:rPr>
            <w:rFonts w:ascii="Arial" w:eastAsia="Times New Roman" w:hAnsi="Arial" w:cs="Arial"/>
            <w:sz w:val="24"/>
            <w:szCs w:val="24"/>
            <w:lang w:eastAsia="en-GB"/>
          </w:rPr>
          <w:t>https://www.thomasmansfield.com/kilraine-v-london-borough-of-wandsworth/</w:t>
        </w:r>
      </w:hyperlink>
      <w:r w:rsidRPr="006D22C8">
        <w:rPr>
          <w:rFonts w:ascii="Arial" w:eastAsia="Times New Roman" w:hAnsi="Arial" w:cs="Arial"/>
          <w:sz w:val="24"/>
          <w:szCs w:val="24"/>
          <w:lang w:eastAsia="en-GB"/>
        </w:rPr>
        <w:t> (Accessed 3 May 2021). </w:t>
      </w:r>
    </w:p>
    <w:p w14:paraId="37274B73"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79864D58" w14:textId="1FF35CA1"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ICO (2020) </w:t>
      </w:r>
      <w:r w:rsidRPr="006D22C8">
        <w:rPr>
          <w:rFonts w:ascii="Arial" w:eastAsia="Times New Roman" w:hAnsi="Arial" w:cs="Arial"/>
          <w:i/>
          <w:iCs/>
          <w:sz w:val="24"/>
          <w:szCs w:val="24"/>
          <w:lang w:eastAsia="en-GB"/>
        </w:rPr>
        <w:t>Retention and Disposal Schedule</w:t>
      </w:r>
      <w:r w:rsidRPr="006D22C8">
        <w:rPr>
          <w:rFonts w:ascii="Arial" w:eastAsia="Times New Roman" w:hAnsi="Arial" w:cs="Arial"/>
          <w:sz w:val="24"/>
          <w:szCs w:val="24"/>
          <w:lang w:eastAsia="en-GB"/>
        </w:rPr>
        <w:t>. Available at: </w:t>
      </w:r>
      <w:hyperlink r:id="rId47" w:tgtFrame="_blank" w:history="1">
        <w:r w:rsidRPr="006D22C8">
          <w:rPr>
            <w:rFonts w:ascii="Arial" w:eastAsia="Times New Roman" w:hAnsi="Arial" w:cs="Arial"/>
            <w:sz w:val="24"/>
            <w:szCs w:val="24"/>
            <w:lang w:eastAsia="en-GB"/>
          </w:rPr>
          <w:t>https://ico.org.uk/media/about-the-ico/policies-and-procedures/2618169/retention-schedule-v5_3.pdf</w:t>
        </w:r>
      </w:hyperlink>
      <w:r w:rsidRPr="006D22C8">
        <w:rPr>
          <w:rFonts w:ascii="Arial" w:eastAsia="Times New Roman" w:hAnsi="Arial" w:cs="Arial"/>
          <w:sz w:val="24"/>
          <w:szCs w:val="24"/>
          <w:lang w:eastAsia="en-GB"/>
        </w:rPr>
        <w:t> (Accessed: 1 May 2021). </w:t>
      </w:r>
    </w:p>
    <w:p w14:paraId="03184941" w14:textId="77777777" w:rsidR="00C74890" w:rsidRDefault="00C74890" w:rsidP="00C74890">
      <w:pPr>
        <w:rPr>
          <w:rFonts w:ascii="Arial" w:eastAsia="Times New Roman" w:hAnsi="Arial" w:cs="Arial"/>
          <w:sz w:val="24"/>
          <w:szCs w:val="24"/>
          <w:lang w:eastAsia="en-GB"/>
        </w:rPr>
      </w:pPr>
    </w:p>
    <w:p w14:paraId="6A2E9248" w14:textId="3E31445C" w:rsidR="00C74890" w:rsidRPr="006D22C8" w:rsidRDefault="00C74890" w:rsidP="006D22C8">
      <w:pPr>
        <w:pStyle w:val="ListParagraph"/>
        <w:numPr>
          <w:ilvl w:val="0"/>
          <w:numId w:val="36"/>
        </w:numPr>
        <w:rPr>
          <w:rFonts w:ascii="Arial" w:eastAsia="Times New Roman" w:hAnsi="Arial" w:cs="Arial"/>
          <w:sz w:val="24"/>
          <w:szCs w:val="24"/>
          <w:lang w:eastAsia="en-GB"/>
        </w:rPr>
      </w:pPr>
      <w:r w:rsidRPr="006D22C8">
        <w:rPr>
          <w:rFonts w:ascii="Arial" w:eastAsia="Times New Roman" w:hAnsi="Arial" w:cs="Arial"/>
          <w:sz w:val="24"/>
          <w:szCs w:val="24"/>
          <w:lang w:eastAsia="en-GB"/>
        </w:rPr>
        <w:t>ICO (2021) </w:t>
      </w:r>
      <w:r w:rsidRPr="006D22C8">
        <w:rPr>
          <w:rFonts w:ascii="Arial" w:eastAsia="Times New Roman" w:hAnsi="Arial" w:cs="Arial"/>
          <w:i/>
          <w:iCs/>
          <w:sz w:val="24"/>
          <w:szCs w:val="24"/>
          <w:lang w:eastAsia="en-GB"/>
        </w:rPr>
        <w:t>Guide to the General Data Protection Regulation (GDPR)</w:t>
      </w:r>
      <w:r w:rsidRPr="006D22C8">
        <w:rPr>
          <w:rFonts w:ascii="Arial" w:eastAsia="Times New Roman" w:hAnsi="Arial" w:cs="Arial"/>
          <w:sz w:val="24"/>
          <w:szCs w:val="24"/>
          <w:lang w:eastAsia="en-GB"/>
        </w:rPr>
        <w:t>. Available at: </w:t>
      </w:r>
      <w:hyperlink r:id="rId48" w:tgtFrame="_blank" w:history="1">
        <w:r w:rsidRPr="006D22C8">
          <w:rPr>
            <w:rFonts w:ascii="Arial" w:eastAsia="Times New Roman" w:hAnsi="Arial" w:cs="Arial"/>
            <w:sz w:val="24"/>
            <w:szCs w:val="24"/>
            <w:lang w:eastAsia="en-GB"/>
          </w:rPr>
          <w:t>https://ico.org.uk/media/for-organisations/guide-to-data-protection/guide-to-the-general-data-protection-regulation-gdpr-1-1.pdf</w:t>
        </w:r>
      </w:hyperlink>
      <w:r w:rsidRPr="006D22C8">
        <w:rPr>
          <w:rFonts w:ascii="Arial" w:eastAsia="Times New Roman" w:hAnsi="Arial" w:cs="Arial"/>
          <w:sz w:val="24"/>
          <w:szCs w:val="24"/>
          <w:lang w:eastAsia="en-GB"/>
        </w:rPr>
        <w:t> (Accessed: 1 May 2021).  </w:t>
      </w:r>
    </w:p>
    <w:p w14:paraId="5C7BC40E" w14:textId="131D31B8" w:rsidR="00261CC7" w:rsidRDefault="00261CC7" w:rsidP="0084415E">
      <w:pPr>
        <w:spacing w:after="0" w:line="360" w:lineRule="auto"/>
        <w:textAlignment w:val="baseline"/>
        <w:rPr>
          <w:rFonts w:ascii="Arial" w:eastAsia="Times New Roman" w:hAnsi="Arial" w:cs="Arial"/>
          <w:sz w:val="24"/>
          <w:szCs w:val="24"/>
          <w:lang w:eastAsia="en-GB"/>
        </w:rPr>
      </w:pPr>
    </w:p>
    <w:p w14:paraId="62091125" w14:textId="210912DC" w:rsidR="00261CC7" w:rsidRPr="006D22C8" w:rsidRDefault="00261CC7"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lastRenderedPageBreak/>
        <w:t xml:space="preserve">Kanani, A. (2015) </w:t>
      </w:r>
      <w:r w:rsidRPr="006D22C8">
        <w:rPr>
          <w:rFonts w:ascii="Arial" w:eastAsia="Times New Roman" w:hAnsi="Arial" w:cs="Arial"/>
          <w:i/>
          <w:iCs/>
          <w:sz w:val="24"/>
          <w:szCs w:val="24"/>
          <w:lang w:eastAsia="en-GB"/>
        </w:rPr>
        <w:t>Difficult issues arising during notice periods.</w:t>
      </w:r>
      <w:r w:rsidRPr="006D22C8">
        <w:rPr>
          <w:rFonts w:ascii="Arial" w:eastAsia="Times New Roman" w:hAnsi="Arial" w:cs="Arial"/>
          <w:sz w:val="24"/>
          <w:szCs w:val="24"/>
          <w:lang w:eastAsia="en-GB"/>
        </w:rPr>
        <w:t xml:space="preserve"> Available at: https://resources.xperthr.co.uk/podcasts/XpertHR_Weekly_Podcast_31_July_2015.pdf (Accessed: 4 May 2021).  </w:t>
      </w:r>
    </w:p>
    <w:p w14:paraId="0E3ACEE4"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011FC4CB" w14:textId="77777777"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Lewis, D and Sargeant, M. (2020) </w:t>
      </w:r>
      <w:r w:rsidRPr="006D22C8">
        <w:rPr>
          <w:rFonts w:ascii="Arial" w:eastAsia="Times New Roman" w:hAnsi="Arial" w:cs="Arial"/>
          <w:i/>
          <w:iCs/>
          <w:sz w:val="24"/>
          <w:szCs w:val="24"/>
          <w:lang w:eastAsia="en-GB"/>
        </w:rPr>
        <w:t>Employment Law, The Essentials</w:t>
      </w:r>
      <w:r w:rsidRPr="006D22C8">
        <w:rPr>
          <w:rFonts w:ascii="Arial" w:eastAsia="Times New Roman" w:hAnsi="Arial" w:cs="Arial"/>
          <w:sz w:val="24"/>
          <w:szCs w:val="24"/>
          <w:lang w:eastAsia="en-GB"/>
        </w:rPr>
        <w:t>. London: CIPD. </w:t>
      </w:r>
    </w:p>
    <w:p w14:paraId="18EB2DEE" w14:textId="77777777" w:rsidR="00C74890" w:rsidRDefault="00C74890" w:rsidP="0084415E">
      <w:pPr>
        <w:spacing w:after="0" w:line="360" w:lineRule="auto"/>
        <w:textAlignment w:val="baseline"/>
        <w:rPr>
          <w:rFonts w:ascii="Arial" w:eastAsia="Times New Roman" w:hAnsi="Arial" w:cs="Arial"/>
          <w:sz w:val="24"/>
          <w:szCs w:val="24"/>
          <w:lang w:eastAsia="en-GB"/>
        </w:rPr>
      </w:pPr>
    </w:p>
    <w:p w14:paraId="708BB40F" w14:textId="55BEEF32"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McCulloch, A. (2020) </w:t>
      </w:r>
      <w:r w:rsidRPr="006D22C8">
        <w:rPr>
          <w:rFonts w:ascii="Arial" w:eastAsia="Times New Roman" w:hAnsi="Arial" w:cs="Arial"/>
          <w:i/>
          <w:iCs/>
          <w:sz w:val="24"/>
          <w:szCs w:val="24"/>
          <w:lang w:eastAsia="en-GB"/>
        </w:rPr>
        <w:t>Average wait time for tribunal stands at nine months, claim lawyers.</w:t>
      </w:r>
      <w:r w:rsidRPr="006D22C8">
        <w:rPr>
          <w:rFonts w:ascii="Arial" w:eastAsia="Times New Roman" w:hAnsi="Arial" w:cs="Arial"/>
          <w:sz w:val="24"/>
          <w:szCs w:val="24"/>
          <w:lang w:eastAsia="en-GB"/>
        </w:rPr>
        <w:t> Available at: </w:t>
      </w:r>
      <w:hyperlink r:id="rId49" w:tgtFrame="_blank" w:history="1">
        <w:r w:rsidRPr="006D22C8">
          <w:rPr>
            <w:rFonts w:ascii="Arial" w:eastAsia="Times New Roman" w:hAnsi="Arial" w:cs="Arial"/>
            <w:sz w:val="24"/>
            <w:szCs w:val="24"/>
            <w:lang w:eastAsia="en-GB"/>
          </w:rPr>
          <w:t>https://www.personneltoday.com/hr/employment-tribunal-claimants-face-nine-month-wait-for-hearing/</w:t>
        </w:r>
      </w:hyperlink>
      <w:r w:rsidRPr="006D22C8">
        <w:rPr>
          <w:rFonts w:ascii="Arial" w:eastAsia="Times New Roman" w:hAnsi="Arial" w:cs="Arial"/>
          <w:sz w:val="24"/>
          <w:szCs w:val="24"/>
          <w:lang w:eastAsia="en-GB"/>
        </w:rPr>
        <w:t> (Accessed: 5 May 2021).  </w:t>
      </w:r>
    </w:p>
    <w:p w14:paraId="3A87A932"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0172C5D9" w14:textId="77777777"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proofErr w:type="spellStart"/>
      <w:r w:rsidRPr="006D22C8">
        <w:rPr>
          <w:rFonts w:ascii="Arial" w:eastAsia="Times New Roman" w:hAnsi="Arial" w:cs="Arial"/>
          <w:sz w:val="24"/>
          <w:szCs w:val="24"/>
          <w:lang w:eastAsia="en-GB"/>
        </w:rPr>
        <w:t>Nairns</w:t>
      </w:r>
      <w:proofErr w:type="spellEnd"/>
      <w:r w:rsidRPr="006D22C8">
        <w:rPr>
          <w:rFonts w:ascii="Arial" w:eastAsia="Times New Roman" w:hAnsi="Arial" w:cs="Arial"/>
          <w:sz w:val="24"/>
          <w:szCs w:val="24"/>
          <w:lang w:eastAsia="en-GB"/>
        </w:rPr>
        <w:t xml:space="preserve">, J. (2011) </w:t>
      </w:r>
      <w:r w:rsidRPr="006D22C8">
        <w:rPr>
          <w:rFonts w:ascii="Arial" w:eastAsia="Times New Roman" w:hAnsi="Arial" w:cs="Arial"/>
          <w:i/>
          <w:iCs/>
          <w:sz w:val="24"/>
          <w:szCs w:val="24"/>
          <w:lang w:eastAsia="en-GB"/>
        </w:rPr>
        <w:t>Employment Law for business students</w:t>
      </w:r>
      <w:r w:rsidRPr="006D22C8">
        <w:rPr>
          <w:rFonts w:ascii="Arial" w:eastAsia="Times New Roman" w:hAnsi="Arial" w:cs="Arial"/>
          <w:sz w:val="24"/>
          <w:szCs w:val="24"/>
          <w:lang w:eastAsia="en-GB"/>
        </w:rPr>
        <w:t xml:space="preserve">. England: Pearson. </w:t>
      </w:r>
    </w:p>
    <w:p w14:paraId="2B1CD1C7"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0BA87EC3" w14:textId="77777777"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Newtown Solicitors (no date) </w:t>
      </w:r>
      <w:r w:rsidRPr="006D22C8">
        <w:rPr>
          <w:rFonts w:ascii="Arial" w:eastAsia="Times New Roman" w:hAnsi="Arial" w:cs="Arial"/>
          <w:i/>
          <w:iCs/>
          <w:sz w:val="24"/>
          <w:szCs w:val="24"/>
          <w:lang w:eastAsia="en-GB"/>
        </w:rPr>
        <w:t>Employment Tribunal Costs for Employer.</w:t>
      </w:r>
      <w:r w:rsidRPr="006D22C8">
        <w:rPr>
          <w:rFonts w:ascii="Arial" w:eastAsia="Times New Roman" w:hAnsi="Arial" w:cs="Arial"/>
          <w:sz w:val="24"/>
          <w:szCs w:val="24"/>
          <w:lang w:eastAsia="en-GB"/>
        </w:rPr>
        <w:t> Available at: </w:t>
      </w:r>
      <w:hyperlink r:id="rId50" w:tgtFrame="_blank" w:history="1">
        <w:r w:rsidRPr="006D22C8">
          <w:rPr>
            <w:rFonts w:ascii="Arial" w:eastAsia="Times New Roman" w:hAnsi="Arial" w:cs="Arial"/>
            <w:sz w:val="24"/>
            <w:szCs w:val="24"/>
            <w:lang w:eastAsia="en-GB"/>
          </w:rPr>
          <w:t>https://www.newtons.co.uk/business-legal-services/employment-law-for-business/employment-tribunal-costs-for-employer/</w:t>
        </w:r>
      </w:hyperlink>
      <w:r w:rsidRPr="006D22C8">
        <w:rPr>
          <w:rFonts w:ascii="Arial" w:eastAsia="Times New Roman" w:hAnsi="Arial" w:cs="Arial"/>
          <w:sz w:val="24"/>
          <w:szCs w:val="24"/>
          <w:lang w:eastAsia="en-GB"/>
        </w:rPr>
        <w:t> (Accessed: 8 May 2021).  </w:t>
      </w:r>
    </w:p>
    <w:p w14:paraId="5A13B80C"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41888534" w14:textId="77777777"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Pure Employment Law (2012) </w:t>
      </w:r>
      <w:r w:rsidRPr="006D22C8">
        <w:rPr>
          <w:rFonts w:ascii="Arial" w:eastAsia="Times New Roman" w:hAnsi="Arial" w:cs="Arial"/>
          <w:i/>
          <w:iCs/>
          <w:sz w:val="24"/>
          <w:szCs w:val="24"/>
          <w:lang w:eastAsia="en-GB"/>
        </w:rPr>
        <w:t>Tribunal remedies – reinstatement and re-engagement.</w:t>
      </w:r>
      <w:r w:rsidRPr="006D22C8">
        <w:rPr>
          <w:rFonts w:ascii="Arial" w:eastAsia="Times New Roman" w:hAnsi="Arial" w:cs="Arial"/>
          <w:sz w:val="24"/>
          <w:szCs w:val="24"/>
          <w:lang w:eastAsia="en-GB"/>
        </w:rPr>
        <w:t> Available at: </w:t>
      </w:r>
      <w:hyperlink r:id="rId51" w:tgtFrame="_blank" w:history="1">
        <w:r w:rsidRPr="006D22C8">
          <w:rPr>
            <w:rFonts w:ascii="Arial" w:eastAsia="Times New Roman" w:hAnsi="Arial" w:cs="Arial"/>
            <w:sz w:val="24"/>
            <w:szCs w:val="24"/>
            <w:lang w:eastAsia="en-GB"/>
          </w:rPr>
          <w:t>https://www.pureemploymentlaw.co.uk/tribunal-remedies-reinstatement-and-re-engagement/</w:t>
        </w:r>
      </w:hyperlink>
      <w:r w:rsidRPr="006D22C8">
        <w:rPr>
          <w:rFonts w:ascii="Arial" w:eastAsia="Times New Roman" w:hAnsi="Arial" w:cs="Arial"/>
          <w:sz w:val="24"/>
          <w:szCs w:val="24"/>
          <w:lang w:eastAsia="en-GB"/>
        </w:rPr>
        <w:t> (Accessed: 5 May 2021).  </w:t>
      </w:r>
    </w:p>
    <w:p w14:paraId="2D6B0025"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7CF166A0" w14:textId="77777777"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 xml:space="preserve">Pure Employment Law (2013) </w:t>
      </w:r>
      <w:r w:rsidRPr="006D22C8">
        <w:rPr>
          <w:rFonts w:ascii="Arial" w:eastAsia="Times New Roman" w:hAnsi="Arial" w:cs="Arial"/>
          <w:i/>
          <w:iCs/>
          <w:sz w:val="24"/>
          <w:szCs w:val="24"/>
          <w:lang w:eastAsia="en-GB"/>
        </w:rPr>
        <w:t>A very useful contribution – all about contributory fault.</w:t>
      </w:r>
      <w:r w:rsidRPr="006D22C8">
        <w:rPr>
          <w:rFonts w:ascii="Arial" w:eastAsia="Times New Roman" w:hAnsi="Arial" w:cs="Arial"/>
          <w:sz w:val="24"/>
          <w:szCs w:val="24"/>
          <w:lang w:eastAsia="en-GB"/>
        </w:rPr>
        <w:t xml:space="preserve"> </w:t>
      </w:r>
      <w:proofErr w:type="spellStart"/>
      <w:r w:rsidRPr="006D22C8">
        <w:rPr>
          <w:rFonts w:ascii="Arial" w:eastAsia="Times New Roman" w:hAnsi="Arial" w:cs="Arial"/>
          <w:sz w:val="24"/>
          <w:szCs w:val="24"/>
          <w:lang w:val="fr-FR" w:eastAsia="en-GB"/>
        </w:rPr>
        <w:t>Available</w:t>
      </w:r>
      <w:proofErr w:type="spellEnd"/>
      <w:r w:rsidRPr="006D22C8">
        <w:rPr>
          <w:rFonts w:ascii="Arial" w:eastAsia="Times New Roman" w:hAnsi="Arial" w:cs="Arial"/>
          <w:sz w:val="24"/>
          <w:szCs w:val="24"/>
          <w:lang w:val="fr-FR" w:eastAsia="en-GB"/>
        </w:rPr>
        <w:t xml:space="preserve"> at: </w:t>
      </w:r>
      <w:hyperlink r:id="rId52" w:anchor=":~:text=Contributory%20fault%20%28otherwise%20known%20as%20contributory%20conduct%29%20is,of%20which%20is%20for%20the%20Tribunal%20to%20decide" w:tgtFrame="_blank" w:history="1">
        <w:r w:rsidRPr="006D22C8">
          <w:rPr>
            <w:rFonts w:ascii="Arial" w:eastAsia="Times New Roman" w:hAnsi="Arial" w:cs="Arial"/>
            <w:sz w:val="24"/>
            <w:szCs w:val="24"/>
            <w:lang w:val="fr-FR" w:eastAsia="en-GB"/>
          </w:rPr>
          <w:t>https://www.pureemploymentlaw.co.uk/a-very-useful-contribution-all-about-contributory-fault</w:t>
        </w:r>
      </w:hyperlink>
      <w:r w:rsidRPr="006D22C8">
        <w:rPr>
          <w:rFonts w:ascii="Arial" w:eastAsia="Times New Roman" w:hAnsi="Arial" w:cs="Arial"/>
          <w:sz w:val="24"/>
          <w:szCs w:val="24"/>
          <w:lang w:val="fr-FR" w:eastAsia="en-GB"/>
        </w:rPr>
        <w:t xml:space="preserve">. </w:t>
      </w:r>
      <w:r w:rsidRPr="006D22C8">
        <w:rPr>
          <w:rFonts w:ascii="Arial" w:eastAsia="Times New Roman" w:hAnsi="Arial" w:cs="Arial"/>
          <w:sz w:val="24"/>
          <w:szCs w:val="24"/>
          <w:lang w:eastAsia="en-GB"/>
        </w:rPr>
        <w:t>(Accessed: 8 May 2021).  </w:t>
      </w:r>
    </w:p>
    <w:p w14:paraId="53FB0A80"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60CEAC6F" w14:textId="4B0CF834" w:rsidR="0084415E" w:rsidRPr="006D22C8" w:rsidRDefault="00261CC7"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i/>
          <w:iCs/>
          <w:sz w:val="24"/>
          <w:szCs w:val="24"/>
          <w:lang w:eastAsia="en-GB"/>
        </w:rPr>
        <w:t>‘</w:t>
      </w:r>
      <w:proofErr w:type="spellStart"/>
      <w:r w:rsidR="0084415E" w:rsidRPr="006D22C8">
        <w:rPr>
          <w:rFonts w:ascii="Arial" w:eastAsia="Times New Roman" w:hAnsi="Arial" w:cs="Arial"/>
          <w:i/>
          <w:iCs/>
          <w:sz w:val="24"/>
          <w:szCs w:val="24"/>
          <w:lang w:eastAsia="en-GB"/>
        </w:rPr>
        <w:t>Rembiszewski</w:t>
      </w:r>
      <w:proofErr w:type="spellEnd"/>
      <w:r w:rsidR="0084415E" w:rsidRPr="006D22C8">
        <w:rPr>
          <w:rFonts w:ascii="Arial" w:eastAsia="Times New Roman" w:hAnsi="Arial" w:cs="Arial"/>
          <w:i/>
          <w:iCs/>
          <w:sz w:val="24"/>
          <w:szCs w:val="24"/>
          <w:lang w:eastAsia="en-GB"/>
        </w:rPr>
        <w:t> v Atkins Ltd</w:t>
      </w:r>
      <w:r w:rsidRPr="006D22C8">
        <w:rPr>
          <w:rFonts w:ascii="Arial" w:eastAsia="Times New Roman" w:hAnsi="Arial" w:cs="Arial"/>
          <w:i/>
          <w:iCs/>
          <w:sz w:val="24"/>
          <w:szCs w:val="24"/>
          <w:lang w:eastAsia="en-GB"/>
        </w:rPr>
        <w:t>’</w:t>
      </w:r>
      <w:r w:rsidR="0084415E" w:rsidRPr="006D22C8">
        <w:rPr>
          <w:rFonts w:ascii="Arial" w:eastAsia="Times New Roman" w:hAnsi="Arial" w:cs="Arial"/>
          <w:i/>
          <w:iCs/>
          <w:sz w:val="24"/>
          <w:szCs w:val="24"/>
          <w:lang w:eastAsia="en-GB"/>
        </w:rPr>
        <w:t xml:space="preserve"> (2012).</w:t>
      </w:r>
      <w:r w:rsidRPr="00C74890">
        <w:t xml:space="preserve"> </w:t>
      </w:r>
      <w:r w:rsidRPr="006D22C8">
        <w:rPr>
          <w:rFonts w:ascii="Arial" w:eastAsia="Times New Roman" w:hAnsi="Arial" w:cs="Arial"/>
          <w:i/>
          <w:iCs/>
          <w:sz w:val="24"/>
          <w:szCs w:val="24"/>
          <w:lang w:eastAsia="en-GB"/>
        </w:rPr>
        <w:t xml:space="preserve">United Kingdom Employment Appeal Tribunal, case </w:t>
      </w:r>
      <w:r w:rsidR="00C74890" w:rsidRPr="006D22C8">
        <w:rPr>
          <w:rFonts w:ascii="Arial" w:eastAsia="Times New Roman" w:hAnsi="Arial" w:cs="Arial"/>
          <w:i/>
          <w:iCs/>
          <w:sz w:val="24"/>
          <w:szCs w:val="24"/>
          <w:lang w:eastAsia="en-GB"/>
        </w:rPr>
        <w:t xml:space="preserve">0402/11/ZT. </w:t>
      </w:r>
      <w:proofErr w:type="spellStart"/>
      <w:r w:rsidR="00C74890" w:rsidRPr="006D22C8">
        <w:rPr>
          <w:rFonts w:ascii="Arial" w:eastAsia="Times New Roman" w:hAnsi="Arial" w:cs="Arial"/>
          <w:i/>
          <w:iCs/>
          <w:sz w:val="24"/>
          <w:szCs w:val="24"/>
          <w:lang w:eastAsia="en-GB"/>
        </w:rPr>
        <w:t>Bailii</w:t>
      </w:r>
      <w:proofErr w:type="spellEnd"/>
      <w:r w:rsidR="00C74890" w:rsidRPr="006D22C8">
        <w:rPr>
          <w:rFonts w:ascii="Arial" w:eastAsia="Times New Roman" w:hAnsi="Arial" w:cs="Arial"/>
          <w:i/>
          <w:iCs/>
          <w:sz w:val="24"/>
          <w:szCs w:val="24"/>
          <w:lang w:eastAsia="en-GB"/>
        </w:rPr>
        <w:t xml:space="preserve"> [online]</w:t>
      </w:r>
      <w:r w:rsidR="0084415E" w:rsidRPr="006D22C8">
        <w:rPr>
          <w:rFonts w:ascii="Arial" w:eastAsia="Times New Roman" w:hAnsi="Arial" w:cs="Arial"/>
          <w:sz w:val="24"/>
          <w:szCs w:val="24"/>
          <w:lang w:eastAsia="en-GB"/>
        </w:rPr>
        <w:t xml:space="preserve"> Available at: </w:t>
      </w:r>
      <w:hyperlink r:id="rId53" w:tgtFrame="_blank" w:history="1">
        <w:r w:rsidR="0084415E" w:rsidRPr="006D22C8">
          <w:rPr>
            <w:rFonts w:ascii="Arial" w:eastAsia="Times New Roman" w:hAnsi="Arial" w:cs="Arial"/>
            <w:sz w:val="24"/>
            <w:szCs w:val="24"/>
            <w:lang w:eastAsia="en-GB"/>
          </w:rPr>
          <w:t>http://www.bailii.org/uk/cases/UKEAT/2012/0402_11_1010.html</w:t>
        </w:r>
      </w:hyperlink>
      <w:r w:rsidR="0084415E" w:rsidRPr="006D22C8">
        <w:rPr>
          <w:rFonts w:ascii="Arial" w:eastAsia="Times New Roman" w:hAnsi="Arial" w:cs="Arial"/>
          <w:sz w:val="24"/>
          <w:szCs w:val="24"/>
          <w:lang w:eastAsia="en-GB"/>
        </w:rPr>
        <w:t> (Accessed: 5 May 2021).  </w:t>
      </w:r>
    </w:p>
    <w:p w14:paraId="73BA19A7"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45771B1F" w14:textId="4B9AD229"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lastRenderedPageBreak/>
        <w:t>Sefton, J</w:t>
      </w:r>
      <w:r w:rsidR="00C74890" w:rsidRPr="006D22C8">
        <w:rPr>
          <w:rFonts w:ascii="Arial" w:eastAsia="Times New Roman" w:hAnsi="Arial" w:cs="Arial"/>
          <w:sz w:val="24"/>
          <w:szCs w:val="24"/>
          <w:lang w:eastAsia="en-GB"/>
        </w:rPr>
        <w:t>.</w:t>
      </w:r>
      <w:r w:rsidRPr="006D22C8">
        <w:rPr>
          <w:rFonts w:ascii="Arial" w:eastAsia="Times New Roman" w:hAnsi="Arial" w:cs="Arial"/>
          <w:sz w:val="24"/>
          <w:szCs w:val="24"/>
          <w:lang w:eastAsia="en-GB"/>
        </w:rPr>
        <w:t xml:space="preserve"> (2019) </w:t>
      </w:r>
      <w:r w:rsidRPr="006D22C8">
        <w:rPr>
          <w:rFonts w:ascii="Arial" w:eastAsia="Times New Roman" w:hAnsi="Arial" w:cs="Arial"/>
          <w:i/>
          <w:iCs/>
          <w:sz w:val="24"/>
          <w:szCs w:val="24"/>
          <w:lang w:eastAsia="en-GB"/>
        </w:rPr>
        <w:t>Reinstatement and Re-Engagement</w:t>
      </w:r>
      <w:r w:rsidRPr="006D22C8">
        <w:rPr>
          <w:rFonts w:ascii="Arial" w:eastAsia="Times New Roman" w:hAnsi="Arial" w:cs="Arial"/>
          <w:sz w:val="24"/>
          <w:szCs w:val="24"/>
          <w:lang w:eastAsia="en-GB"/>
        </w:rPr>
        <w:t xml:space="preserve">. Available at: </w:t>
      </w:r>
      <w:hyperlink r:id="rId54" w:history="1">
        <w:r w:rsidRPr="006D22C8">
          <w:rPr>
            <w:rStyle w:val="Hyperlink"/>
            <w:rFonts w:ascii="Arial" w:eastAsia="Times New Roman" w:hAnsi="Arial" w:cs="Arial"/>
            <w:color w:val="auto"/>
            <w:sz w:val="24"/>
            <w:szCs w:val="24"/>
            <w:u w:val="none"/>
            <w:lang w:eastAsia="en-GB"/>
          </w:rPr>
          <w:t>https://mitchelllaw.co.uk/reinstatement-and-re-engagement/</w:t>
        </w:r>
      </w:hyperlink>
      <w:r w:rsidRPr="006D22C8">
        <w:rPr>
          <w:rFonts w:ascii="Arial" w:eastAsia="Times New Roman" w:hAnsi="Arial" w:cs="Arial"/>
          <w:sz w:val="24"/>
          <w:szCs w:val="24"/>
          <w:lang w:eastAsia="en-GB"/>
        </w:rPr>
        <w:t xml:space="preserve"> (Accessed: 5 May 2021). </w:t>
      </w:r>
    </w:p>
    <w:p w14:paraId="05584D0E"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2790CEEE" w14:textId="77777777"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proofErr w:type="spellStart"/>
      <w:r w:rsidRPr="006D22C8">
        <w:rPr>
          <w:rFonts w:ascii="Arial" w:eastAsia="Times New Roman" w:hAnsi="Arial" w:cs="Arial"/>
          <w:sz w:val="24"/>
          <w:szCs w:val="24"/>
          <w:lang w:eastAsia="en-GB"/>
        </w:rPr>
        <w:t>Swinn</w:t>
      </w:r>
      <w:proofErr w:type="spellEnd"/>
      <w:r w:rsidRPr="006D22C8">
        <w:rPr>
          <w:rFonts w:ascii="Arial" w:eastAsia="Times New Roman" w:hAnsi="Arial" w:cs="Arial"/>
          <w:sz w:val="24"/>
          <w:szCs w:val="24"/>
          <w:lang w:eastAsia="en-GB"/>
        </w:rPr>
        <w:t xml:space="preserve">, K. (2018) </w:t>
      </w:r>
      <w:r w:rsidRPr="006D22C8">
        <w:rPr>
          <w:rFonts w:ascii="Arial" w:eastAsia="Times New Roman" w:hAnsi="Arial" w:cs="Arial"/>
          <w:i/>
          <w:iCs/>
          <w:sz w:val="24"/>
          <w:szCs w:val="24"/>
          <w:lang w:eastAsia="en-GB"/>
        </w:rPr>
        <w:t>Unfair Dismissal Claims: “Polkey deduction” or “No difference rule”.</w:t>
      </w:r>
      <w:r w:rsidRPr="006D22C8">
        <w:rPr>
          <w:rFonts w:ascii="Arial" w:eastAsia="Times New Roman" w:hAnsi="Arial" w:cs="Arial"/>
          <w:sz w:val="24"/>
          <w:szCs w:val="24"/>
          <w:lang w:eastAsia="en-GB"/>
        </w:rPr>
        <w:t xml:space="preserve"> Available at: </w:t>
      </w:r>
      <w:hyperlink r:id="rId55" w:tgtFrame="_blank" w:history="1">
        <w:r w:rsidRPr="006D22C8">
          <w:rPr>
            <w:rFonts w:ascii="Arial" w:eastAsia="Times New Roman" w:hAnsi="Arial" w:cs="Arial"/>
            <w:sz w:val="24"/>
            <w:szCs w:val="24"/>
            <w:lang w:eastAsia="en-GB"/>
          </w:rPr>
          <w:t>https://www.truthlegal.com/polkey-deduction-or-no-difference-rule/</w:t>
        </w:r>
      </w:hyperlink>
      <w:r w:rsidRPr="006D22C8">
        <w:rPr>
          <w:rFonts w:ascii="Arial" w:eastAsia="Times New Roman" w:hAnsi="Arial" w:cs="Arial"/>
          <w:sz w:val="24"/>
          <w:szCs w:val="24"/>
          <w:lang w:eastAsia="en-GB"/>
        </w:rPr>
        <w:t> (Accessed: 8 May 2021).  </w:t>
      </w:r>
    </w:p>
    <w:p w14:paraId="795F46D1" w14:textId="77777777" w:rsidR="0084415E" w:rsidRPr="00C66052" w:rsidRDefault="0084415E" w:rsidP="0084415E">
      <w:pPr>
        <w:spacing w:after="0" w:line="360" w:lineRule="auto"/>
        <w:textAlignment w:val="baseline"/>
        <w:rPr>
          <w:rFonts w:ascii="Arial" w:eastAsia="Times New Roman" w:hAnsi="Arial" w:cs="Arial"/>
          <w:color w:val="44546A" w:themeColor="text2"/>
          <w:sz w:val="24"/>
          <w:szCs w:val="24"/>
          <w:lang w:eastAsia="en-GB"/>
        </w:rPr>
      </w:pPr>
    </w:p>
    <w:p w14:paraId="572CAF45" w14:textId="77777777"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 xml:space="preserve">Taylor, S. (2021) </w:t>
      </w:r>
      <w:r w:rsidRPr="006D22C8">
        <w:rPr>
          <w:rFonts w:ascii="Arial" w:eastAsia="Times New Roman" w:hAnsi="Arial" w:cs="Arial"/>
          <w:i/>
          <w:iCs/>
          <w:sz w:val="24"/>
          <w:szCs w:val="24"/>
          <w:lang w:eastAsia="en-GB"/>
        </w:rPr>
        <w:t>Employment law update for CIPD tutors and students.</w:t>
      </w:r>
      <w:r w:rsidRPr="006D22C8">
        <w:rPr>
          <w:rFonts w:ascii="Arial" w:eastAsia="Times New Roman" w:hAnsi="Arial" w:cs="Arial"/>
          <w:sz w:val="24"/>
          <w:szCs w:val="24"/>
          <w:lang w:eastAsia="en-GB"/>
        </w:rPr>
        <w:t xml:space="preserve"> Available at: </w:t>
      </w:r>
      <w:hyperlink r:id="rId56" w:history="1">
        <w:r w:rsidRPr="006D22C8">
          <w:rPr>
            <w:rStyle w:val="Hyperlink"/>
            <w:rFonts w:ascii="Arial" w:eastAsia="Times New Roman" w:hAnsi="Arial" w:cs="Arial"/>
            <w:color w:val="auto"/>
            <w:sz w:val="24"/>
            <w:szCs w:val="24"/>
            <w:u w:val="none"/>
            <w:lang w:eastAsia="en-GB"/>
          </w:rPr>
          <w:t>https://www.cipd.co.uk/Images/employment-law-update-Jan21%20v2_tcm18-37458.pdf</w:t>
        </w:r>
      </w:hyperlink>
      <w:r w:rsidRPr="006D22C8">
        <w:rPr>
          <w:rFonts w:ascii="Arial" w:eastAsia="Times New Roman" w:hAnsi="Arial" w:cs="Arial"/>
          <w:sz w:val="24"/>
          <w:szCs w:val="24"/>
          <w:lang w:eastAsia="en-GB"/>
        </w:rPr>
        <w:t xml:space="preserve"> (Accessed: 8 May 2021). </w:t>
      </w:r>
    </w:p>
    <w:p w14:paraId="684CC0E8"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63917220" w14:textId="77777777"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i/>
          <w:iCs/>
          <w:sz w:val="24"/>
          <w:szCs w:val="24"/>
          <w:lang w:eastAsia="en-GB"/>
        </w:rPr>
        <w:t>The Management of Health and Safety at Work Regulation 1999, r. 14.</w:t>
      </w:r>
      <w:r w:rsidRPr="006D22C8">
        <w:rPr>
          <w:rFonts w:ascii="Arial" w:eastAsia="Times New Roman" w:hAnsi="Arial" w:cs="Arial"/>
          <w:sz w:val="24"/>
          <w:szCs w:val="24"/>
          <w:lang w:eastAsia="en-GB"/>
        </w:rPr>
        <w:t xml:space="preserve"> Available at: </w:t>
      </w:r>
      <w:hyperlink r:id="rId57" w:tgtFrame="_blank" w:history="1">
        <w:r w:rsidRPr="006D22C8">
          <w:rPr>
            <w:rFonts w:ascii="Arial" w:eastAsia="Times New Roman" w:hAnsi="Arial" w:cs="Arial"/>
            <w:sz w:val="24"/>
            <w:szCs w:val="24"/>
            <w:lang w:eastAsia="en-GB"/>
          </w:rPr>
          <w:t>https://www.legislation.gov.uk/uksi/1999/3242/regulation/12/made</w:t>
        </w:r>
      </w:hyperlink>
      <w:r w:rsidRPr="006D22C8">
        <w:rPr>
          <w:rFonts w:ascii="Arial" w:eastAsia="Times New Roman" w:hAnsi="Arial" w:cs="Arial"/>
          <w:sz w:val="24"/>
          <w:szCs w:val="24"/>
          <w:lang w:eastAsia="en-GB"/>
        </w:rPr>
        <w:t> (Accessed: 3 May 2021).  </w:t>
      </w:r>
    </w:p>
    <w:p w14:paraId="5DD41A67"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2D05C706" w14:textId="77777777"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i/>
          <w:iCs/>
          <w:sz w:val="24"/>
          <w:szCs w:val="24"/>
          <w:lang w:eastAsia="en-GB"/>
        </w:rPr>
        <w:t>The Working Time Regulations 1998</w:t>
      </w:r>
      <w:r w:rsidRPr="006D22C8">
        <w:rPr>
          <w:rFonts w:ascii="Arial" w:eastAsia="Times New Roman" w:hAnsi="Arial" w:cs="Arial"/>
          <w:sz w:val="24"/>
          <w:szCs w:val="24"/>
          <w:lang w:eastAsia="en-GB"/>
        </w:rPr>
        <w:t>. Available at: </w:t>
      </w:r>
      <w:hyperlink r:id="rId58" w:tgtFrame="_blank" w:history="1">
        <w:r w:rsidRPr="006D22C8">
          <w:rPr>
            <w:rFonts w:ascii="Arial" w:eastAsia="Times New Roman" w:hAnsi="Arial" w:cs="Arial"/>
            <w:sz w:val="24"/>
            <w:szCs w:val="24"/>
            <w:lang w:eastAsia="en-GB"/>
          </w:rPr>
          <w:t>https://www.legislation.gov.uk/uksi/1998/1833/contents/made</w:t>
        </w:r>
      </w:hyperlink>
      <w:r w:rsidRPr="006D22C8">
        <w:rPr>
          <w:rFonts w:ascii="Arial" w:eastAsia="Times New Roman" w:hAnsi="Arial" w:cs="Arial"/>
          <w:sz w:val="24"/>
          <w:szCs w:val="24"/>
          <w:lang w:eastAsia="en-GB"/>
        </w:rPr>
        <w:t> Accessed: 25 April 2021).  </w:t>
      </w:r>
    </w:p>
    <w:p w14:paraId="51B0F058"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0C013E88" w14:textId="77777777"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i/>
          <w:iCs/>
          <w:sz w:val="24"/>
          <w:szCs w:val="24"/>
          <w:lang w:eastAsia="en-GB"/>
        </w:rPr>
        <w:t>Trade Union and Labour Relations (Consolidation) Act 1992, s.199.</w:t>
      </w:r>
      <w:r w:rsidRPr="006D22C8">
        <w:rPr>
          <w:rFonts w:ascii="Arial" w:eastAsia="Times New Roman" w:hAnsi="Arial" w:cs="Arial"/>
          <w:sz w:val="24"/>
          <w:szCs w:val="24"/>
          <w:lang w:eastAsia="en-GB"/>
        </w:rPr>
        <w:t xml:space="preserve"> Available at: https://www.legislation.gov.uk/ukpga/1992/52/section/199. (Accessed: 8 May 2021).  </w:t>
      </w:r>
    </w:p>
    <w:p w14:paraId="058CDF62" w14:textId="77777777" w:rsidR="00C74890" w:rsidRDefault="00C74890" w:rsidP="0084415E">
      <w:pPr>
        <w:spacing w:after="0" w:line="360" w:lineRule="auto"/>
        <w:textAlignment w:val="baseline"/>
        <w:rPr>
          <w:rFonts w:ascii="Arial" w:eastAsia="Times New Roman" w:hAnsi="Arial" w:cs="Arial"/>
          <w:i/>
          <w:iCs/>
          <w:sz w:val="24"/>
          <w:szCs w:val="24"/>
          <w:lang w:eastAsia="en-GB"/>
        </w:rPr>
      </w:pPr>
    </w:p>
    <w:p w14:paraId="7A3DD282" w14:textId="79E29C23"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i/>
          <w:iCs/>
          <w:sz w:val="24"/>
          <w:szCs w:val="24"/>
          <w:lang w:eastAsia="en-GB"/>
        </w:rPr>
        <w:t>Trade Union and Labour Relations (Consolidation) Act 1992, s.207A.</w:t>
      </w:r>
      <w:r w:rsidRPr="006D22C8">
        <w:rPr>
          <w:rFonts w:ascii="Arial" w:eastAsia="Times New Roman" w:hAnsi="Arial" w:cs="Arial"/>
          <w:sz w:val="24"/>
          <w:szCs w:val="24"/>
          <w:lang w:eastAsia="en-GB"/>
        </w:rPr>
        <w:t xml:space="preserve"> Available at: https://www.legislation.gov.uk/ukpga/1992/52/section/207A (Accessed: 8 May 2021).  </w:t>
      </w:r>
    </w:p>
    <w:p w14:paraId="30C1D16B"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168BCA05" w14:textId="77777777"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t>Tyrer, A. (2008)</w:t>
      </w:r>
      <w:r w:rsidRPr="006D22C8">
        <w:rPr>
          <w:rFonts w:ascii="Arial" w:eastAsia="Times New Roman" w:hAnsi="Arial" w:cs="Arial"/>
          <w:i/>
          <w:iCs/>
          <w:sz w:val="24"/>
          <w:szCs w:val="24"/>
          <w:lang w:eastAsia="en-GB"/>
        </w:rPr>
        <w:t> Coleman v Attridge Law.</w:t>
      </w:r>
      <w:r w:rsidRPr="006D22C8">
        <w:rPr>
          <w:rFonts w:ascii="Arial" w:eastAsia="Times New Roman" w:hAnsi="Arial" w:cs="Arial"/>
          <w:sz w:val="24"/>
          <w:szCs w:val="24"/>
          <w:lang w:eastAsia="en-GB"/>
        </w:rPr>
        <w:t> Available at: </w:t>
      </w:r>
      <w:hyperlink r:id="rId59" w:tgtFrame="_blank" w:history="1">
        <w:r w:rsidRPr="006D22C8">
          <w:rPr>
            <w:rFonts w:ascii="Arial" w:eastAsia="Times New Roman" w:hAnsi="Arial" w:cs="Arial"/>
            <w:sz w:val="24"/>
            <w:szCs w:val="24"/>
            <w:lang w:eastAsia="en-GB"/>
          </w:rPr>
          <w:t>https://www.stammeringlaw.org.uk/coleman-v-attridge-law/</w:t>
        </w:r>
      </w:hyperlink>
      <w:r w:rsidRPr="006D22C8">
        <w:rPr>
          <w:rFonts w:ascii="Arial" w:eastAsia="Times New Roman" w:hAnsi="Arial" w:cs="Arial"/>
          <w:sz w:val="24"/>
          <w:szCs w:val="24"/>
          <w:lang w:eastAsia="en-GB"/>
        </w:rPr>
        <w:t> (Accessed: 3 May 2021).  </w:t>
      </w:r>
    </w:p>
    <w:p w14:paraId="0BD1D49F"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0BD69116" w14:textId="77777777"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r w:rsidRPr="006D22C8">
        <w:rPr>
          <w:rFonts w:ascii="Arial" w:eastAsia="Times New Roman" w:hAnsi="Arial" w:cs="Arial"/>
          <w:sz w:val="24"/>
          <w:szCs w:val="24"/>
          <w:lang w:eastAsia="en-GB"/>
        </w:rPr>
        <w:lastRenderedPageBreak/>
        <w:t>Walker Morris (2020) </w:t>
      </w:r>
      <w:r w:rsidRPr="006D22C8">
        <w:rPr>
          <w:rFonts w:ascii="Arial" w:eastAsia="Times New Roman" w:hAnsi="Arial" w:cs="Arial"/>
          <w:i/>
          <w:iCs/>
          <w:sz w:val="24"/>
          <w:szCs w:val="24"/>
          <w:lang w:eastAsia="en-GB"/>
        </w:rPr>
        <w:t>How to deal with flexible working requests as people return to the workplace.</w:t>
      </w:r>
      <w:r w:rsidRPr="006D22C8">
        <w:rPr>
          <w:rFonts w:ascii="Arial" w:eastAsia="Times New Roman" w:hAnsi="Arial" w:cs="Arial"/>
          <w:sz w:val="24"/>
          <w:szCs w:val="24"/>
          <w:lang w:eastAsia="en-GB"/>
        </w:rPr>
        <w:t> Available at: </w:t>
      </w:r>
      <w:hyperlink r:id="rId60" w:tgtFrame="_blank" w:history="1">
        <w:r w:rsidRPr="006D22C8">
          <w:rPr>
            <w:rFonts w:ascii="Arial" w:eastAsia="Times New Roman" w:hAnsi="Arial" w:cs="Arial"/>
            <w:sz w:val="24"/>
            <w:szCs w:val="24"/>
            <w:lang w:eastAsia="en-GB"/>
          </w:rPr>
          <w:t>https://www.walkermorris.co.uk/publications/how-to-deal-with-flexible-working-requests-as-people-return-to-the-workplace/</w:t>
        </w:r>
      </w:hyperlink>
      <w:r w:rsidRPr="006D22C8">
        <w:rPr>
          <w:rFonts w:ascii="Arial" w:eastAsia="Times New Roman" w:hAnsi="Arial" w:cs="Arial"/>
          <w:sz w:val="24"/>
          <w:szCs w:val="24"/>
          <w:lang w:eastAsia="en-GB"/>
        </w:rPr>
        <w:t> (Accessed: 25 April 2021). </w:t>
      </w:r>
    </w:p>
    <w:p w14:paraId="4188AABF" w14:textId="77777777" w:rsidR="0084415E" w:rsidRPr="00C66052" w:rsidRDefault="0084415E" w:rsidP="0084415E">
      <w:pPr>
        <w:spacing w:after="0" w:line="360" w:lineRule="auto"/>
        <w:textAlignment w:val="baseline"/>
        <w:rPr>
          <w:rFonts w:ascii="Arial" w:eastAsia="Times New Roman" w:hAnsi="Arial" w:cs="Arial"/>
          <w:sz w:val="24"/>
          <w:szCs w:val="24"/>
          <w:lang w:eastAsia="en-GB"/>
        </w:rPr>
      </w:pPr>
    </w:p>
    <w:p w14:paraId="330B2C3E" w14:textId="77777777" w:rsidR="0084415E" w:rsidRPr="006D22C8" w:rsidRDefault="0084415E" w:rsidP="006D22C8">
      <w:pPr>
        <w:pStyle w:val="ListParagraph"/>
        <w:numPr>
          <w:ilvl w:val="0"/>
          <w:numId w:val="36"/>
        </w:numPr>
        <w:spacing w:after="0" w:line="360" w:lineRule="auto"/>
        <w:textAlignment w:val="baseline"/>
        <w:rPr>
          <w:rFonts w:ascii="Arial" w:eastAsia="Times New Roman" w:hAnsi="Arial" w:cs="Arial"/>
          <w:sz w:val="24"/>
          <w:szCs w:val="24"/>
          <w:lang w:eastAsia="en-GB"/>
        </w:rPr>
      </w:pPr>
      <w:proofErr w:type="spellStart"/>
      <w:r w:rsidRPr="006D22C8">
        <w:rPr>
          <w:rFonts w:ascii="Arial" w:eastAsia="Times New Roman" w:hAnsi="Arial" w:cs="Arial"/>
          <w:sz w:val="24"/>
          <w:szCs w:val="24"/>
          <w:lang w:eastAsia="en-GB"/>
        </w:rPr>
        <w:t>XpertHR</w:t>
      </w:r>
      <w:proofErr w:type="spellEnd"/>
      <w:r w:rsidRPr="006D22C8">
        <w:rPr>
          <w:rFonts w:ascii="Arial" w:eastAsia="Times New Roman" w:hAnsi="Arial" w:cs="Arial"/>
          <w:sz w:val="24"/>
          <w:szCs w:val="24"/>
          <w:lang w:eastAsia="en-GB"/>
        </w:rPr>
        <w:t> (no date) </w:t>
      </w:r>
      <w:r w:rsidRPr="006D22C8">
        <w:rPr>
          <w:rFonts w:ascii="Arial" w:eastAsia="Times New Roman" w:hAnsi="Arial" w:cs="Arial"/>
          <w:i/>
          <w:iCs/>
          <w:sz w:val="24"/>
          <w:szCs w:val="24"/>
          <w:lang w:eastAsia="en-GB"/>
        </w:rPr>
        <w:t>What is the unfair dismissal compensatory award.</w:t>
      </w:r>
      <w:r w:rsidRPr="006D22C8">
        <w:rPr>
          <w:rFonts w:ascii="Arial" w:eastAsia="Times New Roman" w:hAnsi="Arial" w:cs="Arial"/>
          <w:sz w:val="24"/>
          <w:szCs w:val="24"/>
          <w:lang w:eastAsia="en-GB"/>
        </w:rPr>
        <w:t> Available at: https://www.xperthr.co.uk/faq/what-is-the-unfair-dismissal-compensatory-award/ (Accessed: 5 May 2021).  </w:t>
      </w:r>
    </w:p>
    <w:p w14:paraId="4EAD0B9B" w14:textId="77777777" w:rsidR="0084415E" w:rsidRPr="007122D4" w:rsidRDefault="0084415E" w:rsidP="0084415E">
      <w:pPr>
        <w:spacing w:after="0" w:line="360" w:lineRule="auto"/>
        <w:textAlignment w:val="baseline"/>
        <w:rPr>
          <w:rFonts w:ascii="Arial" w:eastAsia="Times New Roman" w:hAnsi="Arial" w:cs="Arial"/>
          <w:sz w:val="24"/>
          <w:szCs w:val="24"/>
          <w:lang w:eastAsia="en-GB"/>
        </w:rPr>
      </w:pPr>
      <w:r w:rsidRPr="007122D4">
        <w:rPr>
          <w:rFonts w:ascii="Arial" w:eastAsia="Times New Roman" w:hAnsi="Arial" w:cs="Arial"/>
          <w:sz w:val="24"/>
          <w:szCs w:val="24"/>
          <w:lang w:eastAsia="en-GB"/>
        </w:rPr>
        <w:t> </w:t>
      </w:r>
    </w:p>
    <w:p w14:paraId="5FA32547" w14:textId="77777777" w:rsidR="0084415E" w:rsidRDefault="0084415E" w:rsidP="0084415E"/>
    <w:p w14:paraId="4D68B383" w14:textId="77777777" w:rsidR="007122D4" w:rsidRPr="007122D4" w:rsidRDefault="007122D4" w:rsidP="001C3CFC">
      <w:pPr>
        <w:spacing w:after="0" w:line="360" w:lineRule="auto"/>
        <w:textAlignment w:val="baseline"/>
        <w:rPr>
          <w:rFonts w:ascii="Arial" w:eastAsia="Times New Roman" w:hAnsi="Arial" w:cs="Arial"/>
          <w:sz w:val="24"/>
          <w:szCs w:val="24"/>
          <w:lang w:eastAsia="en-GB"/>
        </w:rPr>
      </w:pPr>
      <w:r w:rsidRPr="007122D4">
        <w:rPr>
          <w:rFonts w:ascii="Arial" w:eastAsia="Times New Roman" w:hAnsi="Arial" w:cs="Arial"/>
          <w:sz w:val="24"/>
          <w:szCs w:val="24"/>
          <w:lang w:eastAsia="en-GB"/>
        </w:rPr>
        <w:t> </w:t>
      </w:r>
    </w:p>
    <w:p w14:paraId="44BB8E6B" w14:textId="77777777" w:rsidR="007122D4" w:rsidRPr="007122D4" w:rsidRDefault="007122D4" w:rsidP="001C3CFC">
      <w:pPr>
        <w:spacing w:after="0" w:line="360" w:lineRule="auto"/>
        <w:textAlignment w:val="baseline"/>
        <w:rPr>
          <w:rFonts w:ascii="Arial" w:eastAsia="Times New Roman" w:hAnsi="Arial" w:cs="Arial"/>
          <w:sz w:val="24"/>
          <w:szCs w:val="24"/>
          <w:lang w:eastAsia="en-GB"/>
        </w:rPr>
      </w:pPr>
      <w:r w:rsidRPr="007122D4">
        <w:rPr>
          <w:rFonts w:ascii="Arial" w:eastAsia="Times New Roman" w:hAnsi="Arial" w:cs="Arial"/>
          <w:sz w:val="24"/>
          <w:szCs w:val="24"/>
          <w:lang w:eastAsia="en-GB"/>
        </w:rPr>
        <w:t> </w:t>
      </w:r>
    </w:p>
    <w:p w14:paraId="6A5372F0" w14:textId="77777777" w:rsidR="007122D4" w:rsidRPr="007122D4" w:rsidRDefault="007122D4" w:rsidP="001C3CFC">
      <w:pPr>
        <w:spacing w:after="0" w:line="360" w:lineRule="auto"/>
        <w:textAlignment w:val="baseline"/>
        <w:rPr>
          <w:rFonts w:ascii="Arial" w:eastAsia="Times New Roman" w:hAnsi="Arial" w:cs="Arial"/>
          <w:sz w:val="24"/>
          <w:szCs w:val="24"/>
          <w:lang w:eastAsia="en-GB"/>
        </w:rPr>
      </w:pPr>
      <w:r w:rsidRPr="007122D4">
        <w:rPr>
          <w:rFonts w:ascii="Arial" w:eastAsia="Times New Roman" w:hAnsi="Arial" w:cs="Arial"/>
          <w:sz w:val="24"/>
          <w:szCs w:val="24"/>
          <w:lang w:eastAsia="en-GB"/>
        </w:rPr>
        <w:t> </w:t>
      </w:r>
    </w:p>
    <w:p w14:paraId="1E6D59C0" w14:textId="77777777" w:rsidR="007122D4" w:rsidRPr="007122D4" w:rsidRDefault="007122D4" w:rsidP="001C3CFC">
      <w:pPr>
        <w:spacing w:after="0" w:line="360" w:lineRule="auto"/>
        <w:textAlignment w:val="baseline"/>
        <w:rPr>
          <w:rFonts w:ascii="Arial" w:eastAsia="Times New Roman" w:hAnsi="Arial" w:cs="Arial"/>
          <w:sz w:val="24"/>
          <w:szCs w:val="24"/>
          <w:lang w:eastAsia="en-GB"/>
        </w:rPr>
      </w:pPr>
      <w:r w:rsidRPr="007122D4">
        <w:rPr>
          <w:rFonts w:ascii="Arial" w:eastAsia="Times New Roman" w:hAnsi="Arial" w:cs="Arial"/>
          <w:sz w:val="24"/>
          <w:szCs w:val="24"/>
          <w:lang w:eastAsia="en-GB"/>
        </w:rPr>
        <w:t> </w:t>
      </w:r>
    </w:p>
    <w:p w14:paraId="6418D830" w14:textId="77777777" w:rsidR="007122D4" w:rsidRPr="007122D4" w:rsidRDefault="007122D4" w:rsidP="001C3CFC">
      <w:pPr>
        <w:spacing w:after="0" w:line="360" w:lineRule="auto"/>
        <w:textAlignment w:val="baseline"/>
        <w:rPr>
          <w:rFonts w:ascii="Arial" w:eastAsia="Times New Roman" w:hAnsi="Arial" w:cs="Arial"/>
          <w:sz w:val="24"/>
          <w:szCs w:val="24"/>
          <w:lang w:eastAsia="en-GB"/>
        </w:rPr>
      </w:pPr>
      <w:r w:rsidRPr="007122D4">
        <w:rPr>
          <w:rFonts w:ascii="Arial" w:eastAsia="Times New Roman" w:hAnsi="Arial" w:cs="Arial"/>
          <w:sz w:val="24"/>
          <w:szCs w:val="24"/>
          <w:lang w:eastAsia="en-GB"/>
        </w:rPr>
        <w:t> </w:t>
      </w:r>
    </w:p>
    <w:p w14:paraId="282AA78B" w14:textId="77777777" w:rsidR="007122D4" w:rsidRPr="007122D4" w:rsidRDefault="007122D4" w:rsidP="001C3CFC">
      <w:pPr>
        <w:spacing w:after="0" w:line="360" w:lineRule="auto"/>
        <w:textAlignment w:val="baseline"/>
        <w:rPr>
          <w:rFonts w:ascii="Arial" w:eastAsia="Times New Roman" w:hAnsi="Arial" w:cs="Arial"/>
          <w:sz w:val="24"/>
          <w:szCs w:val="24"/>
          <w:lang w:eastAsia="en-GB"/>
        </w:rPr>
      </w:pPr>
      <w:r w:rsidRPr="007122D4">
        <w:rPr>
          <w:rFonts w:ascii="Arial" w:eastAsia="Times New Roman" w:hAnsi="Arial" w:cs="Arial"/>
          <w:sz w:val="24"/>
          <w:szCs w:val="24"/>
          <w:lang w:eastAsia="en-GB"/>
        </w:rPr>
        <w:t> </w:t>
      </w:r>
    </w:p>
    <w:p w14:paraId="076A4DE0" w14:textId="77777777" w:rsidR="007122D4" w:rsidRPr="007122D4" w:rsidRDefault="007122D4" w:rsidP="001C3CFC">
      <w:pPr>
        <w:spacing w:after="0" w:line="360" w:lineRule="auto"/>
        <w:textAlignment w:val="baseline"/>
        <w:rPr>
          <w:rFonts w:ascii="Arial" w:eastAsia="Times New Roman" w:hAnsi="Arial" w:cs="Arial"/>
          <w:sz w:val="24"/>
          <w:szCs w:val="24"/>
          <w:lang w:eastAsia="en-GB"/>
        </w:rPr>
      </w:pPr>
      <w:r w:rsidRPr="007122D4">
        <w:rPr>
          <w:rFonts w:ascii="Arial" w:eastAsia="Times New Roman" w:hAnsi="Arial" w:cs="Arial"/>
          <w:sz w:val="24"/>
          <w:szCs w:val="24"/>
          <w:lang w:eastAsia="en-GB"/>
        </w:rPr>
        <w:t> </w:t>
      </w:r>
    </w:p>
    <w:p w14:paraId="143A3DB4" w14:textId="77777777" w:rsidR="007122D4" w:rsidRPr="007122D4" w:rsidRDefault="007122D4" w:rsidP="001C3CFC">
      <w:pPr>
        <w:spacing w:after="0" w:line="360" w:lineRule="auto"/>
        <w:textAlignment w:val="baseline"/>
        <w:rPr>
          <w:rFonts w:ascii="Arial" w:eastAsia="Times New Roman" w:hAnsi="Arial" w:cs="Arial"/>
          <w:sz w:val="24"/>
          <w:szCs w:val="24"/>
          <w:lang w:eastAsia="en-GB"/>
        </w:rPr>
      </w:pPr>
      <w:r w:rsidRPr="007122D4">
        <w:rPr>
          <w:rFonts w:ascii="Arial" w:eastAsia="Times New Roman" w:hAnsi="Arial" w:cs="Arial"/>
          <w:sz w:val="24"/>
          <w:szCs w:val="24"/>
          <w:lang w:eastAsia="en-GB"/>
        </w:rPr>
        <w:t> </w:t>
      </w:r>
    </w:p>
    <w:p w14:paraId="195DE621" w14:textId="77777777" w:rsidR="007122D4" w:rsidRPr="007122D4" w:rsidRDefault="007122D4" w:rsidP="001C3CFC">
      <w:pPr>
        <w:spacing w:after="0" w:line="360" w:lineRule="auto"/>
        <w:textAlignment w:val="baseline"/>
        <w:rPr>
          <w:rFonts w:ascii="Arial" w:eastAsia="Times New Roman" w:hAnsi="Arial" w:cs="Arial"/>
          <w:sz w:val="24"/>
          <w:szCs w:val="24"/>
          <w:lang w:eastAsia="en-GB"/>
        </w:rPr>
      </w:pPr>
      <w:r w:rsidRPr="007122D4">
        <w:rPr>
          <w:rFonts w:ascii="Arial" w:eastAsia="Times New Roman" w:hAnsi="Arial" w:cs="Arial"/>
          <w:sz w:val="24"/>
          <w:szCs w:val="24"/>
          <w:lang w:eastAsia="en-GB"/>
        </w:rPr>
        <w:t> </w:t>
      </w:r>
    </w:p>
    <w:p w14:paraId="44AAABB3" w14:textId="77777777" w:rsidR="00FE54FE" w:rsidRPr="001C3CFC" w:rsidRDefault="00FE54FE" w:rsidP="001C3CFC">
      <w:pPr>
        <w:spacing w:line="360" w:lineRule="auto"/>
        <w:rPr>
          <w:rFonts w:ascii="Arial" w:hAnsi="Arial" w:cs="Arial"/>
          <w:sz w:val="24"/>
          <w:szCs w:val="24"/>
        </w:rPr>
      </w:pPr>
    </w:p>
    <w:sectPr w:rsidR="00FE54FE" w:rsidRPr="001C3CFC" w:rsidSect="00BE5EFE">
      <w:footerReference w:type="default" r:id="rId61"/>
      <w:pgSz w:w="11906" w:h="16838"/>
      <w:pgMar w:top="1440" w:right="1418" w:bottom="1440" w:left="1418"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C856A6" w14:textId="77777777" w:rsidR="00501FBA" w:rsidRDefault="00501FBA" w:rsidP="00BE5EFE">
      <w:pPr>
        <w:spacing w:after="0" w:line="240" w:lineRule="auto"/>
      </w:pPr>
      <w:r>
        <w:separator/>
      </w:r>
    </w:p>
  </w:endnote>
  <w:endnote w:type="continuationSeparator" w:id="0">
    <w:p w14:paraId="2453D9C1" w14:textId="77777777" w:rsidR="00501FBA" w:rsidRDefault="00501FBA" w:rsidP="00BE5E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1969784"/>
      <w:docPartObj>
        <w:docPartGallery w:val="Page Numbers (Bottom of Page)"/>
        <w:docPartUnique/>
      </w:docPartObj>
    </w:sdtPr>
    <w:sdtEndPr>
      <w:rPr>
        <w:noProof/>
      </w:rPr>
    </w:sdtEndPr>
    <w:sdtContent>
      <w:p w14:paraId="0DE73B9B" w14:textId="71AAC663" w:rsidR="002739A1" w:rsidRDefault="002739A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B5F3432" w14:textId="54897EE2" w:rsidR="00BE5EFE" w:rsidRDefault="00BE5E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D894A2" w14:textId="77777777" w:rsidR="00501FBA" w:rsidRDefault="00501FBA" w:rsidP="00BE5EFE">
      <w:pPr>
        <w:spacing w:after="0" w:line="240" w:lineRule="auto"/>
      </w:pPr>
      <w:r>
        <w:separator/>
      </w:r>
    </w:p>
  </w:footnote>
  <w:footnote w:type="continuationSeparator" w:id="0">
    <w:p w14:paraId="211E302B" w14:textId="77777777" w:rsidR="00501FBA" w:rsidRDefault="00501FBA" w:rsidP="00BE5E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16CE"/>
    <w:multiLevelType w:val="multilevel"/>
    <w:tmpl w:val="26D8B8B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3A4B74"/>
    <w:multiLevelType w:val="hybridMultilevel"/>
    <w:tmpl w:val="AE0CB1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B20E87"/>
    <w:multiLevelType w:val="multilevel"/>
    <w:tmpl w:val="E1A2CA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EE1AD4"/>
    <w:multiLevelType w:val="multilevel"/>
    <w:tmpl w:val="D31C5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486D2A"/>
    <w:multiLevelType w:val="hybridMultilevel"/>
    <w:tmpl w:val="AF56E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97343A"/>
    <w:multiLevelType w:val="hybridMultilevel"/>
    <w:tmpl w:val="AC885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B12F88"/>
    <w:multiLevelType w:val="multilevel"/>
    <w:tmpl w:val="46FEE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9640133"/>
    <w:multiLevelType w:val="multilevel"/>
    <w:tmpl w:val="847647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FE03C43"/>
    <w:multiLevelType w:val="multilevel"/>
    <w:tmpl w:val="4734E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4F06859"/>
    <w:multiLevelType w:val="hybridMultilevel"/>
    <w:tmpl w:val="EFBCC2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80D626E"/>
    <w:multiLevelType w:val="multilevel"/>
    <w:tmpl w:val="D6D2EF7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E4446BF"/>
    <w:multiLevelType w:val="multilevel"/>
    <w:tmpl w:val="A204D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F8F7286"/>
    <w:multiLevelType w:val="hybridMultilevel"/>
    <w:tmpl w:val="B22A81DA"/>
    <w:lvl w:ilvl="0" w:tplc="76F2B78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37160AA"/>
    <w:multiLevelType w:val="hybridMultilevel"/>
    <w:tmpl w:val="FB42BF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5852AB5"/>
    <w:multiLevelType w:val="multilevel"/>
    <w:tmpl w:val="59D220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B116293"/>
    <w:multiLevelType w:val="multilevel"/>
    <w:tmpl w:val="BE322D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07117B8"/>
    <w:multiLevelType w:val="multilevel"/>
    <w:tmpl w:val="298422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0CF281D"/>
    <w:multiLevelType w:val="multilevel"/>
    <w:tmpl w:val="27589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5400F98"/>
    <w:multiLevelType w:val="hybridMultilevel"/>
    <w:tmpl w:val="3E1E9588"/>
    <w:lvl w:ilvl="0" w:tplc="3DFEBA3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392E4927"/>
    <w:multiLevelType w:val="multilevel"/>
    <w:tmpl w:val="1C72A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AAA40F7"/>
    <w:multiLevelType w:val="hybridMultilevel"/>
    <w:tmpl w:val="377AAFC2"/>
    <w:lvl w:ilvl="0" w:tplc="FA36B1B6">
      <w:start w:val="1"/>
      <w:numFmt w:val="decimal"/>
      <w:lvlText w:val="%1."/>
      <w:lvlJc w:val="left"/>
      <w:pPr>
        <w:ind w:left="760" w:hanging="40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B974ECC"/>
    <w:multiLevelType w:val="multilevel"/>
    <w:tmpl w:val="68FCEDA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50F1E46"/>
    <w:multiLevelType w:val="multilevel"/>
    <w:tmpl w:val="1C96F2C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7096734"/>
    <w:multiLevelType w:val="hybridMultilevel"/>
    <w:tmpl w:val="08FC22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A751F25"/>
    <w:multiLevelType w:val="hybridMultilevel"/>
    <w:tmpl w:val="E676E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B887341"/>
    <w:multiLevelType w:val="multilevel"/>
    <w:tmpl w:val="9D5A25B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CCF5DCC"/>
    <w:multiLevelType w:val="hybridMultilevel"/>
    <w:tmpl w:val="6C403A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FA82037"/>
    <w:multiLevelType w:val="multilevel"/>
    <w:tmpl w:val="4894C3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0A060EA"/>
    <w:multiLevelType w:val="multilevel"/>
    <w:tmpl w:val="19B0E0AA"/>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2F249B0"/>
    <w:multiLevelType w:val="multilevel"/>
    <w:tmpl w:val="5596E9C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55958E0"/>
    <w:multiLevelType w:val="multilevel"/>
    <w:tmpl w:val="91A014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8D8660B"/>
    <w:multiLevelType w:val="multilevel"/>
    <w:tmpl w:val="F698D36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B783861"/>
    <w:multiLevelType w:val="multilevel"/>
    <w:tmpl w:val="20EA117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CC0581E"/>
    <w:multiLevelType w:val="multilevel"/>
    <w:tmpl w:val="7634371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53B36F4"/>
    <w:multiLevelType w:val="hybridMultilevel"/>
    <w:tmpl w:val="E612D58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5" w15:restartNumberingAfterBreak="0">
    <w:nsid w:val="7A072187"/>
    <w:multiLevelType w:val="hybridMultilevel"/>
    <w:tmpl w:val="07000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7"/>
  </w:num>
  <w:num w:numId="4">
    <w:abstractNumId w:val="14"/>
  </w:num>
  <w:num w:numId="5">
    <w:abstractNumId w:val="30"/>
  </w:num>
  <w:num w:numId="6">
    <w:abstractNumId w:val="10"/>
  </w:num>
  <w:num w:numId="7">
    <w:abstractNumId w:val="32"/>
  </w:num>
  <w:num w:numId="8">
    <w:abstractNumId w:val="19"/>
  </w:num>
  <w:num w:numId="9">
    <w:abstractNumId w:val="29"/>
  </w:num>
  <w:num w:numId="10">
    <w:abstractNumId w:val="21"/>
  </w:num>
  <w:num w:numId="11">
    <w:abstractNumId w:val="22"/>
  </w:num>
  <w:num w:numId="12">
    <w:abstractNumId w:val="27"/>
  </w:num>
  <w:num w:numId="13">
    <w:abstractNumId w:val="15"/>
  </w:num>
  <w:num w:numId="14">
    <w:abstractNumId w:val="31"/>
  </w:num>
  <w:num w:numId="15">
    <w:abstractNumId w:val="33"/>
  </w:num>
  <w:num w:numId="16">
    <w:abstractNumId w:val="28"/>
  </w:num>
  <w:num w:numId="17">
    <w:abstractNumId w:val="17"/>
  </w:num>
  <w:num w:numId="18">
    <w:abstractNumId w:val="6"/>
  </w:num>
  <w:num w:numId="19">
    <w:abstractNumId w:val="16"/>
  </w:num>
  <w:num w:numId="20">
    <w:abstractNumId w:val="0"/>
  </w:num>
  <w:num w:numId="21">
    <w:abstractNumId w:val="8"/>
  </w:num>
  <w:num w:numId="22">
    <w:abstractNumId w:val="25"/>
  </w:num>
  <w:num w:numId="23">
    <w:abstractNumId w:val="11"/>
  </w:num>
  <w:num w:numId="24">
    <w:abstractNumId w:val="1"/>
  </w:num>
  <w:num w:numId="25">
    <w:abstractNumId w:val="12"/>
  </w:num>
  <w:num w:numId="26">
    <w:abstractNumId w:val="23"/>
  </w:num>
  <w:num w:numId="27">
    <w:abstractNumId w:val="5"/>
  </w:num>
  <w:num w:numId="28">
    <w:abstractNumId w:val="13"/>
  </w:num>
  <w:num w:numId="29">
    <w:abstractNumId w:val="34"/>
  </w:num>
  <w:num w:numId="30">
    <w:abstractNumId w:val="35"/>
  </w:num>
  <w:num w:numId="31">
    <w:abstractNumId w:val="18"/>
  </w:num>
  <w:num w:numId="32">
    <w:abstractNumId w:val="26"/>
  </w:num>
  <w:num w:numId="33">
    <w:abstractNumId w:val="9"/>
  </w:num>
  <w:num w:numId="34">
    <w:abstractNumId w:val="20"/>
  </w:num>
  <w:num w:numId="35">
    <w:abstractNumId w:val="24"/>
  </w:num>
  <w:num w:numId="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22D4"/>
    <w:rsid w:val="000635A4"/>
    <w:rsid w:val="000B332E"/>
    <w:rsid w:val="000B54B9"/>
    <w:rsid w:val="000F68B1"/>
    <w:rsid w:val="00145BA2"/>
    <w:rsid w:val="001504E8"/>
    <w:rsid w:val="00150560"/>
    <w:rsid w:val="001C3CFC"/>
    <w:rsid w:val="00246E5B"/>
    <w:rsid w:val="002546E4"/>
    <w:rsid w:val="00261CC7"/>
    <w:rsid w:val="002739A1"/>
    <w:rsid w:val="00360792"/>
    <w:rsid w:val="00360FD8"/>
    <w:rsid w:val="003A442F"/>
    <w:rsid w:val="003A6C7B"/>
    <w:rsid w:val="003C5A8C"/>
    <w:rsid w:val="003D0E97"/>
    <w:rsid w:val="004418D1"/>
    <w:rsid w:val="00455517"/>
    <w:rsid w:val="004C4F70"/>
    <w:rsid w:val="00501FBA"/>
    <w:rsid w:val="00507182"/>
    <w:rsid w:val="005145E6"/>
    <w:rsid w:val="00563D37"/>
    <w:rsid w:val="005A4B81"/>
    <w:rsid w:val="005E5ACC"/>
    <w:rsid w:val="0064591F"/>
    <w:rsid w:val="00666B56"/>
    <w:rsid w:val="006D22C8"/>
    <w:rsid w:val="006F5030"/>
    <w:rsid w:val="007122D4"/>
    <w:rsid w:val="007545C5"/>
    <w:rsid w:val="0077549E"/>
    <w:rsid w:val="0078164D"/>
    <w:rsid w:val="007E2DB4"/>
    <w:rsid w:val="0084415E"/>
    <w:rsid w:val="00876E86"/>
    <w:rsid w:val="00882057"/>
    <w:rsid w:val="008B24A2"/>
    <w:rsid w:val="009231DA"/>
    <w:rsid w:val="00992B20"/>
    <w:rsid w:val="009D1503"/>
    <w:rsid w:val="00A31F52"/>
    <w:rsid w:val="00A41C72"/>
    <w:rsid w:val="00AA7E05"/>
    <w:rsid w:val="00AE59F1"/>
    <w:rsid w:val="00B2502C"/>
    <w:rsid w:val="00B37512"/>
    <w:rsid w:val="00B54143"/>
    <w:rsid w:val="00BE5EFE"/>
    <w:rsid w:val="00BE7526"/>
    <w:rsid w:val="00C74890"/>
    <w:rsid w:val="00C972B6"/>
    <w:rsid w:val="00CB29E6"/>
    <w:rsid w:val="00CD3E3F"/>
    <w:rsid w:val="00CE6DFF"/>
    <w:rsid w:val="00D554D8"/>
    <w:rsid w:val="00E4441C"/>
    <w:rsid w:val="00ED2D6C"/>
    <w:rsid w:val="00F60394"/>
    <w:rsid w:val="00FE54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A7349E"/>
  <w15:chartTrackingRefBased/>
  <w15:docId w15:val="{277A20EE-171A-4619-A811-0EA76685D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22D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122D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122D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122D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7122D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7122D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7122D4"/>
  </w:style>
  <w:style w:type="character" w:customStyle="1" w:styleId="normaltextrun">
    <w:name w:val="normaltextrun"/>
    <w:basedOn w:val="DefaultParagraphFont"/>
    <w:rsid w:val="007122D4"/>
  </w:style>
  <w:style w:type="character" w:customStyle="1" w:styleId="eop">
    <w:name w:val="eop"/>
    <w:basedOn w:val="DefaultParagraphFont"/>
    <w:rsid w:val="007122D4"/>
  </w:style>
  <w:style w:type="paragraph" w:customStyle="1" w:styleId="outlineelement">
    <w:name w:val="outlineelement"/>
    <w:basedOn w:val="Normal"/>
    <w:rsid w:val="007122D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acimagecontainer">
    <w:name w:val="wacimagecontainer"/>
    <w:basedOn w:val="DefaultParagraphFont"/>
    <w:rsid w:val="007122D4"/>
  </w:style>
  <w:style w:type="character" w:customStyle="1" w:styleId="pagebreakblob">
    <w:name w:val="pagebreakblob"/>
    <w:basedOn w:val="DefaultParagraphFont"/>
    <w:rsid w:val="007122D4"/>
  </w:style>
  <w:style w:type="character" w:customStyle="1" w:styleId="pagebreakborderspan">
    <w:name w:val="pagebreakborderspan"/>
    <w:basedOn w:val="DefaultParagraphFont"/>
    <w:rsid w:val="007122D4"/>
  </w:style>
  <w:style w:type="character" w:customStyle="1" w:styleId="pagebreaktextspan">
    <w:name w:val="pagebreaktextspan"/>
    <w:basedOn w:val="DefaultParagraphFont"/>
    <w:rsid w:val="007122D4"/>
  </w:style>
  <w:style w:type="character" w:styleId="Hyperlink">
    <w:name w:val="Hyperlink"/>
    <w:basedOn w:val="DefaultParagraphFont"/>
    <w:uiPriority w:val="99"/>
    <w:unhideWhenUsed/>
    <w:rsid w:val="007122D4"/>
    <w:rPr>
      <w:color w:val="0000FF"/>
      <w:u w:val="single"/>
    </w:rPr>
  </w:style>
  <w:style w:type="character" w:styleId="FollowedHyperlink">
    <w:name w:val="FollowedHyperlink"/>
    <w:basedOn w:val="DefaultParagraphFont"/>
    <w:uiPriority w:val="99"/>
    <w:semiHidden/>
    <w:unhideWhenUsed/>
    <w:rsid w:val="007122D4"/>
    <w:rPr>
      <w:color w:val="800080"/>
      <w:u w:val="single"/>
    </w:rPr>
  </w:style>
  <w:style w:type="character" w:customStyle="1" w:styleId="Heading1Char">
    <w:name w:val="Heading 1 Char"/>
    <w:basedOn w:val="DefaultParagraphFont"/>
    <w:link w:val="Heading1"/>
    <w:uiPriority w:val="9"/>
    <w:rsid w:val="007122D4"/>
    <w:rPr>
      <w:rFonts w:asciiTheme="majorHAnsi" w:eastAsiaTheme="majorEastAsia" w:hAnsiTheme="majorHAnsi" w:cstheme="majorBidi"/>
      <w:color w:val="2F5496" w:themeColor="accent1" w:themeShade="BF"/>
      <w:sz w:val="32"/>
      <w:szCs w:val="32"/>
    </w:rPr>
  </w:style>
  <w:style w:type="paragraph" w:styleId="Caption">
    <w:name w:val="caption"/>
    <w:basedOn w:val="Normal"/>
    <w:next w:val="Normal"/>
    <w:uiPriority w:val="35"/>
    <w:unhideWhenUsed/>
    <w:qFormat/>
    <w:rsid w:val="007122D4"/>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7122D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122D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7122D4"/>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7122D4"/>
    <w:pPr>
      <w:ind w:left="720"/>
      <w:contextualSpacing/>
    </w:pPr>
  </w:style>
  <w:style w:type="character" w:styleId="UnresolvedMention">
    <w:name w:val="Unresolved Mention"/>
    <w:basedOn w:val="DefaultParagraphFont"/>
    <w:uiPriority w:val="99"/>
    <w:semiHidden/>
    <w:unhideWhenUsed/>
    <w:rsid w:val="00246E5B"/>
    <w:rPr>
      <w:color w:val="605E5C"/>
      <w:shd w:val="clear" w:color="auto" w:fill="E1DFDD"/>
    </w:rPr>
  </w:style>
  <w:style w:type="paragraph" w:styleId="NoSpacing">
    <w:name w:val="No Spacing"/>
    <w:link w:val="NoSpacingChar"/>
    <w:uiPriority w:val="1"/>
    <w:qFormat/>
    <w:rsid w:val="001C3CF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C3CFC"/>
    <w:rPr>
      <w:rFonts w:eastAsiaTheme="minorEastAsia"/>
      <w:lang w:val="en-US"/>
    </w:rPr>
  </w:style>
  <w:style w:type="paragraph" w:styleId="Title">
    <w:name w:val="Title"/>
    <w:basedOn w:val="Normal"/>
    <w:next w:val="Normal"/>
    <w:link w:val="TitleChar"/>
    <w:uiPriority w:val="10"/>
    <w:qFormat/>
    <w:rsid w:val="001C3CFC"/>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1C3CFC"/>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1C3CFC"/>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1C3CFC"/>
    <w:rPr>
      <w:rFonts w:eastAsiaTheme="minorEastAsia" w:cs="Times New Roman"/>
      <w:color w:val="5A5A5A" w:themeColor="text1" w:themeTint="A5"/>
      <w:spacing w:val="15"/>
      <w:lang w:val="en-US"/>
    </w:rPr>
  </w:style>
  <w:style w:type="paragraph" w:styleId="TableofFigures">
    <w:name w:val="table of figures"/>
    <w:basedOn w:val="Normal"/>
    <w:next w:val="Normal"/>
    <w:uiPriority w:val="99"/>
    <w:unhideWhenUsed/>
    <w:rsid w:val="0084415E"/>
    <w:pPr>
      <w:spacing w:after="0"/>
    </w:pPr>
    <w:rPr>
      <w:rFonts w:cstheme="minorHAnsi"/>
      <w:i/>
      <w:iCs/>
      <w:sz w:val="20"/>
      <w:szCs w:val="20"/>
    </w:rPr>
  </w:style>
  <w:style w:type="paragraph" w:styleId="TOCHeading">
    <w:name w:val="TOC Heading"/>
    <w:basedOn w:val="Heading1"/>
    <w:next w:val="Normal"/>
    <w:uiPriority w:val="39"/>
    <w:unhideWhenUsed/>
    <w:qFormat/>
    <w:rsid w:val="00BE5EFE"/>
    <w:pPr>
      <w:outlineLvl w:val="9"/>
    </w:pPr>
    <w:rPr>
      <w:lang w:val="en-US"/>
    </w:rPr>
  </w:style>
  <w:style w:type="paragraph" w:styleId="TOC1">
    <w:name w:val="toc 1"/>
    <w:basedOn w:val="Normal"/>
    <w:next w:val="Normal"/>
    <w:autoRedefine/>
    <w:uiPriority w:val="39"/>
    <w:unhideWhenUsed/>
    <w:rsid w:val="00BE5EFE"/>
    <w:pPr>
      <w:spacing w:after="100"/>
    </w:pPr>
  </w:style>
  <w:style w:type="paragraph" w:styleId="TOC2">
    <w:name w:val="toc 2"/>
    <w:basedOn w:val="Normal"/>
    <w:next w:val="Normal"/>
    <w:autoRedefine/>
    <w:uiPriority w:val="39"/>
    <w:unhideWhenUsed/>
    <w:rsid w:val="00BE5EFE"/>
    <w:pPr>
      <w:spacing w:after="100"/>
      <w:ind w:left="220"/>
    </w:pPr>
  </w:style>
  <w:style w:type="paragraph" w:styleId="TOC3">
    <w:name w:val="toc 3"/>
    <w:basedOn w:val="Normal"/>
    <w:next w:val="Normal"/>
    <w:autoRedefine/>
    <w:uiPriority w:val="39"/>
    <w:unhideWhenUsed/>
    <w:rsid w:val="00BE5EFE"/>
    <w:pPr>
      <w:spacing w:after="100"/>
      <w:ind w:left="440"/>
    </w:pPr>
  </w:style>
  <w:style w:type="paragraph" w:styleId="Header">
    <w:name w:val="header"/>
    <w:basedOn w:val="Normal"/>
    <w:link w:val="HeaderChar"/>
    <w:uiPriority w:val="99"/>
    <w:unhideWhenUsed/>
    <w:rsid w:val="00BE5E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5EFE"/>
  </w:style>
  <w:style w:type="paragraph" w:styleId="Footer">
    <w:name w:val="footer"/>
    <w:basedOn w:val="Normal"/>
    <w:link w:val="FooterChar"/>
    <w:uiPriority w:val="99"/>
    <w:unhideWhenUsed/>
    <w:rsid w:val="00BE5E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5E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764806">
      <w:bodyDiv w:val="1"/>
      <w:marLeft w:val="0"/>
      <w:marRight w:val="0"/>
      <w:marTop w:val="0"/>
      <w:marBottom w:val="0"/>
      <w:divBdr>
        <w:top w:val="none" w:sz="0" w:space="0" w:color="auto"/>
        <w:left w:val="none" w:sz="0" w:space="0" w:color="auto"/>
        <w:bottom w:val="none" w:sz="0" w:space="0" w:color="auto"/>
        <w:right w:val="none" w:sz="0" w:space="0" w:color="auto"/>
      </w:divBdr>
    </w:div>
    <w:div w:id="305353220">
      <w:bodyDiv w:val="1"/>
      <w:marLeft w:val="0"/>
      <w:marRight w:val="0"/>
      <w:marTop w:val="0"/>
      <w:marBottom w:val="0"/>
      <w:divBdr>
        <w:top w:val="none" w:sz="0" w:space="0" w:color="auto"/>
        <w:left w:val="none" w:sz="0" w:space="0" w:color="auto"/>
        <w:bottom w:val="none" w:sz="0" w:space="0" w:color="auto"/>
        <w:right w:val="none" w:sz="0" w:space="0" w:color="auto"/>
      </w:divBdr>
      <w:divsChild>
        <w:div w:id="967081301">
          <w:marLeft w:val="0"/>
          <w:marRight w:val="0"/>
          <w:marTop w:val="0"/>
          <w:marBottom w:val="0"/>
          <w:divBdr>
            <w:top w:val="none" w:sz="0" w:space="0" w:color="auto"/>
            <w:left w:val="none" w:sz="0" w:space="0" w:color="auto"/>
            <w:bottom w:val="none" w:sz="0" w:space="0" w:color="auto"/>
            <w:right w:val="none" w:sz="0" w:space="0" w:color="auto"/>
          </w:divBdr>
        </w:div>
        <w:div w:id="1695763893">
          <w:marLeft w:val="0"/>
          <w:marRight w:val="0"/>
          <w:marTop w:val="0"/>
          <w:marBottom w:val="0"/>
          <w:divBdr>
            <w:top w:val="none" w:sz="0" w:space="0" w:color="auto"/>
            <w:left w:val="none" w:sz="0" w:space="0" w:color="auto"/>
            <w:bottom w:val="none" w:sz="0" w:space="0" w:color="auto"/>
            <w:right w:val="none" w:sz="0" w:space="0" w:color="auto"/>
          </w:divBdr>
        </w:div>
        <w:div w:id="1123234808">
          <w:marLeft w:val="0"/>
          <w:marRight w:val="0"/>
          <w:marTop w:val="0"/>
          <w:marBottom w:val="0"/>
          <w:divBdr>
            <w:top w:val="none" w:sz="0" w:space="0" w:color="auto"/>
            <w:left w:val="none" w:sz="0" w:space="0" w:color="auto"/>
            <w:bottom w:val="none" w:sz="0" w:space="0" w:color="auto"/>
            <w:right w:val="none" w:sz="0" w:space="0" w:color="auto"/>
          </w:divBdr>
        </w:div>
        <w:div w:id="1236084781">
          <w:marLeft w:val="0"/>
          <w:marRight w:val="0"/>
          <w:marTop w:val="0"/>
          <w:marBottom w:val="0"/>
          <w:divBdr>
            <w:top w:val="none" w:sz="0" w:space="0" w:color="auto"/>
            <w:left w:val="none" w:sz="0" w:space="0" w:color="auto"/>
            <w:bottom w:val="none" w:sz="0" w:space="0" w:color="auto"/>
            <w:right w:val="none" w:sz="0" w:space="0" w:color="auto"/>
          </w:divBdr>
        </w:div>
        <w:div w:id="1209074703">
          <w:marLeft w:val="0"/>
          <w:marRight w:val="0"/>
          <w:marTop w:val="0"/>
          <w:marBottom w:val="0"/>
          <w:divBdr>
            <w:top w:val="none" w:sz="0" w:space="0" w:color="auto"/>
            <w:left w:val="none" w:sz="0" w:space="0" w:color="auto"/>
            <w:bottom w:val="none" w:sz="0" w:space="0" w:color="auto"/>
            <w:right w:val="none" w:sz="0" w:space="0" w:color="auto"/>
          </w:divBdr>
        </w:div>
        <w:div w:id="796069182">
          <w:marLeft w:val="0"/>
          <w:marRight w:val="0"/>
          <w:marTop w:val="0"/>
          <w:marBottom w:val="0"/>
          <w:divBdr>
            <w:top w:val="none" w:sz="0" w:space="0" w:color="auto"/>
            <w:left w:val="none" w:sz="0" w:space="0" w:color="auto"/>
            <w:bottom w:val="none" w:sz="0" w:space="0" w:color="auto"/>
            <w:right w:val="none" w:sz="0" w:space="0" w:color="auto"/>
          </w:divBdr>
        </w:div>
        <w:div w:id="243532066">
          <w:marLeft w:val="0"/>
          <w:marRight w:val="0"/>
          <w:marTop w:val="0"/>
          <w:marBottom w:val="0"/>
          <w:divBdr>
            <w:top w:val="none" w:sz="0" w:space="0" w:color="auto"/>
            <w:left w:val="none" w:sz="0" w:space="0" w:color="auto"/>
            <w:bottom w:val="none" w:sz="0" w:space="0" w:color="auto"/>
            <w:right w:val="none" w:sz="0" w:space="0" w:color="auto"/>
          </w:divBdr>
        </w:div>
        <w:div w:id="1900632682">
          <w:marLeft w:val="0"/>
          <w:marRight w:val="0"/>
          <w:marTop w:val="0"/>
          <w:marBottom w:val="0"/>
          <w:divBdr>
            <w:top w:val="none" w:sz="0" w:space="0" w:color="auto"/>
            <w:left w:val="none" w:sz="0" w:space="0" w:color="auto"/>
            <w:bottom w:val="none" w:sz="0" w:space="0" w:color="auto"/>
            <w:right w:val="none" w:sz="0" w:space="0" w:color="auto"/>
          </w:divBdr>
        </w:div>
        <w:div w:id="832792078">
          <w:marLeft w:val="0"/>
          <w:marRight w:val="0"/>
          <w:marTop w:val="0"/>
          <w:marBottom w:val="0"/>
          <w:divBdr>
            <w:top w:val="none" w:sz="0" w:space="0" w:color="auto"/>
            <w:left w:val="none" w:sz="0" w:space="0" w:color="auto"/>
            <w:bottom w:val="none" w:sz="0" w:space="0" w:color="auto"/>
            <w:right w:val="none" w:sz="0" w:space="0" w:color="auto"/>
          </w:divBdr>
        </w:div>
        <w:div w:id="1191917994">
          <w:marLeft w:val="0"/>
          <w:marRight w:val="0"/>
          <w:marTop w:val="0"/>
          <w:marBottom w:val="0"/>
          <w:divBdr>
            <w:top w:val="none" w:sz="0" w:space="0" w:color="auto"/>
            <w:left w:val="none" w:sz="0" w:space="0" w:color="auto"/>
            <w:bottom w:val="none" w:sz="0" w:space="0" w:color="auto"/>
            <w:right w:val="none" w:sz="0" w:space="0" w:color="auto"/>
          </w:divBdr>
        </w:div>
        <w:div w:id="267935743">
          <w:marLeft w:val="0"/>
          <w:marRight w:val="0"/>
          <w:marTop w:val="0"/>
          <w:marBottom w:val="0"/>
          <w:divBdr>
            <w:top w:val="none" w:sz="0" w:space="0" w:color="auto"/>
            <w:left w:val="none" w:sz="0" w:space="0" w:color="auto"/>
            <w:bottom w:val="none" w:sz="0" w:space="0" w:color="auto"/>
            <w:right w:val="none" w:sz="0" w:space="0" w:color="auto"/>
          </w:divBdr>
          <w:divsChild>
            <w:div w:id="1212770463">
              <w:marLeft w:val="0"/>
              <w:marRight w:val="0"/>
              <w:marTop w:val="0"/>
              <w:marBottom w:val="0"/>
              <w:divBdr>
                <w:top w:val="none" w:sz="0" w:space="0" w:color="auto"/>
                <w:left w:val="none" w:sz="0" w:space="0" w:color="auto"/>
                <w:bottom w:val="none" w:sz="0" w:space="0" w:color="auto"/>
                <w:right w:val="none" w:sz="0" w:space="0" w:color="auto"/>
              </w:divBdr>
            </w:div>
            <w:div w:id="1153984758">
              <w:marLeft w:val="0"/>
              <w:marRight w:val="0"/>
              <w:marTop w:val="0"/>
              <w:marBottom w:val="0"/>
              <w:divBdr>
                <w:top w:val="none" w:sz="0" w:space="0" w:color="auto"/>
                <w:left w:val="none" w:sz="0" w:space="0" w:color="auto"/>
                <w:bottom w:val="none" w:sz="0" w:space="0" w:color="auto"/>
                <w:right w:val="none" w:sz="0" w:space="0" w:color="auto"/>
              </w:divBdr>
            </w:div>
            <w:div w:id="1535999944">
              <w:marLeft w:val="0"/>
              <w:marRight w:val="0"/>
              <w:marTop w:val="0"/>
              <w:marBottom w:val="0"/>
              <w:divBdr>
                <w:top w:val="none" w:sz="0" w:space="0" w:color="auto"/>
                <w:left w:val="none" w:sz="0" w:space="0" w:color="auto"/>
                <w:bottom w:val="none" w:sz="0" w:space="0" w:color="auto"/>
                <w:right w:val="none" w:sz="0" w:space="0" w:color="auto"/>
              </w:divBdr>
            </w:div>
            <w:div w:id="1552959900">
              <w:marLeft w:val="0"/>
              <w:marRight w:val="0"/>
              <w:marTop w:val="0"/>
              <w:marBottom w:val="0"/>
              <w:divBdr>
                <w:top w:val="none" w:sz="0" w:space="0" w:color="auto"/>
                <w:left w:val="none" w:sz="0" w:space="0" w:color="auto"/>
                <w:bottom w:val="none" w:sz="0" w:space="0" w:color="auto"/>
                <w:right w:val="none" w:sz="0" w:space="0" w:color="auto"/>
              </w:divBdr>
            </w:div>
            <w:div w:id="1940333761">
              <w:marLeft w:val="0"/>
              <w:marRight w:val="0"/>
              <w:marTop w:val="0"/>
              <w:marBottom w:val="0"/>
              <w:divBdr>
                <w:top w:val="none" w:sz="0" w:space="0" w:color="auto"/>
                <w:left w:val="none" w:sz="0" w:space="0" w:color="auto"/>
                <w:bottom w:val="none" w:sz="0" w:space="0" w:color="auto"/>
                <w:right w:val="none" w:sz="0" w:space="0" w:color="auto"/>
              </w:divBdr>
            </w:div>
            <w:div w:id="479809665">
              <w:marLeft w:val="0"/>
              <w:marRight w:val="0"/>
              <w:marTop w:val="0"/>
              <w:marBottom w:val="0"/>
              <w:divBdr>
                <w:top w:val="none" w:sz="0" w:space="0" w:color="auto"/>
                <w:left w:val="none" w:sz="0" w:space="0" w:color="auto"/>
                <w:bottom w:val="none" w:sz="0" w:space="0" w:color="auto"/>
                <w:right w:val="none" w:sz="0" w:space="0" w:color="auto"/>
              </w:divBdr>
            </w:div>
          </w:divsChild>
        </w:div>
        <w:div w:id="1568227097">
          <w:marLeft w:val="0"/>
          <w:marRight w:val="0"/>
          <w:marTop w:val="0"/>
          <w:marBottom w:val="0"/>
          <w:divBdr>
            <w:top w:val="none" w:sz="0" w:space="0" w:color="auto"/>
            <w:left w:val="none" w:sz="0" w:space="0" w:color="auto"/>
            <w:bottom w:val="none" w:sz="0" w:space="0" w:color="auto"/>
            <w:right w:val="none" w:sz="0" w:space="0" w:color="auto"/>
          </w:divBdr>
        </w:div>
        <w:div w:id="1206335246">
          <w:marLeft w:val="0"/>
          <w:marRight w:val="0"/>
          <w:marTop w:val="0"/>
          <w:marBottom w:val="0"/>
          <w:divBdr>
            <w:top w:val="none" w:sz="0" w:space="0" w:color="auto"/>
            <w:left w:val="none" w:sz="0" w:space="0" w:color="auto"/>
            <w:bottom w:val="none" w:sz="0" w:space="0" w:color="auto"/>
            <w:right w:val="none" w:sz="0" w:space="0" w:color="auto"/>
          </w:divBdr>
        </w:div>
        <w:div w:id="466120168">
          <w:marLeft w:val="0"/>
          <w:marRight w:val="0"/>
          <w:marTop w:val="0"/>
          <w:marBottom w:val="0"/>
          <w:divBdr>
            <w:top w:val="none" w:sz="0" w:space="0" w:color="auto"/>
            <w:left w:val="none" w:sz="0" w:space="0" w:color="auto"/>
            <w:bottom w:val="none" w:sz="0" w:space="0" w:color="auto"/>
            <w:right w:val="none" w:sz="0" w:space="0" w:color="auto"/>
          </w:divBdr>
        </w:div>
        <w:div w:id="1964577520">
          <w:marLeft w:val="0"/>
          <w:marRight w:val="0"/>
          <w:marTop w:val="0"/>
          <w:marBottom w:val="0"/>
          <w:divBdr>
            <w:top w:val="none" w:sz="0" w:space="0" w:color="auto"/>
            <w:left w:val="none" w:sz="0" w:space="0" w:color="auto"/>
            <w:bottom w:val="none" w:sz="0" w:space="0" w:color="auto"/>
            <w:right w:val="none" w:sz="0" w:space="0" w:color="auto"/>
          </w:divBdr>
        </w:div>
        <w:div w:id="136921778">
          <w:marLeft w:val="0"/>
          <w:marRight w:val="0"/>
          <w:marTop w:val="0"/>
          <w:marBottom w:val="0"/>
          <w:divBdr>
            <w:top w:val="none" w:sz="0" w:space="0" w:color="auto"/>
            <w:left w:val="none" w:sz="0" w:space="0" w:color="auto"/>
            <w:bottom w:val="none" w:sz="0" w:space="0" w:color="auto"/>
            <w:right w:val="none" w:sz="0" w:space="0" w:color="auto"/>
          </w:divBdr>
        </w:div>
        <w:div w:id="1628975781">
          <w:marLeft w:val="0"/>
          <w:marRight w:val="0"/>
          <w:marTop w:val="0"/>
          <w:marBottom w:val="0"/>
          <w:divBdr>
            <w:top w:val="none" w:sz="0" w:space="0" w:color="auto"/>
            <w:left w:val="none" w:sz="0" w:space="0" w:color="auto"/>
            <w:bottom w:val="none" w:sz="0" w:space="0" w:color="auto"/>
            <w:right w:val="none" w:sz="0" w:space="0" w:color="auto"/>
          </w:divBdr>
          <w:divsChild>
            <w:div w:id="1279607733">
              <w:marLeft w:val="0"/>
              <w:marRight w:val="0"/>
              <w:marTop w:val="0"/>
              <w:marBottom w:val="0"/>
              <w:divBdr>
                <w:top w:val="none" w:sz="0" w:space="0" w:color="auto"/>
                <w:left w:val="none" w:sz="0" w:space="0" w:color="auto"/>
                <w:bottom w:val="none" w:sz="0" w:space="0" w:color="auto"/>
                <w:right w:val="none" w:sz="0" w:space="0" w:color="auto"/>
              </w:divBdr>
            </w:div>
            <w:div w:id="17195175">
              <w:marLeft w:val="0"/>
              <w:marRight w:val="0"/>
              <w:marTop w:val="0"/>
              <w:marBottom w:val="0"/>
              <w:divBdr>
                <w:top w:val="none" w:sz="0" w:space="0" w:color="auto"/>
                <w:left w:val="none" w:sz="0" w:space="0" w:color="auto"/>
                <w:bottom w:val="none" w:sz="0" w:space="0" w:color="auto"/>
                <w:right w:val="none" w:sz="0" w:space="0" w:color="auto"/>
              </w:divBdr>
            </w:div>
            <w:div w:id="1875651108">
              <w:marLeft w:val="0"/>
              <w:marRight w:val="0"/>
              <w:marTop w:val="0"/>
              <w:marBottom w:val="0"/>
              <w:divBdr>
                <w:top w:val="none" w:sz="0" w:space="0" w:color="auto"/>
                <w:left w:val="none" w:sz="0" w:space="0" w:color="auto"/>
                <w:bottom w:val="none" w:sz="0" w:space="0" w:color="auto"/>
                <w:right w:val="none" w:sz="0" w:space="0" w:color="auto"/>
              </w:divBdr>
            </w:div>
            <w:div w:id="1094284024">
              <w:marLeft w:val="0"/>
              <w:marRight w:val="0"/>
              <w:marTop w:val="0"/>
              <w:marBottom w:val="0"/>
              <w:divBdr>
                <w:top w:val="none" w:sz="0" w:space="0" w:color="auto"/>
                <w:left w:val="none" w:sz="0" w:space="0" w:color="auto"/>
                <w:bottom w:val="none" w:sz="0" w:space="0" w:color="auto"/>
                <w:right w:val="none" w:sz="0" w:space="0" w:color="auto"/>
              </w:divBdr>
            </w:div>
            <w:div w:id="1353804460">
              <w:marLeft w:val="0"/>
              <w:marRight w:val="0"/>
              <w:marTop w:val="0"/>
              <w:marBottom w:val="0"/>
              <w:divBdr>
                <w:top w:val="none" w:sz="0" w:space="0" w:color="auto"/>
                <w:left w:val="none" w:sz="0" w:space="0" w:color="auto"/>
                <w:bottom w:val="none" w:sz="0" w:space="0" w:color="auto"/>
                <w:right w:val="none" w:sz="0" w:space="0" w:color="auto"/>
              </w:divBdr>
            </w:div>
          </w:divsChild>
        </w:div>
        <w:div w:id="297993925">
          <w:marLeft w:val="0"/>
          <w:marRight w:val="0"/>
          <w:marTop w:val="0"/>
          <w:marBottom w:val="0"/>
          <w:divBdr>
            <w:top w:val="none" w:sz="0" w:space="0" w:color="auto"/>
            <w:left w:val="none" w:sz="0" w:space="0" w:color="auto"/>
            <w:bottom w:val="none" w:sz="0" w:space="0" w:color="auto"/>
            <w:right w:val="none" w:sz="0" w:space="0" w:color="auto"/>
          </w:divBdr>
          <w:divsChild>
            <w:div w:id="2122527488">
              <w:marLeft w:val="0"/>
              <w:marRight w:val="0"/>
              <w:marTop w:val="0"/>
              <w:marBottom w:val="0"/>
              <w:divBdr>
                <w:top w:val="none" w:sz="0" w:space="0" w:color="auto"/>
                <w:left w:val="none" w:sz="0" w:space="0" w:color="auto"/>
                <w:bottom w:val="none" w:sz="0" w:space="0" w:color="auto"/>
                <w:right w:val="none" w:sz="0" w:space="0" w:color="auto"/>
              </w:divBdr>
            </w:div>
            <w:div w:id="394476290">
              <w:marLeft w:val="0"/>
              <w:marRight w:val="0"/>
              <w:marTop w:val="0"/>
              <w:marBottom w:val="0"/>
              <w:divBdr>
                <w:top w:val="none" w:sz="0" w:space="0" w:color="auto"/>
                <w:left w:val="none" w:sz="0" w:space="0" w:color="auto"/>
                <w:bottom w:val="none" w:sz="0" w:space="0" w:color="auto"/>
                <w:right w:val="none" w:sz="0" w:space="0" w:color="auto"/>
              </w:divBdr>
            </w:div>
            <w:div w:id="1803958910">
              <w:marLeft w:val="0"/>
              <w:marRight w:val="0"/>
              <w:marTop w:val="0"/>
              <w:marBottom w:val="0"/>
              <w:divBdr>
                <w:top w:val="none" w:sz="0" w:space="0" w:color="auto"/>
                <w:left w:val="none" w:sz="0" w:space="0" w:color="auto"/>
                <w:bottom w:val="none" w:sz="0" w:space="0" w:color="auto"/>
                <w:right w:val="none" w:sz="0" w:space="0" w:color="auto"/>
              </w:divBdr>
            </w:div>
            <w:div w:id="1187524144">
              <w:marLeft w:val="0"/>
              <w:marRight w:val="0"/>
              <w:marTop w:val="0"/>
              <w:marBottom w:val="0"/>
              <w:divBdr>
                <w:top w:val="none" w:sz="0" w:space="0" w:color="auto"/>
                <w:left w:val="none" w:sz="0" w:space="0" w:color="auto"/>
                <w:bottom w:val="none" w:sz="0" w:space="0" w:color="auto"/>
                <w:right w:val="none" w:sz="0" w:space="0" w:color="auto"/>
              </w:divBdr>
            </w:div>
            <w:div w:id="751394052">
              <w:marLeft w:val="0"/>
              <w:marRight w:val="0"/>
              <w:marTop w:val="0"/>
              <w:marBottom w:val="0"/>
              <w:divBdr>
                <w:top w:val="none" w:sz="0" w:space="0" w:color="auto"/>
                <w:left w:val="none" w:sz="0" w:space="0" w:color="auto"/>
                <w:bottom w:val="none" w:sz="0" w:space="0" w:color="auto"/>
                <w:right w:val="none" w:sz="0" w:space="0" w:color="auto"/>
              </w:divBdr>
            </w:div>
          </w:divsChild>
        </w:div>
        <w:div w:id="296490501">
          <w:marLeft w:val="0"/>
          <w:marRight w:val="0"/>
          <w:marTop w:val="0"/>
          <w:marBottom w:val="0"/>
          <w:divBdr>
            <w:top w:val="none" w:sz="0" w:space="0" w:color="auto"/>
            <w:left w:val="none" w:sz="0" w:space="0" w:color="auto"/>
            <w:bottom w:val="none" w:sz="0" w:space="0" w:color="auto"/>
            <w:right w:val="none" w:sz="0" w:space="0" w:color="auto"/>
          </w:divBdr>
          <w:divsChild>
            <w:div w:id="731198024">
              <w:marLeft w:val="0"/>
              <w:marRight w:val="0"/>
              <w:marTop w:val="0"/>
              <w:marBottom w:val="0"/>
              <w:divBdr>
                <w:top w:val="none" w:sz="0" w:space="0" w:color="auto"/>
                <w:left w:val="none" w:sz="0" w:space="0" w:color="auto"/>
                <w:bottom w:val="none" w:sz="0" w:space="0" w:color="auto"/>
                <w:right w:val="none" w:sz="0" w:space="0" w:color="auto"/>
              </w:divBdr>
            </w:div>
            <w:div w:id="216934621">
              <w:marLeft w:val="0"/>
              <w:marRight w:val="0"/>
              <w:marTop w:val="0"/>
              <w:marBottom w:val="0"/>
              <w:divBdr>
                <w:top w:val="none" w:sz="0" w:space="0" w:color="auto"/>
                <w:left w:val="none" w:sz="0" w:space="0" w:color="auto"/>
                <w:bottom w:val="none" w:sz="0" w:space="0" w:color="auto"/>
                <w:right w:val="none" w:sz="0" w:space="0" w:color="auto"/>
              </w:divBdr>
            </w:div>
            <w:div w:id="1783110888">
              <w:marLeft w:val="0"/>
              <w:marRight w:val="0"/>
              <w:marTop w:val="0"/>
              <w:marBottom w:val="0"/>
              <w:divBdr>
                <w:top w:val="none" w:sz="0" w:space="0" w:color="auto"/>
                <w:left w:val="none" w:sz="0" w:space="0" w:color="auto"/>
                <w:bottom w:val="none" w:sz="0" w:space="0" w:color="auto"/>
                <w:right w:val="none" w:sz="0" w:space="0" w:color="auto"/>
              </w:divBdr>
            </w:div>
          </w:divsChild>
        </w:div>
        <w:div w:id="1887714610">
          <w:marLeft w:val="0"/>
          <w:marRight w:val="0"/>
          <w:marTop w:val="0"/>
          <w:marBottom w:val="0"/>
          <w:divBdr>
            <w:top w:val="none" w:sz="0" w:space="0" w:color="auto"/>
            <w:left w:val="none" w:sz="0" w:space="0" w:color="auto"/>
            <w:bottom w:val="none" w:sz="0" w:space="0" w:color="auto"/>
            <w:right w:val="none" w:sz="0" w:space="0" w:color="auto"/>
          </w:divBdr>
          <w:divsChild>
            <w:div w:id="999115252">
              <w:marLeft w:val="0"/>
              <w:marRight w:val="0"/>
              <w:marTop w:val="0"/>
              <w:marBottom w:val="0"/>
              <w:divBdr>
                <w:top w:val="none" w:sz="0" w:space="0" w:color="auto"/>
                <w:left w:val="none" w:sz="0" w:space="0" w:color="auto"/>
                <w:bottom w:val="none" w:sz="0" w:space="0" w:color="auto"/>
                <w:right w:val="none" w:sz="0" w:space="0" w:color="auto"/>
              </w:divBdr>
            </w:div>
            <w:div w:id="705832294">
              <w:marLeft w:val="0"/>
              <w:marRight w:val="0"/>
              <w:marTop w:val="0"/>
              <w:marBottom w:val="0"/>
              <w:divBdr>
                <w:top w:val="none" w:sz="0" w:space="0" w:color="auto"/>
                <w:left w:val="none" w:sz="0" w:space="0" w:color="auto"/>
                <w:bottom w:val="none" w:sz="0" w:space="0" w:color="auto"/>
                <w:right w:val="none" w:sz="0" w:space="0" w:color="auto"/>
              </w:divBdr>
            </w:div>
            <w:div w:id="117577047">
              <w:marLeft w:val="0"/>
              <w:marRight w:val="0"/>
              <w:marTop w:val="0"/>
              <w:marBottom w:val="0"/>
              <w:divBdr>
                <w:top w:val="none" w:sz="0" w:space="0" w:color="auto"/>
                <w:left w:val="none" w:sz="0" w:space="0" w:color="auto"/>
                <w:bottom w:val="none" w:sz="0" w:space="0" w:color="auto"/>
                <w:right w:val="none" w:sz="0" w:space="0" w:color="auto"/>
              </w:divBdr>
            </w:div>
            <w:div w:id="992027041">
              <w:marLeft w:val="0"/>
              <w:marRight w:val="0"/>
              <w:marTop w:val="0"/>
              <w:marBottom w:val="0"/>
              <w:divBdr>
                <w:top w:val="none" w:sz="0" w:space="0" w:color="auto"/>
                <w:left w:val="none" w:sz="0" w:space="0" w:color="auto"/>
                <w:bottom w:val="none" w:sz="0" w:space="0" w:color="auto"/>
                <w:right w:val="none" w:sz="0" w:space="0" w:color="auto"/>
              </w:divBdr>
            </w:div>
            <w:div w:id="693700607">
              <w:marLeft w:val="0"/>
              <w:marRight w:val="0"/>
              <w:marTop w:val="0"/>
              <w:marBottom w:val="0"/>
              <w:divBdr>
                <w:top w:val="none" w:sz="0" w:space="0" w:color="auto"/>
                <w:left w:val="none" w:sz="0" w:space="0" w:color="auto"/>
                <w:bottom w:val="none" w:sz="0" w:space="0" w:color="auto"/>
                <w:right w:val="none" w:sz="0" w:space="0" w:color="auto"/>
              </w:divBdr>
            </w:div>
            <w:div w:id="1330717998">
              <w:marLeft w:val="0"/>
              <w:marRight w:val="0"/>
              <w:marTop w:val="0"/>
              <w:marBottom w:val="0"/>
              <w:divBdr>
                <w:top w:val="none" w:sz="0" w:space="0" w:color="auto"/>
                <w:left w:val="none" w:sz="0" w:space="0" w:color="auto"/>
                <w:bottom w:val="none" w:sz="0" w:space="0" w:color="auto"/>
                <w:right w:val="none" w:sz="0" w:space="0" w:color="auto"/>
              </w:divBdr>
            </w:div>
          </w:divsChild>
        </w:div>
        <w:div w:id="340477815">
          <w:marLeft w:val="0"/>
          <w:marRight w:val="0"/>
          <w:marTop w:val="0"/>
          <w:marBottom w:val="0"/>
          <w:divBdr>
            <w:top w:val="none" w:sz="0" w:space="0" w:color="auto"/>
            <w:left w:val="none" w:sz="0" w:space="0" w:color="auto"/>
            <w:bottom w:val="none" w:sz="0" w:space="0" w:color="auto"/>
            <w:right w:val="none" w:sz="0" w:space="0" w:color="auto"/>
          </w:divBdr>
          <w:divsChild>
            <w:div w:id="1758864975">
              <w:marLeft w:val="0"/>
              <w:marRight w:val="0"/>
              <w:marTop w:val="0"/>
              <w:marBottom w:val="0"/>
              <w:divBdr>
                <w:top w:val="none" w:sz="0" w:space="0" w:color="auto"/>
                <w:left w:val="none" w:sz="0" w:space="0" w:color="auto"/>
                <w:bottom w:val="none" w:sz="0" w:space="0" w:color="auto"/>
                <w:right w:val="none" w:sz="0" w:space="0" w:color="auto"/>
              </w:divBdr>
            </w:div>
            <w:div w:id="668754744">
              <w:marLeft w:val="0"/>
              <w:marRight w:val="0"/>
              <w:marTop w:val="0"/>
              <w:marBottom w:val="0"/>
              <w:divBdr>
                <w:top w:val="none" w:sz="0" w:space="0" w:color="auto"/>
                <w:left w:val="none" w:sz="0" w:space="0" w:color="auto"/>
                <w:bottom w:val="none" w:sz="0" w:space="0" w:color="auto"/>
                <w:right w:val="none" w:sz="0" w:space="0" w:color="auto"/>
              </w:divBdr>
            </w:div>
            <w:div w:id="321126949">
              <w:marLeft w:val="0"/>
              <w:marRight w:val="0"/>
              <w:marTop w:val="0"/>
              <w:marBottom w:val="0"/>
              <w:divBdr>
                <w:top w:val="none" w:sz="0" w:space="0" w:color="auto"/>
                <w:left w:val="none" w:sz="0" w:space="0" w:color="auto"/>
                <w:bottom w:val="none" w:sz="0" w:space="0" w:color="auto"/>
                <w:right w:val="none" w:sz="0" w:space="0" w:color="auto"/>
              </w:divBdr>
            </w:div>
            <w:div w:id="1086607259">
              <w:marLeft w:val="0"/>
              <w:marRight w:val="0"/>
              <w:marTop w:val="0"/>
              <w:marBottom w:val="0"/>
              <w:divBdr>
                <w:top w:val="none" w:sz="0" w:space="0" w:color="auto"/>
                <w:left w:val="none" w:sz="0" w:space="0" w:color="auto"/>
                <w:bottom w:val="none" w:sz="0" w:space="0" w:color="auto"/>
                <w:right w:val="none" w:sz="0" w:space="0" w:color="auto"/>
              </w:divBdr>
            </w:div>
          </w:divsChild>
        </w:div>
        <w:div w:id="1812017275">
          <w:marLeft w:val="0"/>
          <w:marRight w:val="0"/>
          <w:marTop w:val="0"/>
          <w:marBottom w:val="0"/>
          <w:divBdr>
            <w:top w:val="none" w:sz="0" w:space="0" w:color="auto"/>
            <w:left w:val="none" w:sz="0" w:space="0" w:color="auto"/>
            <w:bottom w:val="none" w:sz="0" w:space="0" w:color="auto"/>
            <w:right w:val="none" w:sz="0" w:space="0" w:color="auto"/>
          </w:divBdr>
          <w:divsChild>
            <w:div w:id="1034385543">
              <w:marLeft w:val="0"/>
              <w:marRight w:val="0"/>
              <w:marTop w:val="0"/>
              <w:marBottom w:val="0"/>
              <w:divBdr>
                <w:top w:val="none" w:sz="0" w:space="0" w:color="auto"/>
                <w:left w:val="none" w:sz="0" w:space="0" w:color="auto"/>
                <w:bottom w:val="none" w:sz="0" w:space="0" w:color="auto"/>
                <w:right w:val="none" w:sz="0" w:space="0" w:color="auto"/>
              </w:divBdr>
            </w:div>
            <w:div w:id="83957166">
              <w:marLeft w:val="0"/>
              <w:marRight w:val="0"/>
              <w:marTop w:val="0"/>
              <w:marBottom w:val="0"/>
              <w:divBdr>
                <w:top w:val="none" w:sz="0" w:space="0" w:color="auto"/>
                <w:left w:val="none" w:sz="0" w:space="0" w:color="auto"/>
                <w:bottom w:val="none" w:sz="0" w:space="0" w:color="auto"/>
                <w:right w:val="none" w:sz="0" w:space="0" w:color="auto"/>
              </w:divBdr>
            </w:div>
            <w:div w:id="929774547">
              <w:marLeft w:val="0"/>
              <w:marRight w:val="0"/>
              <w:marTop w:val="0"/>
              <w:marBottom w:val="0"/>
              <w:divBdr>
                <w:top w:val="none" w:sz="0" w:space="0" w:color="auto"/>
                <w:left w:val="none" w:sz="0" w:space="0" w:color="auto"/>
                <w:bottom w:val="none" w:sz="0" w:space="0" w:color="auto"/>
                <w:right w:val="none" w:sz="0" w:space="0" w:color="auto"/>
              </w:divBdr>
            </w:div>
            <w:div w:id="948586487">
              <w:marLeft w:val="0"/>
              <w:marRight w:val="0"/>
              <w:marTop w:val="0"/>
              <w:marBottom w:val="0"/>
              <w:divBdr>
                <w:top w:val="none" w:sz="0" w:space="0" w:color="auto"/>
                <w:left w:val="none" w:sz="0" w:space="0" w:color="auto"/>
                <w:bottom w:val="none" w:sz="0" w:space="0" w:color="auto"/>
                <w:right w:val="none" w:sz="0" w:space="0" w:color="auto"/>
              </w:divBdr>
            </w:div>
          </w:divsChild>
        </w:div>
        <w:div w:id="119494591">
          <w:marLeft w:val="0"/>
          <w:marRight w:val="0"/>
          <w:marTop w:val="0"/>
          <w:marBottom w:val="0"/>
          <w:divBdr>
            <w:top w:val="none" w:sz="0" w:space="0" w:color="auto"/>
            <w:left w:val="none" w:sz="0" w:space="0" w:color="auto"/>
            <w:bottom w:val="none" w:sz="0" w:space="0" w:color="auto"/>
            <w:right w:val="none" w:sz="0" w:space="0" w:color="auto"/>
          </w:divBdr>
        </w:div>
        <w:div w:id="1315916639">
          <w:marLeft w:val="0"/>
          <w:marRight w:val="0"/>
          <w:marTop w:val="0"/>
          <w:marBottom w:val="0"/>
          <w:divBdr>
            <w:top w:val="none" w:sz="0" w:space="0" w:color="auto"/>
            <w:left w:val="none" w:sz="0" w:space="0" w:color="auto"/>
            <w:bottom w:val="none" w:sz="0" w:space="0" w:color="auto"/>
            <w:right w:val="none" w:sz="0" w:space="0" w:color="auto"/>
          </w:divBdr>
        </w:div>
        <w:div w:id="573591451">
          <w:marLeft w:val="0"/>
          <w:marRight w:val="0"/>
          <w:marTop w:val="0"/>
          <w:marBottom w:val="0"/>
          <w:divBdr>
            <w:top w:val="none" w:sz="0" w:space="0" w:color="auto"/>
            <w:left w:val="none" w:sz="0" w:space="0" w:color="auto"/>
            <w:bottom w:val="none" w:sz="0" w:space="0" w:color="auto"/>
            <w:right w:val="none" w:sz="0" w:space="0" w:color="auto"/>
          </w:divBdr>
        </w:div>
        <w:div w:id="430397592">
          <w:marLeft w:val="0"/>
          <w:marRight w:val="0"/>
          <w:marTop w:val="0"/>
          <w:marBottom w:val="0"/>
          <w:divBdr>
            <w:top w:val="none" w:sz="0" w:space="0" w:color="auto"/>
            <w:left w:val="none" w:sz="0" w:space="0" w:color="auto"/>
            <w:bottom w:val="none" w:sz="0" w:space="0" w:color="auto"/>
            <w:right w:val="none" w:sz="0" w:space="0" w:color="auto"/>
          </w:divBdr>
        </w:div>
        <w:div w:id="1583639607">
          <w:marLeft w:val="0"/>
          <w:marRight w:val="0"/>
          <w:marTop w:val="0"/>
          <w:marBottom w:val="0"/>
          <w:divBdr>
            <w:top w:val="none" w:sz="0" w:space="0" w:color="auto"/>
            <w:left w:val="none" w:sz="0" w:space="0" w:color="auto"/>
            <w:bottom w:val="none" w:sz="0" w:space="0" w:color="auto"/>
            <w:right w:val="none" w:sz="0" w:space="0" w:color="auto"/>
          </w:divBdr>
        </w:div>
        <w:div w:id="565606990">
          <w:marLeft w:val="0"/>
          <w:marRight w:val="0"/>
          <w:marTop w:val="0"/>
          <w:marBottom w:val="0"/>
          <w:divBdr>
            <w:top w:val="none" w:sz="0" w:space="0" w:color="auto"/>
            <w:left w:val="none" w:sz="0" w:space="0" w:color="auto"/>
            <w:bottom w:val="none" w:sz="0" w:space="0" w:color="auto"/>
            <w:right w:val="none" w:sz="0" w:space="0" w:color="auto"/>
          </w:divBdr>
        </w:div>
        <w:div w:id="664477539">
          <w:marLeft w:val="0"/>
          <w:marRight w:val="0"/>
          <w:marTop w:val="0"/>
          <w:marBottom w:val="0"/>
          <w:divBdr>
            <w:top w:val="none" w:sz="0" w:space="0" w:color="auto"/>
            <w:left w:val="none" w:sz="0" w:space="0" w:color="auto"/>
            <w:bottom w:val="none" w:sz="0" w:space="0" w:color="auto"/>
            <w:right w:val="none" w:sz="0" w:space="0" w:color="auto"/>
          </w:divBdr>
        </w:div>
        <w:div w:id="640160745">
          <w:marLeft w:val="0"/>
          <w:marRight w:val="0"/>
          <w:marTop w:val="0"/>
          <w:marBottom w:val="0"/>
          <w:divBdr>
            <w:top w:val="none" w:sz="0" w:space="0" w:color="auto"/>
            <w:left w:val="none" w:sz="0" w:space="0" w:color="auto"/>
            <w:bottom w:val="none" w:sz="0" w:space="0" w:color="auto"/>
            <w:right w:val="none" w:sz="0" w:space="0" w:color="auto"/>
          </w:divBdr>
        </w:div>
        <w:div w:id="1549992817">
          <w:marLeft w:val="0"/>
          <w:marRight w:val="0"/>
          <w:marTop w:val="0"/>
          <w:marBottom w:val="0"/>
          <w:divBdr>
            <w:top w:val="none" w:sz="0" w:space="0" w:color="auto"/>
            <w:left w:val="none" w:sz="0" w:space="0" w:color="auto"/>
            <w:bottom w:val="none" w:sz="0" w:space="0" w:color="auto"/>
            <w:right w:val="none" w:sz="0" w:space="0" w:color="auto"/>
          </w:divBdr>
        </w:div>
        <w:div w:id="419908201">
          <w:marLeft w:val="0"/>
          <w:marRight w:val="0"/>
          <w:marTop w:val="0"/>
          <w:marBottom w:val="0"/>
          <w:divBdr>
            <w:top w:val="none" w:sz="0" w:space="0" w:color="auto"/>
            <w:left w:val="none" w:sz="0" w:space="0" w:color="auto"/>
            <w:bottom w:val="none" w:sz="0" w:space="0" w:color="auto"/>
            <w:right w:val="none" w:sz="0" w:space="0" w:color="auto"/>
          </w:divBdr>
        </w:div>
        <w:div w:id="1119493729">
          <w:marLeft w:val="0"/>
          <w:marRight w:val="0"/>
          <w:marTop w:val="0"/>
          <w:marBottom w:val="0"/>
          <w:divBdr>
            <w:top w:val="none" w:sz="0" w:space="0" w:color="auto"/>
            <w:left w:val="none" w:sz="0" w:space="0" w:color="auto"/>
            <w:bottom w:val="none" w:sz="0" w:space="0" w:color="auto"/>
            <w:right w:val="none" w:sz="0" w:space="0" w:color="auto"/>
          </w:divBdr>
        </w:div>
        <w:div w:id="2114476037">
          <w:marLeft w:val="0"/>
          <w:marRight w:val="0"/>
          <w:marTop w:val="0"/>
          <w:marBottom w:val="0"/>
          <w:divBdr>
            <w:top w:val="none" w:sz="0" w:space="0" w:color="auto"/>
            <w:left w:val="none" w:sz="0" w:space="0" w:color="auto"/>
            <w:bottom w:val="none" w:sz="0" w:space="0" w:color="auto"/>
            <w:right w:val="none" w:sz="0" w:space="0" w:color="auto"/>
          </w:divBdr>
        </w:div>
        <w:div w:id="1293056917">
          <w:marLeft w:val="0"/>
          <w:marRight w:val="0"/>
          <w:marTop w:val="0"/>
          <w:marBottom w:val="0"/>
          <w:divBdr>
            <w:top w:val="none" w:sz="0" w:space="0" w:color="auto"/>
            <w:left w:val="none" w:sz="0" w:space="0" w:color="auto"/>
            <w:bottom w:val="none" w:sz="0" w:space="0" w:color="auto"/>
            <w:right w:val="none" w:sz="0" w:space="0" w:color="auto"/>
          </w:divBdr>
        </w:div>
        <w:div w:id="735276213">
          <w:marLeft w:val="0"/>
          <w:marRight w:val="0"/>
          <w:marTop w:val="0"/>
          <w:marBottom w:val="0"/>
          <w:divBdr>
            <w:top w:val="none" w:sz="0" w:space="0" w:color="auto"/>
            <w:left w:val="none" w:sz="0" w:space="0" w:color="auto"/>
            <w:bottom w:val="none" w:sz="0" w:space="0" w:color="auto"/>
            <w:right w:val="none" w:sz="0" w:space="0" w:color="auto"/>
          </w:divBdr>
        </w:div>
        <w:div w:id="46222049">
          <w:marLeft w:val="0"/>
          <w:marRight w:val="0"/>
          <w:marTop w:val="0"/>
          <w:marBottom w:val="0"/>
          <w:divBdr>
            <w:top w:val="none" w:sz="0" w:space="0" w:color="auto"/>
            <w:left w:val="none" w:sz="0" w:space="0" w:color="auto"/>
            <w:bottom w:val="none" w:sz="0" w:space="0" w:color="auto"/>
            <w:right w:val="none" w:sz="0" w:space="0" w:color="auto"/>
          </w:divBdr>
        </w:div>
        <w:div w:id="873882069">
          <w:marLeft w:val="0"/>
          <w:marRight w:val="0"/>
          <w:marTop w:val="0"/>
          <w:marBottom w:val="0"/>
          <w:divBdr>
            <w:top w:val="none" w:sz="0" w:space="0" w:color="auto"/>
            <w:left w:val="none" w:sz="0" w:space="0" w:color="auto"/>
            <w:bottom w:val="none" w:sz="0" w:space="0" w:color="auto"/>
            <w:right w:val="none" w:sz="0" w:space="0" w:color="auto"/>
          </w:divBdr>
        </w:div>
        <w:div w:id="1441145253">
          <w:marLeft w:val="0"/>
          <w:marRight w:val="0"/>
          <w:marTop w:val="0"/>
          <w:marBottom w:val="0"/>
          <w:divBdr>
            <w:top w:val="none" w:sz="0" w:space="0" w:color="auto"/>
            <w:left w:val="none" w:sz="0" w:space="0" w:color="auto"/>
            <w:bottom w:val="none" w:sz="0" w:space="0" w:color="auto"/>
            <w:right w:val="none" w:sz="0" w:space="0" w:color="auto"/>
          </w:divBdr>
        </w:div>
        <w:div w:id="1398481489">
          <w:marLeft w:val="0"/>
          <w:marRight w:val="0"/>
          <w:marTop w:val="0"/>
          <w:marBottom w:val="0"/>
          <w:divBdr>
            <w:top w:val="none" w:sz="0" w:space="0" w:color="auto"/>
            <w:left w:val="none" w:sz="0" w:space="0" w:color="auto"/>
            <w:bottom w:val="none" w:sz="0" w:space="0" w:color="auto"/>
            <w:right w:val="none" w:sz="0" w:space="0" w:color="auto"/>
          </w:divBdr>
        </w:div>
        <w:div w:id="562955371">
          <w:marLeft w:val="0"/>
          <w:marRight w:val="0"/>
          <w:marTop w:val="0"/>
          <w:marBottom w:val="0"/>
          <w:divBdr>
            <w:top w:val="none" w:sz="0" w:space="0" w:color="auto"/>
            <w:left w:val="none" w:sz="0" w:space="0" w:color="auto"/>
            <w:bottom w:val="none" w:sz="0" w:space="0" w:color="auto"/>
            <w:right w:val="none" w:sz="0" w:space="0" w:color="auto"/>
          </w:divBdr>
        </w:div>
        <w:div w:id="2002811578">
          <w:marLeft w:val="0"/>
          <w:marRight w:val="0"/>
          <w:marTop w:val="0"/>
          <w:marBottom w:val="0"/>
          <w:divBdr>
            <w:top w:val="none" w:sz="0" w:space="0" w:color="auto"/>
            <w:left w:val="none" w:sz="0" w:space="0" w:color="auto"/>
            <w:bottom w:val="none" w:sz="0" w:space="0" w:color="auto"/>
            <w:right w:val="none" w:sz="0" w:space="0" w:color="auto"/>
          </w:divBdr>
          <w:divsChild>
            <w:div w:id="2062896400">
              <w:marLeft w:val="0"/>
              <w:marRight w:val="0"/>
              <w:marTop w:val="0"/>
              <w:marBottom w:val="0"/>
              <w:divBdr>
                <w:top w:val="none" w:sz="0" w:space="0" w:color="auto"/>
                <w:left w:val="none" w:sz="0" w:space="0" w:color="auto"/>
                <w:bottom w:val="none" w:sz="0" w:space="0" w:color="auto"/>
                <w:right w:val="none" w:sz="0" w:space="0" w:color="auto"/>
              </w:divBdr>
            </w:div>
            <w:div w:id="72821892">
              <w:marLeft w:val="0"/>
              <w:marRight w:val="0"/>
              <w:marTop w:val="0"/>
              <w:marBottom w:val="0"/>
              <w:divBdr>
                <w:top w:val="none" w:sz="0" w:space="0" w:color="auto"/>
                <w:left w:val="none" w:sz="0" w:space="0" w:color="auto"/>
                <w:bottom w:val="none" w:sz="0" w:space="0" w:color="auto"/>
                <w:right w:val="none" w:sz="0" w:space="0" w:color="auto"/>
              </w:divBdr>
            </w:div>
            <w:div w:id="2089224699">
              <w:marLeft w:val="0"/>
              <w:marRight w:val="0"/>
              <w:marTop w:val="0"/>
              <w:marBottom w:val="0"/>
              <w:divBdr>
                <w:top w:val="none" w:sz="0" w:space="0" w:color="auto"/>
                <w:left w:val="none" w:sz="0" w:space="0" w:color="auto"/>
                <w:bottom w:val="none" w:sz="0" w:space="0" w:color="auto"/>
                <w:right w:val="none" w:sz="0" w:space="0" w:color="auto"/>
              </w:divBdr>
            </w:div>
            <w:div w:id="2022929988">
              <w:marLeft w:val="0"/>
              <w:marRight w:val="0"/>
              <w:marTop w:val="0"/>
              <w:marBottom w:val="0"/>
              <w:divBdr>
                <w:top w:val="none" w:sz="0" w:space="0" w:color="auto"/>
                <w:left w:val="none" w:sz="0" w:space="0" w:color="auto"/>
                <w:bottom w:val="none" w:sz="0" w:space="0" w:color="auto"/>
                <w:right w:val="none" w:sz="0" w:space="0" w:color="auto"/>
              </w:divBdr>
            </w:div>
            <w:div w:id="1428191247">
              <w:marLeft w:val="0"/>
              <w:marRight w:val="0"/>
              <w:marTop w:val="0"/>
              <w:marBottom w:val="0"/>
              <w:divBdr>
                <w:top w:val="none" w:sz="0" w:space="0" w:color="auto"/>
                <w:left w:val="none" w:sz="0" w:space="0" w:color="auto"/>
                <w:bottom w:val="none" w:sz="0" w:space="0" w:color="auto"/>
                <w:right w:val="none" w:sz="0" w:space="0" w:color="auto"/>
              </w:divBdr>
            </w:div>
          </w:divsChild>
        </w:div>
        <w:div w:id="1467429316">
          <w:marLeft w:val="0"/>
          <w:marRight w:val="0"/>
          <w:marTop w:val="0"/>
          <w:marBottom w:val="0"/>
          <w:divBdr>
            <w:top w:val="none" w:sz="0" w:space="0" w:color="auto"/>
            <w:left w:val="none" w:sz="0" w:space="0" w:color="auto"/>
            <w:bottom w:val="none" w:sz="0" w:space="0" w:color="auto"/>
            <w:right w:val="none" w:sz="0" w:space="0" w:color="auto"/>
          </w:divBdr>
          <w:divsChild>
            <w:div w:id="1687248652">
              <w:marLeft w:val="0"/>
              <w:marRight w:val="0"/>
              <w:marTop w:val="0"/>
              <w:marBottom w:val="0"/>
              <w:divBdr>
                <w:top w:val="none" w:sz="0" w:space="0" w:color="auto"/>
                <w:left w:val="none" w:sz="0" w:space="0" w:color="auto"/>
                <w:bottom w:val="none" w:sz="0" w:space="0" w:color="auto"/>
                <w:right w:val="none" w:sz="0" w:space="0" w:color="auto"/>
              </w:divBdr>
            </w:div>
            <w:div w:id="1762098434">
              <w:marLeft w:val="0"/>
              <w:marRight w:val="0"/>
              <w:marTop w:val="0"/>
              <w:marBottom w:val="0"/>
              <w:divBdr>
                <w:top w:val="none" w:sz="0" w:space="0" w:color="auto"/>
                <w:left w:val="none" w:sz="0" w:space="0" w:color="auto"/>
                <w:bottom w:val="none" w:sz="0" w:space="0" w:color="auto"/>
                <w:right w:val="none" w:sz="0" w:space="0" w:color="auto"/>
              </w:divBdr>
            </w:div>
            <w:div w:id="1934430314">
              <w:marLeft w:val="0"/>
              <w:marRight w:val="0"/>
              <w:marTop w:val="0"/>
              <w:marBottom w:val="0"/>
              <w:divBdr>
                <w:top w:val="none" w:sz="0" w:space="0" w:color="auto"/>
                <w:left w:val="none" w:sz="0" w:space="0" w:color="auto"/>
                <w:bottom w:val="none" w:sz="0" w:space="0" w:color="auto"/>
                <w:right w:val="none" w:sz="0" w:space="0" w:color="auto"/>
              </w:divBdr>
            </w:div>
            <w:div w:id="1062606401">
              <w:marLeft w:val="0"/>
              <w:marRight w:val="0"/>
              <w:marTop w:val="0"/>
              <w:marBottom w:val="0"/>
              <w:divBdr>
                <w:top w:val="none" w:sz="0" w:space="0" w:color="auto"/>
                <w:left w:val="none" w:sz="0" w:space="0" w:color="auto"/>
                <w:bottom w:val="none" w:sz="0" w:space="0" w:color="auto"/>
                <w:right w:val="none" w:sz="0" w:space="0" w:color="auto"/>
              </w:divBdr>
            </w:div>
            <w:div w:id="1183085642">
              <w:marLeft w:val="0"/>
              <w:marRight w:val="0"/>
              <w:marTop w:val="0"/>
              <w:marBottom w:val="0"/>
              <w:divBdr>
                <w:top w:val="none" w:sz="0" w:space="0" w:color="auto"/>
                <w:left w:val="none" w:sz="0" w:space="0" w:color="auto"/>
                <w:bottom w:val="none" w:sz="0" w:space="0" w:color="auto"/>
                <w:right w:val="none" w:sz="0" w:space="0" w:color="auto"/>
              </w:divBdr>
            </w:div>
          </w:divsChild>
        </w:div>
        <w:div w:id="1061254126">
          <w:marLeft w:val="0"/>
          <w:marRight w:val="0"/>
          <w:marTop w:val="0"/>
          <w:marBottom w:val="0"/>
          <w:divBdr>
            <w:top w:val="none" w:sz="0" w:space="0" w:color="auto"/>
            <w:left w:val="none" w:sz="0" w:space="0" w:color="auto"/>
            <w:bottom w:val="none" w:sz="0" w:space="0" w:color="auto"/>
            <w:right w:val="none" w:sz="0" w:space="0" w:color="auto"/>
          </w:divBdr>
        </w:div>
        <w:div w:id="560487253">
          <w:marLeft w:val="0"/>
          <w:marRight w:val="0"/>
          <w:marTop w:val="0"/>
          <w:marBottom w:val="0"/>
          <w:divBdr>
            <w:top w:val="none" w:sz="0" w:space="0" w:color="auto"/>
            <w:left w:val="none" w:sz="0" w:space="0" w:color="auto"/>
            <w:bottom w:val="none" w:sz="0" w:space="0" w:color="auto"/>
            <w:right w:val="none" w:sz="0" w:space="0" w:color="auto"/>
          </w:divBdr>
        </w:div>
        <w:div w:id="2107653970">
          <w:marLeft w:val="0"/>
          <w:marRight w:val="0"/>
          <w:marTop w:val="0"/>
          <w:marBottom w:val="0"/>
          <w:divBdr>
            <w:top w:val="none" w:sz="0" w:space="0" w:color="auto"/>
            <w:left w:val="none" w:sz="0" w:space="0" w:color="auto"/>
            <w:bottom w:val="none" w:sz="0" w:space="0" w:color="auto"/>
            <w:right w:val="none" w:sz="0" w:space="0" w:color="auto"/>
          </w:divBdr>
        </w:div>
        <w:div w:id="1059937331">
          <w:marLeft w:val="0"/>
          <w:marRight w:val="0"/>
          <w:marTop w:val="0"/>
          <w:marBottom w:val="0"/>
          <w:divBdr>
            <w:top w:val="none" w:sz="0" w:space="0" w:color="auto"/>
            <w:left w:val="none" w:sz="0" w:space="0" w:color="auto"/>
            <w:bottom w:val="none" w:sz="0" w:space="0" w:color="auto"/>
            <w:right w:val="none" w:sz="0" w:space="0" w:color="auto"/>
          </w:divBdr>
        </w:div>
        <w:div w:id="853156702">
          <w:marLeft w:val="0"/>
          <w:marRight w:val="0"/>
          <w:marTop w:val="0"/>
          <w:marBottom w:val="0"/>
          <w:divBdr>
            <w:top w:val="none" w:sz="0" w:space="0" w:color="auto"/>
            <w:left w:val="none" w:sz="0" w:space="0" w:color="auto"/>
            <w:bottom w:val="none" w:sz="0" w:space="0" w:color="auto"/>
            <w:right w:val="none" w:sz="0" w:space="0" w:color="auto"/>
          </w:divBdr>
        </w:div>
        <w:div w:id="1754281353">
          <w:marLeft w:val="0"/>
          <w:marRight w:val="0"/>
          <w:marTop w:val="0"/>
          <w:marBottom w:val="0"/>
          <w:divBdr>
            <w:top w:val="none" w:sz="0" w:space="0" w:color="auto"/>
            <w:left w:val="none" w:sz="0" w:space="0" w:color="auto"/>
            <w:bottom w:val="none" w:sz="0" w:space="0" w:color="auto"/>
            <w:right w:val="none" w:sz="0" w:space="0" w:color="auto"/>
          </w:divBdr>
        </w:div>
        <w:div w:id="1383869689">
          <w:marLeft w:val="0"/>
          <w:marRight w:val="0"/>
          <w:marTop w:val="0"/>
          <w:marBottom w:val="0"/>
          <w:divBdr>
            <w:top w:val="none" w:sz="0" w:space="0" w:color="auto"/>
            <w:left w:val="none" w:sz="0" w:space="0" w:color="auto"/>
            <w:bottom w:val="none" w:sz="0" w:space="0" w:color="auto"/>
            <w:right w:val="none" w:sz="0" w:space="0" w:color="auto"/>
          </w:divBdr>
        </w:div>
        <w:div w:id="1923874864">
          <w:marLeft w:val="0"/>
          <w:marRight w:val="0"/>
          <w:marTop w:val="0"/>
          <w:marBottom w:val="0"/>
          <w:divBdr>
            <w:top w:val="none" w:sz="0" w:space="0" w:color="auto"/>
            <w:left w:val="none" w:sz="0" w:space="0" w:color="auto"/>
            <w:bottom w:val="none" w:sz="0" w:space="0" w:color="auto"/>
            <w:right w:val="none" w:sz="0" w:space="0" w:color="auto"/>
          </w:divBdr>
        </w:div>
        <w:div w:id="703675969">
          <w:marLeft w:val="0"/>
          <w:marRight w:val="0"/>
          <w:marTop w:val="0"/>
          <w:marBottom w:val="0"/>
          <w:divBdr>
            <w:top w:val="none" w:sz="0" w:space="0" w:color="auto"/>
            <w:left w:val="none" w:sz="0" w:space="0" w:color="auto"/>
            <w:bottom w:val="none" w:sz="0" w:space="0" w:color="auto"/>
            <w:right w:val="none" w:sz="0" w:space="0" w:color="auto"/>
          </w:divBdr>
        </w:div>
        <w:div w:id="1811053414">
          <w:marLeft w:val="0"/>
          <w:marRight w:val="0"/>
          <w:marTop w:val="0"/>
          <w:marBottom w:val="0"/>
          <w:divBdr>
            <w:top w:val="none" w:sz="0" w:space="0" w:color="auto"/>
            <w:left w:val="none" w:sz="0" w:space="0" w:color="auto"/>
            <w:bottom w:val="none" w:sz="0" w:space="0" w:color="auto"/>
            <w:right w:val="none" w:sz="0" w:space="0" w:color="auto"/>
          </w:divBdr>
        </w:div>
        <w:div w:id="780564967">
          <w:marLeft w:val="0"/>
          <w:marRight w:val="0"/>
          <w:marTop w:val="0"/>
          <w:marBottom w:val="0"/>
          <w:divBdr>
            <w:top w:val="none" w:sz="0" w:space="0" w:color="auto"/>
            <w:left w:val="none" w:sz="0" w:space="0" w:color="auto"/>
            <w:bottom w:val="none" w:sz="0" w:space="0" w:color="auto"/>
            <w:right w:val="none" w:sz="0" w:space="0" w:color="auto"/>
          </w:divBdr>
        </w:div>
        <w:div w:id="1378972727">
          <w:marLeft w:val="0"/>
          <w:marRight w:val="0"/>
          <w:marTop w:val="0"/>
          <w:marBottom w:val="0"/>
          <w:divBdr>
            <w:top w:val="none" w:sz="0" w:space="0" w:color="auto"/>
            <w:left w:val="none" w:sz="0" w:space="0" w:color="auto"/>
            <w:bottom w:val="none" w:sz="0" w:space="0" w:color="auto"/>
            <w:right w:val="none" w:sz="0" w:space="0" w:color="auto"/>
          </w:divBdr>
        </w:div>
        <w:div w:id="10038260">
          <w:marLeft w:val="0"/>
          <w:marRight w:val="0"/>
          <w:marTop w:val="0"/>
          <w:marBottom w:val="0"/>
          <w:divBdr>
            <w:top w:val="none" w:sz="0" w:space="0" w:color="auto"/>
            <w:left w:val="none" w:sz="0" w:space="0" w:color="auto"/>
            <w:bottom w:val="none" w:sz="0" w:space="0" w:color="auto"/>
            <w:right w:val="none" w:sz="0" w:space="0" w:color="auto"/>
          </w:divBdr>
        </w:div>
        <w:div w:id="1134445849">
          <w:marLeft w:val="0"/>
          <w:marRight w:val="0"/>
          <w:marTop w:val="0"/>
          <w:marBottom w:val="0"/>
          <w:divBdr>
            <w:top w:val="none" w:sz="0" w:space="0" w:color="auto"/>
            <w:left w:val="none" w:sz="0" w:space="0" w:color="auto"/>
            <w:bottom w:val="none" w:sz="0" w:space="0" w:color="auto"/>
            <w:right w:val="none" w:sz="0" w:space="0" w:color="auto"/>
          </w:divBdr>
        </w:div>
        <w:div w:id="1711416892">
          <w:marLeft w:val="0"/>
          <w:marRight w:val="0"/>
          <w:marTop w:val="0"/>
          <w:marBottom w:val="0"/>
          <w:divBdr>
            <w:top w:val="none" w:sz="0" w:space="0" w:color="auto"/>
            <w:left w:val="none" w:sz="0" w:space="0" w:color="auto"/>
            <w:bottom w:val="none" w:sz="0" w:space="0" w:color="auto"/>
            <w:right w:val="none" w:sz="0" w:space="0" w:color="auto"/>
          </w:divBdr>
        </w:div>
        <w:div w:id="1283731930">
          <w:marLeft w:val="0"/>
          <w:marRight w:val="0"/>
          <w:marTop w:val="0"/>
          <w:marBottom w:val="0"/>
          <w:divBdr>
            <w:top w:val="none" w:sz="0" w:space="0" w:color="auto"/>
            <w:left w:val="none" w:sz="0" w:space="0" w:color="auto"/>
            <w:bottom w:val="none" w:sz="0" w:space="0" w:color="auto"/>
            <w:right w:val="none" w:sz="0" w:space="0" w:color="auto"/>
          </w:divBdr>
        </w:div>
        <w:div w:id="570388968">
          <w:marLeft w:val="0"/>
          <w:marRight w:val="0"/>
          <w:marTop w:val="0"/>
          <w:marBottom w:val="0"/>
          <w:divBdr>
            <w:top w:val="none" w:sz="0" w:space="0" w:color="auto"/>
            <w:left w:val="none" w:sz="0" w:space="0" w:color="auto"/>
            <w:bottom w:val="none" w:sz="0" w:space="0" w:color="auto"/>
            <w:right w:val="none" w:sz="0" w:space="0" w:color="auto"/>
          </w:divBdr>
        </w:div>
        <w:div w:id="20783102">
          <w:marLeft w:val="0"/>
          <w:marRight w:val="0"/>
          <w:marTop w:val="0"/>
          <w:marBottom w:val="0"/>
          <w:divBdr>
            <w:top w:val="none" w:sz="0" w:space="0" w:color="auto"/>
            <w:left w:val="none" w:sz="0" w:space="0" w:color="auto"/>
            <w:bottom w:val="none" w:sz="0" w:space="0" w:color="auto"/>
            <w:right w:val="none" w:sz="0" w:space="0" w:color="auto"/>
          </w:divBdr>
        </w:div>
        <w:div w:id="1555773632">
          <w:marLeft w:val="0"/>
          <w:marRight w:val="0"/>
          <w:marTop w:val="0"/>
          <w:marBottom w:val="0"/>
          <w:divBdr>
            <w:top w:val="none" w:sz="0" w:space="0" w:color="auto"/>
            <w:left w:val="none" w:sz="0" w:space="0" w:color="auto"/>
            <w:bottom w:val="none" w:sz="0" w:space="0" w:color="auto"/>
            <w:right w:val="none" w:sz="0" w:space="0" w:color="auto"/>
          </w:divBdr>
        </w:div>
        <w:div w:id="757749797">
          <w:marLeft w:val="0"/>
          <w:marRight w:val="0"/>
          <w:marTop w:val="0"/>
          <w:marBottom w:val="0"/>
          <w:divBdr>
            <w:top w:val="none" w:sz="0" w:space="0" w:color="auto"/>
            <w:left w:val="none" w:sz="0" w:space="0" w:color="auto"/>
            <w:bottom w:val="none" w:sz="0" w:space="0" w:color="auto"/>
            <w:right w:val="none" w:sz="0" w:space="0" w:color="auto"/>
          </w:divBdr>
        </w:div>
        <w:div w:id="904416676">
          <w:marLeft w:val="0"/>
          <w:marRight w:val="0"/>
          <w:marTop w:val="0"/>
          <w:marBottom w:val="0"/>
          <w:divBdr>
            <w:top w:val="none" w:sz="0" w:space="0" w:color="auto"/>
            <w:left w:val="none" w:sz="0" w:space="0" w:color="auto"/>
            <w:bottom w:val="none" w:sz="0" w:space="0" w:color="auto"/>
            <w:right w:val="none" w:sz="0" w:space="0" w:color="auto"/>
          </w:divBdr>
        </w:div>
        <w:div w:id="718554255">
          <w:marLeft w:val="0"/>
          <w:marRight w:val="0"/>
          <w:marTop w:val="0"/>
          <w:marBottom w:val="0"/>
          <w:divBdr>
            <w:top w:val="none" w:sz="0" w:space="0" w:color="auto"/>
            <w:left w:val="none" w:sz="0" w:space="0" w:color="auto"/>
            <w:bottom w:val="none" w:sz="0" w:space="0" w:color="auto"/>
            <w:right w:val="none" w:sz="0" w:space="0" w:color="auto"/>
          </w:divBdr>
        </w:div>
        <w:div w:id="1245921297">
          <w:marLeft w:val="0"/>
          <w:marRight w:val="0"/>
          <w:marTop w:val="0"/>
          <w:marBottom w:val="0"/>
          <w:divBdr>
            <w:top w:val="none" w:sz="0" w:space="0" w:color="auto"/>
            <w:left w:val="none" w:sz="0" w:space="0" w:color="auto"/>
            <w:bottom w:val="none" w:sz="0" w:space="0" w:color="auto"/>
            <w:right w:val="none" w:sz="0" w:space="0" w:color="auto"/>
          </w:divBdr>
        </w:div>
        <w:div w:id="1689286085">
          <w:marLeft w:val="0"/>
          <w:marRight w:val="0"/>
          <w:marTop w:val="0"/>
          <w:marBottom w:val="0"/>
          <w:divBdr>
            <w:top w:val="none" w:sz="0" w:space="0" w:color="auto"/>
            <w:left w:val="none" w:sz="0" w:space="0" w:color="auto"/>
            <w:bottom w:val="none" w:sz="0" w:space="0" w:color="auto"/>
            <w:right w:val="none" w:sz="0" w:space="0" w:color="auto"/>
          </w:divBdr>
        </w:div>
        <w:div w:id="654072381">
          <w:marLeft w:val="0"/>
          <w:marRight w:val="0"/>
          <w:marTop w:val="0"/>
          <w:marBottom w:val="0"/>
          <w:divBdr>
            <w:top w:val="none" w:sz="0" w:space="0" w:color="auto"/>
            <w:left w:val="none" w:sz="0" w:space="0" w:color="auto"/>
            <w:bottom w:val="none" w:sz="0" w:space="0" w:color="auto"/>
            <w:right w:val="none" w:sz="0" w:space="0" w:color="auto"/>
          </w:divBdr>
        </w:div>
        <w:div w:id="2007055202">
          <w:marLeft w:val="0"/>
          <w:marRight w:val="0"/>
          <w:marTop w:val="0"/>
          <w:marBottom w:val="0"/>
          <w:divBdr>
            <w:top w:val="none" w:sz="0" w:space="0" w:color="auto"/>
            <w:left w:val="none" w:sz="0" w:space="0" w:color="auto"/>
            <w:bottom w:val="none" w:sz="0" w:space="0" w:color="auto"/>
            <w:right w:val="none" w:sz="0" w:space="0" w:color="auto"/>
          </w:divBdr>
        </w:div>
        <w:div w:id="1179733288">
          <w:marLeft w:val="0"/>
          <w:marRight w:val="0"/>
          <w:marTop w:val="0"/>
          <w:marBottom w:val="0"/>
          <w:divBdr>
            <w:top w:val="none" w:sz="0" w:space="0" w:color="auto"/>
            <w:left w:val="none" w:sz="0" w:space="0" w:color="auto"/>
            <w:bottom w:val="none" w:sz="0" w:space="0" w:color="auto"/>
            <w:right w:val="none" w:sz="0" w:space="0" w:color="auto"/>
          </w:divBdr>
        </w:div>
        <w:div w:id="128861396">
          <w:marLeft w:val="0"/>
          <w:marRight w:val="0"/>
          <w:marTop w:val="0"/>
          <w:marBottom w:val="0"/>
          <w:divBdr>
            <w:top w:val="none" w:sz="0" w:space="0" w:color="auto"/>
            <w:left w:val="none" w:sz="0" w:space="0" w:color="auto"/>
            <w:bottom w:val="none" w:sz="0" w:space="0" w:color="auto"/>
            <w:right w:val="none" w:sz="0" w:space="0" w:color="auto"/>
          </w:divBdr>
        </w:div>
        <w:div w:id="595140386">
          <w:marLeft w:val="0"/>
          <w:marRight w:val="0"/>
          <w:marTop w:val="0"/>
          <w:marBottom w:val="0"/>
          <w:divBdr>
            <w:top w:val="none" w:sz="0" w:space="0" w:color="auto"/>
            <w:left w:val="none" w:sz="0" w:space="0" w:color="auto"/>
            <w:bottom w:val="none" w:sz="0" w:space="0" w:color="auto"/>
            <w:right w:val="none" w:sz="0" w:space="0" w:color="auto"/>
          </w:divBdr>
          <w:divsChild>
            <w:div w:id="558905936">
              <w:marLeft w:val="0"/>
              <w:marRight w:val="0"/>
              <w:marTop w:val="0"/>
              <w:marBottom w:val="0"/>
              <w:divBdr>
                <w:top w:val="none" w:sz="0" w:space="0" w:color="auto"/>
                <w:left w:val="none" w:sz="0" w:space="0" w:color="auto"/>
                <w:bottom w:val="none" w:sz="0" w:space="0" w:color="auto"/>
                <w:right w:val="none" w:sz="0" w:space="0" w:color="auto"/>
              </w:divBdr>
            </w:div>
            <w:div w:id="602998550">
              <w:marLeft w:val="0"/>
              <w:marRight w:val="0"/>
              <w:marTop w:val="0"/>
              <w:marBottom w:val="0"/>
              <w:divBdr>
                <w:top w:val="none" w:sz="0" w:space="0" w:color="auto"/>
                <w:left w:val="none" w:sz="0" w:space="0" w:color="auto"/>
                <w:bottom w:val="none" w:sz="0" w:space="0" w:color="auto"/>
                <w:right w:val="none" w:sz="0" w:space="0" w:color="auto"/>
              </w:divBdr>
            </w:div>
            <w:div w:id="749541648">
              <w:marLeft w:val="0"/>
              <w:marRight w:val="0"/>
              <w:marTop w:val="0"/>
              <w:marBottom w:val="0"/>
              <w:divBdr>
                <w:top w:val="none" w:sz="0" w:space="0" w:color="auto"/>
                <w:left w:val="none" w:sz="0" w:space="0" w:color="auto"/>
                <w:bottom w:val="none" w:sz="0" w:space="0" w:color="auto"/>
                <w:right w:val="none" w:sz="0" w:space="0" w:color="auto"/>
              </w:divBdr>
            </w:div>
            <w:div w:id="293488200">
              <w:marLeft w:val="0"/>
              <w:marRight w:val="0"/>
              <w:marTop w:val="0"/>
              <w:marBottom w:val="0"/>
              <w:divBdr>
                <w:top w:val="none" w:sz="0" w:space="0" w:color="auto"/>
                <w:left w:val="none" w:sz="0" w:space="0" w:color="auto"/>
                <w:bottom w:val="none" w:sz="0" w:space="0" w:color="auto"/>
                <w:right w:val="none" w:sz="0" w:space="0" w:color="auto"/>
              </w:divBdr>
            </w:div>
            <w:div w:id="1538353441">
              <w:marLeft w:val="0"/>
              <w:marRight w:val="0"/>
              <w:marTop w:val="0"/>
              <w:marBottom w:val="0"/>
              <w:divBdr>
                <w:top w:val="none" w:sz="0" w:space="0" w:color="auto"/>
                <w:left w:val="none" w:sz="0" w:space="0" w:color="auto"/>
                <w:bottom w:val="none" w:sz="0" w:space="0" w:color="auto"/>
                <w:right w:val="none" w:sz="0" w:space="0" w:color="auto"/>
              </w:divBdr>
            </w:div>
            <w:div w:id="1126855185">
              <w:marLeft w:val="0"/>
              <w:marRight w:val="0"/>
              <w:marTop w:val="0"/>
              <w:marBottom w:val="0"/>
              <w:divBdr>
                <w:top w:val="none" w:sz="0" w:space="0" w:color="auto"/>
                <w:left w:val="none" w:sz="0" w:space="0" w:color="auto"/>
                <w:bottom w:val="none" w:sz="0" w:space="0" w:color="auto"/>
                <w:right w:val="none" w:sz="0" w:space="0" w:color="auto"/>
              </w:divBdr>
            </w:div>
          </w:divsChild>
        </w:div>
        <w:div w:id="1149130875">
          <w:marLeft w:val="0"/>
          <w:marRight w:val="0"/>
          <w:marTop w:val="0"/>
          <w:marBottom w:val="0"/>
          <w:divBdr>
            <w:top w:val="none" w:sz="0" w:space="0" w:color="auto"/>
            <w:left w:val="none" w:sz="0" w:space="0" w:color="auto"/>
            <w:bottom w:val="none" w:sz="0" w:space="0" w:color="auto"/>
            <w:right w:val="none" w:sz="0" w:space="0" w:color="auto"/>
          </w:divBdr>
          <w:divsChild>
            <w:div w:id="1535191174">
              <w:marLeft w:val="0"/>
              <w:marRight w:val="0"/>
              <w:marTop w:val="0"/>
              <w:marBottom w:val="0"/>
              <w:divBdr>
                <w:top w:val="none" w:sz="0" w:space="0" w:color="auto"/>
                <w:left w:val="none" w:sz="0" w:space="0" w:color="auto"/>
                <w:bottom w:val="none" w:sz="0" w:space="0" w:color="auto"/>
                <w:right w:val="none" w:sz="0" w:space="0" w:color="auto"/>
              </w:divBdr>
            </w:div>
            <w:div w:id="547643781">
              <w:marLeft w:val="0"/>
              <w:marRight w:val="0"/>
              <w:marTop w:val="0"/>
              <w:marBottom w:val="0"/>
              <w:divBdr>
                <w:top w:val="none" w:sz="0" w:space="0" w:color="auto"/>
                <w:left w:val="none" w:sz="0" w:space="0" w:color="auto"/>
                <w:bottom w:val="none" w:sz="0" w:space="0" w:color="auto"/>
                <w:right w:val="none" w:sz="0" w:space="0" w:color="auto"/>
              </w:divBdr>
            </w:div>
          </w:divsChild>
        </w:div>
        <w:div w:id="1742681722">
          <w:marLeft w:val="0"/>
          <w:marRight w:val="0"/>
          <w:marTop w:val="0"/>
          <w:marBottom w:val="0"/>
          <w:divBdr>
            <w:top w:val="none" w:sz="0" w:space="0" w:color="auto"/>
            <w:left w:val="none" w:sz="0" w:space="0" w:color="auto"/>
            <w:bottom w:val="none" w:sz="0" w:space="0" w:color="auto"/>
            <w:right w:val="none" w:sz="0" w:space="0" w:color="auto"/>
          </w:divBdr>
          <w:divsChild>
            <w:div w:id="71706550">
              <w:marLeft w:val="0"/>
              <w:marRight w:val="0"/>
              <w:marTop w:val="0"/>
              <w:marBottom w:val="0"/>
              <w:divBdr>
                <w:top w:val="none" w:sz="0" w:space="0" w:color="auto"/>
                <w:left w:val="none" w:sz="0" w:space="0" w:color="auto"/>
                <w:bottom w:val="none" w:sz="0" w:space="0" w:color="auto"/>
                <w:right w:val="none" w:sz="0" w:space="0" w:color="auto"/>
              </w:divBdr>
            </w:div>
            <w:div w:id="202910395">
              <w:marLeft w:val="0"/>
              <w:marRight w:val="0"/>
              <w:marTop w:val="0"/>
              <w:marBottom w:val="0"/>
              <w:divBdr>
                <w:top w:val="none" w:sz="0" w:space="0" w:color="auto"/>
                <w:left w:val="none" w:sz="0" w:space="0" w:color="auto"/>
                <w:bottom w:val="none" w:sz="0" w:space="0" w:color="auto"/>
                <w:right w:val="none" w:sz="0" w:space="0" w:color="auto"/>
              </w:divBdr>
            </w:div>
            <w:div w:id="1544051403">
              <w:marLeft w:val="0"/>
              <w:marRight w:val="0"/>
              <w:marTop w:val="0"/>
              <w:marBottom w:val="0"/>
              <w:divBdr>
                <w:top w:val="none" w:sz="0" w:space="0" w:color="auto"/>
                <w:left w:val="none" w:sz="0" w:space="0" w:color="auto"/>
                <w:bottom w:val="none" w:sz="0" w:space="0" w:color="auto"/>
                <w:right w:val="none" w:sz="0" w:space="0" w:color="auto"/>
              </w:divBdr>
            </w:div>
            <w:div w:id="622033171">
              <w:marLeft w:val="0"/>
              <w:marRight w:val="0"/>
              <w:marTop w:val="0"/>
              <w:marBottom w:val="0"/>
              <w:divBdr>
                <w:top w:val="none" w:sz="0" w:space="0" w:color="auto"/>
                <w:left w:val="none" w:sz="0" w:space="0" w:color="auto"/>
                <w:bottom w:val="none" w:sz="0" w:space="0" w:color="auto"/>
                <w:right w:val="none" w:sz="0" w:space="0" w:color="auto"/>
              </w:divBdr>
            </w:div>
          </w:divsChild>
        </w:div>
        <w:div w:id="1387409085">
          <w:marLeft w:val="0"/>
          <w:marRight w:val="0"/>
          <w:marTop w:val="0"/>
          <w:marBottom w:val="0"/>
          <w:divBdr>
            <w:top w:val="none" w:sz="0" w:space="0" w:color="auto"/>
            <w:left w:val="none" w:sz="0" w:space="0" w:color="auto"/>
            <w:bottom w:val="none" w:sz="0" w:space="0" w:color="auto"/>
            <w:right w:val="none" w:sz="0" w:space="0" w:color="auto"/>
          </w:divBdr>
          <w:divsChild>
            <w:div w:id="746652885">
              <w:marLeft w:val="0"/>
              <w:marRight w:val="0"/>
              <w:marTop w:val="0"/>
              <w:marBottom w:val="0"/>
              <w:divBdr>
                <w:top w:val="none" w:sz="0" w:space="0" w:color="auto"/>
                <w:left w:val="none" w:sz="0" w:space="0" w:color="auto"/>
                <w:bottom w:val="none" w:sz="0" w:space="0" w:color="auto"/>
                <w:right w:val="none" w:sz="0" w:space="0" w:color="auto"/>
              </w:divBdr>
            </w:div>
            <w:div w:id="1523284109">
              <w:marLeft w:val="0"/>
              <w:marRight w:val="0"/>
              <w:marTop w:val="0"/>
              <w:marBottom w:val="0"/>
              <w:divBdr>
                <w:top w:val="none" w:sz="0" w:space="0" w:color="auto"/>
                <w:left w:val="none" w:sz="0" w:space="0" w:color="auto"/>
                <w:bottom w:val="none" w:sz="0" w:space="0" w:color="auto"/>
                <w:right w:val="none" w:sz="0" w:space="0" w:color="auto"/>
              </w:divBdr>
            </w:div>
            <w:div w:id="1385254535">
              <w:marLeft w:val="0"/>
              <w:marRight w:val="0"/>
              <w:marTop w:val="0"/>
              <w:marBottom w:val="0"/>
              <w:divBdr>
                <w:top w:val="none" w:sz="0" w:space="0" w:color="auto"/>
                <w:left w:val="none" w:sz="0" w:space="0" w:color="auto"/>
                <w:bottom w:val="none" w:sz="0" w:space="0" w:color="auto"/>
                <w:right w:val="none" w:sz="0" w:space="0" w:color="auto"/>
              </w:divBdr>
            </w:div>
            <w:div w:id="670792727">
              <w:marLeft w:val="0"/>
              <w:marRight w:val="0"/>
              <w:marTop w:val="0"/>
              <w:marBottom w:val="0"/>
              <w:divBdr>
                <w:top w:val="none" w:sz="0" w:space="0" w:color="auto"/>
                <w:left w:val="none" w:sz="0" w:space="0" w:color="auto"/>
                <w:bottom w:val="none" w:sz="0" w:space="0" w:color="auto"/>
                <w:right w:val="none" w:sz="0" w:space="0" w:color="auto"/>
              </w:divBdr>
            </w:div>
            <w:div w:id="807627182">
              <w:marLeft w:val="0"/>
              <w:marRight w:val="0"/>
              <w:marTop w:val="0"/>
              <w:marBottom w:val="0"/>
              <w:divBdr>
                <w:top w:val="none" w:sz="0" w:space="0" w:color="auto"/>
                <w:left w:val="none" w:sz="0" w:space="0" w:color="auto"/>
                <w:bottom w:val="none" w:sz="0" w:space="0" w:color="auto"/>
                <w:right w:val="none" w:sz="0" w:space="0" w:color="auto"/>
              </w:divBdr>
            </w:div>
          </w:divsChild>
        </w:div>
        <w:div w:id="1180000815">
          <w:marLeft w:val="0"/>
          <w:marRight w:val="0"/>
          <w:marTop w:val="0"/>
          <w:marBottom w:val="0"/>
          <w:divBdr>
            <w:top w:val="none" w:sz="0" w:space="0" w:color="auto"/>
            <w:left w:val="none" w:sz="0" w:space="0" w:color="auto"/>
            <w:bottom w:val="none" w:sz="0" w:space="0" w:color="auto"/>
            <w:right w:val="none" w:sz="0" w:space="0" w:color="auto"/>
          </w:divBdr>
          <w:divsChild>
            <w:div w:id="1391999902">
              <w:marLeft w:val="-75"/>
              <w:marRight w:val="0"/>
              <w:marTop w:val="30"/>
              <w:marBottom w:val="30"/>
              <w:divBdr>
                <w:top w:val="none" w:sz="0" w:space="0" w:color="auto"/>
                <w:left w:val="none" w:sz="0" w:space="0" w:color="auto"/>
                <w:bottom w:val="none" w:sz="0" w:space="0" w:color="auto"/>
                <w:right w:val="none" w:sz="0" w:space="0" w:color="auto"/>
              </w:divBdr>
              <w:divsChild>
                <w:div w:id="1986885321">
                  <w:marLeft w:val="0"/>
                  <w:marRight w:val="0"/>
                  <w:marTop w:val="0"/>
                  <w:marBottom w:val="0"/>
                  <w:divBdr>
                    <w:top w:val="none" w:sz="0" w:space="0" w:color="auto"/>
                    <w:left w:val="none" w:sz="0" w:space="0" w:color="auto"/>
                    <w:bottom w:val="none" w:sz="0" w:space="0" w:color="auto"/>
                    <w:right w:val="none" w:sz="0" w:space="0" w:color="auto"/>
                  </w:divBdr>
                  <w:divsChild>
                    <w:div w:id="406994935">
                      <w:marLeft w:val="0"/>
                      <w:marRight w:val="0"/>
                      <w:marTop w:val="0"/>
                      <w:marBottom w:val="0"/>
                      <w:divBdr>
                        <w:top w:val="none" w:sz="0" w:space="0" w:color="auto"/>
                        <w:left w:val="none" w:sz="0" w:space="0" w:color="auto"/>
                        <w:bottom w:val="none" w:sz="0" w:space="0" w:color="auto"/>
                        <w:right w:val="none" w:sz="0" w:space="0" w:color="auto"/>
                      </w:divBdr>
                    </w:div>
                  </w:divsChild>
                </w:div>
                <w:div w:id="850068413">
                  <w:marLeft w:val="0"/>
                  <w:marRight w:val="0"/>
                  <w:marTop w:val="0"/>
                  <w:marBottom w:val="0"/>
                  <w:divBdr>
                    <w:top w:val="none" w:sz="0" w:space="0" w:color="auto"/>
                    <w:left w:val="none" w:sz="0" w:space="0" w:color="auto"/>
                    <w:bottom w:val="none" w:sz="0" w:space="0" w:color="auto"/>
                    <w:right w:val="none" w:sz="0" w:space="0" w:color="auto"/>
                  </w:divBdr>
                  <w:divsChild>
                    <w:div w:id="983242158">
                      <w:marLeft w:val="0"/>
                      <w:marRight w:val="0"/>
                      <w:marTop w:val="0"/>
                      <w:marBottom w:val="0"/>
                      <w:divBdr>
                        <w:top w:val="none" w:sz="0" w:space="0" w:color="auto"/>
                        <w:left w:val="none" w:sz="0" w:space="0" w:color="auto"/>
                        <w:bottom w:val="none" w:sz="0" w:space="0" w:color="auto"/>
                        <w:right w:val="none" w:sz="0" w:space="0" w:color="auto"/>
                      </w:divBdr>
                    </w:div>
                  </w:divsChild>
                </w:div>
                <w:div w:id="1202092871">
                  <w:marLeft w:val="0"/>
                  <w:marRight w:val="0"/>
                  <w:marTop w:val="0"/>
                  <w:marBottom w:val="0"/>
                  <w:divBdr>
                    <w:top w:val="none" w:sz="0" w:space="0" w:color="auto"/>
                    <w:left w:val="none" w:sz="0" w:space="0" w:color="auto"/>
                    <w:bottom w:val="none" w:sz="0" w:space="0" w:color="auto"/>
                    <w:right w:val="none" w:sz="0" w:space="0" w:color="auto"/>
                  </w:divBdr>
                  <w:divsChild>
                    <w:div w:id="13653246">
                      <w:marLeft w:val="0"/>
                      <w:marRight w:val="0"/>
                      <w:marTop w:val="0"/>
                      <w:marBottom w:val="0"/>
                      <w:divBdr>
                        <w:top w:val="none" w:sz="0" w:space="0" w:color="auto"/>
                        <w:left w:val="none" w:sz="0" w:space="0" w:color="auto"/>
                        <w:bottom w:val="none" w:sz="0" w:space="0" w:color="auto"/>
                        <w:right w:val="none" w:sz="0" w:space="0" w:color="auto"/>
                      </w:divBdr>
                    </w:div>
                  </w:divsChild>
                </w:div>
                <w:div w:id="1482305680">
                  <w:marLeft w:val="0"/>
                  <w:marRight w:val="0"/>
                  <w:marTop w:val="0"/>
                  <w:marBottom w:val="0"/>
                  <w:divBdr>
                    <w:top w:val="none" w:sz="0" w:space="0" w:color="auto"/>
                    <w:left w:val="none" w:sz="0" w:space="0" w:color="auto"/>
                    <w:bottom w:val="none" w:sz="0" w:space="0" w:color="auto"/>
                    <w:right w:val="none" w:sz="0" w:space="0" w:color="auto"/>
                  </w:divBdr>
                  <w:divsChild>
                    <w:div w:id="2086603732">
                      <w:marLeft w:val="0"/>
                      <w:marRight w:val="0"/>
                      <w:marTop w:val="0"/>
                      <w:marBottom w:val="0"/>
                      <w:divBdr>
                        <w:top w:val="none" w:sz="0" w:space="0" w:color="auto"/>
                        <w:left w:val="none" w:sz="0" w:space="0" w:color="auto"/>
                        <w:bottom w:val="none" w:sz="0" w:space="0" w:color="auto"/>
                        <w:right w:val="none" w:sz="0" w:space="0" w:color="auto"/>
                      </w:divBdr>
                    </w:div>
                  </w:divsChild>
                </w:div>
                <w:div w:id="1957374063">
                  <w:marLeft w:val="0"/>
                  <w:marRight w:val="0"/>
                  <w:marTop w:val="0"/>
                  <w:marBottom w:val="0"/>
                  <w:divBdr>
                    <w:top w:val="none" w:sz="0" w:space="0" w:color="auto"/>
                    <w:left w:val="none" w:sz="0" w:space="0" w:color="auto"/>
                    <w:bottom w:val="none" w:sz="0" w:space="0" w:color="auto"/>
                    <w:right w:val="none" w:sz="0" w:space="0" w:color="auto"/>
                  </w:divBdr>
                  <w:divsChild>
                    <w:div w:id="604924978">
                      <w:marLeft w:val="0"/>
                      <w:marRight w:val="0"/>
                      <w:marTop w:val="0"/>
                      <w:marBottom w:val="0"/>
                      <w:divBdr>
                        <w:top w:val="none" w:sz="0" w:space="0" w:color="auto"/>
                        <w:left w:val="none" w:sz="0" w:space="0" w:color="auto"/>
                        <w:bottom w:val="none" w:sz="0" w:space="0" w:color="auto"/>
                        <w:right w:val="none" w:sz="0" w:space="0" w:color="auto"/>
                      </w:divBdr>
                    </w:div>
                  </w:divsChild>
                </w:div>
                <w:div w:id="254049025">
                  <w:marLeft w:val="0"/>
                  <w:marRight w:val="0"/>
                  <w:marTop w:val="0"/>
                  <w:marBottom w:val="0"/>
                  <w:divBdr>
                    <w:top w:val="none" w:sz="0" w:space="0" w:color="auto"/>
                    <w:left w:val="none" w:sz="0" w:space="0" w:color="auto"/>
                    <w:bottom w:val="none" w:sz="0" w:space="0" w:color="auto"/>
                    <w:right w:val="none" w:sz="0" w:space="0" w:color="auto"/>
                  </w:divBdr>
                  <w:divsChild>
                    <w:div w:id="1230000788">
                      <w:marLeft w:val="0"/>
                      <w:marRight w:val="0"/>
                      <w:marTop w:val="0"/>
                      <w:marBottom w:val="0"/>
                      <w:divBdr>
                        <w:top w:val="none" w:sz="0" w:space="0" w:color="auto"/>
                        <w:left w:val="none" w:sz="0" w:space="0" w:color="auto"/>
                        <w:bottom w:val="none" w:sz="0" w:space="0" w:color="auto"/>
                        <w:right w:val="none" w:sz="0" w:space="0" w:color="auto"/>
                      </w:divBdr>
                    </w:div>
                  </w:divsChild>
                </w:div>
                <w:div w:id="774596264">
                  <w:marLeft w:val="0"/>
                  <w:marRight w:val="0"/>
                  <w:marTop w:val="0"/>
                  <w:marBottom w:val="0"/>
                  <w:divBdr>
                    <w:top w:val="none" w:sz="0" w:space="0" w:color="auto"/>
                    <w:left w:val="none" w:sz="0" w:space="0" w:color="auto"/>
                    <w:bottom w:val="none" w:sz="0" w:space="0" w:color="auto"/>
                    <w:right w:val="none" w:sz="0" w:space="0" w:color="auto"/>
                  </w:divBdr>
                  <w:divsChild>
                    <w:div w:id="169760705">
                      <w:marLeft w:val="0"/>
                      <w:marRight w:val="0"/>
                      <w:marTop w:val="0"/>
                      <w:marBottom w:val="0"/>
                      <w:divBdr>
                        <w:top w:val="none" w:sz="0" w:space="0" w:color="auto"/>
                        <w:left w:val="none" w:sz="0" w:space="0" w:color="auto"/>
                        <w:bottom w:val="none" w:sz="0" w:space="0" w:color="auto"/>
                        <w:right w:val="none" w:sz="0" w:space="0" w:color="auto"/>
                      </w:divBdr>
                    </w:div>
                  </w:divsChild>
                </w:div>
                <w:div w:id="1079522239">
                  <w:marLeft w:val="0"/>
                  <w:marRight w:val="0"/>
                  <w:marTop w:val="0"/>
                  <w:marBottom w:val="0"/>
                  <w:divBdr>
                    <w:top w:val="none" w:sz="0" w:space="0" w:color="auto"/>
                    <w:left w:val="none" w:sz="0" w:space="0" w:color="auto"/>
                    <w:bottom w:val="none" w:sz="0" w:space="0" w:color="auto"/>
                    <w:right w:val="none" w:sz="0" w:space="0" w:color="auto"/>
                  </w:divBdr>
                  <w:divsChild>
                    <w:div w:id="1531256395">
                      <w:marLeft w:val="0"/>
                      <w:marRight w:val="0"/>
                      <w:marTop w:val="0"/>
                      <w:marBottom w:val="0"/>
                      <w:divBdr>
                        <w:top w:val="none" w:sz="0" w:space="0" w:color="auto"/>
                        <w:left w:val="none" w:sz="0" w:space="0" w:color="auto"/>
                        <w:bottom w:val="none" w:sz="0" w:space="0" w:color="auto"/>
                        <w:right w:val="none" w:sz="0" w:space="0" w:color="auto"/>
                      </w:divBdr>
                    </w:div>
                  </w:divsChild>
                </w:div>
                <w:div w:id="1545944792">
                  <w:marLeft w:val="0"/>
                  <w:marRight w:val="0"/>
                  <w:marTop w:val="0"/>
                  <w:marBottom w:val="0"/>
                  <w:divBdr>
                    <w:top w:val="none" w:sz="0" w:space="0" w:color="auto"/>
                    <w:left w:val="none" w:sz="0" w:space="0" w:color="auto"/>
                    <w:bottom w:val="none" w:sz="0" w:space="0" w:color="auto"/>
                    <w:right w:val="none" w:sz="0" w:space="0" w:color="auto"/>
                  </w:divBdr>
                  <w:divsChild>
                    <w:div w:id="1087537143">
                      <w:marLeft w:val="0"/>
                      <w:marRight w:val="0"/>
                      <w:marTop w:val="0"/>
                      <w:marBottom w:val="0"/>
                      <w:divBdr>
                        <w:top w:val="none" w:sz="0" w:space="0" w:color="auto"/>
                        <w:left w:val="none" w:sz="0" w:space="0" w:color="auto"/>
                        <w:bottom w:val="none" w:sz="0" w:space="0" w:color="auto"/>
                        <w:right w:val="none" w:sz="0" w:space="0" w:color="auto"/>
                      </w:divBdr>
                    </w:div>
                  </w:divsChild>
                </w:div>
                <w:div w:id="1309245194">
                  <w:marLeft w:val="0"/>
                  <w:marRight w:val="0"/>
                  <w:marTop w:val="0"/>
                  <w:marBottom w:val="0"/>
                  <w:divBdr>
                    <w:top w:val="none" w:sz="0" w:space="0" w:color="auto"/>
                    <w:left w:val="none" w:sz="0" w:space="0" w:color="auto"/>
                    <w:bottom w:val="none" w:sz="0" w:space="0" w:color="auto"/>
                    <w:right w:val="none" w:sz="0" w:space="0" w:color="auto"/>
                  </w:divBdr>
                  <w:divsChild>
                    <w:div w:id="2139761639">
                      <w:marLeft w:val="0"/>
                      <w:marRight w:val="0"/>
                      <w:marTop w:val="0"/>
                      <w:marBottom w:val="0"/>
                      <w:divBdr>
                        <w:top w:val="none" w:sz="0" w:space="0" w:color="auto"/>
                        <w:left w:val="none" w:sz="0" w:space="0" w:color="auto"/>
                        <w:bottom w:val="none" w:sz="0" w:space="0" w:color="auto"/>
                        <w:right w:val="none" w:sz="0" w:space="0" w:color="auto"/>
                      </w:divBdr>
                    </w:div>
                  </w:divsChild>
                </w:div>
                <w:div w:id="118845933">
                  <w:marLeft w:val="0"/>
                  <w:marRight w:val="0"/>
                  <w:marTop w:val="0"/>
                  <w:marBottom w:val="0"/>
                  <w:divBdr>
                    <w:top w:val="none" w:sz="0" w:space="0" w:color="auto"/>
                    <w:left w:val="none" w:sz="0" w:space="0" w:color="auto"/>
                    <w:bottom w:val="none" w:sz="0" w:space="0" w:color="auto"/>
                    <w:right w:val="none" w:sz="0" w:space="0" w:color="auto"/>
                  </w:divBdr>
                  <w:divsChild>
                    <w:div w:id="1483426805">
                      <w:marLeft w:val="0"/>
                      <w:marRight w:val="0"/>
                      <w:marTop w:val="0"/>
                      <w:marBottom w:val="0"/>
                      <w:divBdr>
                        <w:top w:val="none" w:sz="0" w:space="0" w:color="auto"/>
                        <w:left w:val="none" w:sz="0" w:space="0" w:color="auto"/>
                        <w:bottom w:val="none" w:sz="0" w:space="0" w:color="auto"/>
                        <w:right w:val="none" w:sz="0" w:space="0" w:color="auto"/>
                      </w:divBdr>
                    </w:div>
                  </w:divsChild>
                </w:div>
                <w:div w:id="2116319800">
                  <w:marLeft w:val="0"/>
                  <w:marRight w:val="0"/>
                  <w:marTop w:val="0"/>
                  <w:marBottom w:val="0"/>
                  <w:divBdr>
                    <w:top w:val="none" w:sz="0" w:space="0" w:color="auto"/>
                    <w:left w:val="none" w:sz="0" w:space="0" w:color="auto"/>
                    <w:bottom w:val="none" w:sz="0" w:space="0" w:color="auto"/>
                    <w:right w:val="none" w:sz="0" w:space="0" w:color="auto"/>
                  </w:divBdr>
                  <w:divsChild>
                    <w:div w:id="1051611979">
                      <w:marLeft w:val="0"/>
                      <w:marRight w:val="0"/>
                      <w:marTop w:val="0"/>
                      <w:marBottom w:val="0"/>
                      <w:divBdr>
                        <w:top w:val="none" w:sz="0" w:space="0" w:color="auto"/>
                        <w:left w:val="none" w:sz="0" w:space="0" w:color="auto"/>
                        <w:bottom w:val="none" w:sz="0" w:space="0" w:color="auto"/>
                        <w:right w:val="none" w:sz="0" w:space="0" w:color="auto"/>
                      </w:divBdr>
                    </w:div>
                  </w:divsChild>
                </w:div>
                <w:div w:id="1894193716">
                  <w:marLeft w:val="0"/>
                  <w:marRight w:val="0"/>
                  <w:marTop w:val="0"/>
                  <w:marBottom w:val="0"/>
                  <w:divBdr>
                    <w:top w:val="none" w:sz="0" w:space="0" w:color="auto"/>
                    <w:left w:val="none" w:sz="0" w:space="0" w:color="auto"/>
                    <w:bottom w:val="none" w:sz="0" w:space="0" w:color="auto"/>
                    <w:right w:val="none" w:sz="0" w:space="0" w:color="auto"/>
                  </w:divBdr>
                  <w:divsChild>
                    <w:div w:id="1873155453">
                      <w:marLeft w:val="0"/>
                      <w:marRight w:val="0"/>
                      <w:marTop w:val="0"/>
                      <w:marBottom w:val="0"/>
                      <w:divBdr>
                        <w:top w:val="none" w:sz="0" w:space="0" w:color="auto"/>
                        <w:left w:val="none" w:sz="0" w:space="0" w:color="auto"/>
                        <w:bottom w:val="none" w:sz="0" w:space="0" w:color="auto"/>
                        <w:right w:val="none" w:sz="0" w:space="0" w:color="auto"/>
                      </w:divBdr>
                    </w:div>
                  </w:divsChild>
                </w:div>
                <w:div w:id="1422680456">
                  <w:marLeft w:val="0"/>
                  <w:marRight w:val="0"/>
                  <w:marTop w:val="0"/>
                  <w:marBottom w:val="0"/>
                  <w:divBdr>
                    <w:top w:val="none" w:sz="0" w:space="0" w:color="auto"/>
                    <w:left w:val="none" w:sz="0" w:space="0" w:color="auto"/>
                    <w:bottom w:val="none" w:sz="0" w:space="0" w:color="auto"/>
                    <w:right w:val="none" w:sz="0" w:space="0" w:color="auto"/>
                  </w:divBdr>
                  <w:divsChild>
                    <w:div w:id="1214074717">
                      <w:marLeft w:val="0"/>
                      <w:marRight w:val="0"/>
                      <w:marTop w:val="0"/>
                      <w:marBottom w:val="0"/>
                      <w:divBdr>
                        <w:top w:val="none" w:sz="0" w:space="0" w:color="auto"/>
                        <w:left w:val="none" w:sz="0" w:space="0" w:color="auto"/>
                        <w:bottom w:val="none" w:sz="0" w:space="0" w:color="auto"/>
                        <w:right w:val="none" w:sz="0" w:space="0" w:color="auto"/>
                      </w:divBdr>
                    </w:div>
                  </w:divsChild>
                </w:div>
                <w:div w:id="1215462869">
                  <w:marLeft w:val="0"/>
                  <w:marRight w:val="0"/>
                  <w:marTop w:val="0"/>
                  <w:marBottom w:val="0"/>
                  <w:divBdr>
                    <w:top w:val="none" w:sz="0" w:space="0" w:color="auto"/>
                    <w:left w:val="none" w:sz="0" w:space="0" w:color="auto"/>
                    <w:bottom w:val="none" w:sz="0" w:space="0" w:color="auto"/>
                    <w:right w:val="none" w:sz="0" w:space="0" w:color="auto"/>
                  </w:divBdr>
                  <w:divsChild>
                    <w:div w:id="826291035">
                      <w:marLeft w:val="0"/>
                      <w:marRight w:val="0"/>
                      <w:marTop w:val="0"/>
                      <w:marBottom w:val="0"/>
                      <w:divBdr>
                        <w:top w:val="none" w:sz="0" w:space="0" w:color="auto"/>
                        <w:left w:val="none" w:sz="0" w:space="0" w:color="auto"/>
                        <w:bottom w:val="none" w:sz="0" w:space="0" w:color="auto"/>
                        <w:right w:val="none" w:sz="0" w:space="0" w:color="auto"/>
                      </w:divBdr>
                    </w:div>
                  </w:divsChild>
                </w:div>
                <w:div w:id="1024403667">
                  <w:marLeft w:val="0"/>
                  <w:marRight w:val="0"/>
                  <w:marTop w:val="0"/>
                  <w:marBottom w:val="0"/>
                  <w:divBdr>
                    <w:top w:val="none" w:sz="0" w:space="0" w:color="auto"/>
                    <w:left w:val="none" w:sz="0" w:space="0" w:color="auto"/>
                    <w:bottom w:val="none" w:sz="0" w:space="0" w:color="auto"/>
                    <w:right w:val="none" w:sz="0" w:space="0" w:color="auto"/>
                  </w:divBdr>
                  <w:divsChild>
                    <w:div w:id="1986350524">
                      <w:marLeft w:val="0"/>
                      <w:marRight w:val="0"/>
                      <w:marTop w:val="0"/>
                      <w:marBottom w:val="0"/>
                      <w:divBdr>
                        <w:top w:val="none" w:sz="0" w:space="0" w:color="auto"/>
                        <w:left w:val="none" w:sz="0" w:space="0" w:color="auto"/>
                        <w:bottom w:val="none" w:sz="0" w:space="0" w:color="auto"/>
                        <w:right w:val="none" w:sz="0" w:space="0" w:color="auto"/>
                      </w:divBdr>
                    </w:div>
                  </w:divsChild>
                </w:div>
                <w:div w:id="798912788">
                  <w:marLeft w:val="0"/>
                  <w:marRight w:val="0"/>
                  <w:marTop w:val="0"/>
                  <w:marBottom w:val="0"/>
                  <w:divBdr>
                    <w:top w:val="none" w:sz="0" w:space="0" w:color="auto"/>
                    <w:left w:val="none" w:sz="0" w:space="0" w:color="auto"/>
                    <w:bottom w:val="none" w:sz="0" w:space="0" w:color="auto"/>
                    <w:right w:val="none" w:sz="0" w:space="0" w:color="auto"/>
                  </w:divBdr>
                  <w:divsChild>
                    <w:div w:id="1244949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8104329">
          <w:marLeft w:val="0"/>
          <w:marRight w:val="0"/>
          <w:marTop w:val="0"/>
          <w:marBottom w:val="0"/>
          <w:divBdr>
            <w:top w:val="none" w:sz="0" w:space="0" w:color="auto"/>
            <w:left w:val="none" w:sz="0" w:space="0" w:color="auto"/>
            <w:bottom w:val="none" w:sz="0" w:space="0" w:color="auto"/>
            <w:right w:val="none" w:sz="0" w:space="0" w:color="auto"/>
          </w:divBdr>
        </w:div>
        <w:div w:id="2044599133">
          <w:marLeft w:val="0"/>
          <w:marRight w:val="0"/>
          <w:marTop w:val="0"/>
          <w:marBottom w:val="0"/>
          <w:divBdr>
            <w:top w:val="none" w:sz="0" w:space="0" w:color="auto"/>
            <w:left w:val="none" w:sz="0" w:space="0" w:color="auto"/>
            <w:bottom w:val="none" w:sz="0" w:space="0" w:color="auto"/>
            <w:right w:val="none" w:sz="0" w:space="0" w:color="auto"/>
          </w:divBdr>
        </w:div>
        <w:div w:id="1267931897">
          <w:marLeft w:val="0"/>
          <w:marRight w:val="0"/>
          <w:marTop w:val="0"/>
          <w:marBottom w:val="0"/>
          <w:divBdr>
            <w:top w:val="none" w:sz="0" w:space="0" w:color="auto"/>
            <w:left w:val="none" w:sz="0" w:space="0" w:color="auto"/>
            <w:bottom w:val="none" w:sz="0" w:space="0" w:color="auto"/>
            <w:right w:val="none" w:sz="0" w:space="0" w:color="auto"/>
          </w:divBdr>
        </w:div>
        <w:div w:id="1333148124">
          <w:marLeft w:val="0"/>
          <w:marRight w:val="0"/>
          <w:marTop w:val="0"/>
          <w:marBottom w:val="0"/>
          <w:divBdr>
            <w:top w:val="none" w:sz="0" w:space="0" w:color="auto"/>
            <w:left w:val="none" w:sz="0" w:space="0" w:color="auto"/>
            <w:bottom w:val="none" w:sz="0" w:space="0" w:color="auto"/>
            <w:right w:val="none" w:sz="0" w:space="0" w:color="auto"/>
          </w:divBdr>
        </w:div>
        <w:div w:id="1400636872">
          <w:marLeft w:val="0"/>
          <w:marRight w:val="0"/>
          <w:marTop w:val="0"/>
          <w:marBottom w:val="0"/>
          <w:divBdr>
            <w:top w:val="none" w:sz="0" w:space="0" w:color="auto"/>
            <w:left w:val="none" w:sz="0" w:space="0" w:color="auto"/>
            <w:bottom w:val="none" w:sz="0" w:space="0" w:color="auto"/>
            <w:right w:val="none" w:sz="0" w:space="0" w:color="auto"/>
          </w:divBdr>
        </w:div>
        <w:div w:id="620380603">
          <w:marLeft w:val="0"/>
          <w:marRight w:val="0"/>
          <w:marTop w:val="0"/>
          <w:marBottom w:val="0"/>
          <w:divBdr>
            <w:top w:val="none" w:sz="0" w:space="0" w:color="auto"/>
            <w:left w:val="none" w:sz="0" w:space="0" w:color="auto"/>
            <w:bottom w:val="none" w:sz="0" w:space="0" w:color="auto"/>
            <w:right w:val="none" w:sz="0" w:space="0" w:color="auto"/>
          </w:divBdr>
          <w:divsChild>
            <w:div w:id="1370570055">
              <w:marLeft w:val="0"/>
              <w:marRight w:val="0"/>
              <w:marTop w:val="0"/>
              <w:marBottom w:val="0"/>
              <w:divBdr>
                <w:top w:val="none" w:sz="0" w:space="0" w:color="auto"/>
                <w:left w:val="none" w:sz="0" w:space="0" w:color="auto"/>
                <w:bottom w:val="none" w:sz="0" w:space="0" w:color="auto"/>
                <w:right w:val="none" w:sz="0" w:space="0" w:color="auto"/>
              </w:divBdr>
            </w:div>
            <w:div w:id="1675764075">
              <w:marLeft w:val="0"/>
              <w:marRight w:val="0"/>
              <w:marTop w:val="0"/>
              <w:marBottom w:val="0"/>
              <w:divBdr>
                <w:top w:val="none" w:sz="0" w:space="0" w:color="auto"/>
                <w:left w:val="none" w:sz="0" w:space="0" w:color="auto"/>
                <w:bottom w:val="none" w:sz="0" w:space="0" w:color="auto"/>
                <w:right w:val="none" w:sz="0" w:space="0" w:color="auto"/>
              </w:divBdr>
            </w:div>
            <w:div w:id="1574201820">
              <w:marLeft w:val="0"/>
              <w:marRight w:val="0"/>
              <w:marTop w:val="0"/>
              <w:marBottom w:val="0"/>
              <w:divBdr>
                <w:top w:val="none" w:sz="0" w:space="0" w:color="auto"/>
                <w:left w:val="none" w:sz="0" w:space="0" w:color="auto"/>
                <w:bottom w:val="none" w:sz="0" w:space="0" w:color="auto"/>
                <w:right w:val="none" w:sz="0" w:space="0" w:color="auto"/>
              </w:divBdr>
            </w:div>
            <w:div w:id="938760132">
              <w:marLeft w:val="0"/>
              <w:marRight w:val="0"/>
              <w:marTop w:val="0"/>
              <w:marBottom w:val="0"/>
              <w:divBdr>
                <w:top w:val="none" w:sz="0" w:space="0" w:color="auto"/>
                <w:left w:val="none" w:sz="0" w:space="0" w:color="auto"/>
                <w:bottom w:val="none" w:sz="0" w:space="0" w:color="auto"/>
                <w:right w:val="none" w:sz="0" w:space="0" w:color="auto"/>
              </w:divBdr>
            </w:div>
          </w:divsChild>
        </w:div>
        <w:div w:id="2065136145">
          <w:marLeft w:val="0"/>
          <w:marRight w:val="0"/>
          <w:marTop w:val="0"/>
          <w:marBottom w:val="0"/>
          <w:divBdr>
            <w:top w:val="none" w:sz="0" w:space="0" w:color="auto"/>
            <w:left w:val="none" w:sz="0" w:space="0" w:color="auto"/>
            <w:bottom w:val="none" w:sz="0" w:space="0" w:color="auto"/>
            <w:right w:val="none" w:sz="0" w:space="0" w:color="auto"/>
          </w:divBdr>
          <w:divsChild>
            <w:div w:id="165637798">
              <w:marLeft w:val="0"/>
              <w:marRight w:val="0"/>
              <w:marTop w:val="0"/>
              <w:marBottom w:val="0"/>
              <w:divBdr>
                <w:top w:val="none" w:sz="0" w:space="0" w:color="auto"/>
                <w:left w:val="none" w:sz="0" w:space="0" w:color="auto"/>
                <w:bottom w:val="none" w:sz="0" w:space="0" w:color="auto"/>
                <w:right w:val="none" w:sz="0" w:space="0" w:color="auto"/>
              </w:divBdr>
            </w:div>
          </w:divsChild>
        </w:div>
        <w:div w:id="1991907529">
          <w:marLeft w:val="0"/>
          <w:marRight w:val="0"/>
          <w:marTop w:val="0"/>
          <w:marBottom w:val="0"/>
          <w:divBdr>
            <w:top w:val="none" w:sz="0" w:space="0" w:color="auto"/>
            <w:left w:val="none" w:sz="0" w:space="0" w:color="auto"/>
            <w:bottom w:val="none" w:sz="0" w:space="0" w:color="auto"/>
            <w:right w:val="none" w:sz="0" w:space="0" w:color="auto"/>
          </w:divBdr>
          <w:divsChild>
            <w:div w:id="229584509">
              <w:marLeft w:val="0"/>
              <w:marRight w:val="0"/>
              <w:marTop w:val="0"/>
              <w:marBottom w:val="0"/>
              <w:divBdr>
                <w:top w:val="none" w:sz="0" w:space="0" w:color="auto"/>
                <w:left w:val="none" w:sz="0" w:space="0" w:color="auto"/>
                <w:bottom w:val="none" w:sz="0" w:space="0" w:color="auto"/>
                <w:right w:val="none" w:sz="0" w:space="0" w:color="auto"/>
              </w:divBdr>
            </w:div>
            <w:div w:id="2097243218">
              <w:marLeft w:val="0"/>
              <w:marRight w:val="0"/>
              <w:marTop w:val="0"/>
              <w:marBottom w:val="0"/>
              <w:divBdr>
                <w:top w:val="none" w:sz="0" w:space="0" w:color="auto"/>
                <w:left w:val="none" w:sz="0" w:space="0" w:color="auto"/>
                <w:bottom w:val="none" w:sz="0" w:space="0" w:color="auto"/>
                <w:right w:val="none" w:sz="0" w:space="0" w:color="auto"/>
              </w:divBdr>
            </w:div>
            <w:div w:id="1208420890">
              <w:marLeft w:val="0"/>
              <w:marRight w:val="0"/>
              <w:marTop w:val="0"/>
              <w:marBottom w:val="0"/>
              <w:divBdr>
                <w:top w:val="none" w:sz="0" w:space="0" w:color="auto"/>
                <w:left w:val="none" w:sz="0" w:space="0" w:color="auto"/>
                <w:bottom w:val="none" w:sz="0" w:space="0" w:color="auto"/>
                <w:right w:val="none" w:sz="0" w:space="0" w:color="auto"/>
              </w:divBdr>
            </w:div>
            <w:div w:id="296104807">
              <w:marLeft w:val="0"/>
              <w:marRight w:val="0"/>
              <w:marTop w:val="0"/>
              <w:marBottom w:val="0"/>
              <w:divBdr>
                <w:top w:val="none" w:sz="0" w:space="0" w:color="auto"/>
                <w:left w:val="none" w:sz="0" w:space="0" w:color="auto"/>
                <w:bottom w:val="none" w:sz="0" w:space="0" w:color="auto"/>
                <w:right w:val="none" w:sz="0" w:space="0" w:color="auto"/>
              </w:divBdr>
            </w:div>
            <w:div w:id="751126029">
              <w:marLeft w:val="0"/>
              <w:marRight w:val="0"/>
              <w:marTop w:val="0"/>
              <w:marBottom w:val="0"/>
              <w:divBdr>
                <w:top w:val="none" w:sz="0" w:space="0" w:color="auto"/>
                <w:left w:val="none" w:sz="0" w:space="0" w:color="auto"/>
                <w:bottom w:val="none" w:sz="0" w:space="0" w:color="auto"/>
                <w:right w:val="none" w:sz="0" w:space="0" w:color="auto"/>
              </w:divBdr>
            </w:div>
            <w:div w:id="1996058064">
              <w:marLeft w:val="0"/>
              <w:marRight w:val="0"/>
              <w:marTop w:val="0"/>
              <w:marBottom w:val="0"/>
              <w:divBdr>
                <w:top w:val="none" w:sz="0" w:space="0" w:color="auto"/>
                <w:left w:val="none" w:sz="0" w:space="0" w:color="auto"/>
                <w:bottom w:val="none" w:sz="0" w:space="0" w:color="auto"/>
                <w:right w:val="none" w:sz="0" w:space="0" w:color="auto"/>
              </w:divBdr>
            </w:div>
          </w:divsChild>
        </w:div>
        <w:div w:id="1921452218">
          <w:marLeft w:val="0"/>
          <w:marRight w:val="0"/>
          <w:marTop w:val="0"/>
          <w:marBottom w:val="0"/>
          <w:divBdr>
            <w:top w:val="none" w:sz="0" w:space="0" w:color="auto"/>
            <w:left w:val="none" w:sz="0" w:space="0" w:color="auto"/>
            <w:bottom w:val="none" w:sz="0" w:space="0" w:color="auto"/>
            <w:right w:val="none" w:sz="0" w:space="0" w:color="auto"/>
          </w:divBdr>
        </w:div>
        <w:div w:id="1270775215">
          <w:marLeft w:val="0"/>
          <w:marRight w:val="0"/>
          <w:marTop w:val="0"/>
          <w:marBottom w:val="0"/>
          <w:divBdr>
            <w:top w:val="none" w:sz="0" w:space="0" w:color="auto"/>
            <w:left w:val="none" w:sz="0" w:space="0" w:color="auto"/>
            <w:bottom w:val="none" w:sz="0" w:space="0" w:color="auto"/>
            <w:right w:val="none" w:sz="0" w:space="0" w:color="auto"/>
          </w:divBdr>
        </w:div>
        <w:div w:id="1259365712">
          <w:marLeft w:val="0"/>
          <w:marRight w:val="0"/>
          <w:marTop w:val="0"/>
          <w:marBottom w:val="0"/>
          <w:divBdr>
            <w:top w:val="none" w:sz="0" w:space="0" w:color="auto"/>
            <w:left w:val="none" w:sz="0" w:space="0" w:color="auto"/>
            <w:bottom w:val="none" w:sz="0" w:space="0" w:color="auto"/>
            <w:right w:val="none" w:sz="0" w:space="0" w:color="auto"/>
          </w:divBdr>
        </w:div>
        <w:div w:id="1712069023">
          <w:marLeft w:val="0"/>
          <w:marRight w:val="0"/>
          <w:marTop w:val="0"/>
          <w:marBottom w:val="0"/>
          <w:divBdr>
            <w:top w:val="none" w:sz="0" w:space="0" w:color="auto"/>
            <w:left w:val="none" w:sz="0" w:space="0" w:color="auto"/>
            <w:bottom w:val="none" w:sz="0" w:space="0" w:color="auto"/>
            <w:right w:val="none" w:sz="0" w:space="0" w:color="auto"/>
          </w:divBdr>
        </w:div>
        <w:div w:id="6949031">
          <w:marLeft w:val="0"/>
          <w:marRight w:val="0"/>
          <w:marTop w:val="0"/>
          <w:marBottom w:val="0"/>
          <w:divBdr>
            <w:top w:val="none" w:sz="0" w:space="0" w:color="auto"/>
            <w:left w:val="none" w:sz="0" w:space="0" w:color="auto"/>
            <w:bottom w:val="none" w:sz="0" w:space="0" w:color="auto"/>
            <w:right w:val="none" w:sz="0" w:space="0" w:color="auto"/>
          </w:divBdr>
        </w:div>
        <w:div w:id="69543296">
          <w:marLeft w:val="0"/>
          <w:marRight w:val="0"/>
          <w:marTop w:val="0"/>
          <w:marBottom w:val="0"/>
          <w:divBdr>
            <w:top w:val="none" w:sz="0" w:space="0" w:color="auto"/>
            <w:left w:val="none" w:sz="0" w:space="0" w:color="auto"/>
            <w:bottom w:val="none" w:sz="0" w:space="0" w:color="auto"/>
            <w:right w:val="none" w:sz="0" w:space="0" w:color="auto"/>
          </w:divBdr>
        </w:div>
        <w:div w:id="1003435557">
          <w:marLeft w:val="0"/>
          <w:marRight w:val="0"/>
          <w:marTop w:val="0"/>
          <w:marBottom w:val="0"/>
          <w:divBdr>
            <w:top w:val="none" w:sz="0" w:space="0" w:color="auto"/>
            <w:left w:val="none" w:sz="0" w:space="0" w:color="auto"/>
            <w:bottom w:val="none" w:sz="0" w:space="0" w:color="auto"/>
            <w:right w:val="none" w:sz="0" w:space="0" w:color="auto"/>
          </w:divBdr>
        </w:div>
        <w:div w:id="1007515961">
          <w:marLeft w:val="0"/>
          <w:marRight w:val="0"/>
          <w:marTop w:val="0"/>
          <w:marBottom w:val="0"/>
          <w:divBdr>
            <w:top w:val="none" w:sz="0" w:space="0" w:color="auto"/>
            <w:left w:val="none" w:sz="0" w:space="0" w:color="auto"/>
            <w:bottom w:val="none" w:sz="0" w:space="0" w:color="auto"/>
            <w:right w:val="none" w:sz="0" w:space="0" w:color="auto"/>
          </w:divBdr>
        </w:div>
        <w:div w:id="737744880">
          <w:marLeft w:val="0"/>
          <w:marRight w:val="0"/>
          <w:marTop w:val="0"/>
          <w:marBottom w:val="0"/>
          <w:divBdr>
            <w:top w:val="none" w:sz="0" w:space="0" w:color="auto"/>
            <w:left w:val="none" w:sz="0" w:space="0" w:color="auto"/>
            <w:bottom w:val="none" w:sz="0" w:space="0" w:color="auto"/>
            <w:right w:val="none" w:sz="0" w:space="0" w:color="auto"/>
          </w:divBdr>
        </w:div>
        <w:div w:id="1622149436">
          <w:marLeft w:val="0"/>
          <w:marRight w:val="0"/>
          <w:marTop w:val="0"/>
          <w:marBottom w:val="0"/>
          <w:divBdr>
            <w:top w:val="none" w:sz="0" w:space="0" w:color="auto"/>
            <w:left w:val="none" w:sz="0" w:space="0" w:color="auto"/>
            <w:bottom w:val="none" w:sz="0" w:space="0" w:color="auto"/>
            <w:right w:val="none" w:sz="0" w:space="0" w:color="auto"/>
          </w:divBdr>
        </w:div>
        <w:div w:id="1433041097">
          <w:marLeft w:val="0"/>
          <w:marRight w:val="0"/>
          <w:marTop w:val="0"/>
          <w:marBottom w:val="0"/>
          <w:divBdr>
            <w:top w:val="none" w:sz="0" w:space="0" w:color="auto"/>
            <w:left w:val="none" w:sz="0" w:space="0" w:color="auto"/>
            <w:bottom w:val="none" w:sz="0" w:space="0" w:color="auto"/>
            <w:right w:val="none" w:sz="0" w:space="0" w:color="auto"/>
          </w:divBdr>
        </w:div>
        <w:div w:id="1526020354">
          <w:marLeft w:val="0"/>
          <w:marRight w:val="0"/>
          <w:marTop w:val="0"/>
          <w:marBottom w:val="0"/>
          <w:divBdr>
            <w:top w:val="none" w:sz="0" w:space="0" w:color="auto"/>
            <w:left w:val="none" w:sz="0" w:space="0" w:color="auto"/>
            <w:bottom w:val="none" w:sz="0" w:space="0" w:color="auto"/>
            <w:right w:val="none" w:sz="0" w:space="0" w:color="auto"/>
          </w:divBdr>
        </w:div>
        <w:div w:id="300500539">
          <w:marLeft w:val="0"/>
          <w:marRight w:val="0"/>
          <w:marTop w:val="0"/>
          <w:marBottom w:val="0"/>
          <w:divBdr>
            <w:top w:val="none" w:sz="0" w:space="0" w:color="auto"/>
            <w:left w:val="none" w:sz="0" w:space="0" w:color="auto"/>
            <w:bottom w:val="none" w:sz="0" w:space="0" w:color="auto"/>
            <w:right w:val="none" w:sz="0" w:space="0" w:color="auto"/>
          </w:divBdr>
        </w:div>
        <w:div w:id="1668827182">
          <w:marLeft w:val="0"/>
          <w:marRight w:val="0"/>
          <w:marTop w:val="0"/>
          <w:marBottom w:val="0"/>
          <w:divBdr>
            <w:top w:val="none" w:sz="0" w:space="0" w:color="auto"/>
            <w:left w:val="none" w:sz="0" w:space="0" w:color="auto"/>
            <w:bottom w:val="none" w:sz="0" w:space="0" w:color="auto"/>
            <w:right w:val="none" w:sz="0" w:space="0" w:color="auto"/>
          </w:divBdr>
        </w:div>
        <w:div w:id="470097391">
          <w:marLeft w:val="0"/>
          <w:marRight w:val="0"/>
          <w:marTop w:val="0"/>
          <w:marBottom w:val="0"/>
          <w:divBdr>
            <w:top w:val="none" w:sz="0" w:space="0" w:color="auto"/>
            <w:left w:val="none" w:sz="0" w:space="0" w:color="auto"/>
            <w:bottom w:val="none" w:sz="0" w:space="0" w:color="auto"/>
            <w:right w:val="none" w:sz="0" w:space="0" w:color="auto"/>
          </w:divBdr>
        </w:div>
        <w:div w:id="1987783764">
          <w:marLeft w:val="0"/>
          <w:marRight w:val="0"/>
          <w:marTop w:val="0"/>
          <w:marBottom w:val="0"/>
          <w:divBdr>
            <w:top w:val="none" w:sz="0" w:space="0" w:color="auto"/>
            <w:left w:val="none" w:sz="0" w:space="0" w:color="auto"/>
            <w:bottom w:val="none" w:sz="0" w:space="0" w:color="auto"/>
            <w:right w:val="none" w:sz="0" w:space="0" w:color="auto"/>
          </w:divBdr>
        </w:div>
        <w:div w:id="775833078">
          <w:marLeft w:val="0"/>
          <w:marRight w:val="0"/>
          <w:marTop w:val="0"/>
          <w:marBottom w:val="0"/>
          <w:divBdr>
            <w:top w:val="none" w:sz="0" w:space="0" w:color="auto"/>
            <w:left w:val="none" w:sz="0" w:space="0" w:color="auto"/>
            <w:bottom w:val="none" w:sz="0" w:space="0" w:color="auto"/>
            <w:right w:val="none" w:sz="0" w:space="0" w:color="auto"/>
          </w:divBdr>
        </w:div>
        <w:div w:id="2053577551">
          <w:marLeft w:val="0"/>
          <w:marRight w:val="0"/>
          <w:marTop w:val="0"/>
          <w:marBottom w:val="0"/>
          <w:divBdr>
            <w:top w:val="none" w:sz="0" w:space="0" w:color="auto"/>
            <w:left w:val="none" w:sz="0" w:space="0" w:color="auto"/>
            <w:bottom w:val="none" w:sz="0" w:space="0" w:color="auto"/>
            <w:right w:val="none" w:sz="0" w:space="0" w:color="auto"/>
          </w:divBdr>
        </w:div>
        <w:div w:id="932933511">
          <w:marLeft w:val="0"/>
          <w:marRight w:val="0"/>
          <w:marTop w:val="0"/>
          <w:marBottom w:val="0"/>
          <w:divBdr>
            <w:top w:val="none" w:sz="0" w:space="0" w:color="auto"/>
            <w:left w:val="none" w:sz="0" w:space="0" w:color="auto"/>
            <w:bottom w:val="none" w:sz="0" w:space="0" w:color="auto"/>
            <w:right w:val="none" w:sz="0" w:space="0" w:color="auto"/>
          </w:divBdr>
        </w:div>
        <w:div w:id="1182089111">
          <w:marLeft w:val="0"/>
          <w:marRight w:val="0"/>
          <w:marTop w:val="0"/>
          <w:marBottom w:val="0"/>
          <w:divBdr>
            <w:top w:val="none" w:sz="0" w:space="0" w:color="auto"/>
            <w:left w:val="none" w:sz="0" w:space="0" w:color="auto"/>
            <w:bottom w:val="none" w:sz="0" w:space="0" w:color="auto"/>
            <w:right w:val="none" w:sz="0" w:space="0" w:color="auto"/>
          </w:divBdr>
        </w:div>
        <w:div w:id="508955634">
          <w:marLeft w:val="0"/>
          <w:marRight w:val="0"/>
          <w:marTop w:val="0"/>
          <w:marBottom w:val="0"/>
          <w:divBdr>
            <w:top w:val="none" w:sz="0" w:space="0" w:color="auto"/>
            <w:left w:val="none" w:sz="0" w:space="0" w:color="auto"/>
            <w:bottom w:val="none" w:sz="0" w:space="0" w:color="auto"/>
            <w:right w:val="none" w:sz="0" w:space="0" w:color="auto"/>
          </w:divBdr>
        </w:div>
        <w:div w:id="1382830050">
          <w:marLeft w:val="0"/>
          <w:marRight w:val="0"/>
          <w:marTop w:val="0"/>
          <w:marBottom w:val="0"/>
          <w:divBdr>
            <w:top w:val="none" w:sz="0" w:space="0" w:color="auto"/>
            <w:left w:val="none" w:sz="0" w:space="0" w:color="auto"/>
            <w:bottom w:val="none" w:sz="0" w:space="0" w:color="auto"/>
            <w:right w:val="none" w:sz="0" w:space="0" w:color="auto"/>
          </w:divBdr>
        </w:div>
        <w:div w:id="658776034">
          <w:marLeft w:val="0"/>
          <w:marRight w:val="0"/>
          <w:marTop w:val="0"/>
          <w:marBottom w:val="0"/>
          <w:divBdr>
            <w:top w:val="none" w:sz="0" w:space="0" w:color="auto"/>
            <w:left w:val="none" w:sz="0" w:space="0" w:color="auto"/>
            <w:bottom w:val="none" w:sz="0" w:space="0" w:color="auto"/>
            <w:right w:val="none" w:sz="0" w:space="0" w:color="auto"/>
          </w:divBdr>
        </w:div>
        <w:div w:id="595753972">
          <w:marLeft w:val="0"/>
          <w:marRight w:val="0"/>
          <w:marTop w:val="0"/>
          <w:marBottom w:val="0"/>
          <w:divBdr>
            <w:top w:val="none" w:sz="0" w:space="0" w:color="auto"/>
            <w:left w:val="none" w:sz="0" w:space="0" w:color="auto"/>
            <w:bottom w:val="none" w:sz="0" w:space="0" w:color="auto"/>
            <w:right w:val="none" w:sz="0" w:space="0" w:color="auto"/>
          </w:divBdr>
        </w:div>
        <w:div w:id="2127920900">
          <w:marLeft w:val="0"/>
          <w:marRight w:val="0"/>
          <w:marTop w:val="0"/>
          <w:marBottom w:val="0"/>
          <w:divBdr>
            <w:top w:val="none" w:sz="0" w:space="0" w:color="auto"/>
            <w:left w:val="none" w:sz="0" w:space="0" w:color="auto"/>
            <w:bottom w:val="none" w:sz="0" w:space="0" w:color="auto"/>
            <w:right w:val="none" w:sz="0" w:space="0" w:color="auto"/>
          </w:divBdr>
        </w:div>
        <w:div w:id="1663197707">
          <w:marLeft w:val="0"/>
          <w:marRight w:val="0"/>
          <w:marTop w:val="0"/>
          <w:marBottom w:val="0"/>
          <w:divBdr>
            <w:top w:val="none" w:sz="0" w:space="0" w:color="auto"/>
            <w:left w:val="none" w:sz="0" w:space="0" w:color="auto"/>
            <w:bottom w:val="none" w:sz="0" w:space="0" w:color="auto"/>
            <w:right w:val="none" w:sz="0" w:space="0" w:color="auto"/>
          </w:divBdr>
        </w:div>
        <w:div w:id="1734541728">
          <w:marLeft w:val="0"/>
          <w:marRight w:val="0"/>
          <w:marTop w:val="0"/>
          <w:marBottom w:val="0"/>
          <w:divBdr>
            <w:top w:val="none" w:sz="0" w:space="0" w:color="auto"/>
            <w:left w:val="none" w:sz="0" w:space="0" w:color="auto"/>
            <w:bottom w:val="none" w:sz="0" w:space="0" w:color="auto"/>
            <w:right w:val="none" w:sz="0" w:space="0" w:color="auto"/>
          </w:divBdr>
        </w:div>
        <w:div w:id="1353455464">
          <w:marLeft w:val="0"/>
          <w:marRight w:val="0"/>
          <w:marTop w:val="0"/>
          <w:marBottom w:val="0"/>
          <w:divBdr>
            <w:top w:val="none" w:sz="0" w:space="0" w:color="auto"/>
            <w:left w:val="none" w:sz="0" w:space="0" w:color="auto"/>
            <w:bottom w:val="none" w:sz="0" w:space="0" w:color="auto"/>
            <w:right w:val="none" w:sz="0" w:space="0" w:color="auto"/>
          </w:divBdr>
        </w:div>
        <w:div w:id="292367431">
          <w:marLeft w:val="0"/>
          <w:marRight w:val="0"/>
          <w:marTop w:val="0"/>
          <w:marBottom w:val="0"/>
          <w:divBdr>
            <w:top w:val="none" w:sz="0" w:space="0" w:color="auto"/>
            <w:left w:val="none" w:sz="0" w:space="0" w:color="auto"/>
            <w:bottom w:val="none" w:sz="0" w:space="0" w:color="auto"/>
            <w:right w:val="none" w:sz="0" w:space="0" w:color="auto"/>
          </w:divBdr>
        </w:div>
        <w:div w:id="1199197622">
          <w:marLeft w:val="0"/>
          <w:marRight w:val="0"/>
          <w:marTop w:val="0"/>
          <w:marBottom w:val="0"/>
          <w:divBdr>
            <w:top w:val="none" w:sz="0" w:space="0" w:color="auto"/>
            <w:left w:val="none" w:sz="0" w:space="0" w:color="auto"/>
            <w:bottom w:val="none" w:sz="0" w:space="0" w:color="auto"/>
            <w:right w:val="none" w:sz="0" w:space="0" w:color="auto"/>
          </w:divBdr>
        </w:div>
        <w:div w:id="1566795617">
          <w:marLeft w:val="0"/>
          <w:marRight w:val="0"/>
          <w:marTop w:val="0"/>
          <w:marBottom w:val="0"/>
          <w:divBdr>
            <w:top w:val="none" w:sz="0" w:space="0" w:color="auto"/>
            <w:left w:val="none" w:sz="0" w:space="0" w:color="auto"/>
            <w:bottom w:val="none" w:sz="0" w:space="0" w:color="auto"/>
            <w:right w:val="none" w:sz="0" w:space="0" w:color="auto"/>
          </w:divBdr>
        </w:div>
        <w:div w:id="161094334">
          <w:marLeft w:val="0"/>
          <w:marRight w:val="0"/>
          <w:marTop w:val="0"/>
          <w:marBottom w:val="0"/>
          <w:divBdr>
            <w:top w:val="none" w:sz="0" w:space="0" w:color="auto"/>
            <w:left w:val="none" w:sz="0" w:space="0" w:color="auto"/>
            <w:bottom w:val="none" w:sz="0" w:space="0" w:color="auto"/>
            <w:right w:val="none" w:sz="0" w:space="0" w:color="auto"/>
          </w:divBdr>
        </w:div>
        <w:div w:id="210508327">
          <w:marLeft w:val="0"/>
          <w:marRight w:val="0"/>
          <w:marTop w:val="0"/>
          <w:marBottom w:val="0"/>
          <w:divBdr>
            <w:top w:val="none" w:sz="0" w:space="0" w:color="auto"/>
            <w:left w:val="none" w:sz="0" w:space="0" w:color="auto"/>
            <w:bottom w:val="none" w:sz="0" w:space="0" w:color="auto"/>
            <w:right w:val="none" w:sz="0" w:space="0" w:color="auto"/>
          </w:divBdr>
        </w:div>
        <w:div w:id="1587496925">
          <w:marLeft w:val="0"/>
          <w:marRight w:val="0"/>
          <w:marTop w:val="0"/>
          <w:marBottom w:val="0"/>
          <w:divBdr>
            <w:top w:val="none" w:sz="0" w:space="0" w:color="auto"/>
            <w:left w:val="none" w:sz="0" w:space="0" w:color="auto"/>
            <w:bottom w:val="none" w:sz="0" w:space="0" w:color="auto"/>
            <w:right w:val="none" w:sz="0" w:space="0" w:color="auto"/>
          </w:divBdr>
        </w:div>
        <w:div w:id="247885722">
          <w:marLeft w:val="0"/>
          <w:marRight w:val="0"/>
          <w:marTop w:val="0"/>
          <w:marBottom w:val="0"/>
          <w:divBdr>
            <w:top w:val="none" w:sz="0" w:space="0" w:color="auto"/>
            <w:left w:val="none" w:sz="0" w:space="0" w:color="auto"/>
            <w:bottom w:val="none" w:sz="0" w:space="0" w:color="auto"/>
            <w:right w:val="none" w:sz="0" w:space="0" w:color="auto"/>
          </w:divBdr>
        </w:div>
        <w:div w:id="300959475">
          <w:marLeft w:val="0"/>
          <w:marRight w:val="0"/>
          <w:marTop w:val="0"/>
          <w:marBottom w:val="0"/>
          <w:divBdr>
            <w:top w:val="none" w:sz="0" w:space="0" w:color="auto"/>
            <w:left w:val="none" w:sz="0" w:space="0" w:color="auto"/>
            <w:bottom w:val="none" w:sz="0" w:space="0" w:color="auto"/>
            <w:right w:val="none" w:sz="0" w:space="0" w:color="auto"/>
          </w:divBdr>
        </w:div>
        <w:div w:id="1760641638">
          <w:marLeft w:val="0"/>
          <w:marRight w:val="0"/>
          <w:marTop w:val="0"/>
          <w:marBottom w:val="0"/>
          <w:divBdr>
            <w:top w:val="none" w:sz="0" w:space="0" w:color="auto"/>
            <w:left w:val="none" w:sz="0" w:space="0" w:color="auto"/>
            <w:bottom w:val="none" w:sz="0" w:space="0" w:color="auto"/>
            <w:right w:val="none" w:sz="0" w:space="0" w:color="auto"/>
          </w:divBdr>
        </w:div>
        <w:div w:id="1867793596">
          <w:marLeft w:val="0"/>
          <w:marRight w:val="0"/>
          <w:marTop w:val="0"/>
          <w:marBottom w:val="0"/>
          <w:divBdr>
            <w:top w:val="none" w:sz="0" w:space="0" w:color="auto"/>
            <w:left w:val="none" w:sz="0" w:space="0" w:color="auto"/>
            <w:bottom w:val="none" w:sz="0" w:space="0" w:color="auto"/>
            <w:right w:val="none" w:sz="0" w:space="0" w:color="auto"/>
          </w:divBdr>
        </w:div>
        <w:div w:id="2029208947">
          <w:marLeft w:val="0"/>
          <w:marRight w:val="0"/>
          <w:marTop w:val="0"/>
          <w:marBottom w:val="0"/>
          <w:divBdr>
            <w:top w:val="none" w:sz="0" w:space="0" w:color="auto"/>
            <w:left w:val="none" w:sz="0" w:space="0" w:color="auto"/>
            <w:bottom w:val="none" w:sz="0" w:space="0" w:color="auto"/>
            <w:right w:val="none" w:sz="0" w:space="0" w:color="auto"/>
          </w:divBdr>
        </w:div>
        <w:div w:id="1947081440">
          <w:marLeft w:val="0"/>
          <w:marRight w:val="0"/>
          <w:marTop w:val="0"/>
          <w:marBottom w:val="0"/>
          <w:divBdr>
            <w:top w:val="none" w:sz="0" w:space="0" w:color="auto"/>
            <w:left w:val="none" w:sz="0" w:space="0" w:color="auto"/>
            <w:bottom w:val="none" w:sz="0" w:space="0" w:color="auto"/>
            <w:right w:val="none" w:sz="0" w:space="0" w:color="auto"/>
          </w:divBdr>
        </w:div>
        <w:div w:id="346294190">
          <w:marLeft w:val="0"/>
          <w:marRight w:val="0"/>
          <w:marTop w:val="0"/>
          <w:marBottom w:val="0"/>
          <w:divBdr>
            <w:top w:val="none" w:sz="0" w:space="0" w:color="auto"/>
            <w:left w:val="none" w:sz="0" w:space="0" w:color="auto"/>
            <w:bottom w:val="none" w:sz="0" w:space="0" w:color="auto"/>
            <w:right w:val="none" w:sz="0" w:space="0" w:color="auto"/>
          </w:divBdr>
        </w:div>
        <w:div w:id="499933125">
          <w:marLeft w:val="0"/>
          <w:marRight w:val="0"/>
          <w:marTop w:val="0"/>
          <w:marBottom w:val="0"/>
          <w:divBdr>
            <w:top w:val="none" w:sz="0" w:space="0" w:color="auto"/>
            <w:left w:val="none" w:sz="0" w:space="0" w:color="auto"/>
            <w:bottom w:val="none" w:sz="0" w:space="0" w:color="auto"/>
            <w:right w:val="none" w:sz="0" w:space="0" w:color="auto"/>
          </w:divBdr>
        </w:div>
        <w:div w:id="574318894">
          <w:marLeft w:val="0"/>
          <w:marRight w:val="0"/>
          <w:marTop w:val="0"/>
          <w:marBottom w:val="0"/>
          <w:divBdr>
            <w:top w:val="none" w:sz="0" w:space="0" w:color="auto"/>
            <w:left w:val="none" w:sz="0" w:space="0" w:color="auto"/>
            <w:bottom w:val="none" w:sz="0" w:space="0" w:color="auto"/>
            <w:right w:val="none" w:sz="0" w:space="0" w:color="auto"/>
          </w:divBdr>
        </w:div>
        <w:div w:id="970786402">
          <w:marLeft w:val="0"/>
          <w:marRight w:val="0"/>
          <w:marTop w:val="0"/>
          <w:marBottom w:val="0"/>
          <w:divBdr>
            <w:top w:val="none" w:sz="0" w:space="0" w:color="auto"/>
            <w:left w:val="none" w:sz="0" w:space="0" w:color="auto"/>
            <w:bottom w:val="none" w:sz="0" w:space="0" w:color="auto"/>
            <w:right w:val="none" w:sz="0" w:space="0" w:color="auto"/>
          </w:divBdr>
        </w:div>
        <w:div w:id="1994751394">
          <w:marLeft w:val="0"/>
          <w:marRight w:val="0"/>
          <w:marTop w:val="0"/>
          <w:marBottom w:val="0"/>
          <w:divBdr>
            <w:top w:val="none" w:sz="0" w:space="0" w:color="auto"/>
            <w:left w:val="none" w:sz="0" w:space="0" w:color="auto"/>
            <w:bottom w:val="none" w:sz="0" w:space="0" w:color="auto"/>
            <w:right w:val="none" w:sz="0" w:space="0" w:color="auto"/>
          </w:divBdr>
        </w:div>
        <w:div w:id="1255746055">
          <w:marLeft w:val="0"/>
          <w:marRight w:val="0"/>
          <w:marTop w:val="0"/>
          <w:marBottom w:val="0"/>
          <w:divBdr>
            <w:top w:val="none" w:sz="0" w:space="0" w:color="auto"/>
            <w:left w:val="none" w:sz="0" w:space="0" w:color="auto"/>
            <w:bottom w:val="none" w:sz="0" w:space="0" w:color="auto"/>
            <w:right w:val="none" w:sz="0" w:space="0" w:color="auto"/>
          </w:divBdr>
        </w:div>
        <w:div w:id="1431050273">
          <w:marLeft w:val="0"/>
          <w:marRight w:val="0"/>
          <w:marTop w:val="0"/>
          <w:marBottom w:val="0"/>
          <w:divBdr>
            <w:top w:val="none" w:sz="0" w:space="0" w:color="auto"/>
            <w:left w:val="none" w:sz="0" w:space="0" w:color="auto"/>
            <w:bottom w:val="none" w:sz="0" w:space="0" w:color="auto"/>
            <w:right w:val="none" w:sz="0" w:space="0" w:color="auto"/>
          </w:divBdr>
        </w:div>
        <w:div w:id="1138231119">
          <w:marLeft w:val="0"/>
          <w:marRight w:val="0"/>
          <w:marTop w:val="0"/>
          <w:marBottom w:val="0"/>
          <w:divBdr>
            <w:top w:val="none" w:sz="0" w:space="0" w:color="auto"/>
            <w:left w:val="none" w:sz="0" w:space="0" w:color="auto"/>
            <w:bottom w:val="none" w:sz="0" w:space="0" w:color="auto"/>
            <w:right w:val="none" w:sz="0" w:space="0" w:color="auto"/>
          </w:divBdr>
        </w:div>
        <w:div w:id="1885294307">
          <w:marLeft w:val="0"/>
          <w:marRight w:val="0"/>
          <w:marTop w:val="0"/>
          <w:marBottom w:val="0"/>
          <w:divBdr>
            <w:top w:val="none" w:sz="0" w:space="0" w:color="auto"/>
            <w:left w:val="none" w:sz="0" w:space="0" w:color="auto"/>
            <w:bottom w:val="none" w:sz="0" w:space="0" w:color="auto"/>
            <w:right w:val="none" w:sz="0" w:space="0" w:color="auto"/>
          </w:divBdr>
        </w:div>
        <w:div w:id="2105418112">
          <w:marLeft w:val="0"/>
          <w:marRight w:val="0"/>
          <w:marTop w:val="0"/>
          <w:marBottom w:val="0"/>
          <w:divBdr>
            <w:top w:val="none" w:sz="0" w:space="0" w:color="auto"/>
            <w:left w:val="none" w:sz="0" w:space="0" w:color="auto"/>
            <w:bottom w:val="none" w:sz="0" w:space="0" w:color="auto"/>
            <w:right w:val="none" w:sz="0" w:space="0" w:color="auto"/>
          </w:divBdr>
        </w:div>
        <w:div w:id="1309506446">
          <w:marLeft w:val="0"/>
          <w:marRight w:val="0"/>
          <w:marTop w:val="0"/>
          <w:marBottom w:val="0"/>
          <w:divBdr>
            <w:top w:val="none" w:sz="0" w:space="0" w:color="auto"/>
            <w:left w:val="none" w:sz="0" w:space="0" w:color="auto"/>
            <w:bottom w:val="none" w:sz="0" w:space="0" w:color="auto"/>
            <w:right w:val="none" w:sz="0" w:space="0" w:color="auto"/>
          </w:divBdr>
        </w:div>
        <w:div w:id="380788397">
          <w:marLeft w:val="0"/>
          <w:marRight w:val="0"/>
          <w:marTop w:val="0"/>
          <w:marBottom w:val="0"/>
          <w:divBdr>
            <w:top w:val="none" w:sz="0" w:space="0" w:color="auto"/>
            <w:left w:val="none" w:sz="0" w:space="0" w:color="auto"/>
            <w:bottom w:val="none" w:sz="0" w:space="0" w:color="auto"/>
            <w:right w:val="none" w:sz="0" w:space="0" w:color="auto"/>
          </w:divBdr>
        </w:div>
        <w:div w:id="1140807927">
          <w:marLeft w:val="0"/>
          <w:marRight w:val="0"/>
          <w:marTop w:val="0"/>
          <w:marBottom w:val="0"/>
          <w:divBdr>
            <w:top w:val="none" w:sz="0" w:space="0" w:color="auto"/>
            <w:left w:val="none" w:sz="0" w:space="0" w:color="auto"/>
            <w:bottom w:val="none" w:sz="0" w:space="0" w:color="auto"/>
            <w:right w:val="none" w:sz="0" w:space="0" w:color="auto"/>
          </w:divBdr>
        </w:div>
        <w:div w:id="292295968">
          <w:marLeft w:val="0"/>
          <w:marRight w:val="0"/>
          <w:marTop w:val="0"/>
          <w:marBottom w:val="0"/>
          <w:divBdr>
            <w:top w:val="none" w:sz="0" w:space="0" w:color="auto"/>
            <w:left w:val="none" w:sz="0" w:space="0" w:color="auto"/>
            <w:bottom w:val="none" w:sz="0" w:space="0" w:color="auto"/>
            <w:right w:val="none" w:sz="0" w:space="0" w:color="auto"/>
          </w:divBdr>
        </w:div>
        <w:div w:id="1929338569">
          <w:marLeft w:val="0"/>
          <w:marRight w:val="0"/>
          <w:marTop w:val="0"/>
          <w:marBottom w:val="0"/>
          <w:divBdr>
            <w:top w:val="none" w:sz="0" w:space="0" w:color="auto"/>
            <w:left w:val="none" w:sz="0" w:space="0" w:color="auto"/>
            <w:bottom w:val="none" w:sz="0" w:space="0" w:color="auto"/>
            <w:right w:val="none" w:sz="0" w:space="0" w:color="auto"/>
          </w:divBdr>
        </w:div>
        <w:div w:id="1822842091">
          <w:marLeft w:val="0"/>
          <w:marRight w:val="0"/>
          <w:marTop w:val="0"/>
          <w:marBottom w:val="0"/>
          <w:divBdr>
            <w:top w:val="none" w:sz="0" w:space="0" w:color="auto"/>
            <w:left w:val="none" w:sz="0" w:space="0" w:color="auto"/>
            <w:bottom w:val="none" w:sz="0" w:space="0" w:color="auto"/>
            <w:right w:val="none" w:sz="0" w:space="0" w:color="auto"/>
          </w:divBdr>
        </w:div>
        <w:div w:id="1509251589">
          <w:marLeft w:val="0"/>
          <w:marRight w:val="0"/>
          <w:marTop w:val="0"/>
          <w:marBottom w:val="0"/>
          <w:divBdr>
            <w:top w:val="none" w:sz="0" w:space="0" w:color="auto"/>
            <w:left w:val="none" w:sz="0" w:space="0" w:color="auto"/>
            <w:bottom w:val="none" w:sz="0" w:space="0" w:color="auto"/>
            <w:right w:val="none" w:sz="0" w:space="0" w:color="auto"/>
          </w:divBdr>
        </w:div>
        <w:div w:id="73628272">
          <w:marLeft w:val="0"/>
          <w:marRight w:val="0"/>
          <w:marTop w:val="0"/>
          <w:marBottom w:val="0"/>
          <w:divBdr>
            <w:top w:val="none" w:sz="0" w:space="0" w:color="auto"/>
            <w:left w:val="none" w:sz="0" w:space="0" w:color="auto"/>
            <w:bottom w:val="none" w:sz="0" w:space="0" w:color="auto"/>
            <w:right w:val="none" w:sz="0" w:space="0" w:color="auto"/>
          </w:divBdr>
        </w:div>
        <w:div w:id="1245795780">
          <w:marLeft w:val="0"/>
          <w:marRight w:val="0"/>
          <w:marTop w:val="0"/>
          <w:marBottom w:val="0"/>
          <w:divBdr>
            <w:top w:val="none" w:sz="0" w:space="0" w:color="auto"/>
            <w:left w:val="none" w:sz="0" w:space="0" w:color="auto"/>
            <w:bottom w:val="none" w:sz="0" w:space="0" w:color="auto"/>
            <w:right w:val="none" w:sz="0" w:space="0" w:color="auto"/>
          </w:divBdr>
        </w:div>
        <w:div w:id="1509363513">
          <w:marLeft w:val="0"/>
          <w:marRight w:val="0"/>
          <w:marTop w:val="0"/>
          <w:marBottom w:val="0"/>
          <w:divBdr>
            <w:top w:val="none" w:sz="0" w:space="0" w:color="auto"/>
            <w:left w:val="none" w:sz="0" w:space="0" w:color="auto"/>
            <w:bottom w:val="none" w:sz="0" w:space="0" w:color="auto"/>
            <w:right w:val="none" w:sz="0" w:space="0" w:color="auto"/>
          </w:divBdr>
        </w:div>
        <w:div w:id="146173513">
          <w:marLeft w:val="0"/>
          <w:marRight w:val="0"/>
          <w:marTop w:val="0"/>
          <w:marBottom w:val="0"/>
          <w:divBdr>
            <w:top w:val="none" w:sz="0" w:space="0" w:color="auto"/>
            <w:left w:val="none" w:sz="0" w:space="0" w:color="auto"/>
            <w:bottom w:val="none" w:sz="0" w:space="0" w:color="auto"/>
            <w:right w:val="none" w:sz="0" w:space="0" w:color="auto"/>
          </w:divBdr>
        </w:div>
        <w:div w:id="481117833">
          <w:marLeft w:val="0"/>
          <w:marRight w:val="0"/>
          <w:marTop w:val="0"/>
          <w:marBottom w:val="0"/>
          <w:divBdr>
            <w:top w:val="none" w:sz="0" w:space="0" w:color="auto"/>
            <w:left w:val="none" w:sz="0" w:space="0" w:color="auto"/>
            <w:bottom w:val="none" w:sz="0" w:space="0" w:color="auto"/>
            <w:right w:val="none" w:sz="0" w:space="0" w:color="auto"/>
          </w:divBdr>
        </w:div>
        <w:div w:id="422799418">
          <w:marLeft w:val="0"/>
          <w:marRight w:val="0"/>
          <w:marTop w:val="0"/>
          <w:marBottom w:val="0"/>
          <w:divBdr>
            <w:top w:val="none" w:sz="0" w:space="0" w:color="auto"/>
            <w:left w:val="none" w:sz="0" w:space="0" w:color="auto"/>
            <w:bottom w:val="none" w:sz="0" w:space="0" w:color="auto"/>
            <w:right w:val="none" w:sz="0" w:space="0" w:color="auto"/>
          </w:divBdr>
        </w:div>
        <w:div w:id="398016590">
          <w:marLeft w:val="0"/>
          <w:marRight w:val="0"/>
          <w:marTop w:val="0"/>
          <w:marBottom w:val="0"/>
          <w:divBdr>
            <w:top w:val="none" w:sz="0" w:space="0" w:color="auto"/>
            <w:left w:val="none" w:sz="0" w:space="0" w:color="auto"/>
            <w:bottom w:val="none" w:sz="0" w:space="0" w:color="auto"/>
            <w:right w:val="none" w:sz="0" w:space="0" w:color="auto"/>
          </w:divBdr>
        </w:div>
        <w:div w:id="96600891">
          <w:marLeft w:val="0"/>
          <w:marRight w:val="0"/>
          <w:marTop w:val="0"/>
          <w:marBottom w:val="0"/>
          <w:divBdr>
            <w:top w:val="none" w:sz="0" w:space="0" w:color="auto"/>
            <w:left w:val="none" w:sz="0" w:space="0" w:color="auto"/>
            <w:bottom w:val="none" w:sz="0" w:space="0" w:color="auto"/>
            <w:right w:val="none" w:sz="0" w:space="0" w:color="auto"/>
          </w:divBdr>
        </w:div>
        <w:div w:id="2104180498">
          <w:marLeft w:val="0"/>
          <w:marRight w:val="0"/>
          <w:marTop w:val="0"/>
          <w:marBottom w:val="0"/>
          <w:divBdr>
            <w:top w:val="none" w:sz="0" w:space="0" w:color="auto"/>
            <w:left w:val="none" w:sz="0" w:space="0" w:color="auto"/>
            <w:bottom w:val="none" w:sz="0" w:space="0" w:color="auto"/>
            <w:right w:val="none" w:sz="0" w:space="0" w:color="auto"/>
          </w:divBdr>
        </w:div>
        <w:div w:id="706563876">
          <w:marLeft w:val="0"/>
          <w:marRight w:val="0"/>
          <w:marTop w:val="0"/>
          <w:marBottom w:val="0"/>
          <w:divBdr>
            <w:top w:val="none" w:sz="0" w:space="0" w:color="auto"/>
            <w:left w:val="none" w:sz="0" w:space="0" w:color="auto"/>
            <w:bottom w:val="none" w:sz="0" w:space="0" w:color="auto"/>
            <w:right w:val="none" w:sz="0" w:space="0" w:color="auto"/>
          </w:divBdr>
        </w:div>
        <w:div w:id="1123771548">
          <w:marLeft w:val="0"/>
          <w:marRight w:val="0"/>
          <w:marTop w:val="0"/>
          <w:marBottom w:val="0"/>
          <w:divBdr>
            <w:top w:val="none" w:sz="0" w:space="0" w:color="auto"/>
            <w:left w:val="none" w:sz="0" w:space="0" w:color="auto"/>
            <w:bottom w:val="none" w:sz="0" w:space="0" w:color="auto"/>
            <w:right w:val="none" w:sz="0" w:space="0" w:color="auto"/>
          </w:divBdr>
        </w:div>
        <w:div w:id="1503161181">
          <w:marLeft w:val="0"/>
          <w:marRight w:val="0"/>
          <w:marTop w:val="0"/>
          <w:marBottom w:val="0"/>
          <w:divBdr>
            <w:top w:val="none" w:sz="0" w:space="0" w:color="auto"/>
            <w:left w:val="none" w:sz="0" w:space="0" w:color="auto"/>
            <w:bottom w:val="none" w:sz="0" w:space="0" w:color="auto"/>
            <w:right w:val="none" w:sz="0" w:space="0" w:color="auto"/>
          </w:divBdr>
        </w:div>
        <w:div w:id="2051609161">
          <w:marLeft w:val="0"/>
          <w:marRight w:val="0"/>
          <w:marTop w:val="0"/>
          <w:marBottom w:val="0"/>
          <w:divBdr>
            <w:top w:val="none" w:sz="0" w:space="0" w:color="auto"/>
            <w:left w:val="none" w:sz="0" w:space="0" w:color="auto"/>
            <w:bottom w:val="none" w:sz="0" w:space="0" w:color="auto"/>
            <w:right w:val="none" w:sz="0" w:space="0" w:color="auto"/>
          </w:divBdr>
        </w:div>
        <w:div w:id="88478044">
          <w:marLeft w:val="0"/>
          <w:marRight w:val="0"/>
          <w:marTop w:val="0"/>
          <w:marBottom w:val="0"/>
          <w:divBdr>
            <w:top w:val="none" w:sz="0" w:space="0" w:color="auto"/>
            <w:left w:val="none" w:sz="0" w:space="0" w:color="auto"/>
            <w:bottom w:val="none" w:sz="0" w:space="0" w:color="auto"/>
            <w:right w:val="none" w:sz="0" w:space="0" w:color="auto"/>
          </w:divBdr>
        </w:div>
        <w:div w:id="1907183041">
          <w:marLeft w:val="0"/>
          <w:marRight w:val="0"/>
          <w:marTop w:val="0"/>
          <w:marBottom w:val="0"/>
          <w:divBdr>
            <w:top w:val="none" w:sz="0" w:space="0" w:color="auto"/>
            <w:left w:val="none" w:sz="0" w:space="0" w:color="auto"/>
            <w:bottom w:val="none" w:sz="0" w:space="0" w:color="auto"/>
            <w:right w:val="none" w:sz="0" w:space="0" w:color="auto"/>
          </w:divBdr>
        </w:div>
        <w:div w:id="2090155963">
          <w:marLeft w:val="0"/>
          <w:marRight w:val="0"/>
          <w:marTop w:val="0"/>
          <w:marBottom w:val="0"/>
          <w:divBdr>
            <w:top w:val="none" w:sz="0" w:space="0" w:color="auto"/>
            <w:left w:val="none" w:sz="0" w:space="0" w:color="auto"/>
            <w:bottom w:val="none" w:sz="0" w:space="0" w:color="auto"/>
            <w:right w:val="none" w:sz="0" w:space="0" w:color="auto"/>
          </w:divBdr>
        </w:div>
        <w:div w:id="238290675">
          <w:marLeft w:val="0"/>
          <w:marRight w:val="0"/>
          <w:marTop w:val="0"/>
          <w:marBottom w:val="0"/>
          <w:divBdr>
            <w:top w:val="none" w:sz="0" w:space="0" w:color="auto"/>
            <w:left w:val="none" w:sz="0" w:space="0" w:color="auto"/>
            <w:bottom w:val="none" w:sz="0" w:space="0" w:color="auto"/>
            <w:right w:val="none" w:sz="0" w:space="0" w:color="auto"/>
          </w:divBdr>
        </w:div>
        <w:div w:id="483936214">
          <w:marLeft w:val="0"/>
          <w:marRight w:val="0"/>
          <w:marTop w:val="0"/>
          <w:marBottom w:val="0"/>
          <w:divBdr>
            <w:top w:val="none" w:sz="0" w:space="0" w:color="auto"/>
            <w:left w:val="none" w:sz="0" w:space="0" w:color="auto"/>
            <w:bottom w:val="none" w:sz="0" w:space="0" w:color="auto"/>
            <w:right w:val="none" w:sz="0" w:space="0" w:color="auto"/>
          </w:divBdr>
        </w:div>
        <w:div w:id="2104954265">
          <w:marLeft w:val="0"/>
          <w:marRight w:val="0"/>
          <w:marTop w:val="0"/>
          <w:marBottom w:val="0"/>
          <w:divBdr>
            <w:top w:val="none" w:sz="0" w:space="0" w:color="auto"/>
            <w:left w:val="none" w:sz="0" w:space="0" w:color="auto"/>
            <w:bottom w:val="none" w:sz="0" w:space="0" w:color="auto"/>
            <w:right w:val="none" w:sz="0" w:space="0" w:color="auto"/>
          </w:divBdr>
        </w:div>
        <w:div w:id="530918309">
          <w:marLeft w:val="0"/>
          <w:marRight w:val="0"/>
          <w:marTop w:val="0"/>
          <w:marBottom w:val="0"/>
          <w:divBdr>
            <w:top w:val="none" w:sz="0" w:space="0" w:color="auto"/>
            <w:left w:val="none" w:sz="0" w:space="0" w:color="auto"/>
            <w:bottom w:val="none" w:sz="0" w:space="0" w:color="auto"/>
            <w:right w:val="none" w:sz="0" w:space="0" w:color="auto"/>
          </w:divBdr>
        </w:div>
        <w:div w:id="2019304728">
          <w:marLeft w:val="0"/>
          <w:marRight w:val="0"/>
          <w:marTop w:val="0"/>
          <w:marBottom w:val="0"/>
          <w:divBdr>
            <w:top w:val="none" w:sz="0" w:space="0" w:color="auto"/>
            <w:left w:val="none" w:sz="0" w:space="0" w:color="auto"/>
            <w:bottom w:val="none" w:sz="0" w:space="0" w:color="auto"/>
            <w:right w:val="none" w:sz="0" w:space="0" w:color="auto"/>
          </w:divBdr>
        </w:div>
        <w:div w:id="213085784">
          <w:marLeft w:val="0"/>
          <w:marRight w:val="0"/>
          <w:marTop w:val="0"/>
          <w:marBottom w:val="0"/>
          <w:divBdr>
            <w:top w:val="none" w:sz="0" w:space="0" w:color="auto"/>
            <w:left w:val="none" w:sz="0" w:space="0" w:color="auto"/>
            <w:bottom w:val="none" w:sz="0" w:space="0" w:color="auto"/>
            <w:right w:val="none" w:sz="0" w:space="0" w:color="auto"/>
          </w:divBdr>
        </w:div>
        <w:div w:id="1454013927">
          <w:marLeft w:val="0"/>
          <w:marRight w:val="0"/>
          <w:marTop w:val="0"/>
          <w:marBottom w:val="0"/>
          <w:divBdr>
            <w:top w:val="none" w:sz="0" w:space="0" w:color="auto"/>
            <w:left w:val="none" w:sz="0" w:space="0" w:color="auto"/>
            <w:bottom w:val="none" w:sz="0" w:space="0" w:color="auto"/>
            <w:right w:val="none" w:sz="0" w:space="0" w:color="auto"/>
          </w:divBdr>
        </w:div>
        <w:div w:id="1010251847">
          <w:marLeft w:val="0"/>
          <w:marRight w:val="0"/>
          <w:marTop w:val="0"/>
          <w:marBottom w:val="0"/>
          <w:divBdr>
            <w:top w:val="none" w:sz="0" w:space="0" w:color="auto"/>
            <w:left w:val="none" w:sz="0" w:space="0" w:color="auto"/>
            <w:bottom w:val="none" w:sz="0" w:space="0" w:color="auto"/>
            <w:right w:val="none" w:sz="0" w:space="0" w:color="auto"/>
          </w:divBdr>
        </w:div>
        <w:div w:id="164127029">
          <w:marLeft w:val="0"/>
          <w:marRight w:val="0"/>
          <w:marTop w:val="0"/>
          <w:marBottom w:val="0"/>
          <w:divBdr>
            <w:top w:val="none" w:sz="0" w:space="0" w:color="auto"/>
            <w:left w:val="none" w:sz="0" w:space="0" w:color="auto"/>
            <w:bottom w:val="none" w:sz="0" w:space="0" w:color="auto"/>
            <w:right w:val="none" w:sz="0" w:space="0" w:color="auto"/>
          </w:divBdr>
        </w:div>
        <w:div w:id="1605460309">
          <w:marLeft w:val="0"/>
          <w:marRight w:val="0"/>
          <w:marTop w:val="0"/>
          <w:marBottom w:val="0"/>
          <w:divBdr>
            <w:top w:val="none" w:sz="0" w:space="0" w:color="auto"/>
            <w:left w:val="none" w:sz="0" w:space="0" w:color="auto"/>
            <w:bottom w:val="none" w:sz="0" w:space="0" w:color="auto"/>
            <w:right w:val="none" w:sz="0" w:space="0" w:color="auto"/>
          </w:divBdr>
        </w:div>
        <w:div w:id="714813267">
          <w:marLeft w:val="0"/>
          <w:marRight w:val="0"/>
          <w:marTop w:val="0"/>
          <w:marBottom w:val="0"/>
          <w:divBdr>
            <w:top w:val="none" w:sz="0" w:space="0" w:color="auto"/>
            <w:left w:val="none" w:sz="0" w:space="0" w:color="auto"/>
            <w:bottom w:val="none" w:sz="0" w:space="0" w:color="auto"/>
            <w:right w:val="none" w:sz="0" w:space="0" w:color="auto"/>
          </w:divBdr>
        </w:div>
        <w:div w:id="578561159">
          <w:marLeft w:val="0"/>
          <w:marRight w:val="0"/>
          <w:marTop w:val="0"/>
          <w:marBottom w:val="0"/>
          <w:divBdr>
            <w:top w:val="none" w:sz="0" w:space="0" w:color="auto"/>
            <w:left w:val="none" w:sz="0" w:space="0" w:color="auto"/>
            <w:bottom w:val="none" w:sz="0" w:space="0" w:color="auto"/>
            <w:right w:val="none" w:sz="0" w:space="0" w:color="auto"/>
          </w:divBdr>
        </w:div>
        <w:div w:id="1527597826">
          <w:marLeft w:val="0"/>
          <w:marRight w:val="0"/>
          <w:marTop w:val="0"/>
          <w:marBottom w:val="0"/>
          <w:divBdr>
            <w:top w:val="none" w:sz="0" w:space="0" w:color="auto"/>
            <w:left w:val="none" w:sz="0" w:space="0" w:color="auto"/>
            <w:bottom w:val="none" w:sz="0" w:space="0" w:color="auto"/>
            <w:right w:val="none" w:sz="0" w:space="0" w:color="auto"/>
          </w:divBdr>
        </w:div>
        <w:div w:id="628510641">
          <w:marLeft w:val="0"/>
          <w:marRight w:val="0"/>
          <w:marTop w:val="0"/>
          <w:marBottom w:val="0"/>
          <w:divBdr>
            <w:top w:val="none" w:sz="0" w:space="0" w:color="auto"/>
            <w:left w:val="none" w:sz="0" w:space="0" w:color="auto"/>
            <w:bottom w:val="none" w:sz="0" w:space="0" w:color="auto"/>
            <w:right w:val="none" w:sz="0" w:space="0" w:color="auto"/>
          </w:divBdr>
        </w:div>
        <w:div w:id="1230918529">
          <w:marLeft w:val="0"/>
          <w:marRight w:val="0"/>
          <w:marTop w:val="0"/>
          <w:marBottom w:val="0"/>
          <w:divBdr>
            <w:top w:val="none" w:sz="0" w:space="0" w:color="auto"/>
            <w:left w:val="none" w:sz="0" w:space="0" w:color="auto"/>
            <w:bottom w:val="none" w:sz="0" w:space="0" w:color="auto"/>
            <w:right w:val="none" w:sz="0" w:space="0" w:color="auto"/>
          </w:divBdr>
        </w:div>
        <w:div w:id="331836125">
          <w:marLeft w:val="0"/>
          <w:marRight w:val="0"/>
          <w:marTop w:val="0"/>
          <w:marBottom w:val="0"/>
          <w:divBdr>
            <w:top w:val="none" w:sz="0" w:space="0" w:color="auto"/>
            <w:left w:val="none" w:sz="0" w:space="0" w:color="auto"/>
            <w:bottom w:val="none" w:sz="0" w:space="0" w:color="auto"/>
            <w:right w:val="none" w:sz="0" w:space="0" w:color="auto"/>
          </w:divBdr>
        </w:div>
        <w:div w:id="1284313310">
          <w:marLeft w:val="0"/>
          <w:marRight w:val="0"/>
          <w:marTop w:val="0"/>
          <w:marBottom w:val="0"/>
          <w:divBdr>
            <w:top w:val="none" w:sz="0" w:space="0" w:color="auto"/>
            <w:left w:val="none" w:sz="0" w:space="0" w:color="auto"/>
            <w:bottom w:val="none" w:sz="0" w:space="0" w:color="auto"/>
            <w:right w:val="none" w:sz="0" w:space="0" w:color="auto"/>
          </w:divBdr>
        </w:div>
      </w:divsChild>
    </w:div>
    <w:div w:id="963847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cas.org.uk/acas-code-of-practice-on-flexible-working-requests/html" TargetMode="External"/><Relationship Id="rId18" Type="http://schemas.openxmlformats.org/officeDocument/2006/relationships/hyperlink" Target="https://www.acas.org.uk/absence-from-work/returning-to-work-after-absence" TargetMode="External"/><Relationship Id="rId26" Type="http://schemas.openxmlformats.org/officeDocument/2006/relationships/hyperlink" Target="https://www.michelmores.com/news-views/news/whistleblowing-compensation" TargetMode="External"/><Relationship Id="rId39" Type="http://schemas.openxmlformats.org/officeDocument/2006/relationships/hyperlink" Target="https://www.gov.uk/employment-appeal-tribunal-decisions/base-childrenwear-ltd-v-miss-n-lomana-otshudi-ukeat-0267-18-joj" TargetMode="External"/><Relationship Id="rId21" Type="http://schemas.openxmlformats.org/officeDocument/2006/relationships/hyperlink" Target="https://www.cipd.co.uk/knowledge/fundamentals/emp-law/dismissal/wrongful-dismissal-questions" TargetMode="External"/><Relationship Id="rId34" Type="http://schemas.openxmlformats.org/officeDocument/2006/relationships/hyperlink" Target="https://www.legislation.gov.uk/ukpga/1996/18/section/103A" TargetMode="External"/><Relationship Id="rId42" Type="http://schemas.openxmlformats.org/officeDocument/2006/relationships/hyperlink" Target="https://www.legislation.gov.uk/ukpga/1974/37/section/2" TargetMode="External"/><Relationship Id="rId47" Type="http://schemas.openxmlformats.org/officeDocument/2006/relationships/hyperlink" Target="https://ico.org.uk/media/about-the-ico/policies-and-procedures/2618169/retention-schedule-v5_3.pdf" TargetMode="External"/><Relationship Id="rId50" Type="http://schemas.openxmlformats.org/officeDocument/2006/relationships/hyperlink" Target="https://www.newtons.co.uk/business-legal-services/employment-law-for-business/employment-tribunal-costs-for-employer/" TargetMode="External"/><Relationship Id="rId55" Type="http://schemas.openxmlformats.org/officeDocument/2006/relationships/hyperlink" Target="https://www.truthlegal.com/polkey-deduction-or-no-difference-rule/" TargetMode="External"/><Relationship Id="rId63"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acas.org.uk/grievance-procedure-step-by-step/step-2-raising-a-formal-grievance" TargetMode="External"/><Relationship Id="rId29" Type="http://schemas.openxmlformats.org/officeDocument/2006/relationships/hyperlink" Target="https://www.employmentcasesupdate.co.uk/site.aspx?i=ed16239" TargetMode="External"/><Relationship Id="rId11" Type="http://schemas.openxmlformats.org/officeDocument/2006/relationships/image" Target="media/image3.png"/><Relationship Id="rId24" Type="http://schemas.openxmlformats.org/officeDocument/2006/relationships/hyperlink" Target="https://assets.publishing.service.gov.uk/government/uploads/system/uploads/attachment_data/file/415175/bis-15-200-whistleblowing-guidance-for-employers-and-code-of-practice.pdf" TargetMode="External"/><Relationship Id="rId32" Type="http://schemas.openxmlformats.org/officeDocument/2006/relationships/hyperlink" Target="https://www.legislation.gov.uk/ukpga/1996/18/section/80F" TargetMode="External"/><Relationship Id="rId37" Type="http://schemas.openxmlformats.org/officeDocument/2006/relationships/hyperlink" Target="https://esphr.co.uk/news/the-test-for-a-fair-dismissal-reasonable-investigations" TargetMode="External"/><Relationship Id="rId40" Type="http://schemas.openxmlformats.org/officeDocument/2006/relationships/hyperlink" Target="https://assets.publishing.service.gov.uk/government/uploads/system/uploads/attachment_data/file/954478/et1-eng.pdf" TargetMode="External"/><Relationship Id="rId45" Type="http://schemas.openxmlformats.org/officeDocument/2006/relationships/hyperlink" Target="https://assets.publishing.service.gov.uk/government/uploads/system/uploads/attachment_data/file/950243/t422-eng.pdf" TargetMode="External"/><Relationship Id="rId53" Type="http://schemas.openxmlformats.org/officeDocument/2006/relationships/hyperlink" Target="http://www.bailii.org/uk/cases/UKEAT/2012/0402_11_1010.html" TargetMode="External"/><Relationship Id="rId58" Type="http://schemas.openxmlformats.org/officeDocument/2006/relationships/hyperlink" Target="https://www.legislation.gov.uk/uksi/1998/1833/contents/made" TargetMode="External"/><Relationship Id="rId5" Type="http://schemas.openxmlformats.org/officeDocument/2006/relationships/settings" Target="settings.xml"/><Relationship Id="rId61" Type="http://schemas.openxmlformats.org/officeDocument/2006/relationships/footer" Target="footer1.xml"/><Relationship Id="rId19" Type="http://schemas.openxmlformats.org/officeDocument/2006/relationships/hyperlink" Target="https://www.newcivilengineer.com/latest/how-covid-is-shaping-health-safety-and-wellbeing-in-construction-25-03-2021/" TargetMode="External"/><Relationship Id="rId14" Type="http://schemas.openxmlformats.org/officeDocument/2006/relationships/hyperlink" Target="https://www.acas.org.uk/responding-to-a-flexible-working-request/if-your-employee-appeals-your-decision" TargetMode="External"/><Relationship Id="rId22" Type="http://schemas.openxmlformats.org/officeDocument/2006/relationships/hyperlink" Target="https://www.cipd.co.uk/knowledge/fundamentals/emp-law/working-time/questions" TargetMode="External"/><Relationship Id="rId27" Type="http://schemas.openxmlformats.org/officeDocument/2006/relationships/hyperlink" Target="https://www.personneltoday.com/hr/discrimination-association-employers-need-know/" TargetMode="External"/><Relationship Id="rId30" Type="http://schemas.openxmlformats.org/officeDocument/2006/relationships/hyperlink" Target="https://www.legislation.gov.uk/ukpga/1996/18/part/8A" TargetMode="External"/><Relationship Id="rId35" Type="http://schemas.openxmlformats.org/officeDocument/2006/relationships/hyperlink" Target="https://www.legislation.gov.uk/ukpga/1996/18/section/210" TargetMode="External"/><Relationship Id="rId43" Type="http://schemas.openxmlformats.org/officeDocument/2006/relationships/hyperlink" Target="https://www.hse.gov.uk/foi/internalops/og/og-00033.htm" TargetMode="External"/><Relationship Id="rId48" Type="http://schemas.openxmlformats.org/officeDocument/2006/relationships/hyperlink" Target="https://ico.org.uk/media/for-organisations/guide-to-data-protection/guide-to-the-general-data-protection-regulation-gdpr-1-1.pdf" TargetMode="External"/><Relationship Id="rId56" Type="http://schemas.openxmlformats.org/officeDocument/2006/relationships/hyperlink" Target="https://www.cipd.co.uk/Images/employment-law-update-Jan21%20v2_tcm18-37458.pdf" TargetMode="External"/><Relationship Id="rId8" Type="http://schemas.openxmlformats.org/officeDocument/2006/relationships/endnotes" Target="endnotes.xml"/><Relationship Id="rId51" Type="http://schemas.openxmlformats.org/officeDocument/2006/relationships/hyperlink" Target="https://www.pureemploymentlaw.co.uk/tribunal-remedies-reinstatement-and-re-engagement/" TargetMode="Externa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hyperlink" Target="https://www.acas.org.uk/grievance-procedure-step-by-step/step-4-the-grievance-meeting" TargetMode="External"/><Relationship Id="rId25" Type="http://schemas.openxmlformats.org/officeDocument/2006/relationships/hyperlink" Target="https://www.davidsonmorris.com/et3/" TargetMode="External"/><Relationship Id="rId33" Type="http://schemas.openxmlformats.org/officeDocument/2006/relationships/hyperlink" Target="https://www.legislation.gov.uk/ukpga/1996/18/section/98" TargetMode="External"/><Relationship Id="rId38" Type="http://schemas.openxmlformats.org/officeDocument/2006/relationships/hyperlink" Target="https://www.gov.uk/government/publications/the-public-interest-disclosure-act/the-public-interest-disclosure-act" TargetMode="External"/><Relationship Id="rId46" Type="http://schemas.openxmlformats.org/officeDocument/2006/relationships/hyperlink" Target="https://www.thomasmansfield.com/kilraine-v-london-borough-of-wandsworth/" TargetMode="External"/><Relationship Id="rId59" Type="http://schemas.openxmlformats.org/officeDocument/2006/relationships/hyperlink" Target="https://www.stammeringlaw.org.uk/coleman-v-attridge-law/" TargetMode="External"/><Relationship Id="rId20" Type="http://schemas.openxmlformats.org/officeDocument/2006/relationships/hyperlink" Target="https://www.cipd.co.uk/knowledge/fundamentals/emp-law/dismissal/unfair-dismissal-questions" TargetMode="External"/><Relationship Id="rId41" Type="http://schemas.openxmlformats.org/officeDocument/2006/relationships/hyperlink" Target="https://www.personneltoday.com/hr/legal-qa-return-of-the-polkey-principle/" TargetMode="External"/><Relationship Id="rId54" Type="http://schemas.openxmlformats.org/officeDocument/2006/relationships/hyperlink" Target="https://mitchelllaw.co.uk/reinstatement-and-re-engagement/"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acas.org.uk/grievance-procedure-step-by-step" TargetMode="External"/><Relationship Id="rId23" Type="http://schemas.openxmlformats.org/officeDocument/2006/relationships/hyperlink" Target="https://www.bbc.co.uk/news/uk-northern-ireland-18497161" TargetMode="External"/><Relationship Id="rId28" Type="http://schemas.openxmlformats.org/officeDocument/2006/relationships/hyperlink" Target="https://www.legislation.gov.uk/ukpga/2002/22/section/47/data.pdf" TargetMode="External"/><Relationship Id="rId36" Type="http://schemas.openxmlformats.org/officeDocument/2006/relationships/hyperlink" Target="https://www.legislation.gov.uk/ukpga/2010/15/section/26" TargetMode="External"/><Relationship Id="rId49" Type="http://schemas.openxmlformats.org/officeDocument/2006/relationships/hyperlink" Target="https://www.personneltoday.com/hr/employment-tribunal-claimants-face-nine-month-wait-for-hearing/" TargetMode="External"/><Relationship Id="rId57" Type="http://schemas.openxmlformats.org/officeDocument/2006/relationships/hyperlink" Target="https://www.legislation.gov.uk/uksi/1999/3242/regulation/12/made" TargetMode="External"/><Relationship Id="rId10" Type="http://schemas.openxmlformats.org/officeDocument/2006/relationships/image" Target="media/image2.png"/><Relationship Id="rId31" Type="http://schemas.openxmlformats.org/officeDocument/2006/relationships/hyperlink" Target="https://www.legislation.gov.uk/ukpga/1996/18/section/100" TargetMode="External"/><Relationship Id="rId44" Type="http://schemas.openxmlformats.org/officeDocument/2006/relationships/hyperlink" Target="https://www.hewitsons.com/latest/news/annual-increase-to-employment-compensation-limits" TargetMode="External"/><Relationship Id="rId52" Type="http://schemas.openxmlformats.org/officeDocument/2006/relationships/hyperlink" Target="https://www.pureemploymentlaw.co.uk/a-very-useful-contribution-all-about-contributory-fault/" TargetMode="External"/><Relationship Id="rId60" Type="http://schemas.openxmlformats.org/officeDocument/2006/relationships/hyperlink" Target="https://www.walkermorris.co.uk/publications/how-to-deal-with-flexible-working-requests-as-people-return-to-the-workplace/" TargetMode="Externa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Word count: </Abstract>
  <CompanyAddress>Word count: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BC305FF-8571-4CA9-AD91-789A88BDA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664</TotalTime>
  <Pages>31</Pages>
  <Words>7278</Words>
  <Characters>41485</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HRM issues at Big Buses Limited</vt:lpstr>
    </vt:vector>
  </TitlesOfParts>
  <Company>Word count: 4948</Company>
  <LinksUpToDate>false</LinksUpToDate>
  <CharactersWithSpaces>48666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HRM issues at Big Buses Limited</dc:title>
  <dc:subject/>
  <dc:creator>Katherine Lena Hobbs (1550595)</dc:creator>
  <cp:keywords/>
  <dc:description/>
  <cp:lastModifiedBy>Katherine Lena Hobbs (1550595)</cp:lastModifiedBy>
  <cp:revision>27</cp:revision>
  <dcterms:created xsi:type="dcterms:W3CDTF">2021-05-08T16:41:00Z</dcterms:created>
  <dcterms:modified xsi:type="dcterms:W3CDTF">2021-05-09T17:06:00Z</dcterms:modified>
</cp:coreProperties>
</file>