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2E114F" w14:textId="77777777" w:rsidR="005F3EFB" w:rsidRDefault="00CC504C">
      <w:pPr>
        <w:pStyle w:val="Title"/>
        <w:spacing w:after="40"/>
        <w:jc w:val="center"/>
      </w:pPr>
      <w:r>
        <w:rPr>
          <w:rFonts w:ascii="Arial" w:eastAsia="Arial" w:hAnsi="Arial"/>
        </w:rPr>
        <w:t>Worked Example: Barriers Affecting Adolescents’ Access to Mental Health Support</w:t>
      </w:r>
    </w:p>
    <w:p w14:paraId="3F30781A" w14:textId="77777777" w:rsidR="000C4885" w:rsidRDefault="000C4885">
      <w:pPr>
        <w:spacing w:after="40" w:line="240" w:lineRule="auto"/>
        <w:jc w:val="center"/>
        <w:rPr>
          <w:sz w:val="18"/>
        </w:rPr>
      </w:pPr>
    </w:p>
    <w:p w14:paraId="415ACFFA" w14:textId="5017E170" w:rsidR="005F3EFB" w:rsidRPr="000C4885" w:rsidRDefault="00CC504C">
      <w:pPr>
        <w:spacing w:after="40" w:line="240" w:lineRule="auto"/>
        <w:jc w:val="center"/>
        <w:rPr>
          <w:sz w:val="24"/>
          <w:szCs w:val="24"/>
        </w:rPr>
      </w:pPr>
      <w:r w:rsidRPr="000C4885">
        <w:rPr>
          <w:sz w:val="20"/>
          <w:szCs w:val="24"/>
        </w:rPr>
        <w:t>Worked example for guidance only: This example shows how one student might evaluate 10 sources, select the strongest five and develop three possible themes. Sources may include peer-reviewed journal articles and credible research reports published by recognised organisations. Your own entries will depend on your dissertation topic and the evidence within your chosen sources.</w:t>
      </w:r>
    </w:p>
    <w:p w14:paraId="5C46E502" w14:textId="77777777" w:rsidR="000C4885" w:rsidRDefault="000C4885" w:rsidP="003031ED">
      <w:pPr>
        <w:pStyle w:val="Heading1"/>
        <w:spacing w:before="0" w:after="40" w:line="240" w:lineRule="auto"/>
        <w:rPr>
          <w:rFonts w:ascii="Arial" w:eastAsia="Arial" w:hAnsi="Arial" w:cs="Arial"/>
          <w:sz w:val="30"/>
          <w:lang w:val="en-GB"/>
        </w:rPr>
      </w:pPr>
    </w:p>
    <w:p w14:paraId="53E98BAD" w14:textId="417C654C" w:rsidR="003031ED" w:rsidRPr="00090FF8" w:rsidRDefault="003031ED" w:rsidP="003031ED">
      <w:pPr>
        <w:pStyle w:val="Heading1"/>
        <w:spacing w:before="0" w:after="40" w:line="240" w:lineRule="auto"/>
        <w:rPr>
          <w:rFonts w:ascii="Arial" w:hAnsi="Arial" w:cs="Arial"/>
          <w:lang w:val="en-GB"/>
        </w:rPr>
      </w:pPr>
      <w:r w:rsidRPr="00090FF8">
        <w:rPr>
          <w:rFonts w:ascii="Arial" w:eastAsia="Arial" w:hAnsi="Arial" w:cs="Arial"/>
          <w:sz w:val="30"/>
          <w:lang w:val="en-GB"/>
        </w:rPr>
        <w:t>Stage 1 – CRAAP Test Evaluation</w:t>
      </w:r>
      <w:r w:rsidR="007A51A7" w:rsidRPr="00090FF8">
        <w:rPr>
          <w:rFonts w:ascii="Arial" w:eastAsia="Arial" w:hAnsi="Arial" w:cs="Arial"/>
          <w:sz w:val="30"/>
          <w:lang w:val="en-GB"/>
        </w:rPr>
        <w:t xml:space="preserve"> (10 sources of information)</w:t>
      </w:r>
    </w:p>
    <w:tbl>
      <w:tblPr>
        <w:tblStyle w:val="TableGrid"/>
        <w:tblpPr w:leftFromText="180" w:rightFromText="180" w:vertAnchor="text" w:horzAnchor="margin" w:tblpXSpec="center" w:tblpY="284"/>
        <w:tblW w:w="5000" w:type="pct"/>
        <w:tblLook w:val="04A0" w:firstRow="1" w:lastRow="0" w:firstColumn="1" w:lastColumn="0" w:noHBand="0" w:noVBand="1"/>
      </w:tblPr>
      <w:tblGrid>
        <w:gridCol w:w="1114"/>
        <w:gridCol w:w="5439"/>
        <w:gridCol w:w="479"/>
        <w:gridCol w:w="3999"/>
        <w:gridCol w:w="1919"/>
      </w:tblGrid>
      <w:tr w:rsidR="0025757C" w:rsidRPr="000C4885" w14:paraId="7CCBCF26" w14:textId="77777777" w:rsidTr="000C4885">
        <w:trPr>
          <w:cantSplit/>
          <w:trHeight w:val="873"/>
        </w:trPr>
        <w:tc>
          <w:tcPr>
            <w:tcW w:w="430" w:type="pct"/>
            <w:shd w:val="clear" w:color="auto" w:fill="B8CCE4" w:themeFill="accent1" w:themeFillTint="66"/>
            <w:tcMar>
              <w:top w:w="80" w:type="dxa"/>
              <w:left w:w="80" w:type="dxa"/>
              <w:bottom w:w="80" w:type="dxa"/>
              <w:right w:w="80" w:type="dxa"/>
            </w:tcMar>
            <w:vAlign w:val="center"/>
          </w:tcPr>
          <w:p w14:paraId="41A04E3B"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Article 1</w:t>
            </w:r>
          </w:p>
        </w:tc>
        <w:tc>
          <w:tcPr>
            <w:tcW w:w="2100" w:type="pct"/>
            <w:shd w:val="clear" w:color="auto" w:fill="B8CCE4"/>
            <w:tcMar>
              <w:top w:w="80" w:type="dxa"/>
              <w:left w:w="80" w:type="dxa"/>
              <w:bottom w:w="80" w:type="dxa"/>
              <w:right w:w="80" w:type="dxa"/>
            </w:tcMar>
            <w:vAlign w:val="center"/>
          </w:tcPr>
          <w:p w14:paraId="3DE5F3DE"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 &amp; Year: </w:t>
            </w:r>
            <w:r w:rsidRPr="000C4885">
              <w:rPr>
                <w:rFonts w:asciiTheme="minorBidi" w:hAnsiTheme="minorBidi"/>
                <w:sz w:val="20"/>
                <w:szCs w:val="20"/>
              </w:rPr>
              <w:t>Radez et al. (2021)</w:t>
            </w:r>
          </w:p>
        </w:tc>
        <w:tc>
          <w:tcPr>
            <w:tcW w:w="2470" w:type="pct"/>
            <w:gridSpan w:val="3"/>
            <w:shd w:val="clear" w:color="auto" w:fill="B8CCE4" w:themeFill="accent1" w:themeFillTint="66"/>
            <w:tcMar>
              <w:top w:w="80" w:type="dxa"/>
              <w:left w:w="80" w:type="dxa"/>
              <w:bottom w:w="80" w:type="dxa"/>
              <w:right w:w="80" w:type="dxa"/>
            </w:tcMar>
            <w:vAlign w:val="center"/>
          </w:tcPr>
          <w:p w14:paraId="39C95B99"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Why do children and adolescents (not) seek and access professional help for their mental health problems? A systematic review of quantitative and qualitative studies</w:t>
            </w:r>
          </w:p>
        </w:tc>
      </w:tr>
      <w:tr w:rsidR="0025757C" w:rsidRPr="000C4885" w14:paraId="46956C1C" w14:textId="77777777" w:rsidTr="00090FF8">
        <w:trPr>
          <w:cantSplit/>
          <w:trHeight w:val="873"/>
        </w:trPr>
        <w:tc>
          <w:tcPr>
            <w:tcW w:w="430" w:type="pct"/>
            <w:shd w:val="clear" w:color="auto" w:fill="EAF2F8"/>
            <w:tcMar>
              <w:top w:w="80" w:type="dxa"/>
              <w:left w:w="80" w:type="dxa"/>
              <w:bottom w:w="80" w:type="dxa"/>
              <w:right w:w="80" w:type="dxa"/>
            </w:tcMar>
            <w:vAlign w:val="center"/>
          </w:tcPr>
          <w:p w14:paraId="31D6EB74"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1D13845B"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2021 and still useful, although newer UK evidence is also needed to reflect current service pressures.</w:t>
            </w:r>
          </w:p>
          <w:p w14:paraId="10C947EA"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Highly relevant because it examines barriers and facilitators affecting children and adolescents seeking and accessing professional mental health support.</w:t>
            </w:r>
          </w:p>
          <w:p w14:paraId="14D89FF9"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Written by university-based researchers and published in the peer-reviewed journal European Child and Adolescent Psychiatry.</w:t>
            </w:r>
          </w:p>
          <w:p w14:paraId="557DBD44"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A systematic review of 53 qualitative, quantitative and mixed-methods studies. The search, selection and synthesis processes are explained.</w:t>
            </w:r>
          </w:p>
          <w:p w14:paraId="53D2C12E"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 xml:space="preserve">To improve understanding of why young </w:t>
            </w:r>
            <w:proofErr w:type="gramStart"/>
            <w:r w:rsidRPr="000C4885">
              <w:rPr>
                <w:rFonts w:asciiTheme="minorBidi" w:hAnsiTheme="minorBidi"/>
                <w:sz w:val="20"/>
                <w:szCs w:val="20"/>
              </w:rPr>
              <w:t>people</w:t>
            </w:r>
            <w:proofErr w:type="gramEnd"/>
            <w:r w:rsidRPr="000C4885">
              <w:rPr>
                <w:rFonts w:asciiTheme="minorBidi" w:hAnsiTheme="minorBidi"/>
                <w:sz w:val="20"/>
                <w:szCs w:val="20"/>
              </w:rPr>
              <w:t xml:space="preserve"> do or do not seek and access professional help. It has an academic rather than commercial purpose.</w:t>
            </w:r>
          </w:p>
        </w:tc>
        <w:tc>
          <w:tcPr>
            <w:tcW w:w="741" w:type="pct"/>
            <w:shd w:val="clear" w:color="auto" w:fill="EAF2F8"/>
            <w:tcMar>
              <w:top w:w="80" w:type="dxa"/>
              <w:left w:w="80" w:type="dxa"/>
              <w:bottom w:w="80" w:type="dxa"/>
              <w:right w:w="80" w:type="dxa"/>
            </w:tcMar>
            <w:vAlign w:val="center"/>
          </w:tcPr>
          <w:p w14:paraId="5749D5A1" w14:textId="77777777" w:rsidR="005F3EFB" w:rsidRPr="000C4885" w:rsidRDefault="00CC504C" w:rsidP="000C4885">
            <w:pPr>
              <w:spacing w:after="40" w:line="276" w:lineRule="auto"/>
              <w:jc w:val="center"/>
              <w:rPr>
                <w:rFonts w:asciiTheme="minorBidi" w:hAnsiTheme="minorBidi"/>
                <w:sz w:val="20"/>
                <w:szCs w:val="20"/>
              </w:rPr>
            </w:pPr>
            <w:r w:rsidRPr="000C4885">
              <w:rPr>
                <w:rFonts w:asciiTheme="minorBidi" w:hAnsiTheme="minorBidi"/>
                <w:b/>
                <w:sz w:val="20"/>
                <w:szCs w:val="20"/>
              </w:rPr>
              <w:t>CRAAP Score</w:t>
            </w:r>
            <w:r w:rsidRPr="000C4885">
              <w:rPr>
                <w:rFonts w:asciiTheme="minorBidi" w:hAnsiTheme="minorBidi"/>
                <w:b/>
                <w:sz w:val="20"/>
                <w:szCs w:val="20"/>
              </w:rPr>
              <w:br/>
              <w:t>4/5</w:t>
            </w:r>
          </w:p>
        </w:tc>
      </w:tr>
      <w:tr w:rsidR="0025757C" w:rsidRPr="000C4885" w14:paraId="1941FCCE" w14:textId="77777777" w:rsidTr="00090FF8">
        <w:trPr>
          <w:cantSplit/>
          <w:trHeight w:val="873"/>
        </w:trPr>
        <w:tc>
          <w:tcPr>
            <w:tcW w:w="430" w:type="pct"/>
            <w:shd w:val="clear" w:color="auto" w:fill="B8CCE4" w:themeFill="accent1" w:themeFillTint="66"/>
            <w:tcMar>
              <w:top w:w="80" w:type="dxa"/>
              <w:left w:w="80" w:type="dxa"/>
              <w:bottom w:w="80" w:type="dxa"/>
              <w:right w:w="80" w:type="dxa"/>
            </w:tcMar>
            <w:vAlign w:val="center"/>
          </w:tcPr>
          <w:p w14:paraId="6D615A37"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Article 2</w:t>
            </w:r>
          </w:p>
        </w:tc>
        <w:tc>
          <w:tcPr>
            <w:tcW w:w="2100" w:type="pct"/>
            <w:shd w:val="clear" w:color="auto" w:fill="B8CCE4" w:themeFill="accent1" w:themeFillTint="66"/>
            <w:tcMar>
              <w:top w:w="80" w:type="dxa"/>
              <w:left w:w="80" w:type="dxa"/>
              <w:bottom w:w="80" w:type="dxa"/>
              <w:right w:w="80" w:type="dxa"/>
            </w:tcMar>
            <w:vAlign w:val="center"/>
          </w:tcPr>
          <w:p w14:paraId="4ACEED56"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lang w:val="es-ES"/>
              </w:rPr>
              <w:t xml:space="preserve">Author &amp; </w:t>
            </w:r>
            <w:proofErr w:type="spellStart"/>
            <w:r w:rsidRPr="000C4885">
              <w:rPr>
                <w:rFonts w:asciiTheme="minorBidi" w:hAnsiTheme="minorBidi"/>
                <w:b/>
                <w:sz w:val="20"/>
                <w:szCs w:val="20"/>
                <w:lang w:val="es-ES"/>
              </w:rPr>
              <w:t>Year</w:t>
            </w:r>
            <w:proofErr w:type="spellEnd"/>
            <w:r w:rsidRPr="000C4885">
              <w:rPr>
                <w:rFonts w:asciiTheme="minorBidi" w:hAnsiTheme="minorBidi"/>
                <w:b/>
                <w:sz w:val="20"/>
                <w:szCs w:val="20"/>
                <w:lang w:val="es-ES"/>
              </w:rPr>
              <w:t xml:space="preserve">: </w:t>
            </w:r>
            <w:r w:rsidRPr="000C4885">
              <w:rPr>
                <w:rFonts w:asciiTheme="minorBidi" w:hAnsiTheme="minorBidi"/>
                <w:sz w:val="20"/>
                <w:szCs w:val="20"/>
                <w:lang w:val="es-ES"/>
              </w:rPr>
              <w:t xml:space="preserve">Aguirre Velasco et al. </w:t>
            </w:r>
            <w:r w:rsidRPr="000C4885">
              <w:rPr>
                <w:rFonts w:asciiTheme="minorBidi" w:hAnsiTheme="minorBidi"/>
                <w:sz w:val="20"/>
                <w:szCs w:val="20"/>
              </w:rPr>
              <w:t>(2020)</w:t>
            </w:r>
          </w:p>
        </w:tc>
        <w:tc>
          <w:tcPr>
            <w:tcW w:w="2470" w:type="pct"/>
            <w:gridSpan w:val="3"/>
            <w:shd w:val="clear" w:color="auto" w:fill="B8CCE4" w:themeFill="accent1" w:themeFillTint="66"/>
            <w:tcMar>
              <w:top w:w="80" w:type="dxa"/>
              <w:left w:w="80" w:type="dxa"/>
              <w:bottom w:w="80" w:type="dxa"/>
              <w:right w:w="80" w:type="dxa"/>
            </w:tcMar>
            <w:vAlign w:val="center"/>
          </w:tcPr>
          <w:p w14:paraId="7F73D1BB"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What are the barriers, facilitators and interventions targeting help-seeking behaviours for common mental health problems in adolescents? A systematic review</w:t>
            </w:r>
          </w:p>
        </w:tc>
      </w:tr>
      <w:tr w:rsidR="0025757C" w:rsidRPr="000C4885" w14:paraId="75292F9A" w14:textId="77777777" w:rsidTr="00090FF8">
        <w:trPr>
          <w:cantSplit/>
          <w:trHeight w:val="873"/>
        </w:trPr>
        <w:tc>
          <w:tcPr>
            <w:tcW w:w="430" w:type="pct"/>
            <w:shd w:val="clear" w:color="auto" w:fill="EAF2F8"/>
            <w:tcMar>
              <w:top w:w="80" w:type="dxa"/>
              <w:left w:w="80" w:type="dxa"/>
              <w:bottom w:w="80" w:type="dxa"/>
              <w:right w:w="80" w:type="dxa"/>
            </w:tcMar>
            <w:vAlign w:val="center"/>
          </w:tcPr>
          <w:p w14:paraId="138C26B5"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lastRenderedPageBreak/>
              <w:t>CRAAP Notes</w:t>
            </w:r>
          </w:p>
        </w:tc>
        <w:tc>
          <w:tcPr>
            <w:tcW w:w="3829" w:type="pct"/>
            <w:gridSpan w:val="3"/>
            <w:tcMar>
              <w:top w:w="80" w:type="dxa"/>
              <w:left w:w="80" w:type="dxa"/>
              <w:bottom w:w="80" w:type="dxa"/>
              <w:right w:w="80" w:type="dxa"/>
            </w:tcMar>
            <w:vAlign w:val="center"/>
          </w:tcPr>
          <w:p w14:paraId="02B5A641"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2020 and sufficiently current for the topic, although recent service-level evidence should also be included.</w:t>
            </w:r>
          </w:p>
          <w:p w14:paraId="0DB7BD72"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Directly relevant because it examines barriers, facilitators and interventions connected with adolescent mental health help-seeking.</w:t>
            </w:r>
          </w:p>
          <w:p w14:paraId="5CEB69E0"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Written by mental health and public health researchers and published in the peer-reviewed journal BMC Psychiatry.</w:t>
            </w:r>
          </w:p>
          <w:p w14:paraId="4E498E57"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The review searched five databases, assessed study quality and included 90 studies. Findings were synthesised narratively.</w:t>
            </w:r>
          </w:p>
          <w:p w14:paraId="76E682E2" w14:textId="77777777" w:rsidR="005F3EFB" w:rsidRPr="000C4885" w:rsidRDefault="00CC504C" w:rsidP="000C4885">
            <w:pPr>
              <w:spacing w:after="40" w:line="276" w:lineRule="auto"/>
              <w:rPr>
                <w:rFonts w:asciiTheme="minorBidi" w:hAnsiTheme="minorBidi"/>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To identify what prevents or encourages adolescents to seek support and which interventions may improve help-seeking.</w:t>
            </w:r>
          </w:p>
        </w:tc>
        <w:tc>
          <w:tcPr>
            <w:tcW w:w="741" w:type="pct"/>
            <w:shd w:val="clear" w:color="auto" w:fill="EAF2F8"/>
            <w:tcMar>
              <w:top w:w="80" w:type="dxa"/>
              <w:left w:w="80" w:type="dxa"/>
              <w:bottom w:w="80" w:type="dxa"/>
              <w:right w:w="80" w:type="dxa"/>
            </w:tcMar>
            <w:vAlign w:val="center"/>
          </w:tcPr>
          <w:p w14:paraId="04380BCB" w14:textId="77777777" w:rsidR="005F3EFB" w:rsidRPr="000C4885" w:rsidRDefault="00CC504C" w:rsidP="000C4885">
            <w:pPr>
              <w:spacing w:after="40" w:line="276" w:lineRule="auto"/>
              <w:jc w:val="center"/>
              <w:rPr>
                <w:rFonts w:asciiTheme="minorBidi" w:hAnsiTheme="minorBidi"/>
                <w:sz w:val="20"/>
                <w:szCs w:val="20"/>
              </w:rPr>
            </w:pPr>
            <w:r w:rsidRPr="000C4885">
              <w:rPr>
                <w:rFonts w:asciiTheme="minorBidi" w:hAnsiTheme="minorBidi"/>
                <w:b/>
                <w:sz w:val="20"/>
                <w:szCs w:val="20"/>
              </w:rPr>
              <w:t>CRAAP Score</w:t>
            </w:r>
            <w:r w:rsidRPr="000C4885">
              <w:rPr>
                <w:rFonts w:asciiTheme="minorBidi" w:hAnsiTheme="minorBidi"/>
                <w:b/>
                <w:sz w:val="20"/>
                <w:szCs w:val="20"/>
              </w:rPr>
              <w:br/>
              <w:t>5/5</w:t>
            </w:r>
          </w:p>
        </w:tc>
      </w:tr>
      <w:tr w:rsidR="000C4885" w:rsidRPr="000C4885" w14:paraId="6C46EADB" w14:textId="77777777" w:rsidTr="000C4885">
        <w:trPr>
          <w:cantSplit/>
          <w:trHeight w:val="873"/>
        </w:trPr>
        <w:tc>
          <w:tcPr>
            <w:tcW w:w="430" w:type="pct"/>
            <w:shd w:val="clear" w:color="auto" w:fill="B8CCE4"/>
            <w:tcMar>
              <w:top w:w="80" w:type="dxa"/>
              <w:left w:w="80" w:type="dxa"/>
              <w:bottom w:w="80" w:type="dxa"/>
              <w:right w:w="80" w:type="dxa"/>
            </w:tcMar>
            <w:vAlign w:val="center"/>
          </w:tcPr>
          <w:p w14:paraId="05B0BCE0" w14:textId="3192785C"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3</w:t>
            </w:r>
          </w:p>
        </w:tc>
        <w:tc>
          <w:tcPr>
            <w:tcW w:w="2285" w:type="pct"/>
            <w:gridSpan w:val="2"/>
            <w:shd w:val="clear" w:color="auto" w:fill="B8CCE4"/>
            <w:tcMar>
              <w:top w:w="80" w:type="dxa"/>
              <w:left w:w="80" w:type="dxa"/>
              <w:bottom w:w="80" w:type="dxa"/>
              <w:right w:w="80" w:type="dxa"/>
            </w:tcMar>
            <w:vAlign w:val="center"/>
          </w:tcPr>
          <w:p w14:paraId="684AA0BC" w14:textId="5B202827"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Author &amp; Year: </w:t>
            </w:r>
            <w:proofErr w:type="spellStart"/>
            <w:r w:rsidRPr="000C4885">
              <w:rPr>
                <w:rFonts w:asciiTheme="minorBidi" w:hAnsiTheme="minorBidi"/>
                <w:sz w:val="20"/>
                <w:szCs w:val="20"/>
              </w:rPr>
              <w:t>Radez</w:t>
            </w:r>
            <w:proofErr w:type="spellEnd"/>
            <w:r w:rsidRPr="000C4885">
              <w:rPr>
                <w:rFonts w:asciiTheme="minorBidi" w:hAnsiTheme="minorBidi"/>
                <w:sz w:val="20"/>
                <w:szCs w:val="20"/>
              </w:rPr>
              <w:t xml:space="preserve"> et al. (2022)</w:t>
            </w:r>
          </w:p>
        </w:tc>
        <w:tc>
          <w:tcPr>
            <w:tcW w:w="2285" w:type="pct"/>
            <w:gridSpan w:val="2"/>
            <w:shd w:val="clear" w:color="auto" w:fill="B8CCE4"/>
            <w:tcMar>
              <w:top w:w="80" w:type="dxa"/>
              <w:left w:w="80" w:type="dxa"/>
              <w:bottom w:w="80" w:type="dxa"/>
              <w:right w:w="80" w:type="dxa"/>
            </w:tcMar>
            <w:vAlign w:val="center"/>
          </w:tcPr>
          <w:p w14:paraId="12053174" w14:textId="7BB14BFD"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 xml:space="preserve">Article Title: </w:t>
            </w:r>
            <w:proofErr w:type="gramStart"/>
            <w:r w:rsidRPr="000C4885">
              <w:rPr>
                <w:rFonts w:asciiTheme="minorBidi" w:hAnsiTheme="minorBidi"/>
                <w:sz w:val="20"/>
                <w:szCs w:val="20"/>
              </w:rPr>
              <w:t>Adolescents’</w:t>
            </w:r>
            <w:proofErr w:type="gramEnd"/>
            <w:r w:rsidRPr="000C4885">
              <w:rPr>
                <w:rFonts w:asciiTheme="minorBidi" w:hAnsiTheme="minorBidi"/>
                <w:sz w:val="20"/>
                <w:szCs w:val="20"/>
              </w:rPr>
              <w:t xml:space="preserve"> perceived barriers and facilitators to seeking and accessing professional help for anxiety and depressive disorders: a qualitative interview study</w:t>
            </w:r>
          </w:p>
        </w:tc>
      </w:tr>
      <w:tr w:rsidR="000C4885" w:rsidRPr="000C4885" w14:paraId="5C997F0F" w14:textId="77777777" w:rsidTr="00090FF8">
        <w:trPr>
          <w:cantSplit/>
          <w:trHeight w:val="873"/>
        </w:trPr>
        <w:tc>
          <w:tcPr>
            <w:tcW w:w="430" w:type="pct"/>
            <w:shd w:val="clear" w:color="auto" w:fill="EAF2F8"/>
            <w:tcMar>
              <w:top w:w="80" w:type="dxa"/>
              <w:left w:w="80" w:type="dxa"/>
              <w:bottom w:w="80" w:type="dxa"/>
              <w:right w:w="80" w:type="dxa"/>
            </w:tcMar>
            <w:vAlign w:val="center"/>
          </w:tcPr>
          <w:p w14:paraId="57404E26" w14:textId="5BBD115C"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7F4FD85A"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2022 and therefore current enough to inform the dissertation.</w:t>
            </w:r>
          </w:p>
          <w:p w14:paraId="352BDE0C"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Highly relevant because it explores adolescents’ own views of seeking and accessing professional support for anxiety and depression.</w:t>
            </w:r>
          </w:p>
          <w:p w14:paraId="6EF234D1"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Produced by university-based child and adolescent mental health researchers and published in a peer-reviewed journal.</w:t>
            </w:r>
          </w:p>
          <w:p w14:paraId="5CE13A8C"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Uses qualitative interviews and a clearly reported thematic analytical process, allowing adolescents’ experiences to be explored in depth.</w:t>
            </w:r>
          </w:p>
          <w:p w14:paraId="5902F307" w14:textId="478FFA2E"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To understand the barriers and facilitators experienced by adolescents with anxiety and/or depressive disorders.</w:t>
            </w:r>
          </w:p>
        </w:tc>
        <w:tc>
          <w:tcPr>
            <w:tcW w:w="741" w:type="pct"/>
            <w:shd w:val="clear" w:color="auto" w:fill="EAF2F8"/>
            <w:tcMar>
              <w:top w:w="80" w:type="dxa"/>
              <w:left w:w="80" w:type="dxa"/>
              <w:bottom w:w="80" w:type="dxa"/>
              <w:right w:w="80" w:type="dxa"/>
            </w:tcMar>
            <w:vAlign w:val="center"/>
          </w:tcPr>
          <w:p w14:paraId="61322A9C" w14:textId="797D9112"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b/>
                <w:sz w:val="20"/>
                <w:szCs w:val="20"/>
              </w:rPr>
              <w:br/>
              <w:t>5/5</w:t>
            </w:r>
          </w:p>
        </w:tc>
      </w:tr>
      <w:tr w:rsidR="000C4885" w:rsidRPr="000C4885" w14:paraId="0B2728B0" w14:textId="77777777" w:rsidTr="000C4885">
        <w:trPr>
          <w:cantSplit/>
          <w:trHeight w:val="873"/>
        </w:trPr>
        <w:tc>
          <w:tcPr>
            <w:tcW w:w="430" w:type="pct"/>
            <w:shd w:val="clear" w:color="auto" w:fill="B8CCE4"/>
            <w:tcMar>
              <w:top w:w="80" w:type="dxa"/>
              <w:left w:w="80" w:type="dxa"/>
              <w:bottom w:w="80" w:type="dxa"/>
              <w:right w:w="80" w:type="dxa"/>
            </w:tcMar>
            <w:vAlign w:val="center"/>
          </w:tcPr>
          <w:p w14:paraId="75F84557" w14:textId="613361FD"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4</w:t>
            </w:r>
          </w:p>
        </w:tc>
        <w:tc>
          <w:tcPr>
            <w:tcW w:w="2285" w:type="pct"/>
            <w:gridSpan w:val="2"/>
            <w:shd w:val="clear" w:color="auto" w:fill="B8CCE4"/>
            <w:tcMar>
              <w:top w:w="80" w:type="dxa"/>
              <w:left w:w="80" w:type="dxa"/>
              <w:bottom w:w="80" w:type="dxa"/>
              <w:right w:w="80" w:type="dxa"/>
            </w:tcMar>
            <w:vAlign w:val="center"/>
          </w:tcPr>
          <w:p w14:paraId="508910D7" w14:textId="0B4309E5"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Author &amp; Year: </w:t>
            </w:r>
            <w:r w:rsidRPr="000C4885">
              <w:rPr>
                <w:rFonts w:asciiTheme="minorBidi" w:hAnsiTheme="minorBidi"/>
                <w:sz w:val="20"/>
                <w:szCs w:val="20"/>
              </w:rPr>
              <w:t>Gulliver et al. (2010)</w:t>
            </w:r>
          </w:p>
        </w:tc>
        <w:tc>
          <w:tcPr>
            <w:tcW w:w="2285" w:type="pct"/>
            <w:gridSpan w:val="2"/>
            <w:shd w:val="clear" w:color="auto" w:fill="B8CCE4"/>
            <w:tcMar>
              <w:top w:w="80" w:type="dxa"/>
              <w:left w:w="80" w:type="dxa"/>
              <w:bottom w:w="80" w:type="dxa"/>
              <w:right w:w="80" w:type="dxa"/>
            </w:tcMar>
            <w:vAlign w:val="center"/>
          </w:tcPr>
          <w:p w14:paraId="3557FA39" w14:textId="25DF47A5"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Perceived barriers and facilitators to mental health help-seeking in young people: a systematic review</w:t>
            </w:r>
          </w:p>
        </w:tc>
      </w:tr>
      <w:tr w:rsidR="000C4885" w:rsidRPr="000C4885" w14:paraId="51ABC3FC" w14:textId="77777777" w:rsidTr="00090FF8">
        <w:trPr>
          <w:cantSplit/>
          <w:trHeight w:val="873"/>
        </w:trPr>
        <w:tc>
          <w:tcPr>
            <w:tcW w:w="430" w:type="pct"/>
            <w:shd w:val="clear" w:color="auto" w:fill="EAF2F8"/>
            <w:tcMar>
              <w:top w:w="80" w:type="dxa"/>
              <w:left w:w="80" w:type="dxa"/>
              <w:bottom w:w="80" w:type="dxa"/>
              <w:right w:w="80" w:type="dxa"/>
            </w:tcMar>
            <w:vAlign w:val="center"/>
          </w:tcPr>
          <w:p w14:paraId="6F8E87BA" w14:textId="01CC5A4A"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lastRenderedPageBreak/>
              <w:t>CRAAP Notes</w:t>
            </w:r>
          </w:p>
        </w:tc>
        <w:tc>
          <w:tcPr>
            <w:tcW w:w="3829" w:type="pct"/>
            <w:gridSpan w:val="3"/>
            <w:tcMar>
              <w:top w:w="80" w:type="dxa"/>
              <w:left w:w="80" w:type="dxa"/>
              <w:bottom w:w="80" w:type="dxa"/>
              <w:right w:w="80" w:type="dxa"/>
            </w:tcMar>
            <w:vAlign w:val="center"/>
          </w:tcPr>
          <w:p w14:paraId="17B07817"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2010, so it is considerably older than the other sources and should not be relied upon for current service arrangements.</w:t>
            </w:r>
          </w:p>
          <w:p w14:paraId="67FBCE77"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Relevant to young people’s help-seeking, but it includes young adults as well as adolescents and is broader than the UK context.</w:t>
            </w:r>
          </w:p>
          <w:p w14:paraId="422CA058"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 xml:space="preserve">Written by </w:t>
            </w:r>
            <w:proofErr w:type="spellStart"/>
            <w:r w:rsidRPr="000C4885">
              <w:rPr>
                <w:rFonts w:asciiTheme="minorBidi" w:hAnsiTheme="minorBidi"/>
                <w:sz w:val="20"/>
                <w:szCs w:val="20"/>
              </w:rPr>
              <w:t>recognised</w:t>
            </w:r>
            <w:proofErr w:type="spellEnd"/>
            <w:r w:rsidRPr="000C4885">
              <w:rPr>
                <w:rFonts w:asciiTheme="minorBidi" w:hAnsiTheme="minorBidi"/>
                <w:sz w:val="20"/>
                <w:szCs w:val="20"/>
              </w:rPr>
              <w:t xml:space="preserve"> mental health researchers and published in the peer-reviewed journal BMC Psychiatry.</w:t>
            </w:r>
          </w:p>
          <w:p w14:paraId="45102623"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Uses a systematic review approach and clearly reports common barriers and facilitators identified across the included studies.</w:t>
            </w:r>
          </w:p>
          <w:p w14:paraId="49F9EAEC" w14:textId="1793E236"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 xml:space="preserve">To </w:t>
            </w:r>
            <w:proofErr w:type="spellStart"/>
            <w:r w:rsidRPr="000C4885">
              <w:rPr>
                <w:rFonts w:asciiTheme="minorBidi" w:hAnsiTheme="minorBidi"/>
                <w:sz w:val="20"/>
                <w:szCs w:val="20"/>
              </w:rPr>
              <w:t>summarise</w:t>
            </w:r>
            <w:proofErr w:type="spellEnd"/>
            <w:r w:rsidRPr="000C4885">
              <w:rPr>
                <w:rFonts w:asciiTheme="minorBidi" w:hAnsiTheme="minorBidi"/>
                <w:sz w:val="20"/>
                <w:szCs w:val="20"/>
              </w:rPr>
              <w:t xml:space="preserve"> the barriers and facilitators affecting mental health help-seeking among young people.</w:t>
            </w:r>
          </w:p>
        </w:tc>
        <w:tc>
          <w:tcPr>
            <w:tcW w:w="741" w:type="pct"/>
            <w:shd w:val="clear" w:color="auto" w:fill="EAF2F8"/>
            <w:tcMar>
              <w:top w:w="80" w:type="dxa"/>
              <w:left w:w="80" w:type="dxa"/>
              <w:bottom w:w="80" w:type="dxa"/>
              <w:right w:w="80" w:type="dxa"/>
            </w:tcMar>
            <w:vAlign w:val="center"/>
          </w:tcPr>
          <w:p w14:paraId="13B63F6C" w14:textId="1F59EEC3"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b/>
                <w:sz w:val="20"/>
                <w:szCs w:val="20"/>
              </w:rPr>
              <w:br/>
              <w:t>3/5</w:t>
            </w:r>
          </w:p>
        </w:tc>
      </w:tr>
      <w:tr w:rsidR="000C4885" w:rsidRPr="000C4885" w14:paraId="176A64CD" w14:textId="77777777" w:rsidTr="000C4885">
        <w:trPr>
          <w:cantSplit/>
          <w:trHeight w:val="873"/>
        </w:trPr>
        <w:tc>
          <w:tcPr>
            <w:tcW w:w="430" w:type="pct"/>
            <w:shd w:val="clear" w:color="auto" w:fill="B8CCE4"/>
            <w:tcMar>
              <w:top w:w="80" w:type="dxa"/>
              <w:left w:w="80" w:type="dxa"/>
              <w:bottom w:w="80" w:type="dxa"/>
              <w:right w:w="80" w:type="dxa"/>
            </w:tcMar>
            <w:vAlign w:val="center"/>
          </w:tcPr>
          <w:p w14:paraId="6193FF15" w14:textId="01A8EE2C"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5</w:t>
            </w:r>
          </w:p>
        </w:tc>
        <w:tc>
          <w:tcPr>
            <w:tcW w:w="2285" w:type="pct"/>
            <w:gridSpan w:val="2"/>
            <w:shd w:val="clear" w:color="auto" w:fill="B8CCE4"/>
            <w:tcMar>
              <w:top w:w="80" w:type="dxa"/>
              <w:left w:w="80" w:type="dxa"/>
              <w:bottom w:w="80" w:type="dxa"/>
              <w:right w:w="80" w:type="dxa"/>
            </w:tcMar>
            <w:vAlign w:val="center"/>
          </w:tcPr>
          <w:p w14:paraId="05ADA40C" w14:textId="48C5D1B8"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Author &amp; Year: </w:t>
            </w:r>
            <w:proofErr w:type="spellStart"/>
            <w:r w:rsidRPr="000C4885">
              <w:rPr>
                <w:rFonts w:asciiTheme="minorBidi" w:hAnsiTheme="minorBidi"/>
                <w:b/>
                <w:sz w:val="20"/>
                <w:szCs w:val="20"/>
              </w:rPr>
              <w:t>YoungMinds</w:t>
            </w:r>
            <w:proofErr w:type="spellEnd"/>
            <w:r w:rsidRPr="000C4885">
              <w:rPr>
                <w:rFonts w:asciiTheme="minorBidi" w:hAnsiTheme="minorBidi"/>
                <w:b/>
                <w:sz w:val="20"/>
                <w:szCs w:val="20"/>
              </w:rPr>
              <w:t xml:space="preserve"> and The Children’s Society (2021)</w:t>
            </w:r>
          </w:p>
        </w:tc>
        <w:tc>
          <w:tcPr>
            <w:tcW w:w="2285" w:type="pct"/>
            <w:gridSpan w:val="2"/>
            <w:shd w:val="clear" w:color="auto" w:fill="B8CCE4"/>
            <w:tcMar>
              <w:top w:w="80" w:type="dxa"/>
              <w:left w:w="80" w:type="dxa"/>
              <w:bottom w:w="80" w:type="dxa"/>
              <w:right w:w="80" w:type="dxa"/>
            </w:tcMar>
            <w:vAlign w:val="center"/>
          </w:tcPr>
          <w:p w14:paraId="717B048C" w14:textId="680B6179"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Source Title: First port of call: The role of GPs in early support for young people’s mental health</w:t>
            </w:r>
          </w:p>
        </w:tc>
      </w:tr>
      <w:tr w:rsidR="000C4885" w:rsidRPr="000C4885" w14:paraId="04037FC5" w14:textId="77777777" w:rsidTr="00090FF8">
        <w:trPr>
          <w:cantSplit/>
          <w:trHeight w:val="873"/>
        </w:trPr>
        <w:tc>
          <w:tcPr>
            <w:tcW w:w="430" w:type="pct"/>
            <w:shd w:val="clear" w:color="auto" w:fill="EAF2F8"/>
            <w:tcMar>
              <w:top w:w="80" w:type="dxa"/>
              <w:left w:w="80" w:type="dxa"/>
              <w:bottom w:w="80" w:type="dxa"/>
              <w:right w:w="80" w:type="dxa"/>
            </w:tcMar>
            <w:vAlign w:val="center"/>
          </w:tcPr>
          <w:p w14:paraId="756DC9AF" w14:textId="17A75E43"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0FDF473F" w14:textId="0AD7FB1F"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2021. It remains useful, although some findings were collected during the COVID-19 period and should be considered alongside newer evidence.</w:t>
            </w:r>
            <w:r w:rsidRPr="000C4885">
              <w:rPr>
                <w:rFonts w:asciiTheme="minorBidi" w:hAnsiTheme="minorBidi"/>
                <w:sz w:val="20"/>
                <w:szCs w:val="20"/>
              </w:rPr>
              <w:br/>
            </w:r>
            <w:r w:rsidRPr="000C4885">
              <w:rPr>
                <w:rFonts w:asciiTheme="minorBidi" w:hAnsiTheme="minorBidi"/>
                <w:b/>
                <w:sz w:val="20"/>
                <w:szCs w:val="20"/>
              </w:rPr>
              <w:t xml:space="preserve">Relevant: </w:t>
            </w:r>
            <w:r w:rsidRPr="000C4885">
              <w:rPr>
                <w:rFonts w:asciiTheme="minorBidi" w:hAnsiTheme="minorBidi"/>
                <w:sz w:val="20"/>
                <w:szCs w:val="20"/>
              </w:rPr>
              <w:t>Directly relevant because it examines barriers experienced by young people when seeking mental health support through GPs and other early-support routes.</w:t>
            </w:r>
            <w:r w:rsidRPr="000C4885">
              <w:rPr>
                <w:rFonts w:asciiTheme="minorBidi" w:hAnsiTheme="minorBidi"/>
                <w:sz w:val="20"/>
                <w:szCs w:val="20"/>
              </w:rPr>
              <w:br/>
            </w:r>
            <w:r w:rsidRPr="000C4885">
              <w:rPr>
                <w:rFonts w:asciiTheme="minorBidi" w:hAnsiTheme="minorBidi"/>
                <w:b/>
                <w:sz w:val="20"/>
                <w:szCs w:val="20"/>
              </w:rPr>
              <w:t xml:space="preserve">Authority: </w:t>
            </w:r>
            <w:r w:rsidRPr="000C4885">
              <w:rPr>
                <w:rFonts w:asciiTheme="minorBidi" w:hAnsiTheme="minorBidi"/>
                <w:sz w:val="20"/>
                <w:szCs w:val="20"/>
              </w:rPr>
              <w:t xml:space="preserve">Produced by </w:t>
            </w:r>
            <w:proofErr w:type="spellStart"/>
            <w:r w:rsidRPr="000C4885">
              <w:rPr>
                <w:rFonts w:asciiTheme="minorBidi" w:hAnsiTheme="minorBidi"/>
                <w:sz w:val="20"/>
                <w:szCs w:val="20"/>
              </w:rPr>
              <w:t>YoungMinds</w:t>
            </w:r>
            <w:proofErr w:type="spellEnd"/>
            <w:r w:rsidRPr="000C4885">
              <w:rPr>
                <w:rFonts w:asciiTheme="minorBidi" w:hAnsiTheme="minorBidi"/>
                <w:sz w:val="20"/>
                <w:szCs w:val="20"/>
              </w:rPr>
              <w:t xml:space="preserve"> and The Children’s Society, two established UK charities with specialist knowledge of children and young people’s wellbeing.</w:t>
            </w:r>
            <w:r w:rsidRPr="000C4885">
              <w:rPr>
                <w:rFonts w:asciiTheme="minorBidi" w:hAnsiTheme="minorBidi"/>
                <w:sz w:val="20"/>
                <w:szCs w:val="20"/>
              </w:rPr>
              <w:br/>
            </w:r>
            <w:r w:rsidRPr="000C4885">
              <w:rPr>
                <w:rFonts w:asciiTheme="minorBidi" w:hAnsiTheme="minorBidi"/>
                <w:b/>
                <w:sz w:val="20"/>
                <w:szCs w:val="20"/>
              </w:rPr>
              <w:t xml:space="preserve">Accuracy: </w:t>
            </w:r>
            <w:r w:rsidRPr="000C4885">
              <w:rPr>
                <w:rFonts w:asciiTheme="minorBidi" w:hAnsiTheme="minorBidi"/>
                <w:sz w:val="20"/>
                <w:szCs w:val="20"/>
              </w:rPr>
              <w:t>Uses surveys, interviews and insight work, including a survey of 2,005 young people and evidence from GPs. The report explains that the young people’s survey was non-representative.</w:t>
            </w:r>
            <w:r w:rsidRPr="000C4885">
              <w:rPr>
                <w:rFonts w:asciiTheme="minorBidi" w:hAnsiTheme="minorBidi"/>
                <w:sz w:val="20"/>
                <w:szCs w:val="20"/>
              </w:rPr>
              <w:br/>
            </w:r>
            <w:r w:rsidRPr="000C4885">
              <w:rPr>
                <w:rFonts w:asciiTheme="minorBidi" w:hAnsiTheme="minorBidi"/>
                <w:b/>
                <w:sz w:val="20"/>
                <w:szCs w:val="20"/>
              </w:rPr>
              <w:t xml:space="preserve">Purpose: </w:t>
            </w:r>
            <w:r w:rsidRPr="000C4885">
              <w:rPr>
                <w:rFonts w:asciiTheme="minorBidi" w:hAnsiTheme="minorBidi"/>
                <w:sz w:val="20"/>
                <w:szCs w:val="20"/>
              </w:rPr>
              <w:t xml:space="preserve">Written to inform policy and service improvement. The </w:t>
            </w:r>
            <w:proofErr w:type="spellStart"/>
            <w:r w:rsidRPr="000C4885">
              <w:rPr>
                <w:rFonts w:asciiTheme="minorBidi" w:hAnsiTheme="minorBidi"/>
                <w:sz w:val="20"/>
                <w:szCs w:val="20"/>
              </w:rPr>
              <w:t>organisations</w:t>
            </w:r>
            <w:proofErr w:type="spellEnd"/>
            <w:r w:rsidRPr="000C4885">
              <w:rPr>
                <w:rFonts w:asciiTheme="minorBidi" w:hAnsiTheme="minorBidi"/>
                <w:sz w:val="20"/>
                <w:szCs w:val="20"/>
              </w:rPr>
              <w:t xml:space="preserve"> also have a campaigning role, which should be considered when evaluating purpose.</w:t>
            </w:r>
          </w:p>
        </w:tc>
        <w:tc>
          <w:tcPr>
            <w:tcW w:w="741" w:type="pct"/>
            <w:shd w:val="clear" w:color="auto" w:fill="EAF2F8"/>
            <w:tcMar>
              <w:top w:w="80" w:type="dxa"/>
              <w:left w:w="80" w:type="dxa"/>
              <w:bottom w:w="80" w:type="dxa"/>
              <w:right w:w="80" w:type="dxa"/>
            </w:tcMar>
            <w:vAlign w:val="center"/>
          </w:tcPr>
          <w:p w14:paraId="03BCFB5B" w14:textId="1AC99261"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sz w:val="20"/>
                <w:szCs w:val="20"/>
              </w:rPr>
              <w:br/>
            </w:r>
            <w:r w:rsidRPr="000C4885">
              <w:rPr>
                <w:rFonts w:asciiTheme="minorBidi" w:hAnsiTheme="minorBidi"/>
                <w:b/>
                <w:sz w:val="20"/>
                <w:szCs w:val="20"/>
              </w:rPr>
              <w:t>4/5</w:t>
            </w:r>
          </w:p>
        </w:tc>
      </w:tr>
      <w:tr w:rsidR="000C4885" w:rsidRPr="000C4885" w14:paraId="66386590" w14:textId="77777777" w:rsidTr="000C4885">
        <w:trPr>
          <w:cantSplit/>
          <w:trHeight w:val="873"/>
        </w:trPr>
        <w:tc>
          <w:tcPr>
            <w:tcW w:w="430" w:type="pct"/>
            <w:shd w:val="clear" w:color="auto" w:fill="B8CCE4"/>
            <w:tcMar>
              <w:top w:w="80" w:type="dxa"/>
              <w:left w:w="80" w:type="dxa"/>
              <w:bottom w:w="80" w:type="dxa"/>
              <w:right w:w="80" w:type="dxa"/>
            </w:tcMar>
            <w:vAlign w:val="center"/>
          </w:tcPr>
          <w:p w14:paraId="212DAB23" w14:textId="42015CF8"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6</w:t>
            </w:r>
          </w:p>
        </w:tc>
        <w:tc>
          <w:tcPr>
            <w:tcW w:w="2285" w:type="pct"/>
            <w:gridSpan w:val="2"/>
            <w:shd w:val="clear" w:color="auto" w:fill="B8CCE4"/>
            <w:tcMar>
              <w:top w:w="80" w:type="dxa"/>
              <w:left w:w="80" w:type="dxa"/>
              <w:bottom w:w="80" w:type="dxa"/>
              <w:right w:w="80" w:type="dxa"/>
            </w:tcMar>
            <w:vAlign w:val="center"/>
          </w:tcPr>
          <w:p w14:paraId="700B110A" w14:textId="495865BE"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Author &amp; Year: Children’s Commissioner for England (2024)</w:t>
            </w:r>
          </w:p>
        </w:tc>
        <w:tc>
          <w:tcPr>
            <w:tcW w:w="2285" w:type="pct"/>
            <w:gridSpan w:val="2"/>
            <w:shd w:val="clear" w:color="auto" w:fill="B8CCE4"/>
            <w:tcMar>
              <w:top w:w="80" w:type="dxa"/>
              <w:left w:w="80" w:type="dxa"/>
              <w:bottom w:w="80" w:type="dxa"/>
              <w:right w:w="80" w:type="dxa"/>
            </w:tcMar>
            <w:vAlign w:val="center"/>
          </w:tcPr>
          <w:p w14:paraId="739996BA" w14:textId="5F440715"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Source Title: Children’s mental health services 2022–23</w:t>
            </w:r>
          </w:p>
        </w:tc>
      </w:tr>
      <w:tr w:rsidR="000C4885" w:rsidRPr="000C4885" w14:paraId="33F2F8CE" w14:textId="77777777" w:rsidTr="00090FF8">
        <w:trPr>
          <w:cantSplit/>
          <w:trHeight w:val="873"/>
        </w:trPr>
        <w:tc>
          <w:tcPr>
            <w:tcW w:w="430" w:type="pct"/>
            <w:shd w:val="clear" w:color="auto" w:fill="EAF2F8"/>
            <w:tcMar>
              <w:top w:w="80" w:type="dxa"/>
              <w:left w:w="80" w:type="dxa"/>
              <w:bottom w:w="80" w:type="dxa"/>
              <w:right w:w="80" w:type="dxa"/>
            </w:tcMar>
            <w:vAlign w:val="center"/>
          </w:tcPr>
          <w:p w14:paraId="227755ED" w14:textId="4FD0A165"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lastRenderedPageBreak/>
              <w:t>CRAAP Notes</w:t>
            </w:r>
          </w:p>
        </w:tc>
        <w:tc>
          <w:tcPr>
            <w:tcW w:w="3829" w:type="pct"/>
            <w:gridSpan w:val="3"/>
            <w:tcMar>
              <w:top w:w="80" w:type="dxa"/>
              <w:left w:w="80" w:type="dxa"/>
              <w:bottom w:w="80" w:type="dxa"/>
              <w:right w:w="80" w:type="dxa"/>
            </w:tcMar>
            <w:vAlign w:val="center"/>
          </w:tcPr>
          <w:p w14:paraId="572832F2" w14:textId="11CC87B2"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2024 and provides recent national evidence about access to children and young people’s mental health services in England.</w:t>
            </w:r>
            <w:r w:rsidRPr="000C4885">
              <w:rPr>
                <w:rFonts w:asciiTheme="minorBidi" w:hAnsiTheme="minorBidi"/>
                <w:sz w:val="20"/>
                <w:szCs w:val="20"/>
              </w:rPr>
              <w:br/>
            </w:r>
            <w:r w:rsidRPr="000C4885">
              <w:rPr>
                <w:rFonts w:asciiTheme="minorBidi" w:hAnsiTheme="minorBidi"/>
                <w:b/>
                <w:sz w:val="20"/>
                <w:szCs w:val="20"/>
              </w:rPr>
              <w:t xml:space="preserve">Relevant: </w:t>
            </w:r>
            <w:r w:rsidRPr="000C4885">
              <w:rPr>
                <w:rFonts w:asciiTheme="minorBidi" w:hAnsiTheme="minorBidi"/>
                <w:sz w:val="20"/>
                <w:szCs w:val="20"/>
              </w:rPr>
              <w:t>Highly relevant because it examines referrals, waiting times, access to support and geographical inequalities within services.</w:t>
            </w:r>
            <w:r w:rsidRPr="000C4885">
              <w:rPr>
                <w:rFonts w:asciiTheme="minorBidi" w:hAnsiTheme="minorBidi"/>
                <w:sz w:val="20"/>
                <w:szCs w:val="20"/>
              </w:rPr>
              <w:br/>
            </w:r>
            <w:r w:rsidRPr="000C4885">
              <w:rPr>
                <w:rFonts w:asciiTheme="minorBidi" w:hAnsiTheme="minorBidi"/>
                <w:b/>
                <w:sz w:val="20"/>
                <w:szCs w:val="20"/>
              </w:rPr>
              <w:t xml:space="preserve">Authority: </w:t>
            </w:r>
            <w:r w:rsidRPr="000C4885">
              <w:rPr>
                <w:rFonts w:asciiTheme="minorBidi" w:hAnsiTheme="minorBidi"/>
                <w:sz w:val="20"/>
                <w:szCs w:val="20"/>
              </w:rPr>
              <w:t>Published by the Children’s Commissioner for England, an independent statutory office responsible for promoting and protecting children’s rights.</w:t>
            </w:r>
            <w:r w:rsidRPr="000C4885">
              <w:rPr>
                <w:rFonts w:asciiTheme="minorBidi" w:hAnsiTheme="minorBidi"/>
                <w:sz w:val="20"/>
                <w:szCs w:val="20"/>
              </w:rPr>
              <w:br/>
            </w:r>
            <w:r w:rsidRPr="000C4885">
              <w:rPr>
                <w:rFonts w:asciiTheme="minorBidi" w:hAnsiTheme="minorBidi"/>
                <w:b/>
                <w:sz w:val="20"/>
                <w:szCs w:val="20"/>
              </w:rPr>
              <w:t xml:space="preserve">Accuracy: </w:t>
            </w:r>
            <w:r w:rsidRPr="000C4885">
              <w:rPr>
                <w:rFonts w:asciiTheme="minorBidi" w:hAnsiTheme="minorBidi"/>
                <w:sz w:val="20"/>
                <w:szCs w:val="20"/>
              </w:rPr>
              <w:t>Draws on national NHS England administrative data and provides downloadable data showing variation across Integrated Care Board areas.</w:t>
            </w:r>
            <w:r w:rsidRPr="000C4885">
              <w:rPr>
                <w:rFonts w:asciiTheme="minorBidi" w:hAnsiTheme="minorBidi"/>
                <w:sz w:val="20"/>
                <w:szCs w:val="20"/>
              </w:rPr>
              <w:br/>
            </w:r>
            <w:r w:rsidRPr="000C4885">
              <w:rPr>
                <w:rFonts w:asciiTheme="minorBidi" w:hAnsiTheme="minorBidi"/>
                <w:b/>
                <w:sz w:val="20"/>
                <w:szCs w:val="20"/>
              </w:rPr>
              <w:t xml:space="preserve">Purpose: </w:t>
            </w:r>
            <w:r w:rsidRPr="000C4885">
              <w:rPr>
                <w:rFonts w:asciiTheme="minorBidi" w:hAnsiTheme="minorBidi"/>
                <w:sz w:val="20"/>
                <w:szCs w:val="20"/>
              </w:rPr>
              <w:t xml:space="preserve">Written to inform public and policy understanding and advocate for improved services. It has no commercial </w:t>
            </w:r>
            <w:proofErr w:type="gramStart"/>
            <w:r w:rsidRPr="000C4885">
              <w:rPr>
                <w:rFonts w:asciiTheme="minorBidi" w:hAnsiTheme="minorBidi"/>
                <w:sz w:val="20"/>
                <w:szCs w:val="20"/>
              </w:rPr>
              <w:t>purpose</w:t>
            </w:r>
            <w:proofErr w:type="gramEnd"/>
            <w:r w:rsidRPr="000C4885">
              <w:rPr>
                <w:rFonts w:asciiTheme="minorBidi" w:hAnsiTheme="minorBidi"/>
                <w:sz w:val="20"/>
                <w:szCs w:val="20"/>
              </w:rPr>
              <w:t xml:space="preserve"> and the evidence source is clearly identified.</w:t>
            </w:r>
          </w:p>
        </w:tc>
        <w:tc>
          <w:tcPr>
            <w:tcW w:w="741" w:type="pct"/>
            <w:shd w:val="clear" w:color="auto" w:fill="EAF2F8"/>
            <w:tcMar>
              <w:top w:w="80" w:type="dxa"/>
              <w:left w:w="80" w:type="dxa"/>
              <w:bottom w:w="80" w:type="dxa"/>
              <w:right w:w="80" w:type="dxa"/>
            </w:tcMar>
            <w:vAlign w:val="center"/>
          </w:tcPr>
          <w:p w14:paraId="3C37638D" w14:textId="6E7E6FA2"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sz w:val="20"/>
                <w:szCs w:val="20"/>
              </w:rPr>
              <w:br/>
            </w:r>
            <w:r w:rsidRPr="000C4885">
              <w:rPr>
                <w:rFonts w:asciiTheme="minorBidi" w:hAnsiTheme="minorBidi"/>
                <w:b/>
                <w:sz w:val="20"/>
                <w:szCs w:val="20"/>
              </w:rPr>
              <w:t>5/5</w:t>
            </w:r>
          </w:p>
        </w:tc>
      </w:tr>
      <w:tr w:rsidR="000C4885" w:rsidRPr="000C4885" w14:paraId="1113C3CD" w14:textId="77777777" w:rsidTr="000C4885">
        <w:trPr>
          <w:cantSplit/>
          <w:trHeight w:val="873"/>
        </w:trPr>
        <w:tc>
          <w:tcPr>
            <w:tcW w:w="430" w:type="pct"/>
            <w:shd w:val="clear" w:color="auto" w:fill="B8CCE4"/>
            <w:tcMar>
              <w:top w:w="80" w:type="dxa"/>
              <w:left w:w="80" w:type="dxa"/>
              <w:bottom w:w="80" w:type="dxa"/>
              <w:right w:w="80" w:type="dxa"/>
            </w:tcMar>
            <w:vAlign w:val="center"/>
          </w:tcPr>
          <w:p w14:paraId="679C14F8" w14:textId="58C605EE"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7</w:t>
            </w:r>
          </w:p>
        </w:tc>
        <w:tc>
          <w:tcPr>
            <w:tcW w:w="2285" w:type="pct"/>
            <w:gridSpan w:val="2"/>
            <w:shd w:val="clear" w:color="auto" w:fill="B8CCE4"/>
            <w:tcMar>
              <w:top w:w="80" w:type="dxa"/>
              <w:left w:w="80" w:type="dxa"/>
              <w:bottom w:w="80" w:type="dxa"/>
              <w:right w:w="80" w:type="dxa"/>
            </w:tcMar>
            <w:vAlign w:val="center"/>
          </w:tcPr>
          <w:p w14:paraId="69DD5365" w14:textId="3FDE6F86"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Author &amp; Year: </w:t>
            </w:r>
            <w:r w:rsidRPr="000C4885">
              <w:rPr>
                <w:rFonts w:asciiTheme="minorBidi" w:hAnsiTheme="minorBidi"/>
                <w:sz w:val="20"/>
                <w:szCs w:val="20"/>
              </w:rPr>
              <w:t>Reardon et al. (2017)</w:t>
            </w:r>
          </w:p>
        </w:tc>
        <w:tc>
          <w:tcPr>
            <w:tcW w:w="2285" w:type="pct"/>
            <w:gridSpan w:val="2"/>
            <w:shd w:val="clear" w:color="auto" w:fill="B8CCE4"/>
            <w:tcMar>
              <w:top w:w="80" w:type="dxa"/>
              <w:left w:w="80" w:type="dxa"/>
              <w:bottom w:w="80" w:type="dxa"/>
              <w:right w:w="80" w:type="dxa"/>
            </w:tcMar>
            <w:vAlign w:val="center"/>
          </w:tcPr>
          <w:p w14:paraId="6AD539B5" w14:textId="53694F61"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What do parents perceive are the barriers and facilitators to accessing psychological treatment for mental health problems in children and adolescents? A systematic review</w:t>
            </w:r>
          </w:p>
        </w:tc>
      </w:tr>
      <w:tr w:rsidR="000C4885" w:rsidRPr="000C4885" w14:paraId="67EC1192" w14:textId="77777777" w:rsidTr="00090FF8">
        <w:trPr>
          <w:cantSplit/>
          <w:trHeight w:val="873"/>
        </w:trPr>
        <w:tc>
          <w:tcPr>
            <w:tcW w:w="430" w:type="pct"/>
            <w:shd w:val="clear" w:color="auto" w:fill="EAF2F8"/>
            <w:tcMar>
              <w:top w:w="80" w:type="dxa"/>
              <w:left w:w="80" w:type="dxa"/>
              <w:bottom w:w="80" w:type="dxa"/>
              <w:right w:w="80" w:type="dxa"/>
            </w:tcMar>
            <w:vAlign w:val="center"/>
          </w:tcPr>
          <w:p w14:paraId="360BB6A0" w14:textId="0A172511"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34F5B513"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2017. It remains useful, but newer evidence should be used alongside it.</w:t>
            </w:r>
          </w:p>
          <w:p w14:paraId="513060B5"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Relevant because parents often support referrals and access, although the source focuses on parents rather than adolescents themselves.</w:t>
            </w:r>
          </w:p>
          <w:p w14:paraId="47FAF28B"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Written by established child mental health researchers and published in European Child and Adolescent Psychiatry.</w:t>
            </w:r>
          </w:p>
          <w:p w14:paraId="0137A2D4"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 xml:space="preserve">Systematically reviews qualitative and quantitative studies and explains how evidence was selected and </w:t>
            </w:r>
            <w:proofErr w:type="spellStart"/>
            <w:r w:rsidRPr="000C4885">
              <w:rPr>
                <w:rFonts w:asciiTheme="minorBidi" w:hAnsiTheme="minorBidi"/>
                <w:sz w:val="20"/>
                <w:szCs w:val="20"/>
              </w:rPr>
              <w:t>synthesised</w:t>
            </w:r>
            <w:proofErr w:type="spellEnd"/>
            <w:r w:rsidRPr="000C4885">
              <w:rPr>
                <w:rFonts w:asciiTheme="minorBidi" w:hAnsiTheme="minorBidi"/>
                <w:sz w:val="20"/>
                <w:szCs w:val="20"/>
              </w:rPr>
              <w:t>.</w:t>
            </w:r>
          </w:p>
          <w:p w14:paraId="7A69DCFB" w14:textId="4E6E5ACF"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To identify the barriers and facilitators parents experience when attempting to obtain psychological treatment for a child or adolescent.</w:t>
            </w:r>
          </w:p>
        </w:tc>
        <w:tc>
          <w:tcPr>
            <w:tcW w:w="741" w:type="pct"/>
            <w:shd w:val="clear" w:color="auto" w:fill="EAF2F8"/>
            <w:tcMar>
              <w:top w:w="80" w:type="dxa"/>
              <w:left w:w="80" w:type="dxa"/>
              <w:bottom w:w="80" w:type="dxa"/>
              <w:right w:w="80" w:type="dxa"/>
            </w:tcMar>
            <w:vAlign w:val="center"/>
          </w:tcPr>
          <w:p w14:paraId="4A4F869D" w14:textId="7A9E8F17"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b/>
                <w:sz w:val="20"/>
                <w:szCs w:val="20"/>
              </w:rPr>
              <w:br/>
              <w:t>4/5</w:t>
            </w:r>
          </w:p>
        </w:tc>
      </w:tr>
      <w:tr w:rsidR="000C4885" w:rsidRPr="000C4885" w14:paraId="1A8B4F50" w14:textId="77777777" w:rsidTr="000C4885">
        <w:trPr>
          <w:cantSplit/>
          <w:trHeight w:val="873"/>
        </w:trPr>
        <w:tc>
          <w:tcPr>
            <w:tcW w:w="430" w:type="pct"/>
            <w:shd w:val="clear" w:color="auto" w:fill="B8CCE4"/>
            <w:tcMar>
              <w:top w:w="80" w:type="dxa"/>
              <w:left w:w="80" w:type="dxa"/>
              <w:bottom w:w="80" w:type="dxa"/>
              <w:right w:w="80" w:type="dxa"/>
            </w:tcMar>
            <w:vAlign w:val="center"/>
          </w:tcPr>
          <w:p w14:paraId="2CA6DCDC" w14:textId="2FE44D22"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8</w:t>
            </w:r>
          </w:p>
        </w:tc>
        <w:tc>
          <w:tcPr>
            <w:tcW w:w="2285" w:type="pct"/>
            <w:gridSpan w:val="2"/>
            <w:shd w:val="clear" w:color="auto" w:fill="B8CCE4"/>
            <w:tcMar>
              <w:top w:w="80" w:type="dxa"/>
              <w:left w:w="80" w:type="dxa"/>
              <w:bottom w:w="80" w:type="dxa"/>
              <w:right w:w="80" w:type="dxa"/>
            </w:tcMar>
            <w:vAlign w:val="center"/>
          </w:tcPr>
          <w:p w14:paraId="1873A304" w14:textId="646FDADB"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Author &amp; Year: McPhail et al. (2024)</w:t>
            </w:r>
          </w:p>
        </w:tc>
        <w:tc>
          <w:tcPr>
            <w:tcW w:w="2285" w:type="pct"/>
            <w:gridSpan w:val="2"/>
            <w:shd w:val="clear" w:color="auto" w:fill="B8CCE4"/>
            <w:tcMar>
              <w:top w:w="80" w:type="dxa"/>
              <w:left w:w="80" w:type="dxa"/>
              <w:bottom w:w="80" w:type="dxa"/>
              <w:right w:w="80" w:type="dxa"/>
            </w:tcMar>
            <w:vAlign w:val="center"/>
          </w:tcPr>
          <w:p w14:paraId="274198B0" w14:textId="322BE4AB"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Article Title: Help-seeking processes related to targeted school-based mental health services: systematic review</w:t>
            </w:r>
          </w:p>
        </w:tc>
      </w:tr>
      <w:tr w:rsidR="000C4885" w:rsidRPr="000C4885" w14:paraId="78730A78" w14:textId="77777777" w:rsidTr="00090FF8">
        <w:trPr>
          <w:cantSplit/>
          <w:trHeight w:val="873"/>
        </w:trPr>
        <w:tc>
          <w:tcPr>
            <w:tcW w:w="430" w:type="pct"/>
            <w:shd w:val="clear" w:color="auto" w:fill="EAF2F8"/>
            <w:tcMar>
              <w:top w:w="80" w:type="dxa"/>
              <w:left w:w="80" w:type="dxa"/>
              <w:bottom w:w="80" w:type="dxa"/>
              <w:right w:w="80" w:type="dxa"/>
            </w:tcMar>
            <w:vAlign w:val="center"/>
          </w:tcPr>
          <w:p w14:paraId="4253254C" w14:textId="58F0372E"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lastRenderedPageBreak/>
              <w:t>CRAAP Notes</w:t>
            </w:r>
          </w:p>
        </w:tc>
        <w:tc>
          <w:tcPr>
            <w:tcW w:w="3829" w:type="pct"/>
            <w:gridSpan w:val="3"/>
            <w:tcMar>
              <w:top w:w="80" w:type="dxa"/>
              <w:left w:w="80" w:type="dxa"/>
              <w:bottom w:w="80" w:type="dxa"/>
              <w:right w:w="80" w:type="dxa"/>
            </w:tcMar>
            <w:vAlign w:val="center"/>
          </w:tcPr>
          <w:p w14:paraId="0ACA9F2B" w14:textId="1281CF5B"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2024 and therefore highly current.</w:t>
            </w:r>
            <w:r w:rsidRPr="000C4885">
              <w:rPr>
                <w:rFonts w:asciiTheme="minorBidi" w:hAnsiTheme="minorBidi"/>
                <w:sz w:val="20"/>
                <w:szCs w:val="20"/>
              </w:rPr>
              <w:br/>
            </w:r>
            <w:r w:rsidRPr="000C4885">
              <w:rPr>
                <w:rFonts w:asciiTheme="minorBidi" w:hAnsiTheme="minorBidi"/>
                <w:b/>
                <w:sz w:val="20"/>
                <w:szCs w:val="20"/>
              </w:rPr>
              <w:t xml:space="preserve">Relevant: </w:t>
            </w:r>
            <w:r w:rsidRPr="000C4885">
              <w:rPr>
                <w:rFonts w:asciiTheme="minorBidi" w:hAnsiTheme="minorBidi"/>
                <w:sz w:val="20"/>
                <w:szCs w:val="20"/>
              </w:rPr>
              <w:t xml:space="preserve">Highly relevant because schools are a major setting for </w:t>
            </w:r>
            <w:proofErr w:type="spellStart"/>
            <w:r w:rsidRPr="000C4885">
              <w:rPr>
                <w:rFonts w:asciiTheme="minorBidi" w:hAnsiTheme="minorBidi"/>
                <w:sz w:val="20"/>
                <w:szCs w:val="20"/>
              </w:rPr>
              <w:t>recognising</w:t>
            </w:r>
            <w:proofErr w:type="spellEnd"/>
            <w:r w:rsidRPr="000C4885">
              <w:rPr>
                <w:rFonts w:asciiTheme="minorBidi" w:hAnsiTheme="minorBidi"/>
                <w:sz w:val="20"/>
                <w:szCs w:val="20"/>
              </w:rPr>
              <w:t xml:space="preserve"> need, disclosing concerns and accessing early mental health support.</w:t>
            </w:r>
            <w:r w:rsidRPr="000C4885">
              <w:rPr>
                <w:rFonts w:asciiTheme="minorBidi" w:hAnsiTheme="minorBidi"/>
                <w:sz w:val="20"/>
                <w:szCs w:val="20"/>
              </w:rPr>
              <w:br/>
            </w:r>
            <w:r w:rsidRPr="000C4885">
              <w:rPr>
                <w:rFonts w:asciiTheme="minorBidi" w:hAnsiTheme="minorBidi"/>
                <w:b/>
                <w:sz w:val="20"/>
                <w:szCs w:val="20"/>
              </w:rPr>
              <w:t xml:space="preserve">Authority: </w:t>
            </w:r>
            <w:r w:rsidRPr="000C4885">
              <w:rPr>
                <w:rFonts w:asciiTheme="minorBidi" w:hAnsiTheme="minorBidi"/>
                <w:sz w:val="20"/>
                <w:szCs w:val="20"/>
              </w:rPr>
              <w:t>Written by university-based researchers and published in the peer-reviewed journal BMC Public Health.</w:t>
            </w:r>
            <w:r w:rsidRPr="000C4885">
              <w:rPr>
                <w:rFonts w:asciiTheme="minorBidi" w:hAnsiTheme="minorBidi"/>
                <w:sz w:val="20"/>
                <w:szCs w:val="20"/>
              </w:rPr>
              <w:br/>
            </w:r>
            <w:r w:rsidRPr="000C4885">
              <w:rPr>
                <w:rFonts w:asciiTheme="minorBidi" w:hAnsiTheme="minorBidi"/>
                <w:b/>
                <w:sz w:val="20"/>
                <w:szCs w:val="20"/>
              </w:rPr>
              <w:t xml:space="preserve">Accuracy: </w:t>
            </w:r>
            <w:r w:rsidRPr="000C4885">
              <w:rPr>
                <w:rFonts w:asciiTheme="minorBidi" w:hAnsiTheme="minorBidi"/>
                <w:sz w:val="20"/>
                <w:szCs w:val="20"/>
              </w:rPr>
              <w:t>Uses a registered systematic-review method, searches six academic databases and includes qualitative, quantitative and mixed-methods evidence.</w:t>
            </w:r>
            <w:r w:rsidRPr="000C4885">
              <w:rPr>
                <w:rFonts w:asciiTheme="minorBidi" w:hAnsiTheme="minorBidi"/>
                <w:sz w:val="20"/>
                <w:szCs w:val="20"/>
              </w:rPr>
              <w:br/>
            </w:r>
            <w:r w:rsidRPr="000C4885">
              <w:rPr>
                <w:rFonts w:asciiTheme="minorBidi" w:hAnsiTheme="minorBidi"/>
                <w:b/>
                <w:sz w:val="20"/>
                <w:szCs w:val="20"/>
              </w:rPr>
              <w:t xml:space="preserve">Purpose: </w:t>
            </w:r>
            <w:r w:rsidRPr="000C4885">
              <w:rPr>
                <w:rFonts w:asciiTheme="minorBidi" w:hAnsiTheme="minorBidi"/>
                <w:sz w:val="20"/>
                <w:szCs w:val="20"/>
              </w:rPr>
              <w:t>Written to identify the processes that help or prevent adolescents from accessing targeted school-based mental health services.</w:t>
            </w:r>
          </w:p>
        </w:tc>
        <w:tc>
          <w:tcPr>
            <w:tcW w:w="741" w:type="pct"/>
            <w:shd w:val="clear" w:color="auto" w:fill="EAF2F8"/>
            <w:tcMar>
              <w:top w:w="80" w:type="dxa"/>
              <w:left w:w="80" w:type="dxa"/>
              <w:bottom w:w="80" w:type="dxa"/>
              <w:right w:w="80" w:type="dxa"/>
            </w:tcMar>
            <w:vAlign w:val="center"/>
          </w:tcPr>
          <w:p w14:paraId="1A48DDD6" w14:textId="18FCA243"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sz w:val="20"/>
                <w:szCs w:val="20"/>
              </w:rPr>
              <w:br/>
            </w:r>
            <w:r w:rsidRPr="000C4885">
              <w:rPr>
                <w:rFonts w:asciiTheme="minorBidi" w:hAnsiTheme="minorBidi"/>
                <w:b/>
                <w:sz w:val="20"/>
                <w:szCs w:val="20"/>
              </w:rPr>
              <w:t>5/5</w:t>
            </w:r>
          </w:p>
        </w:tc>
      </w:tr>
      <w:tr w:rsidR="000C4885" w:rsidRPr="000C4885" w14:paraId="4CCDA545" w14:textId="77777777" w:rsidTr="000C4885">
        <w:trPr>
          <w:cantSplit/>
          <w:trHeight w:val="873"/>
        </w:trPr>
        <w:tc>
          <w:tcPr>
            <w:tcW w:w="430" w:type="pct"/>
            <w:shd w:val="clear" w:color="auto" w:fill="B8CCE4"/>
            <w:tcMar>
              <w:top w:w="80" w:type="dxa"/>
              <w:left w:w="80" w:type="dxa"/>
              <w:bottom w:w="80" w:type="dxa"/>
              <w:right w:w="80" w:type="dxa"/>
            </w:tcMar>
            <w:vAlign w:val="center"/>
          </w:tcPr>
          <w:p w14:paraId="7ACC5650" w14:textId="3D021225"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9</w:t>
            </w:r>
          </w:p>
        </w:tc>
        <w:tc>
          <w:tcPr>
            <w:tcW w:w="2285" w:type="pct"/>
            <w:gridSpan w:val="2"/>
            <w:shd w:val="clear" w:color="auto" w:fill="B8CCE4"/>
            <w:tcMar>
              <w:top w:w="80" w:type="dxa"/>
              <w:left w:w="80" w:type="dxa"/>
              <w:bottom w:w="80" w:type="dxa"/>
              <w:right w:w="80" w:type="dxa"/>
            </w:tcMar>
            <w:vAlign w:val="center"/>
          </w:tcPr>
          <w:p w14:paraId="0C1823F7" w14:textId="137ED86E"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lang w:val="da-DK"/>
              </w:rPr>
              <w:t xml:space="preserve">Author &amp; Year: </w:t>
            </w:r>
            <w:r w:rsidRPr="000C4885">
              <w:rPr>
                <w:rFonts w:asciiTheme="minorBidi" w:hAnsiTheme="minorBidi"/>
                <w:sz w:val="20"/>
                <w:szCs w:val="20"/>
                <w:lang w:val="da-DK"/>
              </w:rPr>
              <w:t xml:space="preserve">Hansen et al. </w:t>
            </w:r>
            <w:r w:rsidRPr="000C4885">
              <w:rPr>
                <w:rFonts w:asciiTheme="minorBidi" w:hAnsiTheme="minorBidi"/>
                <w:sz w:val="20"/>
                <w:szCs w:val="20"/>
              </w:rPr>
              <w:t>(2021)</w:t>
            </w:r>
          </w:p>
        </w:tc>
        <w:tc>
          <w:tcPr>
            <w:tcW w:w="2285" w:type="pct"/>
            <w:gridSpan w:val="2"/>
            <w:shd w:val="clear" w:color="auto" w:fill="B8CCE4"/>
            <w:tcMar>
              <w:top w:w="80" w:type="dxa"/>
              <w:left w:w="80" w:type="dxa"/>
              <w:bottom w:w="80" w:type="dxa"/>
              <w:right w:w="80" w:type="dxa"/>
            </w:tcMar>
            <w:vAlign w:val="center"/>
          </w:tcPr>
          <w:p w14:paraId="15287999" w14:textId="0441B647"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Parent-perceived barriers to accessing services for their child’s mental health problems</w:t>
            </w:r>
          </w:p>
        </w:tc>
      </w:tr>
      <w:tr w:rsidR="000C4885" w:rsidRPr="000C4885" w14:paraId="6899F0AD" w14:textId="77777777" w:rsidTr="00090FF8">
        <w:trPr>
          <w:cantSplit/>
          <w:trHeight w:val="873"/>
        </w:trPr>
        <w:tc>
          <w:tcPr>
            <w:tcW w:w="430" w:type="pct"/>
            <w:shd w:val="clear" w:color="auto" w:fill="EAF2F8"/>
            <w:tcMar>
              <w:top w:w="80" w:type="dxa"/>
              <w:left w:w="80" w:type="dxa"/>
              <w:bottom w:w="80" w:type="dxa"/>
              <w:right w:w="80" w:type="dxa"/>
            </w:tcMar>
            <w:vAlign w:val="center"/>
          </w:tcPr>
          <w:p w14:paraId="7E76A1D9" w14:textId="67FA6BC0"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0D049A2B"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2021 and reasonably current.</w:t>
            </w:r>
          </w:p>
          <w:p w14:paraId="049B08F0"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Relevant to service access, but it reports parental perceptions and is not focused solely on adolescents or the UK.</w:t>
            </w:r>
          </w:p>
          <w:p w14:paraId="4AB2A432"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Written by mental health researchers and published in a peer-reviewed academic journal.</w:t>
            </w:r>
          </w:p>
          <w:p w14:paraId="4251F72B"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Accuracy: </w:t>
            </w:r>
            <w:r w:rsidRPr="000C4885">
              <w:rPr>
                <w:rFonts w:asciiTheme="minorBidi" w:hAnsiTheme="minorBidi"/>
                <w:sz w:val="20"/>
                <w:szCs w:val="20"/>
              </w:rPr>
              <w:t>Uses survey data to examine commonly reported barriers, including lack of information, professionals not listening and difficulties obtaining referrals.</w:t>
            </w:r>
          </w:p>
          <w:p w14:paraId="282BF30D" w14:textId="5D8400C4"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To identify service barriers perceived by parents seeking mental health support for their children.</w:t>
            </w:r>
          </w:p>
        </w:tc>
        <w:tc>
          <w:tcPr>
            <w:tcW w:w="741" w:type="pct"/>
            <w:shd w:val="clear" w:color="auto" w:fill="EAF2F8"/>
            <w:tcMar>
              <w:top w:w="80" w:type="dxa"/>
              <w:left w:w="80" w:type="dxa"/>
              <w:bottom w:w="80" w:type="dxa"/>
              <w:right w:w="80" w:type="dxa"/>
            </w:tcMar>
            <w:vAlign w:val="center"/>
          </w:tcPr>
          <w:p w14:paraId="3917FEE2" w14:textId="2C1E385F"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CRAAP Score</w:t>
            </w:r>
            <w:r w:rsidRPr="000C4885">
              <w:rPr>
                <w:rFonts w:asciiTheme="minorBidi" w:hAnsiTheme="minorBidi"/>
                <w:b/>
                <w:sz w:val="20"/>
                <w:szCs w:val="20"/>
              </w:rPr>
              <w:br/>
              <w:t>4/5</w:t>
            </w:r>
          </w:p>
        </w:tc>
      </w:tr>
      <w:tr w:rsidR="000C4885" w:rsidRPr="000C4885" w14:paraId="21520DF0" w14:textId="77777777" w:rsidTr="000C4885">
        <w:trPr>
          <w:cantSplit/>
          <w:trHeight w:val="873"/>
        </w:trPr>
        <w:tc>
          <w:tcPr>
            <w:tcW w:w="430" w:type="pct"/>
            <w:shd w:val="clear" w:color="auto" w:fill="B8CCE4"/>
            <w:tcMar>
              <w:top w:w="80" w:type="dxa"/>
              <w:left w:w="80" w:type="dxa"/>
              <w:bottom w:w="80" w:type="dxa"/>
              <w:right w:w="80" w:type="dxa"/>
            </w:tcMar>
            <w:vAlign w:val="center"/>
          </w:tcPr>
          <w:p w14:paraId="34A3AF24" w14:textId="1E654DD6"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Article 10</w:t>
            </w:r>
          </w:p>
        </w:tc>
        <w:tc>
          <w:tcPr>
            <w:tcW w:w="2285" w:type="pct"/>
            <w:gridSpan w:val="2"/>
            <w:shd w:val="clear" w:color="auto" w:fill="B8CCE4"/>
            <w:tcMar>
              <w:top w:w="80" w:type="dxa"/>
              <w:left w:w="80" w:type="dxa"/>
              <w:bottom w:w="80" w:type="dxa"/>
              <w:right w:w="80" w:type="dxa"/>
            </w:tcMar>
            <w:vAlign w:val="center"/>
          </w:tcPr>
          <w:p w14:paraId="0682C6AF" w14:textId="2F67BC7F"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Author &amp; Year: </w:t>
            </w:r>
            <w:r w:rsidRPr="000C4885">
              <w:rPr>
                <w:rFonts w:asciiTheme="minorBidi" w:hAnsiTheme="minorBidi"/>
                <w:sz w:val="20"/>
                <w:szCs w:val="20"/>
              </w:rPr>
              <w:t>Khatib et al. (2023)</w:t>
            </w:r>
          </w:p>
        </w:tc>
        <w:tc>
          <w:tcPr>
            <w:tcW w:w="2285" w:type="pct"/>
            <w:gridSpan w:val="2"/>
            <w:shd w:val="clear" w:color="auto" w:fill="B8CCE4"/>
            <w:tcMar>
              <w:top w:w="80" w:type="dxa"/>
              <w:left w:w="80" w:type="dxa"/>
              <w:bottom w:w="80" w:type="dxa"/>
              <w:right w:w="80" w:type="dxa"/>
            </w:tcMar>
            <w:vAlign w:val="center"/>
          </w:tcPr>
          <w:p w14:paraId="620CD4F1" w14:textId="39B71EFE"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t xml:space="preserve">Article Title: </w:t>
            </w:r>
            <w:r w:rsidRPr="000C4885">
              <w:rPr>
                <w:rFonts w:asciiTheme="minorBidi" w:hAnsiTheme="minorBidi"/>
                <w:sz w:val="20"/>
                <w:szCs w:val="20"/>
              </w:rPr>
              <w:t>Understanding experiences of mental health help-seeking in Arab populations around the world: a systematic review and narrative synthesis</w:t>
            </w:r>
          </w:p>
        </w:tc>
      </w:tr>
      <w:tr w:rsidR="000C4885" w:rsidRPr="000C4885" w14:paraId="276FB728" w14:textId="77777777" w:rsidTr="00090FF8">
        <w:trPr>
          <w:cantSplit/>
          <w:trHeight w:val="873"/>
        </w:trPr>
        <w:tc>
          <w:tcPr>
            <w:tcW w:w="430" w:type="pct"/>
            <w:shd w:val="clear" w:color="auto" w:fill="EAF2F8"/>
            <w:tcMar>
              <w:top w:w="80" w:type="dxa"/>
              <w:left w:w="80" w:type="dxa"/>
              <w:bottom w:w="80" w:type="dxa"/>
              <w:right w:w="80" w:type="dxa"/>
            </w:tcMar>
            <w:vAlign w:val="center"/>
          </w:tcPr>
          <w:p w14:paraId="790E2743" w14:textId="412CBB5C"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CRAAP Notes</w:t>
            </w:r>
          </w:p>
        </w:tc>
        <w:tc>
          <w:tcPr>
            <w:tcW w:w="3829" w:type="pct"/>
            <w:gridSpan w:val="3"/>
            <w:tcMar>
              <w:top w:w="80" w:type="dxa"/>
              <w:left w:w="80" w:type="dxa"/>
              <w:bottom w:w="80" w:type="dxa"/>
              <w:right w:w="80" w:type="dxa"/>
            </w:tcMar>
            <w:vAlign w:val="center"/>
          </w:tcPr>
          <w:p w14:paraId="6C1C7E07"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Current: </w:t>
            </w:r>
            <w:r w:rsidRPr="000C4885">
              <w:rPr>
                <w:rFonts w:asciiTheme="minorBidi" w:hAnsiTheme="minorBidi"/>
                <w:sz w:val="20"/>
                <w:szCs w:val="20"/>
              </w:rPr>
              <w:t>Published in 2023 and sufficiently current.</w:t>
            </w:r>
          </w:p>
          <w:p w14:paraId="1C1BC8EF"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Relevant: </w:t>
            </w:r>
            <w:r w:rsidRPr="000C4885">
              <w:rPr>
                <w:rFonts w:asciiTheme="minorBidi" w:hAnsiTheme="minorBidi"/>
                <w:sz w:val="20"/>
                <w:szCs w:val="20"/>
              </w:rPr>
              <w:t>Relevant because it examines cultural, language, stigma, trust and confidentiality barriers that can shape access for some adolescents and families.</w:t>
            </w:r>
          </w:p>
          <w:p w14:paraId="70F82BFF"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t xml:space="preserve">Authority: </w:t>
            </w:r>
            <w:r w:rsidRPr="000C4885">
              <w:rPr>
                <w:rFonts w:asciiTheme="minorBidi" w:hAnsiTheme="minorBidi"/>
                <w:sz w:val="20"/>
                <w:szCs w:val="20"/>
              </w:rPr>
              <w:t>Written by academic researchers and published in the peer-reviewed journal BMC Psychiatry.</w:t>
            </w:r>
          </w:p>
          <w:p w14:paraId="7BBCD829" w14:textId="77777777" w:rsidR="000C4885" w:rsidRPr="000C4885" w:rsidRDefault="000C4885" w:rsidP="000C4885">
            <w:pPr>
              <w:spacing w:after="40" w:line="276" w:lineRule="auto"/>
              <w:rPr>
                <w:rFonts w:asciiTheme="minorBidi" w:hAnsiTheme="minorBidi"/>
                <w:sz w:val="20"/>
                <w:szCs w:val="20"/>
              </w:rPr>
            </w:pPr>
            <w:r w:rsidRPr="000C4885">
              <w:rPr>
                <w:rFonts w:asciiTheme="minorBidi" w:hAnsiTheme="minorBidi"/>
                <w:b/>
                <w:sz w:val="20"/>
                <w:szCs w:val="20"/>
              </w:rPr>
              <w:lastRenderedPageBreak/>
              <w:t xml:space="preserve">Accuracy: </w:t>
            </w:r>
            <w:r w:rsidRPr="000C4885">
              <w:rPr>
                <w:rFonts w:asciiTheme="minorBidi" w:hAnsiTheme="minorBidi"/>
                <w:sz w:val="20"/>
                <w:szCs w:val="20"/>
              </w:rPr>
              <w:t xml:space="preserve">Uses </w:t>
            </w:r>
            <w:proofErr w:type="gramStart"/>
            <w:r w:rsidRPr="000C4885">
              <w:rPr>
                <w:rFonts w:asciiTheme="minorBidi" w:hAnsiTheme="minorBidi"/>
                <w:sz w:val="20"/>
                <w:szCs w:val="20"/>
              </w:rPr>
              <w:t>a systematic</w:t>
            </w:r>
            <w:proofErr w:type="gramEnd"/>
            <w:r w:rsidRPr="000C4885">
              <w:rPr>
                <w:rFonts w:asciiTheme="minorBidi" w:hAnsiTheme="minorBidi"/>
                <w:sz w:val="20"/>
                <w:szCs w:val="20"/>
              </w:rPr>
              <w:t xml:space="preserve"> review and narrative synthesis with clearly reported searches, eligibility criteria and thematic findings.</w:t>
            </w:r>
          </w:p>
          <w:p w14:paraId="2F053B9D" w14:textId="16BD86EC" w:rsidR="000C4885" w:rsidRPr="000C4885" w:rsidRDefault="000C4885" w:rsidP="000C4885">
            <w:pPr>
              <w:spacing w:after="40" w:line="276" w:lineRule="auto"/>
              <w:rPr>
                <w:rFonts w:asciiTheme="minorBidi" w:hAnsiTheme="minorBidi"/>
                <w:b/>
                <w:sz w:val="20"/>
                <w:szCs w:val="20"/>
              </w:rPr>
            </w:pPr>
            <w:r w:rsidRPr="000C4885">
              <w:rPr>
                <w:rFonts w:asciiTheme="minorBidi" w:hAnsiTheme="minorBidi"/>
                <w:b/>
                <w:sz w:val="20"/>
                <w:szCs w:val="20"/>
              </w:rPr>
              <w:t xml:space="preserve">Purpose: </w:t>
            </w:r>
            <w:r w:rsidRPr="000C4885">
              <w:rPr>
                <w:rFonts w:asciiTheme="minorBidi" w:hAnsiTheme="minorBidi"/>
                <w:sz w:val="20"/>
                <w:szCs w:val="20"/>
              </w:rPr>
              <w:t>To understand barriers and facilitators affecting mental health help-seeking in Arab populations and identify implications for culturally responsive support.</w:t>
            </w:r>
          </w:p>
        </w:tc>
        <w:tc>
          <w:tcPr>
            <w:tcW w:w="741" w:type="pct"/>
            <w:shd w:val="clear" w:color="auto" w:fill="EAF2F8"/>
            <w:tcMar>
              <w:top w:w="80" w:type="dxa"/>
              <w:left w:w="80" w:type="dxa"/>
              <w:bottom w:w="80" w:type="dxa"/>
              <w:right w:w="80" w:type="dxa"/>
            </w:tcMar>
            <w:vAlign w:val="center"/>
          </w:tcPr>
          <w:p w14:paraId="76CCBCB1" w14:textId="7FEDC01B" w:rsidR="000C4885" w:rsidRPr="000C4885" w:rsidRDefault="000C4885" w:rsidP="000C4885">
            <w:pPr>
              <w:spacing w:after="40" w:line="276" w:lineRule="auto"/>
              <w:jc w:val="center"/>
              <w:rPr>
                <w:rFonts w:asciiTheme="minorBidi" w:hAnsiTheme="minorBidi"/>
                <w:b/>
                <w:sz w:val="20"/>
                <w:szCs w:val="20"/>
              </w:rPr>
            </w:pPr>
            <w:r w:rsidRPr="000C4885">
              <w:rPr>
                <w:rFonts w:asciiTheme="minorBidi" w:hAnsiTheme="minorBidi"/>
                <w:b/>
                <w:sz w:val="20"/>
                <w:szCs w:val="20"/>
              </w:rPr>
              <w:lastRenderedPageBreak/>
              <w:t>CRAAP Score</w:t>
            </w:r>
            <w:r w:rsidRPr="000C4885">
              <w:rPr>
                <w:rFonts w:asciiTheme="minorBidi" w:hAnsiTheme="minorBidi"/>
                <w:b/>
                <w:sz w:val="20"/>
                <w:szCs w:val="20"/>
              </w:rPr>
              <w:br/>
              <w:t>5/5</w:t>
            </w:r>
          </w:p>
        </w:tc>
      </w:tr>
    </w:tbl>
    <w:p w14:paraId="639D9863" w14:textId="0B007D3B" w:rsidR="002945D3" w:rsidRPr="000C4885" w:rsidRDefault="002945D3" w:rsidP="000C4885">
      <w:pPr>
        <w:spacing w:after="40"/>
      </w:pPr>
    </w:p>
    <w:p w14:paraId="2FEC082D" w14:textId="77777777" w:rsidR="005F3EFB" w:rsidRPr="00C0015F" w:rsidRDefault="00CC504C" w:rsidP="00C0015F">
      <w:pPr>
        <w:spacing w:after="80" w:line="360" w:lineRule="auto"/>
        <w:jc w:val="both"/>
      </w:pPr>
      <w:r w:rsidRPr="00C0015F">
        <w:rPr>
          <w:i/>
        </w:rPr>
        <w:t>Following the CRAAP evaluation, Articles 2, 3, 6, 8 and 10 were selected for more detailed analysis because they provided the strongest combination of relevance, currency, authority and useful evidence for the research question.</w:t>
      </w:r>
    </w:p>
    <w:p w14:paraId="0D0263A4" w14:textId="77777777" w:rsidR="005F3EFB" w:rsidRPr="00C0015F" w:rsidRDefault="00CC504C" w:rsidP="00C0015F">
      <w:pPr>
        <w:spacing w:after="80" w:line="360" w:lineRule="auto"/>
        <w:jc w:val="both"/>
      </w:pPr>
      <w:r w:rsidRPr="00C0015F">
        <w:t xml:space="preserve">In the Keywords column, different highlight colours have been used to group repeated or closely related ideas across the five sources. Yellow represents Theme </w:t>
      </w:r>
      <w:proofErr w:type="gramStart"/>
      <w:r w:rsidRPr="00C0015F">
        <w:t>1,</w:t>
      </w:r>
      <w:proofErr w:type="gramEnd"/>
      <w:r w:rsidRPr="00C0015F">
        <w:t xml:space="preserve"> blue represents Theme 2 and pink represents Theme 3. The wording does not have to be identical across sources, and some keywords may not contribute to one of the final three themes.</w:t>
      </w:r>
    </w:p>
    <w:p w14:paraId="2FB55462" w14:textId="77777777" w:rsidR="002945D3" w:rsidRDefault="002945D3" w:rsidP="0025757C">
      <w:pPr>
        <w:spacing w:after="80" w:line="240" w:lineRule="auto"/>
        <w:rPr>
          <w:lang w:val="en-GB"/>
        </w:rPr>
      </w:pPr>
    </w:p>
    <w:p w14:paraId="5A730A38" w14:textId="77777777" w:rsidR="002945D3" w:rsidRDefault="002945D3" w:rsidP="0025757C">
      <w:pPr>
        <w:spacing w:after="80" w:line="240" w:lineRule="auto"/>
        <w:rPr>
          <w:lang w:val="en-GB"/>
        </w:rPr>
      </w:pPr>
    </w:p>
    <w:p w14:paraId="66A5C943" w14:textId="77777777" w:rsidR="000C4885" w:rsidRDefault="000C4885" w:rsidP="0025757C">
      <w:pPr>
        <w:spacing w:after="80" w:line="240" w:lineRule="auto"/>
        <w:rPr>
          <w:lang w:val="en-GB"/>
        </w:rPr>
      </w:pPr>
    </w:p>
    <w:p w14:paraId="52249DD3" w14:textId="77777777" w:rsidR="000C4885" w:rsidRDefault="000C4885" w:rsidP="0025757C">
      <w:pPr>
        <w:spacing w:after="80" w:line="240" w:lineRule="auto"/>
        <w:rPr>
          <w:lang w:val="en-GB"/>
        </w:rPr>
      </w:pPr>
    </w:p>
    <w:p w14:paraId="3CEAE57B" w14:textId="77777777" w:rsidR="000C4885" w:rsidRDefault="000C4885" w:rsidP="0025757C">
      <w:pPr>
        <w:spacing w:after="80" w:line="240" w:lineRule="auto"/>
        <w:rPr>
          <w:lang w:val="en-GB"/>
        </w:rPr>
      </w:pPr>
    </w:p>
    <w:p w14:paraId="331D4D54" w14:textId="77777777" w:rsidR="000C4885" w:rsidRDefault="000C4885" w:rsidP="0025757C">
      <w:pPr>
        <w:spacing w:after="80" w:line="240" w:lineRule="auto"/>
        <w:rPr>
          <w:lang w:val="en-GB"/>
        </w:rPr>
      </w:pPr>
    </w:p>
    <w:p w14:paraId="705CBF08" w14:textId="77777777" w:rsidR="000C4885" w:rsidRDefault="000C4885" w:rsidP="0025757C">
      <w:pPr>
        <w:spacing w:after="80" w:line="240" w:lineRule="auto"/>
        <w:rPr>
          <w:lang w:val="en-GB"/>
        </w:rPr>
      </w:pPr>
    </w:p>
    <w:p w14:paraId="3A228A11" w14:textId="77777777" w:rsidR="000C4885" w:rsidRDefault="000C4885" w:rsidP="0025757C">
      <w:pPr>
        <w:spacing w:after="80" w:line="240" w:lineRule="auto"/>
        <w:rPr>
          <w:lang w:val="en-GB"/>
        </w:rPr>
      </w:pPr>
    </w:p>
    <w:p w14:paraId="50519B16" w14:textId="77777777" w:rsidR="000C4885" w:rsidRDefault="000C4885" w:rsidP="0025757C">
      <w:pPr>
        <w:spacing w:after="80" w:line="240" w:lineRule="auto"/>
        <w:rPr>
          <w:lang w:val="en-GB"/>
        </w:rPr>
      </w:pPr>
    </w:p>
    <w:p w14:paraId="4B153506" w14:textId="77777777" w:rsidR="000C4885" w:rsidRDefault="000C4885" w:rsidP="0025757C">
      <w:pPr>
        <w:spacing w:after="80" w:line="240" w:lineRule="auto"/>
        <w:rPr>
          <w:lang w:val="en-GB"/>
        </w:rPr>
      </w:pPr>
    </w:p>
    <w:p w14:paraId="20510E9F" w14:textId="77777777" w:rsidR="000C4885" w:rsidRDefault="000C4885" w:rsidP="0025757C">
      <w:pPr>
        <w:spacing w:after="80" w:line="240" w:lineRule="auto"/>
        <w:rPr>
          <w:lang w:val="en-GB"/>
        </w:rPr>
      </w:pPr>
    </w:p>
    <w:p w14:paraId="0CEBD880" w14:textId="77777777" w:rsidR="000C4885" w:rsidRDefault="000C4885" w:rsidP="0025757C">
      <w:pPr>
        <w:spacing w:after="80" w:line="240" w:lineRule="auto"/>
        <w:rPr>
          <w:lang w:val="en-GB"/>
        </w:rPr>
      </w:pPr>
    </w:p>
    <w:p w14:paraId="1B3C4FBB" w14:textId="77777777" w:rsidR="000C4885" w:rsidRDefault="000C4885" w:rsidP="0025757C">
      <w:pPr>
        <w:spacing w:after="80" w:line="240" w:lineRule="auto"/>
        <w:rPr>
          <w:lang w:val="en-GB"/>
        </w:rPr>
      </w:pPr>
    </w:p>
    <w:p w14:paraId="5ED120E4" w14:textId="77777777" w:rsidR="000C4885" w:rsidRDefault="000C4885" w:rsidP="0025757C">
      <w:pPr>
        <w:spacing w:after="80" w:line="240" w:lineRule="auto"/>
        <w:rPr>
          <w:lang w:val="en-GB"/>
        </w:rPr>
      </w:pPr>
    </w:p>
    <w:p w14:paraId="2FF7DF84" w14:textId="77777777" w:rsidR="000C4885" w:rsidRDefault="000C4885" w:rsidP="0025757C">
      <w:pPr>
        <w:spacing w:after="80" w:line="240" w:lineRule="auto"/>
        <w:rPr>
          <w:lang w:val="en-GB"/>
        </w:rPr>
      </w:pPr>
    </w:p>
    <w:p w14:paraId="5386C6F5" w14:textId="77777777" w:rsidR="000C4885" w:rsidRPr="00090FF8" w:rsidRDefault="000C4885" w:rsidP="0025757C">
      <w:pPr>
        <w:spacing w:after="80" w:line="240" w:lineRule="auto"/>
        <w:rPr>
          <w:lang w:val="en-GB"/>
        </w:rPr>
      </w:pPr>
    </w:p>
    <w:p w14:paraId="35DD021D" w14:textId="77777777" w:rsidR="00C0015F" w:rsidRDefault="003031ED" w:rsidP="000C4885">
      <w:pPr>
        <w:pStyle w:val="Heading1"/>
        <w:rPr>
          <w:rFonts w:asciiTheme="minorBidi" w:hAnsiTheme="minorBidi" w:cstheme="minorBidi"/>
          <w:sz w:val="32"/>
          <w:szCs w:val="32"/>
        </w:rPr>
      </w:pPr>
      <w:r w:rsidRPr="000C4885">
        <w:rPr>
          <w:rFonts w:asciiTheme="minorBidi" w:hAnsiTheme="minorBidi" w:cstheme="minorBidi"/>
          <w:sz w:val="32"/>
          <w:szCs w:val="32"/>
        </w:rPr>
        <w:t>Stage 2 – Literature Analysis (the best 5 sources identified from the CRAAP Test Evaluation above)</w:t>
      </w:r>
    </w:p>
    <w:p w14:paraId="0D2D0FAE" w14:textId="573605AE" w:rsidR="00C0015F" w:rsidRDefault="00C0015F" w:rsidP="00C0015F">
      <w:pPr>
        <w:spacing w:after="28" w:line="360" w:lineRule="auto"/>
      </w:pPr>
      <w:r>
        <w:br/>
      </w:r>
      <w:proofErr w:type="gramStart"/>
      <w:r>
        <w:t>A theme</w:t>
      </w:r>
      <w:proofErr w:type="gramEnd"/>
      <w:r>
        <w:t xml:space="preserve"> is not simply one repeated word. It is a broader idea created by grouping together repeated or closely related findings from several articles. The number of articles refers to how many of the five selected sources contributed to the broader idea, not how many used </w:t>
      </w:r>
      <w:proofErr w:type="gramStart"/>
      <w:r>
        <w:t>exactly the same</w:t>
      </w:r>
      <w:proofErr w:type="gramEnd"/>
      <w:r>
        <w:t xml:space="preserve"> word.</w:t>
      </w:r>
    </w:p>
    <w:p w14:paraId="54C3D2AC" w14:textId="77777777" w:rsidR="00C0015F" w:rsidRDefault="00C0015F" w:rsidP="00C0015F">
      <w:pPr>
        <w:spacing w:after="28" w:line="360" w:lineRule="auto"/>
      </w:pPr>
    </w:p>
    <w:p w14:paraId="14BF4A66" w14:textId="4E84B941" w:rsidR="00C0015F" w:rsidRDefault="00C0015F" w:rsidP="00C0015F">
      <w:pPr>
        <w:spacing w:after="28" w:line="360" w:lineRule="auto"/>
      </w:pPr>
      <w:r>
        <w:t xml:space="preserve">These three possible themes may later form the main sections of Chapter 4. They may still be refined as the evidence is compared and </w:t>
      </w:r>
      <w:proofErr w:type="spellStart"/>
      <w:r>
        <w:t>analysed</w:t>
      </w:r>
      <w:proofErr w:type="spellEnd"/>
      <w:r>
        <w:t xml:space="preserve"> in greater depth.</w:t>
      </w:r>
    </w:p>
    <w:p w14:paraId="0A5BDF4A" w14:textId="0995E9C6" w:rsidR="003031ED" w:rsidRDefault="003031ED" w:rsidP="00C0015F"/>
    <w:tbl>
      <w:tblPr>
        <w:tblStyle w:val="TableGrid"/>
        <w:tblW w:w="0" w:type="auto"/>
        <w:tblLook w:val="04A0" w:firstRow="1" w:lastRow="0" w:firstColumn="1" w:lastColumn="0" w:noHBand="0" w:noVBand="1"/>
      </w:tblPr>
      <w:tblGrid>
        <w:gridCol w:w="988"/>
        <w:gridCol w:w="2409"/>
        <w:gridCol w:w="2694"/>
        <w:gridCol w:w="2409"/>
        <w:gridCol w:w="2410"/>
        <w:gridCol w:w="2040"/>
      </w:tblGrid>
      <w:tr w:rsidR="000C4885" w14:paraId="65758811" w14:textId="77777777" w:rsidTr="00271071">
        <w:tc>
          <w:tcPr>
            <w:tcW w:w="988" w:type="dxa"/>
            <w:shd w:val="clear" w:color="auto" w:fill="B8CCE4"/>
          </w:tcPr>
          <w:p w14:paraId="6E54B8F9" w14:textId="77777777" w:rsidR="000C4885" w:rsidRPr="00C0015F" w:rsidRDefault="000C4885" w:rsidP="000C4885">
            <w:pPr>
              <w:rPr>
                <w:sz w:val="24"/>
                <w:szCs w:val="36"/>
              </w:rPr>
            </w:pPr>
          </w:p>
        </w:tc>
        <w:tc>
          <w:tcPr>
            <w:tcW w:w="2409" w:type="dxa"/>
            <w:shd w:val="clear" w:color="auto" w:fill="B8CCE4"/>
            <w:vAlign w:val="center"/>
          </w:tcPr>
          <w:p w14:paraId="64539112" w14:textId="77777777" w:rsidR="00C0015F" w:rsidRDefault="00C0015F" w:rsidP="000C4885">
            <w:pPr>
              <w:rPr>
                <w:b/>
                <w:szCs w:val="32"/>
              </w:rPr>
            </w:pPr>
          </w:p>
          <w:p w14:paraId="68550BD3" w14:textId="77777777" w:rsidR="000C4885" w:rsidRDefault="000C4885" w:rsidP="000C4885">
            <w:pPr>
              <w:rPr>
                <w:b/>
                <w:szCs w:val="32"/>
              </w:rPr>
            </w:pPr>
            <w:r w:rsidRPr="00C0015F">
              <w:rPr>
                <w:b/>
                <w:szCs w:val="32"/>
              </w:rPr>
              <w:t>Author, Year and Source Title</w:t>
            </w:r>
          </w:p>
          <w:p w14:paraId="43490AD7" w14:textId="244774AB" w:rsidR="00C0015F" w:rsidRPr="00C0015F" w:rsidRDefault="00C0015F" w:rsidP="000C4885">
            <w:pPr>
              <w:rPr>
                <w:szCs w:val="32"/>
              </w:rPr>
            </w:pPr>
          </w:p>
        </w:tc>
        <w:tc>
          <w:tcPr>
            <w:tcW w:w="2694" w:type="dxa"/>
            <w:shd w:val="clear" w:color="auto" w:fill="B8CCE4"/>
            <w:vAlign w:val="center"/>
          </w:tcPr>
          <w:p w14:paraId="6431A09C" w14:textId="0F5A05D8" w:rsidR="000C4885" w:rsidRPr="00C0015F" w:rsidRDefault="000C4885" w:rsidP="000C4885">
            <w:pPr>
              <w:rPr>
                <w:szCs w:val="32"/>
              </w:rPr>
            </w:pPr>
            <w:r w:rsidRPr="00C0015F">
              <w:rPr>
                <w:b/>
                <w:szCs w:val="32"/>
              </w:rPr>
              <w:t>Article Summary</w:t>
            </w:r>
          </w:p>
        </w:tc>
        <w:tc>
          <w:tcPr>
            <w:tcW w:w="2409" w:type="dxa"/>
            <w:shd w:val="clear" w:color="auto" w:fill="B8CCE4"/>
            <w:vAlign w:val="center"/>
          </w:tcPr>
          <w:p w14:paraId="5EEB7DF3" w14:textId="0B9ED7C9" w:rsidR="000C4885" w:rsidRPr="00C0015F" w:rsidRDefault="000C4885" w:rsidP="000C4885">
            <w:pPr>
              <w:rPr>
                <w:szCs w:val="32"/>
              </w:rPr>
            </w:pPr>
            <w:r w:rsidRPr="00C0015F">
              <w:rPr>
                <w:b/>
                <w:szCs w:val="32"/>
              </w:rPr>
              <w:t>Research Method and Sample</w:t>
            </w:r>
          </w:p>
        </w:tc>
        <w:tc>
          <w:tcPr>
            <w:tcW w:w="2410" w:type="dxa"/>
            <w:shd w:val="clear" w:color="auto" w:fill="B8CCE4"/>
            <w:vAlign w:val="center"/>
          </w:tcPr>
          <w:p w14:paraId="0B4BC818" w14:textId="67C8E2DA" w:rsidR="000C4885" w:rsidRPr="00C0015F" w:rsidRDefault="000C4885" w:rsidP="000C4885">
            <w:pPr>
              <w:rPr>
                <w:szCs w:val="32"/>
              </w:rPr>
            </w:pPr>
            <w:r w:rsidRPr="00C0015F">
              <w:rPr>
                <w:b/>
                <w:szCs w:val="32"/>
              </w:rPr>
              <w:t>Article Strengths and Limitations</w:t>
            </w:r>
          </w:p>
        </w:tc>
        <w:tc>
          <w:tcPr>
            <w:tcW w:w="2040" w:type="dxa"/>
            <w:shd w:val="clear" w:color="auto" w:fill="B8CCE4"/>
            <w:vAlign w:val="center"/>
          </w:tcPr>
          <w:p w14:paraId="7547FB03" w14:textId="20B3C52D" w:rsidR="000C4885" w:rsidRPr="00C0015F" w:rsidRDefault="000C4885" w:rsidP="000C4885">
            <w:pPr>
              <w:rPr>
                <w:szCs w:val="32"/>
              </w:rPr>
            </w:pPr>
            <w:r w:rsidRPr="00C0015F">
              <w:rPr>
                <w:b/>
                <w:szCs w:val="32"/>
              </w:rPr>
              <w:t>Keywords</w:t>
            </w:r>
          </w:p>
        </w:tc>
      </w:tr>
      <w:tr w:rsidR="000C4885" w14:paraId="5A5ECB68" w14:textId="77777777" w:rsidTr="00271071">
        <w:tc>
          <w:tcPr>
            <w:tcW w:w="988" w:type="dxa"/>
          </w:tcPr>
          <w:p w14:paraId="68F1D641" w14:textId="2BA00C1E" w:rsidR="000C4885" w:rsidRDefault="000C4885" w:rsidP="000C4885">
            <w:r w:rsidRPr="000C4885">
              <w:rPr>
                <w:b/>
                <w:sz w:val="20"/>
                <w:szCs w:val="28"/>
              </w:rPr>
              <w:t>Source 2</w:t>
            </w:r>
          </w:p>
        </w:tc>
        <w:tc>
          <w:tcPr>
            <w:tcW w:w="2409" w:type="dxa"/>
          </w:tcPr>
          <w:p w14:paraId="4BD61E35" w14:textId="77777777" w:rsidR="00C0015F" w:rsidRDefault="000C4885" w:rsidP="000C4885">
            <w:pPr>
              <w:rPr>
                <w:sz w:val="20"/>
                <w:szCs w:val="28"/>
              </w:rPr>
            </w:pPr>
            <w:r w:rsidRPr="00C0015F">
              <w:rPr>
                <w:b/>
                <w:bCs/>
                <w:sz w:val="20"/>
                <w:szCs w:val="28"/>
              </w:rPr>
              <w:t>Aguirre Velasco et al. (2020)</w:t>
            </w:r>
            <w:r w:rsidRPr="000C4885">
              <w:rPr>
                <w:sz w:val="20"/>
                <w:szCs w:val="28"/>
              </w:rPr>
              <w:br/>
            </w:r>
          </w:p>
          <w:p w14:paraId="20B572E7" w14:textId="14F666E5" w:rsidR="000C4885" w:rsidRDefault="000C4885" w:rsidP="000C4885">
            <w:r w:rsidRPr="000C4885">
              <w:rPr>
                <w:sz w:val="20"/>
                <w:szCs w:val="28"/>
              </w:rPr>
              <w:t xml:space="preserve">What are the barriers, facilitators and interventions targeting help-seeking </w:t>
            </w:r>
            <w:proofErr w:type="spellStart"/>
            <w:r w:rsidRPr="000C4885">
              <w:rPr>
                <w:sz w:val="20"/>
                <w:szCs w:val="28"/>
              </w:rPr>
              <w:t>behaviours</w:t>
            </w:r>
            <w:proofErr w:type="spellEnd"/>
            <w:r w:rsidRPr="000C4885">
              <w:rPr>
                <w:sz w:val="20"/>
                <w:szCs w:val="28"/>
              </w:rPr>
              <w:t xml:space="preserve"> for common mental health problems in adolescents? A systematic review</w:t>
            </w:r>
          </w:p>
        </w:tc>
        <w:tc>
          <w:tcPr>
            <w:tcW w:w="2694" w:type="dxa"/>
          </w:tcPr>
          <w:p w14:paraId="5E54FB94" w14:textId="77777777" w:rsidR="000C4885" w:rsidRDefault="000C4885" w:rsidP="000C4885">
            <w:pPr>
              <w:rPr>
                <w:sz w:val="20"/>
                <w:szCs w:val="28"/>
              </w:rPr>
            </w:pPr>
            <w:r w:rsidRPr="000C4885">
              <w:rPr>
                <w:sz w:val="20"/>
                <w:szCs w:val="28"/>
              </w:rPr>
              <w:t xml:space="preserve">This review examines barriers, facilitators and interventions affecting adolescent help-seeking. Common barriers included negative attitudes, fear of other people’s reactions, limited understanding of mental health and a preference to manage alone. Positive previous experiences, support from </w:t>
            </w:r>
            <w:r w:rsidRPr="000C4885">
              <w:rPr>
                <w:sz w:val="20"/>
                <w:szCs w:val="28"/>
              </w:rPr>
              <w:lastRenderedPageBreak/>
              <w:t>others and accessible services could encourage help-seeking.</w:t>
            </w:r>
          </w:p>
          <w:p w14:paraId="6C05C1FC" w14:textId="5D14D5FC" w:rsidR="00C0015F" w:rsidRDefault="00C0015F" w:rsidP="000C4885"/>
        </w:tc>
        <w:tc>
          <w:tcPr>
            <w:tcW w:w="2409" w:type="dxa"/>
          </w:tcPr>
          <w:p w14:paraId="33EFD7FC" w14:textId="0361FADE" w:rsidR="000C4885" w:rsidRDefault="000C4885" w:rsidP="000C4885">
            <w:r w:rsidRPr="000C4885">
              <w:rPr>
                <w:sz w:val="20"/>
                <w:szCs w:val="28"/>
              </w:rPr>
              <w:lastRenderedPageBreak/>
              <w:t>Systematic review of 90 studies. Fifty-four studies examined barriers and facilitators and 36 examined interventions. Qualitative, quantitative and mixed-methods evidence was included.</w:t>
            </w:r>
          </w:p>
        </w:tc>
        <w:tc>
          <w:tcPr>
            <w:tcW w:w="2410" w:type="dxa"/>
          </w:tcPr>
          <w:p w14:paraId="133DA6B5" w14:textId="60E1D3B7" w:rsidR="000C4885" w:rsidRDefault="000C4885" w:rsidP="000C4885">
            <w:r w:rsidRPr="00C0015F">
              <w:rPr>
                <w:b/>
                <w:bCs/>
                <w:sz w:val="20"/>
                <w:szCs w:val="28"/>
              </w:rPr>
              <w:t>Strengths</w:t>
            </w:r>
            <w:r w:rsidRPr="000C4885">
              <w:rPr>
                <w:sz w:val="20"/>
                <w:szCs w:val="28"/>
              </w:rPr>
              <w:t>: Large evidence base and consideration of both barriers and possible solutions.</w:t>
            </w:r>
            <w:r w:rsidRPr="000C4885">
              <w:rPr>
                <w:sz w:val="20"/>
                <w:szCs w:val="28"/>
              </w:rPr>
              <w:br/>
            </w:r>
            <w:r w:rsidRPr="000C4885">
              <w:rPr>
                <w:sz w:val="20"/>
                <w:szCs w:val="28"/>
              </w:rPr>
              <w:br/>
            </w:r>
            <w:r w:rsidRPr="00C0015F">
              <w:rPr>
                <w:b/>
                <w:bCs/>
                <w:sz w:val="20"/>
                <w:szCs w:val="28"/>
              </w:rPr>
              <w:t xml:space="preserve">Limitations: </w:t>
            </w:r>
            <w:r w:rsidRPr="000C4885">
              <w:rPr>
                <w:sz w:val="20"/>
                <w:szCs w:val="28"/>
              </w:rPr>
              <w:t>Many studies measured intentions rather than actual help-seeking, and relatively few were conducted in the UK.</w:t>
            </w:r>
          </w:p>
        </w:tc>
        <w:tc>
          <w:tcPr>
            <w:tcW w:w="2040" w:type="dxa"/>
          </w:tcPr>
          <w:p w14:paraId="3F311E28" w14:textId="10076181" w:rsidR="000C4885" w:rsidRDefault="000C4885" w:rsidP="000C4885">
            <w:r w:rsidRPr="000C4885">
              <w:rPr>
                <w:sz w:val="20"/>
                <w:szCs w:val="28"/>
                <w:shd w:val="clear" w:color="auto" w:fill="FFFF00"/>
              </w:rPr>
              <w:t>• stigma</w:t>
            </w:r>
            <w:r w:rsidRPr="000C4885">
              <w:rPr>
                <w:sz w:val="20"/>
                <w:szCs w:val="28"/>
              </w:rPr>
              <w:br/>
            </w:r>
            <w:r w:rsidRPr="000C4885">
              <w:rPr>
                <w:sz w:val="20"/>
                <w:szCs w:val="28"/>
                <w:shd w:val="clear" w:color="auto" w:fill="FFFF00"/>
              </w:rPr>
              <w:t>• fear of judgement</w:t>
            </w:r>
            <w:r w:rsidRPr="000C4885">
              <w:rPr>
                <w:sz w:val="20"/>
                <w:szCs w:val="28"/>
              </w:rPr>
              <w:br/>
              <w:t>• mental health literacy</w:t>
            </w:r>
            <w:r w:rsidRPr="000C4885">
              <w:rPr>
                <w:sz w:val="20"/>
                <w:szCs w:val="28"/>
              </w:rPr>
              <w:br/>
              <w:t>• self-reliance</w:t>
            </w:r>
            <w:r w:rsidRPr="000C4885">
              <w:rPr>
                <w:sz w:val="20"/>
                <w:szCs w:val="28"/>
              </w:rPr>
              <w:br/>
            </w:r>
            <w:r w:rsidRPr="000C4885">
              <w:rPr>
                <w:sz w:val="20"/>
                <w:szCs w:val="28"/>
                <w:shd w:val="clear" w:color="auto" w:fill="99CCFF"/>
              </w:rPr>
              <w:t>• accessible services</w:t>
            </w:r>
          </w:p>
        </w:tc>
      </w:tr>
      <w:tr w:rsidR="000C4885" w14:paraId="6023B2F0" w14:textId="77777777" w:rsidTr="00271071">
        <w:tc>
          <w:tcPr>
            <w:tcW w:w="988" w:type="dxa"/>
          </w:tcPr>
          <w:p w14:paraId="01AE3DAF" w14:textId="667F1574" w:rsidR="000C4885" w:rsidRDefault="000C4885" w:rsidP="000C4885">
            <w:r w:rsidRPr="000C4885">
              <w:rPr>
                <w:b/>
                <w:sz w:val="20"/>
                <w:szCs w:val="28"/>
              </w:rPr>
              <w:t>Source 3</w:t>
            </w:r>
          </w:p>
        </w:tc>
        <w:tc>
          <w:tcPr>
            <w:tcW w:w="2409" w:type="dxa"/>
          </w:tcPr>
          <w:p w14:paraId="07A2274D" w14:textId="77777777" w:rsidR="00C0015F" w:rsidRPr="00C0015F" w:rsidRDefault="000C4885" w:rsidP="000C4885">
            <w:pPr>
              <w:rPr>
                <w:b/>
                <w:bCs/>
                <w:sz w:val="20"/>
                <w:szCs w:val="28"/>
              </w:rPr>
            </w:pPr>
            <w:proofErr w:type="spellStart"/>
            <w:r w:rsidRPr="00C0015F">
              <w:rPr>
                <w:b/>
                <w:bCs/>
                <w:sz w:val="20"/>
                <w:szCs w:val="28"/>
              </w:rPr>
              <w:t>Radez</w:t>
            </w:r>
            <w:proofErr w:type="spellEnd"/>
            <w:r w:rsidRPr="00C0015F">
              <w:rPr>
                <w:b/>
                <w:bCs/>
                <w:sz w:val="20"/>
                <w:szCs w:val="28"/>
              </w:rPr>
              <w:t xml:space="preserve"> et al. (2022)</w:t>
            </w:r>
            <w:r w:rsidRPr="00C0015F">
              <w:rPr>
                <w:b/>
                <w:bCs/>
                <w:sz w:val="20"/>
                <w:szCs w:val="28"/>
              </w:rPr>
              <w:br/>
            </w:r>
          </w:p>
          <w:p w14:paraId="14812171" w14:textId="7051A7E0" w:rsidR="000C4885" w:rsidRDefault="000C4885" w:rsidP="000C4885">
            <w:proofErr w:type="gramStart"/>
            <w:r w:rsidRPr="000C4885">
              <w:rPr>
                <w:sz w:val="20"/>
                <w:szCs w:val="28"/>
              </w:rPr>
              <w:t>Adolescents’</w:t>
            </w:r>
            <w:proofErr w:type="gramEnd"/>
            <w:r w:rsidRPr="000C4885">
              <w:rPr>
                <w:sz w:val="20"/>
                <w:szCs w:val="28"/>
              </w:rPr>
              <w:t xml:space="preserve"> perceived barriers and facilitators to seeking and accessing professional help for anxiety and depressive disorders</w:t>
            </w:r>
          </w:p>
        </w:tc>
        <w:tc>
          <w:tcPr>
            <w:tcW w:w="2694" w:type="dxa"/>
          </w:tcPr>
          <w:p w14:paraId="38ECAEBD" w14:textId="6C5A56C5" w:rsidR="000C4885" w:rsidRDefault="000C4885" w:rsidP="000C4885">
            <w:r w:rsidRPr="000C4885">
              <w:rPr>
                <w:sz w:val="20"/>
                <w:szCs w:val="28"/>
              </w:rPr>
              <w:t>Adolescents described difficulty deciding whether their problems were serious enough for professional help. Some preferred to cope alone or feared embarrassment and judgement. Trust, being listened to, clear information about confidentiality and encouragement from parents or school staff could support access.</w:t>
            </w:r>
          </w:p>
        </w:tc>
        <w:tc>
          <w:tcPr>
            <w:tcW w:w="2409" w:type="dxa"/>
          </w:tcPr>
          <w:p w14:paraId="6AF86C76" w14:textId="60BFC471" w:rsidR="000C4885" w:rsidRDefault="000C4885" w:rsidP="000C4885">
            <w:r w:rsidRPr="000C4885">
              <w:rPr>
                <w:sz w:val="20"/>
                <w:szCs w:val="28"/>
              </w:rPr>
              <w:t xml:space="preserve">Qualitative interview study with 22 adolescents aged 11–17 years who had anxiety and/or depressive disorders identified in the community. Data were </w:t>
            </w:r>
            <w:proofErr w:type="spellStart"/>
            <w:r w:rsidRPr="000C4885">
              <w:rPr>
                <w:sz w:val="20"/>
                <w:szCs w:val="28"/>
              </w:rPr>
              <w:t>analysed</w:t>
            </w:r>
            <w:proofErr w:type="spellEnd"/>
            <w:r w:rsidRPr="000C4885">
              <w:rPr>
                <w:sz w:val="20"/>
                <w:szCs w:val="28"/>
              </w:rPr>
              <w:t xml:space="preserve"> thematically.</w:t>
            </w:r>
          </w:p>
        </w:tc>
        <w:tc>
          <w:tcPr>
            <w:tcW w:w="2410" w:type="dxa"/>
          </w:tcPr>
          <w:p w14:paraId="09E8D62B" w14:textId="77777777" w:rsidR="000C4885" w:rsidRDefault="000C4885" w:rsidP="000C4885">
            <w:pPr>
              <w:rPr>
                <w:sz w:val="20"/>
                <w:szCs w:val="28"/>
              </w:rPr>
            </w:pPr>
            <w:r w:rsidRPr="00C0015F">
              <w:rPr>
                <w:b/>
                <w:bCs/>
                <w:sz w:val="20"/>
                <w:szCs w:val="28"/>
              </w:rPr>
              <w:t>Strengths:</w:t>
            </w:r>
            <w:r w:rsidRPr="000C4885">
              <w:rPr>
                <w:sz w:val="20"/>
                <w:szCs w:val="28"/>
              </w:rPr>
              <w:t xml:space="preserve"> Provides detailed first-hand accounts from adolescents and explains how barriers operate in real situations.</w:t>
            </w:r>
            <w:r w:rsidRPr="000C4885">
              <w:rPr>
                <w:sz w:val="20"/>
                <w:szCs w:val="28"/>
              </w:rPr>
              <w:br/>
            </w:r>
            <w:r w:rsidRPr="000C4885">
              <w:rPr>
                <w:sz w:val="20"/>
                <w:szCs w:val="28"/>
              </w:rPr>
              <w:br/>
            </w:r>
            <w:r w:rsidRPr="00C0015F">
              <w:rPr>
                <w:b/>
                <w:bCs/>
                <w:sz w:val="20"/>
                <w:szCs w:val="28"/>
              </w:rPr>
              <w:t>Limitations:</w:t>
            </w:r>
            <w:r w:rsidRPr="000C4885">
              <w:rPr>
                <w:sz w:val="20"/>
                <w:szCs w:val="28"/>
              </w:rPr>
              <w:t xml:space="preserve"> A small, specific sample limits how widely the findings can be </w:t>
            </w:r>
            <w:proofErr w:type="spellStart"/>
            <w:r w:rsidRPr="000C4885">
              <w:rPr>
                <w:sz w:val="20"/>
                <w:szCs w:val="28"/>
              </w:rPr>
              <w:t>generalised</w:t>
            </w:r>
            <w:proofErr w:type="spellEnd"/>
            <w:r w:rsidRPr="000C4885">
              <w:rPr>
                <w:sz w:val="20"/>
                <w:szCs w:val="28"/>
              </w:rPr>
              <w:t>.</w:t>
            </w:r>
          </w:p>
          <w:p w14:paraId="5765E8F8" w14:textId="37E00D13" w:rsidR="00C0015F" w:rsidRDefault="00C0015F" w:rsidP="000C4885"/>
        </w:tc>
        <w:tc>
          <w:tcPr>
            <w:tcW w:w="2040" w:type="dxa"/>
          </w:tcPr>
          <w:p w14:paraId="7BA766E7" w14:textId="29626C91" w:rsidR="000C4885" w:rsidRDefault="000C4885" w:rsidP="000C4885">
            <w:r w:rsidRPr="000C4885">
              <w:rPr>
                <w:sz w:val="20"/>
                <w:szCs w:val="28"/>
                <w:shd w:val="clear" w:color="auto" w:fill="FFFF00"/>
              </w:rPr>
              <w:t>• embarrassment</w:t>
            </w:r>
            <w:r w:rsidRPr="000C4885">
              <w:rPr>
                <w:sz w:val="20"/>
                <w:szCs w:val="28"/>
              </w:rPr>
              <w:br/>
            </w:r>
            <w:r w:rsidRPr="000C4885">
              <w:rPr>
                <w:sz w:val="20"/>
                <w:szCs w:val="28"/>
                <w:shd w:val="clear" w:color="auto" w:fill="FFFF00"/>
              </w:rPr>
              <w:t>• fear of judgement</w:t>
            </w:r>
            <w:r w:rsidRPr="000C4885">
              <w:rPr>
                <w:sz w:val="20"/>
                <w:szCs w:val="28"/>
              </w:rPr>
              <w:br/>
            </w:r>
            <w:r w:rsidRPr="000C4885">
              <w:rPr>
                <w:sz w:val="20"/>
                <w:szCs w:val="28"/>
                <w:shd w:val="clear" w:color="auto" w:fill="FF99CC"/>
              </w:rPr>
              <w:t>• trust</w:t>
            </w:r>
            <w:r w:rsidRPr="000C4885">
              <w:rPr>
                <w:sz w:val="20"/>
                <w:szCs w:val="28"/>
              </w:rPr>
              <w:br/>
            </w:r>
            <w:r w:rsidRPr="000C4885">
              <w:rPr>
                <w:sz w:val="20"/>
                <w:szCs w:val="28"/>
                <w:shd w:val="clear" w:color="auto" w:fill="FF99CC"/>
              </w:rPr>
              <w:t>• confidentiality</w:t>
            </w:r>
            <w:r w:rsidRPr="000C4885">
              <w:rPr>
                <w:sz w:val="20"/>
                <w:szCs w:val="28"/>
              </w:rPr>
              <w:br/>
            </w:r>
            <w:r w:rsidRPr="000C4885">
              <w:rPr>
                <w:sz w:val="20"/>
                <w:szCs w:val="28"/>
                <w:shd w:val="clear" w:color="auto" w:fill="FF99CC"/>
              </w:rPr>
              <w:t>• parental encouragement</w:t>
            </w:r>
            <w:r w:rsidRPr="000C4885">
              <w:rPr>
                <w:sz w:val="20"/>
                <w:szCs w:val="28"/>
              </w:rPr>
              <w:br/>
              <w:t>• self-reliance</w:t>
            </w:r>
          </w:p>
        </w:tc>
      </w:tr>
      <w:tr w:rsidR="000C4885" w14:paraId="6A36D542" w14:textId="77777777" w:rsidTr="00271071">
        <w:tc>
          <w:tcPr>
            <w:tcW w:w="988" w:type="dxa"/>
          </w:tcPr>
          <w:p w14:paraId="54948750" w14:textId="332B0E7C" w:rsidR="000C4885" w:rsidRDefault="000C4885" w:rsidP="000C4885">
            <w:r w:rsidRPr="000C4885">
              <w:rPr>
                <w:b/>
                <w:sz w:val="20"/>
                <w:szCs w:val="28"/>
              </w:rPr>
              <w:t>Source 6</w:t>
            </w:r>
          </w:p>
        </w:tc>
        <w:tc>
          <w:tcPr>
            <w:tcW w:w="2409" w:type="dxa"/>
          </w:tcPr>
          <w:p w14:paraId="5B40C7FF" w14:textId="77777777" w:rsidR="00C0015F" w:rsidRDefault="000C4885" w:rsidP="000C4885">
            <w:pPr>
              <w:rPr>
                <w:b/>
                <w:sz w:val="20"/>
                <w:szCs w:val="28"/>
              </w:rPr>
            </w:pPr>
            <w:r w:rsidRPr="000C4885">
              <w:rPr>
                <w:b/>
                <w:sz w:val="20"/>
                <w:szCs w:val="28"/>
              </w:rPr>
              <w:t>Children’s Commissioner for England (2024)</w:t>
            </w:r>
            <w:r w:rsidRPr="000C4885">
              <w:rPr>
                <w:sz w:val="20"/>
                <w:szCs w:val="28"/>
              </w:rPr>
              <w:br/>
            </w:r>
          </w:p>
          <w:p w14:paraId="6117F801" w14:textId="72CA703D" w:rsidR="000C4885" w:rsidRPr="00C0015F" w:rsidRDefault="000C4885" w:rsidP="000C4885">
            <w:pPr>
              <w:rPr>
                <w:bCs/>
              </w:rPr>
            </w:pPr>
            <w:r w:rsidRPr="00C0015F">
              <w:rPr>
                <w:bCs/>
                <w:sz w:val="20"/>
                <w:szCs w:val="28"/>
              </w:rPr>
              <w:t>Children’s mental health services 2022–23</w:t>
            </w:r>
          </w:p>
        </w:tc>
        <w:tc>
          <w:tcPr>
            <w:tcW w:w="2694" w:type="dxa"/>
          </w:tcPr>
          <w:p w14:paraId="6F922670" w14:textId="057CA7E3" w:rsidR="000C4885" w:rsidRDefault="000C4885" w:rsidP="000C4885">
            <w:r w:rsidRPr="000C4885">
              <w:rPr>
                <w:sz w:val="20"/>
                <w:szCs w:val="28"/>
              </w:rPr>
              <w:t>This national report shows that many children and young people experience substantial delays before receiving mental health support. More than 270,000 were still waiting at the end of 2022–23, and nearly 40,000 had experienced waits of over two years. Access also varied considerably depending on where children lived, demonstrating the effect of service capacity and local provision.</w:t>
            </w:r>
          </w:p>
        </w:tc>
        <w:tc>
          <w:tcPr>
            <w:tcW w:w="2409" w:type="dxa"/>
          </w:tcPr>
          <w:p w14:paraId="54D97BFD" w14:textId="1A415741" w:rsidR="000C4885" w:rsidRDefault="000C4885" w:rsidP="000C4885">
            <w:r w:rsidRPr="000C4885">
              <w:rPr>
                <w:sz w:val="20"/>
                <w:szCs w:val="28"/>
              </w:rPr>
              <w:t>Secondary analysis of national NHS England administrative data for 2022–23, including referrals, access, waiting times, spending and variation across Integrated Care Board areas in England.</w:t>
            </w:r>
          </w:p>
        </w:tc>
        <w:tc>
          <w:tcPr>
            <w:tcW w:w="2410" w:type="dxa"/>
          </w:tcPr>
          <w:p w14:paraId="1E2640B7" w14:textId="77777777" w:rsidR="000C4885" w:rsidRDefault="000C4885" w:rsidP="000C4885">
            <w:pPr>
              <w:rPr>
                <w:sz w:val="20"/>
                <w:szCs w:val="28"/>
              </w:rPr>
            </w:pPr>
            <w:r w:rsidRPr="000C4885">
              <w:rPr>
                <w:b/>
                <w:sz w:val="20"/>
                <w:szCs w:val="28"/>
              </w:rPr>
              <w:t xml:space="preserve">Strengths: </w:t>
            </w:r>
            <w:r w:rsidRPr="000C4885">
              <w:rPr>
                <w:sz w:val="20"/>
                <w:szCs w:val="28"/>
              </w:rPr>
              <w:t>Provides current national evidence and enables comparison of access and waiting times across different parts of England.</w:t>
            </w:r>
            <w:r w:rsidRPr="000C4885">
              <w:rPr>
                <w:sz w:val="20"/>
                <w:szCs w:val="28"/>
              </w:rPr>
              <w:br/>
            </w:r>
            <w:r w:rsidRPr="000C4885">
              <w:rPr>
                <w:sz w:val="20"/>
                <w:szCs w:val="28"/>
              </w:rPr>
              <w:br/>
            </w:r>
            <w:r w:rsidRPr="000C4885">
              <w:rPr>
                <w:b/>
                <w:sz w:val="20"/>
                <w:szCs w:val="28"/>
              </w:rPr>
              <w:t xml:space="preserve">Limitations: </w:t>
            </w:r>
            <w:r w:rsidRPr="000C4885">
              <w:rPr>
                <w:sz w:val="20"/>
                <w:szCs w:val="28"/>
              </w:rPr>
              <w:t>Administrative data show the scale and pattern of access problems but do not explain adolescents’ personal experiences. The report covers children across a broad age range rather than adolescents only.</w:t>
            </w:r>
          </w:p>
          <w:p w14:paraId="367688EE" w14:textId="57BD1D65" w:rsidR="00C0015F" w:rsidRDefault="00C0015F" w:rsidP="000C4885"/>
        </w:tc>
        <w:tc>
          <w:tcPr>
            <w:tcW w:w="2040" w:type="dxa"/>
          </w:tcPr>
          <w:p w14:paraId="7C6FDB23" w14:textId="0D1DA228" w:rsidR="000C4885" w:rsidRDefault="000C4885" w:rsidP="000C4885">
            <w:r w:rsidRPr="000C4885">
              <w:rPr>
                <w:sz w:val="20"/>
                <w:szCs w:val="28"/>
                <w:shd w:val="clear" w:color="auto" w:fill="99CCFF"/>
              </w:rPr>
              <w:lastRenderedPageBreak/>
              <w:t>• waiting times</w:t>
            </w:r>
            <w:r w:rsidRPr="000C4885">
              <w:rPr>
                <w:sz w:val="20"/>
                <w:szCs w:val="28"/>
              </w:rPr>
              <w:br/>
            </w:r>
            <w:r w:rsidRPr="000C4885">
              <w:rPr>
                <w:sz w:val="20"/>
                <w:szCs w:val="28"/>
                <w:shd w:val="clear" w:color="auto" w:fill="99CCFF"/>
              </w:rPr>
              <w:t>• service availability</w:t>
            </w:r>
            <w:r w:rsidRPr="000C4885">
              <w:rPr>
                <w:sz w:val="20"/>
                <w:szCs w:val="28"/>
              </w:rPr>
              <w:br/>
            </w:r>
            <w:r w:rsidRPr="000C4885">
              <w:rPr>
                <w:sz w:val="20"/>
                <w:szCs w:val="28"/>
                <w:shd w:val="clear" w:color="auto" w:fill="99CCFF"/>
              </w:rPr>
              <w:t>• geographical inequality</w:t>
            </w:r>
            <w:r w:rsidRPr="000C4885">
              <w:rPr>
                <w:sz w:val="20"/>
                <w:szCs w:val="28"/>
              </w:rPr>
              <w:br/>
            </w:r>
            <w:r w:rsidRPr="000C4885">
              <w:rPr>
                <w:sz w:val="20"/>
                <w:szCs w:val="28"/>
                <w:shd w:val="clear" w:color="auto" w:fill="99CCFF"/>
              </w:rPr>
              <w:t>• unmet need</w:t>
            </w:r>
            <w:r w:rsidRPr="000C4885">
              <w:rPr>
                <w:sz w:val="20"/>
                <w:szCs w:val="28"/>
              </w:rPr>
              <w:br/>
              <w:t>• early intervention</w:t>
            </w:r>
            <w:r w:rsidRPr="000C4885">
              <w:rPr>
                <w:sz w:val="20"/>
                <w:szCs w:val="28"/>
              </w:rPr>
              <w:br/>
              <w:t>• service investment</w:t>
            </w:r>
          </w:p>
        </w:tc>
      </w:tr>
      <w:tr w:rsidR="000C4885" w14:paraId="498F894D" w14:textId="77777777" w:rsidTr="00271071">
        <w:tc>
          <w:tcPr>
            <w:tcW w:w="988" w:type="dxa"/>
          </w:tcPr>
          <w:p w14:paraId="54A03571" w14:textId="7FC08EE8" w:rsidR="000C4885" w:rsidRDefault="000C4885" w:rsidP="000C4885">
            <w:r w:rsidRPr="000C4885">
              <w:rPr>
                <w:b/>
                <w:sz w:val="20"/>
                <w:szCs w:val="28"/>
              </w:rPr>
              <w:t>Source 8</w:t>
            </w:r>
          </w:p>
        </w:tc>
        <w:tc>
          <w:tcPr>
            <w:tcW w:w="2409" w:type="dxa"/>
          </w:tcPr>
          <w:p w14:paraId="078A72AE" w14:textId="77777777" w:rsidR="00C0015F" w:rsidRDefault="000C4885" w:rsidP="000C4885">
            <w:pPr>
              <w:rPr>
                <w:b/>
                <w:sz w:val="20"/>
                <w:szCs w:val="28"/>
              </w:rPr>
            </w:pPr>
            <w:r w:rsidRPr="000C4885">
              <w:rPr>
                <w:b/>
                <w:sz w:val="20"/>
                <w:szCs w:val="28"/>
              </w:rPr>
              <w:t>McPhail et al. (2024)</w:t>
            </w:r>
            <w:r w:rsidRPr="000C4885">
              <w:rPr>
                <w:sz w:val="20"/>
                <w:szCs w:val="28"/>
              </w:rPr>
              <w:br/>
            </w:r>
          </w:p>
          <w:p w14:paraId="212F228B" w14:textId="5F457AF2" w:rsidR="000C4885" w:rsidRPr="00C0015F" w:rsidRDefault="000C4885" w:rsidP="000C4885">
            <w:pPr>
              <w:rPr>
                <w:bCs/>
              </w:rPr>
            </w:pPr>
            <w:r w:rsidRPr="00C0015F">
              <w:rPr>
                <w:bCs/>
                <w:sz w:val="20"/>
                <w:szCs w:val="28"/>
              </w:rPr>
              <w:t>Help-seeking processes related to targeted school-based mental health services: systematic review</w:t>
            </w:r>
          </w:p>
        </w:tc>
        <w:tc>
          <w:tcPr>
            <w:tcW w:w="2694" w:type="dxa"/>
          </w:tcPr>
          <w:p w14:paraId="284CF6F4" w14:textId="7CA82C94" w:rsidR="000C4885" w:rsidRDefault="000C4885" w:rsidP="000C4885">
            <w:r w:rsidRPr="000C4885">
              <w:rPr>
                <w:sz w:val="20"/>
                <w:szCs w:val="28"/>
              </w:rPr>
              <w:t>The review found that adolescents’ access to targeted school-based mental health services was affected by service accessibility, peer concerns, stigma and features of the school setting. Trusted staff and clear, discreet pathways could support help-seeking, while visibility, scheduling difficulties and fear of peer judgement could discourage it.</w:t>
            </w:r>
          </w:p>
        </w:tc>
        <w:tc>
          <w:tcPr>
            <w:tcW w:w="2409" w:type="dxa"/>
          </w:tcPr>
          <w:p w14:paraId="2BAABAEB" w14:textId="5AC32F96" w:rsidR="000C4885" w:rsidRDefault="000C4885" w:rsidP="000C4885">
            <w:r w:rsidRPr="000C4885">
              <w:rPr>
                <w:sz w:val="20"/>
                <w:szCs w:val="28"/>
              </w:rPr>
              <w:t>Systematic review of 22 articles reporting 16 studies. The studies used qualitative, quantitative and mixed methods, with individual study samples ranging from 7 to 122 participants.</w:t>
            </w:r>
          </w:p>
        </w:tc>
        <w:tc>
          <w:tcPr>
            <w:tcW w:w="2410" w:type="dxa"/>
          </w:tcPr>
          <w:p w14:paraId="1ACBBBF5" w14:textId="77777777" w:rsidR="000C4885" w:rsidRDefault="000C4885" w:rsidP="000C4885">
            <w:pPr>
              <w:rPr>
                <w:sz w:val="20"/>
                <w:szCs w:val="28"/>
              </w:rPr>
            </w:pPr>
            <w:r w:rsidRPr="000C4885">
              <w:rPr>
                <w:b/>
                <w:sz w:val="20"/>
                <w:szCs w:val="28"/>
              </w:rPr>
              <w:t xml:space="preserve">Strengths: </w:t>
            </w:r>
            <w:r w:rsidRPr="000C4885">
              <w:rPr>
                <w:sz w:val="20"/>
                <w:szCs w:val="28"/>
              </w:rPr>
              <w:t>Focuses on adolescents’ own perspectives in school settings and combines different forms of research evidence.</w:t>
            </w:r>
            <w:r w:rsidRPr="000C4885">
              <w:rPr>
                <w:sz w:val="20"/>
                <w:szCs w:val="28"/>
              </w:rPr>
              <w:br/>
            </w:r>
            <w:r w:rsidRPr="000C4885">
              <w:rPr>
                <w:sz w:val="20"/>
                <w:szCs w:val="28"/>
              </w:rPr>
              <w:br/>
            </w:r>
            <w:r w:rsidRPr="000C4885">
              <w:rPr>
                <w:b/>
                <w:sz w:val="20"/>
                <w:szCs w:val="28"/>
              </w:rPr>
              <w:t xml:space="preserve">Limitations: </w:t>
            </w:r>
            <w:r w:rsidRPr="000C4885">
              <w:rPr>
                <w:sz w:val="20"/>
                <w:szCs w:val="28"/>
              </w:rPr>
              <w:t>The evidence base was relatively small, and findings may not fully represent specialist CAMHS, primary care or community services.</w:t>
            </w:r>
          </w:p>
          <w:p w14:paraId="4FD19FC3" w14:textId="0D057738" w:rsidR="00C0015F" w:rsidRDefault="00C0015F" w:rsidP="000C4885"/>
        </w:tc>
        <w:tc>
          <w:tcPr>
            <w:tcW w:w="2040" w:type="dxa"/>
          </w:tcPr>
          <w:p w14:paraId="37EAE63D" w14:textId="25BB5E23" w:rsidR="000C4885" w:rsidRDefault="000C4885" w:rsidP="000C4885">
            <w:r w:rsidRPr="000C4885">
              <w:rPr>
                <w:sz w:val="20"/>
                <w:szCs w:val="28"/>
                <w:shd w:val="clear" w:color="auto" w:fill="FFFF00"/>
              </w:rPr>
              <w:t>• stigma</w:t>
            </w:r>
            <w:r w:rsidRPr="000C4885">
              <w:rPr>
                <w:sz w:val="20"/>
                <w:szCs w:val="28"/>
              </w:rPr>
              <w:br/>
            </w:r>
            <w:r w:rsidRPr="000C4885">
              <w:rPr>
                <w:sz w:val="20"/>
                <w:szCs w:val="28"/>
                <w:shd w:val="clear" w:color="auto" w:fill="FF99CC"/>
              </w:rPr>
              <w:t>• confidentiality</w:t>
            </w:r>
            <w:r w:rsidRPr="000C4885">
              <w:rPr>
                <w:sz w:val="20"/>
                <w:szCs w:val="28"/>
              </w:rPr>
              <w:br/>
            </w:r>
            <w:r w:rsidRPr="000C4885">
              <w:rPr>
                <w:sz w:val="20"/>
                <w:szCs w:val="28"/>
                <w:shd w:val="clear" w:color="auto" w:fill="FF99CC"/>
              </w:rPr>
              <w:t>• trusted staff</w:t>
            </w:r>
            <w:r w:rsidRPr="000C4885">
              <w:rPr>
                <w:sz w:val="20"/>
                <w:szCs w:val="28"/>
              </w:rPr>
              <w:br/>
            </w:r>
            <w:r w:rsidRPr="000C4885">
              <w:rPr>
                <w:sz w:val="20"/>
                <w:szCs w:val="28"/>
                <w:shd w:val="clear" w:color="auto" w:fill="FF99CC"/>
              </w:rPr>
              <w:t>• school support</w:t>
            </w:r>
            <w:r w:rsidRPr="000C4885">
              <w:rPr>
                <w:sz w:val="20"/>
                <w:szCs w:val="28"/>
              </w:rPr>
              <w:br/>
            </w:r>
            <w:r w:rsidRPr="000C4885">
              <w:rPr>
                <w:sz w:val="20"/>
                <w:szCs w:val="28"/>
                <w:shd w:val="clear" w:color="auto" w:fill="99CCFF"/>
              </w:rPr>
              <w:t>• accessible services</w:t>
            </w:r>
            <w:r w:rsidRPr="000C4885">
              <w:rPr>
                <w:sz w:val="20"/>
                <w:szCs w:val="28"/>
              </w:rPr>
              <w:br/>
            </w:r>
            <w:r w:rsidRPr="000C4885">
              <w:rPr>
                <w:sz w:val="20"/>
                <w:szCs w:val="28"/>
                <w:shd w:val="clear" w:color="auto" w:fill="99CCFF"/>
              </w:rPr>
              <w:t>• referral pathways</w:t>
            </w:r>
          </w:p>
        </w:tc>
      </w:tr>
      <w:tr w:rsidR="000C4885" w14:paraId="20B663A4" w14:textId="77777777" w:rsidTr="00271071">
        <w:tc>
          <w:tcPr>
            <w:tcW w:w="988" w:type="dxa"/>
          </w:tcPr>
          <w:p w14:paraId="22933254" w14:textId="2017206F" w:rsidR="000C4885" w:rsidRDefault="000C4885" w:rsidP="000C4885">
            <w:r w:rsidRPr="000C4885">
              <w:rPr>
                <w:b/>
                <w:sz w:val="20"/>
                <w:szCs w:val="28"/>
              </w:rPr>
              <w:t>Source 10</w:t>
            </w:r>
          </w:p>
        </w:tc>
        <w:tc>
          <w:tcPr>
            <w:tcW w:w="2409" w:type="dxa"/>
          </w:tcPr>
          <w:p w14:paraId="68C0EA25" w14:textId="77777777" w:rsidR="00C0015F" w:rsidRPr="00C0015F" w:rsidRDefault="000C4885" w:rsidP="000C4885">
            <w:pPr>
              <w:rPr>
                <w:b/>
                <w:bCs/>
                <w:sz w:val="20"/>
                <w:szCs w:val="28"/>
              </w:rPr>
            </w:pPr>
            <w:r w:rsidRPr="00C0015F">
              <w:rPr>
                <w:b/>
                <w:bCs/>
                <w:sz w:val="20"/>
                <w:szCs w:val="28"/>
              </w:rPr>
              <w:t>Khatib et al. (2023)</w:t>
            </w:r>
            <w:r w:rsidRPr="00C0015F">
              <w:rPr>
                <w:b/>
                <w:bCs/>
                <w:sz w:val="20"/>
                <w:szCs w:val="28"/>
              </w:rPr>
              <w:br/>
            </w:r>
          </w:p>
          <w:p w14:paraId="03FE94D0" w14:textId="655E2BBD" w:rsidR="000C4885" w:rsidRDefault="000C4885" w:rsidP="000C4885">
            <w:r w:rsidRPr="000C4885">
              <w:rPr>
                <w:sz w:val="20"/>
                <w:szCs w:val="28"/>
              </w:rPr>
              <w:t>Understanding experiences of mental health help-seeking in Arab populations around the world: a systematic review and narrative synthesis</w:t>
            </w:r>
          </w:p>
        </w:tc>
        <w:tc>
          <w:tcPr>
            <w:tcW w:w="2694" w:type="dxa"/>
          </w:tcPr>
          <w:p w14:paraId="589FB04D" w14:textId="78A33851" w:rsidR="000C4885" w:rsidRDefault="000C4885" w:rsidP="000C4885">
            <w:r w:rsidRPr="000C4885">
              <w:rPr>
                <w:sz w:val="20"/>
                <w:szCs w:val="28"/>
              </w:rPr>
              <w:t>The review identified barriers connected with stigma, privacy, trust, language, cultural expectations, practical access and knowledge of services. Supportive relationships and culturally responsive services could improve help-seeking.</w:t>
            </w:r>
          </w:p>
        </w:tc>
        <w:tc>
          <w:tcPr>
            <w:tcW w:w="2409" w:type="dxa"/>
          </w:tcPr>
          <w:p w14:paraId="013B516B" w14:textId="28B472DD" w:rsidR="000C4885" w:rsidRDefault="000C4885" w:rsidP="000C4885">
            <w:r w:rsidRPr="000C4885">
              <w:rPr>
                <w:sz w:val="20"/>
                <w:szCs w:val="28"/>
              </w:rPr>
              <w:t>Systematic review and narrative synthesis of 90 studies concerning mental health help-seeking experiences among Arab populations across different countries and settings.</w:t>
            </w:r>
          </w:p>
        </w:tc>
        <w:tc>
          <w:tcPr>
            <w:tcW w:w="2410" w:type="dxa"/>
          </w:tcPr>
          <w:p w14:paraId="5BAF285F" w14:textId="2DA75071" w:rsidR="000C4885" w:rsidRDefault="000C4885" w:rsidP="000C4885">
            <w:r w:rsidRPr="00C0015F">
              <w:rPr>
                <w:b/>
                <w:bCs/>
                <w:sz w:val="20"/>
                <w:szCs w:val="28"/>
              </w:rPr>
              <w:t>Strengths:</w:t>
            </w:r>
            <w:r w:rsidRPr="000C4885">
              <w:rPr>
                <w:sz w:val="20"/>
                <w:szCs w:val="28"/>
              </w:rPr>
              <w:t xml:space="preserve"> Highlights cultural and language-related inequalities that may be missed in broader reviews.</w:t>
            </w:r>
            <w:r w:rsidRPr="000C4885">
              <w:rPr>
                <w:sz w:val="20"/>
                <w:szCs w:val="28"/>
              </w:rPr>
              <w:br/>
            </w:r>
            <w:r w:rsidRPr="000C4885">
              <w:rPr>
                <w:sz w:val="20"/>
                <w:szCs w:val="28"/>
              </w:rPr>
              <w:br/>
            </w:r>
            <w:r w:rsidRPr="00C0015F">
              <w:rPr>
                <w:b/>
                <w:bCs/>
                <w:sz w:val="20"/>
                <w:szCs w:val="28"/>
              </w:rPr>
              <w:t>Limitations:</w:t>
            </w:r>
            <w:r w:rsidRPr="000C4885">
              <w:rPr>
                <w:sz w:val="20"/>
                <w:szCs w:val="28"/>
              </w:rPr>
              <w:t xml:space="preserve"> It includes adults as well as young people and findings from different countries may not transfer directly to UK adolescents.</w:t>
            </w:r>
          </w:p>
        </w:tc>
        <w:tc>
          <w:tcPr>
            <w:tcW w:w="2040" w:type="dxa"/>
          </w:tcPr>
          <w:p w14:paraId="69ACAEAF" w14:textId="06C5D5D2" w:rsidR="000C4885" w:rsidRDefault="000C4885" w:rsidP="000C4885">
            <w:r w:rsidRPr="000C4885">
              <w:rPr>
                <w:sz w:val="20"/>
                <w:szCs w:val="28"/>
                <w:shd w:val="clear" w:color="auto" w:fill="FFFF00"/>
              </w:rPr>
              <w:t>• cultural stigma</w:t>
            </w:r>
            <w:r w:rsidRPr="000C4885">
              <w:rPr>
                <w:sz w:val="20"/>
                <w:szCs w:val="28"/>
              </w:rPr>
              <w:br/>
            </w:r>
            <w:r w:rsidRPr="000C4885">
              <w:rPr>
                <w:sz w:val="20"/>
                <w:szCs w:val="28"/>
                <w:shd w:val="clear" w:color="auto" w:fill="FFFF00"/>
              </w:rPr>
              <w:t>• fear of judgement</w:t>
            </w:r>
            <w:r w:rsidRPr="000C4885">
              <w:rPr>
                <w:sz w:val="20"/>
                <w:szCs w:val="28"/>
              </w:rPr>
              <w:br/>
            </w:r>
            <w:r w:rsidRPr="000C4885">
              <w:rPr>
                <w:sz w:val="20"/>
                <w:szCs w:val="28"/>
                <w:shd w:val="clear" w:color="auto" w:fill="FF99CC"/>
              </w:rPr>
              <w:t>• trust</w:t>
            </w:r>
            <w:r w:rsidRPr="000C4885">
              <w:rPr>
                <w:sz w:val="20"/>
                <w:szCs w:val="28"/>
              </w:rPr>
              <w:br/>
              <w:t>• language barriers</w:t>
            </w:r>
            <w:r w:rsidRPr="000C4885">
              <w:rPr>
                <w:sz w:val="20"/>
                <w:szCs w:val="28"/>
              </w:rPr>
              <w:br/>
            </w:r>
            <w:r w:rsidRPr="000C4885">
              <w:rPr>
                <w:sz w:val="20"/>
                <w:szCs w:val="28"/>
                <w:shd w:val="clear" w:color="auto" w:fill="99CCFF"/>
              </w:rPr>
              <w:t>• unequal access</w:t>
            </w:r>
            <w:r w:rsidRPr="000C4885">
              <w:rPr>
                <w:sz w:val="20"/>
                <w:szCs w:val="28"/>
              </w:rPr>
              <w:br/>
              <w:t>• service knowledge</w:t>
            </w:r>
          </w:p>
        </w:tc>
      </w:tr>
    </w:tbl>
    <w:p w14:paraId="1C33538A" w14:textId="527E8AE8" w:rsidR="005F3EFB" w:rsidRDefault="00C0015F" w:rsidP="00C0015F">
      <w:pPr>
        <w:spacing w:after="28" w:line="240" w:lineRule="auto"/>
      </w:pPr>
      <w:r>
        <w:br/>
      </w:r>
    </w:p>
    <w:p w14:paraId="78189F15" w14:textId="77777777" w:rsidR="006E27B4" w:rsidRPr="00090FF8" w:rsidRDefault="006E27B4">
      <w:pPr>
        <w:spacing w:after="80" w:line="240" w:lineRule="auto"/>
        <w:rPr>
          <w:rFonts w:cs="Arial"/>
          <w:lang w:val="en-GB"/>
        </w:rPr>
      </w:pPr>
    </w:p>
    <w:p w14:paraId="639BF38B" w14:textId="77777777" w:rsidR="006E27B4" w:rsidRPr="00090FF8" w:rsidRDefault="006E27B4">
      <w:pPr>
        <w:spacing w:after="80" w:line="240" w:lineRule="auto"/>
        <w:rPr>
          <w:rFonts w:cs="Arial"/>
          <w:lang w:val="en-GB"/>
        </w:rPr>
      </w:pPr>
    </w:p>
    <w:p w14:paraId="515CE3EB" w14:textId="77777777" w:rsidR="00C0015F" w:rsidRPr="00090FF8" w:rsidRDefault="00C0015F">
      <w:pPr>
        <w:spacing w:after="80" w:line="240" w:lineRule="auto"/>
        <w:rPr>
          <w:rFonts w:cs="Arial"/>
          <w:lang w:val="en-GB"/>
        </w:rPr>
      </w:pPr>
    </w:p>
    <w:p w14:paraId="2DDBD0B0" w14:textId="77777777" w:rsidR="007A51A7" w:rsidRDefault="007A51A7" w:rsidP="007A51A7">
      <w:pPr>
        <w:pStyle w:val="Heading1"/>
        <w:spacing w:line="240" w:lineRule="auto"/>
        <w:rPr>
          <w:rFonts w:ascii="Arial" w:eastAsia="Arial" w:hAnsi="Arial" w:cs="Arial"/>
          <w:sz w:val="30"/>
          <w:lang w:val="en-GB"/>
        </w:rPr>
      </w:pPr>
      <w:r w:rsidRPr="00090FF8">
        <w:rPr>
          <w:rFonts w:ascii="Arial" w:eastAsia="Arial" w:hAnsi="Arial" w:cs="Arial"/>
          <w:sz w:val="30"/>
          <w:lang w:val="en-GB"/>
        </w:rPr>
        <w:lastRenderedPageBreak/>
        <w:t>Stage 3 – Theme Development (recurring patterns identified from the keywords in stage 2)</w:t>
      </w:r>
    </w:p>
    <w:p w14:paraId="158DBDC1" w14:textId="77777777" w:rsidR="00C0015F" w:rsidRPr="00C0015F" w:rsidRDefault="00C0015F" w:rsidP="00C0015F">
      <w:pPr>
        <w:rPr>
          <w:lang w:val="en-GB"/>
        </w:rPr>
      </w:pPr>
    </w:p>
    <w:tbl>
      <w:tblPr>
        <w:tblStyle w:val="TableGrid"/>
        <w:tblW w:w="5000" w:type="pct"/>
        <w:tblLook w:val="04A0" w:firstRow="1" w:lastRow="0" w:firstColumn="1" w:lastColumn="0" w:noHBand="0" w:noVBand="1"/>
      </w:tblPr>
      <w:tblGrid>
        <w:gridCol w:w="4656"/>
        <w:gridCol w:w="3458"/>
        <w:gridCol w:w="4836"/>
      </w:tblGrid>
      <w:tr w:rsidR="007A51A7" w:rsidRPr="00C0015F" w14:paraId="1B40C8EF" w14:textId="77777777" w:rsidTr="0091701F">
        <w:trPr>
          <w:cantSplit/>
          <w:trHeight w:val="510"/>
          <w:tblHeader/>
        </w:trPr>
        <w:tc>
          <w:tcPr>
            <w:tcW w:w="1798" w:type="pct"/>
            <w:shd w:val="clear" w:color="auto" w:fill="B8CCE4" w:themeFill="accent1" w:themeFillTint="66"/>
            <w:vAlign w:val="center"/>
          </w:tcPr>
          <w:p w14:paraId="64E1C581" w14:textId="77777777" w:rsidR="005F3EFB" w:rsidRPr="00271071" w:rsidRDefault="00CC504C">
            <w:pPr>
              <w:spacing w:after="40"/>
              <w:jc w:val="center"/>
              <w:rPr>
                <w:szCs w:val="32"/>
              </w:rPr>
            </w:pPr>
            <w:r w:rsidRPr="00271071">
              <w:rPr>
                <w:b/>
                <w:szCs w:val="32"/>
              </w:rPr>
              <w:t>Repeating Keywords or Related Ideas</w:t>
            </w:r>
          </w:p>
        </w:tc>
        <w:tc>
          <w:tcPr>
            <w:tcW w:w="1335" w:type="pct"/>
            <w:shd w:val="clear" w:color="auto" w:fill="B8CCE4" w:themeFill="accent1" w:themeFillTint="66"/>
            <w:vAlign w:val="center"/>
          </w:tcPr>
          <w:p w14:paraId="4462D056" w14:textId="77777777" w:rsidR="005F3EFB" w:rsidRPr="00271071" w:rsidRDefault="00CC504C">
            <w:pPr>
              <w:spacing w:after="40"/>
              <w:jc w:val="center"/>
              <w:rPr>
                <w:szCs w:val="32"/>
              </w:rPr>
            </w:pPr>
            <w:r w:rsidRPr="00271071">
              <w:rPr>
                <w:b/>
                <w:szCs w:val="32"/>
              </w:rPr>
              <w:t>Number of Articles</w:t>
            </w:r>
          </w:p>
        </w:tc>
        <w:tc>
          <w:tcPr>
            <w:tcW w:w="1867" w:type="pct"/>
            <w:shd w:val="clear" w:color="auto" w:fill="B8CCE4" w:themeFill="accent1" w:themeFillTint="66"/>
            <w:vAlign w:val="center"/>
          </w:tcPr>
          <w:p w14:paraId="1DDF515B" w14:textId="77777777" w:rsidR="005F3EFB" w:rsidRPr="00271071" w:rsidRDefault="00CC504C">
            <w:pPr>
              <w:spacing w:after="40"/>
              <w:jc w:val="center"/>
              <w:rPr>
                <w:szCs w:val="32"/>
              </w:rPr>
            </w:pPr>
            <w:r w:rsidRPr="00271071">
              <w:rPr>
                <w:b/>
                <w:szCs w:val="32"/>
              </w:rPr>
              <w:t>Possible Theme</w:t>
            </w:r>
          </w:p>
        </w:tc>
      </w:tr>
      <w:tr w:rsidR="007A51A7" w:rsidRPr="00C0015F" w14:paraId="59BCA31D" w14:textId="77777777" w:rsidTr="00BC697B">
        <w:trPr>
          <w:cantSplit/>
          <w:trHeight w:val="1361"/>
        </w:trPr>
        <w:tc>
          <w:tcPr>
            <w:tcW w:w="1798" w:type="pct"/>
            <w:tcMar>
              <w:top w:w="80" w:type="dxa"/>
              <w:left w:w="80" w:type="dxa"/>
              <w:bottom w:w="80" w:type="dxa"/>
              <w:right w:w="80" w:type="dxa"/>
            </w:tcMar>
            <w:vAlign w:val="center"/>
          </w:tcPr>
          <w:p w14:paraId="1F692722" w14:textId="77777777" w:rsidR="005F3EFB" w:rsidRPr="00474581" w:rsidRDefault="00CC504C">
            <w:pPr>
              <w:spacing w:after="40"/>
              <w:rPr>
                <w:szCs w:val="32"/>
              </w:rPr>
            </w:pPr>
            <w:r w:rsidRPr="00474581">
              <w:rPr>
                <w:szCs w:val="32"/>
                <w:shd w:val="clear" w:color="auto" w:fill="FFFF00"/>
              </w:rPr>
              <w:t>stigma; embarrassment; fear of judgement; cultural stigma</w:t>
            </w:r>
          </w:p>
        </w:tc>
        <w:tc>
          <w:tcPr>
            <w:tcW w:w="1335" w:type="pct"/>
            <w:tcMar>
              <w:top w:w="80" w:type="dxa"/>
              <w:left w:w="80" w:type="dxa"/>
              <w:bottom w:w="80" w:type="dxa"/>
              <w:right w:w="80" w:type="dxa"/>
            </w:tcMar>
            <w:vAlign w:val="center"/>
          </w:tcPr>
          <w:p w14:paraId="200F0092" w14:textId="77777777" w:rsidR="005F3EFB" w:rsidRPr="00474581" w:rsidRDefault="00CC504C" w:rsidP="00C0015F">
            <w:pPr>
              <w:spacing w:after="40"/>
              <w:jc w:val="center"/>
              <w:rPr>
                <w:szCs w:val="32"/>
              </w:rPr>
            </w:pPr>
            <w:r w:rsidRPr="00474581">
              <w:rPr>
                <w:szCs w:val="32"/>
              </w:rPr>
              <w:t>4</w:t>
            </w:r>
          </w:p>
        </w:tc>
        <w:tc>
          <w:tcPr>
            <w:tcW w:w="1867" w:type="pct"/>
            <w:tcMar>
              <w:top w:w="80" w:type="dxa"/>
              <w:left w:w="80" w:type="dxa"/>
              <w:bottom w:w="80" w:type="dxa"/>
              <w:right w:w="80" w:type="dxa"/>
            </w:tcMar>
            <w:vAlign w:val="center"/>
          </w:tcPr>
          <w:p w14:paraId="7A95A3DF" w14:textId="77777777" w:rsidR="005F3EFB" w:rsidRPr="00474581" w:rsidRDefault="00CC504C">
            <w:pPr>
              <w:spacing w:after="40"/>
              <w:rPr>
                <w:szCs w:val="32"/>
              </w:rPr>
            </w:pPr>
            <w:r w:rsidRPr="00474581">
              <w:rPr>
                <w:b/>
                <w:szCs w:val="32"/>
              </w:rPr>
              <w:t>Theme 1: Stigma and fear of negative reactions</w:t>
            </w:r>
          </w:p>
        </w:tc>
      </w:tr>
      <w:tr w:rsidR="007A51A7" w:rsidRPr="00C0015F" w14:paraId="25CF473C" w14:textId="77777777" w:rsidTr="00BC697B">
        <w:trPr>
          <w:cantSplit/>
          <w:trHeight w:val="1361"/>
        </w:trPr>
        <w:tc>
          <w:tcPr>
            <w:tcW w:w="1798" w:type="pct"/>
            <w:tcMar>
              <w:top w:w="80" w:type="dxa"/>
              <w:left w:w="80" w:type="dxa"/>
              <w:bottom w:w="80" w:type="dxa"/>
              <w:right w:w="80" w:type="dxa"/>
            </w:tcMar>
            <w:vAlign w:val="center"/>
          </w:tcPr>
          <w:p w14:paraId="34CA682D" w14:textId="77777777" w:rsidR="005F3EFB" w:rsidRPr="00474581" w:rsidRDefault="00CC504C">
            <w:pPr>
              <w:spacing w:after="40"/>
              <w:rPr>
                <w:szCs w:val="32"/>
              </w:rPr>
            </w:pPr>
            <w:r w:rsidRPr="00474581">
              <w:rPr>
                <w:szCs w:val="32"/>
                <w:shd w:val="clear" w:color="auto" w:fill="99CCFF"/>
              </w:rPr>
              <w:t>accessible services; service availability; unmet need; referral pathways; unequal access</w:t>
            </w:r>
          </w:p>
        </w:tc>
        <w:tc>
          <w:tcPr>
            <w:tcW w:w="1335" w:type="pct"/>
            <w:tcMar>
              <w:top w:w="80" w:type="dxa"/>
              <w:left w:w="80" w:type="dxa"/>
              <w:bottom w:w="80" w:type="dxa"/>
              <w:right w:w="80" w:type="dxa"/>
            </w:tcMar>
            <w:vAlign w:val="center"/>
          </w:tcPr>
          <w:p w14:paraId="540B5B9D" w14:textId="77777777" w:rsidR="005F3EFB" w:rsidRPr="00474581" w:rsidRDefault="00CC504C" w:rsidP="00C0015F">
            <w:pPr>
              <w:spacing w:after="40"/>
              <w:jc w:val="center"/>
              <w:rPr>
                <w:szCs w:val="32"/>
              </w:rPr>
            </w:pPr>
            <w:r w:rsidRPr="00474581">
              <w:rPr>
                <w:szCs w:val="32"/>
              </w:rPr>
              <w:t>4</w:t>
            </w:r>
          </w:p>
        </w:tc>
        <w:tc>
          <w:tcPr>
            <w:tcW w:w="1867" w:type="pct"/>
            <w:tcMar>
              <w:top w:w="80" w:type="dxa"/>
              <w:left w:w="80" w:type="dxa"/>
              <w:bottom w:w="80" w:type="dxa"/>
              <w:right w:w="80" w:type="dxa"/>
            </w:tcMar>
            <w:vAlign w:val="center"/>
          </w:tcPr>
          <w:p w14:paraId="52C68AFF" w14:textId="77777777" w:rsidR="005F3EFB" w:rsidRPr="00474581" w:rsidRDefault="00CC504C">
            <w:pPr>
              <w:spacing w:after="40"/>
              <w:rPr>
                <w:szCs w:val="32"/>
              </w:rPr>
            </w:pPr>
            <w:r w:rsidRPr="00474581">
              <w:rPr>
                <w:b/>
                <w:szCs w:val="32"/>
              </w:rPr>
              <w:t>Theme 2: Structural barriers to accessing services</w:t>
            </w:r>
          </w:p>
        </w:tc>
      </w:tr>
      <w:tr w:rsidR="007A51A7" w:rsidRPr="00C0015F" w14:paraId="0414A384" w14:textId="77777777" w:rsidTr="00BC697B">
        <w:trPr>
          <w:cantSplit/>
          <w:trHeight w:val="1361"/>
        </w:trPr>
        <w:tc>
          <w:tcPr>
            <w:tcW w:w="1798" w:type="pct"/>
            <w:tcMar>
              <w:top w:w="80" w:type="dxa"/>
              <w:left w:w="80" w:type="dxa"/>
              <w:bottom w:w="80" w:type="dxa"/>
              <w:right w:w="80" w:type="dxa"/>
            </w:tcMar>
            <w:vAlign w:val="center"/>
          </w:tcPr>
          <w:p w14:paraId="1BEC802C" w14:textId="5A7B248F" w:rsidR="005F3EFB" w:rsidRPr="00474581" w:rsidRDefault="00CC504C">
            <w:pPr>
              <w:spacing w:after="40"/>
              <w:rPr>
                <w:szCs w:val="32"/>
              </w:rPr>
            </w:pPr>
            <w:r w:rsidRPr="00474581">
              <w:rPr>
                <w:szCs w:val="32"/>
                <w:shd w:val="clear" w:color="auto" w:fill="FF99CC"/>
              </w:rPr>
              <w:t>trust; confidentiality;</w:t>
            </w:r>
            <w:r w:rsidR="00C0015F" w:rsidRPr="00474581">
              <w:rPr>
                <w:szCs w:val="32"/>
                <w:shd w:val="clear" w:color="auto" w:fill="FF99CC"/>
              </w:rPr>
              <w:t xml:space="preserve"> </w:t>
            </w:r>
            <w:r w:rsidRPr="00474581">
              <w:rPr>
                <w:szCs w:val="32"/>
                <w:shd w:val="clear" w:color="auto" w:fill="FF99CC"/>
              </w:rPr>
              <w:t>parental encouragement; school support; trusted staff</w:t>
            </w:r>
          </w:p>
        </w:tc>
        <w:tc>
          <w:tcPr>
            <w:tcW w:w="1335" w:type="pct"/>
            <w:tcMar>
              <w:top w:w="80" w:type="dxa"/>
              <w:left w:w="80" w:type="dxa"/>
              <w:bottom w:w="80" w:type="dxa"/>
              <w:right w:w="80" w:type="dxa"/>
            </w:tcMar>
            <w:vAlign w:val="center"/>
          </w:tcPr>
          <w:p w14:paraId="5AFDD460" w14:textId="1E2CAE17" w:rsidR="005F3EFB" w:rsidRPr="00474581" w:rsidRDefault="00C0015F" w:rsidP="00C0015F">
            <w:pPr>
              <w:jc w:val="center"/>
              <w:rPr>
                <w:szCs w:val="32"/>
              </w:rPr>
            </w:pPr>
            <w:r w:rsidRPr="00474581">
              <w:rPr>
                <w:szCs w:val="32"/>
              </w:rPr>
              <w:t>3</w:t>
            </w:r>
          </w:p>
        </w:tc>
        <w:tc>
          <w:tcPr>
            <w:tcW w:w="1867" w:type="pct"/>
            <w:tcMar>
              <w:top w:w="80" w:type="dxa"/>
              <w:left w:w="80" w:type="dxa"/>
              <w:bottom w:w="80" w:type="dxa"/>
              <w:right w:w="80" w:type="dxa"/>
            </w:tcMar>
            <w:vAlign w:val="center"/>
          </w:tcPr>
          <w:p w14:paraId="56C95026" w14:textId="77777777" w:rsidR="005F3EFB" w:rsidRPr="00474581" w:rsidRDefault="00CC504C">
            <w:pPr>
              <w:spacing w:after="40"/>
              <w:rPr>
                <w:szCs w:val="32"/>
              </w:rPr>
            </w:pPr>
            <w:r w:rsidRPr="00474581">
              <w:rPr>
                <w:b/>
                <w:szCs w:val="32"/>
              </w:rPr>
              <w:t>Theme 3: The importance of trust, relationships and support</w:t>
            </w:r>
          </w:p>
        </w:tc>
      </w:tr>
    </w:tbl>
    <w:p w14:paraId="0391318A" w14:textId="77777777" w:rsidR="00C0015F" w:rsidRDefault="00C0015F" w:rsidP="00C0015F">
      <w:pPr>
        <w:rPr>
          <w:lang w:val="en-GB"/>
        </w:rPr>
      </w:pPr>
    </w:p>
    <w:p w14:paraId="5279FC4C" w14:textId="77777777" w:rsidR="00C0015F" w:rsidRDefault="00C0015F" w:rsidP="00C0015F">
      <w:pPr>
        <w:rPr>
          <w:lang w:val="en-GB"/>
        </w:rPr>
      </w:pPr>
    </w:p>
    <w:p w14:paraId="6367F472" w14:textId="77777777" w:rsidR="00C0015F" w:rsidRDefault="00C0015F" w:rsidP="00C0015F">
      <w:pPr>
        <w:rPr>
          <w:lang w:val="en-GB"/>
        </w:rPr>
      </w:pPr>
    </w:p>
    <w:p w14:paraId="3E94B1E3" w14:textId="77777777" w:rsidR="00C0015F" w:rsidRDefault="00C0015F" w:rsidP="00C0015F">
      <w:pPr>
        <w:rPr>
          <w:lang w:val="en-GB"/>
        </w:rPr>
      </w:pPr>
    </w:p>
    <w:p w14:paraId="26D1AD09" w14:textId="6C75F051" w:rsidR="00BC697B" w:rsidRPr="00090FF8" w:rsidRDefault="00BC697B" w:rsidP="00BC697B">
      <w:pPr>
        <w:pStyle w:val="Heading1"/>
        <w:spacing w:line="240" w:lineRule="auto"/>
        <w:rPr>
          <w:rFonts w:ascii="Arial" w:hAnsi="Arial" w:cs="Arial"/>
          <w:lang w:val="en-GB"/>
        </w:rPr>
      </w:pPr>
      <w:r w:rsidRPr="00090FF8">
        <w:rPr>
          <w:rFonts w:ascii="Arial" w:eastAsia="Arial" w:hAnsi="Arial" w:cs="Arial"/>
          <w:sz w:val="30"/>
          <w:lang w:val="en-GB"/>
        </w:rPr>
        <w:lastRenderedPageBreak/>
        <w:t>Reference List</w:t>
      </w:r>
    </w:p>
    <w:p w14:paraId="02E2A2EE" w14:textId="77777777" w:rsidR="00C0015F" w:rsidRDefault="00C0015F" w:rsidP="00C0015F">
      <w:pPr>
        <w:spacing w:after="120" w:line="240" w:lineRule="auto"/>
        <w:rPr>
          <w:szCs w:val="28"/>
        </w:rPr>
      </w:pPr>
    </w:p>
    <w:p w14:paraId="54E800F1" w14:textId="4B912667" w:rsidR="005F3EFB" w:rsidRPr="00C0015F" w:rsidRDefault="00CC504C" w:rsidP="00C0015F">
      <w:pPr>
        <w:spacing w:after="120" w:line="360" w:lineRule="auto"/>
        <w:rPr>
          <w:sz w:val="28"/>
          <w:szCs w:val="28"/>
        </w:rPr>
      </w:pPr>
      <w:r w:rsidRPr="00C0015F">
        <w:rPr>
          <w:szCs w:val="28"/>
        </w:rPr>
        <w:t>Record the full Harvard reference for each of the 10 sources included in Stage 1. Keeping the reference list up to date will help organise sources and prepare the final dissertation reference list.</w:t>
      </w:r>
      <w:r w:rsidR="00C0015F">
        <w:rPr>
          <w:szCs w:val="28"/>
        </w:rPr>
        <w:br/>
      </w:r>
    </w:p>
    <w:p w14:paraId="6379131D" w14:textId="77777777" w:rsidR="005F3EFB" w:rsidRPr="00C0015F" w:rsidRDefault="00CC504C" w:rsidP="00C0015F">
      <w:pPr>
        <w:spacing w:after="60" w:line="360" w:lineRule="auto"/>
        <w:ind w:left="283" w:hanging="283"/>
        <w:rPr>
          <w:sz w:val="28"/>
          <w:szCs w:val="28"/>
        </w:rPr>
      </w:pPr>
      <w:r w:rsidRPr="00C0015F">
        <w:rPr>
          <w:szCs w:val="28"/>
        </w:rPr>
        <w:t xml:space="preserve">1. Radez, J., Reardon, T., Creswell, C., Lawrence, P.J., Evdoka-Burton, G. and Waite, P. (2021) ‘Why do children and adolescents (not) seek and access professional help for their mental health problems? A systematic review of quantitative and qualitative studies’, </w:t>
      </w:r>
      <w:r w:rsidRPr="00C0015F">
        <w:rPr>
          <w:i/>
          <w:szCs w:val="28"/>
        </w:rPr>
        <w:t>European Child &amp; Adolescent Psychiatry</w:t>
      </w:r>
      <w:r w:rsidRPr="00C0015F">
        <w:rPr>
          <w:szCs w:val="28"/>
        </w:rPr>
        <w:t>, 30(2), pp. 183–211. Available at: https://doi.org/10.1007/s00787-019-01469-4.</w:t>
      </w:r>
    </w:p>
    <w:p w14:paraId="36DF1926" w14:textId="77777777" w:rsidR="005F3EFB" w:rsidRPr="00C0015F" w:rsidRDefault="00CC504C" w:rsidP="00C0015F">
      <w:pPr>
        <w:spacing w:after="60" w:line="360" w:lineRule="auto"/>
        <w:ind w:left="283" w:hanging="283"/>
        <w:rPr>
          <w:sz w:val="28"/>
          <w:szCs w:val="28"/>
        </w:rPr>
      </w:pPr>
      <w:r w:rsidRPr="00C0015F">
        <w:rPr>
          <w:szCs w:val="28"/>
        </w:rPr>
        <w:t xml:space="preserve">2. Aguirre Velasco, A., Silva Santa Cruz, I., Billings, J., Jimenez, M. and Rowe, S. (2020) ‘What are the barriers, facilitators and interventions targeting help-seeking behaviours for common mental health problems in adolescents? A systematic review’, </w:t>
      </w:r>
      <w:r w:rsidRPr="00C0015F">
        <w:rPr>
          <w:i/>
          <w:szCs w:val="28"/>
        </w:rPr>
        <w:t>BMC Psychiatry</w:t>
      </w:r>
      <w:r w:rsidRPr="00C0015F">
        <w:rPr>
          <w:szCs w:val="28"/>
        </w:rPr>
        <w:t>, 20(1), 293. Available at: https://doi.org/10.1186/s12888-020-02659-0.</w:t>
      </w:r>
    </w:p>
    <w:p w14:paraId="27D4A9F0" w14:textId="77777777" w:rsidR="005F3EFB" w:rsidRPr="00C0015F" w:rsidRDefault="00CC504C" w:rsidP="00C0015F">
      <w:pPr>
        <w:spacing w:after="60" w:line="360" w:lineRule="auto"/>
        <w:ind w:left="283" w:hanging="283"/>
        <w:rPr>
          <w:sz w:val="28"/>
          <w:szCs w:val="28"/>
        </w:rPr>
      </w:pPr>
      <w:r w:rsidRPr="00C0015F">
        <w:rPr>
          <w:szCs w:val="28"/>
        </w:rPr>
        <w:t xml:space="preserve">3. Radez, J., Reardon, T., Creswell, C., Orchard, F. and Waite, P. (2022) ‘Adolescents’ perceived barriers and facilitators to seeking and accessing professional help for anxiety and depressive disorders: a qualitative interview study’, </w:t>
      </w:r>
      <w:r w:rsidRPr="00C0015F">
        <w:rPr>
          <w:i/>
          <w:szCs w:val="28"/>
        </w:rPr>
        <w:t>European Child &amp; Adolescent Psychiatry</w:t>
      </w:r>
      <w:r w:rsidRPr="00C0015F">
        <w:rPr>
          <w:szCs w:val="28"/>
        </w:rPr>
        <w:t>, 31(6), pp. 891–907. Available at: https://doi.org/10.1007/s00787-020-01707-0.</w:t>
      </w:r>
    </w:p>
    <w:p w14:paraId="24881B94" w14:textId="77777777" w:rsidR="005F3EFB" w:rsidRPr="00C0015F" w:rsidRDefault="00CC504C" w:rsidP="00C0015F">
      <w:pPr>
        <w:spacing w:after="60" w:line="360" w:lineRule="auto"/>
        <w:ind w:left="283" w:hanging="283"/>
        <w:rPr>
          <w:sz w:val="28"/>
          <w:szCs w:val="28"/>
        </w:rPr>
      </w:pPr>
      <w:r w:rsidRPr="00C0015F">
        <w:rPr>
          <w:szCs w:val="28"/>
        </w:rPr>
        <w:t xml:space="preserve">4. Gulliver, A., Griffiths, K.M. and Christensen, H. (2010) ‘Perceived barriers and facilitators to mental health help-seeking in young people: a systematic review’, </w:t>
      </w:r>
      <w:r w:rsidRPr="00C0015F">
        <w:rPr>
          <w:i/>
          <w:szCs w:val="28"/>
        </w:rPr>
        <w:t>BMC Psychiatry</w:t>
      </w:r>
      <w:r w:rsidRPr="00C0015F">
        <w:rPr>
          <w:szCs w:val="28"/>
        </w:rPr>
        <w:t>, 10(1), 113. Available at: https://doi.org/10.1186/1471-244X-10-113.</w:t>
      </w:r>
    </w:p>
    <w:p w14:paraId="1496C9DF" w14:textId="77777777" w:rsidR="005F3EFB" w:rsidRPr="00C0015F" w:rsidRDefault="00CC504C" w:rsidP="00C0015F">
      <w:pPr>
        <w:spacing w:after="60" w:line="360" w:lineRule="auto"/>
        <w:ind w:left="283" w:hanging="283"/>
        <w:rPr>
          <w:sz w:val="28"/>
          <w:szCs w:val="28"/>
        </w:rPr>
      </w:pPr>
      <w:r w:rsidRPr="00C0015F">
        <w:rPr>
          <w:szCs w:val="28"/>
        </w:rPr>
        <w:t xml:space="preserve">5. YoungMinds and The Children’s Society (2021) </w:t>
      </w:r>
      <w:r w:rsidRPr="00C0015F">
        <w:rPr>
          <w:i/>
          <w:szCs w:val="28"/>
        </w:rPr>
        <w:t>First port of call: The role of GPs in early support for young people’s mental health</w:t>
      </w:r>
      <w:r w:rsidRPr="00C0015F">
        <w:rPr>
          <w:szCs w:val="28"/>
        </w:rPr>
        <w:t>. Available at: https://www.youngminds.org.uk/media/2csbkvlz/final-the-role-of-gps-in-early-support-for-young-peoples-mental-health.pdf (Accessed: 14 July 2026).</w:t>
      </w:r>
    </w:p>
    <w:p w14:paraId="77CB1FF6" w14:textId="77777777" w:rsidR="005F3EFB" w:rsidRPr="00C0015F" w:rsidRDefault="00CC504C" w:rsidP="00C0015F">
      <w:pPr>
        <w:spacing w:after="60" w:line="360" w:lineRule="auto"/>
        <w:ind w:left="283" w:hanging="283"/>
        <w:rPr>
          <w:sz w:val="28"/>
          <w:szCs w:val="28"/>
        </w:rPr>
      </w:pPr>
      <w:r w:rsidRPr="00C0015F">
        <w:rPr>
          <w:szCs w:val="28"/>
        </w:rPr>
        <w:t xml:space="preserve">6. Children’s Commissioner for England (2024) </w:t>
      </w:r>
      <w:r w:rsidRPr="00C0015F">
        <w:rPr>
          <w:i/>
          <w:szCs w:val="28"/>
        </w:rPr>
        <w:t>Children’s mental health services 2022–23</w:t>
      </w:r>
      <w:r w:rsidRPr="00C0015F">
        <w:rPr>
          <w:szCs w:val="28"/>
        </w:rPr>
        <w:t>. Available at: https://www.childrenscommissioner.gov.uk/resource/childrens-mental-health-services-2022-23/ (Accessed: 14 July 2026).</w:t>
      </w:r>
    </w:p>
    <w:p w14:paraId="46962A29" w14:textId="77777777" w:rsidR="005F3EFB" w:rsidRPr="00C0015F" w:rsidRDefault="00CC504C" w:rsidP="00C0015F">
      <w:pPr>
        <w:spacing w:after="60" w:line="360" w:lineRule="auto"/>
        <w:ind w:left="283" w:hanging="283"/>
        <w:rPr>
          <w:sz w:val="28"/>
          <w:szCs w:val="28"/>
        </w:rPr>
      </w:pPr>
      <w:r w:rsidRPr="00C0015F">
        <w:rPr>
          <w:szCs w:val="28"/>
        </w:rPr>
        <w:lastRenderedPageBreak/>
        <w:t xml:space="preserve">7. Reardon, T., Harvey, K., Baranowska, M., O’Brien, D., Smith, L. and Creswell, C. (2017) ‘What do parents perceive are the barriers and facilitators to accessing psychological treatment for mental health problems in children and adolescents? A systematic review of qualitative and quantitative studies’, </w:t>
      </w:r>
      <w:r w:rsidRPr="00C0015F">
        <w:rPr>
          <w:i/>
          <w:szCs w:val="28"/>
        </w:rPr>
        <w:t>European Child &amp; Adolescent Psychiatry</w:t>
      </w:r>
      <w:r w:rsidRPr="00C0015F">
        <w:rPr>
          <w:szCs w:val="28"/>
        </w:rPr>
        <w:t>, 26(6), pp. 623–647. Available at: https://doi.org/10.1007/s00787-016-0930-6.</w:t>
      </w:r>
    </w:p>
    <w:p w14:paraId="09DC423C" w14:textId="77777777" w:rsidR="005F3EFB" w:rsidRPr="00C0015F" w:rsidRDefault="00CC504C" w:rsidP="00C0015F">
      <w:pPr>
        <w:spacing w:after="60" w:line="360" w:lineRule="auto"/>
        <w:ind w:left="283" w:hanging="283"/>
        <w:rPr>
          <w:sz w:val="28"/>
          <w:szCs w:val="28"/>
        </w:rPr>
      </w:pPr>
      <w:r w:rsidRPr="00C0015F">
        <w:rPr>
          <w:szCs w:val="28"/>
        </w:rPr>
        <w:t xml:space="preserve">8. McPhail, L., Thornicroft, G. and Gronholm, P.C. (2024) ‘Help-seeking processes related to targeted school-based mental health services: systematic review’, </w:t>
      </w:r>
      <w:r w:rsidRPr="00C0015F">
        <w:rPr>
          <w:i/>
          <w:szCs w:val="28"/>
        </w:rPr>
        <w:t>BMC Public Health</w:t>
      </w:r>
      <w:r w:rsidRPr="00C0015F">
        <w:rPr>
          <w:szCs w:val="28"/>
        </w:rPr>
        <w:t>, 24(1), 1217. Available at: https://doi.org/10.1186/s12889-024-18714-4.</w:t>
      </w:r>
    </w:p>
    <w:p w14:paraId="61E5BB61" w14:textId="77777777" w:rsidR="005F3EFB" w:rsidRPr="00C0015F" w:rsidRDefault="00CC504C" w:rsidP="00C0015F">
      <w:pPr>
        <w:spacing w:after="60" w:line="360" w:lineRule="auto"/>
        <w:ind w:left="283" w:hanging="283"/>
        <w:rPr>
          <w:sz w:val="28"/>
          <w:szCs w:val="28"/>
        </w:rPr>
      </w:pPr>
      <w:r w:rsidRPr="00C0015F">
        <w:rPr>
          <w:szCs w:val="28"/>
        </w:rPr>
        <w:t xml:space="preserve">9. Hansen, A.S., Telléus, G.K., Mohr-Jensen, C. and Lauritsen, M.B. (2021) ‘Parent-perceived barriers to accessing services for their child’s mental health problems’, </w:t>
      </w:r>
      <w:r w:rsidRPr="00C0015F">
        <w:rPr>
          <w:i/>
          <w:szCs w:val="28"/>
        </w:rPr>
        <w:t>Child and Adolescent Psychiatry and Mental Health</w:t>
      </w:r>
      <w:r w:rsidRPr="00C0015F">
        <w:rPr>
          <w:szCs w:val="28"/>
        </w:rPr>
        <w:t>, 15(1), 4. Available at: https://doi.org/10.1186/s13034-021-00357-7.</w:t>
      </w:r>
    </w:p>
    <w:p w14:paraId="4552724C" w14:textId="77777777" w:rsidR="005F3EFB" w:rsidRPr="00C0015F" w:rsidRDefault="00CC504C" w:rsidP="00C0015F">
      <w:pPr>
        <w:spacing w:after="60" w:line="360" w:lineRule="auto"/>
        <w:ind w:left="283" w:hanging="283"/>
        <w:rPr>
          <w:sz w:val="28"/>
          <w:szCs w:val="28"/>
        </w:rPr>
      </w:pPr>
      <w:r w:rsidRPr="00C0015F">
        <w:rPr>
          <w:szCs w:val="28"/>
        </w:rPr>
        <w:t xml:space="preserve">10. El Khatib, H., Alyafei, A. and Shaikh, M. (2023) ‘Understanding experiences of mental health help-seeking in Arab populations around the world: a systematic review and narrative synthesis’, </w:t>
      </w:r>
      <w:r w:rsidRPr="00C0015F">
        <w:rPr>
          <w:i/>
          <w:szCs w:val="28"/>
        </w:rPr>
        <w:t>BMC Psychiatry</w:t>
      </w:r>
      <w:r w:rsidRPr="00C0015F">
        <w:rPr>
          <w:szCs w:val="28"/>
        </w:rPr>
        <w:t>, 23(1), 324. Available at: https://doi.org/10.1186/s12888-023-04827-4.</w:t>
      </w:r>
    </w:p>
    <w:sectPr w:rsidR="005F3EFB" w:rsidRPr="00C0015F" w:rsidSect="00C72658">
      <w:headerReference w:type="default" r:id="rId10"/>
      <w:footerReference w:type="default" r:id="rId11"/>
      <w:pgSz w:w="15840" w:h="12240" w:orient="landscape"/>
      <w:pgMar w:top="1800" w:right="1440" w:bottom="1800" w:left="1440" w:header="0" w:footer="113"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CDE5655" w14:textId="77777777" w:rsidR="00CC504C" w:rsidRDefault="00CC504C" w:rsidP="003706AE">
      <w:pPr>
        <w:spacing w:after="0" w:line="240" w:lineRule="auto"/>
      </w:pPr>
      <w:r>
        <w:separator/>
      </w:r>
    </w:p>
  </w:endnote>
  <w:endnote w:type="continuationSeparator" w:id="0">
    <w:p w14:paraId="1C53EB50" w14:textId="77777777" w:rsidR="00CC504C" w:rsidRDefault="00CC504C" w:rsidP="003706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FE6A6D" w14:textId="77777777" w:rsidR="001760AD" w:rsidRDefault="001760AD" w:rsidP="00C72658">
    <w:pPr>
      <w:pStyle w:val="Footer"/>
      <w:tabs>
        <w:tab w:val="clear" w:pos="4680"/>
        <w:tab w:val="clear" w:pos="9360"/>
        <w:tab w:val="left" w:pos="6120"/>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8C6357" w14:textId="77777777" w:rsidR="00CC504C" w:rsidRDefault="00CC504C" w:rsidP="003706AE">
      <w:pPr>
        <w:spacing w:after="0" w:line="240" w:lineRule="auto"/>
      </w:pPr>
      <w:r>
        <w:separator/>
      </w:r>
    </w:p>
  </w:footnote>
  <w:footnote w:type="continuationSeparator" w:id="0">
    <w:p w14:paraId="46C72ABB" w14:textId="77777777" w:rsidR="00CC504C" w:rsidRDefault="00CC504C" w:rsidP="003706A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BBC1E2" w14:textId="77777777" w:rsidR="001760AD" w:rsidRPr="00C0015F" w:rsidRDefault="0025757C" w:rsidP="003706AE">
    <w:pPr>
      <w:pStyle w:val="Heading1"/>
      <w:jc w:val="center"/>
      <w:rPr>
        <w:rFonts w:asciiTheme="minorBidi" w:hAnsiTheme="minorBidi" w:cstheme="minorBidi"/>
        <w:sz w:val="40"/>
        <w:szCs w:val="40"/>
      </w:rPr>
    </w:pPr>
    <w:r>
      <w:rPr>
        <w:rFonts w:asciiTheme="minorBidi" w:hAnsiTheme="minorBidi" w:cstheme="minorBidi"/>
        <w:sz w:val="18"/>
      </w:rPr>
      <w:br/>
    </w:r>
    <w:r w:rsidR="001760AD" w:rsidRPr="00C0015F">
      <w:rPr>
        <w:rFonts w:asciiTheme="minorBidi" w:hAnsiTheme="minorBidi" w:cstheme="minorBidi"/>
        <w:sz w:val="24"/>
        <w:szCs w:val="40"/>
      </w:rPr>
      <w:t xml:space="preserve">BMHP6020 Independent Project Literature Analysis Workbook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4AB97196"/>
    <w:multiLevelType w:val="hybridMultilevel"/>
    <w:tmpl w:val="E6EECCF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111130054">
    <w:abstractNumId w:val="2"/>
  </w:num>
  <w:num w:numId="2" w16cid:durableId="1125200840">
    <w:abstractNumId w:val="8"/>
  </w:num>
  <w:num w:numId="3" w16cid:durableId="1275096432">
    <w:abstractNumId w:val="4"/>
  </w:num>
  <w:num w:numId="4" w16cid:durableId="1547792706">
    <w:abstractNumId w:val="3"/>
  </w:num>
  <w:num w:numId="5" w16cid:durableId="156266866">
    <w:abstractNumId w:val="1"/>
  </w:num>
  <w:num w:numId="6" w16cid:durableId="1693997367">
    <w:abstractNumId w:val="9"/>
  </w:num>
  <w:num w:numId="7" w16cid:durableId="252976001">
    <w:abstractNumId w:val="0"/>
  </w:num>
  <w:num w:numId="8" w16cid:durableId="43338711">
    <w:abstractNumId w:val="6"/>
  </w:num>
  <w:num w:numId="9" w16cid:durableId="63188691">
    <w:abstractNumId w:val="5"/>
  </w:num>
  <w:num w:numId="10" w16cid:durableId="67272855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065C46"/>
    <w:rsid w:val="00090FF8"/>
    <w:rsid w:val="000C4885"/>
    <w:rsid w:val="001432D9"/>
    <w:rsid w:val="0015074B"/>
    <w:rsid w:val="00155845"/>
    <w:rsid w:val="00157A45"/>
    <w:rsid w:val="00171A9B"/>
    <w:rsid w:val="001760AD"/>
    <w:rsid w:val="001877D1"/>
    <w:rsid w:val="001F5B38"/>
    <w:rsid w:val="00211401"/>
    <w:rsid w:val="0025757C"/>
    <w:rsid w:val="00262A0C"/>
    <w:rsid w:val="00271071"/>
    <w:rsid w:val="002945D3"/>
    <w:rsid w:val="0029639D"/>
    <w:rsid w:val="00303149"/>
    <w:rsid w:val="003031ED"/>
    <w:rsid w:val="00326F90"/>
    <w:rsid w:val="003460BD"/>
    <w:rsid w:val="00353F4C"/>
    <w:rsid w:val="00356A58"/>
    <w:rsid w:val="003706AE"/>
    <w:rsid w:val="00394BBC"/>
    <w:rsid w:val="00397A9D"/>
    <w:rsid w:val="003F7913"/>
    <w:rsid w:val="00470427"/>
    <w:rsid w:val="00474581"/>
    <w:rsid w:val="00491734"/>
    <w:rsid w:val="00492C33"/>
    <w:rsid w:val="004D202D"/>
    <w:rsid w:val="004D32D6"/>
    <w:rsid w:val="004E33B4"/>
    <w:rsid w:val="0053753E"/>
    <w:rsid w:val="00560D72"/>
    <w:rsid w:val="005F3EFB"/>
    <w:rsid w:val="00636168"/>
    <w:rsid w:val="0066099A"/>
    <w:rsid w:val="0066696D"/>
    <w:rsid w:val="00686858"/>
    <w:rsid w:val="00697E36"/>
    <w:rsid w:val="006E27B4"/>
    <w:rsid w:val="006F00FF"/>
    <w:rsid w:val="006F657F"/>
    <w:rsid w:val="007A51A7"/>
    <w:rsid w:val="007D2E88"/>
    <w:rsid w:val="007E2202"/>
    <w:rsid w:val="00832D19"/>
    <w:rsid w:val="00834D77"/>
    <w:rsid w:val="008F3683"/>
    <w:rsid w:val="0091701F"/>
    <w:rsid w:val="00965392"/>
    <w:rsid w:val="00A0369B"/>
    <w:rsid w:val="00A0750F"/>
    <w:rsid w:val="00A13C1D"/>
    <w:rsid w:val="00A15DE3"/>
    <w:rsid w:val="00A237BB"/>
    <w:rsid w:val="00A37B02"/>
    <w:rsid w:val="00AA1D8D"/>
    <w:rsid w:val="00B47730"/>
    <w:rsid w:val="00B50BCC"/>
    <w:rsid w:val="00B828A0"/>
    <w:rsid w:val="00BC697B"/>
    <w:rsid w:val="00C0015F"/>
    <w:rsid w:val="00C72658"/>
    <w:rsid w:val="00CB0664"/>
    <w:rsid w:val="00CC504C"/>
    <w:rsid w:val="00CE12AE"/>
    <w:rsid w:val="00D17CCB"/>
    <w:rsid w:val="00DB1D18"/>
    <w:rsid w:val="00DB7F9A"/>
    <w:rsid w:val="00E41FD5"/>
    <w:rsid w:val="00E51D70"/>
    <w:rsid w:val="00EA6F73"/>
    <w:rsid w:val="00F80DF8"/>
    <w:rsid w:val="00F81709"/>
    <w:rsid w:val="00FA5690"/>
    <w:rsid w:val="00FC693F"/>
    <w:rsid w:val="73E9D5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D1543A6"/>
  <w14:defaultImageDpi w14:val="300"/>
  <w15:docId w15:val="{E3B68415-4F69-4347-B93D-747941E6B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rial" w:eastAsia="Arial" w:hAnsi="Arial"/>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rPr>
      <w:rFonts w:ascii="Arial" w:eastAsia="Arial" w:hAnsi="Arial"/>
    </w:rPr>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rPr>
      <w:rFonts w:ascii="Arial" w:eastAsia="Arial" w:hAnsi="Arial"/>
    </w:rPr>
  </w:style>
  <w:style w:type="paragraph" w:styleId="NoSpacing">
    <w:name w:val="No Spacing"/>
    <w:uiPriority w:val="1"/>
    <w:qFormat/>
    <w:rsid w:val="00FC693F"/>
    <w:pPr>
      <w:spacing w:after="0" w:line="240" w:lineRule="auto"/>
    </w:pPr>
    <w:rPr>
      <w:rFonts w:ascii="Arial" w:eastAsia="Arial" w:hAnsi="Arial"/>
    </w:r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rPr>
      <w:rFonts w:ascii="Arial" w:eastAsia="Arial" w:hAnsi="Arial"/>
    </w:rPr>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rPr>
      <w:rFonts w:ascii="Arial" w:eastAsia="Arial" w:hAnsi="Arial"/>
    </w:rPr>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rFonts w:ascii="Arial" w:eastAsia="Arial" w:hAnsi="Arial"/>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2"/>
      </w:numPr>
      <w:contextualSpacing/>
    </w:pPr>
  </w:style>
  <w:style w:type="paragraph" w:styleId="ListBullet2">
    <w:name w:val="List Bullet 2"/>
    <w:basedOn w:val="Normal"/>
    <w:uiPriority w:val="99"/>
    <w:unhideWhenUsed/>
    <w:rsid w:val="00326F90"/>
    <w:pPr>
      <w:numPr>
        <w:numId w:val="8"/>
      </w:numPr>
      <w:contextualSpacing/>
    </w:pPr>
  </w:style>
  <w:style w:type="paragraph" w:styleId="ListBullet3">
    <w:name w:val="List Bullet 3"/>
    <w:basedOn w:val="Normal"/>
    <w:uiPriority w:val="99"/>
    <w:unhideWhenUsed/>
    <w:rsid w:val="00326F90"/>
    <w:pPr>
      <w:numPr>
        <w:numId w:val="9"/>
      </w:numPr>
      <w:contextualSpacing/>
    </w:pPr>
  </w:style>
  <w:style w:type="paragraph" w:styleId="ListNumber">
    <w:name w:val="List Number"/>
    <w:basedOn w:val="Normal"/>
    <w:uiPriority w:val="99"/>
    <w:unhideWhenUsed/>
    <w:rsid w:val="00326F90"/>
    <w:pPr>
      <w:numPr>
        <w:numId w:val="10"/>
      </w:numPr>
      <w:contextualSpacing/>
    </w:pPr>
  </w:style>
  <w:style w:type="paragraph" w:styleId="ListNumber2">
    <w:name w:val="List Number 2"/>
    <w:basedOn w:val="Normal"/>
    <w:uiPriority w:val="99"/>
    <w:unhideWhenUsed/>
    <w:rsid w:val="0029639D"/>
    <w:pPr>
      <w:numPr>
        <w:numId w:val="4"/>
      </w:numPr>
      <w:contextualSpacing/>
    </w:pPr>
  </w:style>
  <w:style w:type="paragraph" w:styleId="ListNumber3">
    <w:name w:val="List Number 3"/>
    <w:basedOn w:val="Normal"/>
    <w:uiPriority w:val="99"/>
    <w:unhideWhenUsed/>
    <w:rsid w:val="0029639D"/>
    <w:pPr>
      <w:numPr>
        <w:numId w:val="1"/>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Arial" w:eastAsia="Arial" w:hAnsi="Arial"/>
      <w:sz w:val="20"/>
      <w:szCs w:val="20"/>
    </w:rPr>
  </w:style>
  <w:style w:type="character" w:customStyle="1" w:styleId="MacroTextChar">
    <w:name w:val="Macro Text Char"/>
    <w:basedOn w:val="DefaultParagraphFont"/>
    <w:link w:val="MacroText"/>
    <w:uiPriority w:val="99"/>
    <w:rsid w:val="0029639D"/>
    <w:rPr>
      <w:rFonts w:ascii="Arial" w:eastAsia="Arial" w:hAnsi="Arial"/>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rFonts w:ascii="Arial" w:eastAsia="Arial" w:hAnsi="Arial"/>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rFonts w:ascii="Arial" w:eastAsia="Arial" w:hAnsi="Arial"/>
      <w:b/>
      <w:bCs/>
    </w:rPr>
  </w:style>
  <w:style w:type="character" w:styleId="Emphasis">
    <w:name w:val="Emphasis"/>
    <w:basedOn w:val="DefaultParagraphFont"/>
    <w:uiPriority w:val="20"/>
    <w:qFormat/>
    <w:rsid w:val="00FC693F"/>
    <w:rPr>
      <w:rFonts w:ascii="Arial" w:eastAsia="Arial" w:hAnsi="Arial"/>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rFonts w:ascii="Arial" w:eastAsia="Arial" w:hAnsi="Arial"/>
      <w:b/>
      <w:bCs/>
      <w:i/>
      <w:iCs/>
      <w:color w:val="4F81BD" w:themeColor="accent1"/>
    </w:rPr>
  </w:style>
  <w:style w:type="character" w:styleId="SubtleEmphasis">
    <w:name w:val="Subtle Emphasis"/>
    <w:basedOn w:val="DefaultParagraphFont"/>
    <w:uiPriority w:val="19"/>
    <w:qFormat/>
    <w:rsid w:val="00FC693F"/>
    <w:rPr>
      <w:rFonts w:ascii="Arial" w:eastAsia="Arial" w:hAnsi="Arial"/>
      <w:i/>
      <w:iCs/>
      <w:color w:val="808080" w:themeColor="text1" w:themeTint="7F"/>
    </w:rPr>
  </w:style>
  <w:style w:type="character" w:styleId="IntenseEmphasis">
    <w:name w:val="Intense Emphasis"/>
    <w:basedOn w:val="DefaultParagraphFont"/>
    <w:uiPriority w:val="21"/>
    <w:qFormat/>
    <w:rsid w:val="00FC693F"/>
    <w:rPr>
      <w:rFonts w:ascii="Arial" w:eastAsia="Arial" w:hAnsi="Arial"/>
      <w:b/>
      <w:bCs/>
      <w:i/>
      <w:iCs/>
      <w:color w:val="4F81BD" w:themeColor="accent1"/>
    </w:rPr>
  </w:style>
  <w:style w:type="character" w:styleId="SubtleReference">
    <w:name w:val="Subtle Reference"/>
    <w:basedOn w:val="DefaultParagraphFont"/>
    <w:uiPriority w:val="31"/>
    <w:qFormat/>
    <w:rsid w:val="00FC693F"/>
    <w:rPr>
      <w:rFonts w:ascii="Arial" w:eastAsia="Arial" w:hAnsi="Arial"/>
      <w:smallCaps/>
      <w:color w:val="C0504D" w:themeColor="accent2"/>
      <w:u w:val="single"/>
    </w:rPr>
  </w:style>
  <w:style w:type="character" w:styleId="IntenseReference">
    <w:name w:val="Intense Reference"/>
    <w:basedOn w:val="DefaultParagraphFont"/>
    <w:uiPriority w:val="32"/>
    <w:qFormat/>
    <w:rsid w:val="00FC693F"/>
    <w:rPr>
      <w:rFonts w:ascii="Arial" w:eastAsia="Arial" w:hAnsi="Arial"/>
      <w:b/>
      <w:bCs/>
      <w:smallCaps/>
      <w:color w:val="C0504D" w:themeColor="accent2"/>
      <w:spacing w:val="5"/>
      <w:u w:val="single"/>
    </w:rPr>
  </w:style>
  <w:style w:type="character" w:styleId="BookTitle">
    <w:name w:val="Book Title"/>
    <w:basedOn w:val="DefaultParagraphFont"/>
    <w:uiPriority w:val="33"/>
    <w:qFormat/>
    <w:rsid w:val="00FC693F"/>
    <w:rPr>
      <w:rFonts w:ascii="Arial" w:eastAsia="Arial" w:hAnsi="Arial"/>
      <w:b/>
      <w:bCs/>
      <w:smallCaps/>
      <w:spacing w:val="5"/>
    </w:rPr>
  </w:style>
  <w:style w:type="paragraph" w:styleId="TOCHeading">
    <w:name w:val="TOC Heading"/>
    <w:basedOn w:val="Heading1"/>
    <w:next w:val="Normal"/>
    <w:uiPriority w:val="39"/>
    <w:semiHidden/>
    <w:unhideWhenUsed/>
    <w:qFormat/>
    <w:rsid w:val="00FC693F"/>
    <w:pPr>
      <w:outlineLvl w:val="9"/>
    </w:pPr>
    <w:rPr>
      <w:rFonts w:ascii="Arial" w:eastAsia="Arial" w:hAnsi="Arial"/>
    </w:r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BC697B"/>
    <w:rPr>
      <w:rFonts w:ascii="Arial" w:eastAsia="Arial" w:hAnsi="Arial"/>
      <w:color w:val="0000FF" w:themeColor="hyperlink"/>
      <w:u w:val="single"/>
    </w:rPr>
  </w:style>
  <w:style w:type="character" w:styleId="UnresolvedMention">
    <w:name w:val="Unresolved Mention"/>
    <w:basedOn w:val="DefaultParagraphFont"/>
    <w:uiPriority w:val="99"/>
    <w:semiHidden/>
    <w:unhideWhenUsed/>
    <w:rsid w:val="00BC697B"/>
    <w:rPr>
      <w:rFonts w:ascii="Arial" w:eastAsia="Arial" w:hAnsi="Arial"/>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AD0D4D7F7FAF249BB4DED992581EAD4" ma:contentTypeVersion="18" ma:contentTypeDescription="Create a new document." ma:contentTypeScope="" ma:versionID="cc199e7a7abd14e3af31d215353261aa">
  <xsd:schema xmlns:xsd="http://www.w3.org/2001/XMLSchema" xmlns:xs="http://www.w3.org/2001/XMLSchema" xmlns:p="http://schemas.microsoft.com/office/2006/metadata/properties" xmlns:ns3="82bd3182-97b3-4a74-8392-33c626e3cb92" xmlns:ns4="0b59d9a8-954a-4f7a-8e77-7f4f781c5d9a" targetNamespace="http://schemas.microsoft.com/office/2006/metadata/properties" ma:root="true" ma:fieldsID="c1128b89d7534aa6b7f375dd36ebb31c" ns3:_="" ns4:_="">
    <xsd:import namespace="82bd3182-97b3-4a74-8392-33c626e3cb92"/>
    <xsd:import namespace="0b59d9a8-954a-4f7a-8e77-7f4f781c5d9a"/>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Users" minOccurs="0"/>
                <xsd:element ref="ns4:SharedWithDetails" minOccurs="0"/>
                <xsd:element ref="ns4:SharingHintHash" minOccurs="0"/>
                <xsd:element ref="ns3:MediaServiceAutoKeyPoints" minOccurs="0"/>
                <xsd:element ref="ns3:MediaServiceKeyPoints" minOccurs="0"/>
                <xsd:element ref="ns3:MediaLengthInSeconds"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3:MediaServiceObjectDetectorVersions" minOccurs="0"/>
                <xsd:element ref="ns3:MediaServiceSystemTags"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2bd3182-97b3-4a74-8392-33c626e3cb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MediaLengthInSeconds" ma:hidden="true" ma:internalName="MediaLengthInSeconds" ma:readOnly="true">
      <xsd:simpleType>
        <xsd:restriction base="dms:Unknown"/>
      </xsd:simpleType>
    </xsd:element>
    <xsd:element name="MediaServiceAutoTags" ma:index="17" nillable="true" ma:displayName="Tags" ma:internalName="MediaServiceAutoTag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b59d9a8-954a-4f7a-8e77-7f4f781c5d9a"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activity xmlns="82bd3182-97b3-4a74-8392-33c626e3cb92" xsi:nil="true"/>
  </documentManagement>
</p:properties>
</file>

<file path=customXml/itemProps1.xml><?xml version="1.0" encoding="utf-8"?>
<ds:datastoreItem xmlns:ds="http://schemas.openxmlformats.org/officeDocument/2006/customXml" ds:itemID="{20FD1D7C-9207-4BDA-A667-F9CF94BBE3D9}">
  <ds:schemaRefs>
    <ds:schemaRef ds:uri="http://schemas.microsoft.com/sharepoint/v3/contenttype/forms"/>
  </ds:schemaRefs>
</ds:datastoreItem>
</file>

<file path=customXml/itemProps2.xml><?xml version="1.0" encoding="utf-8"?>
<ds:datastoreItem xmlns:ds="http://schemas.openxmlformats.org/officeDocument/2006/customXml" ds:itemID="{A1223AB3-53D5-40D3-A499-3AC6EB1929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2bd3182-97b3-4a74-8392-33c626e3cb92"/>
    <ds:schemaRef ds:uri="0b59d9a8-954a-4f7a-8e77-7f4f781c5d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3DFD9E5-368D-4C89-9777-4B4E053D1E75}">
  <ds:schemaRefs>
    <ds:schemaRef ds:uri="http://schemas.microsoft.com/office/2006/metadata/properties"/>
    <ds:schemaRef ds:uri="http://schemas.microsoft.com/office/infopath/2007/PartnerControls"/>
    <ds:schemaRef ds:uri="82bd3182-97b3-4a74-8392-33c626e3cb92"/>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2922</Words>
  <Characters>16661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BMHP6020 Literature Tracking and Analysis Worked Example</vt:lpstr>
    </vt:vector>
  </TitlesOfParts>
  <Manager/>
  <Company/>
  <LinksUpToDate>false</LinksUpToDate>
  <CharactersWithSpaces>19544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BMHP6020 Literature Tracking and Analysis Worked Example</dc:title>
  <dc:subject>Completed worked example with CRAAP evaluation, literature analysis and theme development</dc:subject>
  <dc:creator>UWTSD</dc:creator>
  <cp:keywords>BMHP6020, literature analysis, CRAAP, thematic analysis, worked example</cp:keywords>
  <dc:description>generated by python-docx</dc:description>
  <cp:lastModifiedBy>Chloe Harries</cp:lastModifiedBy>
  <cp:revision>3</cp:revision>
  <dcterms:created xsi:type="dcterms:W3CDTF">2026-07-14T22:42:00Z</dcterms:created>
  <dcterms:modified xsi:type="dcterms:W3CDTF">2026-07-14T22:42:00Z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0x010100AAD0D4D7F7FAF249BB4DED992581EAD4</vt:lpwstr>
  </property>
</Properties>
</file>