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627DD5" w14:textId="77777777" w:rsidR="00066112" w:rsidRPr="00C30769" w:rsidRDefault="00066112" w:rsidP="00391B18">
      <w:pPr>
        <w:pStyle w:val="Title"/>
        <w:spacing w:afterLines="200" w:after="480" w:line="480" w:lineRule="auto"/>
        <w:jc w:val="center"/>
        <w:rPr>
          <w:lang w:val="en-GB"/>
        </w:rPr>
      </w:pPr>
    </w:p>
    <w:p w14:paraId="25E5368C" w14:textId="1ED3F068" w:rsidR="008F4106" w:rsidRPr="005116D7" w:rsidRDefault="008F4106" w:rsidP="0007584E">
      <w:pPr>
        <w:pStyle w:val="Title"/>
        <w:spacing w:afterLines="200" w:after="480" w:line="480" w:lineRule="auto"/>
        <w:jc w:val="center"/>
        <w:rPr>
          <w:b/>
          <w:bCs/>
          <w:i/>
          <w:iCs/>
          <w:u w:val="single"/>
          <w:lang w:val="en-GB"/>
        </w:rPr>
      </w:pPr>
      <w:r w:rsidRPr="005116D7">
        <w:rPr>
          <w:b/>
          <w:bCs/>
          <w:i/>
          <w:iCs/>
          <w:u w:val="single"/>
          <w:lang w:val="en-GB"/>
        </w:rPr>
        <w:t>INTERNATIONAL FINANCIAL MANAGEMENT</w:t>
      </w:r>
    </w:p>
    <w:p w14:paraId="43BA8A0B" w14:textId="4A4B75D8" w:rsidR="0007584E" w:rsidRPr="0007584E" w:rsidRDefault="0007584E" w:rsidP="0007584E">
      <w:pPr>
        <w:rPr>
          <w:sz w:val="40"/>
          <w:szCs w:val="40"/>
          <w:lang w:val="en-GB"/>
        </w:rPr>
      </w:pPr>
      <w:r w:rsidRPr="0007584E">
        <w:rPr>
          <w:sz w:val="40"/>
          <w:szCs w:val="40"/>
          <w:lang w:val="en-GB"/>
        </w:rPr>
        <w:t>Hossein Shokri</w:t>
      </w:r>
    </w:p>
    <w:p w14:paraId="1990E8A9" w14:textId="7D0F92E3" w:rsidR="0007584E" w:rsidRPr="0007584E" w:rsidRDefault="0007584E" w:rsidP="0007584E">
      <w:pPr>
        <w:rPr>
          <w:sz w:val="40"/>
          <w:szCs w:val="40"/>
          <w:lang w:val="en-GB"/>
        </w:rPr>
      </w:pPr>
      <w:r w:rsidRPr="0007584E">
        <w:rPr>
          <w:sz w:val="40"/>
          <w:szCs w:val="40"/>
          <w:lang w:val="en-GB"/>
        </w:rPr>
        <w:t xml:space="preserve">Assessment 2 </w:t>
      </w:r>
    </w:p>
    <w:p w14:paraId="59831B07" w14:textId="57C04553" w:rsidR="0007584E" w:rsidRPr="0007584E" w:rsidRDefault="0007584E" w:rsidP="0007584E">
      <w:pPr>
        <w:rPr>
          <w:sz w:val="40"/>
          <w:szCs w:val="40"/>
          <w:lang w:val="en-GB"/>
        </w:rPr>
      </w:pPr>
      <w:r w:rsidRPr="0007584E">
        <w:rPr>
          <w:sz w:val="40"/>
          <w:szCs w:val="40"/>
          <w:lang w:val="en-GB"/>
        </w:rPr>
        <w:t>Krasimir Gadzhev</w:t>
      </w:r>
    </w:p>
    <w:p w14:paraId="06305800" w14:textId="31EB6CEA" w:rsidR="0007584E" w:rsidRDefault="0007584E" w:rsidP="0007584E">
      <w:pPr>
        <w:rPr>
          <w:sz w:val="40"/>
          <w:szCs w:val="40"/>
          <w:lang w:val="en-GB"/>
        </w:rPr>
      </w:pPr>
      <w:r w:rsidRPr="0007584E">
        <w:rPr>
          <w:sz w:val="40"/>
          <w:szCs w:val="40"/>
          <w:lang w:val="en-GB"/>
        </w:rPr>
        <w:t>1917134</w:t>
      </w:r>
    </w:p>
    <w:p w14:paraId="2FBE17CA" w14:textId="2AA35E80" w:rsidR="0007584E" w:rsidRDefault="0007584E" w:rsidP="0007584E">
      <w:pPr>
        <w:rPr>
          <w:sz w:val="40"/>
          <w:szCs w:val="40"/>
          <w:lang w:val="en-GB"/>
        </w:rPr>
      </w:pPr>
    </w:p>
    <w:p w14:paraId="586D1E3A" w14:textId="5B707854" w:rsidR="0007584E" w:rsidRPr="0007584E" w:rsidRDefault="0007584E" w:rsidP="0007584E">
      <w:pPr>
        <w:jc w:val="center"/>
        <w:rPr>
          <w:b/>
          <w:bCs/>
          <w:i/>
          <w:iCs/>
          <w:sz w:val="144"/>
          <w:szCs w:val="144"/>
          <w:u w:val="single"/>
          <w:lang w:val="en-GB"/>
        </w:rPr>
      </w:pPr>
    </w:p>
    <w:p w14:paraId="25E5368D" w14:textId="77777777" w:rsidR="008F4106" w:rsidRPr="00C30769" w:rsidRDefault="008F4106" w:rsidP="00391B18">
      <w:pPr>
        <w:spacing w:afterLines="200" w:after="480" w:line="480" w:lineRule="auto"/>
        <w:jc w:val="both"/>
        <w:rPr>
          <w:rFonts w:ascii="Times New Roman" w:hAnsi="Times New Roman" w:cs="Times New Roman"/>
          <w:b/>
          <w:sz w:val="24"/>
          <w:szCs w:val="24"/>
          <w:lang w:val="en-GB"/>
        </w:rPr>
      </w:pPr>
    </w:p>
    <w:p w14:paraId="1AE1CB94" w14:textId="77777777" w:rsidR="00782791" w:rsidRPr="00C30769" w:rsidRDefault="00782791" w:rsidP="00391B18">
      <w:pPr>
        <w:spacing w:afterLines="200" w:after="480" w:line="480" w:lineRule="auto"/>
        <w:jc w:val="both"/>
        <w:rPr>
          <w:rFonts w:ascii="Times New Roman" w:hAnsi="Times New Roman" w:cs="Times New Roman"/>
          <w:b/>
          <w:sz w:val="24"/>
          <w:szCs w:val="24"/>
          <w:lang w:val="en-GB"/>
        </w:rPr>
      </w:pPr>
    </w:p>
    <w:p w14:paraId="68AB0C8B" w14:textId="77777777" w:rsidR="00782791" w:rsidRPr="00C30769" w:rsidRDefault="00782791" w:rsidP="00391B18">
      <w:pPr>
        <w:spacing w:afterLines="200" w:after="480" w:line="480" w:lineRule="auto"/>
        <w:jc w:val="both"/>
        <w:rPr>
          <w:rFonts w:ascii="Times New Roman" w:hAnsi="Times New Roman" w:cs="Times New Roman"/>
          <w:b/>
          <w:sz w:val="24"/>
          <w:szCs w:val="24"/>
          <w:lang w:val="en-GB"/>
        </w:rPr>
      </w:pPr>
    </w:p>
    <w:p w14:paraId="6603B558" w14:textId="77777777" w:rsidR="00782791" w:rsidRPr="00C30769" w:rsidRDefault="00782791" w:rsidP="00391B18">
      <w:pPr>
        <w:spacing w:afterLines="200" w:after="480" w:line="480" w:lineRule="auto"/>
        <w:jc w:val="both"/>
        <w:rPr>
          <w:rFonts w:ascii="Times New Roman" w:hAnsi="Times New Roman" w:cs="Times New Roman"/>
          <w:b/>
          <w:sz w:val="24"/>
          <w:szCs w:val="24"/>
          <w:lang w:val="en-GB"/>
        </w:rPr>
      </w:pPr>
    </w:p>
    <w:p w14:paraId="34867615" w14:textId="77777777" w:rsidR="00782791" w:rsidRPr="00C30769" w:rsidRDefault="00782791" w:rsidP="00391B18">
      <w:pPr>
        <w:spacing w:afterLines="200" w:after="480" w:line="480" w:lineRule="auto"/>
        <w:jc w:val="both"/>
        <w:rPr>
          <w:rFonts w:ascii="Times New Roman" w:hAnsi="Times New Roman" w:cs="Times New Roman"/>
          <w:b/>
          <w:sz w:val="24"/>
          <w:szCs w:val="24"/>
          <w:lang w:val="en-GB"/>
        </w:rPr>
      </w:pPr>
    </w:p>
    <w:p w14:paraId="5D003030" w14:textId="77777777" w:rsidR="00782791" w:rsidRPr="00C30769" w:rsidRDefault="00782791" w:rsidP="00391B18">
      <w:pPr>
        <w:spacing w:afterLines="200" w:after="480" w:line="480" w:lineRule="auto"/>
        <w:jc w:val="both"/>
        <w:rPr>
          <w:rFonts w:ascii="Times New Roman" w:hAnsi="Times New Roman" w:cs="Times New Roman"/>
          <w:b/>
          <w:sz w:val="24"/>
          <w:szCs w:val="24"/>
          <w:lang w:val="en-GB"/>
        </w:rPr>
      </w:pPr>
    </w:p>
    <w:sdt>
      <w:sdtPr>
        <w:rPr>
          <w:rFonts w:asciiTheme="minorHAnsi" w:eastAsiaTheme="minorHAnsi" w:hAnsiTheme="minorHAnsi" w:cstheme="minorBidi"/>
          <w:color w:val="auto"/>
          <w:sz w:val="22"/>
          <w:szCs w:val="22"/>
          <w:lang w:val="en-GB"/>
        </w:rPr>
        <w:id w:val="-1301383272"/>
        <w:docPartObj>
          <w:docPartGallery w:val="Table of Contents"/>
          <w:docPartUnique/>
        </w:docPartObj>
      </w:sdtPr>
      <w:sdtEndPr>
        <w:rPr>
          <w:b/>
          <w:bCs/>
          <w:noProof/>
        </w:rPr>
      </w:sdtEndPr>
      <w:sdtContent>
        <w:p w14:paraId="0F35A887" w14:textId="77777777" w:rsidR="0007584E" w:rsidRDefault="0007584E" w:rsidP="00782791">
          <w:pPr>
            <w:pStyle w:val="TOCHeading"/>
            <w:spacing w:afterLines="120" w:after="288" w:line="360" w:lineRule="auto"/>
            <w:rPr>
              <w:rFonts w:asciiTheme="minorHAnsi" w:eastAsiaTheme="minorHAnsi" w:hAnsiTheme="minorHAnsi" w:cstheme="minorBidi"/>
              <w:color w:val="auto"/>
              <w:sz w:val="22"/>
              <w:szCs w:val="22"/>
              <w:lang w:val="en-GB"/>
            </w:rPr>
          </w:pPr>
        </w:p>
        <w:p w14:paraId="3E214EAC" w14:textId="77777777" w:rsidR="0007584E" w:rsidRDefault="0007584E" w:rsidP="00782791">
          <w:pPr>
            <w:pStyle w:val="TOCHeading"/>
            <w:spacing w:afterLines="120" w:after="288" w:line="360" w:lineRule="auto"/>
            <w:rPr>
              <w:rFonts w:asciiTheme="minorHAnsi" w:eastAsiaTheme="minorHAnsi" w:hAnsiTheme="minorHAnsi" w:cstheme="minorBidi"/>
              <w:color w:val="auto"/>
              <w:sz w:val="22"/>
              <w:szCs w:val="22"/>
              <w:lang w:val="en-GB"/>
            </w:rPr>
          </w:pPr>
        </w:p>
        <w:p w14:paraId="58FB5B5D" w14:textId="188EECDB" w:rsidR="00782791" w:rsidRPr="00C30769" w:rsidRDefault="00782791" w:rsidP="00782791">
          <w:pPr>
            <w:pStyle w:val="TOCHeading"/>
            <w:spacing w:afterLines="120" w:after="288" w:line="360" w:lineRule="auto"/>
            <w:rPr>
              <w:lang w:val="en-GB"/>
            </w:rPr>
          </w:pPr>
          <w:r w:rsidRPr="00C30769">
            <w:rPr>
              <w:lang w:val="en-GB"/>
            </w:rPr>
            <w:t>Table of Contents</w:t>
          </w:r>
        </w:p>
        <w:p w14:paraId="7E71E676" w14:textId="77777777" w:rsidR="00782791" w:rsidRPr="00C30769" w:rsidRDefault="00782791" w:rsidP="00782791">
          <w:pPr>
            <w:spacing w:afterLines="120" w:after="288" w:line="360" w:lineRule="auto"/>
            <w:rPr>
              <w:lang w:val="en-GB"/>
            </w:rPr>
          </w:pPr>
        </w:p>
        <w:p w14:paraId="2BB19FF9" w14:textId="29F4ABAB" w:rsidR="00782791" w:rsidRPr="00C30769" w:rsidRDefault="00782791" w:rsidP="00782791">
          <w:pPr>
            <w:pStyle w:val="TOC1"/>
            <w:tabs>
              <w:tab w:val="right" w:leader="dot" w:pos="9350"/>
            </w:tabs>
            <w:spacing w:afterLines="120" w:after="288" w:line="360" w:lineRule="auto"/>
            <w:rPr>
              <w:noProof/>
              <w:lang w:val="en-GB"/>
            </w:rPr>
          </w:pPr>
          <w:r w:rsidRPr="00C30769">
            <w:rPr>
              <w:lang w:val="en-GB"/>
            </w:rPr>
            <w:fldChar w:fldCharType="begin"/>
          </w:r>
          <w:r w:rsidRPr="00C30769">
            <w:rPr>
              <w:lang w:val="en-GB"/>
            </w:rPr>
            <w:instrText xml:space="preserve"> TOC \o "1-3" \h \z \u </w:instrText>
          </w:r>
          <w:r w:rsidRPr="00C30769">
            <w:rPr>
              <w:lang w:val="en-GB"/>
            </w:rPr>
            <w:fldChar w:fldCharType="separate"/>
          </w:r>
          <w:hyperlink w:anchor="_Toc102004467" w:history="1">
            <w:r w:rsidRPr="00C30769">
              <w:rPr>
                <w:rStyle w:val="Hyperlink"/>
                <w:noProof/>
                <w:lang w:val="en-GB"/>
              </w:rPr>
              <w:t>Introduction</w:t>
            </w:r>
            <w:r w:rsidRPr="00C30769">
              <w:rPr>
                <w:noProof/>
                <w:webHidden/>
                <w:lang w:val="en-GB"/>
              </w:rPr>
              <w:tab/>
            </w:r>
            <w:r w:rsidRPr="00C30769">
              <w:rPr>
                <w:noProof/>
                <w:webHidden/>
                <w:lang w:val="en-GB"/>
              </w:rPr>
              <w:fldChar w:fldCharType="begin"/>
            </w:r>
            <w:r w:rsidRPr="00C30769">
              <w:rPr>
                <w:noProof/>
                <w:webHidden/>
                <w:lang w:val="en-GB"/>
              </w:rPr>
              <w:instrText xml:space="preserve"> PAGEREF _Toc102004467 \h </w:instrText>
            </w:r>
            <w:r w:rsidRPr="00C30769">
              <w:rPr>
                <w:noProof/>
                <w:webHidden/>
                <w:lang w:val="en-GB"/>
              </w:rPr>
            </w:r>
            <w:r w:rsidRPr="00C30769">
              <w:rPr>
                <w:noProof/>
                <w:webHidden/>
                <w:lang w:val="en-GB"/>
              </w:rPr>
              <w:fldChar w:fldCharType="separate"/>
            </w:r>
            <w:r w:rsidR="000710A1" w:rsidRPr="00C30769">
              <w:rPr>
                <w:noProof/>
                <w:webHidden/>
                <w:lang w:val="en-GB"/>
              </w:rPr>
              <w:t>3</w:t>
            </w:r>
            <w:r w:rsidRPr="00C30769">
              <w:rPr>
                <w:noProof/>
                <w:webHidden/>
                <w:lang w:val="en-GB"/>
              </w:rPr>
              <w:fldChar w:fldCharType="end"/>
            </w:r>
          </w:hyperlink>
        </w:p>
        <w:p w14:paraId="5852CF79" w14:textId="554D149E" w:rsidR="00782791" w:rsidRPr="00C30769" w:rsidRDefault="005116D7" w:rsidP="00782791">
          <w:pPr>
            <w:pStyle w:val="TOC1"/>
            <w:tabs>
              <w:tab w:val="right" w:leader="dot" w:pos="9350"/>
            </w:tabs>
            <w:spacing w:afterLines="120" w:after="288" w:line="360" w:lineRule="auto"/>
            <w:rPr>
              <w:noProof/>
              <w:lang w:val="en-GB"/>
            </w:rPr>
          </w:pPr>
          <w:hyperlink w:anchor="_Toc102004468" w:history="1">
            <w:r w:rsidR="00782791" w:rsidRPr="00C30769">
              <w:rPr>
                <w:rStyle w:val="Hyperlink"/>
                <w:noProof/>
                <w:lang w:val="en-GB"/>
              </w:rPr>
              <w:t>Importance of International Financial Management</w:t>
            </w:r>
            <w:r w:rsidR="00782791" w:rsidRPr="00C30769">
              <w:rPr>
                <w:noProof/>
                <w:webHidden/>
                <w:lang w:val="en-GB"/>
              </w:rPr>
              <w:tab/>
            </w:r>
            <w:r w:rsidR="00782791" w:rsidRPr="00C30769">
              <w:rPr>
                <w:noProof/>
                <w:webHidden/>
                <w:lang w:val="en-GB"/>
              </w:rPr>
              <w:fldChar w:fldCharType="begin"/>
            </w:r>
            <w:r w:rsidR="00782791" w:rsidRPr="00C30769">
              <w:rPr>
                <w:noProof/>
                <w:webHidden/>
                <w:lang w:val="en-GB"/>
              </w:rPr>
              <w:instrText xml:space="preserve"> PAGEREF _Toc102004468 \h </w:instrText>
            </w:r>
            <w:r w:rsidR="00782791" w:rsidRPr="00C30769">
              <w:rPr>
                <w:noProof/>
                <w:webHidden/>
                <w:lang w:val="en-GB"/>
              </w:rPr>
            </w:r>
            <w:r w:rsidR="00782791" w:rsidRPr="00C30769">
              <w:rPr>
                <w:noProof/>
                <w:webHidden/>
                <w:lang w:val="en-GB"/>
              </w:rPr>
              <w:fldChar w:fldCharType="separate"/>
            </w:r>
            <w:r w:rsidR="000710A1" w:rsidRPr="00C30769">
              <w:rPr>
                <w:noProof/>
                <w:webHidden/>
                <w:lang w:val="en-GB"/>
              </w:rPr>
              <w:t>3</w:t>
            </w:r>
            <w:r w:rsidR="00782791" w:rsidRPr="00C30769">
              <w:rPr>
                <w:noProof/>
                <w:webHidden/>
                <w:lang w:val="en-GB"/>
              </w:rPr>
              <w:fldChar w:fldCharType="end"/>
            </w:r>
          </w:hyperlink>
        </w:p>
        <w:p w14:paraId="7BEE41C0" w14:textId="3237831E" w:rsidR="00782791" w:rsidRPr="00C30769" w:rsidRDefault="005116D7" w:rsidP="00782791">
          <w:pPr>
            <w:pStyle w:val="TOC1"/>
            <w:tabs>
              <w:tab w:val="right" w:leader="dot" w:pos="9350"/>
            </w:tabs>
            <w:spacing w:afterLines="120" w:after="288" w:line="360" w:lineRule="auto"/>
            <w:rPr>
              <w:noProof/>
              <w:lang w:val="en-GB"/>
            </w:rPr>
          </w:pPr>
          <w:hyperlink w:anchor="_Toc102004469" w:history="1">
            <w:r w:rsidR="00782791" w:rsidRPr="00C30769">
              <w:rPr>
                <w:rStyle w:val="Hyperlink"/>
                <w:noProof/>
                <w:lang w:val="en-GB"/>
              </w:rPr>
              <w:t>Organizational Overview</w:t>
            </w:r>
            <w:r w:rsidR="00782791" w:rsidRPr="00C30769">
              <w:rPr>
                <w:noProof/>
                <w:webHidden/>
                <w:lang w:val="en-GB"/>
              </w:rPr>
              <w:tab/>
            </w:r>
            <w:r w:rsidR="00782791" w:rsidRPr="00C30769">
              <w:rPr>
                <w:noProof/>
                <w:webHidden/>
                <w:lang w:val="en-GB"/>
              </w:rPr>
              <w:fldChar w:fldCharType="begin"/>
            </w:r>
            <w:r w:rsidR="00782791" w:rsidRPr="00C30769">
              <w:rPr>
                <w:noProof/>
                <w:webHidden/>
                <w:lang w:val="en-GB"/>
              </w:rPr>
              <w:instrText xml:space="preserve"> PAGEREF _Toc102004469 \h </w:instrText>
            </w:r>
            <w:r w:rsidR="00782791" w:rsidRPr="00C30769">
              <w:rPr>
                <w:noProof/>
                <w:webHidden/>
                <w:lang w:val="en-GB"/>
              </w:rPr>
            </w:r>
            <w:r w:rsidR="00782791" w:rsidRPr="00C30769">
              <w:rPr>
                <w:noProof/>
                <w:webHidden/>
                <w:lang w:val="en-GB"/>
              </w:rPr>
              <w:fldChar w:fldCharType="separate"/>
            </w:r>
            <w:r w:rsidR="000710A1" w:rsidRPr="00C30769">
              <w:rPr>
                <w:noProof/>
                <w:webHidden/>
                <w:lang w:val="en-GB"/>
              </w:rPr>
              <w:t>3</w:t>
            </w:r>
            <w:r w:rsidR="00782791" w:rsidRPr="00C30769">
              <w:rPr>
                <w:noProof/>
                <w:webHidden/>
                <w:lang w:val="en-GB"/>
              </w:rPr>
              <w:fldChar w:fldCharType="end"/>
            </w:r>
          </w:hyperlink>
        </w:p>
        <w:p w14:paraId="7E5D590F" w14:textId="25A2C793" w:rsidR="00782791" w:rsidRPr="00C30769" w:rsidRDefault="005116D7" w:rsidP="00782791">
          <w:pPr>
            <w:pStyle w:val="TOC1"/>
            <w:tabs>
              <w:tab w:val="right" w:leader="dot" w:pos="9350"/>
            </w:tabs>
            <w:spacing w:afterLines="120" w:after="288" w:line="360" w:lineRule="auto"/>
            <w:rPr>
              <w:noProof/>
              <w:lang w:val="en-GB"/>
            </w:rPr>
          </w:pPr>
          <w:hyperlink w:anchor="_Toc102004470" w:history="1">
            <w:r w:rsidR="00782791" w:rsidRPr="00C30769">
              <w:rPr>
                <w:rStyle w:val="Hyperlink"/>
                <w:noProof/>
                <w:lang w:val="en-GB"/>
              </w:rPr>
              <w:t>Major Challenges</w:t>
            </w:r>
            <w:r w:rsidR="00782791" w:rsidRPr="00C30769">
              <w:rPr>
                <w:noProof/>
                <w:webHidden/>
                <w:lang w:val="en-GB"/>
              </w:rPr>
              <w:tab/>
            </w:r>
            <w:r w:rsidR="00782791" w:rsidRPr="00C30769">
              <w:rPr>
                <w:noProof/>
                <w:webHidden/>
                <w:lang w:val="en-GB"/>
              </w:rPr>
              <w:fldChar w:fldCharType="begin"/>
            </w:r>
            <w:r w:rsidR="00782791" w:rsidRPr="00C30769">
              <w:rPr>
                <w:noProof/>
                <w:webHidden/>
                <w:lang w:val="en-GB"/>
              </w:rPr>
              <w:instrText xml:space="preserve"> PAGEREF _Toc102004470 \h </w:instrText>
            </w:r>
            <w:r w:rsidR="00782791" w:rsidRPr="00C30769">
              <w:rPr>
                <w:noProof/>
                <w:webHidden/>
                <w:lang w:val="en-GB"/>
              </w:rPr>
            </w:r>
            <w:r w:rsidR="00782791" w:rsidRPr="00C30769">
              <w:rPr>
                <w:noProof/>
                <w:webHidden/>
                <w:lang w:val="en-GB"/>
              </w:rPr>
              <w:fldChar w:fldCharType="separate"/>
            </w:r>
            <w:r w:rsidR="000710A1" w:rsidRPr="00C30769">
              <w:rPr>
                <w:noProof/>
                <w:webHidden/>
                <w:lang w:val="en-GB"/>
              </w:rPr>
              <w:t>4</w:t>
            </w:r>
            <w:r w:rsidR="00782791" w:rsidRPr="00C30769">
              <w:rPr>
                <w:noProof/>
                <w:webHidden/>
                <w:lang w:val="en-GB"/>
              </w:rPr>
              <w:fldChar w:fldCharType="end"/>
            </w:r>
          </w:hyperlink>
        </w:p>
        <w:p w14:paraId="5E2E8D75" w14:textId="5174B6A9" w:rsidR="00782791" w:rsidRPr="00C30769" w:rsidRDefault="005116D7" w:rsidP="00782791">
          <w:pPr>
            <w:pStyle w:val="TOC2"/>
            <w:tabs>
              <w:tab w:val="right" w:leader="dot" w:pos="9350"/>
            </w:tabs>
            <w:spacing w:afterLines="120" w:after="288" w:line="360" w:lineRule="auto"/>
            <w:rPr>
              <w:noProof/>
              <w:lang w:val="en-GB"/>
            </w:rPr>
          </w:pPr>
          <w:hyperlink w:anchor="_Toc102004471" w:history="1">
            <w:r w:rsidR="00782791" w:rsidRPr="00C30769">
              <w:rPr>
                <w:rStyle w:val="Hyperlink"/>
                <w:noProof/>
                <w:lang w:val="en-GB"/>
              </w:rPr>
              <w:t>Effective Dividend Distribution Policy</w:t>
            </w:r>
            <w:r w:rsidR="00782791" w:rsidRPr="00C30769">
              <w:rPr>
                <w:noProof/>
                <w:webHidden/>
                <w:lang w:val="en-GB"/>
              </w:rPr>
              <w:tab/>
            </w:r>
            <w:r w:rsidR="00782791" w:rsidRPr="00C30769">
              <w:rPr>
                <w:noProof/>
                <w:webHidden/>
                <w:lang w:val="en-GB"/>
              </w:rPr>
              <w:fldChar w:fldCharType="begin"/>
            </w:r>
            <w:r w:rsidR="00782791" w:rsidRPr="00C30769">
              <w:rPr>
                <w:noProof/>
                <w:webHidden/>
                <w:lang w:val="en-GB"/>
              </w:rPr>
              <w:instrText xml:space="preserve"> PAGEREF _Toc102004471 \h </w:instrText>
            </w:r>
            <w:r w:rsidR="00782791" w:rsidRPr="00C30769">
              <w:rPr>
                <w:noProof/>
                <w:webHidden/>
                <w:lang w:val="en-GB"/>
              </w:rPr>
            </w:r>
            <w:r w:rsidR="00782791" w:rsidRPr="00C30769">
              <w:rPr>
                <w:noProof/>
                <w:webHidden/>
                <w:lang w:val="en-GB"/>
              </w:rPr>
              <w:fldChar w:fldCharType="separate"/>
            </w:r>
            <w:r w:rsidR="000710A1" w:rsidRPr="00C30769">
              <w:rPr>
                <w:noProof/>
                <w:webHidden/>
                <w:lang w:val="en-GB"/>
              </w:rPr>
              <w:t>4</w:t>
            </w:r>
            <w:r w:rsidR="00782791" w:rsidRPr="00C30769">
              <w:rPr>
                <w:noProof/>
                <w:webHidden/>
                <w:lang w:val="en-GB"/>
              </w:rPr>
              <w:fldChar w:fldCharType="end"/>
            </w:r>
          </w:hyperlink>
        </w:p>
        <w:p w14:paraId="3AF5A8D5" w14:textId="0AEB16C0" w:rsidR="00782791" w:rsidRPr="00C30769" w:rsidRDefault="005116D7" w:rsidP="00782791">
          <w:pPr>
            <w:pStyle w:val="TOC2"/>
            <w:tabs>
              <w:tab w:val="right" w:leader="dot" w:pos="9350"/>
            </w:tabs>
            <w:spacing w:afterLines="120" w:after="288" w:line="360" w:lineRule="auto"/>
            <w:rPr>
              <w:noProof/>
              <w:lang w:val="en-GB"/>
            </w:rPr>
          </w:pPr>
          <w:hyperlink w:anchor="_Toc102004472" w:history="1">
            <w:r w:rsidR="00782791" w:rsidRPr="00C30769">
              <w:rPr>
                <w:rStyle w:val="Hyperlink"/>
                <w:noProof/>
                <w:lang w:val="en-GB"/>
              </w:rPr>
              <w:t>Fluctuation in Foreign Exchange Rate</w:t>
            </w:r>
            <w:r w:rsidR="00782791" w:rsidRPr="00C30769">
              <w:rPr>
                <w:noProof/>
                <w:webHidden/>
                <w:lang w:val="en-GB"/>
              </w:rPr>
              <w:tab/>
            </w:r>
            <w:r w:rsidR="00782791" w:rsidRPr="00C30769">
              <w:rPr>
                <w:noProof/>
                <w:webHidden/>
                <w:lang w:val="en-GB"/>
              </w:rPr>
              <w:fldChar w:fldCharType="begin"/>
            </w:r>
            <w:r w:rsidR="00782791" w:rsidRPr="00C30769">
              <w:rPr>
                <w:noProof/>
                <w:webHidden/>
                <w:lang w:val="en-GB"/>
              </w:rPr>
              <w:instrText xml:space="preserve"> PAGEREF _Toc102004472 \h </w:instrText>
            </w:r>
            <w:r w:rsidR="00782791" w:rsidRPr="00C30769">
              <w:rPr>
                <w:noProof/>
                <w:webHidden/>
                <w:lang w:val="en-GB"/>
              </w:rPr>
            </w:r>
            <w:r w:rsidR="00782791" w:rsidRPr="00C30769">
              <w:rPr>
                <w:noProof/>
                <w:webHidden/>
                <w:lang w:val="en-GB"/>
              </w:rPr>
              <w:fldChar w:fldCharType="separate"/>
            </w:r>
            <w:r w:rsidR="000710A1" w:rsidRPr="00C30769">
              <w:rPr>
                <w:noProof/>
                <w:webHidden/>
                <w:lang w:val="en-GB"/>
              </w:rPr>
              <w:t>6</w:t>
            </w:r>
            <w:r w:rsidR="00782791" w:rsidRPr="00C30769">
              <w:rPr>
                <w:noProof/>
                <w:webHidden/>
                <w:lang w:val="en-GB"/>
              </w:rPr>
              <w:fldChar w:fldCharType="end"/>
            </w:r>
          </w:hyperlink>
        </w:p>
        <w:p w14:paraId="7D5AB95C" w14:textId="2C2586CC" w:rsidR="00782791" w:rsidRPr="00C30769" w:rsidRDefault="005116D7" w:rsidP="00782791">
          <w:pPr>
            <w:pStyle w:val="TOC2"/>
            <w:tabs>
              <w:tab w:val="right" w:leader="dot" w:pos="9350"/>
            </w:tabs>
            <w:spacing w:afterLines="120" w:after="288" w:line="360" w:lineRule="auto"/>
            <w:rPr>
              <w:noProof/>
              <w:lang w:val="en-GB"/>
            </w:rPr>
          </w:pPr>
          <w:hyperlink w:anchor="_Toc102004473" w:history="1">
            <w:r w:rsidR="00782791" w:rsidRPr="00C30769">
              <w:rPr>
                <w:rStyle w:val="Hyperlink"/>
                <w:noProof/>
                <w:lang w:val="en-GB"/>
              </w:rPr>
              <w:t>Political Factors</w:t>
            </w:r>
            <w:r w:rsidR="00782791" w:rsidRPr="00C30769">
              <w:rPr>
                <w:noProof/>
                <w:webHidden/>
                <w:lang w:val="en-GB"/>
              </w:rPr>
              <w:tab/>
            </w:r>
            <w:r w:rsidR="00782791" w:rsidRPr="00C30769">
              <w:rPr>
                <w:noProof/>
                <w:webHidden/>
                <w:lang w:val="en-GB"/>
              </w:rPr>
              <w:fldChar w:fldCharType="begin"/>
            </w:r>
            <w:r w:rsidR="00782791" w:rsidRPr="00C30769">
              <w:rPr>
                <w:noProof/>
                <w:webHidden/>
                <w:lang w:val="en-GB"/>
              </w:rPr>
              <w:instrText xml:space="preserve"> PAGEREF _Toc102004473 \h </w:instrText>
            </w:r>
            <w:r w:rsidR="00782791" w:rsidRPr="00C30769">
              <w:rPr>
                <w:noProof/>
                <w:webHidden/>
                <w:lang w:val="en-GB"/>
              </w:rPr>
            </w:r>
            <w:r w:rsidR="00782791" w:rsidRPr="00C30769">
              <w:rPr>
                <w:noProof/>
                <w:webHidden/>
                <w:lang w:val="en-GB"/>
              </w:rPr>
              <w:fldChar w:fldCharType="separate"/>
            </w:r>
            <w:r w:rsidR="000710A1" w:rsidRPr="00C30769">
              <w:rPr>
                <w:noProof/>
                <w:webHidden/>
                <w:lang w:val="en-GB"/>
              </w:rPr>
              <w:t>7</w:t>
            </w:r>
            <w:r w:rsidR="00782791" w:rsidRPr="00C30769">
              <w:rPr>
                <w:noProof/>
                <w:webHidden/>
                <w:lang w:val="en-GB"/>
              </w:rPr>
              <w:fldChar w:fldCharType="end"/>
            </w:r>
          </w:hyperlink>
        </w:p>
        <w:p w14:paraId="1C85F14A" w14:textId="4068F18A" w:rsidR="00782791" w:rsidRPr="00C30769" w:rsidRDefault="005116D7" w:rsidP="00782791">
          <w:pPr>
            <w:pStyle w:val="TOC1"/>
            <w:tabs>
              <w:tab w:val="right" w:leader="dot" w:pos="9350"/>
            </w:tabs>
            <w:spacing w:afterLines="120" w:after="288" w:line="360" w:lineRule="auto"/>
            <w:rPr>
              <w:noProof/>
              <w:lang w:val="en-GB"/>
            </w:rPr>
          </w:pPr>
          <w:hyperlink w:anchor="_Toc102004474" w:history="1">
            <w:r w:rsidR="00782791" w:rsidRPr="00C30769">
              <w:rPr>
                <w:rStyle w:val="Hyperlink"/>
                <w:noProof/>
                <w:lang w:val="en-GB"/>
              </w:rPr>
              <w:t>Project Appraisal</w:t>
            </w:r>
            <w:r w:rsidR="00782791" w:rsidRPr="00C30769">
              <w:rPr>
                <w:noProof/>
                <w:webHidden/>
                <w:lang w:val="en-GB"/>
              </w:rPr>
              <w:tab/>
            </w:r>
            <w:r w:rsidR="00782791" w:rsidRPr="00C30769">
              <w:rPr>
                <w:noProof/>
                <w:webHidden/>
                <w:lang w:val="en-GB"/>
              </w:rPr>
              <w:fldChar w:fldCharType="begin"/>
            </w:r>
            <w:r w:rsidR="00782791" w:rsidRPr="00C30769">
              <w:rPr>
                <w:noProof/>
                <w:webHidden/>
                <w:lang w:val="en-GB"/>
              </w:rPr>
              <w:instrText xml:space="preserve"> PAGEREF _Toc102004474 \h </w:instrText>
            </w:r>
            <w:r w:rsidR="00782791" w:rsidRPr="00C30769">
              <w:rPr>
                <w:noProof/>
                <w:webHidden/>
                <w:lang w:val="en-GB"/>
              </w:rPr>
            </w:r>
            <w:r w:rsidR="00782791" w:rsidRPr="00C30769">
              <w:rPr>
                <w:noProof/>
                <w:webHidden/>
                <w:lang w:val="en-GB"/>
              </w:rPr>
              <w:fldChar w:fldCharType="separate"/>
            </w:r>
            <w:r w:rsidR="000710A1" w:rsidRPr="00C30769">
              <w:rPr>
                <w:noProof/>
                <w:webHidden/>
                <w:lang w:val="en-GB"/>
              </w:rPr>
              <w:t>7</w:t>
            </w:r>
            <w:r w:rsidR="00782791" w:rsidRPr="00C30769">
              <w:rPr>
                <w:noProof/>
                <w:webHidden/>
                <w:lang w:val="en-GB"/>
              </w:rPr>
              <w:fldChar w:fldCharType="end"/>
            </w:r>
          </w:hyperlink>
        </w:p>
        <w:p w14:paraId="598668E4" w14:textId="4C12A240" w:rsidR="00782791" w:rsidRPr="00C30769" w:rsidRDefault="005116D7" w:rsidP="00782791">
          <w:pPr>
            <w:pStyle w:val="TOC1"/>
            <w:tabs>
              <w:tab w:val="right" w:leader="dot" w:pos="9350"/>
            </w:tabs>
            <w:spacing w:afterLines="120" w:after="288" w:line="360" w:lineRule="auto"/>
            <w:rPr>
              <w:noProof/>
              <w:lang w:val="en-GB"/>
            </w:rPr>
          </w:pPr>
          <w:hyperlink w:anchor="_Toc102004475" w:history="1">
            <w:r w:rsidR="00782791" w:rsidRPr="00C30769">
              <w:rPr>
                <w:rStyle w:val="Hyperlink"/>
                <w:noProof/>
                <w:lang w:val="en-GB"/>
              </w:rPr>
              <w:t>Conclusion</w:t>
            </w:r>
            <w:r w:rsidR="00782791" w:rsidRPr="00C30769">
              <w:rPr>
                <w:noProof/>
                <w:webHidden/>
                <w:lang w:val="en-GB"/>
              </w:rPr>
              <w:tab/>
            </w:r>
            <w:r w:rsidR="00782791" w:rsidRPr="00C30769">
              <w:rPr>
                <w:noProof/>
                <w:webHidden/>
                <w:lang w:val="en-GB"/>
              </w:rPr>
              <w:fldChar w:fldCharType="begin"/>
            </w:r>
            <w:r w:rsidR="00782791" w:rsidRPr="00C30769">
              <w:rPr>
                <w:noProof/>
                <w:webHidden/>
                <w:lang w:val="en-GB"/>
              </w:rPr>
              <w:instrText xml:space="preserve"> PAGEREF _Toc102004475 \h </w:instrText>
            </w:r>
            <w:r w:rsidR="00782791" w:rsidRPr="00C30769">
              <w:rPr>
                <w:noProof/>
                <w:webHidden/>
                <w:lang w:val="en-GB"/>
              </w:rPr>
            </w:r>
            <w:r w:rsidR="00782791" w:rsidRPr="00C30769">
              <w:rPr>
                <w:noProof/>
                <w:webHidden/>
                <w:lang w:val="en-GB"/>
              </w:rPr>
              <w:fldChar w:fldCharType="separate"/>
            </w:r>
            <w:r w:rsidR="000710A1" w:rsidRPr="00C30769">
              <w:rPr>
                <w:noProof/>
                <w:webHidden/>
                <w:lang w:val="en-GB"/>
              </w:rPr>
              <w:t>8</w:t>
            </w:r>
            <w:r w:rsidR="00782791" w:rsidRPr="00C30769">
              <w:rPr>
                <w:noProof/>
                <w:webHidden/>
                <w:lang w:val="en-GB"/>
              </w:rPr>
              <w:fldChar w:fldCharType="end"/>
            </w:r>
          </w:hyperlink>
        </w:p>
        <w:p w14:paraId="1472D7D6" w14:textId="1FDF928C" w:rsidR="00782791" w:rsidRPr="00C30769" w:rsidRDefault="005116D7" w:rsidP="00782791">
          <w:pPr>
            <w:pStyle w:val="TOC1"/>
            <w:tabs>
              <w:tab w:val="right" w:leader="dot" w:pos="9350"/>
            </w:tabs>
            <w:spacing w:afterLines="120" w:after="288" w:line="360" w:lineRule="auto"/>
            <w:rPr>
              <w:noProof/>
              <w:lang w:val="en-GB"/>
            </w:rPr>
          </w:pPr>
          <w:hyperlink w:anchor="_Toc102004476" w:history="1">
            <w:r w:rsidR="00782791" w:rsidRPr="00C30769">
              <w:rPr>
                <w:rStyle w:val="Hyperlink"/>
                <w:noProof/>
                <w:lang w:val="en-GB"/>
              </w:rPr>
              <w:t>References</w:t>
            </w:r>
            <w:r w:rsidR="00782791" w:rsidRPr="00C30769">
              <w:rPr>
                <w:noProof/>
                <w:webHidden/>
                <w:lang w:val="en-GB"/>
              </w:rPr>
              <w:tab/>
            </w:r>
            <w:r w:rsidR="00782791" w:rsidRPr="00C30769">
              <w:rPr>
                <w:noProof/>
                <w:webHidden/>
                <w:lang w:val="en-GB"/>
              </w:rPr>
              <w:fldChar w:fldCharType="begin"/>
            </w:r>
            <w:r w:rsidR="00782791" w:rsidRPr="00C30769">
              <w:rPr>
                <w:noProof/>
                <w:webHidden/>
                <w:lang w:val="en-GB"/>
              </w:rPr>
              <w:instrText xml:space="preserve"> PAGEREF _Toc102004476 \h </w:instrText>
            </w:r>
            <w:r w:rsidR="00782791" w:rsidRPr="00C30769">
              <w:rPr>
                <w:noProof/>
                <w:webHidden/>
                <w:lang w:val="en-GB"/>
              </w:rPr>
            </w:r>
            <w:r w:rsidR="00782791" w:rsidRPr="00C30769">
              <w:rPr>
                <w:noProof/>
                <w:webHidden/>
                <w:lang w:val="en-GB"/>
              </w:rPr>
              <w:fldChar w:fldCharType="separate"/>
            </w:r>
            <w:r w:rsidR="000710A1" w:rsidRPr="00C30769">
              <w:rPr>
                <w:noProof/>
                <w:webHidden/>
                <w:lang w:val="en-GB"/>
              </w:rPr>
              <w:t>9</w:t>
            </w:r>
            <w:r w:rsidR="00782791" w:rsidRPr="00C30769">
              <w:rPr>
                <w:noProof/>
                <w:webHidden/>
                <w:lang w:val="en-GB"/>
              </w:rPr>
              <w:fldChar w:fldCharType="end"/>
            </w:r>
          </w:hyperlink>
        </w:p>
        <w:p w14:paraId="3DECEB35" w14:textId="286C1D3B" w:rsidR="00782791" w:rsidRPr="00C30769" w:rsidRDefault="00782791" w:rsidP="00782791">
          <w:pPr>
            <w:spacing w:afterLines="120" w:after="288" w:line="360" w:lineRule="auto"/>
            <w:rPr>
              <w:lang w:val="en-GB"/>
            </w:rPr>
          </w:pPr>
          <w:r w:rsidRPr="00C30769">
            <w:rPr>
              <w:b/>
              <w:bCs/>
              <w:noProof/>
              <w:lang w:val="en-GB"/>
            </w:rPr>
            <w:lastRenderedPageBreak/>
            <w:fldChar w:fldCharType="end"/>
          </w:r>
        </w:p>
      </w:sdtContent>
    </w:sdt>
    <w:p w14:paraId="78D2F2F9" w14:textId="77777777" w:rsidR="00391B18" w:rsidRPr="00C30769" w:rsidRDefault="00391B18" w:rsidP="00391B18">
      <w:pPr>
        <w:spacing w:afterLines="200" w:after="480" w:line="480" w:lineRule="auto"/>
        <w:jc w:val="both"/>
        <w:rPr>
          <w:rFonts w:ascii="Times New Roman" w:hAnsi="Times New Roman" w:cs="Times New Roman"/>
          <w:b/>
          <w:sz w:val="24"/>
          <w:szCs w:val="24"/>
          <w:lang w:val="en-GB"/>
        </w:rPr>
      </w:pPr>
    </w:p>
    <w:p w14:paraId="25E5368E" w14:textId="77777777" w:rsidR="008F4106" w:rsidRPr="00C30769" w:rsidRDefault="008F4106" w:rsidP="00391B18">
      <w:pPr>
        <w:spacing w:afterLines="200" w:after="480" w:line="480" w:lineRule="auto"/>
        <w:jc w:val="both"/>
        <w:rPr>
          <w:rFonts w:ascii="Times New Roman" w:hAnsi="Times New Roman" w:cs="Times New Roman"/>
          <w:b/>
          <w:sz w:val="24"/>
          <w:szCs w:val="24"/>
          <w:lang w:val="en-GB"/>
        </w:rPr>
      </w:pPr>
    </w:p>
    <w:p w14:paraId="25E5368F" w14:textId="77777777" w:rsidR="006643C1" w:rsidRPr="00C30769" w:rsidRDefault="006643C1" w:rsidP="00391B18">
      <w:pPr>
        <w:pStyle w:val="Heading1"/>
        <w:spacing w:after="200" w:line="480" w:lineRule="auto"/>
        <w:rPr>
          <w:lang w:val="en-GB"/>
        </w:rPr>
      </w:pPr>
      <w:bookmarkStart w:id="0" w:name="_Toc102004467"/>
      <w:r w:rsidRPr="00C30769">
        <w:rPr>
          <w:lang w:val="en-GB"/>
        </w:rPr>
        <w:t>Introduction</w:t>
      </w:r>
      <w:bookmarkEnd w:id="0"/>
    </w:p>
    <w:p w14:paraId="25E53691" w14:textId="741F64EC" w:rsidR="009A4FBD" w:rsidRPr="00C30769" w:rsidRDefault="009A4FBD" w:rsidP="00391B18">
      <w:pPr>
        <w:spacing w:afterLines="200" w:after="480" w:line="480" w:lineRule="auto"/>
        <w:jc w:val="both"/>
        <w:rPr>
          <w:rFonts w:ascii="Times New Roman" w:hAnsi="Times New Roman" w:cs="Times New Roman"/>
          <w:sz w:val="24"/>
          <w:szCs w:val="24"/>
          <w:lang w:val="en-GB"/>
        </w:rPr>
      </w:pPr>
      <w:r w:rsidRPr="00C30769">
        <w:rPr>
          <w:rFonts w:ascii="Times New Roman" w:hAnsi="Times New Roman" w:cs="Times New Roman"/>
          <w:sz w:val="24"/>
          <w:szCs w:val="24"/>
          <w:lang w:val="en-GB"/>
        </w:rPr>
        <w:t>International financial management is quite important for multinational corporations (MNC) in the wake of rapid globalization when markets are becoming increasingly integrated. This report discusses the challenges and importance of international financial management in the context of a renowned MNC. Relation of the discussion is also developed with various pertinent theoretical perspectives in international financial management to further elaborate important concepts.</w:t>
      </w:r>
    </w:p>
    <w:p w14:paraId="25E53692" w14:textId="77777777" w:rsidR="006643C1" w:rsidRPr="00C30769" w:rsidRDefault="009A4FBD" w:rsidP="00391B18">
      <w:pPr>
        <w:pStyle w:val="Heading1"/>
        <w:spacing w:after="200" w:line="480" w:lineRule="auto"/>
        <w:rPr>
          <w:lang w:val="en-GB"/>
        </w:rPr>
      </w:pPr>
      <w:bookmarkStart w:id="1" w:name="_Toc102004468"/>
      <w:r w:rsidRPr="00C30769">
        <w:rPr>
          <w:lang w:val="en-GB"/>
        </w:rPr>
        <w:t>Importance of International Financial Management</w:t>
      </w:r>
      <w:bookmarkEnd w:id="1"/>
    </w:p>
    <w:p w14:paraId="25E53694" w14:textId="026D1C40" w:rsidR="00A13259" w:rsidRPr="00C30769" w:rsidRDefault="00A13259" w:rsidP="00391B18">
      <w:pPr>
        <w:spacing w:afterLines="200" w:after="480" w:line="480" w:lineRule="auto"/>
        <w:jc w:val="both"/>
        <w:rPr>
          <w:rFonts w:ascii="Times New Roman" w:hAnsi="Times New Roman" w:cs="Times New Roman"/>
          <w:sz w:val="24"/>
          <w:szCs w:val="24"/>
          <w:lang w:val="en-GB"/>
        </w:rPr>
      </w:pPr>
      <w:r w:rsidRPr="00C30769">
        <w:rPr>
          <w:rFonts w:ascii="Times New Roman" w:hAnsi="Times New Roman" w:cs="Times New Roman"/>
          <w:sz w:val="24"/>
          <w:szCs w:val="24"/>
          <w:lang w:val="en-GB"/>
        </w:rPr>
        <w:t>Rapid globalization and economic integration have made international financial markets quite relevant for multinational companies. I</w:t>
      </w:r>
      <w:r w:rsidR="009A4FBD" w:rsidRPr="00C30769">
        <w:rPr>
          <w:rFonts w:ascii="Times New Roman" w:hAnsi="Times New Roman" w:cs="Times New Roman"/>
          <w:sz w:val="24"/>
          <w:szCs w:val="24"/>
          <w:lang w:val="en-GB"/>
        </w:rPr>
        <w:t>t</w:t>
      </w:r>
      <w:r w:rsidRPr="00C30769">
        <w:rPr>
          <w:rFonts w:ascii="Times New Roman" w:hAnsi="Times New Roman" w:cs="Times New Roman"/>
          <w:sz w:val="24"/>
          <w:szCs w:val="24"/>
          <w:lang w:val="en-GB"/>
        </w:rPr>
        <w:t xml:space="preserve"> has become quite important for financial managers in MNCs to take important decisions </w:t>
      </w:r>
      <w:r w:rsidR="008A6241" w:rsidRPr="00C30769">
        <w:rPr>
          <w:rFonts w:ascii="Times New Roman" w:hAnsi="Times New Roman" w:cs="Times New Roman"/>
          <w:sz w:val="24"/>
          <w:szCs w:val="24"/>
          <w:lang w:val="en-GB"/>
        </w:rPr>
        <w:t>about</w:t>
      </w:r>
      <w:r w:rsidRPr="00C30769">
        <w:rPr>
          <w:rFonts w:ascii="Times New Roman" w:hAnsi="Times New Roman" w:cs="Times New Roman"/>
          <w:sz w:val="24"/>
          <w:szCs w:val="24"/>
          <w:lang w:val="en-GB"/>
        </w:rPr>
        <w:t xml:space="preserve"> capital raising, mergers, restructuring</w:t>
      </w:r>
      <w:r w:rsidR="008A6241" w:rsidRPr="00C30769">
        <w:rPr>
          <w:rFonts w:ascii="Times New Roman" w:hAnsi="Times New Roman" w:cs="Times New Roman"/>
          <w:sz w:val="24"/>
          <w:szCs w:val="24"/>
          <w:lang w:val="en-GB"/>
        </w:rPr>
        <w:t>,</w:t>
      </w:r>
      <w:r w:rsidRPr="00C30769">
        <w:rPr>
          <w:rFonts w:ascii="Times New Roman" w:hAnsi="Times New Roman" w:cs="Times New Roman"/>
          <w:sz w:val="24"/>
          <w:szCs w:val="24"/>
          <w:lang w:val="en-GB"/>
        </w:rPr>
        <w:t xml:space="preserve"> and risk management, considering different cross-border financial complexities. Therefore, there is a need for them to indulge in suitable management of </w:t>
      </w:r>
      <w:r w:rsidR="00DB3DEE" w:rsidRPr="00C30769">
        <w:rPr>
          <w:rFonts w:ascii="Times New Roman" w:hAnsi="Times New Roman" w:cs="Times New Roman"/>
          <w:sz w:val="24"/>
          <w:szCs w:val="24"/>
          <w:lang w:val="en-GB"/>
        </w:rPr>
        <w:t xml:space="preserve">the </w:t>
      </w:r>
      <w:r w:rsidRPr="00C30769">
        <w:rPr>
          <w:rFonts w:ascii="Times New Roman" w:hAnsi="Times New Roman" w:cs="Times New Roman"/>
          <w:sz w:val="24"/>
          <w:szCs w:val="24"/>
          <w:lang w:val="en-GB"/>
        </w:rPr>
        <w:t>international flow of funds for better functioning of the business</w:t>
      </w:r>
      <w:sdt>
        <w:sdtPr>
          <w:rPr>
            <w:rFonts w:ascii="Times New Roman" w:hAnsi="Times New Roman" w:cs="Times New Roman"/>
            <w:sz w:val="24"/>
            <w:szCs w:val="24"/>
            <w:lang w:val="en-GB"/>
          </w:rPr>
          <w:id w:val="120115551"/>
          <w:citation/>
        </w:sdtPr>
        <w:sdtEndPr/>
        <w:sdtContent>
          <w:r w:rsidR="00595EE2" w:rsidRPr="00C30769">
            <w:rPr>
              <w:rFonts w:ascii="Times New Roman" w:hAnsi="Times New Roman" w:cs="Times New Roman"/>
              <w:sz w:val="24"/>
              <w:szCs w:val="24"/>
              <w:lang w:val="en-GB"/>
            </w:rPr>
            <w:fldChar w:fldCharType="begin"/>
          </w:r>
          <w:r w:rsidR="00A0531E" w:rsidRPr="00C30769">
            <w:rPr>
              <w:rFonts w:ascii="Times New Roman" w:hAnsi="Times New Roman" w:cs="Times New Roman"/>
              <w:sz w:val="24"/>
              <w:szCs w:val="24"/>
              <w:lang w:val="en-GB"/>
            </w:rPr>
            <w:instrText xml:space="preserve">CITATION Arn12 \l 1033 </w:instrText>
          </w:r>
          <w:r w:rsidR="00595EE2" w:rsidRPr="00C30769">
            <w:rPr>
              <w:rFonts w:ascii="Times New Roman" w:hAnsi="Times New Roman" w:cs="Times New Roman"/>
              <w:sz w:val="24"/>
              <w:szCs w:val="24"/>
              <w:lang w:val="en-GB"/>
            </w:rPr>
            <w:fldChar w:fldCharType="separate"/>
          </w:r>
          <w:r w:rsidR="002E7C32" w:rsidRPr="00C30769">
            <w:rPr>
              <w:rFonts w:ascii="Times New Roman" w:hAnsi="Times New Roman" w:cs="Times New Roman"/>
              <w:noProof/>
              <w:sz w:val="24"/>
              <w:szCs w:val="24"/>
              <w:lang w:val="en-GB"/>
            </w:rPr>
            <w:t xml:space="preserve"> (Arnold, 2012)</w:t>
          </w:r>
          <w:r w:rsidR="00595EE2" w:rsidRPr="00C30769">
            <w:rPr>
              <w:rFonts w:ascii="Times New Roman" w:hAnsi="Times New Roman" w:cs="Times New Roman"/>
              <w:sz w:val="24"/>
              <w:szCs w:val="24"/>
              <w:lang w:val="en-GB"/>
            </w:rPr>
            <w:fldChar w:fldCharType="end"/>
          </w:r>
        </w:sdtContent>
      </w:sdt>
      <w:r w:rsidRPr="00C30769">
        <w:rPr>
          <w:rFonts w:ascii="Times New Roman" w:hAnsi="Times New Roman" w:cs="Times New Roman"/>
          <w:sz w:val="24"/>
          <w:szCs w:val="24"/>
          <w:lang w:val="en-GB"/>
        </w:rPr>
        <w:t>.</w:t>
      </w:r>
    </w:p>
    <w:p w14:paraId="25E53695" w14:textId="77777777" w:rsidR="009A4FBD" w:rsidRPr="00C30769" w:rsidRDefault="009A4FBD" w:rsidP="00391B18">
      <w:pPr>
        <w:pStyle w:val="Heading1"/>
        <w:spacing w:after="200" w:line="480" w:lineRule="auto"/>
        <w:rPr>
          <w:lang w:val="en-GB"/>
        </w:rPr>
      </w:pPr>
      <w:bookmarkStart w:id="2" w:name="_Toc102004469"/>
      <w:r w:rsidRPr="00C30769">
        <w:rPr>
          <w:lang w:val="en-GB"/>
        </w:rPr>
        <w:lastRenderedPageBreak/>
        <w:t>Organizational Overview</w:t>
      </w:r>
      <w:bookmarkEnd w:id="2"/>
    </w:p>
    <w:p w14:paraId="25E53696" w14:textId="7480D3C0" w:rsidR="009A4FBD" w:rsidRPr="00C30769" w:rsidRDefault="00A13259" w:rsidP="00391B18">
      <w:pPr>
        <w:spacing w:afterLines="200" w:after="480" w:line="480" w:lineRule="auto"/>
        <w:jc w:val="both"/>
        <w:rPr>
          <w:rFonts w:ascii="Times New Roman" w:hAnsi="Times New Roman" w:cs="Times New Roman"/>
          <w:sz w:val="24"/>
          <w:szCs w:val="24"/>
          <w:lang w:val="en-GB"/>
        </w:rPr>
      </w:pPr>
      <w:r w:rsidRPr="00C30769">
        <w:rPr>
          <w:rFonts w:ascii="Times New Roman" w:hAnsi="Times New Roman" w:cs="Times New Roman"/>
          <w:sz w:val="24"/>
          <w:szCs w:val="24"/>
          <w:lang w:val="en-GB"/>
        </w:rPr>
        <w:t xml:space="preserve">The chosen organization for this assignment is </w:t>
      </w:r>
      <w:r w:rsidR="009B3B7D" w:rsidRPr="00C30769">
        <w:rPr>
          <w:rFonts w:ascii="Times New Roman" w:hAnsi="Times New Roman" w:cs="Times New Roman"/>
          <w:sz w:val="24"/>
          <w:szCs w:val="24"/>
          <w:lang w:val="en-GB"/>
        </w:rPr>
        <w:t>Shell. It is a well-renowned multinational organization, operating in more than 70 countries in the oil and gas sector. It amassed huge revenue earnings of more than $260 billion, with more than 90000 employees across the globe. For an organization like Shell, it is a huge challenge to manage risks associated with operating in different countries</w:t>
      </w:r>
      <w:sdt>
        <w:sdtPr>
          <w:rPr>
            <w:rFonts w:ascii="Times New Roman" w:hAnsi="Times New Roman" w:cs="Times New Roman"/>
            <w:sz w:val="24"/>
            <w:szCs w:val="24"/>
            <w:lang w:val="en-GB"/>
          </w:rPr>
          <w:id w:val="-1544353332"/>
          <w:citation/>
        </w:sdtPr>
        <w:sdtEndPr/>
        <w:sdtContent>
          <w:r w:rsidR="006643C1" w:rsidRPr="00C30769">
            <w:rPr>
              <w:rFonts w:ascii="Times New Roman" w:hAnsi="Times New Roman" w:cs="Times New Roman"/>
              <w:sz w:val="24"/>
              <w:szCs w:val="24"/>
              <w:lang w:val="en-GB"/>
            </w:rPr>
            <w:fldChar w:fldCharType="begin"/>
          </w:r>
          <w:r w:rsidR="006643C1" w:rsidRPr="00C30769">
            <w:rPr>
              <w:rFonts w:ascii="Times New Roman" w:hAnsi="Times New Roman" w:cs="Times New Roman"/>
              <w:sz w:val="24"/>
              <w:szCs w:val="24"/>
              <w:lang w:val="en-GB"/>
            </w:rPr>
            <w:instrText xml:space="preserve"> CITATION She22 \l 1033 </w:instrText>
          </w:r>
          <w:r w:rsidR="006643C1" w:rsidRPr="00C30769">
            <w:rPr>
              <w:rFonts w:ascii="Times New Roman" w:hAnsi="Times New Roman" w:cs="Times New Roman"/>
              <w:sz w:val="24"/>
              <w:szCs w:val="24"/>
              <w:lang w:val="en-GB"/>
            </w:rPr>
            <w:fldChar w:fldCharType="separate"/>
          </w:r>
          <w:r w:rsidR="002E7C32" w:rsidRPr="00C30769">
            <w:rPr>
              <w:rFonts w:ascii="Times New Roman" w:hAnsi="Times New Roman" w:cs="Times New Roman"/>
              <w:noProof/>
              <w:sz w:val="24"/>
              <w:szCs w:val="24"/>
              <w:lang w:val="en-GB"/>
            </w:rPr>
            <w:t xml:space="preserve"> (Shell, 2022)</w:t>
          </w:r>
          <w:r w:rsidR="006643C1" w:rsidRPr="00C30769">
            <w:rPr>
              <w:rFonts w:ascii="Times New Roman" w:hAnsi="Times New Roman" w:cs="Times New Roman"/>
              <w:sz w:val="24"/>
              <w:szCs w:val="24"/>
              <w:lang w:val="en-GB"/>
            </w:rPr>
            <w:fldChar w:fldCharType="end"/>
          </w:r>
        </w:sdtContent>
      </w:sdt>
      <w:r w:rsidR="009A4FBD" w:rsidRPr="00C30769">
        <w:rPr>
          <w:rFonts w:ascii="Times New Roman" w:hAnsi="Times New Roman" w:cs="Times New Roman"/>
          <w:sz w:val="24"/>
          <w:szCs w:val="24"/>
          <w:lang w:val="en-GB"/>
        </w:rPr>
        <w:t>.</w:t>
      </w:r>
    </w:p>
    <w:p w14:paraId="25E53698" w14:textId="1EB2695E" w:rsidR="005D0433" w:rsidRPr="00C30769" w:rsidRDefault="009B3B7D" w:rsidP="00391B18">
      <w:pPr>
        <w:spacing w:afterLines="200" w:after="480" w:line="480" w:lineRule="auto"/>
        <w:jc w:val="both"/>
        <w:rPr>
          <w:rFonts w:ascii="Times New Roman" w:hAnsi="Times New Roman" w:cs="Times New Roman"/>
          <w:sz w:val="24"/>
          <w:szCs w:val="24"/>
          <w:lang w:val="en-GB"/>
        </w:rPr>
      </w:pPr>
      <w:r w:rsidRPr="00C30769">
        <w:rPr>
          <w:rFonts w:ascii="Times New Roman" w:hAnsi="Times New Roman" w:cs="Times New Roman"/>
          <w:sz w:val="24"/>
          <w:szCs w:val="24"/>
          <w:lang w:val="en-GB"/>
        </w:rPr>
        <w:t xml:space="preserve">Being an important player in the global oil and gas sector, Shell is involved in diverse operations, and there are associated risks that come with that. </w:t>
      </w:r>
      <w:r w:rsidR="00A13259" w:rsidRPr="00C30769">
        <w:rPr>
          <w:rFonts w:ascii="Times New Roman" w:hAnsi="Times New Roman" w:cs="Times New Roman"/>
          <w:sz w:val="24"/>
          <w:szCs w:val="24"/>
          <w:lang w:val="en-GB"/>
        </w:rPr>
        <w:t xml:space="preserve"> </w:t>
      </w:r>
      <w:r w:rsidRPr="00C30769">
        <w:rPr>
          <w:rFonts w:ascii="Times New Roman" w:hAnsi="Times New Roman" w:cs="Times New Roman"/>
          <w:sz w:val="24"/>
          <w:szCs w:val="24"/>
          <w:lang w:val="en-GB"/>
        </w:rPr>
        <w:t>It is involved in oil exploration, and this is quite a risky operation as it can involve negative or positive results, and i</w:t>
      </w:r>
      <w:r w:rsidR="00BE139A" w:rsidRPr="00C30769">
        <w:rPr>
          <w:rFonts w:ascii="Times New Roman" w:hAnsi="Times New Roman" w:cs="Times New Roman"/>
          <w:sz w:val="24"/>
          <w:szCs w:val="24"/>
          <w:lang w:val="en-GB"/>
        </w:rPr>
        <w:t xml:space="preserve">t requires funds from </w:t>
      </w:r>
      <w:r w:rsidR="00DB3DEE" w:rsidRPr="00C30769">
        <w:rPr>
          <w:rFonts w:ascii="Times New Roman" w:hAnsi="Times New Roman" w:cs="Times New Roman"/>
          <w:sz w:val="24"/>
          <w:szCs w:val="24"/>
          <w:lang w:val="en-GB"/>
        </w:rPr>
        <w:t xml:space="preserve">the </w:t>
      </w:r>
      <w:r w:rsidR="00BE139A" w:rsidRPr="00C30769">
        <w:rPr>
          <w:rFonts w:ascii="Times New Roman" w:hAnsi="Times New Roman" w:cs="Times New Roman"/>
          <w:sz w:val="24"/>
          <w:szCs w:val="24"/>
          <w:lang w:val="en-GB"/>
        </w:rPr>
        <w:t>investor to finance an activity that can go in vain if exploration is not successful. Therefore, the company has to develop a stable system of appraisal for better results. Commercial viability of the company is closely related to the oil pr</w:t>
      </w:r>
      <w:r w:rsidR="00805C7B" w:rsidRPr="00C30769">
        <w:rPr>
          <w:rFonts w:ascii="Times New Roman" w:hAnsi="Times New Roman" w:cs="Times New Roman"/>
          <w:sz w:val="24"/>
          <w:szCs w:val="24"/>
          <w:lang w:val="en-GB"/>
        </w:rPr>
        <w:t>i</w:t>
      </w:r>
      <w:r w:rsidR="00BE139A" w:rsidRPr="00C30769">
        <w:rPr>
          <w:rFonts w:ascii="Times New Roman" w:hAnsi="Times New Roman" w:cs="Times New Roman"/>
          <w:sz w:val="24"/>
          <w:szCs w:val="24"/>
          <w:lang w:val="en-GB"/>
        </w:rPr>
        <w:t xml:space="preserve">ces, which can fluctuate to a significant extent in the world oil market. This can hugely impact the </w:t>
      </w:r>
      <w:r w:rsidR="00805C7B" w:rsidRPr="00C30769">
        <w:rPr>
          <w:rFonts w:ascii="Times New Roman" w:hAnsi="Times New Roman" w:cs="Times New Roman"/>
          <w:sz w:val="24"/>
          <w:szCs w:val="24"/>
          <w:lang w:val="en-GB"/>
        </w:rPr>
        <w:t>operations of the organization</w:t>
      </w:r>
      <w:sdt>
        <w:sdtPr>
          <w:rPr>
            <w:rFonts w:ascii="Times New Roman" w:hAnsi="Times New Roman" w:cs="Times New Roman"/>
            <w:sz w:val="24"/>
            <w:szCs w:val="24"/>
            <w:lang w:val="en-GB"/>
          </w:rPr>
          <w:id w:val="-148359077"/>
          <w:citation/>
        </w:sdtPr>
        <w:sdtEndPr/>
        <w:sdtContent>
          <w:r w:rsidR="006643C1" w:rsidRPr="00C30769">
            <w:rPr>
              <w:rFonts w:ascii="Times New Roman" w:hAnsi="Times New Roman" w:cs="Times New Roman"/>
              <w:sz w:val="24"/>
              <w:szCs w:val="24"/>
              <w:lang w:val="en-GB"/>
            </w:rPr>
            <w:fldChar w:fldCharType="begin"/>
          </w:r>
          <w:r w:rsidR="006643C1" w:rsidRPr="00C30769">
            <w:rPr>
              <w:rFonts w:ascii="Times New Roman" w:hAnsi="Times New Roman" w:cs="Times New Roman"/>
              <w:sz w:val="24"/>
              <w:szCs w:val="24"/>
              <w:lang w:val="en-GB"/>
            </w:rPr>
            <w:instrText xml:space="preserve"> CITATION Bus22 \l 1033 </w:instrText>
          </w:r>
          <w:r w:rsidR="006643C1" w:rsidRPr="00C30769">
            <w:rPr>
              <w:rFonts w:ascii="Times New Roman" w:hAnsi="Times New Roman" w:cs="Times New Roman"/>
              <w:sz w:val="24"/>
              <w:szCs w:val="24"/>
              <w:lang w:val="en-GB"/>
            </w:rPr>
            <w:fldChar w:fldCharType="separate"/>
          </w:r>
          <w:r w:rsidR="002E7C32" w:rsidRPr="00C30769">
            <w:rPr>
              <w:rFonts w:ascii="Times New Roman" w:hAnsi="Times New Roman" w:cs="Times New Roman"/>
              <w:noProof/>
              <w:sz w:val="24"/>
              <w:szCs w:val="24"/>
              <w:lang w:val="en-GB"/>
            </w:rPr>
            <w:t xml:space="preserve"> (Business Tech, 2022)</w:t>
          </w:r>
          <w:r w:rsidR="006643C1" w:rsidRPr="00C30769">
            <w:rPr>
              <w:rFonts w:ascii="Times New Roman" w:hAnsi="Times New Roman" w:cs="Times New Roman"/>
              <w:sz w:val="24"/>
              <w:szCs w:val="24"/>
              <w:lang w:val="en-GB"/>
            </w:rPr>
            <w:fldChar w:fldCharType="end"/>
          </w:r>
        </w:sdtContent>
      </w:sdt>
      <w:r w:rsidR="00805C7B" w:rsidRPr="00C30769">
        <w:rPr>
          <w:rFonts w:ascii="Times New Roman" w:hAnsi="Times New Roman" w:cs="Times New Roman"/>
          <w:sz w:val="24"/>
          <w:szCs w:val="24"/>
          <w:lang w:val="en-GB"/>
        </w:rPr>
        <w:t>.</w:t>
      </w:r>
    </w:p>
    <w:p w14:paraId="25E53699" w14:textId="77777777" w:rsidR="009A4FBD" w:rsidRPr="00C30769" w:rsidRDefault="009A4FBD" w:rsidP="00391B18">
      <w:pPr>
        <w:pStyle w:val="Heading1"/>
        <w:spacing w:after="200" w:line="480" w:lineRule="auto"/>
        <w:rPr>
          <w:lang w:val="en-GB"/>
        </w:rPr>
      </w:pPr>
      <w:bookmarkStart w:id="3" w:name="_Toc102004470"/>
      <w:r w:rsidRPr="00C30769">
        <w:rPr>
          <w:lang w:val="en-GB"/>
        </w:rPr>
        <w:t>Major Challenges</w:t>
      </w:r>
      <w:bookmarkEnd w:id="3"/>
    </w:p>
    <w:p w14:paraId="25E5369A" w14:textId="77777777" w:rsidR="009A4FBD" w:rsidRPr="00C30769" w:rsidRDefault="009A4FBD" w:rsidP="00391B18">
      <w:pPr>
        <w:pStyle w:val="Heading2"/>
        <w:spacing w:after="200" w:line="480" w:lineRule="auto"/>
        <w:rPr>
          <w:lang w:val="en-GB"/>
        </w:rPr>
      </w:pPr>
      <w:bookmarkStart w:id="4" w:name="_Toc102004471"/>
      <w:r w:rsidRPr="00C30769">
        <w:rPr>
          <w:lang w:val="en-GB"/>
        </w:rPr>
        <w:t>Effective Dividend Distribution Policy</w:t>
      </w:r>
      <w:bookmarkEnd w:id="4"/>
    </w:p>
    <w:p w14:paraId="27C39254" w14:textId="1334F604" w:rsidR="00391B18" w:rsidRPr="00C30769" w:rsidRDefault="005D0433" w:rsidP="00391B18">
      <w:pPr>
        <w:spacing w:afterLines="200" w:after="480" w:line="480" w:lineRule="auto"/>
        <w:jc w:val="both"/>
        <w:rPr>
          <w:rFonts w:ascii="Times New Roman" w:hAnsi="Times New Roman" w:cs="Times New Roman"/>
          <w:sz w:val="24"/>
          <w:szCs w:val="24"/>
          <w:lang w:val="en-GB"/>
        </w:rPr>
      </w:pPr>
      <w:r w:rsidRPr="00C30769">
        <w:rPr>
          <w:rFonts w:ascii="Times New Roman" w:hAnsi="Times New Roman" w:cs="Times New Roman"/>
          <w:sz w:val="24"/>
          <w:szCs w:val="24"/>
          <w:lang w:val="en-GB"/>
        </w:rPr>
        <w:t>It is a challenge to have an inclusive dividend distribution policy considering the international nature of the business framework and to satisfy the interests of shareholders from quite diverse backgrounds</w:t>
      </w:r>
      <w:sdt>
        <w:sdtPr>
          <w:rPr>
            <w:rFonts w:ascii="Times New Roman" w:hAnsi="Times New Roman" w:cs="Times New Roman"/>
            <w:sz w:val="24"/>
            <w:szCs w:val="24"/>
            <w:lang w:val="en-GB"/>
          </w:rPr>
          <w:id w:val="1001859544"/>
          <w:citation/>
        </w:sdtPr>
        <w:sdtEndPr/>
        <w:sdtContent>
          <w:r w:rsidR="00595EE2" w:rsidRPr="00C30769">
            <w:rPr>
              <w:rFonts w:ascii="Times New Roman" w:hAnsi="Times New Roman" w:cs="Times New Roman"/>
              <w:sz w:val="24"/>
              <w:szCs w:val="24"/>
              <w:lang w:val="en-GB"/>
            </w:rPr>
            <w:fldChar w:fldCharType="begin"/>
          </w:r>
          <w:r w:rsidR="002E7C32" w:rsidRPr="00C30769">
            <w:rPr>
              <w:rFonts w:ascii="Times New Roman" w:hAnsi="Times New Roman" w:cs="Times New Roman"/>
              <w:sz w:val="24"/>
              <w:szCs w:val="24"/>
              <w:lang w:val="en-GB"/>
            </w:rPr>
            <w:instrText xml:space="preserve">CITATION Atr11 \l 1033 </w:instrText>
          </w:r>
          <w:r w:rsidR="00595EE2" w:rsidRPr="00C30769">
            <w:rPr>
              <w:rFonts w:ascii="Times New Roman" w:hAnsi="Times New Roman" w:cs="Times New Roman"/>
              <w:sz w:val="24"/>
              <w:szCs w:val="24"/>
              <w:lang w:val="en-GB"/>
            </w:rPr>
            <w:fldChar w:fldCharType="separate"/>
          </w:r>
          <w:r w:rsidR="002E7C32" w:rsidRPr="00C30769">
            <w:rPr>
              <w:rFonts w:ascii="Times New Roman" w:hAnsi="Times New Roman" w:cs="Times New Roman"/>
              <w:noProof/>
              <w:sz w:val="24"/>
              <w:szCs w:val="24"/>
              <w:lang w:val="en-GB"/>
            </w:rPr>
            <w:t xml:space="preserve"> (Atril, 2011)</w:t>
          </w:r>
          <w:r w:rsidR="00595EE2" w:rsidRPr="00C30769">
            <w:rPr>
              <w:rFonts w:ascii="Times New Roman" w:hAnsi="Times New Roman" w:cs="Times New Roman"/>
              <w:sz w:val="24"/>
              <w:szCs w:val="24"/>
              <w:lang w:val="en-GB"/>
            </w:rPr>
            <w:fldChar w:fldCharType="end"/>
          </w:r>
        </w:sdtContent>
      </w:sdt>
      <w:r w:rsidRPr="00C30769">
        <w:rPr>
          <w:rFonts w:ascii="Times New Roman" w:hAnsi="Times New Roman" w:cs="Times New Roman"/>
          <w:sz w:val="24"/>
          <w:szCs w:val="24"/>
          <w:lang w:val="en-GB"/>
        </w:rPr>
        <w:t xml:space="preserve">. Dividend distribution policy is an important document framework that ascertains the share of profits to be distributed to the investors and shareholders. Shell recently took advantage of </w:t>
      </w:r>
      <w:r w:rsidR="00DB3DEE" w:rsidRPr="00C30769">
        <w:rPr>
          <w:rFonts w:ascii="Times New Roman" w:hAnsi="Times New Roman" w:cs="Times New Roman"/>
          <w:sz w:val="24"/>
          <w:szCs w:val="24"/>
          <w:lang w:val="en-GB"/>
        </w:rPr>
        <w:t xml:space="preserve">the </w:t>
      </w:r>
      <w:r w:rsidRPr="00C30769">
        <w:rPr>
          <w:rFonts w:ascii="Times New Roman" w:hAnsi="Times New Roman" w:cs="Times New Roman"/>
          <w:sz w:val="24"/>
          <w:szCs w:val="24"/>
          <w:lang w:val="en-GB"/>
        </w:rPr>
        <w:t xml:space="preserve">price increase, and in response increased its dividend by around 40%. As </w:t>
      </w:r>
      <w:r w:rsidRPr="00C30769">
        <w:rPr>
          <w:rFonts w:ascii="Times New Roman" w:hAnsi="Times New Roman" w:cs="Times New Roman"/>
          <w:sz w:val="24"/>
          <w:szCs w:val="24"/>
          <w:lang w:val="en-GB"/>
        </w:rPr>
        <w:lastRenderedPageBreak/>
        <w:t xml:space="preserve">part of the policy of the company, the dividend increases </w:t>
      </w:r>
      <w:r w:rsidR="00DB3DEE" w:rsidRPr="00C30769">
        <w:rPr>
          <w:rFonts w:ascii="Times New Roman" w:hAnsi="Times New Roman" w:cs="Times New Roman"/>
          <w:sz w:val="24"/>
          <w:szCs w:val="24"/>
          <w:lang w:val="en-GB"/>
        </w:rPr>
        <w:t xml:space="preserve">by </w:t>
      </w:r>
      <w:r w:rsidRPr="00C30769">
        <w:rPr>
          <w:rFonts w:ascii="Times New Roman" w:hAnsi="Times New Roman" w:cs="Times New Roman"/>
          <w:sz w:val="24"/>
          <w:szCs w:val="24"/>
          <w:lang w:val="en-GB"/>
        </w:rPr>
        <w:t xml:space="preserve">4% every year. Energy majors become huge generators of free cash flows when oil prices are strong, and this makes them attractive </w:t>
      </w:r>
      <w:r w:rsidR="00DB3DEE" w:rsidRPr="00C30769">
        <w:rPr>
          <w:rFonts w:ascii="Times New Roman" w:hAnsi="Times New Roman" w:cs="Times New Roman"/>
          <w:sz w:val="24"/>
          <w:szCs w:val="24"/>
          <w:lang w:val="en-GB"/>
        </w:rPr>
        <w:t>to</w:t>
      </w:r>
      <w:r w:rsidRPr="00C30769">
        <w:rPr>
          <w:rFonts w:ascii="Times New Roman" w:hAnsi="Times New Roman" w:cs="Times New Roman"/>
          <w:sz w:val="24"/>
          <w:szCs w:val="24"/>
          <w:lang w:val="en-GB"/>
        </w:rPr>
        <w:t xml:space="preserve"> yield-hungry investors. Shell relies on the financial markets, as it requires </w:t>
      </w:r>
      <w:r w:rsidR="00DB3DEE" w:rsidRPr="00C30769">
        <w:rPr>
          <w:rFonts w:ascii="Times New Roman" w:hAnsi="Times New Roman" w:cs="Times New Roman"/>
          <w:sz w:val="24"/>
          <w:szCs w:val="24"/>
          <w:lang w:val="en-GB"/>
        </w:rPr>
        <w:t xml:space="preserve">a </w:t>
      </w:r>
      <w:r w:rsidRPr="00C30769">
        <w:rPr>
          <w:rFonts w:ascii="Times New Roman" w:hAnsi="Times New Roman" w:cs="Times New Roman"/>
          <w:sz w:val="24"/>
          <w:szCs w:val="24"/>
          <w:lang w:val="en-GB"/>
        </w:rPr>
        <w:t xml:space="preserve">huge sum of money to finance its operations. </w:t>
      </w:r>
    </w:p>
    <w:p w14:paraId="25E5369C" w14:textId="090C2251" w:rsidR="005D0433" w:rsidRPr="00C30769" w:rsidRDefault="005D0433" w:rsidP="00391B18">
      <w:pPr>
        <w:spacing w:afterLines="200" w:after="480" w:line="480" w:lineRule="auto"/>
        <w:jc w:val="both"/>
        <w:rPr>
          <w:rFonts w:ascii="Times New Roman" w:hAnsi="Times New Roman" w:cs="Times New Roman"/>
          <w:sz w:val="24"/>
          <w:szCs w:val="24"/>
          <w:lang w:val="en-GB"/>
        </w:rPr>
      </w:pPr>
      <w:r w:rsidRPr="00C30769">
        <w:rPr>
          <w:rFonts w:ascii="Times New Roman" w:hAnsi="Times New Roman" w:cs="Times New Roman"/>
          <w:sz w:val="24"/>
          <w:szCs w:val="24"/>
          <w:lang w:val="en-GB"/>
        </w:rPr>
        <w:t>It particularly emphasizes the interests of its shareholders. Distribution of dividends entail</w:t>
      </w:r>
      <w:r w:rsidR="00DB3DEE" w:rsidRPr="00C30769">
        <w:rPr>
          <w:rFonts w:ascii="Times New Roman" w:hAnsi="Times New Roman" w:cs="Times New Roman"/>
          <w:sz w:val="24"/>
          <w:szCs w:val="24"/>
          <w:lang w:val="en-GB"/>
        </w:rPr>
        <w:t>s</w:t>
      </w:r>
      <w:r w:rsidRPr="00C30769">
        <w:rPr>
          <w:rFonts w:ascii="Times New Roman" w:hAnsi="Times New Roman" w:cs="Times New Roman"/>
          <w:sz w:val="24"/>
          <w:szCs w:val="24"/>
          <w:lang w:val="en-GB"/>
        </w:rPr>
        <w:t xml:space="preserve"> a high-exposure business process and is related to </w:t>
      </w:r>
      <w:r w:rsidR="00DB3DEE" w:rsidRPr="00C30769">
        <w:rPr>
          <w:rFonts w:ascii="Times New Roman" w:hAnsi="Times New Roman" w:cs="Times New Roman"/>
          <w:sz w:val="24"/>
          <w:szCs w:val="24"/>
          <w:lang w:val="en-GB"/>
        </w:rPr>
        <w:t xml:space="preserve">a </w:t>
      </w:r>
      <w:r w:rsidRPr="00C30769">
        <w:rPr>
          <w:rFonts w:ascii="Times New Roman" w:hAnsi="Times New Roman" w:cs="Times New Roman"/>
          <w:sz w:val="24"/>
          <w:szCs w:val="24"/>
          <w:lang w:val="en-GB"/>
        </w:rPr>
        <w:t>wide</w:t>
      </w:r>
      <w:r w:rsidR="00DB3DEE" w:rsidRPr="00C30769">
        <w:rPr>
          <w:rFonts w:ascii="Times New Roman" w:hAnsi="Times New Roman" w:cs="Times New Roman"/>
          <w:sz w:val="24"/>
          <w:szCs w:val="24"/>
          <w:lang w:val="en-GB"/>
        </w:rPr>
        <w:t xml:space="preserve"> </w:t>
      </w:r>
      <w:r w:rsidRPr="00C30769">
        <w:rPr>
          <w:rFonts w:ascii="Times New Roman" w:hAnsi="Times New Roman" w:cs="Times New Roman"/>
          <w:sz w:val="24"/>
          <w:szCs w:val="24"/>
          <w:lang w:val="en-GB"/>
        </w:rPr>
        <w:t>range of treasury capabilities like cash management, counterparty risk, foreign exchange risk, and cross</w:t>
      </w:r>
      <w:r w:rsidR="00DB3DEE" w:rsidRPr="00C30769">
        <w:rPr>
          <w:rFonts w:ascii="Times New Roman" w:hAnsi="Times New Roman" w:cs="Times New Roman"/>
          <w:sz w:val="24"/>
          <w:szCs w:val="24"/>
          <w:lang w:val="en-GB"/>
        </w:rPr>
        <w:t>-</w:t>
      </w:r>
      <w:r w:rsidRPr="00C30769">
        <w:rPr>
          <w:rFonts w:ascii="Times New Roman" w:hAnsi="Times New Roman" w:cs="Times New Roman"/>
          <w:sz w:val="24"/>
          <w:szCs w:val="24"/>
          <w:lang w:val="en-GB"/>
        </w:rPr>
        <w:t xml:space="preserve">currency management. Shell enjoys a stable dividend policy. Investors have been quite enthusiastic about the shares of the company; however, COVID presented an exceptional situation when shareholders were quite disappointed </w:t>
      </w:r>
      <w:r w:rsidR="00B34EAC" w:rsidRPr="00C30769">
        <w:rPr>
          <w:rFonts w:ascii="Times New Roman" w:hAnsi="Times New Roman" w:cs="Times New Roman"/>
          <w:sz w:val="24"/>
          <w:szCs w:val="24"/>
          <w:lang w:val="en-GB"/>
        </w:rPr>
        <w:t>in</w:t>
      </w:r>
      <w:r w:rsidRPr="00C30769">
        <w:rPr>
          <w:rFonts w:ascii="Times New Roman" w:hAnsi="Times New Roman" w:cs="Times New Roman"/>
          <w:sz w:val="24"/>
          <w:szCs w:val="24"/>
          <w:lang w:val="en-GB"/>
        </w:rPr>
        <w:t xml:space="preserve"> the low returns of the company. A huge advantage of Shell's stable dividend policy is that it helps in developing trust with the investors, who are certain about the outcome of the research. Some dividends vary to </w:t>
      </w:r>
      <w:r w:rsidR="00B34EAC" w:rsidRPr="00C30769">
        <w:rPr>
          <w:rFonts w:ascii="Times New Roman" w:hAnsi="Times New Roman" w:cs="Times New Roman"/>
          <w:sz w:val="24"/>
          <w:szCs w:val="24"/>
          <w:lang w:val="en-GB"/>
        </w:rPr>
        <w:t xml:space="preserve">a </w:t>
      </w:r>
      <w:r w:rsidRPr="00C30769">
        <w:rPr>
          <w:rFonts w:ascii="Times New Roman" w:hAnsi="Times New Roman" w:cs="Times New Roman"/>
          <w:sz w:val="24"/>
          <w:szCs w:val="24"/>
          <w:lang w:val="en-GB"/>
        </w:rPr>
        <w:t>significant extent in case of fluctuations in profits. Shell not only provide</w:t>
      </w:r>
      <w:r w:rsidR="00B34EAC" w:rsidRPr="00C30769">
        <w:rPr>
          <w:rFonts w:ascii="Times New Roman" w:hAnsi="Times New Roman" w:cs="Times New Roman"/>
          <w:sz w:val="24"/>
          <w:szCs w:val="24"/>
          <w:lang w:val="en-GB"/>
        </w:rPr>
        <w:t>s</w:t>
      </w:r>
      <w:r w:rsidRPr="00C30769">
        <w:rPr>
          <w:rFonts w:ascii="Times New Roman" w:hAnsi="Times New Roman" w:cs="Times New Roman"/>
          <w:sz w:val="24"/>
          <w:szCs w:val="24"/>
          <w:lang w:val="en-GB"/>
        </w:rPr>
        <w:t xml:space="preserve"> good returns but also provides a stable and consistent returning return to </w:t>
      </w:r>
      <w:r w:rsidR="00B34EAC" w:rsidRPr="00C30769">
        <w:rPr>
          <w:rFonts w:ascii="Times New Roman" w:hAnsi="Times New Roman" w:cs="Times New Roman"/>
          <w:sz w:val="24"/>
          <w:szCs w:val="24"/>
          <w:lang w:val="en-GB"/>
        </w:rPr>
        <w:t>its</w:t>
      </w:r>
      <w:r w:rsidRPr="00C30769">
        <w:rPr>
          <w:rFonts w:ascii="Times New Roman" w:hAnsi="Times New Roman" w:cs="Times New Roman"/>
          <w:sz w:val="24"/>
          <w:szCs w:val="24"/>
          <w:lang w:val="en-GB"/>
        </w:rPr>
        <w:t xml:space="preserve"> shareholders.  However, the returns might not be very high, in opposition to the shares of other companies. The sustainability image of the company, on the other hand, has also played an important role in developing a positive image of the organization. This further improves investor confidence in the organization.</w:t>
      </w:r>
    </w:p>
    <w:p w14:paraId="3DD505D8" w14:textId="7F7D5574" w:rsidR="00391B18" w:rsidRPr="00C30769" w:rsidRDefault="005D0433" w:rsidP="00391B18">
      <w:pPr>
        <w:spacing w:afterLines="200" w:after="480" w:line="480" w:lineRule="auto"/>
        <w:jc w:val="both"/>
        <w:rPr>
          <w:rFonts w:ascii="Times New Roman" w:hAnsi="Times New Roman" w:cs="Times New Roman"/>
          <w:sz w:val="24"/>
          <w:szCs w:val="24"/>
          <w:lang w:val="en-GB"/>
        </w:rPr>
      </w:pPr>
      <w:r w:rsidRPr="00C30769">
        <w:rPr>
          <w:rFonts w:ascii="Times New Roman" w:hAnsi="Times New Roman" w:cs="Times New Roman"/>
          <w:sz w:val="24"/>
          <w:szCs w:val="24"/>
          <w:lang w:val="en-GB"/>
        </w:rPr>
        <w:t xml:space="preserve">The efficient market hypothesis is also an important concept in international finance in the context of stock prices. It states that new information in the market gets reflected </w:t>
      </w:r>
      <w:r w:rsidR="00B34EAC" w:rsidRPr="00C30769">
        <w:rPr>
          <w:rFonts w:ascii="Times New Roman" w:hAnsi="Times New Roman" w:cs="Times New Roman"/>
          <w:sz w:val="24"/>
          <w:szCs w:val="24"/>
          <w:lang w:val="en-GB"/>
        </w:rPr>
        <w:t>i</w:t>
      </w:r>
      <w:r w:rsidRPr="00C30769">
        <w:rPr>
          <w:rFonts w:ascii="Times New Roman" w:hAnsi="Times New Roman" w:cs="Times New Roman"/>
          <w:sz w:val="24"/>
          <w:szCs w:val="24"/>
          <w:lang w:val="en-GB"/>
        </w:rPr>
        <w:t xml:space="preserve">n the stock prices immediately. </w:t>
      </w:r>
      <w:r w:rsidR="00B34EAC" w:rsidRPr="00C30769">
        <w:rPr>
          <w:rFonts w:ascii="Times New Roman" w:hAnsi="Times New Roman" w:cs="Times New Roman"/>
          <w:sz w:val="24"/>
          <w:szCs w:val="24"/>
          <w:lang w:val="en-GB"/>
        </w:rPr>
        <w:t>Other views</w:t>
      </w:r>
      <w:r w:rsidRPr="00C30769">
        <w:rPr>
          <w:rFonts w:ascii="Times New Roman" w:hAnsi="Times New Roman" w:cs="Times New Roman"/>
          <w:sz w:val="24"/>
          <w:szCs w:val="24"/>
          <w:lang w:val="en-GB"/>
        </w:rPr>
        <w:t xml:space="preserve"> oppose this market hypothesis. The hypothesis develops </w:t>
      </w:r>
      <w:r w:rsidR="00B34EAC" w:rsidRPr="00C30769">
        <w:rPr>
          <w:rFonts w:ascii="Times New Roman" w:hAnsi="Times New Roman" w:cs="Times New Roman"/>
          <w:sz w:val="24"/>
          <w:szCs w:val="24"/>
          <w:lang w:val="en-GB"/>
        </w:rPr>
        <w:t xml:space="preserve">an </w:t>
      </w:r>
      <w:r w:rsidRPr="00C30769">
        <w:rPr>
          <w:rFonts w:ascii="Times New Roman" w:hAnsi="Times New Roman" w:cs="Times New Roman"/>
          <w:sz w:val="24"/>
          <w:szCs w:val="24"/>
          <w:lang w:val="en-GB"/>
        </w:rPr>
        <w:t>argument on the belief that quite often prices of stocks are m</w:t>
      </w:r>
      <w:r w:rsidR="004024C7" w:rsidRPr="00C30769">
        <w:rPr>
          <w:rFonts w:ascii="Times New Roman" w:hAnsi="Times New Roman" w:cs="Times New Roman"/>
          <w:sz w:val="24"/>
          <w:szCs w:val="24"/>
          <w:lang w:val="en-GB"/>
        </w:rPr>
        <w:t>isinterpreted in the short</w:t>
      </w:r>
      <w:r w:rsidR="00B34EAC" w:rsidRPr="00C30769">
        <w:rPr>
          <w:rFonts w:ascii="Times New Roman" w:hAnsi="Times New Roman" w:cs="Times New Roman"/>
          <w:sz w:val="24"/>
          <w:szCs w:val="24"/>
          <w:lang w:val="en-GB"/>
        </w:rPr>
        <w:t xml:space="preserve"> </w:t>
      </w:r>
      <w:r w:rsidR="004024C7" w:rsidRPr="00C30769">
        <w:rPr>
          <w:rFonts w:ascii="Times New Roman" w:hAnsi="Times New Roman" w:cs="Times New Roman"/>
          <w:sz w:val="24"/>
          <w:szCs w:val="24"/>
          <w:lang w:val="en-GB"/>
        </w:rPr>
        <w:t xml:space="preserve">run. </w:t>
      </w:r>
      <w:r w:rsidRPr="00C30769">
        <w:rPr>
          <w:rFonts w:ascii="Times New Roman" w:hAnsi="Times New Roman" w:cs="Times New Roman"/>
          <w:sz w:val="24"/>
          <w:szCs w:val="24"/>
          <w:lang w:val="en-GB"/>
        </w:rPr>
        <w:t xml:space="preserve">For instance, </w:t>
      </w:r>
      <w:r w:rsidR="00C30769" w:rsidRPr="00C30769">
        <w:rPr>
          <w:rFonts w:ascii="Times New Roman" w:hAnsi="Times New Roman" w:cs="Times New Roman"/>
          <w:sz w:val="24"/>
          <w:szCs w:val="24"/>
          <w:lang w:val="en-GB"/>
        </w:rPr>
        <w:t>behavioural</w:t>
      </w:r>
      <w:r w:rsidRPr="00C30769">
        <w:rPr>
          <w:rFonts w:ascii="Times New Roman" w:hAnsi="Times New Roman" w:cs="Times New Roman"/>
          <w:sz w:val="24"/>
          <w:szCs w:val="24"/>
          <w:lang w:val="en-GB"/>
        </w:rPr>
        <w:t xml:space="preserve"> finance focuses on the influence of psychology over rationality, when investors </w:t>
      </w:r>
      <w:r w:rsidR="00B34EAC" w:rsidRPr="00C30769">
        <w:rPr>
          <w:rFonts w:ascii="Times New Roman" w:hAnsi="Times New Roman" w:cs="Times New Roman"/>
          <w:sz w:val="24"/>
          <w:szCs w:val="24"/>
          <w:lang w:val="en-GB"/>
        </w:rPr>
        <w:t>m</w:t>
      </w:r>
      <w:r w:rsidRPr="00C30769">
        <w:rPr>
          <w:rFonts w:ascii="Times New Roman" w:hAnsi="Times New Roman" w:cs="Times New Roman"/>
          <w:sz w:val="24"/>
          <w:szCs w:val="24"/>
          <w:lang w:val="en-GB"/>
        </w:rPr>
        <w:t xml:space="preserve">ake </w:t>
      </w:r>
      <w:r w:rsidRPr="00C30769">
        <w:rPr>
          <w:rFonts w:ascii="Times New Roman" w:hAnsi="Times New Roman" w:cs="Times New Roman"/>
          <w:sz w:val="24"/>
          <w:szCs w:val="24"/>
          <w:lang w:val="en-GB"/>
        </w:rPr>
        <w:lastRenderedPageBreak/>
        <w:t>important decisions about investing in stocks.</w:t>
      </w:r>
      <w:r w:rsidR="004024C7" w:rsidRPr="00C30769">
        <w:rPr>
          <w:rFonts w:ascii="Times New Roman" w:hAnsi="Times New Roman" w:cs="Times New Roman"/>
          <w:sz w:val="24"/>
          <w:szCs w:val="24"/>
          <w:lang w:val="en-GB"/>
        </w:rPr>
        <w:t xml:space="preserve"> </w:t>
      </w:r>
      <w:r w:rsidR="002D50E0" w:rsidRPr="00C30769">
        <w:rPr>
          <w:rFonts w:ascii="Times New Roman" w:hAnsi="Times New Roman" w:cs="Times New Roman"/>
          <w:sz w:val="24"/>
          <w:szCs w:val="24"/>
          <w:lang w:val="en-GB"/>
        </w:rPr>
        <w:t>The stock prices of shell experienced phenomenal results post-2021. This was made possible as a result of the recovery made by the oil and gas sector. The phenomenal performance of the organization was reflected in the stock prices of the company</w:t>
      </w:r>
      <w:sdt>
        <w:sdtPr>
          <w:rPr>
            <w:rFonts w:ascii="Times New Roman" w:hAnsi="Times New Roman" w:cs="Times New Roman"/>
            <w:sz w:val="24"/>
            <w:szCs w:val="24"/>
            <w:lang w:val="en-GB"/>
          </w:rPr>
          <w:id w:val="-666478343"/>
          <w:citation/>
        </w:sdtPr>
        <w:sdtEndPr/>
        <w:sdtContent>
          <w:r w:rsidR="004D5995" w:rsidRPr="00C30769">
            <w:rPr>
              <w:rFonts w:ascii="Times New Roman" w:hAnsi="Times New Roman" w:cs="Times New Roman"/>
              <w:sz w:val="24"/>
              <w:szCs w:val="24"/>
              <w:lang w:val="en-GB"/>
            </w:rPr>
            <w:fldChar w:fldCharType="begin"/>
          </w:r>
          <w:r w:rsidR="004D5995" w:rsidRPr="00C30769">
            <w:rPr>
              <w:rFonts w:ascii="Times New Roman" w:hAnsi="Times New Roman" w:cs="Times New Roman"/>
              <w:sz w:val="24"/>
              <w:szCs w:val="24"/>
              <w:lang w:val="en-GB"/>
            </w:rPr>
            <w:instrText xml:space="preserve"> CITATION Lal201 \l 1033 </w:instrText>
          </w:r>
          <w:r w:rsidR="004D5995" w:rsidRPr="00C30769">
            <w:rPr>
              <w:rFonts w:ascii="Times New Roman" w:hAnsi="Times New Roman" w:cs="Times New Roman"/>
              <w:sz w:val="24"/>
              <w:szCs w:val="24"/>
              <w:lang w:val="en-GB"/>
            </w:rPr>
            <w:fldChar w:fldCharType="separate"/>
          </w:r>
          <w:r w:rsidR="002E7C32" w:rsidRPr="00C30769">
            <w:rPr>
              <w:rFonts w:ascii="Times New Roman" w:hAnsi="Times New Roman" w:cs="Times New Roman"/>
              <w:noProof/>
              <w:sz w:val="24"/>
              <w:szCs w:val="24"/>
              <w:lang w:val="en-GB"/>
            </w:rPr>
            <w:t xml:space="preserve"> (Lalwani &amp; Meshram, 2020)</w:t>
          </w:r>
          <w:r w:rsidR="004D5995" w:rsidRPr="00C30769">
            <w:rPr>
              <w:rFonts w:ascii="Times New Roman" w:hAnsi="Times New Roman" w:cs="Times New Roman"/>
              <w:sz w:val="24"/>
              <w:szCs w:val="24"/>
              <w:lang w:val="en-GB"/>
            </w:rPr>
            <w:fldChar w:fldCharType="end"/>
          </w:r>
        </w:sdtContent>
      </w:sdt>
      <w:r w:rsidR="002D50E0" w:rsidRPr="00C30769">
        <w:rPr>
          <w:rFonts w:ascii="Times New Roman" w:hAnsi="Times New Roman" w:cs="Times New Roman"/>
          <w:sz w:val="24"/>
          <w:szCs w:val="24"/>
          <w:lang w:val="en-GB"/>
        </w:rPr>
        <w:t xml:space="preserve">. </w:t>
      </w:r>
    </w:p>
    <w:p w14:paraId="25E5369E" w14:textId="3D25F2E1" w:rsidR="005D0433" w:rsidRPr="00C30769" w:rsidRDefault="002D50E0" w:rsidP="00391B18">
      <w:pPr>
        <w:spacing w:afterLines="200" w:after="480" w:line="480" w:lineRule="auto"/>
        <w:jc w:val="both"/>
        <w:rPr>
          <w:rFonts w:ascii="Times New Roman" w:hAnsi="Times New Roman" w:cs="Times New Roman"/>
          <w:sz w:val="24"/>
          <w:szCs w:val="24"/>
          <w:lang w:val="en-GB"/>
        </w:rPr>
      </w:pPr>
      <w:r w:rsidRPr="00C30769">
        <w:rPr>
          <w:rFonts w:ascii="Times New Roman" w:hAnsi="Times New Roman" w:cs="Times New Roman"/>
          <w:sz w:val="24"/>
          <w:szCs w:val="24"/>
          <w:lang w:val="en-GB"/>
        </w:rPr>
        <w:t xml:space="preserve">This shows that the </w:t>
      </w:r>
      <w:r w:rsidR="00C30769" w:rsidRPr="00C30769">
        <w:rPr>
          <w:rFonts w:ascii="Times New Roman" w:hAnsi="Times New Roman" w:cs="Times New Roman"/>
          <w:sz w:val="24"/>
          <w:szCs w:val="24"/>
          <w:lang w:val="en-GB"/>
        </w:rPr>
        <w:t>behaviour</w:t>
      </w:r>
      <w:r w:rsidRPr="00C30769">
        <w:rPr>
          <w:rFonts w:ascii="Times New Roman" w:hAnsi="Times New Roman" w:cs="Times New Roman"/>
          <w:sz w:val="24"/>
          <w:szCs w:val="24"/>
          <w:lang w:val="en-GB"/>
        </w:rPr>
        <w:t xml:space="preserve"> of shell’s stock prices adhere</w:t>
      </w:r>
      <w:r w:rsidR="00B34EAC" w:rsidRPr="00C30769">
        <w:rPr>
          <w:rFonts w:ascii="Times New Roman" w:hAnsi="Times New Roman" w:cs="Times New Roman"/>
          <w:sz w:val="24"/>
          <w:szCs w:val="24"/>
          <w:lang w:val="en-GB"/>
        </w:rPr>
        <w:t>s</w:t>
      </w:r>
      <w:r w:rsidRPr="00C30769">
        <w:rPr>
          <w:rFonts w:ascii="Times New Roman" w:hAnsi="Times New Roman" w:cs="Times New Roman"/>
          <w:sz w:val="24"/>
          <w:szCs w:val="24"/>
          <w:lang w:val="en-GB"/>
        </w:rPr>
        <w:t xml:space="preserve"> to the market hypothesis. However, there might be investors who might change their </w:t>
      </w:r>
      <w:r w:rsidR="00C30769" w:rsidRPr="00C30769">
        <w:rPr>
          <w:rFonts w:ascii="Times New Roman" w:hAnsi="Times New Roman" w:cs="Times New Roman"/>
          <w:sz w:val="24"/>
          <w:szCs w:val="24"/>
          <w:lang w:val="en-GB"/>
        </w:rPr>
        <w:t>behaviour</w:t>
      </w:r>
      <w:r w:rsidRPr="00C30769">
        <w:rPr>
          <w:rFonts w:ascii="Times New Roman" w:hAnsi="Times New Roman" w:cs="Times New Roman"/>
          <w:sz w:val="24"/>
          <w:szCs w:val="24"/>
          <w:lang w:val="en-GB"/>
        </w:rPr>
        <w:t xml:space="preserve"> </w:t>
      </w:r>
      <w:r w:rsidR="00B34EAC" w:rsidRPr="00C30769">
        <w:rPr>
          <w:rFonts w:ascii="Times New Roman" w:hAnsi="Times New Roman" w:cs="Times New Roman"/>
          <w:sz w:val="24"/>
          <w:szCs w:val="24"/>
          <w:lang w:val="en-GB"/>
        </w:rPr>
        <w:t>shortly</w:t>
      </w:r>
      <w:r w:rsidRPr="00C30769">
        <w:rPr>
          <w:rFonts w:ascii="Times New Roman" w:hAnsi="Times New Roman" w:cs="Times New Roman"/>
          <w:sz w:val="24"/>
          <w:szCs w:val="24"/>
          <w:lang w:val="en-GB"/>
        </w:rPr>
        <w:t xml:space="preserve">, considering the historical context of the volatility in the oil prices. Oil prices are closely linked with international economic activity. This can possible that stock shares do not adhere to the basic principles of </w:t>
      </w:r>
      <w:r w:rsidR="00B34EAC" w:rsidRPr="00C30769">
        <w:rPr>
          <w:rFonts w:ascii="Times New Roman" w:hAnsi="Times New Roman" w:cs="Times New Roman"/>
          <w:sz w:val="24"/>
          <w:szCs w:val="24"/>
          <w:lang w:val="en-GB"/>
        </w:rPr>
        <w:t xml:space="preserve">the </w:t>
      </w:r>
      <w:r w:rsidRPr="00C30769">
        <w:rPr>
          <w:rFonts w:ascii="Times New Roman" w:hAnsi="Times New Roman" w:cs="Times New Roman"/>
          <w:sz w:val="24"/>
          <w:szCs w:val="24"/>
          <w:lang w:val="en-GB"/>
        </w:rPr>
        <w:t>efficient market hypothesis. Another important aspect of international financial management is that of fluctuation in the exchange rates on which countries trade</w:t>
      </w:r>
      <w:sdt>
        <w:sdtPr>
          <w:rPr>
            <w:rFonts w:ascii="Times New Roman" w:hAnsi="Times New Roman" w:cs="Times New Roman"/>
            <w:sz w:val="24"/>
            <w:szCs w:val="24"/>
            <w:lang w:val="en-GB"/>
          </w:rPr>
          <w:id w:val="-1693142870"/>
          <w:citation/>
        </w:sdtPr>
        <w:sdtEndPr/>
        <w:sdtContent>
          <w:r w:rsidR="00595EE2" w:rsidRPr="00C30769">
            <w:rPr>
              <w:rFonts w:ascii="Times New Roman" w:hAnsi="Times New Roman" w:cs="Times New Roman"/>
              <w:sz w:val="24"/>
              <w:szCs w:val="24"/>
              <w:lang w:val="en-GB"/>
            </w:rPr>
            <w:fldChar w:fldCharType="begin"/>
          </w:r>
          <w:r w:rsidR="00595EE2" w:rsidRPr="00C30769">
            <w:rPr>
              <w:rFonts w:ascii="Times New Roman" w:hAnsi="Times New Roman" w:cs="Times New Roman"/>
              <w:sz w:val="24"/>
              <w:szCs w:val="24"/>
              <w:lang w:val="en-GB"/>
            </w:rPr>
            <w:instrText xml:space="preserve"> CITATION Ama20 \l 1033 </w:instrText>
          </w:r>
          <w:r w:rsidR="00595EE2" w:rsidRPr="00C30769">
            <w:rPr>
              <w:rFonts w:ascii="Times New Roman" w:hAnsi="Times New Roman" w:cs="Times New Roman"/>
              <w:sz w:val="24"/>
              <w:szCs w:val="24"/>
              <w:lang w:val="en-GB"/>
            </w:rPr>
            <w:fldChar w:fldCharType="separate"/>
          </w:r>
          <w:r w:rsidR="002E7C32" w:rsidRPr="00C30769">
            <w:rPr>
              <w:rFonts w:ascii="Times New Roman" w:hAnsi="Times New Roman" w:cs="Times New Roman"/>
              <w:noProof/>
              <w:sz w:val="24"/>
              <w:szCs w:val="24"/>
              <w:lang w:val="en-GB"/>
            </w:rPr>
            <w:t xml:space="preserve"> (Amabile &amp; Kramer, 2020)</w:t>
          </w:r>
          <w:r w:rsidR="00595EE2" w:rsidRPr="00C30769">
            <w:rPr>
              <w:rFonts w:ascii="Times New Roman" w:hAnsi="Times New Roman" w:cs="Times New Roman"/>
              <w:sz w:val="24"/>
              <w:szCs w:val="24"/>
              <w:lang w:val="en-GB"/>
            </w:rPr>
            <w:fldChar w:fldCharType="end"/>
          </w:r>
        </w:sdtContent>
      </w:sdt>
      <w:r w:rsidRPr="00C30769">
        <w:rPr>
          <w:rFonts w:ascii="Times New Roman" w:hAnsi="Times New Roman" w:cs="Times New Roman"/>
          <w:sz w:val="24"/>
          <w:szCs w:val="24"/>
          <w:lang w:val="en-GB"/>
        </w:rPr>
        <w:t>.</w:t>
      </w:r>
    </w:p>
    <w:p w14:paraId="25E5369F" w14:textId="77777777" w:rsidR="005D0433" w:rsidRPr="00C30769" w:rsidRDefault="009A4FBD" w:rsidP="00391B18">
      <w:pPr>
        <w:pStyle w:val="Heading2"/>
        <w:spacing w:after="200" w:line="480" w:lineRule="auto"/>
        <w:rPr>
          <w:lang w:val="en-GB"/>
        </w:rPr>
      </w:pPr>
      <w:bookmarkStart w:id="5" w:name="_Toc102004472"/>
      <w:r w:rsidRPr="00C30769">
        <w:rPr>
          <w:lang w:val="en-GB"/>
        </w:rPr>
        <w:t>Fluctuation in Foreign Exchange Rate</w:t>
      </w:r>
      <w:bookmarkEnd w:id="5"/>
    </w:p>
    <w:p w14:paraId="5D6A9FC1" w14:textId="7B74AE7F" w:rsidR="00391B18" w:rsidRPr="00C30769" w:rsidRDefault="005D0433" w:rsidP="00391B18">
      <w:pPr>
        <w:spacing w:afterLines="200" w:after="480" w:line="480" w:lineRule="auto"/>
        <w:jc w:val="both"/>
        <w:rPr>
          <w:rFonts w:ascii="Times New Roman" w:hAnsi="Times New Roman" w:cs="Times New Roman"/>
          <w:sz w:val="24"/>
          <w:szCs w:val="24"/>
          <w:lang w:val="en-GB"/>
        </w:rPr>
      </w:pPr>
      <w:r w:rsidRPr="00C30769">
        <w:rPr>
          <w:rFonts w:ascii="Times New Roman" w:hAnsi="Times New Roman" w:cs="Times New Roman"/>
          <w:sz w:val="24"/>
          <w:szCs w:val="24"/>
          <w:lang w:val="en-GB"/>
        </w:rPr>
        <w:t>Foreign exchange is an important concern for all multinational organizations with operations in multiple countries. Foreign exchange rate fluctuates, and this can impact the economy to a great extent. It is caused by the floating exchange rates which ha</w:t>
      </w:r>
      <w:r w:rsidR="00B34EAC" w:rsidRPr="00C30769">
        <w:rPr>
          <w:rFonts w:ascii="Times New Roman" w:hAnsi="Times New Roman" w:cs="Times New Roman"/>
          <w:sz w:val="24"/>
          <w:szCs w:val="24"/>
          <w:lang w:val="en-GB"/>
        </w:rPr>
        <w:t>ve</w:t>
      </w:r>
      <w:r w:rsidRPr="00C30769">
        <w:rPr>
          <w:rFonts w:ascii="Times New Roman" w:hAnsi="Times New Roman" w:cs="Times New Roman"/>
          <w:sz w:val="24"/>
          <w:szCs w:val="24"/>
          <w:lang w:val="en-GB"/>
        </w:rPr>
        <w:t xml:space="preserve"> been adopted by </w:t>
      </w:r>
      <w:r w:rsidR="00B34EAC" w:rsidRPr="00C30769">
        <w:rPr>
          <w:rFonts w:ascii="Times New Roman" w:hAnsi="Times New Roman" w:cs="Times New Roman"/>
          <w:sz w:val="24"/>
          <w:szCs w:val="24"/>
          <w:lang w:val="en-GB"/>
        </w:rPr>
        <w:t>several</w:t>
      </w:r>
      <w:r w:rsidRPr="00C30769">
        <w:rPr>
          <w:rFonts w:ascii="Times New Roman" w:hAnsi="Times New Roman" w:cs="Times New Roman"/>
          <w:sz w:val="24"/>
          <w:szCs w:val="24"/>
          <w:lang w:val="en-GB"/>
        </w:rPr>
        <w:t xml:space="preserve"> economies. Shell has </w:t>
      </w:r>
      <w:r w:rsidR="00B34EAC" w:rsidRPr="00C30769">
        <w:rPr>
          <w:rFonts w:ascii="Times New Roman" w:hAnsi="Times New Roman" w:cs="Times New Roman"/>
          <w:sz w:val="24"/>
          <w:szCs w:val="24"/>
          <w:lang w:val="en-GB"/>
        </w:rPr>
        <w:t>several</w:t>
      </w:r>
      <w:r w:rsidRPr="00C30769">
        <w:rPr>
          <w:rFonts w:ascii="Times New Roman" w:hAnsi="Times New Roman" w:cs="Times New Roman"/>
          <w:sz w:val="24"/>
          <w:szCs w:val="24"/>
          <w:lang w:val="en-GB"/>
        </w:rPr>
        <w:t xml:space="preserve"> subsidiaries, and al</w:t>
      </w:r>
      <w:r w:rsidR="00595EE2" w:rsidRPr="00C30769">
        <w:rPr>
          <w:rFonts w:ascii="Times New Roman" w:hAnsi="Times New Roman" w:cs="Times New Roman"/>
          <w:sz w:val="24"/>
          <w:szCs w:val="24"/>
          <w:lang w:val="en-GB"/>
        </w:rPr>
        <w:t>l</w:t>
      </w:r>
      <w:r w:rsidRPr="00C30769">
        <w:rPr>
          <w:rFonts w:ascii="Times New Roman" w:hAnsi="Times New Roman" w:cs="Times New Roman"/>
          <w:sz w:val="24"/>
          <w:szCs w:val="24"/>
          <w:lang w:val="en-GB"/>
        </w:rPr>
        <w:t xml:space="preserve"> the production and sales of these units are owned by it. There are certain risks that Shell has to bear during operations in these countries. Foreign exchange and economic instability are important risk factor</w:t>
      </w:r>
      <w:r w:rsidR="00B34EAC" w:rsidRPr="00C30769">
        <w:rPr>
          <w:rFonts w:ascii="Times New Roman" w:hAnsi="Times New Roman" w:cs="Times New Roman"/>
          <w:sz w:val="24"/>
          <w:szCs w:val="24"/>
          <w:lang w:val="en-GB"/>
        </w:rPr>
        <w:t>s</w:t>
      </w:r>
      <w:r w:rsidRPr="00C30769">
        <w:rPr>
          <w:rFonts w:ascii="Times New Roman" w:hAnsi="Times New Roman" w:cs="Times New Roman"/>
          <w:sz w:val="24"/>
          <w:szCs w:val="24"/>
          <w:lang w:val="en-GB"/>
        </w:rPr>
        <w:t xml:space="preserve">. Cost of doing business can increase to a significant extent, in case there is frequent fluctuation in the exchange rates. Multinational companies enter into production sharing agreements. Fluctuation in exchange rates can often lead to </w:t>
      </w:r>
      <w:r w:rsidR="00B34EAC" w:rsidRPr="00C30769">
        <w:rPr>
          <w:rFonts w:ascii="Times New Roman" w:hAnsi="Times New Roman" w:cs="Times New Roman"/>
          <w:sz w:val="24"/>
          <w:szCs w:val="24"/>
          <w:lang w:val="en-GB"/>
        </w:rPr>
        <w:t xml:space="preserve">an </w:t>
      </w:r>
      <w:r w:rsidRPr="00C30769">
        <w:rPr>
          <w:rFonts w:ascii="Times New Roman" w:hAnsi="Times New Roman" w:cs="Times New Roman"/>
          <w:sz w:val="24"/>
          <w:szCs w:val="24"/>
          <w:lang w:val="en-GB"/>
        </w:rPr>
        <w:t xml:space="preserve">advantage at the expense of the other. </w:t>
      </w:r>
    </w:p>
    <w:p w14:paraId="25E536A1" w14:textId="6EF6A308" w:rsidR="005D0433" w:rsidRPr="00C30769" w:rsidRDefault="005D0433" w:rsidP="00391B18">
      <w:pPr>
        <w:spacing w:afterLines="200" w:after="480" w:line="480" w:lineRule="auto"/>
        <w:jc w:val="both"/>
        <w:rPr>
          <w:rFonts w:ascii="Times New Roman" w:hAnsi="Times New Roman" w:cs="Times New Roman"/>
          <w:sz w:val="24"/>
          <w:szCs w:val="24"/>
          <w:lang w:val="en-GB"/>
        </w:rPr>
      </w:pPr>
      <w:r w:rsidRPr="00C30769">
        <w:rPr>
          <w:rFonts w:ascii="Times New Roman" w:hAnsi="Times New Roman" w:cs="Times New Roman"/>
          <w:sz w:val="24"/>
          <w:szCs w:val="24"/>
          <w:lang w:val="en-GB"/>
        </w:rPr>
        <w:lastRenderedPageBreak/>
        <w:t xml:space="preserve">Oil prices also fluctuate owing to different developments in the international markets. This can also result in </w:t>
      </w:r>
      <w:r w:rsidR="00B34EAC" w:rsidRPr="00C30769">
        <w:rPr>
          <w:rFonts w:ascii="Times New Roman" w:hAnsi="Times New Roman" w:cs="Times New Roman"/>
          <w:sz w:val="24"/>
          <w:szCs w:val="24"/>
          <w:lang w:val="en-GB"/>
        </w:rPr>
        <w:t xml:space="preserve">a </w:t>
      </w:r>
      <w:r w:rsidRPr="00C30769">
        <w:rPr>
          <w:rFonts w:ascii="Times New Roman" w:hAnsi="Times New Roman" w:cs="Times New Roman"/>
          <w:sz w:val="24"/>
          <w:szCs w:val="24"/>
          <w:lang w:val="en-GB"/>
        </w:rPr>
        <w:t xml:space="preserve">negative impact on the interest rate. Exchange rate disparities </w:t>
      </w:r>
      <w:r w:rsidR="00B34EAC" w:rsidRPr="00C30769">
        <w:rPr>
          <w:rFonts w:ascii="Times New Roman" w:hAnsi="Times New Roman" w:cs="Times New Roman"/>
          <w:sz w:val="24"/>
          <w:szCs w:val="24"/>
          <w:lang w:val="en-GB"/>
        </w:rPr>
        <w:t>are</w:t>
      </w:r>
      <w:r w:rsidRPr="00C30769">
        <w:rPr>
          <w:rFonts w:ascii="Times New Roman" w:hAnsi="Times New Roman" w:cs="Times New Roman"/>
          <w:sz w:val="24"/>
          <w:szCs w:val="24"/>
          <w:lang w:val="en-GB"/>
        </w:rPr>
        <w:t xml:space="preserve"> also discussed </w:t>
      </w:r>
      <w:r w:rsidR="00B34EAC" w:rsidRPr="00C30769">
        <w:rPr>
          <w:rFonts w:ascii="Times New Roman" w:hAnsi="Times New Roman" w:cs="Times New Roman"/>
          <w:sz w:val="24"/>
          <w:szCs w:val="24"/>
          <w:lang w:val="en-GB"/>
        </w:rPr>
        <w:t>from</w:t>
      </w:r>
      <w:r w:rsidRPr="00C30769">
        <w:rPr>
          <w:rFonts w:ascii="Times New Roman" w:hAnsi="Times New Roman" w:cs="Times New Roman"/>
          <w:sz w:val="24"/>
          <w:szCs w:val="24"/>
          <w:lang w:val="en-GB"/>
        </w:rPr>
        <w:t xml:space="preserve"> </w:t>
      </w:r>
      <w:r w:rsidR="00B34EAC" w:rsidRPr="00C30769">
        <w:rPr>
          <w:rFonts w:ascii="Times New Roman" w:hAnsi="Times New Roman" w:cs="Times New Roman"/>
          <w:sz w:val="24"/>
          <w:szCs w:val="24"/>
          <w:lang w:val="en-GB"/>
        </w:rPr>
        <w:t xml:space="preserve">the </w:t>
      </w:r>
      <w:r w:rsidRPr="00C30769">
        <w:rPr>
          <w:rFonts w:ascii="Times New Roman" w:hAnsi="Times New Roman" w:cs="Times New Roman"/>
          <w:sz w:val="24"/>
          <w:szCs w:val="24"/>
          <w:lang w:val="en-GB"/>
        </w:rPr>
        <w:t xml:space="preserve">perspective of important international finance theories. For instance, International Fisher Effect (IFE) emphasizes that </w:t>
      </w:r>
      <w:r w:rsidR="00B34EAC" w:rsidRPr="00C30769">
        <w:rPr>
          <w:rFonts w:ascii="Times New Roman" w:hAnsi="Times New Roman" w:cs="Times New Roman"/>
          <w:sz w:val="24"/>
          <w:szCs w:val="24"/>
          <w:lang w:val="en-GB"/>
        </w:rPr>
        <w:t xml:space="preserve">the </w:t>
      </w:r>
      <w:r w:rsidRPr="00C30769">
        <w:rPr>
          <w:rFonts w:ascii="Times New Roman" w:hAnsi="Times New Roman" w:cs="Times New Roman"/>
          <w:sz w:val="24"/>
          <w:szCs w:val="24"/>
          <w:lang w:val="en-GB"/>
        </w:rPr>
        <w:t xml:space="preserve">difference in the exchange rate of two currencies can be equated to the nominal interest rates of both the countries. Furthermore, optimum currency area theory (OCA) focuses on a single currency for countries in a specific area like European Union (EU). Such measures can help bring about </w:t>
      </w:r>
      <w:r w:rsidR="00B34EAC" w:rsidRPr="00C30769">
        <w:rPr>
          <w:rFonts w:ascii="Times New Roman" w:hAnsi="Times New Roman" w:cs="Times New Roman"/>
          <w:sz w:val="24"/>
          <w:szCs w:val="24"/>
          <w:lang w:val="en-GB"/>
        </w:rPr>
        <w:t xml:space="preserve">a </w:t>
      </w:r>
      <w:r w:rsidRPr="00C30769">
        <w:rPr>
          <w:rFonts w:ascii="Times New Roman" w:hAnsi="Times New Roman" w:cs="Times New Roman"/>
          <w:sz w:val="24"/>
          <w:szCs w:val="24"/>
          <w:lang w:val="en-GB"/>
        </w:rPr>
        <w:t>productive solution to the problems faced by multinational organizations</w:t>
      </w:r>
      <w:sdt>
        <w:sdtPr>
          <w:rPr>
            <w:rFonts w:ascii="Times New Roman" w:hAnsi="Times New Roman" w:cs="Times New Roman"/>
            <w:sz w:val="24"/>
            <w:szCs w:val="24"/>
            <w:lang w:val="en-GB"/>
          </w:rPr>
          <w:id w:val="-2105406935"/>
          <w:citation/>
        </w:sdtPr>
        <w:sdtEndPr/>
        <w:sdtContent>
          <w:r w:rsidR="004D5995" w:rsidRPr="00C30769">
            <w:rPr>
              <w:rFonts w:ascii="Times New Roman" w:hAnsi="Times New Roman" w:cs="Times New Roman"/>
              <w:sz w:val="24"/>
              <w:szCs w:val="24"/>
              <w:lang w:val="en-GB"/>
            </w:rPr>
            <w:fldChar w:fldCharType="begin"/>
          </w:r>
          <w:r w:rsidR="004D5995" w:rsidRPr="00C30769">
            <w:rPr>
              <w:rFonts w:ascii="Times New Roman" w:hAnsi="Times New Roman" w:cs="Times New Roman"/>
              <w:sz w:val="24"/>
              <w:szCs w:val="24"/>
              <w:lang w:val="en-GB"/>
            </w:rPr>
            <w:instrText xml:space="preserve"> CITATION HeX22 \l 1033 </w:instrText>
          </w:r>
          <w:r w:rsidR="004D5995" w:rsidRPr="00C30769">
            <w:rPr>
              <w:rFonts w:ascii="Times New Roman" w:hAnsi="Times New Roman" w:cs="Times New Roman"/>
              <w:sz w:val="24"/>
              <w:szCs w:val="24"/>
              <w:lang w:val="en-GB"/>
            </w:rPr>
            <w:fldChar w:fldCharType="separate"/>
          </w:r>
          <w:r w:rsidR="002E7C32" w:rsidRPr="00C30769">
            <w:rPr>
              <w:rFonts w:ascii="Times New Roman" w:hAnsi="Times New Roman" w:cs="Times New Roman"/>
              <w:noProof/>
              <w:sz w:val="24"/>
              <w:szCs w:val="24"/>
              <w:lang w:val="en-GB"/>
            </w:rPr>
            <w:t xml:space="preserve"> (He, et al., 2022)</w:t>
          </w:r>
          <w:r w:rsidR="004D5995" w:rsidRPr="00C30769">
            <w:rPr>
              <w:rFonts w:ascii="Times New Roman" w:hAnsi="Times New Roman" w:cs="Times New Roman"/>
              <w:sz w:val="24"/>
              <w:szCs w:val="24"/>
              <w:lang w:val="en-GB"/>
            </w:rPr>
            <w:fldChar w:fldCharType="end"/>
          </w:r>
        </w:sdtContent>
      </w:sdt>
      <w:r w:rsidRPr="00C30769">
        <w:rPr>
          <w:rFonts w:ascii="Times New Roman" w:hAnsi="Times New Roman" w:cs="Times New Roman"/>
          <w:sz w:val="24"/>
          <w:szCs w:val="24"/>
          <w:lang w:val="en-GB"/>
        </w:rPr>
        <w:t>.</w:t>
      </w:r>
    </w:p>
    <w:p w14:paraId="25E536A2" w14:textId="77777777" w:rsidR="009A4FBD" w:rsidRPr="00C30769" w:rsidRDefault="009A4FBD" w:rsidP="00391B18">
      <w:pPr>
        <w:pStyle w:val="Heading2"/>
        <w:spacing w:after="200" w:line="480" w:lineRule="auto"/>
        <w:rPr>
          <w:lang w:val="en-GB"/>
        </w:rPr>
      </w:pPr>
      <w:bookmarkStart w:id="6" w:name="_Toc102004473"/>
      <w:r w:rsidRPr="00C30769">
        <w:rPr>
          <w:lang w:val="en-GB"/>
        </w:rPr>
        <w:t>Political Factors</w:t>
      </w:r>
      <w:bookmarkEnd w:id="6"/>
    </w:p>
    <w:p w14:paraId="25E536A4" w14:textId="498FF353" w:rsidR="009A4FBD" w:rsidRPr="00C30769" w:rsidRDefault="002D50E0" w:rsidP="00391B18">
      <w:pPr>
        <w:spacing w:afterLines="200" w:after="480" w:line="480" w:lineRule="auto"/>
        <w:jc w:val="both"/>
        <w:rPr>
          <w:rFonts w:ascii="Times New Roman" w:hAnsi="Times New Roman" w:cs="Times New Roman"/>
          <w:sz w:val="24"/>
          <w:szCs w:val="24"/>
          <w:lang w:val="en-GB"/>
        </w:rPr>
      </w:pPr>
      <w:r w:rsidRPr="00C30769">
        <w:rPr>
          <w:rFonts w:ascii="Times New Roman" w:hAnsi="Times New Roman" w:cs="Times New Roman"/>
          <w:sz w:val="24"/>
          <w:szCs w:val="24"/>
          <w:lang w:val="en-GB"/>
        </w:rPr>
        <w:t>There are other risks and challenges faced by multinational corporations. The political environment can have a huge impact on the activity of an MNC in an international financial market. The exit of Shell from Russia</w:t>
      </w:r>
      <w:r w:rsidR="009A4FBD" w:rsidRPr="00C30769">
        <w:rPr>
          <w:rFonts w:ascii="Times New Roman" w:hAnsi="Times New Roman" w:cs="Times New Roman"/>
          <w:sz w:val="24"/>
          <w:szCs w:val="24"/>
          <w:lang w:val="en-GB"/>
        </w:rPr>
        <w:t xml:space="preserve"> following the invasion of Ukraine by Russia</w:t>
      </w:r>
      <w:r w:rsidRPr="00C30769">
        <w:rPr>
          <w:rFonts w:ascii="Times New Roman" w:hAnsi="Times New Roman" w:cs="Times New Roman"/>
          <w:sz w:val="24"/>
          <w:szCs w:val="24"/>
          <w:lang w:val="en-GB"/>
        </w:rPr>
        <w:t xml:space="preserve"> is a pertinent example with regards to this. Other than this, issues like terrorism, economic instability, and other factors can also create problems in the international financial market that can hamper </w:t>
      </w:r>
      <w:r w:rsidR="00B34EAC" w:rsidRPr="00C30769">
        <w:rPr>
          <w:rFonts w:ascii="Times New Roman" w:hAnsi="Times New Roman" w:cs="Times New Roman"/>
          <w:sz w:val="24"/>
          <w:szCs w:val="24"/>
          <w:lang w:val="en-GB"/>
        </w:rPr>
        <w:t xml:space="preserve">the </w:t>
      </w:r>
      <w:r w:rsidRPr="00C30769">
        <w:rPr>
          <w:rFonts w:ascii="Times New Roman" w:hAnsi="Times New Roman" w:cs="Times New Roman"/>
          <w:sz w:val="24"/>
          <w:szCs w:val="24"/>
          <w:lang w:val="en-GB"/>
        </w:rPr>
        <w:t>confidence of investors</w:t>
      </w:r>
      <w:sdt>
        <w:sdtPr>
          <w:rPr>
            <w:rFonts w:ascii="Times New Roman" w:hAnsi="Times New Roman" w:cs="Times New Roman"/>
            <w:sz w:val="24"/>
            <w:szCs w:val="24"/>
            <w:lang w:val="en-GB"/>
          </w:rPr>
          <w:id w:val="-1163850352"/>
          <w:citation/>
        </w:sdtPr>
        <w:sdtEndPr/>
        <w:sdtContent>
          <w:r w:rsidR="004D5995" w:rsidRPr="00C30769">
            <w:rPr>
              <w:rFonts w:ascii="Times New Roman" w:hAnsi="Times New Roman" w:cs="Times New Roman"/>
              <w:sz w:val="24"/>
              <w:szCs w:val="24"/>
              <w:lang w:val="en-GB"/>
            </w:rPr>
            <w:fldChar w:fldCharType="begin"/>
          </w:r>
          <w:r w:rsidR="004D5995" w:rsidRPr="00C30769">
            <w:rPr>
              <w:rFonts w:ascii="Times New Roman" w:hAnsi="Times New Roman" w:cs="Times New Roman"/>
              <w:sz w:val="24"/>
              <w:szCs w:val="24"/>
              <w:lang w:val="en-GB"/>
            </w:rPr>
            <w:instrText xml:space="preserve"> CITATION Hum22 \l 1033 </w:instrText>
          </w:r>
          <w:r w:rsidR="004D5995" w:rsidRPr="00C30769">
            <w:rPr>
              <w:rFonts w:ascii="Times New Roman" w:hAnsi="Times New Roman" w:cs="Times New Roman"/>
              <w:sz w:val="24"/>
              <w:szCs w:val="24"/>
              <w:lang w:val="en-GB"/>
            </w:rPr>
            <w:fldChar w:fldCharType="separate"/>
          </w:r>
          <w:r w:rsidR="002E7C32" w:rsidRPr="00C30769">
            <w:rPr>
              <w:rFonts w:ascii="Times New Roman" w:hAnsi="Times New Roman" w:cs="Times New Roman"/>
              <w:noProof/>
              <w:sz w:val="24"/>
              <w:szCs w:val="24"/>
              <w:lang w:val="en-GB"/>
            </w:rPr>
            <w:t xml:space="preserve"> (Hume , 2022)</w:t>
          </w:r>
          <w:r w:rsidR="004D5995" w:rsidRPr="00C30769">
            <w:rPr>
              <w:rFonts w:ascii="Times New Roman" w:hAnsi="Times New Roman" w:cs="Times New Roman"/>
              <w:sz w:val="24"/>
              <w:szCs w:val="24"/>
              <w:lang w:val="en-GB"/>
            </w:rPr>
            <w:fldChar w:fldCharType="end"/>
          </w:r>
        </w:sdtContent>
      </w:sdt>
      <w:r w:rsidRPr="00C30769">
        <w:rPr>
          <w:rFonts w:ascii="Times New Roman" w:hAnsi="Times New Roman" w:cs="Times New Roman"/>
          <w:sz w:val="24"/>
          <w:szCs w:val="24"/>
          <w:lang w:val="en-GB"/>
        </w:rPr>
        <w:t>.</w:t>
      </w:r>
    </w:p>
    <w:p w14:paraId="25E536A5" w14:textId="77777777" w:rsidR="009A4FBD" w:rsidRPr="00C30769" w:rsidRDefault="009A4FBD" w:rsidP="00391B18">
      <w:pPr>
        <w:pStyle w:val="Heading1"/>
        <w:spacing w:after="200" w:line="480" w:lineRule="auto"/>
        <w:rPr>
          <w:lang w:val="en-GB"/>
        </w:rPr>
      </w:pPr>
      <w:bookmarkStart w:id="7" w:name="_Toc102004474"/>
      <w:r w:rsidRPr="00C30769">
        <w:rPr>
          <w:lang w:val="en-GB"/>
        </w:rPr>
        <w:t>Project Appraisal</w:t>
      </w:r>
      <w:bookmarkEnd w:id="7"/>
    </w:p>
    <w:p w14:paraId="25E536A6" w14:textId="2A5272DB" w:rsidR="008F4106" w:rsidRPr="00C30769" w:rsidRDefault="005D0433" w:rsidP="00391B18">
      <w:pPr>
        <w:spacing w:afterLines="200" w:after="480" w:line="480" w:lineRule="auto"/>
        <w:jc w:val="both"/>
        <w:rPr>
          <w:rFonts w:ascii="Times New Roman" w:hAnsi="Times New Roman" w:cs="Times New Roman"/>
          <w:sz w:val="24"/>
          <w:szCs w:val="24"/>
          <w:lang w:val="en-GB"/>
        </w:rPr>
      </w:pPr>
      <w:r w:rsidRPr="00C30769">
        <w:rPr>
          <w:rFonts w:ascii="Times New Roman" w:hAnsi="Times New Roman" w:cs="Times New Roman"/>
          <w:sz w:val="24"/>
          <w:szCs w:val="24"/>
          <w:lang w:val="en-GB"/>
        </w:rPr>
        <w:t xml:space="preserve">Various projects are completed as part of the oil exploratory and processing services. </w:t>
      </w:r>
      <w:r w:rsidR="00B34EAC" w:rsidRPr="00C30769">
        <w:rPr>
          <w:rFonts w:ascii="Times New Roman" w:hAnsi="Times New Roman" w:cs="Times New Roman"/>
          <w:sz w:val="24"/>
          <w:szCs w:val="24"/>
          <w:lang w:val="en-GB"/>
        </w:rPr>
        <w:t>Various important critical factors</w:t>
      </w:r>
      <w:r w:rsidRPr="00C30769">
        <w:rPr>
          <w:rFonts w:ascii="Times New Roman" w:hAnsi="Times New Roman" w:cs="Times New Roman"/>
          <w:sz w:val="24"/>
          <w:szCs w:val="24"/>
          <w:lang w:val="en-GB"/>
        </w:rPr>
        <w:t xml:space="preserve"> are important to take into consideration like capital expenditure, operational costs, implementation time, and price of oil, to implement the project </w:t>
      </w:r>
      <w:r w:rsidR="00B34EAC" w:rsidRPr="00C30769">
        <w:rPr>
          <w:rFonts w:ascii="Times New Roman" w:hAnsi="Times New Roman" w:cs="Times New Roman"/>
          <w:sz w:val="24"/>
          <w:szCs w:val="24"/>
          <w:lang w:val="en-GB"/>
        </w:rPr>
        <w:t>successfully</w:t>
      </w:r>
      <w:r w:rsidRPr="00C30769">
        <w:rPr>
          <w:rFonts w:ascii="Times New Roman" w:hAnsi="Times New Roman" w:cs="Times New Roman"/>
          <w:sz w:val="24"/>
          <w:szCs w:val="24"/>
          <w:lang w:val="en-GB"/>
        </w:rPr>
        <w:t xml:space="preserve">. It is a common project management goal to generate positive returns for </w:t>
      </w:r>
      <w:r w:rsidR="00B34EAC" w:rsidRPr="00C30769">
        <w:rPr>
          <w:rFonts w:ascii="Times New Roman" w:hAnsi="Times New Roman" w:cs="Times New Roman"/>
          <w:sz w:val="24"/>
          <w:szCs w:val="24"/>
          <w:lang w:val="en-GB"/>
        </w:rPr>
        <w:t xml:space="preserve">the </w:t>
      </w:r>
      <w:r w:rsidRPr="00C30769">
        <w:rPr>
          <w:rFonts w:ascii="Times New Roman" w:hAnsi="Times New Roman" w:cs="Times New Roman"/>
          <w:sz w:val="24"/>
          <w:szCs w:val="24"/>
          <w:lang w:val="en-GB"/>
        </w:rPr>
        <w:t xml:space="preserve">net overall benefit of </w:t>
      </w:r>
      <w:r w:rsidRPr="00C30769">
        <w:rPr>
          <w:rFonts w:ascii="Times New Roman" w:hAnsi="Times New Roman" w:cs="Times New Roman"/>
          <w:sz w:val="24"/>
          <w:szCs w:val="24"/>
          <w:lang w:val="en-GB"/>
        </w:rPr>
        <w:lastRenderedPageBreak/>
        <w:t xml:space="preserve">the company. It is based on this proposition that </w:t>
      </w:r>
      <w:r w:rsidR="00B34EAC" w:rsidRPr="00C30769">
        <w:rPr>
          <w:rFonts w:ascii="Times New Roman" w:hAnsi="Times New Roman" w:cs="Times New Roman"/>
          <w:sz w:val="24"/>
          <w:szCs w:val="24"/>
          <w:lang w:val="en-GB"/>
        </w:rPr>
        <w:t xml:space="preserve">a </w:t>
      </w:r>
      <w:r w:rsidRPr="00C30769">
        <w:rPr>
          <w:rFonts w:ascii="Times New Roman" w:hAnsi="Times New Roman" w:cs="Times New Roman"/>
          <w:sz w:val="24"/>
          <w:szCs w:val="24"/>
          <w:lang w:val="en-GB"/>
        </w:rPr>
        <w:t xml:space="preserve">particular project is accepted or rejected. Different techniques are used for </w:t>
      </w:r>
      <w:r w:rsidR="00B34EAC" w:rsidRPr="00C30769">
        <w:rPr>
          <w:rFonts w:ascii="Times New Roman" w:hAnsi="Times New Roman" w:cs="Times New Roman"/>
          <w:sz w:val="24"/>
          <w:szCs w:val="24"/>
          <w:lang w:val="en-GB"/>
        </w:rPr>
        <w:t xml:space="preserve">the </w:t>
      </w:r>
      <w:r w:rsidRPr="00C30769">
        <w:rPr>
          <w:rFonts w:ascii="Times New Roman" w:hAnsi="Times New Roman" w:cs="Times New Roman"/>
          <w:sz w:val="24"/>
          <w:szCs w:val="24"/>
          <w:lang w:val="en-GB"/>
        </w:rPr>
        <w:t xml:space="preserve">appraisal of projects. The simplest method is that of </w:t>
      </w:r>
      <w:r w:rsidR="00B34EAC" w:rsidRPr="00C30769">
        <w:rPr>
          <w:rFonts w:ascii="Times New Roman" w:hAnsi="Times New Roman" w:cs="Times New Roman"/>
          <w:sz w:val="24"/>
          <w:szCs w:val="24"/>
          <w:lang w:val="en-GB"/>
        </w:rPr>
        <w:t xml:space="preserve">the </w:t>
      </w:r>
      <w:r w:rsidRPr="00C30769">
        <w:rPr>
          <w:rFonts w:ascii="Times New Roman" w:hAnsi="Times New Roman" w:cs="Times New Roman"/>
          <w:sz w:val="24"/>
          <w:szCs w:val="24"/>
          <w:lang w:val="en-GB"/>
        </w:rPr>
        <w:t xml:space="preserve">Payback Period (PP) where </w:t>
      </w:r>
      <w:r w:rsidR="00B34EAC" w:rsidRPr="00C30769">
        <w:rPr>
          <w:rFonts w:ascii="Times New Roman" w:hAnsi="Times New Roman" w:cs="Times New Roman"/>
          <w:sz w:val="24"/>
          <w:szCs w:val="24"/>
          <w:lang w:val="en-GB"/>
        </w:rPr>
        <w:t xml:space="preserve">the </w:t>
      </w:r>
      <w:r w:rsidRPr="00C30769">
        <w:rPr>
          <w:rFonts w:ascii="Times New Roman" w:hAnsi="Times New Roman" w:cs="Times New Roman"/>
          <w:sz w:val="24"/>
          <w:szCs w:val="24"/>
          <w:lang w:val="en-GB"/>
        </w:rPr>
        <w:t xml:space="preserve">period is ascertained with regards to when the cost of the project can be covered. When PP takes into consideration the time value of money, it becomes Discounted Payback Period (DPP). Thirdly, the Average Accounting Rate (ARR) ascertains the rate of return </w:t>
      </w:r>
      <w:r w:rsidR="00B34EAC" w:rsidRPr="00C30769">
        <w:rPr>
          <w:rFonts w:ascii="Times New Roman" w:hAnsi="Times New Roman" w:cs="Times New Roman"/>
          <w:sz w:val="24"/>
          <w:szCs w:val="24"/>
          <w:lang w:val="en-GB"/>
        </w:rPr>
        <w:t>that</w:t>
      </w:r>
      <w:r w:rsidRPr="00C30769">
        <w:rPr>
          <w:rFonts w:ascii="Times New Roman" w:hAnsi="Times New Roman" w:cs="Times New Roman"/>
          <w:sz w:val="24"/>
          <w:szCs w:val="24"/>
          <w:lang w:val="en-GB"/>
        </w:rPr>
        <w:t xml:space="preserve"> an average invest</w:t>
      </w:r>
      <w:r w:rsidR="00B34EAC" w:rsidRPr="00C30769">
        <w:rPr>
          <w:rFonts w:ascii="Times New Roman" w:hAnsi="Times New Roman" w:cs="Times New Roman"/>
          <w:sz w:val="24"/>
          <w:szCs w:val="24"/>
          <w:lang w:val="en-GB"/>
        </w:rPr>
        <w:t>or</w:t>
      </w:r>
      <w:r w:rsidRPr="00C30769">
        <w:rPr>
          <w:rFonts w:ascii="Times New Roman" w:hAnsi="Times New Roman" w:cs="Times New Roman"/>
          <w:sz w:val="24"/>
          <w:szCs w:val="24"/>
          <w:lang w:val="en-GB"/>
        </w:rPr>
        <w:t xml:space="preserve"> earns in a certain period (annum). </w:t>
      </w:r>
      <w:r w:rsidR="00B34EAC" w:rsidRPr="00C30769">
        <w:rPr>
          <w:rFonts w:ascii="Times New Roman" w:hAnsi="Times New Roman" w:cs="Times New Roman"/>
          <w:sz w:val="24"/>
          <w:szCs w:val="24"/>
          <w:lang w:val="en-GB"/>
        </w:rPr>
        <w:t>T</w:t>
      </w:r>
      <w:r w:rsidRPr="00C30769">
        <w:rPr>
          <w:rFonts w:ascii="Times New Roman" w:hAnsi="Times New Roman" w:cs="Times New Roman"/>
          <w:sz w:val="24"/>
          <w:szCs w:val="24"/>
          <w:lang w:val="en-GB"/>
        </w:rPr>
        <w:t>o calculate this, a cut-off period is also ascertained to find out the rate</w:t>
      </w:r>
      <w:sdt>
        <w:sdtPr>
          <w:rPr>
            <w:rFonts w:ascii="Times New Roman" w:hAnsi="Times New Roman" w:cs="Times New Roman"/>
            <w:sz w:val="24"/>
            <w:szCs w:val="24"/>
            <w:lang w:val="en-GB"/>
          </w:rPr>
          <w:id w:val="-172573976"/>
          <w:citation/>
        </w:sdtPr>
        <w:sdtEndPr/>
        <w:sdtContent>
          <w:r w:rsidR="006643C1" w:rsidRPr="00C30769">
            <w:rPr>
              <w:rFonts w:ascii="Times New Roman" w:hAnsi="Times New Roman" w:cs="Times New Roman"/>
              <w:sz w:val="24"/>
              <w:szCs w:val="24"/>
              <w:lang w:val="en-GB"/>
            </w:rPr>
            <w:fldChar w:fldCharType="begin"/>
          </w:r>
          <w:r w:rsidR="006643C1" w:rsidRPr="00C30769">
            <w:rPr>
              <w:rFonts w:ascii="Times New Roman" w:hAnsi="Times New Roman" w:cs="Times New Roman"/>
              <w:sz w:val="24"/>
              <w:szCs w:val="24"/>
              <w:lang w:val="en-GB"/>
            </w:rPr>
            <w:instrText xml:space="preserve"> CITATION Cha21 \l 1033 </w:instrText>
          </w:r>
          <w:r w:rsidR="006643C1" w:rsidRPr="00C30769">
            <w:rPr>
              <w:rFonts w:ascii="Times New Roman" w:hAnsi="Times New Roman" w:cs="Times New Roman"/>
              <w:sz w:val="24"/>
              <w:szCs w:val="24"/>
              <w:lang w:val="en-GB"/>
            </w:rPr>
            <w:fldChar w:fldCharType="separate"/>
          </w:r>
          <w:r w:rsidR="002E7C32" w:rsidRPr="00C30769">
            <w:rPr>
              <w:rFonts w:ascii="Times New Roman" w:hAnsi="Times New Roman" w:cs="Times New Roman"/>
              <w:noProof/>
              <w:sz w:val="24"/>
              <w:szCs w:val="24"/>
              <w:lang w:val="en-GB"/>
            </w:rPr>
            <w:t xml:space="preserve"> (Chanysheva &amp; Ilinova, 2021)</w:t>
          </w:r>
          <w:r w:rsidR="006643C1" w:rsidRPr="00C30769">
            <w:rPr>
              <w:rFonts w:ascii="Times New Roman" w:hAnsi="Times New Roman" w:cs="Times New Roman"/>
              <w:sz w:val="24"/>
              <w:szCs w:val="24"/>
              <w:lang w:val="en-GB"/>
            </w:rPr>
            <w:fldChar w:fldCharType="end"/>
          </w:r>
        </w:sdtContent>
      </w:sdt>
      <w:r w:rsidRPr="00C30769">
        <w:rPr>
          <w:rFonts w:ascii="Times New Roman" w:hAnsi="Times New Roman" w:cs="Times New Roman"/>
          <w:sz w:val="24"/>
          <w:szCs w:val="24"/>
          <w:lang w:val="en-GB"/>
        </w:rPr>
        <w:t xml:space="preserve">. </w:t>
      </w:r>
    </w:p>
    <w:p w14:paraId="25E536A8" w14:textId="6A78E34B" w:rsidR="009A4FBD" w:rsidRPr="00C30769" w:rsidRDefault="005D0433" w:rsidP="00391B18">
      <w:pPr>
        <w:spacing w:afterLines="200" w:after="480" w:line="480" w:lineRule="auto"/>
        <w:jc w:val="both"/>
        <w:rPr>
          <w:rFonts w:ascii="Times New Roman" w:hAnsi="Times New Roman" w:cs="Times New Roman"/>
          <w:sz w:val="24"/>
          <w:szCs w:val="24"/>
          <w:lang w:val="en-GB"/>
        </w:rPr>
      </w:pPr>
      <w:r w:rsidRPr="00C30769">
        <w:rPr>
          <w:rFonts w:ascii="Times New Roman" w:hAnsi="Times New Roman" w:cs="Times New Roman"/>
          <w:sz w:val="24"/>
          <w:szCs w:val="24"/>
          <w:lang w:val="en-GB"/>
        </w:rPr>
        <w:t xml:space="preserve">In the context of the oil marketing company, Shell, the method used for project appraisal is Net Present Value (NPV), which pertains to </w:t>
      </w:r>
      <w:r w:rsidR="00B34EAC" w:rsidRPr="00C30769">
        <w:rPr>
          <w:rFonts w:ascii="Times New Roman" w:hAnsi="Times New Roman" w:cs="Times New Roman"/>
          <w:sz w:val="24"/>
          <w:szCs w:val="24"/>
          <w:lang w:val="en-GB"/>
        </w:rPr>
        <w:t xml:space="preserve">the </w:t>
      </w:r>
      <w:r w:rsidRPr="00C30769">
        <w:rPr>
          <w:rFonts w:ascii="Times New Roman" w:hAnsi="Times New Roman" w:cs="Times New Roman"/>
          <w:sz w:val="24"/>
          <w:szCs w:val="24"/>
          <w:lang w:val="en-GB"/>
        </w:rPr>
        <w:t xml:space="preserve">present worth of an investment </w:t>
      </w:r>
      <w:r w:rsidR="00B34EAC" w:rsidRPr="00C30769">
        <w:rPr>
          <w:rFonts w:ascii="Times New Roman" w:hAnsi="Times New Roman" w:cs="Times New Roman"/>
          <w:sz w:val="24"/>
          <w:szCs w:val="24"/>
          <w:lang w:val="en-GB"/>
        </w:rPr>
        <w:t>over</w:t>
      </w:r>
      <w:r w:rsidRPr="00C30769">
        <w:rPr>
          <w:rFonts w:ascii="Times New Roman" w:hAnsi="Times New Roman" w:cs="Times New Roman"/>
          <w:sz w:val="24"/>
          <w:szCs w:val="24"/>
          <w:lang w:val="en-GB"/>
        </w:rPr>
        <w:t xml:space="preserve"> the actual investment expenditure incurred on the project. Three important phases of </w:t>
      </w:r>
      <w:r w:rsidR="00B34EAC" w:rsidRPr="00C30769">
        <w:rPr>
          <w:rFonts w:ascii="Times New Roman" w:hAnsi="Times New Roman" w:cs="Times New Roman"/>
          <w:sz w:val="24"/>
          <w:szCs w:val="24"/>
          <w:lang w:val="en-GB"/>
        </w:rPr>
        <w:t xml:space="preserve">the </w:t>
      </w:r>
      <w:r w:rsidRPr="00C30769">
        <w:rPr>
          <w:rFonts w:ascii="Times New Roman" w:hAnsi="Times New Roman" w:cs="Times New Roman"/>
          <w:sz w:val="24"/>
          <w:szCs w:val="24"/>
          <w:lang w:val="en-GB"/>
        </w:rPr>
        <w:t>project are exploration, development, and production. All the steps are closely related to each other. There are important critical factors that are important to take into account during project appraisal. The NPV approach is considered appropriate as the investor is eventually concerned about the profits earned from the project. This appraisal technique provides a clear direction with regards to whether to proceed with the project or not</w:t>
      </w:r>
      <w:sdt>
        <w:sdtPr>
          <w:rPr>
            <w:rFonts w:ascii="Times New Roman" w:hAnsi="Times New Roman" w:cs="Times New Roman"/>
            <w:sz w:val="24"/>
            <w:szCs w:val="24"/>
            <w:lang w:val="en-GB"/>
          </w:rPr>
          <w:id w:val="-2077433161"/>
          <w:citation/>
        </w:sdtPr>
        <w:sdtEndPr/>
        <w:sdtContent>
          <w:r w:rsidR="004D5995" w:rsidRPr="00C30769">
            <w:rPr>
              <w:rFonts w:ascii="Times New Roman" w:hAnsi="Times New Roman" w:cs="Times New Roman"/>
              <w:sz w:val="24"/>
              <w:szCs w:val="24"/>
              <w:lang w:val="en-GB"/>
            </w:rPr>
            <w:fldChar w:fldCharType="begin"/>
          </w:r>
          <w:r w:rsidR="004D5995" w:rsidRPr="00C30769">
            <w:rPr>
              <w:rFonts w:ascii="Times New Roman" w:hAnsi="Times New Roman" w:cs="Times New Roman"/>
              <w:sz w:val="24"/>
              <w:szCs w:val="24"/>
              <w:lang w:val="en-GB"/>
            </w:rPr>
            <w:instrText xml:space="preserve"> CITATION Wil22 \l 1033 </w:instrText>
          </w:r>
          <w:r w:rsidR="004D5995" w:rsidRPr="00C30769">
            <w:rPr>
              <w:rFonts w:ascii="Times New Roman" w:hAnsi="Times New Roman" w:cs="Times New Roman"/>
              <w:sz w:val="24"/>
              <w:szCs w:val="24"/>
              <w:lang w:val="en-GB"/>
            </w:rPr>
            <w:fldChar w:fldCharType="separate"/>
          </w:r>
          <w:r w:rsidR="002E7C32" w:rsidRPr="00C30769">
            <w:rPr>
              <w:rFonts w:ascii="Times New Roman" w:hAnsi="Times New Roman" w:cs="Times New Roman"/>
              <w:noProof/>
              <w:sz w:val="24"/>
              <w:szCs w:val="24"/>
              <w:lang w:val="en-GB"/>
            </w:rPr>
            <w:t xml:space="preserve"> (Wilson, 2022)</w:t>
          </w:r>
          <w:r w:rsidR="004D5995" w:rsidRPr="00C30769">
            <w:rPr>
              <w:rFonts w:ascii="Times New Roman" w:hAnsi="Times New Roman" w:cs="Times New Roman"/>
              <w:sz w:val="24"/>
              <w:szCs w:val="24"/>
              <w:lang w:val="en-GB"/>
            </w:rPr>
            <w:fldChar w:fldCharType="end"/>
          </w:r>
        </w:sdtContent>
      </w:sdt>
      <w:r w:rsidRPr="00C30769">
        <w:rPr>
          <w:rFonts w:ascii="Times New Roman" w:hAnsi="Times New Roman" w:cs="Times New Roman"/>
          <w:sz w:val="24"/>
          <w:szCs w:val="24"/>
          <w:lang w:val="en-GB"/>
        </w:rPr>
        <w:t>.</w:t>
      </w:r>
    </w:p>
    <w:p w14:paraId="25E536A9" w14:textId="77777777" w:rsidR="009A4FBD" w:rsidRPr="00C30769" w:rsidRDefault="009A4FBD" w:rsidP="00391B18">
      <w:pPr>
        <w:pStyle w:val="Heading1"/>
        <w:spacing w:after="200" w:line="480" w:lineRule="auto"/>
        <w:rPr>
          <w:lang w:val="en-GB"/>
        </w:rPr>
      </w:pPr>
      <w:bookmarkStart w:id="8" w:name="_Toc102004475"/>
      <w:r w:rsidRPr="00C30769">
        <w:rPr>
          <w:lang w:val="en-GB"/>
        </w:rPr>
        <w:t>Conclusion</w:t>
      </w:r>
      <w:bookmarkEnd w:id="8"/>
    </w:p>
    <w:p w14:paraId="25E536AA" w14:textId="501CA8AE" w:rsidR="009A4FBD" w:rsidRPr="00C30769" w:rsidRDefault="008F4106" w:rsidP="00391B18">
      <w:pPr>
        <w:spacing w:afterLines="200" w:after="480" w:line="480" w:lineRule="auto"/>
        <w:jc w:val="both"/>
        <w:rPr>
          <w:rFonts w:ascii="Times New Roman" w:hAnsi="Times New Roman" w:cs="Times New Roman"/>
          <w:sz w:val="24"/>
          <w:szCs w:val="24"/>
          <w:lang w:val="en-GB"/>
        </w:rPr>
      </w:pPr>
      <w:r w:rsidRPr="00C30769">
        <w:rPr>
          <w:rFonts w:ascii="Times New Roman" w:hAnsi="Times New Roman" w:cs="Times New Roman"/>
          <w:sz w:val="24"/>
          <w:szCs w:val="24"/>
          <w:lang w:val="en-GB"/>
        </w:rPr>
        <w:t xml:space="preserve">It can be concluded that international financial management concepts are quite important for </w:t>
      </w:r>
      <w:r w:rsidR="00B34EAC" w:rsidRPr="00C30769">
        <w:rPr>
          <w:rFonts w:ascii="Times New Roman" w:hAnsi="Times New Roman" w:cs="Times New Roman"/>
          <w:sz w:val="24"/>
          <w:szCs w:val="24"/>
          <w:lang w:val="en-GB"/>
        </w:rPr>
        <w:t xml:space="preserve">the </w:t>
      </w:r>
      <w:r w:rsidRPr="00C30769">
        <w:rPr>
          <w:rFonts w:ascii="Times New Roman" w:hAnsi="Times New Roman" w:cs="Times New Roman"/>
          <w:sz w:val="24"/>
          <w:szCs w:val="24"/>
          <w:lang w:val="en-GB"/>
        </w:rPr>
        <w:t xml:space="preserve">shell, as the organization is operational in multiple countries, and has to finance its operations from financial markets. Currently, </w:t>
      </w:r>
      <w:r w:rsidR="00391B18" w:rsidRPr="00C30769">
        <w:rPr>
          <w:rFonts w:ascii="Times New Roman" w:hAnsi="Times New Roman" w:cs="Times New Roman"/>
          <w:sz w:val="24"/>
          <w:szCs w:val="24"/>
          <w:lang w:val="en-GB"/>
        </w:rPr>
        <w:t>employees’</w:t>
      </w:r>
      <w:r w:rsidRPr="00C30769">
        <w:rPr>
          <w:rFonts w:ascii="Times New Roman" w:hAnsi="Times New Roman" w:cs="Times New Roman"/>
          <w:sz w:val="24"/>
          <w:szCs w:val="24"/>
          <w:lang w:val="en-GB"/>
        </w:rPr>
        <w:t xml:space="preserve"> techniques maximize shareholders’ wealth by involving in sustainable operations. Adherence to international financial management practices in a better manner can further help the organization achieve its long-term goals and objectives.</w:t>
      </w:r>
    </w:p>
    <w:p w14:paraId="25E536BA" w14:textId="77777777" w:rsidR="008F4106" w:rsidRPr="00C30769" w:rsidRDefault="008F4106" w:rsidP="00066112">
      <w:pPr>
        <w:spacing w:afterLines="200" w:after="480" w:line="480" w:lineRule="auto"/>
        <w:jc w:val="both"/>
        <w:rPr>
          <w:rFonts w:ascii="Times New Roman" w:hAnsi="Times New Roman" w:cs="Times New Roman"/>
          <w:sz w:val="24"/>
          <w:szCs w:val="24"/>
          <w:lang w:val="en-GB"/>
        </w:rPr>
      </w:pPr>
    </w:p>
    <w:bookmarkStart w:id="9" w:name="_Toc102004476" w:displacedByCustomXml="next"/>
    <w:sdt>
      <w:sdtPr>
        <w:rPr>
          <w:rFonts w:asciiTheme="minorHAnsi" w:eastAsiaTheme="minorHAnsi" w:hAnsiTheme="minorHAnsi" w:cstheme="minorBidi"/>
          <w:color w:val="auto"/>
          <w:sz w:val="22"/>
          <w:szCs w:val="22"/>
          <w:lang w:val="en-GB"/>
        </w:rPr>
        <w:id w:val="-1249805295"/>
        <w:docPartObj>
          <w:docPartGallery w:val="Bibliographies"/>
          <w:docPartUnique/>
        </w:docPartObj>
      </w:sdtPr>
      <w:sdtEndPr/>
      <w:sdtContent>
        <w:p w14:paraId="25E536BB" w14:textId="77777777" w:rsidR="008F4106" w:rsidRPr="00C30769" w:rsidRDefault="008F4106" w:rsidP="002E7C32">
          <w:pPr>
            <w:pStyle w:val="Heading1"/>
            <w:spacing w:afterLines="120" w:after="288" w:line="360" w:lineRule="auto"/>
            <w:rPr>
              <w:lang w:val="en-GB"/>
            </w:rPr>
          </w:pPr>
          <w:r w:rsidRPr="00C30769">
            <w:rPr>
              <w:lang w:val="en-GB"/>
            </w:rPr>
            <w:t>References</w:t>
          </w:r>
          <w:bookmarkEnd w:id="9"/>
        </w:p>
        <w:sdt>
          <w:sdtPr>
            <w:rPr>
              <w:lang w:val="en-GB"/>
            </w:rPr>
            <w:id w:val="-573587230"/>
            <w:bibliography/>
          </w:sdtPr>
          <w:sdtEndPr/>
          <w:sdtContent>
            <w:p w14:paraId="6023FAE2" w14:textId="77777777" w:rsidR="002E7C32" w:rsidRPr="00C30769" w:rsidRDefault="008F4106" w:rsidP="002E7C32">
              <w:pPr>
                <w:pStyle w:val="Bibliography"/>
                <w:spacing w:afterLines="120" w:after="288" w:line="360" w:lineRule="auto"/>
                <w:rPr>
                  <w:noProof/>
                  <w:sz w:val="24"/>
                  <w:szCs w:val="24"/>
                  <w:lang w:val="en-GB"/>
                </w:rPr>
              </w:pPr>
              <w:r w:rsidRPr="00C30769">
                <w:rPr>
                  <w:lang w:val="en-GB"/>
                </w:rPr>
                <w:fldChar w:fldCharType="begin"/>
              </w:r>
              <w:r w:rsidRPr="00C30769">
                <w:rPr>
                  <w:lang w:val="en-GB"/>
                </w:rPr>
                <w:instrText xml:space="preserve"> BIBLIOGRAPHY </w:instrText>
              </w:r>
              <w:r w:rsidRPr="00C30769">
                <w:rPr>
                  <w:lang w:val="en-GB"/>
                </w:rPr>
                <w:fldChar w:fldCharType="separate"/>
              </w:r>
              <w:r w:rsidR="002E7C32" w:rsidRPr="00C30769">
                <w:rPr>
                  <w:noProof/>
                  <w:lang w:val="en-GB"/>
                </w:rPr>
                <w:t xml:space="preserve">Amabile, T. M. &amp; Kramer, S. J., 2020. The HBR list: Breakthrough ideas for 2010. </w:t>
              </w:r>
              <w:r w:rsidR="002E7C32" w:rsidRPr="00C30769">
                <w:rPr>
                  <w:i/>
                  <w:iCs/>
                  <w:noProof/>
                  <w:lang w:val="en-GB"/>
                </w:rPr>
                <w:t xml:space="preserve">Harvard Business Review, </w:t>
              </w:r>
              <w:r w:rsidR="002E7C32" w:rsidRPr="00C30769">
                <w:rPr>
                  <w:noProof/>
                  <w:lang w:val="en-GB"/>
                </w:rPr>
                <w:t>88(1), p. 2.</w:t>
              </w:r>
            </w:p>
            <w:p w14:paraId="5F5C879E" w14:textId="77777777" w:rsidR="002E7C32" w:rsidRPr="00C30769" w:rsidRDefault="002E7C32" w:rsidP="002E7C32">
              <w:pPr>
                <w:pStyle w:val="Bibliography"/>
                <w:spacing w:afterLines="120" w:after="288" w:line="360" w:lineRule="auto"/>
                <w:rPr>
                  <w:noProof/>
                  <w:lang w:val="en-GB"/>
                </w:rPr>
              </w:pPr>
              <w:r w:rsidRPr="00C30769">
                <w:rPr>
                  <w:noProof/>
                  <w:lang w:val="en-GB"/>
                </w:rPr>
                <w:t xml:space="preserve">Arnold, G., 2012. </w:t>
              </w:r>
              <w:r w:rsidRPr="00C30769">
                <w:rPr>
                  <w:i/>
                  <w:iCs/>
                  <w:noProof/>
                  <w:lang w:val="en-GB"/>
                </w:rPr>
                <w:t xml:space="preserve">Corporate Financial Management. </w:t>
              </w:r>
              <w:r w:rsidRPr="00C30769">
                <w:rPr>
                  <w:noProof/>
                  <w:lang w:val="en-GB"/>
                </w:rPr>
                <w:t>Edinburgh: Prentice Hall.</w:t>
              </w:r>
            </w:p>
            <w:p w14:paraId="7BCB983A" w14:textId="77777777" w:rsidR="002E7C32" w:rsidRPr="00C30769" w:rsidRDefault="002E7C32" w:rsidP="002E7C32">
              <w:pPr>
                <w:pStyle w:val="Bibliography"/>
                <w:spacing w:afterLines="120" w:after="288" w:line="360" w:lineRule="auto"/>
                <w:rPr>
                  <w:noProof/>
                  <w:lang w:val="en-GB"/>
                </w:rPr>
              </w:pPr>
              <w:r w:rsidRPr="00C30769">
                <w:rPr>
                  <w:noProof/>
                  <w:lang w:val="en-GB"/>
                </w:rPr>
                <w:t xml:space="preserve">Atril, P., 2011. </w:t>
              </w:r>
              <w:r w:rsidRPr="00C30769">
                <w:rPr>
                  <w:i/>
                  <w:iCs/>
                  <w:noProof/>
                  <w:lang w:val="en-GB"/>
                </w:rPr>
                <w:t xml:space="preserve">Financial Management for Decision Makers. </w:t>
              </w:r>
              <w:r w:rsidRPr="00C30769">
                <w:rPr>
                  <w:noProof/>
                  <w:lang w:val="en-GB"/>
                </w:rPr>
                <w:t>4 ed. New Jersey: Financial Times Prentice Hall.</w:t>
              </w:r>
            </w:p>
            <w:p w14:paraId="4C9BF57C" w14:textId="77777777" w:rsidR="002E7C32" w:rsidRPr="00C30769" w:rsidRDefault="002E7C32" w:rsidP="002E7C32">
              <w:pPr>
                <w:pStyle w:val="Bibliography"/>
                <w:spacing w:afterLines="120" w:after="288" w:line="360" w:lineRule="auto"/>
                <w:rPr>
                  <w:noProof/>
                  <w:lang w:val="en-GB"/>
                </w:rPr>
              </w:pPr>
              <w:r w:rsidRPr="00C30769">
                <w:rPr>
                  <w:noProof/>
                  <w:lang w:val="en-GB"/>
                </w:rPr>
                <w:t xml:space="preserve">Business Tech, 2022. </w:t>
              </w:r>
              <w:r w:rsidRPr="00C30769">
                <w:rPr>
                  <w:i/>
                  <w:iCs/>
                  <w:noProof/>
                  <w:lang w:val="en-GB"/>
                </w:rPr>
                <w:t xml:space="preserve">Total and Shell are making a fresh oil exploration bid in South Africa. </w:t>
              </w:r>
              <w:r w:rsidRPr="00C30769">
                <w:rPr>
                  <w:noProof/>
                  <w:lang w:val="en-GB"/>
                </w:rPr>
                <w:t xml:space="preserve">[Online] </w:t>
              </w:r>
              <w:r w:rsidRPr="00C30769">
                <w:rPr>
                  <w:noProof/>
                  <w:lang w:val="en-GB"/>
                </w:rPr>
                <w:br/>
                <w:t xml:space="preserve">Available at: </w:t>
              </w:r>
              <w:r w:rsidRPr="00C30769">
                <w:rPr>
                  <w:noProof/>
                  <w:u w:val="single"/>
                  <w:lang w:val="en-GB"/>
                </w:rPr>
                <w:t>https://businesstech.co.za/news/energy/580066/total-and-shell-are-making-a-fresh-oil-exploration-bid-in-south-africa/</w:t>
              </w:r>
              <w:r w:rsidRPr="00C30769">
                <w:rPr>
                  <w:noProof/>
                  <w:lang w:val="en-GB"/>
                </w:rPr>
                <w:br/>
                <w:t>[Accessed 23 April 2022].</w:t>
              </w:r>
            </w:p>
            <w:p w14:paraId="16257F2D" w14:textId="77777777" w:rsidR="002E7C32" w:rsidRPr="00C30769" w:rsidRDefault="002E7C32" w:rsidP="002E7C32">
              <w:pPr>
                <w:pStyle w:val="Bibliography"/>
                <w:spacing w:afterLines="120" w:after="288" w:line="360" w:lineRule="auto"/>
                <w:rPr>
                  <w:noProof/>
                  <w:lang w:val="en-GB"/>
                </w:rPr>
              </w:pPr>
              <w:r w:rsidRPr="00C30769">
                <w:rPr>
                  <w:noProof/>
                  <w:lang w:val="en-GB"/>
                </w:rPr>
                <w:t xml:space="preserve">Chanysheva, A. &amp; Ilinova, A., 2021. The future of Russian arctic oil and gas projects: Problems of assessing the prospects. </w:t>
              </w:r>
              <w:r w:rsidRPr="00C30769">
                <w:rPr>
                  <w:i/>
                  <w:iCs/>
                  <w:noProof/>
                  <w:lang w:val="en-GB"/>
                </w:rPr>
                <w:t xml:space="preserve">Journal of Marine Science and Engineering, </w:t>
              </w:r>
              <w:r w:rsidRPr="00C30769">
                <w:rPr>
                  <w:noProof/>
                  <w:lang w:val="en-GB"/>
                </w:rPr>
                <w:t>9(5), p. 528.</w:t>
              </w:r>
            </w:p>
            <w:p w14:paraId="378C8EC1" w14:textId="77777777" w:rsidR="002E7C32" w:rsidRPr="00C30769" w:rsidRDefault="002E7C32" w:rsidP="002E7C32">
              <w:pPr>
                <w:pStyle w:val="Bibliography"/>
                <w:spacing w:afterLines="120" w:after="288" w:line="360" w:lineRule="auto"/>
                <w:rPr>
                  <w:noProof/>
                  <w:lang w:val="en-GB"/>
                </w:rPr>
              </w:pPr>
              <w:r w:rsidRPr="00C30769">
                <w:rPr>
                  <w:noProof/>
                  <w:lang w:val="en-GB"/>
                </w:rPr>
                <w:t xml:space="preserve">He, X., Rizov, M. &amp; Zhang, X., 2022. Workforce size adjustment as a strategic response to exchange rate shocks. </w:t>
              </w:r>
              <w:r w:rsidRPr="00C30769">
                <w:rPr>
                  <w:i/>
                  <w:iCs/>
                  <w:noProof/>
                  <w:lang w:val="en-GB"/>
                </w:rPr>
                <w:t xml:space="preserve">Journal of Business Research, </w:t>
              </w:r>
              <w:r w:rsidRPr="00C30769">
                <w:rPr>
                  <w:noProof/>
                  <w:lang w:val="en-GB"/>
                </w:rPr>
                <w:t>Volume 138, pp. 203-213.</w:t>
              </w:r>
            </w:p>
            <w:p w14:paraId="264D5ECD" w14:textId="77777777" w:rsidR="002E7C32" w:rsidRPr="00C30769" w:rsidRDefault="002E7C32" w:rsidP="002E7C32">
              <w:pPr>
                <w:pStyle w:val="Bibliography"/>
                <w:spacing w:afterLines="120" w:after="288" w:line="360" w:lineRule="auto"/>
                <w:rPr>
                  <w:noProof/>
                  <w:lang w:val="en-GB"/>
                </w:rPr>
              </w:pPr>
              <w:r w:rsidRPr="00C30769">
                <w:rPr>
                  <w:noProof/>
                  <w:lang w:val="en-GB"/>
                </w:rPr>
                <w:t xml:space="preserve">Hume , N., 2022. </w:t>
              </w:r>
              <w:r w:rsidRPr="00C30769">
                <w:rPr>
                  <w:i/>
                  <w:iCs/>
                  <w:noProof/>
                  <w:lang w:val="en-GB"/>
                </w:rPr>
                <w:t xml:space="preserve">Shell expects up to $5bn hit from Russia exit. </w:t>
              </w:r>
              <w:r w:rsidRPr="00C30769">
                <w:rPr>
                  <w:noProof/>
                  <w:lang w:val="en-GB"/>
                </w:rPr>
                <w:t xml:space="preserve">[Online] </w:t>
              </w:r>
              <w:r w:rsidRPr="00C30769">
                <w:rPr>
                  <w:noProof/>
                  <w:lang w:val="en-GB"/>
                </w:rPr>
                <w:br/>
                <w:t xml:space="preserve">Available at: </w:t>
              </w:r>
              <w:r w:rsidRPr="00C30769">
                <w:rPr>
                  <w:noProof/>
                  <w:u w:val="single"/>
                  <w:lang w:val="en-GB"/>
                </w:rPr>
                <w:t>https://www.ft.com/content/fd21805b-2b7c-4402-a13e-23d19db188f1</w:t>
              </w:r>
              <w:r w:rsidRPr="00C30769">
                <w:rPr>
                  <w:noProof/>
                  <w:lang w:val="en-GB"/>
                </w:rPr>
                <w:br/>
                <w:t>[Accessed 22 April 2022].</w:t>
              </w:r>
            </w:p>
            <w:p w14:paraId="013AAC67" w14:textId="77777777" w:rsidR="002E7C32" w:rsidRPr="00C30769" w:rsidRDefault="002E7C32" w:rsidP="002E7C32">
              <w:pPr>
                <w:pStyle w:val="Bibliography"/>
                <w:spacing w:afterLines="120" w:after="288" w:line="360" w:lineRule="auto"/>
                <w:rPr>
                  <w:noProof/>
                  <w:lang w:val="en-GB"/>
                </w:rPr>
              </w:pPr>
              <w:r w:rsidRPr="00C30769">
                <w:rPr>
                  <w:noProof/>
                  <w:lang w:val="en-GB"/>
                </w:rPr>
                <w:t xml:space="preserve">Lalwani, V. &amp; Meshram, V. V., 2020. Stock market efficiency in the time of COVID-19: evidence from industry stock returns. </w:t>
              </w:r>
              <w:r w:rsidRPr="00C30769">
                <w:rPr>
                  <w:i/>
                  <w:iCs/>
                  <w:noProof/>
                  <w:lang w:val="en-GB"/>
                </w:rPr>
                <w:t xml:space="preserve">Journal of Accounting &amp; Finance Review, </w:t>
              </w:r>
              <w:r w:rsidRPr="00C30769">
                <w:rPr>
                  <w:noProof/>
                  <w:lang w:val="en-GB"/>
                </w:rPr>
                <w:t>5(2), pp. 40-44.</w:t>
              </w:r>
            </w:p>
            <w:p w14:paraId="42F49B4C" w14:textId="77777777" w:rsidR="002E7C32" w:rsidRPr="00C30769" w:rsidRDefault="002E7C32" w:rsidP="002E7C32">
              <w:pPr>
                <w:pStyle w:val="Bibliography"/>
                <w:spacing w:afterLines="120" w:after="288" w:line="360" w:lineRule="auto"/>
                <w:rPr>
                  <w:noProof/>
                  <w:lang w:val="en-GB"/>
                </w:rPr>
              </w:pPr>
              <w:r w:rsidRPr="00C30769">
                <w:rPr>
                  <w:noProof/>
                  <w:lang w:val="en-GB"/>
                </w:rPr>
                <w:t xml:space="preserve">Shell, 2022. </w:t>
              </w:r>
              <w:r w:rsidRPr="00C30769">
                <w:rPr>
                  <w:i/>
                  <w:iCs/>
                  <w:noProof/>
                  <w:lang w:val="en-GB"/>
                </w:rPr>
                <w:t xml:space="preserve">About Us. </w:t>
              </w:r>
              <w:r w:rsidRPr="00C30769">
                <w:rPr>
                  <w:noProof/>
                  <w:lang w:val="en-GB"/>
                </w:rPr>
                <w:t xml:space="preserve">[Online] </w:t>
              </w:r>
              <w:r w:rsidRPr="00C30769">
                <w:rPr>
                  <w:noProof/>
                  <w:lang w:val="en-GB"/>
                </w:rPr>
                <w:br/>
                <w:t xml:space="preserve">Available at: </w:t>
              </w:r>
              <w:r w:rsidRPr="00C30769">
                <w:rPr>
                  <w:noProof/>
                  <w:u w:val="single"/>
                  <w:lang w:val="en-GB"/>
                </w:rPr>
                <w:t>https://www.shell.com/about-us.html</w:t>
              </w:r>
              <w:r w:rsidRPr="00C30769">
                <w:rPr>
                  <w:noProof/>
                  <w:lang w:val="en-GB"/>
                </w:rPr>
                <w:br/>
                <w:t>[Accessed 25 April 2022].</w:t>
              </w:r>
            </w:p>
            <w:p w14:paraId="3CF68F13" w14:textId="77777777" w:rsidR="002E7C32" w:rsidRPr="00C30769" w:rsidRDefault="002E7C32" w:rsidP="002E7C32">
              <w:pPr>
                <w:pStyle w:val="Bibliography"/>
                <w:spacing w:afterLines="120" w:after="288" w:line="360" w:lineRule="auto"/>
                <w:rPr>
                  <w:noProof/>
                  <w:lang w:val="en-GB"/>
                </w:rPr>
              </w:pPr>
              <w:r w:rsidRPr="00C30769">
                <w:rPr>
                  <w:noProof/>
                  <w:lang w:val="en-GB"/>
                </w:rPr>
                <w:lastRenderedPageBreak/>
                <w:t xml:space="preserve">Wilson, T., 2022. </w:t>
              </w:r>
              <w:r w:rsidRPr="00C30769">
                <w:rPr>
                  <w:i/>
                  <w:iCs/>
                  <w:noProof/>
                  <w:lang w:val="en-GB"/>
                </w:rPr>
                <w:t xml:space="preserve">Oil and gas groups keep drilling despite green energy push. </w:t>
              </w:r>
              <w:r w:rsidRPr="00C30769">
                <w:rPr>
                  <w:noProof/>
                  <w:lang w:val="en-GB"/>
                </w:rPr>
                <w:t xml:space="preserve">[Online] </w:t>
              </w:r>
              <w:r w:rsidRPr="00C30769">
                <w:rPr>
                  <w:noProof/>
                  <w:lang w:val="en-GB"/>
                </w:rPr>
                <w:br/>
                <w:t xml:space="preserve">Available at: </w:t>
              </w:r>
              <w:r w:rsidRPr="00C30769">
                <w:rPr>
                  <w:noProof/>
                  <w:u w:val="single"/>
                  <w:lang w:val="en-GB"/>
                </w:rPr>
                <w:t>https://www.ft.com/content/5c158a4f-24a7-49aa-a2e9-f07f918244ba</w:t>
              </w:r>
              <w:r w:rsidRPr="00C30769">
                <w:rPr>
                  <w:noProof/>
                  <w:lang w:val="en-GB"/>
                </w:rPr>
                <w:br/>
                <w:t>[Accessed 26 April 2022].</w:t>
              </w:r>
            </w:p>
            <w:p w14:paraId="25E536C6" w14:textId="77777777" w:rsidR="008F4106" w:rsidRPr="00C30769" w:rsidRDefault="008F4106" w:rsidP="002E7C32">
              <w:pPr>
                <w:spacing w:afterLines="120" w:after="288" w:line="360" w:lineRule="auto"/>
                <w:rPr>
                  <w:lang w:val="en-GB"/>
                </w:rPr>
              </w:pPr>
              <w:r w:rsidRPr="00C30769">
                <w:rPr>
                  <w:b/>
                  <w:bCs/>
                  <w:noProof/>
                  <w:lang w:val="en-GB"/>
                </w:rPr>
                <w:fldChar w:fldCharType="end"/>
              </w:r>
            </w:p>
          </w:sdtContent>
        </w:sdt>
      </w:sdtContent>
    </w:sdt>
    <w:p w14:paraId="25E536C7" w14:textId="77777777" w:rsidR="008F4106" w:rsidRPr="00C30769" w:rsidRDefault="008F4106" w:rsidP="00066112">
      <w:pPr>
        <w:spacing w:afterLines="200" w:after="480" w:line="480" w:lineRule="auto"/>
        <w:jc w:val="both"/>
        <w:rPr>
          <w:rFonts w:ascii="Times New Roman" w:hAnsi="Times New Roman" w:cs="Times New Roman"/>
          <w:sz w:val="24"/>
          <w:szCs w:val="24"/>
          <w:lang w:val="en-GB"/>
        </w:rPr>
      </w:pPr>
    </w:p>
    <w:p w14:paraId="25E536C8" w14:textId="77777777" w:rsidR="008F4106" w:rsidRPr="00C30769" w:rsidRDefault="008F4106" w:rsidP="00066112">
      <w:pPr>
        <w:spacing w:afterLines="200" w:after="480" w:line="480" w:lineRule="auto"/>
        <w:jc w:val="both"/>
        <w:rPr>
          <w:rFonts w:ascii="Times New Roman" w:hAnsi="Times New Roman" w:cs="Times New Roman"/>
          <w:sz w:val="24"/>
          <w:szCs w:val="24"/>
          <w:lang w:val="en-GB"/>
        </w:rPr>
      </w:pPr>
    </w:p>
    <w:sectPr w:rsidR="008F4106" w:rsidRPr="00C30769" w:rsidSect="00CB2AC4">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2D804" w14:textId="77777777" w:rsidR="00165F31" w:rsidRDefault="00165F31" w:rsidP="00CB2AC4">
      <w:pPr>
        <w:spacing w:after="0" w:line="240" w:lineRule="auto"/>
      </w:pPr>
      <w:r>
        <w:separator/>
      </w:r>
    </w:p>
  </w:endnote>
  <w:endnote w:type="continuationSeparator" w:id="0">
    <w:p w14:paraId="33E43C25" w14:textId="77777777" w:rsidR="00165F31" w:rsidRDefault="00165F31" w:rsidP="00CB2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6133582"/>
      <w:docPartObj>
        <w:docPartGallery w:val="Page Numbers (Bottom of Page)"/>
        <w:docPartUnique/>
      </w:docPartObj>
    </w:sdtPr>
    <w:sdtEndPr>
      <w:rPr>
        <w:noProof/>
      </w:rPr>
    </w:sdtEndPr>
    <w:sdtContent>
      <w:p w14:paraId="21D30F1B" w14:textId="00679424" w:rsidR="00CB2AC4" w:rsidRDefault="00CB2A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7E9E86" w14:textId="77777777" w:rsidR="00CB2AC4" w:rsidRDefault="00CB2A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CCAFA" w14:textId="77777777" w:rsidR="00165F31" w:rsidRDefault="00165F31" w:rsidP="00CB2AC4">
      <w:pPr>
        <w:spacing w:after="0" w:line="240" w:lineRule="auto"/>
      </w:pPr>
      <w:r>
        <w:separator/>
      </w:r>
    </w:p>
  </w:footnote>
  <w:footnote w:type="continuationSeparator" w:id="0">
    <w:p w14:paraId="09AE91CD" w14:textId="77777777" w:rsidR="00165F31" w:rsidRDefault="00165F31" w:rsidP="00CB2A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1MzcxMzcwNLQwNDBU0lEKTi0uzszPAykwrAUAyrxCqSwAAAA="/>
  </w:docVars>
  <w:rsids>
    <w:rsidRoot w:val="00A13259"/>
    <w:rsid w:val="00066112"/>
    <w:rsid w:val="000710A1"/>
    <w:rsid w:val="0007584E"/>
    <w:rsid w:val="00165F31"/>
    <w:rsid w:val="002D50E0"/>
    <w:rsid w:val="002E7C32"/>
    <w:rsid w:val="00391B18"/>
    <w:rsid w:val="004024C7"/>
    <w:rsid w:val="00407A5B"/>
    <w:rsid w:val="004D5995"/>
    <w:rsid w:val="005116D7"/>
    <w:rsid w:val="00595EE2"/>
    <w:rsid w:val="005D0433"/>
    <w:rsid w:val="006643C1"/>
    <w:rsid w:val="00782791"/>
    <w:rsid w:val="00805C7B"/>
    <w:rsid w:val="008A6241"/>
    <w:rsid w:val="008F4106"/>
    <w:rsid w:val="009A4FBD"/>
    <w:rsid w:val="009A5CA5"/>
    <w:rsid w:val="009B3B7D"/>
    <w:rsid w:val="00A0531E"/>
    <w:rsid w:val="00A13259"/>
    <w:rsid w:val="00B34EAC"/>
    <w:rsid w:val="00BE139A"/>
    <w:rsid w:val="00BF0679"/>
    <w:rsid w:val="00C30769"/>
    <w:rsid w:val="00C67C71"/>
    <w:rsid w:val="00CB2AC4"/>
    <w:rsid w:val="00DB3D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5368C"/>
  <w15:chartTrackingRefBased/>
  <w15:docId w15:val="{3A04A8E1-778E-4141-87A3-CD2852CF7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41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1B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106"/>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8F4106"/>
  </w:style>
  <w:style w:type="paragraph" w:styleId="Title">
    <w:name w:val="Title"/>
    <w:basedOn w:val="Normal"/>
    <w:next w:val="Normal"/>
    <w:link w:val="TitleChar"/>
    <w:uiPriority w:val="10"/>
    <w:qFormat/>
    <w:rsid w:val="000661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11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91B1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82791"/>
    <w:pPr>
      <w:outlineLvl w:val="9"/>
    </w:pPr>
  </w:style>
  <w:style w:type="paragraph" w:styleId="TOC1">
    <w:name w:val="toc 1"/>
    <w:basedOn w:val="Normal"/>
    <w:next w:val="Normal"/>
    <w:autoRedefine/>
    <w:uiPriority w:val="39"/>
    <w:unhideWhenUsed/>
    <w:rsid w:val="00782791"/>
    <w:pPr>
      <w:spacing w:after="100"/>
    </w:pPr>
  </w:style>
  <w:style w:type="paragraph" w:styleId="TOC2">
    <w:name w:val="toc 2"/>
    <w:basedOn w:val="Normal"/>
    <w:next w:val="Normal"/>
    <w:autoRedefine/>
    <w:uiPriority w:val="39"/>
    <w:unhideWhenUsed/>
    <w:rsid w:val="00782791"/>
    <w:pPr>
      <w:spacing w:after="100"/>
      <w:ind w:left="220"/>
    </w:pPr>
  </w:style>
  <w:style w:type="character" w:styleId="Hyperlink">
    <w:name w:val="Hyperlink"/>
    <w:basedOn w:val="DefaultParagraphFont"/>
    <w:uiPriority w:val="99"/>
    <w:unhideWhenUsed/>
    <w:rsid w:val="00782791"/>
    <w:rPr>
      <w:color w:val="0563C1" w:themeColor="hyperlink"/>
      <w:u w:val="single"/>
    </w:rPr>
  </w:style>
  <w:style w:type="paragraph" w:styleId="Header">
    <w:name w:val="header"/>
    <w:basedOn w:val="Normal"/>
    <w:link w:val="HeaderChar"/>
    <w:uiPriority w:val="99"/>
    <w:unhideWhenUsed/>
    <w:rsid w:val="00CB2A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2AC4"/>
  </w:style>
  <w:style w:type="paragraph" w:styleId="Footer">
    <w:name w:val="footer"/>
    <w:basedOn w:val="Normal"/>
    <w:link w:val="FooterChar"/>
    <w:uiPriority w:val="99"/>
    <w:unhideWhenUsed/>
    <w:rsid w:val="00CB2A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2A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868165">
      <w:bodyDiv w:val="1"/>
      <w:marLeft w:val="0"/>
      <w:marRight w:val="0"/>
      <w:marTop w:val="0"/>
      <w:marBottom w:val="0"/>
      <w:divBdr>
        <w:top w:val="none" w:sz="0" w:space="0" w:color="auto"/>
        <w:left w:val="none" w:sz="0" w:space="0" w:color="auto"/>
        <w:bottom w:val="none" w:sz="0" w:space="0" w:color="auto"/>
        <w:right w:val="none" w:sz="0" w:space="0" w:color="auto"/>
      </w:divBdr>
    </w:div>
    <w:div w:id="264003243">
      <w:bodyDiv w:val="1"/>
      <w:marLeft w:val="0"/>
      <w:marRight w:val="0"/>
      <w:marTop w:val="0"/>
      <w:marBottom w:val="0"/>
      <w:divBdr>
        <w:top w:val="none" w:sz="0" w:space="0" w:color="auto"/>
        <w:left w:val="none" w:sz="0" w:space="0" w:color="auto"/>
        <w:bottom w:val="none" w:sz="0" w:space="0" w:color="auto"/>
        <w:right w:val="none" w:sz="0" w:space="0" w:color="auto"/>
      </w:divBdr>
    </w:div>
    <w:div w:id="396631352">
      <w:bodyDiv w:val="1"/>
      <w:marLeft w:val="0"/>
      <w:marRight w:val="0"/>
      <w:marTop w:val="0"/>
      <w:marBottom w:val="0"/>
      <w:divBdr>
        <w:top w:val="none" w:sz="0" w:space="0" w:color="auto"/>
        <w:left w:val="none" w:sz="0" w:space="0" w:color="auto"/>
        <w:bottom w:val="none" w:sz="0" w:space="0" w:color="auto"/>
        <w:right w:val="none" w:sz="0" w:space="0" w:color="auto"/>
      </w:divBdr>
    </w:div>
    <w:div w:id="436488317">
      <w:bodyDiv w:val="1"/>
      <w:marLeft w:val="0"/>
      <w:marRight w:val="0"/>
      <w:marTop w:val="0"/>
      <w:marBottom w:val="0"/>
      <w:divBdr>
        <w:top w:val="none" w:sz="0" w:space="0" w:color="auto"/>
        <w:left w:val="none" w:sz="0" w:space="0" w:color="auto"/>
        <w:bottom w:val="none" w:sz="0" w:space="0" w:color="auto"/>
        <w:right w:val="none" w:sz="0" w:space="0" w:color="auto"/>
      </w:divBdr>
    </w:div>
    <w:div w:id="536820370">
      <w:bodyDiv w:val="1"/>
      <w:marLeft w:val="0"/>
      <w:marRight w:val="0"/>
      <w:marTop w:val="0"/>
      <w:marBottom w:val="0"/>
      <w:divBdr>
        <w:top w:val="none" w:sz="0" w:space="0" w:color="auto"/>
        <w:left w:val="none" w:sz="0" w:space="0" w:color="auto"/>
        <w:bottom w:val="none" w:sz="0" w:space="0" w:color="auto"/>
        <w:right w:val="none" w:sz="0" w:space="0" w:color="auto"/>
      </w:divBdr>
    </w:div>
    <w:div w:id="552355391">
      <w:bodyDiv w:val="1"/>
      <w:marLeft w:val="0"/>
      <w:marRight w:val="0"/>
      <w:marTop w:val="0"/>
      <w:marBottom w:val="0"/>
      <w:divBdr>
        <w:top w:val="none" w:sz="0" w:space="0" w:color="auto"/>
        <w:left w:val="none" w:sz="0" w:space="0" w:color="auto"/>
        <w:bottom w:val="none" w:sz="0" w:space="0" w:color="auto"/>
        <w:right w:val="none" w:sz="0" w:space="0" w:color="auto"/>
      </w:divBdr>
    </w:div>
    <w:div w:id="593586459">
      <w:bodyDiv w:val="1"/>
      <w:marLeft w:val="0"/>
      <w:marRight w:val="0"/>
      <w:marTop w:val="0"/>
      <w:marBottom w:val="0"/>
      <w:divBdr>
        <w:top w:val="none" w:sz="0" w:space="0" w:color="auto"/>
        <w:left w:val="none" w:sz="0" w:space="0" w:color="auto"/>
        <w:bottom w:val="none" w:sz="0" w:space="0" w:color="auto"/>
        <w:right w:val="none" w:sz="0" w:space="0" w:color="auto"/>
      </w:divBdr>
    </w:div>
    <w:div w:id="690642445">
      <w:bodyDiv w:val="1"/>
      <w:marLeft w:val="0"/>
      <w:marRight w:val="0"/>
      <w:marTop w:val="0"/>
      <w:marBottom w:val="0"/>
      <w:divBdr>
        <w:top w:val="none" w:sz="0" w:space="0" w:color="auto"/>
        <w:left w:val="none" w:sz="0" w:space="0" w:color="auto"/>
        <w:bottom w:val="none" w:sz="0" w:space="0" w:color="auto"/>
        <w:right w:val="none" w:sz="0" w:space="0" w:color="auto"/>
      </w:divBdr>
    </w:div>
    <w:div w:id="738598365">
      <w:bodyDiv w:val="1"/>
      <w:marLeft w:val="0"/>
      <w:marRight w:val="0"/>
      <w:marTop w:val="0"/>
      <w:marBottom w:val="0"/>
      <w:divBdr>
        <w:top w:val="none" w:sz="0" w:space="0" w:color="auto"/>
        <w:left w:val="none" w:sz="0" w:space="0" w:color="auto"/>
        <w:bottom w:val="none" w:sz="0" w:space="0" w:color="auto"/>
        <w:right w:val="none" w:sz="0" w:space="0" w:color="auto"/>
      </w:divBdr>
    </w:div>
    <w:div w:id="855657722">
      <w:bodyDiv w:val="1"/>
      <w:marLeft w:val="0"/>
      <w:marRight w:val="0"/>
      <w:marTop w:val="0"/>
      <w:marBottom w:val="0"/>
      <w:divBdr>
        <w:top w:val="none" w:sz="0" w:space="0" w:color="auto"/>
        <w:left w:val="none" w:sz="0" w:space="0" w:color="auto"/>
        <w:bottom w:val="none" w:sz="0" w:space="0" w:color="auto"/>
        <w:right w:val="none" w:sz="0" w:space="0" w:color="auto"/>
      </w:divBdr>
    </w:div>
    <w:div w:id="867717007">
      <w:bodyDiv w:val="1"/>
      <w:marLeft w:val="0"/>
      <w:marRight w:val="0"/>
      <w:marTop w:val="0"/>
      <w:marBottom w:val="0"/>
      <w:divBdr>
        <w:top w:val="none" w:sz="0" w:space="0" w:color="auto"/>
        <w:left w:val="none" w:sz="0" w:space="0" w:color="auto"/>
        <w:bottom w:val="none" w:sz="0" w:space="0" w:color="auto"/>
        <w:right w:val="none" w:sz="0" w:space="0" w:color="auto"/>
      </w:divBdr>
    </w:div>
    <w:div w:id="874346645">
      <w:bodyDiv w:val="1"/>
      <w:marLeft w:val="0"/>
      <w:marRight w:val="0"/>
      <w:marTop w:val="0"/>
      <w:marBottom w:val="0"/>
      <w:divBdr>
        <w:top w:val="none" w:sz="0" w:space="0" w:color="auto"/>
        <w:left w:val="none" w:sz="0" w:space="0" w:color="auto"/>
        <w:bottom w:val="none" w:sz="0" w:space="0" w:color="auto"/>
        <w:right w:val="none" w:sz="0" w:space="0" w:color="auto"/>
      </w:divBdr>
    </w:div>
    <w:div w:id="971905925">
      <w:bodyDiv w:val="1"/>
      <w:marLeft w:val="0"/>
      <w:marRight w:val="0"/>
      <w:marTop w:val="0"/>
      <w:marBottom w:val="0"/>
      <w:divBdr>
        <w:top w:val="none" w:sz="0" w:space="0" w:color="auto"/>
        <w:left w:val="none" w:sz="0" w:space="0" w:color="auto"/>
        <w:bottom w:val="none" w:sz="0" w:space="0" w:color="auto"/>
        <w:right w:val="none" w:sz="0" w:space="0" w:color="auto"/>
      </w:divBdr>
    </w:div>
    <w:div w:id="1009989640">
      <w:bodyDiv w:val="1"/>
      <w:marLeft w:val="0"/>
      <w:marRight w:val="0"/>
      <w:marTop w:val="0"/>
      <w:marBottom w:val="0"/>
      <w:divBdr>
        <w:top w:val="none" w:sz="0" w:space="0" w:color="auto"/>
        <w:left w:val="none" w:sz="0" w:space="0" w:color="auto"/>
        <w:bottom w:val="none" w:sz="0" w:space="0" w:color="auto"/>
        <w:right w:val="none" w:sz="0" w:space="0" w:color="auto"/>
      </w:divBdr>
    </w:div>
    <w:div w:id="1093866337">
      <w:bodyDiv w:val="1"/>
      <w:marLeft w:val="0"/>
      <w:marRight w:val="0"/>
      <w:marTop w:val="0"/>
      <w:marBottom w:val="0"/>
      <w:divBdr>
        <w:top w:val="none" w:sz="0" w:space="0" w:color="auto"/>
        <w:left w:val="none" w:sz="0" w:space="0" w:color="auto"/>
        <w:bottom w:val="none" w:sz="0" w:space="0" w:color="auto"/>
        <w:right w:val="none" w:sz="0" w:space="0" w:color="auto"/>
      </w:divBdr>
    </w:div>
    <w:div w:id="1103259648">
      <w:bodyDiv w:val="1"/>
      <w:marLeft w:val="0"/>
      <w:marRight w:val="0"/>
      <w:marTop w:val="0"/>
      <w:marBottom w:val="0"/>
      <w:divBdr>
        <w:top w:val="none" w:sz="0" w:space="0" w:color="auto"/>
        <w:left w:val="none" w:sz="0" w:space="0" w:color="auto"/>
        <w:bottom w:val="none" w:sz="0" w:space="0" w:color="auto"/>
        <w:right w:val="none" w:sz="0" w:space="0" w:color="auto"/>
      </w:divBdr>
    </w:div>
    <w:div w:id="1153641289">
      <w:bodyDiv w:val="1"/>
      <w:marLeft w:val="0"/>
      <w:marRight w:val="0"/>
      <w:marTop w:val="0"/>
      <w:marBottom w:val="0"/>
      <w:divBdr>
        <w:top w:val="none" w:sz="0" w:space="0" w:color="auto"/>
        <w:left w:val="none" w:sz="0" w:space="0" w:color="auto"/>
        <w:bottom w:val="none" w:sz="0" w:space="0" w:color="auto"/>
        <w:right w:val="none" w:sz="0" w:space="0" w:color="auto"/>
      </w:divBdr>
    </w:div>
    <w:div w:id="1181622949">
      <w:bodyDiv w:val="1"/>
      <w:marLeft w:val="0"/>
      <w:marRight w:val="0"/>
      <w:marTop w:val="0"/>
      <w:marBottom w:val="0"/>
      <w:divBdr>
        <w:top w:val="none" w:sz="0" w:space="0" w:color="auto"/>
        <w:left w:val="none" w:sz="0" w:space="0" w:color="auto"/>
        <w:bottom w:val="none" w:sz="0" w:space="0" w:color="auto"/>
        <w:right w:val="none" w:sz="0" w:space="0" w:color="auto"/>
      </w:divBdr>
    </w:div>
    <w:div w:id="1220365491">
      <w:bodyDiv w:val="1"/>
      <w:marLeft w:val="0"/>
      <w:marRight w:val="0"/>
      <w:marTop w:val="0"/>
      <w:marBottom w:val="0"/>
      <w:divBdr>
        <w:top w:val="none" w:sz="0" w:space="0" w:color="auto"/>
        <w:left w:val="none" w:sz="0" w:space="0" w:color="auto"/>
        <w:bottom w:val="none" w:sz="0" w:space="0" w:color="auto"/>
        <w:right w:val="none" w:sz="0" w:space="0" w:color="auto"/>
      </w:divBdr>
    </w:div>
    <w:div w:id="1224949169">
      <w:bodyDiv w:val="1"/>
      <w:marLeft w:val="0"/>
      <w:marRight w:val="0"/>
      <w:marTop w:val="0"/>
      <w:marBottom w:val="0"/>
      <w:divBdr>
        <w:top w:val="none" w:sz="0" w:space="0" w:color="auto"/>
        <w:left w:val="none" w:sz="0" w:space="0" w:color="auto"/>
        <w:bottom w:val="none" w:sz="0" w:space="0" w:color="auto"/>
        <w:right w:val="none" w:sz="0" w:space="0" w:color="auto"/>
      </w:divBdr>
    </w:div>
    <w:div w:id="1312447663">
      <w:bodyDiv w:val="1"/>
      <w:marLeft w:val="0"/>
      <w:marRight w:val="0"/>
      <w:marTop w:val="0"/>
      <w:marBottom w:val="0"/>
      <w:divBdr>
        <w:top w:val="none" w:sz="0" w:space="0" w:color="auto"/>
        <w:left w:val="none" w:sz="0" w:space="0" w:color="auto"/>
        <w:bottom w:val="none" w:sz="0" w:space="0" w:color="auto"/>
        <w:right w:val="none" w:sz="0" w:space="0" w:color="auto"/>
      </w:divBdr>
    </w:div>
    <w:div w:id="1469938698">
      <w:bodyDiv w:val="1"/>
      <w:marLeft w:val="0"/>
      <w:marRight w:val="0"/>
      <w:marTop w:val="0"/>
      <w:marBottom w:val="0"/>
      <w:divBdr>
        <w:top w:val="none" w:sz="0" w:space="0" w:color="auto"/>
        <w:left w:val="none" w:sz="0" w:space="0" w:color="auto"/>
        <w:bottom w:val="none" w:sz="0" w:space="0" w:color="auto"/>
        <w:right w:val="none" w:sz="0" w:space="0" w:color="auto"/>
      </w:divBdr>
    </w:div>
    <w:div w:id="1552886141">
      <w:bodyDiv w:val="1"/>
      <w:marLeft w:val="0"/>
      <w:marRight w:val="0"/>
      <w:marTop w:val="0"/>
      <w:marBottom w:val="0"/>
      <w:divBdr>
        <w:top w:val="none" w:sz="0" w:space="0" w:color="auto"/>
        <w:left w:val="none" w:sz="0" w:space="0" w:color="auto"/>
        <w:bottom w:val="none" w:sz="0" w:space="0" w:color="auto"/>
        <w:right w:val="none" w:sz="0" w:space="0" w:color="auto"/>
      </w:divBdr>
    </w:div>
    <w:div w:id="1582638822">
      <w:bodyDiv w:val="1"/>
      <w:marLeft w:val="0"/>
      <w:marRight w:val="0"/>
      <w:marTop w:val="0"/>
      <w:marBottom w:val="0"/>
      <w:divBdr>
        <w:top w:val="none" w:sz="0" w:space="0" w:color="auto"/>
        <w:left w:val="none" w:sz="0" w:space="0" w:color="auto"/>
        <w:bottom w:val="none" w:sz="0" w:space="0" w:color="auto"/>
        <w:right w:val="none" w:sz="0" w:space="0" w:color="auto"/>
      </w:divBdr>
    </w:div>
    <w:div w:id="1610548009">
      <w:bodyDiv w:val="1"/>
      <w:marLeft w:val="0"/>
      <w:marRight w:val="0"/>
      <w:marTop w:val="0"/>
      <w:marBottom w:val="0"/>
      <w:divBdr>
        <w:top w:val="none" w:sz="0" w:space="0" w:color="auto"/>
        <w:left w:val="none" w:sz="0" w:space="0" w:color="auto"/>
        <w:bottom w:val="none" w:sz="0" w:space="0" w:color="auto"/>
        <w:right w:val="none" w:sz="0" w:space="0" w:color="auto"/>
      </w:divBdr>
    </w:div>
    <w:div w:id="1776053360">
      <w:bodyDiv w:val="1"/>
      <w:marLeft w:val="0"/>
      <w:marRight w:val="0"/>
      <w:marTop w:val="0"/>
      <w:marBottom w:val="0"/>
      <w:divBdr>
        <w:top w:val="none" w:sz="0" w:space="0" w:color="auto"/>
        <w:left w:val="none" w:sz="0" w:space="0" w:color="auto"/>
        <w:bottom w:val="none" w:sz="0" w:space="0" w:color="auto"/>
        <w:right w:val="none" w:sz="0" w:space="0" w:color="auto"/>
      </w:divBdr>
    </w:div>
    <w:div w:id="1790125895">
      <w:bodyDiv w:val="1"/>
      <w:marLeft w:val="0"/>
      <w:marRight w:val="0"/>
      <w:marTop w:val="0"/>
      <w:marBottom w:val="0"/>
      <w:divBdr>
        <w:top w:val="none" w:sz="0" w:space="0" w:color="auto"/>
        <w:left w:val="none" w:sz="0" w:space="0" w:color="auto"/>
        <w:bottom w:val="none" w:sz="0" w:space="0" w:color="auto"/>
        <w:right w:val="none" w:sz="0" w:space="0" w:color="auto"/>
      </w:divBdr>
    </w:div>
    <w:div w:id="1794129806">
      <w:bodyDiv w:val="1"/>
      <w:marLeft w:val="0"/>
      <w:marRight w:val="0"/>
      <w:marTop w:val="0"/>
      <w:marBottom w:val="0"/>
      <w:divBdr>
        <w:top w:val="none" w:sz="0" w:space="0" w:color="auto"/>
        <w:left w:val="none" w:sz="0" w:space="0" w:color="auto"/>
        <w:bottom w:val="none" w:sz="0" w:space="0" w:color="auto"/>
        <w:right w:val="none" w:sz="0" w:space="0" w:color="auto"/>
      </w:divBdr>
    </w:div>
    <w:div w:id="1817647506">
      <w:bodyDiv w:val="1"/>
      <w:marLeft w:val="0"/>
      <w:marRight w:val="0"/>
      <w:marTop w:val="0"/>
      <w:marBottom w:val="0"/>
      <w:divBdr>
        <w:top w:val="none" w:sz="0" w:space="0" w:color="auto"/>
        <w:left w:val="none" w:sz="0" w:space="0" w:color="auto"/>
        <w:bottom w:val="none" w:sz="0" w:space="0" w:color="auto"/>
        <w:right w:val="none" w:sz="0" w:space="0" w:color="auto"/>
      </w:divBdr>
    </w:div>
    <w:div w:id="1887447648">
      <w:bodyDiv w:val="1"/>
      <w:marLeft w:val="0"/>
      <w:marRight w:val="0"/>
      <w:marTop w:val="0"/>
      <w:marBottom w:val="0"/>
      <w:divBdr>
        <w:top w:val="none" w:sz="0" w:space="0" w:color="auto"/>
        <w:left w:val="none" w:sz="0" w:space="0" w:color="auto"/>
        <w:bottom w:val="none" w:sz="0" w:space="0" w:color="auto"/>
        <w:right w:val="none" w:sz="0" w:space="0" w:color="auto"/>
      </w:divBdr>
    </w:div>
    <w:div w:id="1891837668">
      <w:bodyDiv w:val="1"/>
      <w:marLeft w:val="0"/>
      <w:marRight w:val="0"/>
      <w:marTop w:val="0"/>
      <w:marBottom w:val="0"/>
      <w:divBdr>
        <w:top w:val="none" w:sz="0" w:space="0" w:color="auto"/>
        <w:left w:val="none" w:sz="0" w:space="0" w:color="auto"/>
        <w:bottom w:val="none" w:sz="0" w:space="0" w:color="auto"/>
        <w:right w:val="none" w:sz="0" w:space="0" w:color="auto"/>
      </w:divBdr>
    </w:div>
    <w:div w:id="1934586020">
      <w:bodyDiv w:val="1"/>
      <w:marLeft w:val="0"/>
      <w:marRight w:val="0"/>
      <w:marTop w:val="0"/>
      <w:marBottom w:val="0"/>
      <w:divBdr>
        <w:top w:val="none" w:sz="0" w:space="0" w:color="auto"/>
        <w:left w:val="none" w:sz="0" w:space="0" w:color="auto"/>
        <w:bottom w:val="none" w:sz="0" w:space="0" w:color="auto"/>
        <w:right w:val="none" w:sz="0" w:space="0" w:color="auto"/>
      </w:divBdr>
    </w:div>
    <w:div w:id="1945460111">
      <w:bodyDiv w:val="1"/>
      <w:marLeft w:val="0"/>
      <w:marRight w:val="0"/>
      <w:marTop w:val="0"/>
      <w:marBottom w:val="0"/>
      <w:divBdr>
        <w:top w:val="none" w:sz="0" w:space="0" w:color="auto"/>
        <w:left w:val="none" w:sz="0" w:space="0" w:color="auto"/>
        <w:bottom w:val="none" w:sz="0" w:space="0" w:color="auto"/>
        <w:right w:val="none" w:sz="0" w:space="0" w:color="auto"/>
      </w:divBdr>
    </w:div>
    <w:div w:id="1945572538">
      <w:bodyDiv w:val="1"/>
      <w:marLeft w:val="0"/>
      <w:marRight w:val="0"/>
      <w:marTop w:val="0"/>
      <w:marBottom w:val="0"/>
      <w:divBdr>
        <w:top w:val="none" w:sz="0" w:space="0" w:color="auto"/>
        <w:left w:val="none" w:sz="0" w:space="0" w:color="auto"/>
        <w:bottom w:val="none" w:sz="0" w:space="0" w:color="auto"/>
        <w:right w:val="none" w:sz="0" w:space="0" w:color="auto"/>
      </w:divBdr>
    </w:div>
    <w:div w:id="2056469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Ama20</b:Tag>
    <b:SourceType>JournalArticle</b:SourceType>
    <b:Guid>{E564029A-07A0-47F8-BE7B-5200551CFAB6}</b:Guid>
    <b:Title>The HBR list: Breakthrough ideas for 2010</b:Title>
    <b:Year>2020</b:Year>
    <b:Author>
      <b:Author>
        <b:NameList>
          <b:Person>
            <b:Last>Amabile</b:Last>
            <b:Middle>M</b:Middle>
            <b:First>Teresa </b:First>
          </b:Person>
          <b:Person>
            <b:Last>Kramer</b:Last>
            <b:Middle>J</b:Middle>
            <b:First>Steven</b:First>
          </b:Person>
        </b:NameList>
      </b:Author>
    </b:Author>
    <b:JournalName>Harvard Business Review</b:JournalName>
    <b:Pages>2</b:Pages>
    <b:Volume>88</b:Volume>
    <b:Issue>1</b:Issue>
    <b:RefOrder>6</b:RefOrder>
  </b:Source>
  <b:Source>
    <b:Tag>Lal201</b:Tag>
    <b:SourceType>JournalArticle</b:SourceType>
    <b:Guid>{8FFE6CDB-C508-495B-90FA-7EA5F006EF03}</b:Guid>
    <b:Title>Stock market efficiency in the time of COVID-19: evidence from industry stock returns</b:Title>
    <b:JournalName>Journal of Accounting &amp; Finance Review</b:JournalName>
    <b:Year>2020</b:Year>
    <b:Pages>40-44</b:Pages>
    <b:Volume>5</b:Volume>
    <b:Issue>2</b:Issue>
    <b:Author>
      <b:Author>
        <b:NameList>
          <b:Person>
            <b:Last>Lalwani</b:Last>
            <b:First>Vaibhav</b:First>
          </b:Person>
          <b:Person>
            <b:Last>Meshram</b:Last>
            <b:Middle>V</b:Middle>
            <b:First>Vedprakash </b:First>
          </b:Person>
        </b:NameList>
      </b:Author>
    </b:Author>
    <b:RefOrder>5</b:RefOrder>
  </b:Source>
  <b:Source>
    <b:Tag>HeX22</b:Tag>
    <b:SourceType>JournalArticle</b:SourceType>
    <b:Guid>{988C21CB-433D-4E58-A7FC-2B845EB56A45}</b:Guid>
    <b:Title>Workforce size adjustment as a strategic response to exchange rate shocks</b:Title>
    <b:JournalName>Journal of Business Research</b:JournalName>
    <b:Year>2022</b:Year>
    <b:Pages>203-213</b:Pages>
    <b:Volume>138</b:Volume>
    <b:Author>
      <b:Author>
        <b:NameList>
          <b:Person>
            <b:Last>He</b:Last>
            <b:First>Xinming</b:First>
          </b:Person>
          <b:Person>
            <b:Last>Rizov</b:Last>
            <b:First>Marian </b:First>
          </b:Person>
          <b:Person>
            <b:Last>Zhang</b:Last>
            <b:First>Xufei </b:First>
          </b:Person>
        </b:NameList>
      </b:Author>
    </b:Author>
    <b:RefOrder>7</b:RefOrder>
  </b:Source>
  <b:Source>
    <b:Tag>Hum22</b:Tag>
    <b:SourceType>InternetSite</b:SourceType>
    <b:Guid>{052B630F-F6D9-4062-899C-9DCC69320F9D}</b:Guid>
    <b:Title>Shell expects up to $5bn hit from Russia exit</b:Title>
    <b:Year>2022</b:Year>
    <b:YearAccessed>2022</b:YearAccessed>
    <b:MonthAccessed>April</b:MonthAccessed>
    <b:DayAccessed>22</b:DayAccessed>
    <b:URL>https://www.ft.com/content/fd21805b-2b7c-4402-a13e-23d19db188f1</b:URL>
    <b:Author>
      <b:Author>
        <b:NameList>
          <b:Person>
            <b:Last>Hume </b:Last>
            <b:First>Neil</b:First>
          </b:Person>
        </b:NameList>
      </b:Author>
    </b:Author>
    <b:RefOrder>8</b:RefOrder>
  </b:Source>
  <b:Source>
    <b:Tag>Wil22</b:Tag>
    <b:SourceType>InternetSite</b:SourceType>
    <b:Guid>{47BE7B1B-2803-4839-9796-A0E41AD25E08}</b:Guid>
    <b:Title>Oil and gas groups keep drilling despite green energy push</b:Title>
    <b:Year>2022</b:Year>
    <b:YearAccessed>2022</b:YearAccessed>
    <b:MonthAccessed>April</b:MonthAccessed>
    <b:DayAccessed>26</b:DayAccessed>
    <b:URL>https://www.ft.com/content/5c158a4f-24a7-49aa-a2e9-f07f918244ba</b:URL>
    <b:Author>
      <b:Author>
        <b:NameList>
          <b:Person>
            <b:Last>Wilson</b:Last>
            <b:First>Tom</b:First>
          </b:Person>
        </b:NameList>
      </b:Author>
    </b:Author>
    <b:RefOrder>10</b:RefOrder>
  </b:Source>
  <b:Source>
    <b:Tag>Cha21</b:Tag>
    <b:SourceType>JournalArticle</b:SourceType>
    <b:Guid>{5A175530-C44C-4254-9990-FA4F570F2FE3}</b:Guid>
    <b:Title>The future of Russian arctic oil and gas projects: Problems of assessing the prospects</b:Title>
    <b:Year>2021</b:Year>
    <b:Author>
      <b:Author>
        <b:NameList>
          <b:Person>
            <b:Last>Chanysheva</b:Last>
            <b:First>Amina</b:First>
          </b:Person>
          <b:Person>
            <b:Last>Ilinova</b:Last>
            <b:First>Alina </b:First>
          </b:Person>
        </b:NameList>
      </b:Author>
    </b:Author>
    <b:JournalName>Journal of Marine Science and Engineering</b:JournalName>
    <b:Pages>528</b:Pages>
    <b:Volume>9</b:Volume>
    <b:Issue>5</b:Issue>
    <b:RefOrder>9</b:RefOrder>
  </b:Source>
  <b:Source>
    <b:Tag>She22</b:Tag>
    <b:SourceType>InternetSite</b:SourceType>
    <b:Guid>{DFF10063-01FA-4595-ABE4-09BDE47C7C06}</b:Guid>
    <b:Author>
      <b:Author>
        <b:Corporate>Shell</b:Corporate>
      </b:Author>
    </b:Author>
    <b:Title>About Us</b:Title>
    <b:Year>2022</b:Year>
    <b:YearAccessed>2022</b:YearAccessed>
    <b:MonthAccessed>April</b:MonthAccessed>
    <b:DayAccessed>25</b:DayAccessed>
    <b:URL>https://www.shell.com/about-us.html</b:URL>
    <b:RefOrder>2</b:RefOrder>
  </b:Source>
  <b:Source>
    <b:Tag>Bus22</b:Tag>
    <b:SourceType>InternetSite</b:SourceType>
    <b:Guid>{8B0323D2-9B2A-4FD3-877F-F1D49AED1958}</b:Guid>
    <b:Author>
      <b:Author>
        <b:Corporate>Business Tech</b:Corporate>
      </b:Author>
    </b:Author>
    <b:Title>Total and Shell are making a fresh oil exploration bid in South Africa</b:Title>
    <b:Year>2022</b:Year>
    <b:YearAccessed>2022</b:YearAccessed>
    <b:MonthAccessed>April</b:MonthAccessed>
    <b:DayAccessed>23</b:DayAccessed>
    <b:URL>https://businesstech.co.za/news/energy/580066/total-and-shell-are-making-a-fresh-oil-exploration-bid-in-south-africa/</b:URL>
    <b:RefOrder>3</b:RefOrder>
  </b:Source>
  <b:Source>
    <b:Tag>Arn12</b:Tag>
    <b:SourceType>Book</b:SourceType>
    <b:Guid>{89182496-EDE0-4ACC-A15F-F88626DF0A44}</b:Guid>
    <b:Title>Corporate Financial Management</b:Title>
    <b:Year>2012</b:Year>
    <b:Author>
      <b:Author>
        <b:NameList>
          <b:Person>
            <b:Last>Arnold</b:Last>
            <b:First>Glen</b:First>
          </b:Person>
        </b:NameList>
      </b:Author>
    </b:Author>
    <b:City>Edinburgh</b:City>
    <b:Publisher>Prentice Hall</b:Publisher>
    <b:RefOrder>1</b:RefOrder>
  </b:Source>
  <b:Source>
    <b:Tag>Atr11</b:Tag>
    <b:SourceType>Book</b:SourceType>
    <b:Guid>{B50D17DA-0F51-457E-9BE7-C8D4E85E2053}</b:Guid>
    <b:Title>Financial Management for Decision Makers</b:Title>
    <b:Year>2011</b:Year>
    <b:Publisher>Financial Times Prentice Hall</b:Publisher>
    <b:Edition>4</b:Edition>
    <b:Author>
      <b:Author>
        <b:NameList>
          <b:Person>
            <b:Last>Atril</b:Last>
            <b:First>P</b:First>
          </b:Person>
        </b:NameList>
      </b:Author>
    </b:Author>
    <b:City>New Jersey</b:City>
    <b:RefOrder>4</b:RefOrder>
  </b:Source>
</b:Sources>
</file>

<file path=customXml/itemProps1.xml><?xml version="1.0" encoding="utf-8"?>
<ds:datastoreItem xmlns:ds="http://schemas.openxmlformats.org/officeDocument/2006/customXml" ds:itemID="{AF4CB281-8DC7-4D4D-8250-CD308D75D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1924</Words>
  <Characters>10971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gadzhev</dc:creator>
  <cp:keywords/>
  <dc:description/>
  <cp:lastModifiedBy>krasimir gadzhev</cp:lastModifiedBy>
  <cp:revision>2</cp:revision>
  <dcterms:created xsi:type="dcterms:W3CDTF">2022-04-28T16:57:00Z</dcterms:created>
  <dcterms:modified xsi:type="dcterms:W3CDTF">2022-04-28T16:57:00Z</dcterms:modified>
</cp:coreProperties>
</file>