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FDED02" w14:textId="3DEABDB5" w:rsidR="00DC12F3" w:rsidRPr="004944AA" w:rsidRDefault="00DC12F3" w:rsidP="008962BD">
      <w:r w:rsidRPr="004944AA">
        <w:rPr>
          <w:noProof/>
        </w:rPr>
        <w:drawing>
          <wp:inline distT="0" distB="0" distL="0" distR="0" wp14:anchorId="717C96FA" wp14:editId="53B8E6EF">
            <wp:extent cx="5403048" cy="1089754"/>
            <wp:effectExtent l="0" t="0" r="7620" b="0"/>
            <wp:docPr id="512623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623792" name=""/>
                    <pic:cNvPicPr/>
                  </pic:nvPicPr>
                  <pic:blipFill>
                    <a:blip r:embed="rId6"/>
                    <a:stretch>
                      <a:fillRect/>
                    </a:stretch>
                  </pic:blipFill>
                  <pic:spPr>
                    <a:xfrm>
                      <a:off x="0" y="0"/>
                      <a:ext cx="5403048" cy="1089754"/>
                    </a:xfrm>
                    <a:prstGeom prst="rect">
                      <a:avLst/>
                    </a:prstGeom>
                  </pic:spPr>
                </pic:pic>
              </a:graphicData>
            </a:graphic>
          </wp:inline>
        </w:drawing>
      </w:r>
    </w:p>
    <w:p w14:paraId="0D5A640C" w14:textId="77777777" w:rsidR="00377BEA" w:rsidRPr="004944AA" w:rsidRDefault="00377BEA" w:rsidP="008962BD">
      <w:pPr>
        <w:rPr>
          <w:rFonts w:eastAsia="Aptos" w:cs="Times New Roman"/>
        </w:rPr>
      </w:pPr>
      <w:r w:rsidRPr="004944AA">
        <w:rPr>
          <w:rFonts w:eastAsia="Aptos" w:cs="Times New Roman"/>
        </w:rPr>
        <w:t>MSc Property and Facilities Management</w:t>
      </w:r>
    </w:p>
    <w:p w14:paraId="5FBCDB67" w14:textId="77777777" w:rsidR="00377BEA" w:rsidRPr="004944AA" w:rsidRDefault="00377BEA" w:rsidP="008962BD">
      <w:pPr>
        <w:rPr>
          <w:rFonts w:eastAsia="Aptos" w:cs="Times New Roman"/>
        </w:rPr>
      </w:pPr>
      <w:r w:rsidRPr="004944AA">
        <w:rPr>
          <w:rFonts w:eastAsia="Aptos" w:cs="Times New Roman"/>
        </w:rPr>
        <w:t>Module Code: ACBA7000 Module Title: Property and Facilities Management Lecturer: Ian Brown</w:t>
      </w:r>
    </w:p>
    <w:p w14:paraId="6B39E8DA" w14:textId="77777777" w:rsidR="00377BEA" w:rsidRPr="004944AA" w:rsidRDefault="00377BEA" w:rsidP="008962BD">
      <w:pPr>
        <w:rPr>
          <w:rFonts w:eastAsia="Aptos" w:cs="Times New Roman"/>
        </w:rPr>
      </w:pPr>
      <w:r w:rsidRPr="004944AA">
        <w:rPr>
          <w:rFonts w:eastAsia="Aptos" w:cs="Times New Roman"/>
        </w:rPr>
        <w:t>Assignment Title: Condition Survey and Maintenance Strategy Report</w:t>
      </w:r>
    </w:p>
    <w:p w14:paraId="27A6E10B" w14:textId="77777777" w:rsidR="00377BEA" w:rsidRPr="004944AA" w:rsidRDefault="00377BEA" w:rsidP="008962BD">
      <w:pPr>
        <w:rPr>
          <w:rFonts w:eastAsia="Aptos" w:cs="Times New Roman"/>
        </w:rPr>
      </w:pPr>
      <w:r w:rsidRPr="004944AA">
        <w:rPr>
          <w:rFonts w:eastAsia="Aptos" w:cs="Times New Roman"/>
        </w:rPr>
        <w:t xml:space="preserve">Word Count: </w:t>
      </w:r>
    </w:p>
    <w:p w14:paraId="48142190" w14:textId="77777777" w:rsidR="00377BEA" w:rsidRPr="004944AA" w:rsidRDefault="00377BEA" w:rsidP="008962BD">
      <w:pPr>
        <w:rPr>
          <w:rFonts w:eastAsia="Aptos" w:cs="Times New Roman"/>
        </w:rPr>
      </w:pPr>
      <w:r w:rsidRPr="004944AA">
        <w:rPr>
          <w:rFonts w:eastAsia="Aptos" w:cs="Times New Roman"/>
        </w:rPr>
        <w:t>Submission Deadline: 13th May 2026</w:t>
      </w:r>
    </w:p>
    <w:p w14:paraId="47585E7D" w14:textId="77777777" w:rsidR="00377BEA" w:rsidRPr="004944AA" w:rsidRDefault="00377BEA" w:rsidP="008962BD">
      <w:pPr>
        <w:rPr>
          <w:rFonts w:eastAsia="Aptos" w:cs="Times New Roman"/>
        </w:rPr>
      </w:pPr>
      <w:r w:rsidRPr="004944AA">
        <w:rPr>
          <w:rFonts w:eastAsia="Aptos" w:cs="Times New Roman"/>
        </w:rPr>
        <w:t>Student Name: Jean</w:t>
      </w:r>
      <w:r w:rsidRPr="004944AA">
        <w:rPr>
          <w:rFonts w:eastAsia="Aptos" w:cs="Times New Roman"/>
        </w:rPr>
        <w:noBreakHyphen/>
        <w:t>Paul Marshall Student Number: 2023697</w:t>
      </w:r>
    </w:p>
    <w:p w14:paraId="2D8C9240" w14:textId="77777777" w:rsidR="00DC12F3" w:rsidRPr="004944AA" w:rsidRDefault="00DC12F3" w:rsidP="008962BD"/>
    <w:p w14:paraId="401DB524" w14:textId="7645F05C" w:rsidR="00A20591" w:rsidRPr="004944AA" w:rsidRDefault="00361184" w:rsidP="008962BD">
      <w:r w:rsidRPr="004944AA">
        <w:rPr>
          <w:noProof/>
        </w:rPr>
        <w:drawing>
          <wp:inline distT="0" distB="0" distL="0" distR="0" wp14:anchorId="240268E6" wp14:editId="6BA00DFF">
            <wp:extent cx="5730875" cy="3968750"/>
            <wp:effectExtent l="0" t="0" r="3175" b="0"/>
            <wp:docPr id="1225376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968750"/>
                    </a:xfrm>
                    <a:prstGeom prst="rect">
                      <a:avLst/>
                    </a:prstGeom>
                    <a:noFill/>
                  </pic:spPr>
                </pic:pic>
              </a:graphicData>
            </a:graphic>
          </wp:inline>
        </w:drawing>
      </w:r>
    </w:p>
    <w:p w14:paraId="74524A90" w14:textId="2D8FFDE0" w:rsidR="00A20591" w:rsidRPr="004944AA" w:rsidRDefault="00194BC3" w:rsidP="008962BD">
      <w:r>
        <w:t>BCBC planning portal image</w:t>
      </w:r>
    </w:p>
    <w:p w14:paraId="5E5615C5" w14:textId="7C24569D" w:rsidR="00DC12F3" w:rsidRPr="004944AA" w:rsidRDefault="00DC12F3" w:rsidP="008962BD"/>
    <w:p w14:paraId="336CD0CE" w14:textId="77777777" w:rsidR="00194BC3" w:rsidRDefault="00194BC3" w:rsidP="008962BD"/>
    <w:p w14:paraId="1026188F" w14:textId="3700C405" w:rsidR="00D8215E" w:rsidRPr="004944AA" w:rsidRDefault="00D8215E" w:rsidP="00792753">
      <w:pPr>
        <w:pStyle w:val="Heading1"/>
      </w:pPr>
      <w:bookmarkStart w:id="0" w:name="_Toc229313400"/>
      <w:r w:rsidRPr="004944AA">
        <w:lastRenderedPageBreak/>
        <w:t>ABSTRACT</w:t>
      </w:r>
      <w:bookmarkEnd w:id="0"/>
    </w:p>
    <w:p w14:paraId="2088D468" w14:textId="3B322B71" w:rsidR="00D8215E" w:rsidRPr="004944AA" w:rsidRDefault="00D8215E" w:rsidP="008962BD">
      <w:r w:rsidRPr="004944AA">
        <w:t xml:space="preserve">This report presents a comprehensive condition survey and maintenance strategy for Freemasons’ Hall, a community building located in Bridgend, Wales. </w:t>
      </w:r>
      <w:r w:rsidR="00614FFB" w:rsidRPr="004944AA">
        <w:t>This report presents a comprehensive condition survey and maintenance strategy for Freemasons’ Hall, a community building located in Bridgend, Wales. The study evaluates the building’s physical condition, identifies defects, and interprets their causes using established building pathology principles (RICS, 2019) and recognised maintenance management frameworks (BS 3811, 1993).</w:t>
      </w:r>
      <w:r w:rsidR="00614FFB" w:rsidRPr="004944AA">
        <w:t xml:space="preserve"> </w:t>
      </w:r>
      <w:r w:rsidRPr="004944AA">
        <w:t>The survey findings reveal that while the building remains structurally sound, it is experiencing progressive deterioration, particularly across the external envelope, rainwater goods, and hard landscaping. Moisture</w:t>
      </w:r>
      <w:r w:rsidRPr="004944AA">
        <w:noBreakHyphen/>
        <w:t>related defects, vegetation growth, deteriorated mortar joints, and blocked drainage systems represent the most significant risks to long</w:t>
      </w:r>
      <w:r w:rsidRPr="004944AA">
        <w:noBreakHyphen/>
        <w:t>term performance.</w:t>
      </w:r>
    </w:p>
    <w:p w14:paraId="3C4964EF" w14:textId="77777777" w:rsidR="00D8215E" w:rsidRPr="004944AA" w:rsidRDefault="00D8215E" w:rsidP="008962BD">
      <w:r w:rsidRPr="004944AA">
        <w:t>Drawing on guidance from British Standards, RICS publications, and contemporary asset</w:t>
      </w:r>
      <w:r w:rsidRPr="004944AA">
        <w:noBreakHyphen/>
        <w:t>management literature, the report develops a structured maintenance strategy that integrates Planned Preventative Maintenance (PPM), Condition</w:t>
      </w:r>
      <w:r w:rsidRPr="004944AA">
        <w:noBreakHyphen/>
        <w:t>Based Maintenance (CBM), and risk</w:t>
      </w:r>
      <w:r w:rsidRPr="004944AA">
        <w:noBreakHyphen/>
        <w:t>based prioritisation. The strategy is designed to be realistic for a community</w:t>
      </w:r>
      <w:r w:rsidRPr="004944AA">
        <w:noBreakHyphen/>
        <w:t>managed building with limited financial and organisational resources. The report concludes that timely intervention will significantly reduce lifecycle costs, prevent further deterioration, and ensure that Freemasons’ Hall continues to function as a safe, accessible, and sustainable community asset.</w:t>
      </w:r>
    </w:p>
    <w:p w14:paraId="66B205C8" w14:textId="77777777" w:rsidR="00D8215E" w:rsidRPr="004944AA" w:rsidRDefault="00D8215E" w:rsidP="00792753">
      <w:pPr>
        <w:pStyle w:val="Heading1"/>
      </w:pPr>
      <w:bookmarkStart w:id="1" w:name="_Toc229313401"/>
      <w:r w:rsidRPr="004944AA">
        <w:t>EXECUTIVE SUMMARY</w:t>
      </w:r>
      <w:bookmarkEnd w:id="1"/>
    </w:p>
    <w:p w14:paraId="5694A525" w14:textId="77777777" w:rsidR="00D8215E" w:rsidRPr="004944AA" w:rsidRDefault="00D8215E" w:rsidP="008962BD">
      <w:r w:rsidRPr="004944AA">
        <w:t>Freemasons’ Hall is a two</w:t>
      </w:r>
      <w:r w:rsidRPr="004944AA">
        <w:noBreakHyphen/>
        <w:t>storey cavity brick building that has evolved through multiple extensions, resulting in a complex mix of materials, construction methods, and junctions. A detailed condition survey was undertaken to assess the building’s current state and identify defects that may compromise its performance. The survey found that the building is fundamentally stable, with no evidence of major structural failure. However, several significant defects were identified, particularly relating to moisture management and external fabric deterioration.</w:t>
      </w:r>
    </w:p>
    <w:p w14:paraId="1F904DF7" w14:textId="77777777" w:rsidR="00D8215E" w:rsidRPr="004944AA" w:rsidRDefault="00D8215E" w:rsidP="008962BD">
      <w:r w:rsidRPr="004944AA">
        <w:t>The most critical issues include deteriorated mortar pointing, blocked gutters and downpipes, moss and vegetation growth on roofs and walls, degraded expansion joints, and uneven or broken paving slabs. These defects are typical of buildings where maintenance has been largely reactive rather than planned. While internal areas remain in good condition, the external defects pose a growing risk of moisture ingress, accelerated material decay, and safety hazards for building users.</w:t>
      </w:r>
    </w:p>
    <w:p w14:paraId="7E0BC82E" w14:textId="77777777" w:rsidR="00D8215E" w:rsidRPr="004944AA" w:rsidRDefault="00D8215E" w:rsidP="008962BD">
      <w:r w:rsidRPr="004944AA">
        <w:t>A maintenance strategy was developed to address these issues in a structured and cost</w:t>
      </w:r>
      <w:r w:rsidRPr="004944AA">
        <w:noBreakHyphen/>
        <w:t>effective manner. The strategy prioritises high</w:t>
      </w:r>
      <w:r w:rsidRPr="004944AA">
        <w:noBreakHyphen/>
        <w:t xml:space="preserve">risk defects, such as drainage </w:t>
      </w:r>
      <w:r w:rsidRPr="004944AA">
        <w:lastRenderedPageBreak/>
        <w:t>failures and paving hazards, and proposes a phased programme of works over three years. It incorporates PPM and CBM approaches, supported by realistic resource planning and an understanding of the constraints faced by community</w:t>
      </w:r>
      <w:r w:rsidRPr="004944AA">
        <w:noBreakHyphen/>
        <w:t>managed buildings. The strategy also considers the building’s position within a wider portfolio context, highlighting opportunities for economies of scale, consistent maintenance standards, and improved long</w:t>
      </w:r>
      <w:r w:rsidRPr="004944AA">
        <w:noBreakHyphen/>
        <w:t>term planning.</w:t>
      </w:r>
    </w:p>
    <w:p w14:paraId="250B898B" w14:textId="77777777" w:rsidR="00D8215E" w:rsidRPr="004944AA" w:rsidRDefault="00D8215E" w:rsidP="008962BD">
      <w:r w:rsidRPr="004944AA">
        <w:t>The report concludes that Freemasons’ Hall is at a pivotal point where proactive maintenance is essential to prevent escalating deterioration. Implementing the proposed strategy will protect the building’s physical condition, reduce long</w:t>
      </w:r>
      <w:r w:rsidRPr="004944AA">
        <w:noBreakHyphen/>
        <w:t>term costs, and support its continued role as a valued community facility.</w:t>
      </w:r>
    </w:p>
    <w:p w14:paraId="7ED82EF6" w14:textId="77777777" w:rsidR="00240FEA" w:rsidRPr="004944AA" w:rsidRDefault="00240FEA" w:rsidP="008962BD"/>
    <w:p w14:paraId="0098956A" w14:textId="77777777" w:rsidR="00A20591" w:rsidRPr="004944AA" w:rsidRDefault="00A20591" w:rsidP="008962BD"/>
    <w:p w14:paraId="7A6CBFA2" w14:textId="77777777" w:rsidR="00A20591" w:rsidRPr="004944AA" w:rsidRDefault="00A20591" w:rsidP="008962BD"/>
    <w:p w14:paraId="673E4737" w14:textId="77777777" w:rsidR="00A20591" w:rsidRPr="004944AA" w:rsidRDefault="00A20591" w:rsidP="008962BD"/>
    <w:p w14:paraId="170BFE67" w14:textId="77777777" w:rsidR="00A20591" w:rsidRPr="004944AA" w:rsidRDefault="00A20591" w:rsidP="008962BD"/>
    <w:p w14:paraId="1883326C" w14:textId="77777777" w:rsidR="00A20591" w:rsidRPr="004944AA" w:rsidRDefault="00A20591" w:rsidP="008962BD"/>
    <w:p w14:paraId="2B0F6666" w14:textId="77777777" w:rsidR="00A20591" w:rsidRPr="004944AA" w:rsidRDefault="00A20591" w:rsidP="008962BD"/>
    <w:p w14:paraId="64BC8232" w14:textId="77777777" w:rsidR="00A20591" w:rsidRPr="004944AA" w:rsidRDefault="00A20591" w:rsidP="008962BD"/>
    <w:p w14:paraId="3A3D6DDC" w14:textId="77777777" w:rsidR="00A20591" w:rsidRPr="004944AA" w:rsidRDefault="00A20591" w:rsidP="008962BD"/>
    <w:p w14:paraId="2FDBBD41" w14:textId="77777777" w:rsidR="00A20591" w:rsidRPr="004944AA" w:rsidRDefault="00A20591" w:rsidP="008962BD"/>
    <w:p w14:paraId="19D9A156" w14:textId="77777777" w:rsidR="00A20591" w:rsidRPr="004944AA" w:rsidRDefault="00A20591" w:rsidP="008962BD"/>
    <w:p w14:paraId="5B0ED67E" w14:textId="77777777" w:rsidR="00A20591" w:rsidRPr="004944AA" w:rsidRDefault="00A20591" w:rsidP="008962BD"/>
    <w:p w14:paraId="47C0D154" w14:textId="77777777" w:rsidR="00A20591" w:rsidRPr="004944AA" w:rsidRDefault="00A20591" w:rsidP="008962BD"/>
    <w:p w14:paraId="59A37DFD" w14:textId="77777777" w:rsidR="00A20591" w:rsidRPr="004944AA" w:rsidRDefault="00A20591" w:rsidP="008962BD"/>
    <w:p w14:paraId="23F26DCC" w14:textId="77777777" w:rsidR="00134AD5" w:rsidRPr="004944AA" w:rsidRDefault="00134AD5" w:rsidP="008962BD"/>
    <w:p w14:paraId="5E5D85F8" w14:textId="77777777" w:rsidR="00A20591" w:rsidRPr="004944AA" w:rsidRDefault="00A20591" w:rsidP="008962BD"/>
    <w:p w14:paraId="4B23702E" w14:textId="77777777" w:rsidR="00A20591" w:rsidRPr="004944AA" w:rsidRDefault="00A20591" w:rsidP="008962BD"/>
    <w:p w14:paraId="1747316F" w14:textId="77777777" w:rsidR="00A20591" w:rsidRPr="004944AA" w:rsidRDefault="00A20591" w:rsidP="008962BD"/>
    <w:p w14:paraId="34F6DEF9" w14:textId="77777777" w:rsidR="00A20591" w:rsidRPr="004944AA" w:rsidRDefault="00A20591" w:rsidP="008962BD"/>
    <w:p w14:paraId="307D9B29" w14:textId="77777777" w:rsidR="00AF22E0" w:rsidRPr="004944AA" w:rsidRDefault="00AF22E0" w:rsidP="008962BD"/>
    <w:p w14:paraId="41BDB615" w14:textId="77777777" w:rsidR="00A20591" w:rsidRPr="004944AA" w:rsidRDefault="00A20591" w:rsidP="008962BD"/>
    <w:sdt>
      <w:sdtPr>
        <w:id w:val="-1412923001"/>
        <w:docPartObj>
          <w:docPartGallery w:val="Table of Contents"/>
          <w:docPartUnique/>
        </w:docPartObj>
      </w:sdtPr>
      <w:sdtEndPr>
        <w:rPr>
          <w:noProof/>
        </w:rPr>
      </w:sdtEndPr>
      <w:sdtContent>
        <w:p w14:paraId="723C1D6E" w14:textId="08176325" w:rsidR="007F6DC9" w:rsidRPr="004944AA" w:rsidRDefault="007F6DC9" w:rsidP="008962BD">
          <w:r w:rsidRPr="004944AA">
            <w:t>Contents</w:t>
          </w:r>
        </w:p>
        <w:p w14:paraId="64114751" w14:textId="35F55682" w:rsidR="00792753" w:rsidRDefault="007F6DC9">
          <w:pPr>
            <w:pStyle w:val="TOC1"/>
            <w:tabs>
              <w:tab w:val="right" w:leader="dot" w:pos="9016"/>
            </w:tabs>
            <w:rPr>
              <w:rFonts w:eastAsiaTheme="minorEastAsia"/>
              <w:noProof/>
              <w:lang w:eastAsia="en-GB"/>
            </w:rPr>
          </w:pPr>
          <w:r w:rsidRPr="004944AA">
            <w:fldChar w:fldCharType="begin"/>
          </w:r>
          <w:r w:rsidRPr="004944AA">
            <w:instrText xml:space="preserve"> TOC \o "1-3" \h \z \u </w:instrText>
          </w:r>
          <w:r w:rsidRPr="004944AA">
            <w:fldChar w:fldCharType="separate"/>
          </w:r>
          <w:hyperlink w:anchor="_Toc229313400" w:history="1">
            <w:r w:rsidR="00792753" w:rsidRPr="00376798">
              <w:rPr>
                <w:rStyle w:val="Hyperlink"/>
                <w:noProof/>
              </w:rPr>
              <w:t>ABSTRACT</w:t>
            </w:r>
            <w:r w:rsidR="00792753">
              <w:rPr>
                <w:noProof/>
                <w:webHidden/>
              </w:rPr>
              <w:tab/>
            </w:r>
            <w:r w:rsidR="00792753">
              <w:rPr>
                <w:noProof/>
                <w:webHidden/>
              </w:rPr>
              <w:fldChar w:fldCharType="begin"/>
            </w:r>
            <w:r w:rsidR="00792753">
              <w:rPr>
                <w:noProof/>
                <w:webHidden/>
              </w:rPr>
              <w:instrText xml:space="preserve"> PAGEREF _Toc229313400 \h </w:instrText>
            </w:r>
            <w:r w:rsidR="00792753">
              <w:rPr>
                <w:noProof/>
                <w:webHidden/>
              </w:rPr>
            </w:r>
            <w:r w:rsidR="00792753">
              <w:rPr>
                <w:noProof/>
                <w:webHidden/>
              </w:rPr>
              <w:fldChar w:fldCharType="separate"/>
            </w:r>
            <w:r w:rsidR="00792753">
              <w:rPr>
                <w:noProof/>
                <w:webHidden/>
              </w:rPr>
              <w:t>2</w:t>
            </w:r>
            <w:r w:rsidR="00792753">
              <w:rPr>
                <w:noProof/>
                <w:webHidden/>
              </w:rPr>
              <w:fldChar w:fldCharType="end"/>
            </w:r>
          </w:hyperlink>
        </w:p>
        <w:p w14:paraId="05E9D8D4" w14:textId="6A936475" w:rsidR="00792753" w:rsidRDefault="00792753">
          <w:pPr>
            <w:pStyle w:val="TOC1"/>
            <w:tabs>
              <w:tab w:val="right" w:leader="dot" w:pos="9016"/>
            </w:tabs>
            <w:rPr>
              <w:rFonts w:eastAsiaTheme="minorEastAsia"/>
              <w:noProof/>
              <w:lang w:eastAsia="en-GB"/>
            </w:rPr>
          </w:pPr>
          <w:hyperlink w:anchor="_Toc229313401" w:history="1">
            <w:r w:rsidRPr="00376798">
              <w:rPr>
                <w:rStyle w:val="Hyperlink"/>
                <w:noProof/>
              </w:rPr>
              <w:t>EXECUTIVE SUMMARY</w:t>
            </w:r>
            <w:r>
              <w:rPr>
                <w:noProof/>
                <w:webHidden/>
              </w:rPr>
              <w:tab/>
            </w:r>
            <w:r>
              <w:rPr>
                <w:noProof/>
                <w:webHidden/>
              </w:rPr>
              <w:fldChar w:fldCharType="begin"/>
            </w:r>
            <w:r>
              <w:rPr>
                <w:noProof/>
                <w:webHidden/>
              </w:rPr>
              <w:instrText xml:space="preserve"> PAGEREF _Toc229313401 \h </w:instrText>
            </w:r>
            <w:r>
              <w:rPr>
                <w:noProof/>
                <w:webHidden/>
              </w:rPr>
            </w:r>
            <w:r>
              <w:rPr>
                <w:noProof/>
                <w:webHidden/>
              </w:rPr>
              <w:fldChar w:fldCharType="separate"/>
            </w:r>
            <w:r>
              <w:rPr>
                <w:noProof/>
                <w:webHidden/>
              </w:rPr>
              <w:t>2</w:t>
            </w:r>
            <w:r>
              <w:rPr>
                <w:noProof/>
                <w:webHidden/>
              </w:rPr>
              <w:fldChar w:fldCharType="end"/>
            </w:r>
          </w:hyperlink>
        </w:p>
        <w:p w14:paraId="772FEDCA" w14:textId="1611538B" w:rsidR="00792753" w:rsidRDefault="00792753">
          <w:pPr>
            <w:pStyle w:val="TOC1"/>
            <w:tabs>
              <w:tab w:val="right" w:leader="dot" w:pos="9016"/>
            </w:tabs>
            <w:rPr>
              <w:rFonts w:eastAsiaTheme="minorEastAsia"/>
              <w:noProof/>
              <w:lang w:eastAsia="en-GB"/>
            </w:rPr>
          </w:pPr>
          <w:hyperlink w:anchor="_Toc229313402" w:history="1">
            <w:r w:rsidRPr="00376798">
              <w:rPr>
                <w:rStyle w:val="Hyperlink"/>
                <w:noProof/>
              </w:rPr>
              <w:t>1.0 INTRODUCTION</w:t>
            </w:r>
            <w:r>
              <w:rPr>
                <w:noProof/>
                <w:webHidden/>
              </w:rPr>
              <w:tab/>
            </w:r>
            <w:r>
              <w:rPr>
                <w:noProof/>
                <w:webHidden/>
              </w:rPr>
              <w:fldChar w:fldCharType="begin"/>
            </w:r>
            <w:r>
              <w:rPr>
                <w:noProof/>
                <w:webHidden/>
              </w:rPr>
              <w:instrText xml:space="preserve"> PAGEREF _Toc229313402 \h </w:instrText>
            </w:r>
            <w:r>
              <w:rPr>
                <w:noProof/>
                <w:webHidden/>
              </w:rPr>
            </w:r>
            <w:r>
              <w:rPr>
                <w:noProof/>
                <w:webHidden/>
              </w:rPr>
              <w:fldChar w:fldCharType="separate"/>
            </w:r>
            <w:r>
              <w:rPr>
                <w:noProof/>
                <w:webHidden/>
              </w:rPr>
              <w:t>5</w:t>
            </w:r>
            <w:r>
              <w:rPr>
                <w:noProof/>
                <w:webHidden/>
              </w:rPr>
              <w:fldChar w:fldCharType="end"/>
            </w:r>
          </w:hyperlink>
        </w:p>
        <w:p w14:paraId="04C2681B" w14:textId="7D596075" w:rsidR="00792753" w:rsidRDefault="00792753">
          <w:pPr>
            <w:pStyle w:val="TOC1"/>
            <w:tabs>
              <w:tab w:val="right" w:leader="dot" w:pos="9016"/>
            </w:tabs>
            <w:rPr>
              <w:rFonts w:eastAsiaTheme="minorEastAsia"/>
              <w:noProof/>
              <w:lang w:eastAsia="en-GB"/>
            </w:rPr>
          </w:pPr>
          <w:hyperlink w:anchor="_Toc229313403" w:history="1">
            <w:r w:rsidRPr="00376798">
              <w:rPr>
                <w:rStyle w:val="Hyperlink"/>
                <w:noProof/>
              </w:rPr>
              <w:t>2.0 BACKGROUND: BUILDING PATHOLOGY AND COMMON DEFECTS</w:t>
            </w:r>
            <w:r>
              <w:rPr>
                <w:noProof/>
                <w:webHidden/>
              </w:rPr>
              <w:tab/>
            </w:r>
            <w:r>
              <w:rPr>
                <w:noProof/>
                <w:webHidden/>
              </w:rPr>
              <w:fldChar w:fldCharType="begin"/>
            </w:r>
            <w:r>
              <w:rPr>
                <w:noProof/>
                <w:webHidden/>
              </w:rPr>
              <w:instrText xml:space="preserve"> PAGEREF _Toc229313403 \h </w:instrText>
            </w:r>
            <w:r>
              <w:rPr>
                <w:noProof/>
                <w:webHidden/>
              </w:rPr>
            </w:r>
            <w:r>
              <w:rPr>
                <w:noProof/>
                <w:webHidden/>
              </w:rPr>
              <w:fldChar w:fldCharType="separate"/>
            </w:r>
            <w:r>
              <w:rPr>
                <w:noProof/>
                <w:webHidden/>
              </w:rPr>
              <w:t>7</w:t>
            </w:r>
            <w:r>
              <w:rPr>
                <w:noProof/>
                <w:webHidden/>
              </w:rPr>
              <w:fldChar w:fldCharType="end"/>
            </w:r>
          </w:hyperlink>
        </w:p>
        <w:p w14:paraId="312081E4" w14:textId="06618393" w:rsidR="00792753" w:rsidRDefault="00792753">
          <w:pPr>
            <w:pStyle w:val="TOC1"/>
            <w:tabs>
              <w:tab w:val="right" w:leader="dot" w:pos="9016"/>
            </w:tabs>
            <w:rPr>
              <w:rFonts w:eastAsiaTheme="minorEastAsia"/>
              <w:noProof/>
              <w:lang w:eastAsia="en-GB"/>
            </w:rPr>
          </w:pPr>
          <w:hyperlink w:anchor="_Toc229313404" w:history="1">
            <w:r w:rsidRPr="00376798">
              <w:rPr>
                <w:rStyle w:val="Hyperlink"/>
                <w:noProof/>
              </w:rPr>
              <w:t>3.0 METHODOLOGY</w:t>
            </w:r>
            <w:r>
              <w:rPr>
                <w:noProof/>
                <w:webHidden/>
              </w:rPr>
              <w:tab/>
            </w:r>
            <w:r>
              <w:rPr>
                <w:noProof/>
                <w:webHidden/>
              </w:rPr>
              <w:fldChar w:fldCharType="begin"/>
            </w:r>
            <w:r>
              <w:rPr>
                <w:noProof/>
                <w:webHidden/>
              </w:rPr>
              <w:instrText xml:space="preserve"> PAGEREF _Toc229313404 \h </w:instrText>
            </w:r>
            <w:r>
              <w:rPr>
                <w:noProof/>
                <w:webHidden/>
              </w:rPr>
            </w:r>
            <w:r>
              <w:rPr>
                <w:noProof/>
                <w:webHidden/>
              </w:rPr>
              <w:fldChar w:fldCharType="separate"/>
            </w:r>
            <w:r>
              <w:rPr>
                <w:noProof/>
                <w:webHidden/>
              </w:rPr>
              <w:t>9</w:t>
            </w:r>
            <w:r>
              <w:rPr>
                <w:noProof/>
                <w:webHidden/>
              </w:rPr>
              <w:fldChar w:fldCharType="end"/>
            </w:r>
          </w:hyperlink>
        </w:p>
        <w:p w14:paraId="4723D681" w14:textId="5ABAA167" w:rsidR="00792753" w:rsidRDefault="00792753">
          <w:pPr>
            <w:pStyle w:val="TOC1"/>
            <w:tabs>
              <w:tab w:val="right" w:leader="dot" w:pos="9016"/>
            </w:tabs>
            <w:rPr>
              <w:rFonts w:eastAsiaTheme="minorEastAsia"/>
              <w:noProof/>
              <w:lang w:eastAsia="en-GB"/>
            </w:rPr>
          </w:pPr>
          <w:hyperlink w:anchor="_Toc229313405" w:history="1">
            <w:r w:rsidRPr="00376798">
              <w:rPr>
                <w:rStyle w:val="Hyperlink"/>
                <w:noProof/>
              </w:rPr>
              <w:t>4.0 SURVEY FINDINGS</w:t>
            </w:r>
            <w:r>
              <w:rPr>
                <w:noProof/>
                <w:webHidden/>
              </w:rPr>
              <w:tab/>
            </w:r>
            <w:r>
              <w:rPr>
                <w:noProof/>
                <w:webHidden/>
              </w:rPr>
              <w:fldChar w:fldCharType="begin"/>
            </w:r>
            <w:r>
              <w:rPr>
                <w:noProof/>
                <w:webHidden/>
              </w:rPr>
              <w:instrText xml:space="preserve"> PAGEREF _Toc229313405 \h </w:instrText>
            </w:r>
            <w:r>
              <w:rPr>
                <w:noProof/>
                <w:webHidden/>
              </w:rPr>
            </w:r>
            <w:r>
              <w:rPr>
                <w:noProof/>
                <w:webHidden/>
              </w:rPr>
              <w:fldChar w:fldCharType="separate"/>
            </w:r>
            <w:r>
              <w:rPr>
                <w:noProof/>
                <w:webHidden/>
              </w:rPr>
              <w:t>10</w:t>
            </w:r>
            <w:r>
              <w:rPr>
                <w:noProof/>
                <w:webHidden/>
              </w:rPr>
              <w:fldChar w:fldCharType="end"/>
            </w:r>
          </w:hyperlink>
        </w:p>
        <w:p w14:paraId="44E8E210" w14:textId="4C47FBC2" w:rsidR="00792753" w:rsidRDefault="00792753">
          <w:pPr>
            <w:pStyle w:val="TOC2"/>
            <w:tabs>
              <w:tab w:val="right" w:leader="dot" w:pos="9016"/>
            </w:tabs>
            <w:rPr>
              <w:rFonts w:eastAsiaTheme="minorEastAsia"/>
              <w:noProof/>
              <w:lang w:eastAsia="en-GB"/>
            </w:rPr>
          </w:pPr>
          <w:hyperlink w:anchor="_Toc229313406" w:history="1">
            <w:r w:rsidRPr="00376798">
              <w:rPr>
                <w:rStyle w:val="Hyperlink"/>
                <w:noProof/>
              </w:rPr>
              <w:t>4.1 Roof Condition</w:t>
            </w:r>
            <w:r>
              <w:rPr>
                <w:noProof/>
                <w:webHidden/>
              </w:rPr>
              <w:tab/>
            </w:r>
            <w:r>
              <w:rPr>
                <w:noProof/>
                <w:webHidden/>
              </w:rPr>
              <w:fldChar w:fldCharType="begin"/>
            </w:r>
            <w:r>
              <w:rPr>
                <w:noProof/>
                <w:webHidden/>
              </w:rPr>
              <w:instrText xml:space="preserve"> PAGEREF _Toc229313406 \h </w:instrText>
            </w:r>
            <w:r>
              <w:rPr>
                <w:noProof/>
                <w:webHidden/>
              </w:rPr>
            </w:r>
            <w:r>
              <w:rPr>
                <w:noProof/>
                <w:webHidden/>
              </w:rPr>
              <w:fldChar w:fldCharType="separate"/>
            </w:r>
            <w:r>
              <w:rPr>
                <w:noProof/>
                <w:webHidden/>
              </w:rPr>
              <w:t>10</w:t>
            </w:r>
            <w:r>
              <w:rPr>
                <w:noProof/>
                <w:webHidden/>
              </w:rPr>
              <w:fldChar w:fldCharType="end"/>
            </w:r>
          </w:hyperlink>
        </w:p>
        <w:p w14:paraId="3535596D" w14:textId="02AFC743" w:rsidR="00792753" w:rsidRDefault="00792753">
          <w:pPr>
            <w:pStyle w:val="TOC2"/>
            <w:tabs>
              <w:tab w:val="right" w:leader="dot" w:pos="9016"/>
            </w:tabs>
            <w:rPr>
              <w:rFonts w:eastAsiaTheme="minorEastAsia"/>
              <w:noProof/>
              <w:lang w:eastAsia="en-GB"/>
            </w:rPr>
          </w:pPr>
          <w:hyperlink w:anchor="_Toc229313407" w:history="1">
            <w:r w:rsidRPr="00376798">
              <w:rPr>
                <w:rStyle w:val="Hyperlink"/>
                <w:noProof/>
              </w:rPr>
              <w:t>4.2 Rainwater Goods</w:t>
            </w:r>
            <w:r>
              <w:rPr>
                <w:noProof/>
                <w:webHidden/>
              </w:rPr>
              <w:tab/>
            </w:r>
            <w:r>
              <w:rPr>
                <w:noProof/>
                <w:webHidden/>
              </w:rPr>
              <w:fldChar w:fldCharType="begin"/>
            </w:r>
            <w:r>
              <w:rPr>
                <w:noProof/>
                <w:webHidden/>
              </w:rPr>
              <w:instrText xml:space="preserve"> PAGEREF _Toc229313407 \h </w:instrText>
            </w:r>
            <w:r>
              <w:rPr>
                <w:noProof/>
                <w:webHidden/>
              </w:rPr>
            </w:r>
            <w:r>
              <w:rPr>
                <w:noProof/>
                <w:webHidden/>
              </w:rPr>
              <w:fldChar w:fldCharType="separate"/>
            </w:r>
            <w:r>
              <w:rPr>
                <w:noProof/>
                <w:webHidden/>
              </w:rPr>
              <w:t>11</w:t>
            </w:r>
            <w:r>
              <w:rPr>
                <w:noProof/>
                <w:webHidden/>
              </w:rPr>
              <w:fldChar w:fldCharType="end"/>
            </w:r>
          </w:hyperlink>
        </w:p>
        <w:p w14:paraId="5AB48DBA" w14:textId="2D9BF4E6" w:rsidR="00792753" w:rsidRDefault="00792753">
          <w:pPr>
            <w:pStyle w:val="TOC2"/>
            <w:tabs>
              <w:tab w:val="right" w:leader="dot" w:pos="9016"/>
            </w:tabs>
            <w:rPr>
              <w:rFonts w:eastAsiaTheme="minorEastAsia"/>
              <w:noProof/>
              <w:lang w:eastAsia="en-GB"/>
            </w:rPr>
          </w:pPr>
          <w:hyperlink w:anchor="_Toc229313408" w:history="1">
            <w:r w:rsidRPr="00376798">
              <w:rPr>
                <w:rStyle w:val="Hyperlink"/>
                <w:noProof/>
              </w:rPr>
              <w:t>4.3 External Walls</w:t>
            </w:r>
            <w:r>
              <w:rPr>
                <w:noProof/>
                <w:webHidden/>
              </w:rPr>
              <w:tab/>
            </w:r>
            <w:r>
              <w:rPr>
                <w:noProof/>
                <w:webHidden/>
              </w:rPr>
              <w:fldChar w:fldCharType="begin"/>
            </w:r>
            <w:r>
              <w:rPr>
                <w:noProof/>
                <w:webHidden/>
              </w:rPr>
              <w:instrText xml:space="preserve"> PAGEREF _Toc229313408 \h </w:instrText>
            </w:r>
            <w:r>
              <w:rPr>
                <w:noProof/>
                <w:webHidden/>
              </w:rPr>
            </w:r>
            <w:r>
              <w:rPr>
                <w:noProof/>
                <w:webHidden/>
              </w:rPr>
              <w:fldChar w:fldCharType="separate"/>
            </w:r>
            <w:r>
              <w:rPr>
                <w:noProof/>
                <w:webHidden/>
              </w:rPr>
              <w:t>12</w:t>
            </w:r>
            <w:r>
              <w:rPr>
                <w:noProof/>
                <w:webHidden/>
              </w:rPr>
              <w:fldChar w:fldCharType="end"/>
            </w:r>
          </w:hyperlink>
        </w:p>
        <w:p w14:paraId="5BADFE52" w14:textId="7F97090C" w:rsidR="00792753" w:rsidRDefault="00792753">
          <w:pPr>
            <w:pStyle w:val="TOC2"/>
            <w:tabs>
              <w:tab w:val="right" w:leader="dot" w:pos="9016"/>
            </w:tabs>
            <w:rPr>
              <w:rFonts w:eastAsiaTheme="minorEastAsia"/>
              <w:noProof/>
              <w:lang w:eastAsia="en-GB"/>
            </w:rPr>
          </w:pPr>
          <w:hyperlink w:anchor="_Toc229313409" w:history="1">
            <w:r w:rsidRPr="00376798">
              <w:rPr>
                <w:rStyle w:val="Hyperlink"/>
                <w:noProof/>
              </w:rPr>
              <w:t>4.4 Openings</w:t>
            </w:r>
            <w:r>
              <w:rPr>
                <w:noProof/>
                <w:webHidden/>
              </w:rPr>
              <w:tab/>
            </w:r>
            <w:r>
              <w:rPr>
                <w:noProof/>
                <w:webHidden/>
              </w:rPr>
              <w:fldChar w:fldCharType="begin"/>
            </w:r>
            <w:r>
              <w:rPr>
                <w:noProof/>
                <w:webHidden/>
              </w:rPr>
              <w:instrText xml:space="preserve"> PAGEREF _Toc229313409 \h </w:instrText>
            </w:r>
            <w:r>
              <w:rPr>
                <w:noProof/>
                <w:webHidden/>
              </w:rPr>
            </w:r>
            <w:r>
              <w:rPr>
                <w:noProof/>
                <w:webHidden/>
              </w:rPr>
              <w:fldChar w:fldCharType="separate"/>
            </w:r>
            <w:r>
              <w:rPr>
                <w:noProof/>
                <w:webHidden/>
              </w:rPr>
              <w:t>14</w:t>
            </w:r>
            <w:r>
              <w:rPr>
                <w:noProof/>
                <w:webHidden/>
              </w:rPr>
              <w:fldChar w:fldCharType="end"/>
            </w:r>
          </w:hyperlink>
        </w:p>
        <w:p w14:paraId="3D028341" w14:textId="056D90DD" w:rsidR="00792753" w:rsidRDefault="00792753">
          <w:pPr>
            <w:pStyle w:val="TOC2"/>
            <w:tabs>
              <w:tab w:val="right" w:leader="dot" w:pos="9016"/>
            </w:tabs>
            <w:rPr>
              <w:rFonts w:eastAsiaTheme="minorEastAsia"/>
              <w:noProof/>
              <w:lang w:eastAsia="en-GB"/>
            </w:rPr>
          </w:pPr>
          <w:hyperlink w:anchor="_Toc229313410" w:history="1">
            <w:r w:rsidRPr="00376798">
              <w:rPr>
                <w:rStyle w:val="Hyperlink"/>
                <w:noProof/>
              </w:rPr>
              <w:t>4.5 Hard Landscaping</w:t>
            </w:r>
            <w:r>
              <w:rPr>
                <w:noProof/>
                <w:webHidden/>
              </w:rPr>
              <w:tab/>
            </w:r>
            <w:r>
              <w:rPr>
                <w:noProof/>
                <w:webHidden/>
              </w:rPr>
              <w:fldChar w:fldCharType="begin"/>
            </w:r>
            <w:r>
              <w:rPr>
                <w:noProof/>
                <w:webHidden/>
              </w:rPr>
              <w:instrText xml:space="preserve"> PAGEREF _Toc229313410 \h </w:instrText>
            </w:r>
            <w:r>
              <w:rPr>
                <w:noProof/>
                <w:webHidden/>
              </w:rPr>
            </w:r>
            <w:r>
              <w:rPr>
                <w:noProof/>
                <w:webHidden/>
              </w:rPr>
              <w:fldChar w:fldCharType="separate"/>
            </w:r>
            <w:r>
              <w:rPr>
                <w:noProof/>
                <w:webHidden/>
              </w:rPr>
              <w:t>16</w:t>
            </w:r>
            <w:r>
              <w:rPr>
                <w:noProof/>
                <w:webHidden/>
              </w:rPr>
              <w:fldChar w:fldCharType="end"/>
            </w:r>
          </w:hyperlink>
        </w:p>
        <w:p w14:paraId="24722AEF" w14:textId="5D08B492" w:rsidR="00792753" w:rsidRDefault="00792753">
          <w:pPr>
            <w:pStyle w:val="TOC2"/>
            <w:tabs>
              <w:tab w:val="right" w:leader="dot" w:pos="9016"/>
            </w:tabs>
            <w:rPr>
              <w:rFonts w:eastAsiaTheme="minorEastAsia"/>
              <w:noProof/>
              <w:lang w:eastAsia="en-GB"/>
            </w:rPr>
          </w:pPr>
          <w:hyperlink w:anchor="_Toc229313411" w:history="1">
            <w:r w:rsidRPr="00376798">
              <w:rPr>
                <w:rStyle w:val="Hyperlink"/>
                <w:noProof/>
              </w:rPr>
              <w:t>4.6 Internal Condition</w:t>
            </w:r>
            <w:r>
              <w:rPr>
                <w:noProof/>
                <w:webHidden/>
              </w:rPr>
              <w:tab/>
            </w:r>
            <w:r>
              <w:rPr>
                <w:noProof/>
                <w:webHidden/>
              </w:rPr>
              <w:fldChar w:fldCharType="begin"/>
            </w:r>
            <w:r>
              <w:rPr>
                <w:noProof/>
                <w:webHidden/>
              </w:rPr>
              <w:instrText xml:space="preserve"> PAGEREF _Toc229313411 \h </w:instrText>
            </w:r>
            <w:r>
              <w:rPr>
                <w:noProof/>
                <w:webHidden/>
              </w:rPr>
            </w:r>
            <w:r>
              <w:rPr>
                <w:noProof/>
                <w:webHidden/>
              </w:rPr>
              <w:fldChar w:fldCharType="separate"/>
            </w:r>
            <w:r>
              <w:rPr>
                <w:noProof/>
                <w:webHidden/>
              </w:rPr>
              <w:t>17</w:t>
            </w:r>
            <w:r>
              <w:rPr>
                <w:noProof/>
                <w:webHidden/>
              </w:rPr>
              <w:fldChar w:fldCharType="end"/>
            </w:r>
          </w:hyperlink>
        </w:p>
        <w:p w14:paraId="4AE5CFE4" w14:textId="67F297ED" w:rsidR="00792753" w:rsidRDefault="00792753">
          <w:pPr>
            <w:pStyle w:val="TOC2"/>
            <w:tabs>
              <w:tab w:val="right" w:leader="dot" w:pos="9016"/>
            </w:tabs>
            <w:rPr>
              <w:rFonts w:eastAsiaTheme="minorEastAsia"/>
              <w:noProof/>
              <w:lang w:eastAsia="en-GB"/>
            </w:rPr>
          </w:pPr>
          <w:hyperlink w:anchor="_Toc229313412" w:history="1">
            <w:r w:rsidRPr="00376798">
              <w:rPr>
                <w:rStyle w:val="Hyperlink"/>
                <w:noProof/>
              </w:rPr>
              <w:t>4.7 Summary of Findings</w:t>
            </w:r>
            <w:r>
              <w:rPr>
                <w:noProof/>
                <w:webHidden/>
              </w:rPr>
              <w:tab/>
            </w:r>
            <w:r>
              <w:rPr>
                <w:noProof/>
                <w:webHidden/>
              </w:rPr>
              <w:fldChar w:fldCharType="begin"/>
            </w:r>
            <w:r>
              <w:rPr>
                <w:noProof/>
                <w:webHidden/>
              </w:rPr>
              <w:instrText xml:space="preserve"> PAGEREF _Toc229313412 \h </w:instrText>
            </w:r>
            <w:r>
              <w:rPr>
                <w:noProof/>
                <w:webHidden/>
              </w:rPr>
            </w:r>
            <w:r>
              <w:rPr>
                <w:noProof/>
                <w:webHidden/>
              </w:rPr>
              <w:fldChar w:fldCharType="separate"/>
            </w:r>
            <w:r>
              <w:rPr>
                <w:noProof/>
                <w:webHidden/>
              </w:rPr>
              <w:t>18</w:t>
            </w:r>
            <w:r>
              <w:rPr>
                <w:noProof/>
                <w:webHidden/>
              </w:rPr>
              <w:fldChar w:fldCharType="end"/>
            </w:r>
          </w:hyperlink>
        </w:p>
        <w:p w14:paraId="6D653917" w14:textId="0EB704FC" w:rsidR="00792753" w:rsidRDefault="00792753">
          <w:pPr>
            <w:pStyle w:val="TOC1"/>
            <w:tabs>
              <w:tab w:val="right" w:leader="dot" w:pos="9016"/>
            </w:tabs>
            <w:rPr>
              <w:rFonts w:eastAsiaTheme="minorEastAsia"/>
              <w:noProof/>
              <w:lang w:eastAsia="en-GB"/>
            </w:rPr>
          </w:pPr>
          <w:hyperlink w:anchor="_Toc229313413" w:history="1">
            <w:r w:rsidRPr="00376798">
              <w:rPr>
                <w:rStyle w:val="Hyperlink"/>
                <w:noProof/>
              </w:rPr>
              <w:t>5.0 PART 1 CONCLUSION</w:t>
            </w:r>
            <w:r>
              <w:rPr>
                <w:noProof/>
                <w:webHidden/>
              </w:rPr>
              <w:tab/>
            </w:r>
            <w:r>
              <w:rPr>
                <w:noProof/>
                <w:webHidden/>
              </w:rPr>
              <w:fldChar w:fldCharType="begin"/>
            </w:r>
            <w:r>
              <w:rPr>
                <w:noProof/>
                <w:webHidden/>
              </w:rPr>
              <w:instrText xml:space="preserve"> PAGEREF _Toc229313413 \h </w:instrText>
            </w:r>
            <w:r>
              <w:rPr>
                <w:noProof/>
                <w:webHidden/>
              </w:rPr>
            </w:r>
            <w:r>
              <w:rPr>
                <w:noProof/>
                <w:webHidden/>
              </w:rPr>
              <w:fldChar w:fldCharType="separate"/>
            </w:r>
            <w:r>
              <w:rPr>
                <w:noProof/>
                <w:webHidden/>
              </w:rPr>
              <w:t>18</w:t>
            </w:r>
            <w:r>
              <w:rPr>
                <w:noProof/>
                <w:webHidden/>
              </w:rPr>
              <w:fldChar w:fldCharType="end"/>
            </w:r>
          </w:hyperlink>
        </w:p>
        <w:p w14:paraId="5F4C0A56" w14:textId="2325E62C" w:rsidR="00792753" w:rsidRDefault="00792753">
          <w:pPr>
            <w:pStyle w:val="TOC1"/>
            <w:tabs>
              <w:tab w:val="right" w:leader="dot" w:pos="9016"/>
            </w:tabs>
            <w:rPr>
              <w:rFonts w:eastAsiaTheme="minorEastAsia"/>
              <w:noProof/>
              <w:lang w:eastAsia="en-GB"/>
            </w:rPr>
          </w:pPr>
          <w:hyperlink w:anchor="_Toc229313414" w:history="1">
            <w:r w:rsidRPr="00376798">
              <w:rPr>
                <w:rStyle w:val="Hyperlink"/>
                <w:noProof/>
              </w:rPr>
              <w:t>6.0 BACKGROUND TO MAINTENANCE STRATEGY</w:t>
            </w:r>
            <w:r>
              <w:rPr>
                <w:noProof/>
                <w:webHidden/>
              </w:rPr>
              <w:tab/>
            </w:r>
            <w:r>
              <w:rPr>
                <w:noProof/>
                <w:webHidden/>
              </w:rPr>
              <w:fldChar w:fldCharType="begin"/>
            </w:r>
            <w:r>
              <w:rPr>
                <w:noProof/>
                <w:webHidden/>
              </w:rPr>
              <w:instrText xml:space="preserve"> PAGEREF _Toc229313414 \h </w:instrText>
            </w:r>
            <w:r>
              <w:rPr>
                <w:noProof/>
                <w:webHidden/>
              </w:rPr>
            </w:r>
            <w:r>
              <w:rPr>
                <w:noProof/>
                <w:webHidden/>
              </w:rPr>
              <w:fldChar w:fldCharType="separate"/>
            </w:r>
            <w:r>
              <w:rPr>
                <w:noProof/>
                <w:webHidden/>
              </w:rPr>
              <w:t>19</w:t>
            </w:r>
            <w:r>
              <w:rPr>
                <w:noProof/>
                <w:webHidden/>
              </w:rPr>
              <w:fldChar w:fldCharType="end"/>
            </w:r>
          </w:hyperlink>
        </w:p>
        <w:p w14:paraId="03355D23" w14:textId="7C92ECDF" w:rsidR="00792753" w:rsidRDefault="00792753">
          <w:pPr>
            <w:pStyle w:val="TOC1"/>
            <w:tabs>
              <w:tab w:val="right" w:leader="dot" w:pos="9016"/>
            </w:tabs>
            <w:rPr>
              <w:rFonts w:eastAsiaTheme="minorEastAsia"/>
              <w:noProof/>
              <w:lang w:eastAsia="en-GB"/>
            </w:rPr>
          </w:pPr>
          <w:hyperlink w:anchor="_Toc229313415" w:history="1">
            <w:r w:rsidRPr="00376798">
              <w:rPr>
                <w:rStyle w:val="Hyperlink"/>
                <w:noProof/>
              </w:rPr>
              <w:t>7.0 MAINTENANCE PLANNING</w:t>
            </w:r>
            <w:r>
              <w:rPr>
                <w:noProof/>
                <w:webHidden/>
              </w:rPr>
              <w:tab/>
            </w:r>
            <w:r>
              <w:rPr>
                <w:noProof/>
                <w:webHidden/>
              </w:rPr>
              <w:fldChar w:fldCharType="begin"/>
            </w:r>
            <w:r>
              <w:rPr>
                <w:noProof/>
                <w:webHidden/>
              </w:rPr>
              <w:instrText xml:space="preserve"> PAGEREF _Toc229313415 \h </w:instrText>
            </w:r>
            <w:r>
              <w:rPr>
                <w:noProof/>
                <w:webHidden/>
              </w:rPr>
            </w:r>
            <w:r>
              <w:rPr>
                <w:noProof/>
                <w:webHidden/>
              </w:rPr>
              <w:fldChar w:fldCharType="separate"/>
            </w:r>
            <w:r>
              <w:rPr>
                <w:noProof/>
                <w:webHidden/>
              </w:rPr>
              <w:t>21</w:t>
            </w:r>
            <w:r>
              <w:rPr>
                <w:noProof/>
                <w:webHidden/>
              </w:rPr>
              <w:fldChar w:fldCharType="end"/>
            </w:r>
          </w:hyperlink>
        </w:p>
        <w:p w14:paraId="3142BDAA" w14:textId="393A8870" w:rsidR="00792753" w:rsidRDefault="00792753">
          <w:pPr>
            <w:pStyle w:val="TOC2"/>
            <w:tabs>
              <w:tab w:val="right" w:leader="dot" w:pos="9016"/>
            </w:tabs>
            <w:rPr>
              <w:rFonts w:eastAsiaTheme="minorEastAsia"/>
              <w:noProof/>
              <w:lang w:eastAsia="en-GB"/>
            </w:rPr>
          </w:pPr>
          <w:hyperlink w:anchor="_Toc229313416" w:history="1">
            <w:r w:rsidRPr="00376798">
              <w:rPr>
                <w:rStyle w:val="Hyperlink"/>
                <w:noProof/>
              </w:rPr>
              <w:t>7.1 Purpose of the Maintenance Plan</w:t>
            </w:r>
            <w:r>
              <w:rPr>
                <w:noProof/>
                <w:webHidden/>
              </w:rPr>
              <w:tab/>
            </w:r>
            <w:r>
              <w:rPr>
                <w:noProof/>
                <w:webHidden/>
              </w:rPr>
              <w:fldChar w:fldCharType="begin"/>
            </w:r>
            <w:r>
              <w:rPr>
                <w:noProof/>
                <w:webHidden/>
              </w:rPr>
              <w:instrText xml:space="preserve"> PAGEREF _Toc229313416 \h </w:instrText>
            </w:r>
            <w:r>
              <w:rPr>
                <w:noProof/>
                <w:webHidden/>
              </w:rPr>
            </w:r>
            <w:r>
              <w:rPr>
                <w:noProof/>
                <w:webHidden/>
              </w:rPr>
              <w:fldChar w:fldCharType="separate"/>
            </w:r>
            <w:r>
              <w:rPr>
                <w:noProof/>
                <w:webHidden/>
              </w:rPr>
              <w:t>21</w:t>
            </w:r>
            <w:r>
              <w:rPr>
                <w:noProof/>
                <w:webHidden/>
              </w:rPr>
              <w:fldChar w:fldCharType="end"/>
            </w:r>
          </w:hyperlink>
        </w:p>
        <w:p w14:paraId="6872F434" w14:textId="75C12C12" w:rsidR="00792753" w:rsidRDefault="00792753">
          <w:pPr>
            <w:pStyle w:val="TOC2"/>
            <w:tabs>
              <w:tab w:val="right" w:leader="dot" w:pos="9016"/>
            </w:tabs>
            <w:rPr>
              <w:rFonts w:eastAsiaTheme="minorEastAsia"/>
              <w:noProof/>
              <w:lang w:eastAsia="en-GB"/>
            </w:rPr>
          </w:pPr>
          <w:hyperlink w:anchor="_Toc229313417" w:history="1">
            <w:r w:rsidRPr="00376798">
              <w:rPr>
                <w:rStyle w:val="Hyperlink"/>
                <w:noProof/>
              </w:rPr>
              <w:t>7.2 Principles of Maintenance Planning</w:t>
            </w:r>
            <w:r>
              <w:rPr>
                <w:noProof/>
                <w:webHidden/>
              </w:rPr>
              <w:tab/>
            </w:r>
            <w:r>
              <w:rPr>
                <w:noProof/>
                <w:webHidden/>
              </w:rPr>
              <w:fldChar w:fldCharType="begin"/>
            </w:r>
            <w:r>
              <w:rPr>
                <w:noProof/>
                <w:webHidden/>
              </w:rPr>
              <w:instrText xml:space="preserve"> PAGEREF _Toc229313417 \h </w:instrText>
            </w:r>
            <w:r>
              <w:rPr>
                <w:noProof/>
                <w:webHidden/>
              </w:rPr>
            </w:r>
            <w:r>
              <w:rPr>
                <w:noProof/>
                <w:webHidden/>
              </w:rPr>
              <w:fldChar w:fldCharType="separate"/>
            </w:r>
            <w:r>
              <w:rPr>
                <w:noProof/>
                <w:webHidden/>
              </w:rPr>
              <w:t>22</w:t>
            </w:r>
            <w:r>
              <w:rPr>
                <w:noProof/>
                <w:webHidden/>
              </w:rPr>
              <w:fldChar w:fldCharType="end"/>
            </w:r>
          </w:hyperlink>
        </w:p>
        <w:p w14:paraId="1D0F70BE" w14:textId="26D5CA5C" w:rsidR="00792753" w:rsidRDefault="00792753">
          <w:pPr>
            <w:pStyle w:val="TOC2"/>
            <w:tabs>
              <w:tab w:val="right" w:leader="dot" w:pos="9016"/>
            </w:tabs>
            <w:rPr>
              <w:rFonts w:eastAsiaTheme="minorEastAsia"/>
              <w:noProof/>
              <w:lang w:eastAsia="en-GB"/>
            </w:rPr>
          </w:pPr>
          <w:hyperlink w:anchor="_Toc229313418" w:history="1">
            <w:r w:rsidRPr="00376798">
              <w:rPr>
                <w:rStyle w:val="Hyperlink"/>
                <w:noProof/>
              </w:rPr>
              <w:t>7.3 Prioritisation of Maintenance Tasks</w:t>
            </w:r>
            <w:r>
              <w:rPr>
                <w:noProof/>
                <w:webHidden/>
              </w:rPr>
              <w:tab/>
            </w:r>
            <w:r>
              <w:rPr>
                <w:noProof/>
                <w:webHidden/>
              </w:rPr>
              <w:fldChar w:fldCharType="begin"/>
            </w:r>
            <w:r>
              <w:rPr>
                <w:noProof/>
                <w:webHidden/>
              </w:rPr>
              <w:instrText xml:space="preserve"> PAGEREF _Toc229313418 \h </w:instrText>
            </w:r>
            <w:r>
              <w:rPr>
                <w:noProof/>
                <w:webHidden/>
              </w:rPr>
            </w:r>
            <w:r>
              <w:rPr>
                <w:noProof/>
                <w:webHidden/>
              </w:rPr>
              <w:fldChar w:fldCharType="separate"/>
            </w:r>
            <w:r>
              <w:rPr>
                <w:noProof/>
                <w:webHidden/>
              </w:rPr>
              <w:t>23</w:t>
            </w:r>
            <w:r>
              <w:rPr>
                <w:noProof/>
                <w:webHidden/>
              </w:rPr>
              <w:fldChar w:fldCharType="end"/>
            </w:r>
          </w:hyperlink>
        </w:p>
        <w:p w14:paraId="7464FA8B" w14:textId="70FF5800" w:rsidR="00792753" w:rsidRDefault="00792753">
          <w:pPr>
            <w:pStyle w:val="TOC2"/>
            <w:tabs>
              <w:tab w:val="right" w:leader="dot" w:pos="9016"/>
            </w:tabs>
            <w:rPr>
              <w:rFonts w:eastAsiaTheme="minorEastAsia"/>
              <w:noProof/>
              <w:lang w:eastAsia="en-GB"/>
            </w:rPr>
          </w:pPr>
          <w:hyperlink w:anchor="_Toc229313419" w:history="1">
            <w:r w:rsidRPr="00376798">
              <w:rPr>
                <w:rStyle w:val="Hyperlink"/>
                <w:noProof/>
              </w:rPr>
              <w:t>7.4 Phased Maintenance Programme</w:t>
            </w:r>
            <w:r>
              <w:rPr>
                <w:noProof/>
                <w:webHidden/>
              </w:rPr>
              <w:tab/>
            </w:r>
            <w:r>
              <w:rPr>
                <w:noProof/>
                <w:webHidden/>
              </w:rPr>
              <w:fldChar w:fldCharType="begin"/>
            </w:r>
            <w:r>
              <w:rPr>
                <w:noProof/>
                <w:webHidden/>
              </w:rPr>
              <w:instrText xml:space="preserve"> PAGEREF _Toc229313419 \h </w:instrText>
            </w:r>
            <w:r>
              <w:rPr>
                <w:noProof/>
                <w:webHidden/>
              </w:rPr>
            </w:r>
            <w:r>
              <w:rPr>
                <w:noProof/>
                <w:webHidden/>
              </w:rPr>
              <w:fldChar w:fldCharType="separate"/>
            </w:r>
            <w:r>
              <w:rPr>
                <w:noProof/>
                <w:webHidden/>
              </w:rPr>
              <w:t>24</w:t>
            </w:r>
            <w:r>
              <w:rPr>
                <w:noProof/>
                <w:webHidden/>
              </w:rPr>
              <w:fldChar w:fldCharType="end"/>
            </w:r>
          </w:hyperlink>
        </w:p>
        <w:p w14:paraId="60EC984F" w14:textId="41F3EC9F" w:rsidR="00792753" w:rsidRDefault="00792753">
          <w:pPr>
            <w:pStyle w:val="TOC2"/>
            <w:tabs>
              <w:tab w:val="right" w:leader="dot" w:pos="9016"/>
            </w:tabs>
            <w:rPr>
              <w:rFonts w:eastAsiaTheme="minorEastAsia"/>
              <w:noProof/>
              <w:lang w:eastAsia="en-GB"/>
            </w:rPr>
          </w:pPr>
          <w:hyperlink w:anchor="_Toc229313420" w:history="1">
            <w:r w:rsidRPr="00376798">
              <w:rPr>
                <w:rStyle w:val="Hyperlink"/>
                <w:noProof/>
              </w:rPr>
              <w:t>7.5 Routine Inspections</w:t>
            </w:r>
            <w:r>
              <w:rPr>
                <w:noProof/>
                <w:webHidden/>
              </w:rPr>
              <w:tab/>
            </w:r>
            <w:r>
              <w:rPr>
                <w:noProof/>
                <w:webHidden/>
              </w:rPr>
              <w:fldChar w:fldCharType="begin"/>
            </w:r>
            <w:r>
              <w:rPr>
                <w:noProof/>
                <w:webHidden/>
              </w:rPr>
              <w:instrText xml:space="preserve"> PAGEREF _Toc229313420 \h </w:instrText>
            </w:r>
            <w:r>
              <w:rPr>
                <w:noProof/>
                <w:webHidden/>
              </w:rPr>
            </w:r>
            <w:r>
              <w:rPr>
                <w:noProof/>
                <w:webHidden/>
              </w:rPr>
              <w:fldChar w:fldCharType="separate"/>
            </w:r>
            <w:r>
              <w:rPr>
                <w:noProof/>
                <w:webHidden/>
              </w:rPr>
              <w:t>24</w:t>
            </w:r>
            <w:r>
              <w:rPr>
                <w:noProof/>
                <w:webHidden/>
              </w:rPr>
              <w:fldChar w:fldCharType="end"/>
            </w:r>
          </w:hyperlink>
        </w:p>
        <w:p w14:paraId="6F9C0B9A" w14:textId="58138B14" w:rsidR="00792753" w:rsidRDefault="00792753">
          <w:pPr>
            <w:pStyle w:val="TOC2"/>
            <w:tabs>
              <w:tab w:val="right" w:leader="dot" w:pos="9016"/>
            </w:tabs>
            <w:rPr>
              <w:rFonts w:eastAsiaTheme="minorEastAsia"/>
              <w:noProof/>
              <w:lang w:eastAsia="en-GB"/>
            </w:rPr>
          </w:pPr>
          <w:hyperlink w:anchor="_Toc229313421" w:history="1">
            <w:r w:rsidRPr="00376798">
              <w:rPr>
                <w:rStyle w:val="Hyperlink"/>
                <w:noProof/>
              </w:rPr>
              <w:t>7.6 Budgeting and Resource Planning</w:t>
            </w:r>
            <w:r>
              <w:rPr>
                <w:noProof/>
                <w:webHidden/>
              </w:rPr>
              <w:tab/>
            </w:r>
            <w:r>
              <w:rPr>
                <w:noProof/>
                <w:webHidden/>
              </w:rPr>
              <w:fldChar w:fldCharType="begin"/>
            </w:r>
            <w:r>
              <w:rPr>
                <w:noProof/>
                <w:webHidden/>
              </w:rPr>
              <w:instrText xml:space="preserve"> PAGEREF _Toc229313421 \h </w:instrText>
            </w:r>
            <w:r>
              <w:rPr>
                <w:noProof/>
                <w:webHidden/>
              </w:rPr>
            </w:r>
            <w:r>
              <w:rPr>
                <w:noProof/>
                <w:webHidden/>
              </w:rPr>
              <w:fldChar w:fldCharType="separate"/>
            </w:r>
            <w:r>
              <w:rPr>
                <w:noProof/>
                <w:webHidden/>
              </w:rPr>
              <w:t>26</w:t>
            </w:r>
            <w:r>
              <w:rPr>
                <w:noProof/>
                <w:webHidden/>
              </w:rPr>
              <w:fldChar w:fldCharType="end"/>
            </w:r>
          </w:hyperlink>
        </w:p>
        <w:p w14:paraId="50760B48" w14:textId="13B7F8B7" w:rsidR="00792753" w:rsidRDefault="00792753">
          <w:pPr>
            <w:pStyle w:val="TOC2"/>
            <w:tabs>
              <w:tab w:val="right" w:leader="dot" w:pos="9016"/>
            </w:tabs>
            <w:rPr>
              <w:rFonts w:eastAsiaTheme="minorEastAsia"/>
              <w:noProof/>
              <w:lang w:eastAsia="en-GB"/>
            </w:rPr>
          </w:pPr>
          <w:hyperlink w:anchor="_Toc229313422" w:history="1">
            <w:r w:rsidRPr="00376798">
              <w:rPr>
                <w:rStyle w:val="Hyperlink"/>
                <w:noProof/>
              </w:rPr>
              <w:t>7.7 Contractor Selection and Procurement</w:t>
            </w:r>
            <w:r>
              <w:rPr>
                <w:noProof/>
                <w:webHidden/>
              </w:rPr>
              <w:tab/>
            </w:r>
            <w:r>
              <w:rPr>
                <w:noProof/>
                <w:webHidden/>
              </w:rPr>
              <w:fldChar w:fldCharType="begin"/>
            </w:r>
            <w:r>
              <w:rPr>
                <w:noProof/>
                <w:webHidden/>
              </w:rPr>
              <w:instrText xml:space="preserve"> PAGEREF _Toc229313422 \h </w:instrText>
            </w:r>
            <w:r>
              <w:rPr>
                <w:noProof/>
                <w:webHidden/>
              </w:rPr>
            </w:r>
            <w:r>
              <w:rPr>
                <w:noProof/>
                <w:webHidden/>
              </w:rPr>
              <w:fldChar w:fldCharType="separate"/>
            </w:r>
            <w:r>
              <w:rPr>
                <w:noProof/>
                <w:webHidden/>
              </w:rPr>
              <w:t>27</w:t>
            </w:r>
            <w:r>
              <w:rPr>
                <w:noProof/>
                <w:webHidden/>
              </w:rPr>
              <w:fldChar w:fldCharType="end"/>
            </w:r>
          </w:hyperlink>
        </w:p>
        <w:p w14:paraId="5B9B9834" w14:textId="46C8428F" w:rsidR="00792753" w:rsidRDefault="00792753">
          <w:pPr>
            <w:pStyle w:val="TOC2"/>
            <w:tabs>
              <w:tab w:val="right" w:leader="dot" w:pos="9016"/>
            </w:tabs>
            <w:rPr>
              <w:rFonts w:eastAsiaTheme="minorEastAsia"/>
              <w:noProof/>
              <w:lang w:eastAsia="en-GB"/>
            </w:rPr>
          </w:pPr>
          <w:hyperlink w:anchor="_Toc229313423" w:history="1">
            <w:r w:rsidRPr="00376798">
              <w:rPr>
                <w:rStyle w:val="Hyperlink"/>
                <w:noProof/>
              </w:rPr>
              <w:t>7.8 Monitoring and Review</w:t>
            </w:r>
            <w:r>
              <w:rPr>
                <w:noProof/>
                <w:webHidden/>
              </w:rPr>
              <w:tab/>
            </w:r>
            <w:r>
              <w:rPr>
                <w:noProof/>
                <w:webHidden/>
              </w:rPr>
              <w:fldChar w:fldCharType="begin"/>
            </w:r>
            <w:r>
              <w:rPr>
                <w:noProof/>
                <w:webHidden/>
              </w:rPr>
              <w:instrText xml:space="preserve"> PAGEREF _Toc229313423 \h </w:instrText>
            </w:r>
            <w:r>
              <w:rPr>
                <w:noProof/>
                <w:webHidden/>
              </w:rPr>
            </w:r>
            <w:r>
              <w:rPr>
                <w:noProof/>
                <w:webHidden/>
              </w:rPr>
              <w:fldChar w:fldCharType="separate"/>
            </w:r>
            <w:r>
              <w:rPr>
                <w:noProof/>
                <w:webHidden/>
              </w:rPr>
              <w:t>27</w:t>
            </w:r>
            <w:r>
              <w:rPr>
                <w:noProof/>
                <w:webHidden/>
              </w:rPr>
              <w:fldChar w:fldCharType="end"/>
            </w:r>
          </w:hyperlink>
        </w:p>
        <w:p w14:paraId="7B2AF4EE" w14:textId="38E64F85" w:rsidR="00792753" w:rsidRDefault="00792753">
          <w:pPr>
            <w:pStyle w:val="TOC2"/>
            <w:tabs>
              <w:tab w:val="right" w:leader="dot" w:pos="9016"/>
            </w:tabs>
            <w:rPr>
              <w:rFonts w:eastAsiaTheme="minorEastAsia"/>
              <w:noProof/>
              <w:lang w:eastAsia="en-GB"/>
            </w:rPr>
          </w:pPr>
          <w:hyperlink w:anchor="_Toc229313424" w:history="1">
            <w:r w:rsidRPr="00376798">
              <w:rPr>
                <w:rStyle w:val="Hyperlink"/>
                <w:noProof/>
              </w:rPr>
              <w:t>8.0 CHALLENGES AND SOLUTIONS</w:t>
            </w:r>
            <w:r>
              <w:rPr>
                <w:noProof/>
                <w:webHidden/>
              </w:rPr>
              <w:tab/>
            </w:r>
            <w:r>
              <w:rPr>
                <w:noProof/>
                <w:webHidden/>
              </w:rPr>
              <w:fldChar w:fldCharType="begin"/>
            </w:r>
            <w:r>
              <w:rPr>
                <w:noProof/>
                <w:webHidden/>
              </w:rPr>
              <w:instrText xml:space="preserve"> PAGEREF _Toc229313424 \h </w:instrText>
            </w:r>
            <w:r>
              <w:rPr>
                <w:noProof/>
                <w:webHidden/>
              </w:rPr>
            </w:r>
            <w:r>
              <w:rPr>
                <w:noProof/>
                <w:webHidden/>
              </w:rPr>
              <w:fldChar w:fldCharType="separate"/>
            </w:r>
            <w:r>
              <w:rPr>
                <w:noProof/>
                <w:webHidden/>
              </w:rPr>
              <w:t>27</w:t>
            </w:r>
            <w:r>
              <w:rPr>
                <w:noProof/>
                <w:webHidden/>
              </w:rPr>
              <w:fldChar w:fldCharType="end"/>
            </w:r>
          </w:hyperlink>
        </w:p>
        <w:p w14:paraId="3A0339D5" w14:textId="7914C7BC" w:rsidR="00792753" w:rsidRDefault="00792753">
          <w:pPr>
            <w:pStyle w:val="TOC2"/>
            <w:tabs>
              <w:tab w:val="right" w:leader="dot" w:pos="9016"/>
            </w:tabs>
            <w:rPr>
              <w:rFonts w:eastAsiaTheme="minorEastAsia"/>
              <w:noProof/>
              <w:lang w:eastAsia="en-GB"/>
            </w:rPr>
          </w:pPr>
          <w:hyperlink w:anchor="_Toc229313425" w:history="1">
            <w:r w:rsidRPr="00376798">
              <w:rPr>
                <w:rStyle w:val="Hyperlink"/>
                <w:noProof/>
              </w:rPr>
              <w:t>8.1 Financial Constraints</w:t>
            </w:r>
            <w:r>
              <w:rPr>
                <w:noProof/>
                <w:webHidden/>
              </w:rPr>
              <w:tab/>
            </w:r>
            <w:r>
              <w:rPr>
                <w:noProof/>
                <w:webHidden/>
              </w:rPr>
              <w:fldChar w:fldCharType="begin"/>
            </w:r>
            <w:r>
              <w:rPr>
                <w:noProof/>
                <w:webHidden/>
              </w:rPr>
              <w:instrText xml:space="preserve"> PAGEREF _Toc229313425 \h </w:instrText>
            </w:r>
            <w:r>
              <w:rPr>
                <w:noProof/>
                <w:webHidden/>
              </w:rPr>
            </w:r>
            <w:r>
              <w:rPr>
                <w:noProof/>
                <w:webHidden/>
              </w:rPr>
              <w:fldChar w:fldCharType="separate"/>
            </w:r>
            <w:r>
              <w:rPr>
                <w:noProof/>
                <w:webHidden/>
              </w:rPr>
              <w:t>27</w:t>
            </w:r>
            <w:r>
              <w:rPr>
                <w:noProof/>
                <w:webHidden/>
              </w:rPr>
              <w:fldChar w:fldCharType="end"/>
            </w:r>
          </w:hyperlink>
        </w:p>
        <w:p w14:paraId="28CE8575" w14:textId="774B3612" w:rsidR="00792753" w:rsidRDefault="00792753">
          <w:pPr>
            <w:pStyle w:val="TOC2"/>
            <w:tabs>
              <w:tab w:val="right" w:leader="dot" w:pos="9016"/>
            </w:tabs>
            <w:rPr>
              <w:rFonts w:eastAsiaTheme="minorEastAsia"/>
              <w:noProof/>
              <w:lang w:eastAsia="en-GB"/>
            </w:rPr>
          </w:pPr>
          <w:hyperlink w:anchor="_Toc229313426" w:history="1">
            <w:r w:rsidRPr="00376798">
              <w:rPr>
                <w:rStyle w:val="Hyperlink"/>
                <w:noProof/>
              </w:rPr>
              <w:t>8.2 Limited Organisational Capacity</w:t>
            </w:r>
            <w:r>
              <w:rPr>
                <w:noProof/>
                <w:webHidden/>
              </w:rPr>
              <w:tab/>
            </w:r>
            <w:r>
              <w:rPr>
                <w:noProof/>
                <w:webHidden/>
              </w:rPr>
              <w:fldChar w:fldCharType="begin"/>
            </w:r>
            <w:r>
              <w:rPr>
                <w:noProof/>
                <w:webHidden/>
              </w:rPr>
              <w:instrText xml:space="preserve"> PAGEREF _Toc229313426 \h </w:instrText>
            </w:r>
            <w:r>
              <w:rPr>
                <w:noProof/>
                <w:webHidden/>
              </w:rPr>
            </w:r>
            <w:r>
              <w:rPr>
                <w:noProof/>
                <w:webHidden/>
              </w:rPr>
              <w:fldChar w:fldCharType="separate"/>
            </w:r>
            <w:r>
              <w:rPr>
                <w:noProof/>
                <w:webHidden/>
              </w:rPr>
              <w:t>28</w:t>
            </w:r>
            <w:r>
              <w:rPr>
                <w:noProof/>
                <w:webHidden/>
              </w:rPr>
              <w:fldChar w:fldCharType="end"/>
            </w:r>
          </w:hyperlink>
        </w:p>
        <w:p w14:paraId="15E2B49F" w14:textId="3E798340" w:rsidR="00792753" w:rsidRDefault="00792753">
          <w:pPr>
            <w:pStyle w:val="TOC2"/>
            <w:tabs>
              <w:tab w:val="right" w:leader="dot" w:pos="9016"/>
            </w:tabs>
            <w:rPr>
              <w:rFonts w:eastAsiaTheme="minorEastAsia"/>
              <w:noProof/>
              <w:lang w:eastAsia="en-GB"/>
            </w:rPr>
          </w:pPr>
          <w:hyperlink w:anchor="_Toc229313427" w:history="1">
            <w:r w:rsidRPr="00376798">
              <w:rPr>
                <w:rStyle w:val="Hyperlink"/>
                <w:noProof/>
              </w:rPr>
              <w:t>8.3 Access Constraints</w:t>
            </w:r>
            <w:r>
              <w:rPr>
                <w:noProof/>
                <w:webHidden/>
              </w:rPr>
              <w:tab/>
            </w:r>
            <w:r>
              <w:rPr>
                <w:noProof/>
                <w:webHidden/>
              </w:rPr>
              <w:fldChar w:fldCharType="begin"/>
            </w:r>
            <w:r>
              <w:rPr>
                <w:noProof/>
                <w:webHidden/>
              </w:rPr>
              <w:instrText xml:space="preserve"> PAGEREF _Toc229313427 \h </w:instrText>
            </w:r>
            <w:r>
              <w:rPr>
                <w:noProof/>
                <w:webHidden/>
              </w:rPr>
            </w:r>
            <w:r>
              <w:rPr>
                <w:noProof/>
                <w:webHidden/>
              </w:rPr>
              <w:fldChar w:fldCharType="separate"/>
            </w:r>
            <w:r>
              <w:rPr>
                <w:noProof/>
                <w:webHidden/>
              </w:rPr>
              <w:t>28</w:t>
            </w:r>
            <w:r>
              <w:rPr>
                <w:noProof/>
                <w:webHidden/>
              </w:rPr>
              <w:fldChar w:fldCharType="end"/>
            </w:r>
          </w:hyperlink>
        </w:p>
        <w:p w14:paraId="3537E671" w14:textId="4907B5EA" w:rsidR="00792753" w:rsidRDefault="00792753">
          <w:pPr>
            <w:pStyle w:val="TOC2"/>
            <w:tabs>
              <w:tab w:val="right" w:leader="dot" w:pos="9016"/>
            </w:tabs>
            <w:rPr>
              <w:rFonts w:eastAsiaTheme="minorEastAsia"/>
              <w:noProof/>
              <w:lang w:eastAsia="en-GB"/>
            </w:rPr>
          </w:pPr>
          <w:hyperlink w:anchor="_Toc229313428" w:history="1">
            <w:r w:rsidRPr="00376798">
              <w:rPr>
                <w:rStyle w:val="Hyperlink"/>
                <w:noProof/>
              </w:rPr>
              <w:t>8.4 Weather and Environmental Exposure</w:t>
            </w:r>
            <w:r>
              <w:rPr>
                <w:noProof/>
                <w:webHidden/>
              </w:rPr>
              <w:tab/>
            </w:r>
            <w:r>
              <w:rPr>
                <w:noProof/>
                <w:webHidden/>
              </w:rPr>
              <w:fldChar w:fldCharType="begin"/>
            </w:r>
            <w:r>
              <w:rPr>
                <w:noProof/>
                <w:webHidden/>
              </w:rPr>
              <w:instrText xml:space="preserve"> PAGEREF _Toc229313428 \h </w:instrText>
            </w:r>
            <w:r>
              <w:rPr>
                <w:noProof/>
                <w:webHidden/>
              </w:rPr>
            </w:r>
            <w:r>
              <w:rPr>
                <w:noProof/>
                <w:webHidden/>
              </w:rPr>
              <w:fldChar w:fldCharType="separate"/>
            </w:r>
            <w:r>
              <w:rPr>
                <w:noProof/>
                <w:webHidden/>
              </w:rPr>
              <w:t>29</w:t>
            </w:r>
            <w:r>
              <w:rPr>
                <w:noProof/>
                <w:webHidden/>
              </w:rPr>
              <w:fldChar w:fldCharType="end"/>
            </w:r>
          </w:hyperlink>
        </w:p>
        <w:p w14:paraId="3C905D1C" w14:textId="28CEEEB9" w:rsidR="00792753" w:rsidRDefault="00792753">
          <w:pPr>
            <w:pStyle w:val="TOC2"/>
            <w:tabs>
              <w:tab w:val="right" w:leader="dot" w:pos="9016"/>
            </w:tabs>
            <w:rPr>
              <w:rFonts w:eastAsiaTheme="minorEastAsia"/>
              <w:noProof/>
              <w:lang w:eastAsia="en-GB"/>
            </w:rPr>
          </w:pPr>
          <w:hyperlink w:anchor="_Toc229313429" w:history="1">
            <w:r w:rsidRPr="00376798">
              <w:rPr>
                <w:rStyle w:val="Hyperlink"/>
                <w:noProof/>
              </w:rPr>
              <w:t>8.5 Differential Movement</w:t>
            </w:r>
            <w:r>
              <w:rPr>
                <w:noProof/>
                <w:webHidden/>
              </w:rPr>
              <w:tab/>
            </w:r>
            <w:r>
              <w:rPr>
                <w:noProof/>
                <w:webHidden/>
              </w:rPr>
              <w:fldChar w:fldCharType="begin"/>
            </w:r>
            <w:r>
              <w:rPr>
                <w:noProof/>
                <w:webHidden/>
              </w:rPr>
              <w:instrText xml:space="preserve"> PAGEREF _Toc229313429 \h </w:instrText>
            </w:r>
            <w:r>
              <w:rPr>
                <w:noProof/>
                <w:webHidden/>
              </w:rPr>
            </w:r>
            <w:r>
              <w:rPr>
                <w:noProof/>
                <w:webHidden/>
              </w:rPr>
              <w:fldChar w:fldCharType="separate"/>
            </w:r>
            <w:r>
              <w:rPr>
                <w:noProof/>
                <w:webHidden/>
              </w:rPr>
              <w:t>29</w:t>
            </w:r>
            <w:r>
              <w:rPr>
                <w:noProof/>
                <w:webHidden/>
              </w:rPr>
              <w:fldChar w:fldCharType="end"/>
            </w:r>
          </w:hyperlink>
        </w:p>
        <w:p w14:paraId="0950CFC5" w14:textId="606E074C" w:rsidR="00792753" w:rsidRDefault="00792753">
          <w:pPr>
            <w:pStyle w:val="TOC2"/>
            <w:tabs>
              <w:tab w:val="right" w:leader="dot" w:pos="9016"/>
            </w:tabs>
            <w:rPr>
              <w:rFonts w:eastAsiaTheme="minorEastAsia"/>
              <w:noProof/>
              <w:lang w:eastAsia="en-GB"/>
            </w:rPr>
          </w:pPr>
          <w:hyperlink w:anchor="_Toc229313430" w:history="1">
            <w:r w:rsidRPr="00376798">
              <w:rPr>
                <w:rStyle w:val="Hyperlink"/>
                <w:noProof/>
              </w:rPr>
              <w:t>8.6 Safety Risks</w:t>
            </w:r>
            <w:r>
              <w:rPr>
                <w:noProof/>
                <w:webHidden/>
              </w:rPr>
              <w:tab/>
            </w:r>
            <w:r>
              <w:rPr>
                <w:noProof/>
                <w:webHidden/>
              </w:rPr>
              <w:fldChar w:fldCharType="begin"/>
            </w:r>
            <w:r>
              <w:rPr>
                <w:noProof/>
                <w:webHidden/>
              </w:rPr>
              <w:instrText xml:space="preserve"> PAGEREF _Toc229313430 \h </w:instrText>
            </w:r>
            <w:r>
              <w:rPr>
                <w:noProof/>
                <w:webHidden/>
              </w:rPr>
            </w:r>
            <w:r>
              <w:rPr>
                <w:noProof/>
                <w:webHidden/>
              </w:rPr>
              <w:fldChar w:fldCharType="separate"/>
            </w:r>
            <w:r>
              <w:rPr>
                <w:noProof/>
                <w:webHidden/>
              </w:rPr>
              <w:t>30</w:t>
            </w:r>
            <w:r>
              <w:rPr>
                <w:noProof/>
                <w:webHidden/>
              </w:rPr>
              <w:fldChar w:fldCharType="end"/>
            </w:r>
          </w:hyperlink>
        </w:p>
        <w:p w14:paraId="7C3F6ED0" w14:textId="39997225" w:rsidR="00792753" w:rsidRDefault="00792753">
          <w:pPr>
            <w:pStyle w:val="TOC2"/>
            <w:tabs>
              <w:tab w:val="right" w:leader="dot" w:pos="9016"/>
            </w:tabs>
            <w:rPr>
              <w:rFonts w:eastAsiaTheme="minorEastAsia"/>
              <w:noProof/>
              <w:lang w:eastAsia="en-GB"/>
            </w:rPr>
          </w:pPr>
          <w:hyperlink w:anchor="_Toc229313431" w:history="1">
            <w:r w:rsidRPr="00376798">
              <w:rPr>
                <w:rStyle w:val="Hyperlink"/>
                <w:noProof/>
              </w:rPr>
              <w:t>8.7 Contractor Availability</w:t>
            </w:r>
            <w:r>
              <w:rPr>
                <w:noProof/>
                <w:webHidden/>
              </w:rPr>
              <w:tab/>
            </w:r>
            <w:r>
              <w:rPr>
                <w:noProof/>
                <w:webHidden/>
              </w:rPr>
              <w:fldChar w:fldCharType="begin"/>
            </w:r>
            <w:r>
              <w:rPr>
                <w:noProof/>
                <w:webHidden/>
              </w:rPr>
              <w:instrText xml:space="preserve"> PAGEREF _Toc229313431 \h </w:instrText>
            </w:r>
            <w:r>
              <w:rPr>
                <w:noProof/>
                <w:webHidden/>
              </w:rPr>
            </w:r>
            <w:r>
              <w:rPr>
                <w:noProof/>
                <w:webHidden/>
              </w:rPr>
              <w:fldChar w:fldCharType="separate"/>
            </w:r>
            <w:r>
              <w:rPr>
                <w:noProof/>
                <w:webHidden/>
              </w:rPr>
              <w:t>30</w:t>
            </w:r>
            <w:r>
              <w:rPr>
                <w:noProof/>
                <w:webHidden/>
              </w:rPr>
              <w:fldChar w:fldCharType="end"/>
            </w:r>
          </w:hyperlink>
        </w:p>
        <w:p w14:paraId="288B0EE2" w14:textId="3A7A6513" w:rsidR="00792753" w:rsidRDefault="00792753">
          <w:pPr>
            <w:pStyle w:val="TOC2"/>
            <w:tabs>
              <w:tab w:val="right" w:leader="dot" w:pos="9016"/>
            </w:tabs>
            <w:rPr>
              <w:rFonts w:eastAsiaTheme="minorEastAsia"/>
              <w:noProof/>
              <w:lang w:eastAsia="en-GB"/>
            </w:rPr>
          </w:pPr>
          <w:hyperlink w:anchor="_Toc229313432" w:history="1">
            <w:r w:rsidRPr="00376798">
              <w:rPr>
                <w:rStyle w:val="Hyperlink"/>
                <w:noProof/>
              </w:rPr>
              <w:t>8.8 Balancing Maintenance with Building Use</w:t>
            </w:r>
            <w:r>
              <w:rPr>
                <w:noProof/>
                <w:webHidden/>
              </w:rPr>
              <w:tab/>
            </w:r>
            <w:r>
              <w:rPr>
                <w:noProof/>
                <w:webHidden/>
              </w:rPr>
              <w:fldChar w:fldCharType="begin"/>
            </w:r>
            <w:r>
              <w:rPr>
                <w:noProof/>
                <w:webHidden/>
              </w:rPr>
              <w:instrText xml:space="preserve"> PAGEREF _Toc229313432 \h </w:instrText>
            </w:r>
            <w:r>
              <w:rPr>
                <w:noProof/>
                <w:webHidden/>
              </w:rPr>
            </w:r>
            <w:r>
              <w:rPr>
                <w:noProof/>
                <w:webHidden/>
              </w:rPr>
              <w:fldChar w:fldCharType="separate"/>
            </w:r>
            <w:r>
              <w:rPr>
                <w:noProof/>
                <w:webHidden/>
              </w:rPr>
              <w:t>31</w:t>
            </w:r>
            <w:r>
              <w:rPr>
                <w:noProof/>
                <w:webHidden/>
              </w:rPr>
              <w:fldChar w:fldCharType="end"/>
            </w:r>
          </w:hyperlink>
        </w:p>
        <w:p w14:paraId="79C6CE89" w14:textId="62DFA521" w:rsidR="00792753" w:rsidRDefault="00792753">
          <w:pPr>
            <w:pStyle w:val="TOC2"/>
            <w:tabs>
              <w:tab w:val="right" w:leader="dot" w:pos="9016"/>
            </w:tabs>
            <w:rPr>
              <w:rFonts w:eastAsiaTheme="minorEastAsia"/>
              <w:noProof/>
              <w:lang w:eastAsia="en-GB"/>
            </w:rPr>
          </w:pPr>
          <w:hyperlink w:anchor="_Toc229313433" w:history="1">
            <w:r w:rsidRPr="00376798">
              <w:rPr>
                <w:rStyle w:val="Hyperlink"/>
                <w:noProof/>
              </w:rPr>
              <w:t>8.9 Long</w:t>
            </w:r>
            <w:r w:rsidRPr="00376798">
              <w:rPr>
                <w:rStyle w:val="Hyperlink"/>
                <w:noProof/>
              </w:rPr>
              <w:noBreakHyphen/>
              <w:t>Term Sustainability</w:t>
            </w:r>
            <w:r>
              <w:rPr>
                <w:noProof/>
                <w:webHidden/>
              </w:rPr>
              <w:tab/>
            </w:r>
            <w:r>
              <w:rPr>
                <w:noProof/>
                <w:webHidden/>
              </w:rPr>
              <w:fldChar w:fldCharType="begin"/>
            </w:r>
            <w:r>
              <w:rPr>
                <w:noProof/>
                <w:webHidden/>
              </w:rPr>
              <w:instrText xml:space="preserve"> PAGEREF _Toc229313433 \h </w:instrText>
            </w:r>
            <w:r>
              <w:rPr>
                <w:noProof/>
                <w:webHidden/>
              </w:rPr>
            </w:r>
            <w:r>
              <w:rPr>
                <w:noProof/>
                <w:webHidden/>
              </w:rPr>
              <w:fldChar w:fldCharType="separate"/>
            </w:r>
            <w:r>
              <w:rPr>
                <w:noProof/>
                <w:webHidden/>
              </w:rPr>
              <w:t>31</w:t>
            </w:r>
            <w:r>
              <w:rPr>
                <w:noProof/>
                <w:webHidden/>
              </w:rPr>
              <w:fldChar w:fldCharType="end"/>
            </w:r>
          </w:hyperlink>
        </w:p>
        <w:p w14:paraId="5AEE6730" w14:textId="709BC6C0" w:rsidR="00792753" w:rsidRDefault="00792753">
          <w:pPr>
            <w:pStyle w:val="TOC1"/>
            <w:tabs>
              <w:tab w:val="right" w:leader="dot" w:pos="9016"/>
            </w:tabs>
            <w:rPr>
              <w:rFonts w:eastAsiaTheme="minorEastAsia"/>
              <w:noProof/>
              <w:lang w:eastAsia="en-GB"/>
            </w:rPr>
          </w:pPr>
          <w:hyperlink w:anchor="_Toc229313434" w:history="1">
            <w:r w:rsidRPr="00376798">
              <w:rPr>
                <w:rStyle w:val="Hyperlink"/>
                <w:noProof/>
              </w:rPr>
              <w:t>9.0 PORTFOLIO CONTEXT</w:t>
            </w:r>
            <w:r>
              <w:rPr>
                <w:noProof/>
                <w:webHidden/>
              </w:rPr>
              <w:tab/>
            </w:r>
            <w:r>
              <w:rPr>
                <w:noProof/>
                <w:webHidden/>
              </w:rPr>
              <w:fldChar w:fldCharType="begin"/>
            </w:r>
            <w:r>
              <w:rPr>
                <w:noProof/>
                <w:webHidden/>
              </w:rPr>
              <w:instrText xml:space="preserve"> PAGEREF _Toc229313434 \h </w:instrText>
            </w:r>
            <w:r>
              <w:rPr>
                <w:noProof/>
                <w:webHidden/>
              </w:rPr>
            </w:r>
            <w:r>
              <w:rPr>
                <w:noProof/>
                <w:webHidden/>
              </w:rPr>
              <w:fldChar w:fldCharType="separate"/>
            </w:r>
            <w:r>
              <w:rPr>
                <w:noProof/>
                <w:webHidden/>
              </w:rPr>
              <w:t>32</w:t>
            </w:r>
            <w:r>
              <w:rPr>
                <w:noProof/>
                <w:webHidden/>
              </w:rPr>
              <w:fldChar w:fldCharType="end"/>
            </w:r>
          </w:hyperlink>
        </w:p>
        <w:p w14:paraId="06F97B60" w14:textId="50DC379D" w:rsidR="00792753" w:rsidRDefault="00792753">
          <w:pPr>
            <w:pStyle w:val="TOC1"/>
            <w:tabs>
              <w:tab w:val="right" w:leader="dot" w:pos="9016"/>
            </w:tabs>
            <w:rPr>
              <w:rFonts w:eastAsiaTheme="minorEastAsia"/>
              <w:noProof/>
              <w:lang w:eastAsia="en-GB"/>
            </w:rPr>
          </w:pPr>
          <w:hyperlink w:anchor="_Toc229313435" w:history="1">
            <w:r w:rsidRPr="00376798">
              <w:rPr>
                <w:rStyle w:val="Hyperlink"/>
                <w:noProof/>
              </w:rPr>
              <w:t>10.0 FINAL CONCLUSION</w:t>
            </w:r>
            <w:r>
              <w:rPr>
                <w:noProof/>
                <w:webHidden/>
              </w:rPr>
              <w:tab/>
            </w:r>
            <w:r>
              <w:rPr>
                <w:noProof/>
                <w:webHidden/>
              </w:rPr>
              <w:fldChar w:fldCharType="begin"/>
            </w:r>
            <w:r>
              <w:rPr>
                <w:noProof/>
                <w:webHidden/>
              </w:rPr>
              <w:instrText xml:space="preserve"> PAGEREF _Toc229313435 \h </w:instrText>
            </w:r>
            <w:r>
              <w:rPr>
                <w:noProof/>
                <w:webHidden/>
              </w:rPr>
            </w:r>
            <w:r>
              <w:rPr>
                <w:noProof/>
                <w:webHidden/>
              </w:rPr>
              <w:fldChar w:fldCharType="separate"/>
            </w:r>
            <w:r>
              <w:rPr>
                <w:noProof/>
                <w:webHidden/>
              </w:rPr>
              <w:t>33</w:t>
            </w:r>
            <w:r>
              <w:rPr>
                <w:noProof/>
                <w:webHidden/>
              </w:rPr>
              <w:fldChar w:fldCharType="end"/>
            </w:r>
          </w:hyperlink>
        </w:p>
        <w:p w14:paraId="2BFECAAC" w14:textId="781352F3" w:rsidR="00792753" w:rsidRDefault="00792753">
          <w:pPr>
            <w:pStyle w:val="TOC1"/>
            <w:tabs>
              <w:tab w:val="right" w:leader="dot" w:pos="9016"/>
            </w:tabs>
            <w:rPr>
              <w:rFonts w:eastAsiaTheme="minorEastAsia"/>
              <w:noProof/>
              <w:lang w:eastAsia="en-GB"/>
            </w:rPr>
          </w:pPr>
          <w:hyperlink w:anchor="_Toc229313436" w:history="1">
            <w:r w:rsidRPr="00376798">
              <w:rPr>
                <w:rStyle w:val="Hyperlink"/>
                <w:noProof/>
              </w:rPr>
              <w:t>APPENDIX: TABLES</w:t>
            </w:r>
            <w:r>
              <w:rPr>
                <w:noProof/>
                <w:webHidden/>
              </w:rPr>
              <w:tab/>
            </w:r>
            <w:r>
              <w:rPr>
                <w:noProof/>
                <w:webHidden/>
              </w:rPr>
              <w:fldChar w:fldCharType="begin"/>
            </w:r>
            <w:r>
              <w:rPr>
                <w:noProof/>
                <w:webHidden/>
              </w:rPr>
              <w:instrText xml:space="preserve"> PAGEREF _Toc229313436 \h </w:instrText>
            </w:r>
            <w:r>
              <w:rPr>
                <w:noProof/>
                <w:webHidden/>
              </w:rPr>
            </w:r>
            <w:r>
              <w:rPr>
                <w:noProof/>
                <w:webHidden/>
              </w:rPr>
              <w:fldChar w:fldCharType="separate"/>
            </w:r>
            <w:r>
              <w:rPr>
                <w:noProof/>
                <w:webHidden/>
              </w:rPr>
              <w:t>34</w:t>
            </w:r>
            <w:r>
              <w:rPr>
                <w:noProof/>
                <w:webHidden/>
              </w:rPr>
              <w:fldChar w:fldCharType="end"/>
            </w:r>
          </w:hyperlink>
        </w:p>
        <w:p w14:paraId="68B1F62F" w14:textId="0905D5B6" w:rsidR="00792753" w:rsidRDefault="00792753">
          <w:pPr>
            <w:pStyle w:val="TOC2"/>
            <w:tabs>
              <w:tab w:val="right" w:leader="dot" w:pos="9016"/>
            </w:tabs>
            <w:rPr>
              <w:rFonts w:eastAsiaTheme="minorEastAsia"/>
              <w:noProof/>
              <w:lang w:eastAsia="en-GB"/>
            </w:rPr>
          </w:pPr>
          <w:hyperlink w:anchor="_Toc229313437" w:history="1">
            <w:r w:rsidRPr="00376798">
              <w:rPr>
                <w:rStyle w:val="Hyperlink"/>
                <w:noProof/>
              </w:rPr>
              <w:t>Table 1: Condition</w:t>
            </w:r>
            <w:r>
              <w:rPr>
                <w:noProof/>
                <w:webHidden/>
              </w:rPr>
              <w:tab/>
            </w:r>
            <w:r>
              <w:rPr>
                <w:noProof/>
                <w:webHidden/>
              </w:rPr>
              <w:fldChar w:fldCharType="begin"/>
            </w:r>
            <w:r>
              <w:rPr>
                <w:noProof/>
                <w:webHidden/>
              </w:rPr>
              <w:instrText xml:space="preserve"> PAGEREF _Toc229313437 \h </w:instrText>
            </w:r>
            <w:r>
              <w:rPr>
                <w:noProof/>
                <w:webHidden/>
              </w:rPr>
            </w:r>
            <w:r>
              <w:rPr>
                <w:noProof/>
                <w:webHidden/>
              </w:rPr>
              <w:fldChar w:fldCharType="separate"/>
            </w:r>
            <w:r>
              <w:rPr>
                <w:noProof/>
                <w:webHidden/>
              </w:rPr>
              <w:t>34</w:t>
            </w:r>
            <w:r>
              <w:rPr>
                <w:noProof/>
                <w:webHidden/>
              </w:rPr>
              <w:fldChar w:fldCharType="end"/>
            </w:r>
          </w:hyperlink>
        </w:p>
        <w:p w14:paraId="0E3E50C7" w14:textId="346082D1" w:rsidR="00792753" w:rsidRDefault="00792753">
          <w:pPr>
            <w:pStyle w:val="TOC2"/>
            <w:tabs>
              <w:tab w:val="right" w:leader="dot" w:pos="9016"/>
            </w:tabs>
            <w:rPr>
              <w:rFonts w:eastAsiaTheme="minorEastAsia"/>
              <w:noProof/>
              <w:lang w:eastAsia="en-GB"/>
            </w:rPr>
          </w:pPr>
          <w:hyperlink w:anchor="_Toc229313438" w:history="1">
            <w:r w:rsidRPr="00376798">
              <w:rPr>
                <w:rStyle w:val="Hyperlink"/>
                <w:noProof/>
              </w:rPr>
              <w:t>Table 2: Risk</w:t>
            </w:r>
            <w:r w:rsidRPr="00376798">
              <w:rPr>
                <w:rStyle w:val="Hyperlink"/>
                <w:noProof/>
              </w:rPr>
              <w:noBreakHyphen/>
              <w:t>Based Prioritisation Matrix</w:t>
            </w:r>
            <w:r>
              <w:rPr>
                <w:noProof/>
                <w:webHidden/>
              </w:rPr>
              <w:tab/>
            </w:r>
            <w:r>
              <w:rPr>
                <w:noProof/>
                <w:webHidden/>
              </w:rPr>
              <w:fldChar w:fldCharType="begin"/>
            </w:r>
            <w:r>
              <w:rPr>
                <w:noProof/>
                <w:webHidden/>
              </w:rPr>
              <w:instrText xml:space="preserve"> PAGEREF _Toc229313438 \h </w:instrText>
            </w:r>
            <w:r>
              <w:rPr>
                <w:noProof/>
                <w:webHidden/>
              </w:rPr>
            </w:r>
            <w:r>
              <w:rPr>
                <w:noProof/>
                <w:webHidden/>
              </w:rPr>
              <w:fldChar w:fldCharType="separate"/>
            </w:r>
            <w:r>
              <w:rPr>
                <w:noProof/>
                <w:webHidden/>
              </w:rPr>
              <w:t>34</w:t>
            </w:r>
            <w:r>
              <w:rPr>
                <w:noProof/>
                <w:webHidden/>
              </w:rPr>
              <w:fldChar w:fldCharType="end"/>
            </w:r>
          </w:hyperlink>
        </w:p>
        <w:p w14:paraId="07ADA4C2" w14:textId="658BCB0E" w:rsidR="00792753" w:rsidRDefault="00792753">
          <w:pPr>
            <w:pStyle w:val="TOC2"/>
            <w:tabs>
              <w:tab w:val="right" w:leader="dot" w:pos="9016"/>
            </w:tabs>
            <w:rPr>
              <w:rFonts w:eastAsiaTheme="minorEastAsia"/>
              <w:noProof/>
              <w:lang w:eastAsia="en-GB"/>
            </w:rPr>
          </w:pPr>
          <w:hyperlink w:anchor="_Toc229313439" w:history="1">
            <w:r w:rsidRPr="00376798">
              <w:rPr>
                <w:rStyle w:val="Hyperlink"/>
                <w:noProof/>
              </w:rPr>
              <w:t>Table 3: Maintenance Schedule (Years 1–3)</w:t>
            </w:r>
            <w:r>
              <w:rPr>
                <w:noProof/>
                <w:webHidden/>
              </w:rPr>
              <w:tab/>
            </w:r>
            <w:r>
              <w:rPr>
                <w:noProof/>
                <w:webHidden/>
              </w:rPr>
              <w:fldChar w:fldCharType="begin"/>
            </w:r>
            <w:r>
              <w:rPr>
                <w:noProof/>
                <w:webHidden/>
              </w:rPr>
              <w:instrText xml:space="preserve"> PAGEREF _Toc229313439 \h </w:instrText>
            </w:r>
            <w:r>
              <w:rPr>
                <w:noProof/>
                <w:webHidden/>
              </w:rPr>
            </w:r>
            <w:r>
              <w:rPr>
                <w:noProof/>
                <w:webHidden/>
              </w:rPr>
              <w:fldChar w:fldCharType="separate"/>
            </w:r>
            <w:r>
              <w:rPr>
                <w:noProof/>
                <w:webHidden/>
              </w:rPr>
              <w:t>34</w:t>
            </w:r>
            <w:r>
              <w:rPr>
                <w:noProof/>
                <w:webHidden/>
              </w:rPr>
              <w:fldChar w:fldCharType="end"/>
            </w:r>
          </w:hyperlink>
        </w:p>
        <w:p w14:paraId="2B965E60" w14:textId="0FB7F9E8" w:rsidR="00792753" w:rsidRDefault="00792753">
          <w:pPr>
            <w:pStyle w:val="TOC2"/>
            <w:tabs>
              <w:tab w:val="right" w:leader="dot" w:pos="9016"/>
            </w:tabs>
            <w:rPr>
              <w:rFonts w:eastAsiaTheme="minorEastAsia"/>
              <w:noProof/>
              <w:lang w:eastAsia="en-GB"/>
            </w:rPr>
          </w:pPr>
          <w:hyperlink w:anchor="_Toc229313440" w:history="1">
            <w:r w:rsidRPr="00376798">
              <w:rPr>
                <w:rStyle w:val="Hyperlink"/>
                <w:noProof/>
              </w:rPr>
              <w:t>Table 4: Defect–Cause Diagnostic Table</w:t>
            </w:r>
            <w:r>
              <w:rPr>
                <w:noProof/>
                <w:webHidden/>
              </w:rPr>
              <w:tab/>
            </w:r>
            <w:r>
              <w:rPr>
                <w:noProof/>
                <w:webHidden/>
              </w:rPr>
              <w:fldChar w:fldCharType="begin"/>
            </w:r>
            <w:r>
              <w:rPr>
                <w:noProof/>
                <w:webHidden/>
              </w:rPr>
              <w:instrText xml:space="preserve"> PAGEREF _Toc229313440 \h </w:instrText>
            </w:r>
            <w:r>
              <w:rPr>
                <w:noProof/>
                <w:webHidden/>
              </w:rPr>
            </w:r>
            <w:r>
              <w:rPr>
                <w:noProof/>
                <w:webHidden/>
              </w:rPr>
              <w:fldChar w:fldCharType="separate"/>
            </w:r>
            <w:r>
              <w:rPr>
                <w:noProof/>
                <w:webHidden/>
              </w:rPr>
              <w:t>35</w:t>
            </w:r>
            <w:r>
              <w:rPr>
                <w:noProof/>
                <w:webHidden/>
              </w:rPr>
              <w:fldChar w:fldCharType="end"/>
            </w:r>
          </w:hyperlink>
        </w:p>
        <w:p w14:paraId="42AF4FAF" w14:textId="7898DD4D" w:rsidR="00792753" w:rsidRDefault="00792753">
          <w:pPr>
            <w:pStyle w:val="TOC1"/>
            <w:tabs>
              <w:tab w:val="right" w:leader="dot" w:pos="9016"/>
            </w:tabs>
            <w:rPr>
              <w:rFonts w:eastAsiaTheme="minorEastAsia"/>
              <w:noProof/>
              <w:lang w:eastAsia="en-GB"/>
            </w:rPr>
          </w:pPr>
          <w:hyperlink w:anchor="_Toc229313441" w:history="1">
            <w:r w:rsidRPr="00376798">
              <w:rPr>
                <w:rStyle w:val="Hyperlink"/>
                <w:noProof/>
              </w:rPr>
              <w:t>Appendix: History of the Bridgend Masonic Building</w:t>
            </w:r>
            <w:r>
              <w:rPr>
                <w:noProof/>
                <w:webHidden/>
              </w:rPr>
              <w:tab/>
            </w:r>
            <w:r>
              <w:rPr>
                <w:noProof/>
                <w:webHidden/>
              </w:rPr>
              <w:fldChar w:fldCharType="begin"/>
            </w:r>
            <w:r>
              <w:rPr>
                <w:noProof/>
                <w:webHidden/>
              </w:rPr>
              <w:instrText xml:space="preserve"> PAGEREF _Toc229313441 \h </w:instrText>
            </w:r>
            <w:r>
              <w:rPr>
                <w:noProof/>
                <w:webHidden/>
              </w:rPr>
            </w:r>
            <w:r>
              <w:rPr>
                <w:noProof/>
                <w:webHidden/>
              </w:rPr>
              <w:fldChar w:fldCharType="separate"/>
            </w:r>
            <w:r>
              <w:rPr>
                <w:noProof/>
                <w:webHidden/>
              </w:rPr>
              <w:t>35</w:t>
            </w:r>
            <w:r>
              <w:rPr>
                <w:noProof/>
                <w:webHidden/>
              </w:rPr>
              <w:fldChar w:fldCharType="end"/>
            </w:r>
          </w:hyperlink>
        </w:p>
        <w:p w14:paraId="5A90B900" w14:textId="03804FEE" w:rsidR="00792753" w:rsidRDefault="00792753">
          <w:pPr>
            <w:pStyle w:val="TOC1"/>
            <w:tabs>
              <w:tab w:val="right" w:leader="dot" w:pos="9016"/>
            </w:tabs>
            <w:rPr>
              <w:rFonts w:eastAsiaTheme="minorEastAsia"/>
              <w:noProof/>
              <w:lang w:eastAsia="en-GB"/>
            </w:rPr>
          </w:pPr>
          <w:hyperlink w:anchor="_Toc229313442" w:history="1">
            <w:r w:rsidRPr="00376798">
              <w:rPr>
                <w:rStyle w:val="Hyperlink"/>
                <w:noProof/>
              </w:rPr>
              <w:t>Appendix: Photographs</w:t>
            </w:r>
            <w:r>
              <w:rPr>
                <w:noProof/>
                <w:webHidden/>
              </w:rPr>
              <w:tab/>
            </w:r>
            <w:r>
              <w:rPr>
                <w:noProof/>
                <w:webHidden/>
              </w:rPr>
              <w:fldChar w:fldCharType="begin"/>
            </w:r>
            <w:r>
              <w:rPr>
                <w:noProof/>
                <w:webHidden/>
              </w:rPr>
              <w:instrText xml:space="preserve"> PAGEREF _Toc229313442 \h </w:instrText>
            </w:r>
            <w:r>
              <w:rPr>
                <w:noProof/>
                <w:webHidden/>
              </w:rPr>
            </w:r>
            <w:r>
              <w:rPr>
                <w:noProof/>
                <w:webHidden/>
              </w:rPr>
              <w:fldChar w:fldCharType="separate"/>
            </w:r>
            <w:r>
              <w:rPr>
                <w:noProof/>
                <w:webHidden/>
              </w:rPr>
              <w:t>37</w:t>
            </w:r>
            <w:r>
              <w:rPr>
                <w:noProof/>
                <w:webHidden/>
              </w:rPr>
              <w:fldChar w:fldCharType="end"/>
            </w:r>
          </w:hyperlink>
        </w:p>
        <w:p w14:paraId="7D161953" w14:textId="1373C671" w:rsidR="00792753" w:rsidRDefault="00792753">
          <w:pPr>
            <w:pStyle w:val="TOC1"/>
            <w:tabs>
              <w:tab w:val="right" w:leader="dot" w:pos="9016"/>
            </w:tabs>
            <w:rPr>
              <w:rFonts w:eastAsiaTheme="minorEastAsia"/>
              <w:noProof/>
              <w:lang w:eastAsia="en-GB"/>
            </w:rPr>
          </w:pPr>
          <w:hyperlink w:anchor="_Toc229313443" w:history="1">
            <w:r w:rsidRPr="00376798">
              <w:rPr>
                <w:rStyle w:val="Hyperlink"/>
                <w:noProof/>
              </w:rPr>
              <w:t>Harvard Reference List</w:t>
            </w:r>
            <w:r>
              <w:rPr>
                <w:noProof/>
                <w:webHidden/>
              </w:rPr>
              <w:tab/>
            </w:r>
            <w:r>
              <w:rPr>
                <w:noProof/>
                <w:webHidden/>
              </w:rPr>
              <w:fldChar w:fldCharType="begin"/>
            </w:r>
            <w:r>
              <w:rPr>
                <w:noProof/>
                <w:webHidden/>
              </w:rPr>
              <w:instrText xml:space="preserve"> PAGEREF _Toc229313443 \h </w:instrText>
            </w:r>
            <w:r>
              <w:rPr>
                <w:noProof/>
                <w:webHidden/>
              </w:rPr>
            </w:r>
            <w:r>
              <w:rPr>
                <w:noProof/>
                <w:webHidden/>
              </w:rPr>
              <w:fldChar w:fldCharType="separate"/>
            </w:r>
            <w:r>
              <w:rPr>
                <w:noProof/>
                <w:webHidden/>
              </w:rPr>
              <w:t>70</w:t>
            </w:r>
            <w:r>
              <w:rPr>
                <w:noProof/>
                <w:webHidden/>
              </w:rPr>
              <w:fldChar w:fldCharType="end"/>
            </w:r>
          </w:hyperlink>
        </w:p>
        <w:p w14:paraId="53D68DAC" w14:textId="55920ADE" w:rsidR="00792753" w:rsidRDefault="00792753">
          <w:pPr>
            <w:pStyle w:val="TOC1"/>
            <w:tabs>
              <w:tab w:val="right" w:leader="dot" w:pos="9016"/>
            </w:tabs>
            <w:rPr>
              <w:rFonts w:eastAsiaTheme="minorEastAsia"/>
              <w:noProof/>
              <w:lang w:eastAsia="en-GB"/>
            </w:rPr>
          </w:pPr>
          <w:hyperlink w:anchor="_Toc229313444" w:history="1">
            <w:r w:rsidRPr="00376798">
              <w:rPr>
                <w:rStyle w:val="Hyperlink"/>
                <w:noProof/>
              </w:rPr>
              <w:t>Acknowledgements</w:t>
            </w:r>
            <w:r>
              <w:rPr>
                <w:noProof/>
                <w:webHidden/>
              </w:rPr>
              <w:tab/>
            </w:r>
            <w:r>
              <w:rPr>
                <w:noProof/>
                <w:webHidden/>
              </w:rPr>
              <w:fldChar w:fldCharType="begin"/>
            </w:r>
            <w:r>
              <w:rPr>
                <w:noProof/>
                <w:webHidden/>
              </w:rPr>
              <w:instrText xml:space="preserve"> PAGEREF _Toc229313444 \h </w:instrText>
            </w:r>
            <w:r>
              <w:rPr>
                <w:noProof/>
                <w:webHidden/>
              </w:rPr>
            </w:r>
            <w:r>
              <w:rPr>
                <w:noProof/>
                <w:webHidden/>
              </w:rPr>
              <w:fldChar w:fldCharType="separate"/>
            </w:r>
            <w:r>
              <w:rPr>
                <w:noProof/>
                <w:webHidden/>
              </w:rPr>
              <w:t>72</w:t>
            </w:r>
            <w:r>
              <w:rPr>
                <w:noProof/>
                <w:webHidden/>
              </w:rPr>
              <w:fldChar w:fldCharType="end"/>
            </w:r>
          </w:hyperlink>
        </w:p>
        <w:p w14:paraId="07420A56" w14:textId="6905D786" w:rsidR="007F6DC9" w:rsidRPr="004944AA" w:rsidRDefault="007F6DC9" w:rsidP="008962BD">
          <w:r w:rsidRPr="004944AA">
            <w:rPr>
              <w:noProof/>
            </w:rPr>
            <w:fldChar w:fldCharType="end"/>
          </w:r>
        </w:p>
      </w:sdtContent>
    </w:sdt>
    <w:p w14:paraId="0D54353B" w14:textId="77777777" w:rsidR="0091199E" w:rsidRPr="004944AA" w:rsidRDefault="0091199E" w:rsidP="008962BD"/>
    <w:p w14:paraId="1E1E05A0" w14:textId="77777777" w:rsidR="008962BD" w:rsidRDefault="008962BD" w:rsidP="008962BD"/>
    <w:p w14:paraId="017FEAEE" w14:textId="2B48ACE8" w:rsidR="00D8215E" w:rsidRPr="004944AA" w:rsidRDefault="00D8215E" w:rsidP="008962BD">
      <w:pPr>
        <w:pStyle w:val="Heading1"/>
      </w:pPr>
      <w:bookmarkStart w:id="2" w:name="_Toc229313402"/>
      <w:r w:rsidRPr="004944AA">
        <w:t>1.0 INTRODUCTION</w:t>
      </w:r>
      <w:bookmarkEnd w:id="2"/>
    </w:p>
    <w:p w14:paraId="788F9E63" w14:textId="77777777" w:rsidR="00614FFB" w:rsidRPr="004944AA" w:rsidRDefault="00614FFB" w:rsidP="008962BD">
      <w:r w:rsidRPr="004944AA">
        <w:t xml:space="preserve">Freemasons’ Hall, located on </w:t>
      </w:r>
      <w:proofErr w:type="spellStart"/>
      <w:r w:rsidRPr="004944AA">
        <w:t>Coychurch</w:t>
      </w:r>
      <w:proofErr w:type="spellEnd"/>
      <w:r w:rsidRPr="004944AA">
        <w:t xml:space="preserve"> Road in Bridgend, is a two</w:t>
      </w:r>
      <w:r w:rsidRPr="004944AA">
        <w:noBreakHyphen/>
        <w:t xml:space="preserve">storey cavity brick building that has developed incrementally over several decades. The building has undergone multiple extensions and alterations, resulting in a complex arrangement of construction types, materials, and junctions. This layered development is typical of community buildings that evolve in response to changing needs, funding availability, and user demands </w:t>
      </w:r>
      <w:r w:rsidRPr="004944AA">
        <w:rPr>
          <w:rStyle w:val="Strong"/>
          <w:b w:val="0"/>
          <w:bCs w:val="0"/>
        </w:rPr>
        <w:t>(Douglas &amp; Ransom, 2013)</w:t>
      </w:r>
      <w:r w:rsidRPr="004944AA">
        <w:t xml:space="preserve">. While such buildings often remain functional and valued by their communities, they also present unique challenges for maintenance planning and building pathology assessment </w:t>
      </w:r>
      <w:r w:rsidRPr="004944AA">
        <w:rPr>
          <w:rStyle w:val="Strong"/>
          <w:b w:val="0"/>
          <w:bCs w:val="0"/>
        </w:rPr>
        <w:t>(RICS, 2019)</w:t>
      </w:r>
      <w:r w:rsidRPr="004944AA">
        <w:t>.</w:t>
      </w:r>
    </w:p>
    <w:p w14:paraId="38BC23E4" w14:textId="77777777" w:rsidR="00614FFB" w:rsidRPr="004944AA" w:rsidRDefault="00614FFB" w:rsidP="008962BD">
      <w:r w:rsidRPr="004944AA">
        <w:t>The purpose of this report is to provide a comprehensive condition survey of Freemasons’ Hall and to develop a structured maintenance strategy that supports its long</w:t>
      </w:r>
      <w:r w:rsidRPr="004944AA">
        <w:noBreakHyphen/>
        <w:t xml:space="preserve">term performance. The report is divided into two main parts. Part 1 focuses on the condition survey, identifying defects, interpreting their causes, and assessing their implications for the building’s performance, consistent with established building </w:t>
      </w:r>
      <w:r w:rsidRPr="004944AA">
        <w:lastRenderedPageBreak/>
        <w:t xml:space="preserve">pathology methodologies </w:t>
      </w:r>
      <w:r w:rsidRPr="004944AA">
        <w:rPr>
          <w:rStyle w:val="Strong"/>
          <w:b w:val="0"/>
          <w:bCs w:val="0"/>
        </w:rPr>
        <w:t>(RICS, 2019; Hollis, 2019)</w:t>
      </w:r>
      <w:r w:rsidRPr="004944AA">
        <w:t>. Part 2 builds on these findings to develop a maintenance strategy that is realistic, risk</w:t>
      </w:r>
      <w:r w:rsidRPr="004944AA">
        <w:noBreakHyphen/>
        <w:t xml:space="preserve">based, and aligned with recognised industry standards </w:t>
      </w:r>
      <w:r w:rsidRPr="004944AA">
        <w:rPr>
          <w:rStyle w:val="Strong"/>
          <w:b w:val="0"/>
          <w:bCs w:val="0"/>
        </w:rPr>
        <w:t>(BS 3811, 1993; Seeley &amp; Winfield, 2016)</w:t>
      </w:r>
      <w:r w:rsidRPr="004944AA">
        <w:t>.</w:t>
      </w:r>
    </w:p>
    <w:p w14:paraId="24B9B945" w14:textId="77777777" w:rsidR="00614FFB" w:rsidRPr="004944AA" w:rsidRDefault="00614FFB" w:rsidP="008962BD">
      <w:r w:rsidRPr="004944AA">
        <w:t>The need for this assessment arises from the building’s increasing signs of deterioration, particularly across the external envelope. Issues such as deteriorated mortar joints, blocked gutters, vegetation growth, and uneven paving have become more pronounced in recent years. While none of these defects currently indicate structural instability, they collectively represent a growing risk to the building’s long</w:t>
      </w:r>
      <w:r w:rsidRPr="004944AA">
        <w:noBreakHyphen/>
        <w:t>term condition. Moisture</w:t>
      </w:r>
      <w:r w:rsidRPr="004944AA">
        <w:noBreakHyphen/>
        <w:t>related defects</w:t>
      </w:r>
      <w:proofErr w:type="gramStart"/>
      <w:r w:rsidRPr="004944AA">
        <w:t>, in particular, have</w:t>
      </w:r>
      <w:proofErr w:type="gramEnd"/>
      <w:r w:rsidRPr="004944AA">
        <w:t xml:space="preserve"> the potential to escalate rapidly if not addressed, leading to internal dampness, material decay, and increased repair costs </w:t>
      </w:r>
      <w:r w:rsidRPr="004944AA">
        <w:rPr>
          <w:rStyle w:val="Strong"/>
          <w:b w:val="0"/>
          <w:bCs w:val="0"/>
        </w:rPr>
        <w:t>(Hollis, 2019; BRE, 2016)</w:t>
      </w:r>
      <w:r w:rsidRPr="004944AA">
        <w:t>.</w:t>
      </w:r>
    </w:p>
    <w:p w14:paraId="040564EF" w14:textId="77777777" w:rsidR="00614FFB" w:rsidRPr="004944AA" w:rsidRDefault="00614FFB" w:rsidP="008962BD">
      <w:r w:rsidRPr="004944AA">
        <w:t xml:space="preserve">This report draws on established building pathology principles, including the study of material behaviour, moisture movement, environmental exposure, and construction detailing </w:t>
      </w:r>
      <w:r w:rsidRPr="004944AA">
        <w:rPr>
          <w:rStyle w:val="Strong"/>
          <w:b w:val="0"/>
          <w:bCs w:val="0"/>
        </w:rPr>
        <w:t>(Douglas &amp; Ransom, 2013; RICS, 2019)</w:t>
      </w:r>
      <w:r w:rsidRPr="004944AA">
        <w:t xml:space="preserve">. It also references relevant British Standards, RICS guidance, and contemporary literature on building maintenance and asset management </w:t>
      </w:r>
      <w:r w:rsidRPr="004944AA">
        <w:rPr>
          <w:rStyle w:val="Strong"/>
          <w:b w:val="0"/>
          <w:bCs w:val="0"/>
        </w:rPr>
        <w:t>(BS 3811, 1993; Seeley &amp; Winfield, 2016; Kelly et al., 2018)</w:t>
      </w:r>
      <w:r w:rsidRPr="004944AA">
        <w:t>. These sources provide a theoretical foundation for understanding the causes of deterioration and for developing an effective maintenance strategy.</w:t>
      </w:r>
    </w:p>
    <w:p w14:paraId="5DFDE8A2" w14:textId="77777777" w:rsidR="00614FFB" w:rsidRPr="004944AA" w:rsidRDefault="00614FFB" w:rsidP="008962BD">
      <w:r w:rsidRPr="004944AA">
        <w:t xml:space="preserve">The objectives of the report are as follows: • To assess the current condition of Freemasons’ Hall through a structured visual survey </w:t>
      </w:r>
      <w:r w:rsidRPr="004944AA">
        <w:rPr>
          <w:rStyle w:val="Strong"/>
          <w:b w:val="0"/>
          <w:bCs w:val="0"/>
        </w:rPr>
        <w:t>(RICS, 2019)</w:t>
      </w:r>
      <w:r w:rsidRPr="004944AA">
        <w:t xml:space="preserve">. • To identify defects and interpret their likely causes using building pathology principles </w:t>
      </w:r>
      <w:r w:rsidRPr="004944AA">
        <w:rPr>
          <w:rStyle w:val="Strong"/>
          <w:b w:val="0"/>
          <w:bCs w:val="0"/>
        </w:rPr>
        <w:t>(Douglas &amp; Ransom, 2013)</w:t>
      </w:r>
      <w:r w:rsidRPr="004944AA">
        <w:t xml:space="preserve">. • To evaluate the implications of these defects for safety, performance, and lifecycle cost </w:t>
      </w:r>
      <w:r w:rsidRPr="004944AA">
        <w:rPr>
          <w:rStyle w:val="Strong"/>
          <w:b w:val="0"/>
          <w:bCs w:val="0"/>
        </w:rPr>
        <w:t>(Kelly et al., 2018)</w:t>
      </w:r>
      <w:r w:rsidRPr="004944AA">
        <w:t>. • To develop a prioritised maintenance strategy that is appropriate for a community</w:t>
      </w:r>
      <w:r w:rsidRPr="004944AA">
        <w:noBreakHyphen/>
        <w:t xml:space="preserve">managed building </w:t>
      </w:r>
      <w:r w:rsidRPr="004944AA">
        <w:rPr>
          <w:rStyle w:val="Strong"/>
          <w:b w:val="0"/>
          <w:bCs w:val="0"/>
        </w:rPr>
        <w:t>(Seeley &amp; Winfield, 2016)</w:t>
      </w:r>
      <w:r w:rsidRPr="004944AA">
        <w:t>. • To position the building within a wider portfolio context, recognising opportunities for improved efficiency and long</w:t>
      </w:r>
      <w:r w:rsidRPr="004944AA">
        <w:noBreakHyphen/>
        <w:t xml:space="preserve">term planning </w:t>
      </w:r>
      <w:r w:rsidRPr="004944AA">
        <w:rPr>
          <w:rStyle w:val="Strong"/>
          <w:b w:val="0"/>
          <w:bCs w:val="0"/>
        </w:rPr>
        <w:t>(Hinks &amp; McNay, 1999)</w:t>
      </w:r>
      <w:r w:rsidRPr="004944AA">
        <w:t>.</w:t>
      </w:r>
    </w:p>
    <w:p w14:paraId="70D27773" w14:textId="77777777" w:rsidR="00614FFB" w:rsidRPr="004944AA" w:rsidRDefault="00614FFB" w:rsidP="008962BD">
      <w:r w:rsidRPr="004944AA">
        <w:t>The report adopts a clear and systematic approach, beginning with an overview of building pathology concepts relevant to the building. It then outlines the survey methodology, presents detailed findings, and concludes Part 1 with an evaluation of the building’s overall condition. Part 2 introduces the maintenance strategy, including prioritisation, scheduling, resource planning, and an analysis of challenges and solutions. The report concludes with a final summary and an appendix containing tables that support the analysis.</w:t>
      </w:r>
    </w:p>
    <w:p w14:paraId="36618E3D" w14:textId="77777777" w:rsidR="009C327E" w:rsidRPr="004944AA" w:rsidRDefault="009C327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 xml:space="preserve">Freemasons’ Hall, located on </w:t>
      </w:r>
      <w:proofErr w:type="spellStart"/>
      <w:r w:rsidRPr="004944AA">
        <w:rPr>
          <w:rFonts w:eastAsia="Times New Roman" w:cs="Times New Roman"/>
          <w:kern w:val="0"/>
          <w:lang w:eastAsia="en-GB"/>
          <w14:ligatures w14:val="none"/>
        </w:rPr>
        <w:t>Coychurch</w:t>
      </w:r>
      <w:proofErr w:type="spellEnd"/>
      <w:r w:rsidRPr="004944AA">
        <w:rPr>
          <w:rFonts w:eastAsia="Times New Roman" w:cs="Times New Roman"/>
          <w:kern w:val="0"/>
          <w:lang w:eastAsia="en-GB"/>
          <w14:ligatures w14:val="none"/>
        </w:rPr>
        <w:t xml:space="preserve"> Road in Bridgend, is a two</w:t>
      </w:r>
      <w:r w:rsidRPr="004944AA">
        <w:rPr>
          <w:rFonts w:ascii="Cambria Math" w:eastAsia="Times New Roman" w:hAnsi="Cambria Math" w:cs="Cambria Math"/>
          <w:kern w:val="0"/>
          <w:lang w:eastAsia="en-GB"/>
          <w14:ligatures w14:val="none"/>
        </w:rPr>
        <w:t>‑</w:t>
      </w:r>
      <w:r w:rsidRPr="004944AA">
        <w:rPr>
          <w:rFonts w:eastAsia="Times New Roman" w:cs="Times New Roman"/>
          <w:kern w:val="0"/>
          <w:lang w:eastAsia="en-GB"/>
          <w14:ligatures w14:val="none"/>
        </w:rPr>
        <w:t xml:space="preserve">storey cavity brick building that has developed incrementally over several decades. The building has undergone multiple extensions and alterations, resulting in a complex arrangement of construction types, materials, and junctions. This layered development is typical of Masonic and other community buildings, which often evolve in response to changing </w:t>
      </w:r>
      <w:r w:rsidRPr="004944AA">
        <w:rPr>
          <w:rFonts w:eastAsia="Times New Roman" w:cs="Times New Roman"/>
          <w:kern w:val="0"/>
          <w:lang w:eastAsia="en-GB"/>
          <w14:ligatures w14:val="none"/>
        </w:rPr>
        <w:lastRenderedPageBreak/>
        <w:t>needs, membership growth, and available funding (Stevens, 2017; Curl, 2011). While such buildings often remain functional and valued by their communities, they also present unique challenges for maintenance planning and building pathology assessment (RICS, 2019).</w:t>
      </w:r>
    </w:p>
    <w:p w14:paraId="579A9340" w14:textId="77777777" w:rsidR="009C327E" w:rsidRPr="004944AA" w:rsidRDefault="009C327E" w:rsidP="008962BD">
      <w:pPr>
        <w:rPr>
          <w:rFonts w:eastAsia="Times New Roman" w:cs="Times New Roman"/>
          <w:kern w:val="0"/>
          <w:lang w:eastAsia="en-GB"/>
          <w14:ligatures w14:val="none"/>
        </w:rPr>
      </w:pPr>
    </w:p>
    <w:p w14:paraId="4ACCF08A" w14:textId="77777777" w:rsidR="009C327E" w:rsidRPr="004944AA" w:rsidRDefault="009C327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Freemasons’ Hall plays an important role in the local community, hosting a range of groups and activities beyond Masonic meetings. This dual civic and fraternal function is characteristic of many Masonic halls across the UK, which frequently serve as multi</w:t>
      </w:r>
      <w:r w:rsidRPr="004944AA">
        <w:rPr>
          <w:rFonts w:ascii="Cambria Math" w:eastAsia="Times New Roman" w:hAnsi="Cambria Math" w:cs="Cambria Math"/>
          <w:kern w:val="0"/>
          <w:lang w:eastAsia="en-GB"/>
          <w14:ligatures w14:val="none"/>
        </w:rPr>
        <w:t>‑</w:t>
      </w:r>
      <w:r w:rsidRPr="004944AA">
        <w:rPr>
          <w:rFonts w:eastAsia="Times New Roman" w:cs="Times New Roman"/>
          <w:kern w:val="0"/>
          <w:lang w:eastAsia="en-GB"/>
          <w14:ligatures w14:val="none"/>
        </w:rPr>
        <w:t>use community assets (Hamill &amp; Gilbert, 2010). Ensuring its long</w:t>
      </w:r>
      <w:r w:rsidRPr="004944AA">
        <w:rPr>
          <w:rFonts w:ascii="Cambria Math" w:eastAsia="Times New Roman" w:hAnsi="Cambria Math" w:cs="Cambria Math"/>
          <w:kern w:val="0"/>
          <w:lang w:eastAsia="en-GB"/>
          <w14:ligatures w14:val="none"/>
        </w:rPr>
        <w:t>‑</w:t>
      </w:r>
      <w:r w:rsidRPr="004944AA">
        <w:rPr>
          <w:rFonts w:eastAsia="Times New Roman" w:cs="Times New Roman"/>
          <w:kern w:val="0"/>
          <w:lang w:eastAsia="en-GB"/>
          <w14:ligatures w14:val="none"/>
        </w:rPr>
        <w:t>term sustainability is therefore essential.</w:t>
      </w:r>
    </w:p>
    <w:p w14:paraId="0712ADB0" w14:textId="77777777" w:rsidR="009C327E" w:rsidRPr="004944AA" w:rsidRDefault="009C327E" w:rsidP="008962BD">
      <w:pPr>
        <w:rPr>
          <w:rFonts w:eastAsia="Times New Roman" w:cs="Times New Roman"/>
          <w:kern w:val="0"/>
          <w:lang w:eastAsia="en-GB"/>
          <w14:ligatures w14:val="none"/>
        </w:rPr>
      </w:pPr>
    </w:p>
    <w:p w14:paraId="0BF36664" w14:textId="3334AE62" w:rsidR="00D8215E" w:rsidRPr="004944AA" w:rsidRDefault="00D8215E" w:rsidP="008962BD">
      <w:pPr>
        <w:pStyle w:val="Heading1"/>
      </w:pPr>
      <w:bookmarkStart w:id="3" w:name="_Toc229313403"/>
      <w:r w:rsidRPr="004944AA">
        <w:t>2.0 BACKGROUND: BUILDING PATHOLOGY AND COMMON DEFECTS</w:t>
      </w:r>
      <w:bookmarkEnd w:id="3"/>
    </w:p>
    <w:p w14:paraId="6E2451D6" w14:textId="77777777" w:rsidR="009C327E" w:rsidRPr="004944AA" w:rsidRDefault="009C327E" w:rsidP="008962BD">
      <w:r w:rsidRPr="004944AA">
        <w:t>Understanding the condition of Freemasons’ Hall requires a grounding in building pathology, which examines how and why buildings deteriorate over time. Building pathology integrates materials science, environmental exposure, construction detailing, and the behaviour of buildings under physical and climatic stresses (Douglas &amp; Ransom, 2013; Hollis, 2019). RICS guidance emphasises that effective condition assessment must be systematic, evidence</w:t>
      </w:r>
      <w:r w:rsidRPr="004944AA">
        <w:rPr>
          <w:rFonts w:ascii="Cambria Math" w:hAnsi="Cambria Math" w:cs="Cambria Math"/>
        </w:rPr>
        <w:t>‑</w:t>
      </w:r>
      <w:r w:rsidRPr="004944AA">
        <w:t>based, and aligned with recognised surveying frameworks such as the RICS Building Surveys and Inspections Guidance Note and the RICS Home Survey Standard (RICS, 2019; RICS, 2021). These frameworks underpin the approach used in this report.</w:t>
      </w:r>
    </w:p>
    <w:p w14:paraId="026476C8" w14:textId="77777777" w:rsidR="009C327E" w:rsidRPr="004944AA" w:rsidRDefault="009C327E" w:rsidP="008962BD"/>
    <w:p w14:paraId="632D89D5" w14:textId="77777777" w:rsidR="009C327E" w:rsidRPr="004944AA" w:rsidRDefault="009C327E" w:rsidP="008962BD">
      <w:r w:rsidRPr="004944AA">
        <w:t>Moisture is one of the most significant themes in building pathology. It is widely recognised as the leading cause of building deterioration in the UK due to the country’s wet climate and the susceptibility of both traditional and modern materials to prolonged moisture exposure (BRE, 2016; RICS, 2019). Moisture may enter a building through rain penetration, rising damp, condensation, or plumbing failures. At Freemasons’ Hall, the primary risks relate to rainwater penetration caused by blocked gutters, deteriorated pointing, and vegetation growth. When rainwater management systems fail, water can overflow onto walls, saturate masonry, and accelerate decay (BS 5250, 2021).</w:t>
      </w:r>
    </w:p>
    <w:p w14:paraId="650D8C8B" w14:textId="77777777" w:rsidR="009C327E" w:rsidRPr="004944AA" w:rsidRDefault="009C327E" w:rsidP="008962BD"/>
    <w:p w14:paraId="0838C75A" w14:textId="77777777" w:rsidR="00A572F7" w:rsidRDefault="009C327E" w:rsidP="008962BD">
      <w:r w:rsidRPr="004944AA">
        <w:t xml:space="preserve">Material ageing is another key concept. All building materials deteriorate over time, but the rate and pattern of deterioration depend on composition, exposure, workmanship, </w:t>
      </w:r>
      <w:r w:rsidRPr="004944AA">
        <w:lastRenderedPageBreak/>
        <w:t>and compatibility with adjacent materials. Cement</w:t>
      </w:r>
      <w:r w:rsidRPr="004944AA">
        <w:rPr>
          <w:rFonts w:ascii="Cambria Math" w:hAnsi="Cambria Math" w:cs="Cambria Math"/>
        </w:rPr>
        <w:t>‑</w:t>
      </w:r>
      <w:r w:rsidRPr="004944AA">
        <w:t>based mortars, for example, can become brittle and crack, while sealants and mastics degrade under UV exposure. PVC window frames may accumulate moss and algae in shaded or damp conditions. The deterioration of mortar joints and sealants at Freemasons</w:t>
      </w:r>
      <w:r w:rsidRPr="004944AA">
        <w:rPr>
          <w:rFonts w:cs="Aptos"/>
        </w:rPr>
        <w:t>’</w:t>
      </w:r>
      <w:r w:rsidRPr="004944AA">
        <w:t xml:space="preserve"> Hall is consistent with</w:t>
      </w:r>
    </w:p>
    <w:p w14:paraId="53D58B02" w14:textId="07740036" w:rsidR="009C327E" w:rsidRPr="004944AA" w:rsidRDefault="009C327E" w:rsidP="008962BD">
      <w:r w:rsidRPr="004944AA">
        <w:t>natural ageing exacerbated by limited maintenance (Douglas &amp; Ransom, 2013; Seeley &amp; Winfield, 2016).</w:t>
      </w:r>
    </w:p>
    <w:p w14:paraId="4242B5C0" w14:textId="77777777" w:rsidR="009C327E" w:rsidRPr="004944AA" w:rsidRDefault="009C327E" w:rsidP="008962BD"/>
    <w:p w14:paraId="1443616B" w14:textId="77777777" w:rsidR="009C327E" w:rsidRPr="004944AA" w:rsidRDefault="009C327E" w:rsidP="008962BD">
      <w:r w:rsidRPr="004944AA">
        <w:t>Differential movement is common in buildings that have been extended or altered over time. Variations in foundations, materials, and structural loads can cause different parts of a building to move at different rates, leading to cracking, joint failure, and gaps at junctions. Freemasons’ Hall has undergone several extensions, and the cracks observed along plasterboard joints and external junctions are consistent with minor thermal or structural movement rather than significant structural failure (RICS, 2019).</w:t>
      </w:r>
    </w:p>
    <w:p w14:paraId="77FCF11A" w14:textId="77777777" w:rsidR="009C327E" w:rsidRPr="004944AA" w:rsidRDefault="009C327E" w:rsidP="008962BD"/>
    <w:p w14:paraId="3DBA6B3B" w14:textId="77777777" w:rsidR="009C327E" w:rsidRPr="004944AA" w:rsidRDefault="009C327E" w:rsidP="008962BD">
      <w:r w:rsidRPr="004944AA">
        <w:t>Mechanical and electrical (M&amp;E) systems also play a critical role in building performance and pathology. Heating systems can contribute to condensation risk if poorly balanced or inadequately ventilated (CIBSE Guide B, 2016). Ventilation systems are essential for controlling internal humidity and preventing mould growth, particularly in community buildings with variable occupancy (CIBSE Guide A, 2015). Electrical systems deteriorate through insulation breakdown, overloading, and outdated components, requiring periodic inspection in accordance with BS 7671 (BS 7671, 2018). Plumbing systems can be sources of hidden moisture, with leaks often contributing to dampness and decay (HSE, 2014). While the primary defects at Freemasons’ Hall relate to the external envelope, the condition of internal M&amp;E systems remains an important consideration for long</w:t>
      </w:r>
      <w:r w:rsidRPr="004944AA">
        <w:rPr>
          <w:rFonts w:ascii="Cambria Math" w:hAnsi="Cambria Math" w:cs="Cambria Math"/>
        </w:rPr>
        <w:t>‑</w:t>
      </w:r>
      <w:r w:rsidRPr="004944AA">
        <w:t>term maintenance planning.</w:t>
      </w:r>
    </w:p>
    <w:p w14:paraId="33B088C8" w14:textId="77777777" w:rsidR="009C327E" w:rsidRPr="004944AA" w:rsidRDefault="009C327E" w:rsidP="008962BD"/>
    <w:p w14:paraId="167C2C09" w14:textId="77777777" w:rsidR="009C327E" w:rsidRPr="004944AA" w:rsidRDefault="009C327E" w:rsidP="008962BD">
      <w:r w:rsidRPr="004944AA">
        <w:t>Vegetation growth is another indicator of moisture and neglect. Moss, algae, and small plants thrive in damp, shaded environments and can accelerate deterioration by retaining moisture against surfaces. Moss on roof tiles can impede drainage, while vegetation in mortar joints can widen cracks and allow further water penetration (BRE, 2016). At Freemasons’ Hall, vegetation was observed on roofs, walls, and paving, indicating prolonged moisture exposure and insufficient routine maintenance.</w:t>
      </w:r>
    </w:p>
    <w:p w14:paraId="34B224C5" w14:textId="77777777" w:rsidR="009C327E" w:rsidRPr="004944AA" w:rsidRDefault="009C327E" w:rsidP="008962BD"/>
    <w:p w14:paraId="313968B1" w14:textId="77777777" w:rsidR="009C327E" w:rsidRPr="004944AA" w:rsidRDefault="009C327E" w:rsidP="008962BD">
      <w:r w:rsidRPr="004944AA">
        <w:t xml:space="preserve">Hard landscaping defects, such as uneven paving, are typically caused by ground movement, frost action, or wear and tear. These defects pose safety risks, particularly in public or community buildings. The uneven and broken paving slabs at Freemasons’ </w:t>
      </w:r>
      <w:r w:rsidRPr="004944AA">
        <w:lastRenderedPageBreak/>
        <w:t>Hall represent a clear trip hazard and require prompt attention (Seeley &amp; Winfield, 2016).</w:t>
      </w:r>
    </w:p>
    <w:p w14:paraId="027220F3" w14:textId="77777777" w:rsidR="009C327E" w:rsidRPr="004944AA" w:rsidRDefault="009C327E" w:rsidP="008962BD"/>
    <w:p w14:paraId="27B31B80" w14:textId="77777777" w:rsidR="009C327E" w:rsidRPr="004944AA" w:rsidRDefault="009C327E" w:rsidP="008962BD">
      <w:r w:rsidRPr="004944AA">
        <w:t>In summary, the defects observed at Freemasons’ Hall align closely with established building pathology principles. They reflect a combination of moisture exposure, material ageing, differential movement, vegetation growth, and limited maintenance. Understanding these underlying causes is essential for developing an effective maintenance strategy, consistent with RICS and British Standards guidance (RICS, 2019; BS 3811, 1993).</w:t>
      </w:r>
    </w:p>
    <w:p w14:paraId="3DE16B4D" w14:textId="77777777" w:rsidR="009C327E" w:rsidRPr="004944AA" w:rsidRDefault="009C327E" w:rsidP="008962BD"/>
    <w:p w14:paraId="204B2328" w14:textId="1D32B89F" w:rsidR="00D8215E" w:rsidRPr="004944AA" w:rsidRDefault="00D8215E" w:rsidP="00C8422B">
      <w:pPr>
        <w:pStyle w:val="Heading1"/>
      </w:pPr>
      <w:bookmarkStart w:id="4" w:name="_Toc229313404"/>
      <w:r w:rsidRPr="004944AA">
        <w:t>3.0 METHODOLOGY</w:t>
      </w:r>
      <w:bookmarkEnd w:id="4"/>
    </w:p>
    <w:p w14:paraId="7D906E2C" w14:textId="77777777" w:rsidR="00D8215E" w:rsidRPr="004944AA" w:rsidRDefault="00D8215E" w:rsidP="008962BD">
      <w:r w:rsidRPr="004944AA">
        <w:t>The condition survey of Freemasons’ Hall was carried out using a structured, non</w:t>
      </w:r>
      <w:r w:rsidRPr="004944AA">
        <w:noBreakHyphen/>
        <w:t>intrusive approach consistent with RICS Building Surveys and Inspections guidance. The methodology was designed to provide a comprehensive assessment of the building’s condition while recognising practical limitations such as access constraints and the need to avoid invasive investigation.</w:t>
      </w:r>
    </w:p>
    <w:p w14:paraId="28DF9A7A" w14:textId="77777777" w:rsidR="00D8215E" w:rsidRPr="004944AA" w:rsidRDefault="00D8215E" w:rsidP="008962BD">
      <w:r w:rsidRPr="004944AA">
        <w:t>The survey began with a pre</w:t>
      </w:r>
      <w:r w:rsidRPr="004944AA">
        <w:noBreakHyphen/>
        <w:t>inspection review of the building’s characteristics, including its age, construction type, and known history of extensions. This helped to identify areas where defects were more likely to occur, such as junctions between old and new structures or areas exposed to high levels of moisture.</w:t>
      </w:r>
    </w:p>
    <w:p w14:paraId="253603FA" w14:textId="77777777" w:rsidR="00D8215E" w:rsidRPr="004944AA" w:rsidRDefault="00D8215E" w:rsidP="008962BD">
      <w:r w:rsidRPr="004944AA">
        <w:t>The external inspection covered the roof, walls, rainwater goods, windows, doors, and hard landscaping. Binoculars were used to inspect high</w:t>
      </w:r>
      <w:r w:rsidRPr="004944AA">
        <w:noBreakHyphen/>
        <w:t>level areas such as roof tiles and gutters, while a moisture meter was used selectively to assess dampness in accessible areas. Photographs were taken to document defects and support later analysis.</w:t>
      </w:r>
    </w:p>
    <w:p w14:paraId="24435681" w14:textId="77777777" w:rsidR="00D8215E" w:rsidRPr="004944AA" w:rsidRDefault="00D8215E" w:rsidP="008962BD">
      <w:r w:rsidRPr="004944AA">
        <w:t xml:space="preserve">The internal inspection focused on ceilings, walls, floors, and ventilation indicators. </w:t>
      </w:r>
      <w:proofErr w:type="gramStart"/>
      <w:r w:rsidRPr="004944AA">
        <w:t>Particular attention</w:t>
      </w:r>
      <w:proofErr w:type="gramEnd"/>
      <w:r w:rsidRPr="004944AA">
        <w:t xml:space="preserve"> was given to signs of moisture ingress, cracking, and material deterioration. Internal areas were generally in good condition, but the inspection helped to confirm that external defects had not yet resulted in significant internal damage.</w:t>
      </w:r>
    </w:p>
    <w:p w14:paraId="465A4DAF" w14:textId="77777777" w:rsidR="00D8215E" w:rsidRPr="004944AA" w:rsidRDefault="00D8215E" w:rsidP="008962BD">
      <w:r w:rsidRPr="004944AA">
        <w:t>A condition rating system was used to classify defects based on severity and urgency. The system ranged from 1 (good condition) to 4 (poor condition requiring urgent attention). This helped to prioritise maintenance tasks and inform the development of the maintenance strategy.</w:t>
      </w:r>
    </w:p>
    <w:p w14:paraId="1162FC9B" w14:textId="77777777" w:rsidR="00D8215E" w:rsidRPr="004944AA" w:rsidRDefault="00D8215E" w:rsidP="008962BD">
      <w:r w:rsidRPr="004944AA">
        <w:t xml:space="preserve">The survey was subject to several limitations. No intrusive investigation was carried out, meaning that hidden defects behind finishes or within the structure could not be </w:t>
      </w:r>
      <w:r w:rsidRPr="004944AA">
        <w:lastRenderedPageBreak/>
        <w:t>assessed. High</w:t>
      </w:r>
      <w:r w:rsidRPr="004944AA">
        <w:noBreakHyphen/>
        <w:t>level areas were inspected from ground level only, and no specialist equipment such as drones or cherry pickers was used. Services such as electrical and mechanical systems were not tested as part of this survey.</w:t>
      </w:r>
    </w:p>
    <w:p w14:paraId="7E59898A" w14:textId="420A2B7D" w:rsidR="00D8215E" w:rsidRPr="004944AA" w:rsidRDefault="00D8215E" w:rsidP="008962BD">
      <w:r w:rsidRPr="004944AA">
        <w:t>Despite these limitations, the methodology provided a robust and reliable assessment of the building’s condition. The findings form the basis for the analysis and recommendations presented in the following sections.</w:t>
      </w:r>
    </w:p>
    <w:p w14:paraId="035FB404" w14:textId="77777777" w:rsidR="00D8215E" w:rsidRPr="004944AA" w:rsidRDefault="00D8215E" w:rsidP="00C8422B">
      <w:pPr>
        <w:pStyle w:val="Heading1"/>
      </w:pPr>
      <w:bookmarkStart w:id="5" w:name="_Toc229313405"/>
      <w:r w:rsidRPr="004944AA">
        <w:t>4.0 SURVEY FINDINGS</w:t>
      </w:r>
      <w:bookmarkEnd w:id="5"/>
    </w:p>
    <w:p w14:paraId="0989B98D" w14:textId="77777777" w:rsidR="00D8215E" w:rsidRPr="004944AA" w:rsidRDefault="00D8215E" w:rsidP="008962BD">
      <w:r w:rsidRPr="004944AA">
        <w:t>This section presents the detailed findings of the condition survey carried out at Freemasons’ Hall. The survey examined the external envelope, rainwater goods, roof coverings, openings, hard landscaping, and internal areas. Each element was assessed in terms of its current condition, visible defects, likely causes, and potential implications for the building’s performance. The findings reflect a combination of material ageing, moisture exposure, environmental conditions, and limited routine maintenance.</w:t>
      </w:r>
    </w:p>
    <w:p w14:paraId="039FFD44" w14:textId="77777777" w:rsidR="00D8215E" w:rsidRPr="004944AA" w:rsidRDefault="00D8215E" w:rsidP="00C8422B">
      <w:pPr>
        <w:pStyle w:val="Heading2"/>
      </w:pPr>
      <w:bookmarkStart w:id="6" w:name="_Toc229313406"/>
      <w:r w:rsidRPr="004944AA">
        <w:t>4.1 Roof Condition</w:t>
      </w:r>
      <w:bookmarkEnd w:id="6"/>
    </w:p>
    <w:p w14:paraId="654DC633" w14:textId="77777777" w:rsidR="00045AEE" w:rsidRPr="004944AA" w:rsidRDefault="00045AEE" w:rsidP="008962BD">
      <w:r w:rsidRPr="004944AA">
        <w:t>The roof coverings consist of pitched tiled roofs on the original building and flat roof sections on later extensions. The pitched roofs showed extensive moss growth, particularly on the north</w:t>
      </w:r>
      <w:r w:rsidRPr="004944AA">
        <w:noBreakHyphen/>
        <w:t>facing slopes where sunlight is limited. Moss retains moisture against the surface of tiles, preventing them from drying properly and increasing the risk of frost damage during colder months (BRE, 2016). In several areas, moss had accumulated to the point where it was obstructing the natural flow of rainwater down the tiles. This can cause water to back up under the laps of the tiles, increasing the risk of penetrating damp (BS 5534, 2014).</w:t>
      </w:r>
    </w:p>
    <w:p w14:paraId="73B9749B" w14:textId="77777777" w:rsidR="00045AEE" w:rsidRPr="004944AA" w:rsidRDefault="00045AEE" w:rsidP="008962BD">
      <w:r w:rsidRPr="004944AA">
        <w:t>The flat roof sections displayed signs of vegetation growth along the edges, indicating that water is not draining effectively. Vegetation on flat roofs is often a sign of ponding, where water remains on the surface for extended periods. Ponding accelerates the deterioration of roofing membranes and increases the likelihood of leaks (BS 6229, 2018). Although no active leaks were observed internally, the presence of vegetation suggests that the flat roof requires cleaning and further investigation to ensure that drainage outlets are functioning correctly, in line with recommended practice (RICS, 2019).</w:t>
      </w:r>
    </w:p>
    <w:p w14:paraId="2CBB5599" w14:textId="77777777" w:rsidR="00045AEE" w:rsidRPr="004944AA" w:rsidRDefault="00045AEE" w:rsidP="008962BD">
      <w:r w:rsidRPr="004944AA">
        <w:t>No slipped or missing tiles were observed on the pitched roofs, and the overall alignment of the roof coverings appeared sound. However, the accumulation of moss and vegetation represents a medium</w:t>
      </w:r>
      <w:r w:rsidRPr="004944AA">
        <w:noBreakHyphen/>
        <w:t>term risk that could escalate if not addressed. Regular cleaning and maintenance of the roof surfaces would help to prevent further deterioration (BS 8217, 2005).</w:t>
      </w:r>
    </w:p>
    <w:p w14:paraId="2EEE4270" w14:textId="41EABC7C" w:rsidR="00D8215E" w:rsidRDefault="00206F9B" w:rsidP="008962BD">
      <w:r w:rsidRPr="004944AA">
        <w:lastRenderedPageBreak/>
        <w:t>Please refer to appendix: photographs figure 1,2,9,26,27,28,33,35,37,38,39,40.</w:t>
      </w:r>
    </w:p>
    <w:p w14:paraId="34B183E7" w14:textId="3BADED86" w:rsidR="00AF22E0" w:rsidRDefault="00AF22E0" w:rsidP="008962BD">
      <w:pPr>
        <w:rPr>
          <w:noProof/>
        </w:rPr>
      </w:pPr>
      <w:r w:rsidRPr="00AF22E0">
        <w:drawing>
          <wp:inline distT="0" distB="0" distL="0" distR="0" wp14:anchorId="2C820A02" wp14:editId="13C6BC48">
            <wp:extent cx="2712955" cy="1996613"/>
            <wp:effectExtent l="0" t="0" r="0" b="3810"/>
            <wp:docPr id="1896772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772756" name=""/>
                    <pic:cNvPicPr/>
                  </pic:nvPicPr>
                  <pic:blipFill>
                    <a:blip r:embed="rId8"/>
                    <a:stretch>
                      <a:fillRect/>
                    </a:stretch>
                  </pic:blipFill>
                  <pic:spPr>
                    <a:xfrm>
                      <a:off x="0" y="0"/>
                      <a:ext cx="2712955" cy="1996613"/>
                    </a:xfrm>
                    <a:prstGeom prst="rect">
                      <a:avLst/>
                    </a:prstGeom>
                  </pic:spPr>
                </pic:pic>
              </a:graphicData>
            </a:graphic>
          </wp:inline>
        </w:drawing>
      </w:r>
      <w:r w:rsidRPr="00AF22E0">
        <w:rPr>
          <w:noProof/>
        </w:rPr>
        <w:t xml:space="preserve"> </w:t>
      </w:r>
      <w:r w:rsidRPr="00AF22E0">
        <w:drawing>
          <wp:inline distT="0" distB="0" distL="0" distR="0" wp14:anchorId="3F0914EB" wp14:editId="1BA713FF">
            <wp:extent cx="2647950" cy="1997075"/>
            <wp:effectExtent l="0" t="0" r="0" b="3175"/>
            <wp:docPr id="1309813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13381" name=""/>
                    <pic:cNvPicPr/>
                  </pic:nvPicPr>
                  <pic:blipFill>
                    <a:blip r:embed="rId9"/>
                    <a:stretch>
                      <a:fillRect/>
                    </a:stretch>
                  </pic:blipFill>
                  <pic:spPr>
                    <a:xfrm>
                      <a:off x="0" y="0"/>
                      <a:ext cx="2667170" cy="2011571"/>
                    </a:xfrm>
                    <a:prstGeom prst="rect">
                      <a:avLst/>
                    </a:prstGeom>
                  </pic:spPr>
                </pic:pic>
              </a:graphicData>
            </a:graphic>
          </wp:inline>
        </w:drawing>
      </w:r>
    </w:p>
    <w:p w14:paraId="2A45EB9C" w14:textId="716D322C" w:rsidR="00AF22E0" w:rsidRPr="004944AA" w:rsidRDefault="00AF22E0" w:rsidP="008962BD">
      <w:r w:rsidRPr="00AF22E0">
        <w:drawing>
          <wp:inline distT="0" distB="0" distL="0" distR="0" wp14:anchorId="4E7D0354" wp14:editId="0E0FB84B">
            <wp:extent cx="2698750" cy="2133600"/>
            <wp:effectExtent l="0" t="0" r="6350" b="0"/>
            <wp:docPr id="589968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68727" name=""/>
                    <pic:cNvPicPr/>
                  </pic:nvPicPr>
                  <pic:blipFill>
                    <a:blip r:embed="rId10"/>
                    <a:stretch>
                      <a:fillRect/>
                    </a:stretch>
                  </pic:blipFill>
                  <pic:spPr>
                    <a:xfrm>
                      <a:off x="0" y="0"/>
                      <a:ext cx="2698988" cy="2133788"/>
                    </a:xfrm>
                    <a:prstGeom prst="rect">
                      <a:avLst/>
                    </a:prstGeom>
                  </pic:spPr>
                </pic:pic>
              </a:graphicData>
            </a:graphic>
          </wp:inline>
        </w:drawing>
      </w:r>
      <w:r w:rsidRPr="00AF22E0">
        <w:rPr>
          <w:noProof/>
        </w:rPr>
        <w:t xml:space="preserve"> </w:t>
      </w:r>
      <w:r w:rsidRPr="00AF22E0">
        <w:drawing>
          <wp:inline distT="0" distB="0" distL="0" distR="0" wp14:anchorId="3ECC7A0E" wp14:editId="500E843E">
            <wp:extent cx="2711450" cy="2106295"/>
            <wp:effectExtent l="0" t="0" r="0" b="8255"/>
            <wp:docPr id="1171980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980625" name=""/>
                    <pic:cNvPicPr/>
                  </pic:nvPicPr>
                  <pic:blipFill>
                    <a:blip r:embed="rId11"/>
                    <a:stretch>
                      <a:fillRect/>
                    </a:stretch>
                  </pic:blipFill>
                  <pic:spPr>
                    <a:xfrm>
                      <a:off x="0" y="0"/>
                      <a:ext cx="2721437" cy="2114053"/>
                    </a:xfrm>
                    <a:prstGeom prst="rect">
                      <a:avLst/>
                    </a:prstGeom>
                  </pic:spPr>
                </pic:pic>
              </a:graphicData>
            </a:graphic>
          </wp:inline>
        </w:drawing>
      </w:r>
    </w:p>
    <w:p w14:paraId="05779796" w14:textId="77777777" w:rsidR="00D8215E" w:rsidRPr="004944AA" w:rsidRDefault="00D8215E" w:rsidP="00C8422B">
      <w:pPr>
        <w:pStyle w:val="Heading2"/>
      </w:pPr>
      <w:bookmarkStart w:id="7" w:name="_Toc229313407"/>
      <w:r w:rsidRPr="004944AA">
        <w:t>4.2 Rainwater Goods</w:t>
      </w:r>
      <w:bookmarkEnd w:id="7"/>
    </w:p>
    <w:p w14:paraId="1EB3E7AF" w14:textId="324B3C89" w:rsidR="00045AEE" w:rsidRPr="004944AA" w:rsidRDefault="00045AEE" w:rsidP="008962BD">
      <w:r w:rsidRPr="004944AA">
        <w:t>The rainwater goods</w:t>
      </w:r>
      <w:r w:rsidR="00BA454A">
        <w:t xml:space="preserve"> </w:t>
      </w:r>
      <w:r w:rsidRPr="004944AA">
        <w:t>including gutters, downpipes, and drainage channels</w:t>
      </w:r>
      <w:r w:rsidR="00BA454A">
        <w:t xml:space="preserve"> </w:t>
      </w:r>
      <w:r w:rsidRPr="004944AA">
        <w:t>were found to be in poor condition. Gutters were heavily blocked with moss, leaves, and debris, particularly along the rear elevation where overhanging trees contribute to organic build</w:t>
      </w:r>
      <w:r w:rsidRPr="004944AA">
        <w:noBreakHyphen/>
        <w:t>up. Blocked gutters prevent rainwater from flowing freely, causing water to overflow and run down the face of the walls. This can lead to penetrating damp, staining, and accelerated deterioration of mortar joints (BS EN 12056</w:t>
      </w:r>
      <w:r w:rsidRPr="004944AA">
        <w:noBreakHyphen/>
        <w:t>3, 2000).</w:t>
      </w:r>
    </w:p>
    <w:p w14:paraId="76CBF759" w14:textId="77777777" w:rsidR="00045AEE" w:rsidRPr="004944AA" w:rsidRDefault="00045AEE" w:rsidP="008962BD">
      <w:r w:rsidRPr="004944AA">
        <w:t>Several downpipes showed signs of blockage or partial obstruction. In some cases, water staining on the walls indicated that downpipes had overflowed during heavy rainfall. The drainage gullies at ground level were also obstructed by soil, leaves, and vegetation. Blocked gullies prevent water from draining away from the building, increasing the risk of water pooling around the foundations (BRE, 2016).</w:t>
      </w:r>
    </w:p>
    <w:p w14:paraId="09DD0E64" w14:textId="77777777" w:rsidR="00045AEE" w:rsidRPr="004944AA" w:rsidRDefault="00045AEE" w:rsidP="008962BD">
      <w:r w:rsidRPr="004944AA">
        <w:t>The condition of the rainwater goods represents one of the most significant risks to the building. Effective rainwater management is essential for preventing moisture</w:t>
      </w:r>
      <w:r w:rsidRPr="004944AA">
        <w:noBreakHyphen/>
        <w:t>related defects, and the current level of blockage suggests that routine maintenance has been limited. Immediate cleaning and repair of the gutters, downpipes, and gullies are recommended (RICS, 2019).</w:t>
      </w:r>
    </w:p>
    <w:p w14:paraId="616514DA" w14:textId="18AC227E" w:rsidR="00D8215E" w:rsidRDefault="00206F9B" w:rsidP="008962BD">
      <w:r w:rsidRPr="004944AA">
        <w:lastRenderedPageBreak/>
        <w:t>Please refer to appendix: photographs figure 1,2,13,18,20,21,26,27,28</w:t>
      </w:r>
    </w:p>
    <w:p w14:paraId="6CE6BBAC" w14:textId="2FA92DD2" w:rsidR="00AF22E0" w:rsidRDefault="00AF22E0" w:rsidP="008962BD">
      <w:pPr>
        <w:rPr>
          <w:noProof/>
        </w:rPr>
      </w:pPr>
      <w:r w:rsidRPr="00AF22E0">
        <w:drawing>
          <wp:inline distT="0" distB="0" distL="0" distR="0" wp14:anchorId="15253023" wp14:editId="14B04154">
            <wp:extent cx="2735580" cy="3637280"/>
            <wp:effectExtent l="0" t="0" r="7620" b="1270"/>
            <wp:docPr id="316588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588350" name=""/>
                    <pic:cNvPicPr/>
                  </pic:nvPicPr>
                  <pic:blipFill>
                    <a:blip r:embed="rId12"/>
                    <a:stretch>
                      <a:fillRect/>
                    </a:stretch>
                  </pic:blipFill>
                  <pic:spPr>
                    <a:xfrm>
                      <a:off x="0" y="0"/>
                      <a:ext cx="2735818" cy="3637596"/>
                    </a:xfrm>
                    <a:prstGeom prst="rect">
                      <a:avLst/>
                    </a:prstGeom>
                  </pic:spPr>
                </pic:pic>
              </a:graphicData>
            </a:graphic>
          </wp:inline>
        </w:drawing>
      </w:r>
      <w:r w:rsidRPr="00AF22E0">
        <w:rPr>
          <w:noProof/>
        </w:rPr>
        <w:t xml:space="preserve"> </w:t>
      </w:r>
      <w:r w:rsidRPr="00AF22E0">
        <w:drawing>
          <wp:inline distT="0" distB="0" distL="0" distR="0" wp14:anchorId="1AD6D338" wp14:editId="3E71D29A">
            <wp:extent cx="2674852" cy="3650296"/>
            <wp:effectExtent l="0" t="0" r="0" b="7620"/>
            <wp:docPr id="1874368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368734" name=""/>
                    <pic:cNvPicPr/>
                  </pic:nvPicPr>
                  <pic:blipFill>
                    <a:blip r:embed="rId13"/>
                    <a:stretch>
                      <a:fillRect/>
                    </a:stretch>
                  </pic:blipFill>
                  <pic:spPr>
                    <a:xfrm>
                      <a:off x="0" y="0"/>
                      <a:ext cx="2674852" cy="3650296"/>
                    </a:xfrm>
                    <a:prstGeom prst="rect">
                      <a:avLst/>
                    </a:prstGeom>
                  </pic:spPr>
                </pic:pic>
              </a:graphicData>
            </a:graphic>
          </wp:inline>
        </w:drawing>
      </w:r>
    </w:p>
    <w:p w14:paraId="2D840C30" w14:textId="5A631FB8" w:rsidR="00A572F7" w:rsidRDefault="00A572F7" w:rsidP="008962BD">
      <w:pPr>
        <w:rPr>
          <w:noProof/>
        </w:rPr>
      </w:pPr>
      <w:r w:rsidRPr="00A572F7">
        <w:drawing>
          <wp:inline distT="0" distB="0" distL="0" distR="0" wp14:anchorId="7D7B13F4" wp14:editId="1E76AC9C">
            <wp:extent cx="2682239" cy="1360714"/>
            <wp:effectExtent l="0" t="0" r="4445" b="0"/>
            <wp:docPr id="105569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69566" name=""/>
                    <pic:cNvPicPr/>
                  </pic:nvPicPr>
                  <pic:blipFill>
                    <a:blip r:embed="rId14"/>
                    <a:stretch>
                      <a:fillRect/>
                    </a:stretch>
                  </pic:blipFill>
                  <pic:spPr>
                    <a:xfrm>
                      <a:off x="0" y="0"/>
                      <a:ext cx="2697076" cy="1368241"/>
                    </a:xfrm>
                    <a:prstGeom prst="rect">
                      <a:avLst/>
                    </a:prstGeom>
                  </pic:spPr>
                </pic:pic>
              </a:graphicData>
            </a:graphic>
          </wp:inline>
        </w:drawing>
      </w:r>
      <w:r w:rsidRPr="00A572F7">
        <w:rPr>
          <w:noProof/>
        </w:rPr>
        <w:t xml:space="preserve"> </w:t>
      </w:r>
      <w:r w:rsidRPr="00A572F7">
        <w:drawing>
          <wp:inline distT="0" distB="0" distL="0" distR="0" wp14:anchorId="7C5CAE74" wp14:editId="4D7A605B">
            <wp:extent cx="2705100" cy="1365885"/>
            <wp:effectExtent l="0" t="0" r="0" b="5715"/>
            <wp:docPr id="17667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7958" name=""/>
                    <pic:cNvPicPr/>
                  </pic:nvPicPr>
                  <pic:blipFill>
                    <a:blip r:embed="rId15"/>
                    <a:stretch>
                      <a:fillRect/>
                    </a:stretch>
                  </pic:blipFill>
                  <pic:spPr>
                    <a:xfrm>
                      <a:off x="0" y="0"/>
                      <a:ext cx="2715688" cy="1371231"/>
                    </a:xfrm>
                    <a:prstGeom prst="rect">
                      <a:avLst/>
                    </a:prstGeom>
                  </pic:spPr>
                </pic:pic>
              </a:graphicData>
            </a:graphic>
          </wp:inline>
        </w:drawing>
      </w:r>
    </w:p>
    <w:p w14:paraId="2F542A64" w14:textId="2387C70C" w:rsidR="00A572F7" w:rsidRPr="004944AA" w:rsidRDefault="00A572F7" w:rsidP="008962BD">
      <w:r w:rsidRPr="00A572F7">
        <w:drawing>
          <wp:inline distT="0" distB="0" distL="0" distR="0" wp14:anchorId="2AEBE536" wp14:editId="55AAF0A2">
            <wp:extent cx="2688771" cy="891540"/>
            <wp:effectExtent l="0" t="0" r="0" b="3810"/>
            <wp:docPr id="1815767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767362" name=""/>
                    <pic:cNvPicPr/>
                  </pic:nvPicPr>
                  <pic:blipFill>
                    <a:blip r:embed="rId16"/>
                    <a:stretch>
                      <a:fillRect/>
                    </a:stretch>
                  </pic:blipFill>
                  <pic:spPr>
                    <a:xfrm>
                      <a:off x="0" y="0"/>
                      <a:ext cx="2689884" cy="891909"/>
                    </a:xfrm>
                    <a:prstGeom prst="rect">
                      <a:avLst/>
                    </a:prstGeom>
                  </pic:spPr>
                </pic:pic>
              </a:graphicData>
            </a:graphic>
          </wp:inline>
        </w:drawing>
      </w:r>
    </w:p>
    <w:p w14:paraId="7DDDE3B5" w14:textId="77777777" w:rsidR="00D8215E" w:rsidRPr="004944AA" w:rsidRDefault="00D8215E" w:rsidP="00C8422B">
      <w:pPr>
        <w:pStyle w:val="Heading2"/>
      </w:pPr>
      <w:bookmarkStart w:id="8" w:name="_Toc229313408"/>
      <w:r w:rsidRPr="004944AA">
        <w:t>4.3 External Walls</w:t>
      </w:r>
      <w:bookmarkEnd w:id="8"/>
    </w:p>
    <w:p w14:paraId="6A6CDC12" w14:textId="77777777" w:rsidR="00045AEE" w:rsidRPr="004944AA" w:rsidRDefault="00045AEE" w:rsidP="008962BD">
      <w:r w:rsidRPr="004944AA">
        <w:t>The external walls are constructed of cavity brickwork, with several areas showing signs of deterioration. Mortar pointing was significantly eroded in multiple locations, particularly along the rear elevation and around the junctions between extensions. In some areas, vegetation was growing directly out of the mortar joints, indicating that the mortar has deteriorated to the point where it can no longer resist moisture penetration (BS 8000</w:t>
      </w:r>
      <w:r w:rsidRPr="004944AA">
        <w:noBreakHyphen/>
        <w:t>3, 2001).</w:t>
      </w:r>
    </w:p>
    <w:p w14:paraId="6D4393B9" w14:textId="77777777" w:rsidR="00045AEE" w:rsidRPr="004944AA" w:rsidRDefault="00045AEE" w:rsidP="008962BD">
      <w:r w:rsidRPr="004944AA">
        <w:t xml:space="preserve">Efflorescence was observed on sections of the rear wall. Efflorescence occurs when moisture moves through the brickwork, dissolving salts that crystallise on the surface </w:t>
      </w:r>
      <w:r w:rsidRPr="004944AA">
        <w:lastRenderedPageBreak/>
        <w:t>as the water evaporates. While efflorescence itself is not structurally damaging, it is a clear indicator of moisture movement within the wall (BRE, 2016). If left unaddressed, the underlying moisture problem can lead to more serious issues such as spalling, internal dampness, or frost damage.</w:t>
      </w:r>
    </w:p>
    <w:p w14:paraId="548723B5" w14:textId="77777777" w:rsidR="00045AEE" w:rsidRPr="004944AA" w:rsidRDefault="00045AEE" w:rsidP="008962BD">
      <w:r w:rsidRPr="004944AA">
        <w:t>The junctions between the original building and later extensions showed signs of differential movement. Small cracks were visible along the mortar joints and at the edges of the extensions. These cracks are consistent with natural movement caused by differences in foundation depth, material properties, or thermal expansion (RICS, 2021). While the cracks do not currently indicate structural instability, they should be monitored and repaired to prevent moisture ingress.</w:t>
      </w:r>
    </w:p>
    <w:p w14:paraId="452178B4" w14:textId="0B522BF4" w:rsidR="00D8215E" w:rsidRDefault="00206F9B" w:rsidP="008962BD">
      <w:r w:rsidRPr="004944AA">
        <w:t>Please refer to appendix: photographs figure 3,6,7,8,10,11,14,15,17,19,22,23,29,30,</w:t>
      </w:r>
    </w:p>
    <w:p w14:paraId="1175F180" w14:textId="49C6B507" w:rsidR="00AF22E0" w:rsidRDefault="00AF22E0" w:rsidP="008962BD">
      <w:pPr>
        <w:rPr>
          <w:noProof/>
        </w:rPr>
      </w:pPr>
      <w:r w:rsidRPr="00AF22E0">
        <w:drawing>
          <wp:inline distT="0" distB="0" distL="0" distR="0" wp14:anchorId="0FF798A4" wp14:editId="28A787BF">
            <wp:extent cx="2735817" cy="3612193"/>
            <wp:effectExtent l="0" t="0" r="7620" b="7620"/>
            <wp:docPr id="790428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28188" name=""/>
                    <pic:cNvPicPr/>
                  </pic:nvPicPr>
                  <pic:blipFill>
                    <a:blip r:embed="rId17"/>
                    <a:stretch>
                      <a:fillRect/>
                    </a:stretch>
                  </pic:blipFill>
                  <pic:spPr>
                    <a:xfrm>
                      <a:off x="0" y="0"/>
                      <a:ext cx="2735817" cy="3612193"/>
                    </a:xfrm>
                    <a:prstGeom prst="rect">
                      <a:avLst/>
                    </a:prstGeom>
                  </pic:spPr>
                </pic:pic>
              </a:graphicData>
            </a:graphic>
          </wp:inline>
        </w:drawing>
      </w:r>
      <w:r w:rsidRPr="00AF22E0">
        <w:rPr>
          <w:noProof/>
        </w:rPr>
        <w:t xml:space="preserve"> </w:t>
      </w:r>
      <w:r w:rsidRPr="00AF22E0">
        <w:drawing>
          <wp:inline distT="0" distB="0" distL="0" distR="0" wp14:anchorId="17187090" wp14:editId="71E40FAB">
            <wp:extent cx="2766060" cy="3606800"/>
            <wp:effectExtent l="0" t="0" r="0" b="0"/>
            <wp:docPr id="96352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528849" name=""/>
                    <pic:cNvPicPr/>
                  </pic:nvPicPr>
                  <pic:blipFill>
                    <a:blip r:embed="rId18"/>
                    <a:stretch>
                      <a:fillRect/>
                    </a:stretch>
                  </pic:blipFill>
                  <pic:spPr>
                    <a:xfrm>
                      <a:off x="0" y="0"/>
                      <a:ext cx="2766302" cy="3607115"/>
                    </a:xfrm>
                    <a:prstGeom prst="rect">
                      <a:avLst/>
                    </a:prstGeom>
                  </pic:spPr>
                </pic:pic>
              </a:graphicData>
            </a:graphic>
          </wp:inline>
        </w:drawing>
      </w:r>
    </w:p>
    <w:p w14:paraId="2C16162A" w14:textId="5EA7565A" w:rsidR="00AF22E0" w:rsidRDefault="00AF22E0" w:rsidP="008962BD">
      <w:pPr>
        <w:rPr>
          <w:noProof/>
        </w:rPr>
      </w:pPr>
      <w:r w:rsidRPr="00AF22E0">
        <w:lastRenderedPageBreak/>
        <w:drawing>
          <wp:inline distT="0" distB="0" distL="0" distR="0" wp14:anchorId="1B9EE42F" wp14:editId="73E4E7E0">
            <wp:extent cx="2917371" cy="3382625"/>
            <wp:effectExtent l="0" t="0" r="0" b="8890"/>
            <wp:docPr id="620504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504920" name=""/>
                    <pic:cNvPicPr/>
                  </pic:nvPicPr>
                  <pic:blipFill>
                    <a:blip r:embed="rId19"/>
                    <a:stretch>
                      <a:fillRect/>
                    </a:stretch>
                  </pic:blipFill>
                  <pic:spPr>
                    <a:xfrm>
                      <a:off x="0" y="0"/>
                      <a:ext cx="2925430" cy="3391970"/>
                    </a:xfrm>
                    <a:prstGeom prst="rect">
                      <a:avLst/>
                    </a:prstGeom>
                  </pic:spPr>
                </pic:pic>
              </a:graphicData>
            </a:graphic>
          </wp:inline>
        </w:drawing>
      </w:r>
      <w:r w:rsidR="00A572F7" w:rsidRPr="00A572F7">
        <w:rPr>
          <w:noProof/>
        </w:rPr>
        <w:t xml:space="preserve"> </w:t>
      </w:r>
      <w:r w:rsidR="00A572F7" w:rsidRPr="00A572F7">
        <w:drawing>
          <wp:inline distT="0" distB="0" distL="0" distR="0" wp14:anchorId="00173A2F" wp14:editId="6B0EEE40">
            <wp:extent cx="2714443" cy="3362325"/>
            <wp:effectExtent l="0" t="0" r="0" b="0"/>
            <wp:docPr id="1199643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43109" name=""/>
                    <pic:cNvPicPr/>
                  </pic:nvPicPr>
                  <pic:blipFill>
                    <a:blip r:embed="rId20"/>
                    <a:stretch>
                      <a:fillRect/>
                    </a:stretch>
                  </pic:blipFill>
                  <pic:spPr>
                    <a:xfrm>
                      <a:off x="0" y="0"/>
                      <a:ext cx="2729217" cy="3380626"/>
                    </a:xfrm>
                    <a:prstGeom prst="rect">
                      <a:avLst/>
                    </a:prstGeom>
                  </pic:spPr>
                </pic:pic>
              </a:graphicData>
            </a:graphic>
          </wp:inline>
        </w:drawing>
      </w:r>
    </w:p>
    <w:p w14:paraId="3CAD0EA4" w14:textId="1E3B1565" w:rsidR="00A572F7" w:rsidRPr="004944AA" w:rsidRDefault="00A572F7" w:rsidP="008962BD">
      <w:r w:rsidRPr="00A572F7">
        <w:drawing>
          <wp:inline distT="0" distB="0" distL="0" distR="0" wp14:anchorId="733B6A69" wp14:editId="496E320F">
            <wp:extent cx="2895851" cy="3154953"/>
            <wp:effectExtent l="0" t="0" r="0" b="7620"/>
            <wp:docPr id="1762305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05527" name=""/>
                    <pic:cNvPicPr/>
                  </pic:nvPicPr>
                  <pic:blipFill>
                    <a:blip r:embed="rId21"/>
                    <a:stretch>
                      <a:fillRect/>
                    </a:stretch>
                  </pic:blipFill>
                  <pic:spPr>
                    <a:xfrm>
                      <a:off x="0" y="0"/>
                      <a:ext cx="2895851" cy="3154953"/>
                    </a:xfrm>
                    <a:prstGeom prst="rect">
                      <a:avLst/>
                    </a:prstGeom>
                  </pic:spPr>
                </pic:pic>
              </a:graphicData>
            </a:graphic>
          </wp:inline>
        </w:drawing>
      </w:r>
      <w:r w:rsidRPr="00A572F7">
        <w:rPr>
          <w:noProof/>
        </w:rPr>
        <w:t xml:space="preserve"> </w:t>
      </w:r>
      <w:r w:rsidRPr="00A572F7">
        <w:drawing>
          <wp:inline distT="0" distB="0" distL="0" distR="0" wp14:anchorId="65EFC54D" wp14:editId="4F5A286F">
            <wp:extent cx="2736435" cy="3133090"/>
            <wp:effectExtent l="0" t="0" r="6985" b="0"/>
            <wp:docPr id="751075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075096" name=""/>
                    <pic:cNvPicPr/>
                  </pic:nvPicPr>
                  <pic:blipFill>
                    <a:blip r:embed="rId22"/>
                    <a:stretch>
                      <a:fillRect/>
                    </a:stretch>
                  </pic:blipFill>
                  <pic:spPr>
                    <a:xfrm>
                      <a:off x="0" y="0"/>
                      <a:ext cx="2740912" cy="3138216"/>
                    </a:xfrm>
                    <a:prstGeom prst="rect">
                      <a:avLst/>
                    </a:prstGeom>
                  </pic:spPr>
                </pic:pic>
              </a:graphicData>
            </a:graphic>
          </wp:inline>
        </w:drawing>
      </w:r>
    </w:p>
    <w:p w14:paraId="30206157" w14:textId="77777777" w:rsidR="00D8215E" w:rsidRPr="004944AA" w:rsidRDefault="00D8215E" w:rsidP="00C8422B">
      <w:pPr>
        <w:pStyle w:val="Heading2"/>
      </w:pPr>
      <w:bookmarkStart w:id="9" w:name="_Toc229313409"/>
      <w:r w:rsidRPr="004944AA">
        <w:t>4.4 Openings</w:t>
      </w:r>
      <w:bookmarkEnd w:id="9"/>
    </w:p>
    <w:p w14:paraId="48BBB518" w14:textId="77777777" w:rsidR="00045AEE" w:rsidRPr="004944AA" w:rsidRDefault="00045AEE" w:rsidP="008962BD">
      <w:r w:rsidRPr="004944AA">
        <w:t>The building’s windows and doors are primarily PVC units, many of which were covered in moss, algae, and dirt. The accumulation of organic material suggests that the openings have not been cleaned regularly. Moss and algae thrive in damp conditions and can retain moisture against the frames, potentially reducing their lifespan (BRE, 2016).</w:t>
      </w:r>
    </w:p>
    <w:p w14:paraId="641F44DD" w14:textId="77777777" w:rsidR="00045AEE" w:rsidRPr="004944AA" w:rsidRDefault="00045AEE" w:rsidP="008962BD">
      <w:r w:rsidRPr="004944AA">
        <w:t xml:space="preserve">Sealant around the window and door frames was deteriorated in several areas. Failed sealant can allow water and air to penetrate the building, reducing thermal efficiency </w:t>
      </w:r>
      <w:r w:rsidRPr="004944AA">
        <w:lastRenderedPageBreak/>
        <w:t>and increasing the risk of internal dampness. In some cases, gaps were visible between the frames and the surrounding brickwork, indicating that the sealant has shrunk or cracked over time. Sealant failure is a common maintenance issue and should be addressed in accordance with good practice (BS 8213</w:t>
      </w:r>
      <w:r w:rsidRPr="004944AA">
        <w:noBreakHyphen/>
        <w:t>4, 2016).</w:t>
      </w:r>
    </w:p>
    <w:p w14:paraId="1EA1C8C0" w14:textId="77777777" w:rsidR="00045AEE" w:rsidRPr="004944AA" w:rsidRDefault="00045AEE" w:rsidP="008962BD">
      <w:r w:rsidRPr="004944AA">
        <w:t>While the PVC frames themselves appear structurally sound, the condition of the sealant and the presence of moss indicate that maintenance is required. Cleaning the frames and replacing the sealant would help to improve the building’s thermal performance and reduce the risk of moisture ingress (RICS, 2019).</w:t>
      </w:r>
    </w:p>
    <w:p w14:paraId="0CDD10FE" w14:textId="2673EF9A" w:rsidR="00D8215E" w:rsidRDefault="00206F9B" w:rsidP="008962BD">
      <w:r w:rsidRPr="004944AA">
        <w:t>Please refer to appendix: photographs figure 4,5,6,9,16,24,25,</w:t>
      </w:r>
    </w:p>
    <w:p w14:paraId="097CFCB4" w14:textId="472DA97F" w:rsidR="00A572F7" w:rsidRDefault="00A572F7" w:rsidP="008962BD">
      <w:pPr>
        <w:rPr>
          <w:noProof/>
        </w:rPr>
      </w:pPr>
      <w:r w:rsidRPr="00A572F7">
        <w:drawing>
          <wp:inline distT="0" distB="0" distL="0" distR="0" wp14:anchorId="7B89BA3E" wp14:editId="6DBACC9D">
            <wp:extent cx="2735817" cy="3581710"/>
            <wp:effectExtent l="0" t="0" r="7620" b="0"/>
            <wp:docPr id="1776631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631560" name=""/>
                    <pic:cNvPicPr/>
                  </pic:nvPicPr>
                  <pic:blipFill>
                    <a:blip r:embed="rId23"/>
                    <a:stretch>
                      <a:fillRect/>
                    </a:stretch>
                  </pic:blipFill>
                  <pic:spPr>
                    <a:xfrm>
                      <a:off x="0" y="0"/>
                      <a:ext cx="2735817" cy="3581710"/>
                    </a:xfrm>
                    <a:prstGeom prst="rect">
                      <a:avLst/>
                    </a:prstGeom>
                  </pic:spPr>
                </pic:pic>
              </a:graphicData>
            </a:graphic>
          </wp:inline>
        </w:drawing>
      </w:r>
      <w:r w:rsidRPr="00A572F7">
        <w:rPr>
          <w:noProof/>
        </w:rPr>
        <w:t xml:space="preserve"> </w:t>
      </w:r>
      <w:r w:rsidRPr="00A572F7">
        <w:drawing>
          <wp:inline distT="0" distB="0" distL="0" distR="0" wp14:anchorId="545F7E34" wp14:editId="6E79869A">
            <wp:extent cx="2720576" cy="3574090"/>
            <wp:effectExtent l="0" t="0" r="3810" b="7620"/>
            <wp:docPr id="359598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598694" name=""/>
                    <pic:cNvPicPr/>
                  </pic:nvPicPr>
                  <pic:blipFill>
                    <a:blip r:embed="rId24"/>
                    <a:stretch>
                      <a:fillRect/>
                    </a:stretch>
                  </pic:blipFill>
                  <pic:spPr>
                    <a:xfrm>
                      <a:off x="0" y="0"/>
                      <a:ext cx="2720576" cy="3574090"/>
                    </a:xfrm>
                    <a:prstGeom prst="rect">
                      <a:avLst/>
                    </a:prstGeom>
                  </pic:spPr>
                </pic:pic>
              </a:graphicData>
            </a:graphic>
          </wp:inline>
        </w:drawing>
      </w:r>
    </w:p>
    <w:p w14:paraId="60F9B46C" w14:textId="7ED2060F" w:rsidR="00A572F7" w:rsidRPr="004944AA" w:rsidRDefault="00A572F7" w:rsidP="008962BD">
      <w:r w:rsidRPr="00A572F7">
        <w:lastRenderedPageBreak/>
        <w:drawing>
          <wp:inline distT="0" distB="0" distL="0" distR="0" wp14:anchorId="5A3F62C9" wp14:editId="4CBDA43E">
            <wp:extent cx="2766300" cy="3734124"/>
            <wp:effectExtent l="0" t="0" r="0" b="0"/>
            <wp:docPr id="640598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598123" name=""/>
                    <pic:cNvPicPr/>
                  </pic:nvPicPr>
                  <pic:blipFill>
                    <a:blip r:embed="rId25"/>
                    <a:stretch>
                      <a:fillRect/>
                    </a:stretch>
                  </pic:blipFill>
                  <pic:spPr>
                    <a:xfrm>
                      <a:off x="0" y="0"/>
                      <a:ext cx="2766300" cy="3734124"/>
                    </a:xfrm>
                    <a:prstGeom prst="rect">
                      <a:avLst/>
                    </a:prstGeom>
                  </pic:spPr>
                </pic:pic>
              </a:graphicData>
            </a:graphic>
          </wp:inline>
        </w:drawing>
      </w:r>
    </w:p>
    <w:p w14:paraId="17E18A29" w14:textId="77777777" w:rsidR="00D8215E" w:rsidRPr="004944AA" w:rsidRDefault="00D8215E" w:rsidP="00C8422B">
      <w:pPr>
        <w:pStyle w:val="Heading2"/>
      </w:pPr>
      <w:bookmarkStart w:id="10" w:name="_Toc229313410"/>
      <w:r w:rsidRPr="004944AA">
        <w:t>4.5 Hard Landscaping</w:t>
      </w:r>
      <w:bookmarkEnd w:id="10"/>
    </w:p>
    <w:p w14:paraId="77B3C0DF" w14:textId="77777777" w:rsidR="00045AEE" w:rsidRPr="004944AA" w:rsidRDefault="00045AEE" w:rsidP="008962BD">
      <w:r w:rsidRPr="004944AA">
        <w:t>The hard landscaping around the building includes paved walkways, steps, and a concrete access ramp. Several paving slabs were uneven, cracked, or broken, creating potential trip hazards for building users. Uneven paving is often caused by ground movement, frost action, or the gradual settlement of the sub</w:t>
      </w:r>
      <w:r w:rsidRPr="004944AA">
        <w:noBreakHyphen/>
        <w:t>base (BS 7533</w:t>
      </w:r>
      <w:r w:rsidRPr="004944AA">
        <w:noBreakHyphen/>
        <w:t>4, 2006). In a community building with regular foot traffic, such defects pose a significant safety risk and should be addressed promptly.</w:t>
      </w:r>
    </w:p>
    <w:p w14:paraId="45FB249F" w14:textId="77777777" w:rsidR="00045AEE" w:rsidRPr="004944AA" w:rsidRDefault="00045AEE" w:rsidP="008962BD">
      <w:r w:rsidRPr="004944AA">
        <w:t>Vegetation was growing between the paving slabs and along the edges of the walkways. This vegetation can widen gaps between slabs and contribute to further movement. The concrete access ramp showed signs of surface deterioration, including cracking and spalling. While the ramp remains functional, the deterioration could worsen if not repaired (BRE, 2015).</w:t>
      </w:r>
    </w:p>
    <w:p w14:paraId="79115C9E" w14:textId="7A5DB348" w:rsidR="00D8215E" w:rsidRDefault="00206F9B" w:rsidP="008962BD">
      <w:r w:rsidRPr="004944AA">
        <w:t>Please refer to appendix: photographs figure 9,12,</w:t>
      </w:r>
      <w:r w:rsidR="0064044E" w:rsidRPr="004944AA">
        <w:t>14,17,20.</w:t>
      </w:r>
    </w:p>
    <w:p w14:paraId="5A0D3E3E" w14:textId="1A1CF124" w:rsidR="00A572F7" w:rsidRDefault="00A572F7" w:rsidP="008962BD">
      <w:pPr>
        <w:rPr>
          <w:noProof/>
        </w:rPr>
      </w:pPr>
      <w:r w:rsidRPr="00A572F7">
        <w:lastRenderedPageBreak/>
        <w:drawing>
          <wp:inline distT="0" distB="0" distL="0" distR="0" wp14:anchorId="08B55CA0" wp14:editId="30AF29C9">
            <wp:extent cx="2773920" cy="3162574"/>
            <wp:effectExtent l="0" t="0" r="7620" b="0"/>
            <wp:docPr id="1121795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795874" name=""/>
                    <pic:cNvPicPr/>
                  </pic:nvPicPr>
                  <pic:blipFill>
                    <a:blip r:embed="rId26"/>
                    <a:stretch>
                      <a:fillRect/>
                    </a:stretch>
                  </pic:blipFill>
                  <pic:spPr>
                    <a:xfrm>
                      <a:off x="0" y="0"/>
                      <a:ext cx="2773920" cy="3162574"/>
                    </a:xfrm>
                    <a:prstGeom prst="rect">
                      <a:avLst/>
                    </a:prstGeom>
                  </pic:spPr>
                </pic:pic>
              </a:graphicData>
            </a:graphic>
          </wp:inline>
        </w:drawing>
      </w:r>
      <w:r w:rsidRPr="00A572F7">
        <w:rPr>
          <w:noProof/>
        </w:rPr>
        <w:t xml:space="preserve"> </w:t>
      </w:r>
      <w:r w:rsidRPr="00A572F7">
        <w:drawing>
          <wp:inline distT="0" distB="0" distL="0" distR="0" wp14:anchorId="4363CB8F" wp14:editId="1536F253">
            <wp:extent cx="2735580" cy="3135630"/>
            <wp:effectExtent l="0" t="0" r="7620" b="7620"/>
            <wp:docPr id="198958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583529" name=""/>
                    <pic:cNvPicPr/>
                  </pic:nvPicPr>
                  <pic:blipFill>
                    <a:blip r:embed="rId27"/>
                    <a:stretch>
                      <a:fillRect/>
                    </a:stretch>
                  </pic:blipFill>
                  <pic:spPr>
                    <a:xfrm>
                      <a:off x="0" y="0"/>
                      <a:ext cx="2735819" cy="3135904"/>
                    </a:xfrm>
                    <a:prstGeom prst="rect">
                      <a:avLst/>
                    </a:prstGeom>
                  </pic:spPr>
                </pic:pic>
              </a:graphicData>
            </a:graphic>
          </wp:inline>
        </w:drawing>
      </w:r>
    </w:p>
    <w:p w14:paraId="788285E9" w14:textId="3AC050AF" w:rsidR="00A572F7" w:rsidRPr="004944AA" w:rsidRDefault="00A572F7" w:rsidP="008962BD">
      <w:r w:rsidRPr="00A572F7">
        <w:drawing>
          <wp:inline distT="0" distB="0" distL="0" distR="0" wp14:anchorId="799918E7" wp14:editId="015D3EC9">
            <wp:extent cx="2712955" cy="3665538"/>
            <wp:effectExtent l="0" t="0" r="0" b="0"/>
            <wp:docPr id="1480737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737452" name=""/>
                    <pic:cNvPicPr/>
                  </pic:nvPicPr>
                  <pic:blipFill>
                    <a:blip r:embed="rId28"/>
                    <a:stretch>
                      <a:fillRect/>
                    </a:stretch>
                  </pic:blipFill>
                  <pic:spPr>
                    <a:xfrm>
                      <a:off x="0" y="0"/>
                      <a:ext cx="2712955" cy="3665538"/>
                    </a:xfrm>
                    <a:prstGeom prst="rect">
                      <a:avLst/>
                    </a:prstGeom>
                  </pic:spPr>
                </pic:pic>
              </a:graphicData>
            </a:graphic>
          </wp:inline>
        </w:drawing>
      </w:r>
      <w:r w:rsidRPr="00A572F7">
        <w:rPr>
          <w:noProof/>
        </w:rPr>
        <w:t xml:space="preserve"> </w:t>
      </w:r>
      <w:r w:rsidRPr="00A572F7">
        <w:drawing>
          <wp:inline distT="0" distB="0" distL="0" distR="0" wp14:anchorId="7285C963" wp14:editId="3D26E4AC">
            <wp:extent cx="2735580" cy="3672840"/>
            <wp:effectExtent l="0" t="0" r="7620" b="3810"/>
            <wp:docPr id="918250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50000" name=""/>
                    <pic:cNvPicPr/>
                  </pic:nvPicPr>
                  <pic:blipFill>
                    <a:blip r:embed="rId29"/>
                    <a:stretch>
                      <a:fillRect/>
                    </a:stretch>
                  </pic:blipFill>
                  <pic:spPr>
                    <a:xfrm>
                      <a:off x="0" y="0"/>
                      <a:ext cx="2735818" cy="3673159"/>
                    </a:xfrm>
                    <a:prstGeom prst="rect">
                      <a:avLst/>
                    </a:prstGeom>
                  </pic:spPr>
                </pic:pic>
              </a:graphicData>
            </a:graphic>
          </wp:inline>
        </w:drawing>
      </w:r>
    </w:p>
    <w:p w14:paraId="2A1B0466" w14:textId="77777777" w:rsidR="00D8215E" w:rsidRPr="004944AA" w:rsidRDefault="00D8215E" w:rsidP="00C8422B">
      <w:pPr>
        <w:pStyle w:val="Heading2"/>
      </w:pPr>
      <w:bookmarkStart w:id="11" w:name="_Toc229313411"/>
      <w:r w:rsidRPr="004944AA">
        <w:t>4.6 Internal Condition</w:t>
      </w:r>
      <w:bookmarkEnd w:id="11"/>
    </w:p>
    <w:p w14:paraId="4BB32620" w14:textId="77777777" w:rsidR="00045AEE" w:rsidRPr="004944AA" w:rsidRDefault="00045AEE" w:rsidP="008962BD">
      <w:r w:rsidRPr="004944AA">
        <w:t>The internal areas of the building were generally in good condition. The walls, ceilings, and floors showed no signs of significant moisture ingress or structural movement. Minor cracking was observed along plasterboard joints, particularly in areas where the building has been extended. These cracks are consistent with thermal movement or minor settlement and do not indicate structural failure (RICS, 2021).</w:t>
      </w:r>
    </w:p>
    <w:p w14:paraId="32CA6C46" w14:textId="77777777" w:rsidR="00045AEE" w:rsidRPr="004944AA" w:rsidRDefault="00045AEE" w:rsidP="008962BD">
      <w:r w:rsidRPr="004944AA">
        <w:lastRenderedPageBreak/>
        <w:t>No signs of mould, damp staining, or condensation were observed internally. This suggests that the external defects have not yet resulted in internal moisture problems. However, the risk of internal dampness will increase if the external issues are not addressed (BS 5250, 2021).</w:t>
      </w:r>
    </w:p>
    <w:p w14:paraId="0146623B" w14:textId="77777777" w:rsidR="00D8215E" w:rsidRPr="004944AA" w:rsidRDefault="00D8215E" w:rsidP="00C8422B">
      <w:pPr>
        <w:pStyle w:val="Heading2"/>
      </w:pPr>
      <w:bookmarkStart w:id="12" w:name="_Toc229313412"/>
      <w:r w:rsidRPr="004944AA">
        <w:t>4.7 Summary of Findings</w:t>
      </w:r>
      <w:bookmarkEnd w:id="12"/>
    </w:p>
    <w:p w14:paraId="7B14D3CA" w14:textId="77777777" w:rsidR="00045AEE" w:rsidRPr="004944AA" w:rsidRDefault="00045AEE" w:rsidP="008962BD">
      <w:r w:rsidRPr="004944AA">
        <w:t>Overall, the survey found that Freemasons’ Hall is structurally sound but experiencing progressive deterioration due to deferred maintenance. The most significant risks relate to moisture management, particularly the condition of the rainwater goods and external walls. Hard landscaping defects also pose safety risks. Internal areas remain in good condition, but proactive maintenance is essential to prevent future problems (RICS, 2019).</w:t>
      </w:r>
    </w:p>
    <w:p w14:paraId="579E7834" w14:textId="77777777" w:rsidR="00045AEE" w:rsidRPr="004944AA" w:rsidRDefault="00045AEE" w:rsidP="008962BD"/>
    <w:p w14:paraId="4FCF6B12" w14:textId="690DF5E0" w:rsidR="00D8215E" w:rsidRPr="004944AA" w:rsidRDefault="00D8215E" w:rsidP="00C8422B">
      <w:pPr>
        <w:pStyle w:val="Heading1"/>
      </w:pPr>
      <w:bookmarkStart w:id="13" w:name="_Toc229313413"/>
      <w:r w:rsidRPr="004944AA">
        <w:t>5.0 PART 1 CONCLUSION</w:t>
      </w:r>
      <w:bookmarkEnd w:id="13"/>
    </w:p>
    <w:p w14:paraId="634B7EA2" w14:textId="77777777" w:rsidR="00D8215E" w:rsidRPr="004944AA" w:rsidRDefault="00D8215E" w:rsidP="008962BD">
      <w:r w:rsidRPr="004944AA">
        <w:t>The findings of the condition survey demonstrate that Freemasons’ Hall remains fundamentally sound, with no evidence of major structural instability or internal moisture penetration. However, the building is showing clear signs of progressive deterioration, particularly across the external envelope and rainwater management systems. These defects are not unusual for a building of this age and type, but they have been exacerbated by limited routine maintenance and the cumulative effects of environmental exposure.</w:t>
      </w:r>
    </w:p>
    <w:p w14:paraId="62460423" w14:textId="77777777" w:rsidR="00D8215E" w:rsidRPr="004944AA" w:rsidRDefault="00D8215E" w:rsidP="008962BD">
      <w:r w:rsidRPr="004944AA">
        <w:t>The most significant risks relate to moisture management. Blocked gutters, obstructed downpipes, deteriorated mortar joints, and vegetation growth all contribute to increased moisture retention around the building. If these issues are not addressed, they will eventually lead to more serious problems such as penetrating damp, frost damage, spalling brickwork, and internal deterioration. Moisture</w:t>
      </w:r>
      <w:r w:rsidRPr="004944AA">
        <w:noBreakHyphen/>
        <w:t>related defects tend to escalate quickly once they reach a certain threshold, making early intervention essential.</w:t>
      </w:r>
    </w:p>
    <w:p w14:paraId="33199326" w14:textId="77777777" w:rsidR="00D8215E" w:rsidRPr="004944AA" w:rsidRDefault="00D8215E" w:rsidP="008962BD">
      <w:r w:rsidRPr="004944AA">
        <w:t>Hard landscaping defects, including uneven paving and deteriorating concrete surfaces, present safety hazards for building users. These issues are particularly important in a community building where visitors may include older adults, children, or individuals with mobility challenges. Addressing these defects promptly will reduce the risk of accidents and improve accessibility.</w:t>
      </w:r>
    </w:p>
    <w:p w14:paraId="772EE9E0" w14:textId="77777777" w:rsidR="00D8215E" w:rsidRPr="004944AA" w:rsidRDefault="00D8215E" w:rsidP="008962BD">
      <w:r w:rsidRPr="004944AA">
        <w:t xml:space="preserve">The internal condition of the building is generally good, with only minor cracking observed. This suggests that external defects have not yet compromised the internal environment. However, the internal condition should not be taken as an indication that </w:t>
      </w:r>
      <w:r w:rsidRPr="004944AA">
        <w:lastRenderedPageBreak/>
        <w:t>external issues can be deferred. External deterioration often precedes internal damage by several years, and proactive maintenance is essential to prevent future problems.</w:t>
      </w:r>
    </w:p>
    <w:p w14:paraId="5DCF24BE" w14:textId="77777777" w:rsidR="00D8215E" w:rsidRPr="004944AA" w:rsidRDefault="00D8215E" w:rsidP="008962BD">
      <w:r w:rsidRPr="004944AA">
        <w:t>Overall, the survey findings highlight the need for a structured and proactive maintenance strategy. The building is at a stage where timely intervention will prevent more costly repairs in the future. The next section provides the theoretical foundation for developing such a strategy.</w:t>
      </w:r>
    </w:p>
    <w:p w14:paraId="6EC17C4A" w14:textId="77777777" w:rsidR="00D8215E" w:rsidRPr="004944AA" w:rsidRDefault="00D8215E" w:rsidP="00C8422B">
      <w:pPr>
        <w:pStyle w:val="Heading1"/>
      </w:pPr>
      <w:bookmarkStart w:id="14" w:name="_Toc229313414"/>
      <w:r w:rsidRPr="004944AA">
        <w:t>6.0 BACKGROUND TO MAINTENANCE STRATEGY</w:t>
      </w:r>
      <w:bookmarkEnd w:id="14"/>
    </w:p>
    <w:p w14:paraId="50003C63"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Developing an effective maintenance strategy requires an understanding of the principles and approaches that underpin modern asset management. Maintenance is not simply a matter of repairing defects as they arise; it involves planning, prioritisation, and the efficient allocation of resources to ensure that a building remains functional, safe, and cost</w:t>
      </w:r>
      <w:r w:rsidRPr="004944AA">
        <w:rPr>
          <w:rFonts w:eastAsia="Times New Roman" w:cs="Times New Roman"/>
          <w:kern w:val="0"/>
          <w:lang w:eastAsia="en-GB"/>
          <w14:ligatures w14:val="none"/>
        </w:rPr>
        <w:noBreakHyphen/>
        <w:t>effective throughout its lifecycle (Seeley &amp; Winfield, 2016; Kelly et al., 2018).</w:t>
      </w:r>
    </w:p>
    <w:p w14:paraId="341970A4"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Maintenance is defined in BS 3811 as the combination of technical and administrative actions intended to retain or restore an item to a state in which it can perform its required function. This definition highlights the dual nature of maintenance: it involves both physical work and organisational processes. A successful maintenance strategy must therefore consider not only what work needs to be done, but also how it will be planned, funded, and managed (BS 3811, 1993).</w:t>
      </w:r>
    </w:p>
    <w:p w14:paraId="4F0312C7"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Modern surveying practice is guided by RICS frameworks such as the RICS Building Surveys and Inspections Guidance Note, the RICS Home Survey Standard, and the RICS Planned Preventative Maintenance (PPM) Guidance. These documents emphasise structured inspection, risk</w:t>
      </w:r>
      <w:r w:rsidRPr="004944AA">
        <w:rPr>
          <w:rFonts w:eastAsia="Times New Roman" w:cs="Times New Roman"/>
          <w:kern w:val="0"/>
          <w:lang w:eastAsia="en-GB"/>
          <w14:ligatures w14:val="none"/>
        </w:rPr>
        <w:noBreakHyphen/>
        <w:t>based prioritisation, lifecycle planning, and clear reporting standards (RICS, 2019; RICS, 2021). These principles underpin the approach taken for Freemasons’ Hall.</w:t>
      </w:r>
    </w:p>
    <w:p w14:paraId="43F435E8"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There are several recognised approaches to maintenance, each with its own advantages and limitations:</w:t>
      </w:r>
    </w:p>
    <w:p w14:paraId="0AC4E86A"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Reactive Maintenance</w:t>
      </w:r>
    </w:p>
    <w:p w14:paraId="3F14E9E6"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Reactive maintenance, often referred to as “run to failure,” involves addressing defects only when they become critical. While this approach may appear cost</w:t>
      </w:r>
      <w:r w:rsidRPr="004944AA">
        <w:rPr>
          <w:rFonts w:eastAsia="Times New Roman" w:cs="Times New Roman"/>
          <w:kern w:val="0"/>
          <w:lang w:eastAsia="en-GB"/>
          <w14:ligatures w14:val="none"/>
        </w:rPr>
        <w:noBreakHyphen/>
        <w:t>effective in the short term, it often leads to higher long</w:t>
      </w:r>
      <w:r w:rsidRPr="004944AA">
        <w:rPr>
          <w:rFonts w:eastAsia="Times New Roman" w:cs="Times New Roman"/>
          <w:kern w:val="0"/>
          <w:lang w:eastAsia="en-GB"/>
          <w14:ligatures w14:val="none"/>
        </w:rPr>
        <w:noBreakHyphen/>
        <w:t>term costs, increased downtime, and greater risk of failure (Seeley &amp; Winfield, 2016). Reactive maintenance is particularly unsuitable for moisture</w:t>
      </w:r>
      <w:r w:rsidRPr="004944AA">
        <w:rPr>
          <w:rFonts w:eastAsia="Times New Roman" w:cs="Times New Roman"/>
          <w:kern w:val="0"/>
          <w:lang w:eastAsia="en-GB"/>
          <w14:ligatures w14:val="none"/>
        </w:rPr>
        <w:noBreakHyphen/>
        <w:t>related defects, which can escalate rapidly if not addressed promptly (BRE, 2016).</w:t>
      </w:r>
    </w:p>
    <w:p w14:paraId="205DE9A8"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Planned Preventative Maintenance (PPM)</w:t>
      </w:r>
    </w:p>
    <w:p w14:paraId="4DD9A859"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lastRenderedPageBreak/>
        <w:t>PPM is a proactive approach involving scheduled maintenance tasks designed to prevent defects from occurring. It is widely used in public and commercial buildings because it reduces the likelihood of unexpected failures and spreads maintenance costs more evenly over time (RICS, 2019).</w:t>
      </w:r>
    </w:p>
    <w:p w14:paraId="321C41C3"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For Freemasons’ Hall, PPM would include:</w:t>
      </w:r>
    </w:p>
    <w:p w14:paraId="0113B11B" w14:textId="77777777" w:rsidR="00045AEE" w:rsidRPr="00A572F7" w:rsidRDefault="00045AEE" w:rsidP="00A572F7">
      <w:pPr>
        <w:pStyle w:val="ListParagraph"/>
        <w:numPr>
          <w:ilvl w:val="0"/>
          <w:numId w:val="74"/>
        </w:numPr>
        <w:rPr>
          <w:rFonts w:eastAsia="Times New Roman" w:cs="Times New Roman"/>
          <w:kern w:val="0"/>
          <w:lang w:eastAsia="en-GB"/>
          <w14:ligatures w14:val="none"/>
        </w:rPr>
      </w:pPr>
      <w:r w:rsidRPr="00A572F7">
        <w:rPr>
          <w:rFonts w:eastAsia="Times New Roman" w:cs="Times New Roman"/>
          <w:kern w:val="0"/>
          <w:lang w:eastAsia="en-GB"/>
          <w14:ligatures w14:val="none"/>
        </w:rPr>
        <w:t>Gutter cleaning</w:t>
      </w:r>
    </w:p>
    <w:p w14:paraId="6B7E156C" w14:textId="77777777" w:rsidR="00045AEE" w:rsidRPr="00A572F7" w:rsidRDefault="00045AEE" w:rsidP="00A572F7">
      <w:pPr>
        <w:pStyle w:val="ListParagraph"/>
        <w:numPr>
          <w:ilvl w:val="0"/>
          <w:numId w:val="74"/>
        </w:numPr>
        <w:rPr>
          <w:rFonts w:eastAsia="Times New Roman" w:cs="Times New Roman"/>
          <w:kern w:val="0"/>
          <w:lang w:eastAsia="en-GB"/>
          <w14:ligatures w14:val="none"/>
        </w:rPr>
      </w:pPr>
      <w:r w:rsidRPr="00A572F7">
        <w:rPr>
          <w:rFonts w:eastAsia="Times New Roman" w:cs="Times New Roman"/>
          <w:kern w:val="0"/>
          <w:lang w:eastAsia="en-GB"/>
          <w14:ligatures w14:val="none"/>
        </w:rPr>
        <w:t>Vegetation removal</w:t>
      </w:r>
    </w:p>
    <w:p w14:paraId="5F08CE6A" w14:textId="77777777" w:rsidR="00045AEE" w:rsidRPr="00A572F7" w:rsidRDefault="00045AEE" w:rsidP="00A572F7">
      <w:pPr>
        <w:pStyle w:val="ListParagraph"/>
        <w:numPr>
          <w:ilvl w:val="0"/>
          <w:numId w:val="74"/>
        </w:numPr>
        <w:rPr>
          <w:rFonts w:eastAsia="Times New Roman" w:cs="Times New Roman"/>
          <w:kern w:val="0"/>
          <w:lang w:eastAsia="en-GB"/>
          <w14:ligatures w14:val="none"/>
        </w:rPr>
      </w:pPr>
      <w:r w:rsidRPr="00A572F7">
        <w:rPr>
          <w:rFonts w:eastAsia="Times New Roman" w:cs="Times New Roman"/>
          <w:kern w:val="0"/>
          <w:lang w:eastAsia="en-GB"/>
          <w14:ligatures w14:val="none"/>
        </w:rPr>
        <w:t>Routine inspections of roofs, walls, and rainwater goods</w:t>
      </w:r>
    </w:p>
    <w:p w14:paraId="6FE39963" w14:textId="77777777" w:rsidR="00045AEE" w:rsidRPr="00A572F7" w:rsidRDefault="00045AEE" w:rsidP="00A572F7">
      <w:pPr>
        <w:pStyle w:val="ListParagraph"/>
        <w:numPr>
          <w:ilvl w:val="0"/>
          <w:numId w:val="74"/>
        </w:numPr>
        <w:rPr>
          <w:rFonts w:eastAsia="Times New Roman" w:cs="Times New Roman"/>
          <w:kern w:val="0"/>
          <w:lang w:eastAsia="en-GB"/>
          <w14:ligatures w14:val="none"/>
        </w:rPr>
      </w:pPr>
      <w:r w:rsidRPr="00A572F7">
        <w:rPr>
          <w:rFonts w:eastAsia="Times New Roman" w:cs="Times New Roman"/>
          <w:kern w:val="0"/>
          <w:lang w:eastAsia="en-GB"/>
          <w14:ligatures w14:val="none"/>
        </w:rPr>
        <w:t>Checking sealants and external joinery</w:t>
      </w:r>
    </w:p>
    <w:p w14:paraId="098065DA" w14:textId="77777777" w:rsidR="00045AEE"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PPM aligns with BS 8210:2012 – Guide to Facilities Maintenance Management, which sets out best practice for planning and implementing maintenance programmes.</w:t>
      </w:r>
    </w:p>
    <w:p w14:paraId="79A93E4F" w14:textId="77777777" w:rsidR="00A572F7" w:rsidRPr="004944AA" w:rsidRDefault="00A572F7" w:rsidP="008962BD">
      <w:pPr>
        <w:rPr>
          <w:rFonts w:eastAsia="Times New Roman" w:cs="Times New Roman"/>
          <w:kern w:val="0"/>
          <w:lang w:eastAsia="en-GB"/>
          <w14:ligatures w14:val="none"/>
        </w:rPr>
      </w:pPr>
    </w:p>
    <w:p w14:paraId="1DD00B7A"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Condition</w:t>
      </w:r>
      <w:r w:rsidRPr="004944AA">
        <w:rPr>
          <w:rFonts w:eastAsia="Times New Roman" w:cs="Times New Roman"/>
          <w:kern w:val="0"/>
          <w:lang w:eastAsia="en-GB"/>
          <w14:ligatures w14:val="none"/>
        </w:rPr>
        <w:noBreakHyphen/>
        <w:t>Based Maintenance (CBM)</w:t>
      </w:r>
    </w:p>
    <w:p w14:paraId="51551266"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CBM involves monitoring the condition of building elements and carrying out maintenance only when indicators suggest deterioration. This approach is particularly useful for elements that are difficult to access or expensive to replace.</w:t>
      </w:r>
    </w:p>
    <w:p w14:paraId="47AFAD0B"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Examples for Freemasons’ Hall include:</w:t>
      </w:r>
    </w:p>
    <w:p w14:paraId="398E5E9B" w14:textId="77777777" w:rsidR="00045AEE" w:rsidRPr="00A572F7" w:rsidRDefault="00045AEE" w:rsidP="00A572F7">
      <w:pPr>
        <w:pStyle w:val="ListParagraph"/>
        <w:numPr>
          <w:ilvl w:val="0"/>
          <w:numId w:val="75"/>
        </w:numPr>
        <w:rPr>
          <w:rFonts w:eastAsia="Times New Roman" w:cs="Times New Roman"/>
          <w:kern w:val="0"/>
          <w:lang w:eastAsia="en-GB"/>
          <w14:ligatures w14:val="none"/>
        </w:rPr>
      </w:pPr>
      <w:r w:rsidRPr="00A572F7">
        <w:rPr>
          <w:rFonts w:eastAsia="Times New Roman" w:cs="Times New Roman"/>
          <w:kern w:val="0"/>
          <w:lang w:eastAsia="en-GB"/>
          <w14:ligatures w14:val="none"/>
        </w:rPr>
        <w:t>Monitoring flat roof membranes for signs of blistering or ponding</w:t>
      </w:r>
    </w:p>
    <w:p w14:paraId="25D03175" w14:textId="77777777" w:rsidR="00045AEE" w:rsidRPr="00A572F7" w:rsidRDefault="00045AEE" w:rsidP="00A572F7">
      <w:pPr>
        <w:pStyle w:val="ListParagraph"/>
        <w:numPr>
          <w:ilvl w:val="0"/>
          <w:numId w:val="75"/>
        </w:numPr>
        <w:rPr>
          <w:rFonts w:eastAsia="Times New Roman" w:cs="Times New Roman"/>
          <w:kern w:val="0"/>
          <w:lang w:eastAsia="en-GB"/>
          <w14:ligatures w14:val="none"/>
        </w:rPr>
      </w:pPr>
      <w:r w:rsidRPr="00A572F7">
        <w:rPr>
          <w:rFonts w:eastAsia="Times New Roman" w:cs="Times New Roman"/>
          <w:kern w:val="0"/>
          <w:lang w:eastAsia="en-GB"/>
          <w14:ligatures w14:val="none"/>
        </w:rPr>
        <w:t>Tracking mortar joint deterioration</w:t>
      </w:r>
    </w:p>
    <w:p w14:paraId="3F06247B" w14:textId="77777777" w:rsidR="00045AEE" w:rsidRPr="00A572F7" w:rsidRDefault="00045AEE" w:rsidP="00A572F7">
      <w:pPr>
        <w:pStyle w:val="ListParagraph"/>
        <w:numPr>
          <w:ilvl w:val="0"/>
          <w:numId w:val="75"/>
        </w:numPr>
        <w:rPr>
          <w:rFonts w:eastAsia="Times New Roman" w:cs="Times New Roman"/>
          <w:kern w:val="0"/>
          <w:lang w:eastAsia="en-GB"/>
          <w14:ligatures w14:val="none"/>
        </w:rPr>
      </w:pPr>
      <w:r w:rsidRPr="00A572F7">
        <w:rPr>
          <w:rFonts w:eastAsia="Times New Roman" w:cs="Times New Roman"/>
          <w:kern w:val="0"/>
          <w:lang w:eastAsia="en-GB"/>
          <w14:ligatures w14:val="none"/>
        </w:rPr>
        <w:t>Inspecting rainwater goods after storms</w:t>
      </w:r>
    </w:p>
    <w:p w14:paraId="69B24764" w14:textId="77777777" w:rsidR="00045AEE"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CBM aligns with the principles of BS ISO 15686</w:t>
      </w:r>
      <w:r w:rsidRPr="004944AA">
        <w:rPr>
          <w:rFonts w:eastAsia="Times New Roman" w:cs="Times New Roman"/>
          <w:kern w:val="0"/>
          <w:lang w:eastAsia="en-GB"/>
          <w14:ligatures w14:val="none"/>
        </w:rPr>
        <w:noBreakHyphen/>
        <w:t>2:2012 – Service Life Planning: Condition Assessment.</w:t>
      </w:r>
    </w:p>
    <w:p w14:paraId="4D8C7CDD" w14:textId="77777777" w:rsidR="00A572F7" w:rsidRPr="004944AA" w:rsidRDefault="00A572F7" w:rsidP="008962BD">
      <w:pPr>
        <w:rPr>
          <w:rFonts w:eastAsia="Times New Roman" w:cs="Times New Roman"/>
          <w:kern w:val="0"/>
          <w:lang w:eastAsia="en-GB"/>
          <w14:ligatures w14:val="none"/>
        </w:rPr>
      </w:pPr>
    </w:p>
    <w:p w14:paraId="7769B6D2"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Predictive Maintenance</w:t>
      </w:r>
    </w:p>
    <w:p w14:paraId="2D977AEB"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Predictive maintenance uses sensors, data analytics, and modelling to predict when defects will occur. While increasingly common in large commercial buildings, it is less practical for small community buildings due to cost and complexity (CIBSE, 2016).</w:t>
      </w:r>
    </w:p>
    <w:p w14:paraId="2753611D"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However, low</w:t>
      </w:r>
      <w:r w:rsidRPr="004944AA">
        <w:rPr>
          <w:rFonts w:eastAsia="Times New Roman" w:cs="Times New Roman"/>
          <w:kern w:val="0"/>
          <w:lang w:eastAsia="en-GB"/>
          <w14:ligatures w14:val="none"/>
        </w:rPr>
        <w:noBreakHyphen/>
        <w:t>cost predictive elements could be incorporated, such as:</w:t>
      </w:r>
    </w:p>
    <w:p w14:paraId="44C163E9" w14:textId="77777777" w:rsidR="00045AEE" w:rsidRPr="00A572F7" w:rsidRDefault="00045AEE" w:rsidP="00A572F7">
      <w:pPr>
        <w:pStyle w:val="ListParagraph"/>
        <w:numPr>
          <w:ilvl w:val="0"/>
          <w:numId w:val="76"/>
        </w:numPr>
        <w:rPr>
          <w:rFonts w:eastAsia="Times New Roman" w:cs="Times New Roman"/>
          <w:kern w:val="0"/>
          <w:lang w:eastAsia="en-GB"/>
          <w14:ligatures w14:val="none"/>
        </w:rPr>
      </w:pPr>
      <w:r w:rsidRPr="00A572F7">
        <w:rPr>
          <w:rFonts w:eastAsia="Times New Roman" w:cs="Times New Roman"/>
          <w:kern w:val="0"/>
          <w:lang w:eastAsia="en-GB"/>
          <w14:ligatures w14:val="none"/>
        </w:rPr>
        <w:t>Moisture sensors in vulnerable areas</w:t>
      </w:r>
    </w:p>
    <w:p w14:paraId="4A22BB55" w14:textId="77777777" w:rsidR="00045AEE" w:rsidRPr="00A572F7" w:rsidRDefault="00045AEE" w:rsidP="00A572F7">
      <w:pPr>
        <w:pStyle w:val="ListParagraph"/>
        <w:numPr>
          <w:ilvl w:val="0"/>
          <w:numId w:val="76"/>
        </w:numPr>
        <w:rPr>
          <w:rFonts w:eastAsia="Times New Roman" w:cs="Times New Roman"/>
          <w:kern w:val="0"/>
          <w:lang w:eastAsia="en-GB"/>
          <w14:ligatures w14:val="none"/>
        </w:rPr>
      </w:pPr>
      <w:r w:rsidRPr="00A572F7">
        <w:rPr>
          <w:rFonts w:eastAsia="Times New Roman" w:cs="Times New Roman"/>
          <w:kern w:val="0"/>
          <w:lang w:eastAsia="en-GB"/>
          <w14:ligatures w14:val="none"/>
        </w:rPr>
        <w:t>Temperature/humidity loggers to monitor condensation risk</w:t>
      </w:r>
    </w:p>
    <w:p w14:paraId="317995FB"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These align with BS 5250:2021 – Management of Moisture in Buildings.</w:t>
      </w:r>
    </w:p>
    <w:p w14:paraId="5CD1521F" w14:textId="77777777" w:rsidR="00A572F7" w:rsidRDefault="00A572F7" w:rsidP="008962BD">
      <w:pPr>
        <w:rPr>
          <w:rFonts w:eastAsia="Times New Roman" w:cs="Times New Roman"/>
          <w:kern w:val="0"/>
          <w:lang w:eastAsia="en-GB"/>
          <w14:ligatures w14:val="none"/>
        </w:rPr>
      </w:pPr>
    </w:p>
    <w:p w14:paraId="207B7974" w14:textId="5F4E604D"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lastRenderedPageBreak/>
        <w:t>Risk</w:t>
      </w:r>
      <w:r w:rsidRPr="004944AA">
        <w:rPr>
          <w:rFonts w:eastAsia="Times New Roman" w:cs="Times New Roman"/>
          <w:kern w:val="0"/>
          <w:lang w:eastAsia="en-GB"/>
          <w14:ligatures w14:val="none"/>
        </w:rPr>
        <w:noBreakHyphen/>
        <w:t>Based Maintenance</w:t>
      </w:r>
    </w:p>
    <w:p w14:paraId="3BEF249E"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A risk</w:t>
      </w:r>
      <w:r w:rsidRPr="004944AA">
        <w:rPr>
          <w:rFonts w:eastAsia="Times New Roman" w:cs="Times New Roman"/>
          <w:kern w:val="0"/>
          <w:lang w:eastAsia="en-GB"/>
          <w14:ligatures w14:val="none"/>
        </w:rPr>
        <w:noBreakHyphen/>
        <w:t>based approach is essential for prioritising tasks. This involves assessing:</w:t>
      </w:r>
    </w:p>
    <w:p w14:paraId="605C9431" w14:textId="77777777" w:rsidR="00045AEE" w:rsidRPr="00A572F7" w:rsidRDefault="00045AEE" w:rsidP="00A572F7">
      <w:pPr>
        <w:pStyle w:val="ListParagraph"/>
        <w:numPr>
          <w:ilvl w:val="0"/>
          <w:numId w:val="77"/>
        </w:numPr>
        <w:rPr>
          <w:rFonts w:eastAsia="Times New Roman" w:cs="Times New Roman"/>
          <w:kern w:val="0"/>
          <w:lang w:eastAsia="en-GB"/>
          <w14:ligatures w14:val="none"/>
        </w:rPr>
      </w:pPr>
      <w:r w:rsidRPr="00A572F7">
        <w:rPr>
          <w:rFonts w:eastAsia="Times New Roman" w:cs="Times New Roman"/>
          <w:kern w:val="0"/>
          <w:lang w:eastAsia="en-GB"/>
          <w14:ligatures w14:val="none"/>
        </w:rPr>
        <w:t>Likelihood of failure</w:t>
      </w:r>
    </w:p>
    <w:p w14:paraId="5AAE10FD" w14:textId="77777777" w:rsidR="00045AEE" w:rsidRPr="00A572F7" w:rsidRDefault="00045AEE" w:rsidP="00A572F7">
      <w:pPr>
        <w:pStyle w:val="ListParagraph"/>
        <w:numPr>
          <w:ilvl w:val="0"/>
          <w:numId w:val="77"/>
        </w:numPr>
        <w:rPr>
          <w:rFonts w:eastAsia="Times New Roman" w:cs="Times New Roman"/>
          <w:kern w:val="0"/>
          <w:lang w:eastAsia="en-GB"/>
          <w14:ligatures w14:val="none"/>
        </w:rPr>
      </w:pPr>
      <w:r w:rsidRPr="00A572F7">
        <w:rPr>
          <w:rFonts w:eastAsia="Times New Roman" w:cs="Times New Roman"/>
          <w:kern w:val="0"/>
          <w:lang w:eastAsia="en-GB"/>
          <w14:ligatures w14:val="none"/>
        </w:rPr>
        <w:t>Impact of failure</w:t>
      </w:r>
    </w:p>
    <w:p w14:paraId="62CE970B" w14:textId="77777777" w:rsidR="00045AEE" w:rsidRPr="00A572F7" w:rsidRDefault="00045AEE" w:rsidP="00A572F7">
      <w:pPr>
        <w:pStyle w:val="ListParagraph"/>
        <w:numPr>
          <w:ilvl w:val="0"/>
          <w:numId w:val="77"/>
        </w:numPr>
        <w:rPr>
          <w:rFonts w:eastAsia="Times New Roman" w:cs="Times New Roman"/>
          <w:kern w:val="0"/>
          <w:lang w:eastAsia="en-GB"/>
          <w14:ligatures w14:val="none"/>
        </w:rPr>
      </w:pPr>
      <w:r w:rsidRPr="00A572F7">
        <w:rPr>
          <w:rFonts w:eastAsia="Times New Roman" w:cs="Times New Roman"/>
          <w:kern w:val="0"/>
          <w:lang w:eastAsia="en-GB"/>
          <w14:ligatures w14:val="none"/>
        </w:rPr>
        <w:t>Cost of inaction</w:t>
      </w:r>
    </w:p>
    <w:p w14:paraId="2A8578BC" w14:textId="77777777" w:rsidR="00045AEE" w:rsidRPr="00A572F7" w:rsidRDefault="00045AEE" w:rsidP="00A572F7">
      <w:pPr>
        <w:pStyle w:val="ListParagraph"/>
        <w:numPr>
          <w:ilvl w:val="0"/>
          <w:numId w:val="77"/>
        </w:numPr>
        <w:rPr>
          <w:rFonts w:eastAsia="Times New Roman" w:cs="Times New Roman"/>
          <w:kern w:val="0"/>
          <w:lang w:eastAsia="en-GB"/>
          <w14:ligatures w14:val="none"/>
        </w:rPr>
      </w:pPr>
      <w:r w:rsidRPr="00A572F7">
        <w:rPr>
          <w:rFonts w:eastAsia="Times New Roman" w:cs="Times New Roman"/>
          <w:kern w:val="0"/>
          <w:lang w:eastAsia="en-GB"/>
          <w14:ligatures w14:val="none"/>
        </w:rPr>
        <w:t>Health and safety implications</w:t>
      </w:r>
    </w:p>
    <w:p w14:paraId="5D7581D0" w14:textId="3DE9CBBD" w:rsidR="00045AEE"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High</w:t>
      </w:r>
      <w:r w:rsidRPr="004944AA">
        <w:rPr>
          <w:rFonts w:eastAsia="Times New Roman" w:cs="Times New Roman"/>
          <w:kern w:val="0"/>
          <w:lang w:eastAsia="en-GB"/>
          <w14:ligatures w14:val="none"/>
        </w:rPr>
        <w:noBreakHyphen/>
        <w:t>risk defects</w:t>
      </w:r>
      <w:r w:rsidR="00BA454A">
        <w:rPr>
          <w:rFonts w:eastAsia="Times New Roman" w:cs="Times New Roman"/>
          <w:kern w:val="0"/>
          <w:lang w:eastAsia="en-GB"/>
          <w14:ligatures w14:val="none"/>
        </w:rPr>
        <w:t xml:space="preserve"> </w:t>
      </w:r>
      <w:r w:rsidRPr="004944AA">
        <w:rPr>
          <w:rFonts w:eastAsia="Times New Roman" w:cs="Times New Roman"/>
          <w:kern w:val="0"/>
          <w:lang w:eastAsia="en-GB"/>
          <w14:ligatures w14:val="none"/>
        </w:rPr>
        <w:t>such as blocked gutters, defective rainwater goods, or uneven paving</w:t>
      </w:r>
      <w:r w:rsidR="00BA454A">
        <w:rPr>
          <w:rFonts w:eastAsia="Times New Roman" w:cs="Times New Roman"/>
          <w:kern w:val="0"/>
          <w:lang w:eastAsia="en-GB"/>
          <w14:ligatures w14:val="none"/>
        </w:rPr>
        <w:t xml:space="preserve"> </w:t>
      </w:r>
      <w:r w:rsidRPr="004944AA">
        <w:rPr>
          <w:rFonts w:eastAsia="Times New Roman" w:cs="Times New Roman"/>
          <w:kern w:val="0"/>
          <w:lang w:eastAsia="en-GB"/>
          <w14:ligatures w14:val="none"/>
        </w:rPr>
        <w:t>should be addressed immediately, while lower</w:t>
      </w:r>
      <w:r w:rsidRPr="004944AA">
        <w:rPr>
          <w:rFonts w:eastAsia="Times New Roman" w:cs="Times New Roman"/>
          <w:kern w:val="0"/>
          <w:lang w:eastAsia="en-GB"/>
          <w14:ligatures w14:val="none"/>
        </w:rPr>
        <w:noBreakHyphen/>
        <w:t>risk issues can be scheduled for future phases (RICS, 2019).</w:t>
      </w:r>
    </w:p>
    <w:p w14:paraId="14833066" w14:textId="77777777" w:rsidR="00BA454A" w:rsidRPr="004944AA" w:rsidRDefault="00BA454A" w:rsidP="008962BD">
      <w:pPr>
        <w:rPr>
          <w:rFonts w:eastAsia="Times New Roman" w:cs="Times New Roman"/>
          <w:kern w:val="0"/>
          <w:lang w:eastAsia="en-GB"/>
          <w14:ligatures w14:val="none"/>
        </w:rPr>
      </w:pPr>
    </w:p>
    <w:p w14:paraId="0001E747"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Risk</w:t>
      </w:r>
      <w:r w:rsidRPr="004944AA">
        <w:rPr>
          <w:rFonts w:eastAsia="Times New Roman" w:cs="Times New Roman"/>
          <w:kern w:val="0"/>
          <w:lang w:eastAsia="en-GB"/>
          <w14:ligatures w14:val="none"/>
        </w:rPr>
        <w:noBreakHyphen/>
        <w:t>based prioritisation aligns with:</w:t>
      </w:r>
    </w:p>
    <w:p w14:paraId="641232AF" w14:textId="77777777" w:rsidR="00045AEE" w:rsidRPr="00BA454A" w:rsidRDefault="00045AEE" w:rsidP="00BA454A">
      <w:pPr>
        <w:pStyle w:val="ListParagraph"/>
        <w:numPr>
          <w:ilvl w:val="0"/>
          <w:numId w:val="78"/>
        </w:numPr>
        <w:rPr>
          <w:rFonts w:eastAsia="Times New Roman" w:cs="Times New Roman"/>
          <w:kern w:val="0"/>
          <w:lang w:eastAsia="en-GB"/>
          <w14:ligatures w14:val="none"/>
        </w:rPr>
      </w:pPr>
      <w:r w:rsidRPr="00BA454A">
        <w:rPr>
          <w:rFonts w:eastAsia="Times New Roman" w:cs="Times New Roman"/>
          <w:kern w:val="0"/>
          <w:lang w:eastAsia="en-GB"/>
          <w14:ligatures w14:val="none"/>
        </w:rPr>
        <w:t>BS ISO 31000:2018 – Risk Management Guidelines</w:t>
      </w:r>
    </w:p>
    <w:p w14:paraId="292F3DA4" w14:textId="77777777" w:rsidR="00045AEE" w:rsidRPr="00BA454A" w:rsidRDefault="00045AEE" w:rsidP="00BA454A">
      <w:pPr>
        <w:pStyle w:val="ListParagraph"/>
        <w:numPr>
          <w:ilvl w:val="0"/>
          <w:numId w:val="78"/>
        </w:numPr>
        <w:rPr>
          <w:rFonts w:eastAsia="Times New Roman" w:cs="Times New Roman"/>
          <w:kern w:val="0"/>
          <w:lang w:eastAsia="en-GB"/>
          <w14:ligatures w14:val="none"/>
        </w:rPr>
      </w:pPr>
      <w:r w:rsidRPr="00BA454A">
        <w:rPr>
          <w:rFonts w:eastAsia="Times New Roman" w:cs="Times New Roman"/>
          <w:kern w:val="0"/>
          <w:lang w:eastAsia="en-GB"/>
          <w14:ligatures w14:val="none"/>
        </w:rPr>
        <w:t>RICS PPM Guidance</w:t>
      </w:r>
    </w:p>
    <w:p w14:paraId="145C8AA8" w14:textId="77777777" w:rsidR="00045AEE" w:rsidRPr="00BA454A" w:rsidRDefault="00045AEE" w:rsidP="00BA454A">
      <w:pPr>
        <w:pStyle w:val="ListParagraph"/>
        <w:numPr>
          <w:ilvl w:val="0"/>
          <w:numId w:val="78"/>
        </w:numPr>
        <w:rPr>
          <w:rFonts w:eastAsia="Times New Roman" w:cs="Times New Roman"/>
          <w:kern w:val="0"/>
          <w:lang w:eastAsia="en-GB"/>
          <w14:ligatures w14:val="none"/>
        </w:rPr>
      </w:pPr>
      <w:r w:rsidRPr="00BA454A">
        <w:rPr>
          <w:rFonts w:eastAsia="Times New Roman" w:cs="Times New Roman"/>
          <w:kern w:val="0"/>
          <w:lang w:eastAsia="en-GB"/>
          <w14:ligatures w14:val="none"/>
        </w:rPr>
        <w:t>Operational Context</w:t>
      </w:r>
    </w:p>
    <w:p w14:paraId="3D400CD9" w14:textId="77777777"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The maintenance strategy for Freemasons’ Hall must also consider the building’s operational context. As a community</w:t>
      </w:r>
      <w:r w:rsidRPr="004944AA">
        <w:rPr>
          <w:rFonts w:eastAsia="Times New Roman" w:cs="Times New Roman"/>
          <w:kern w:val="0"/>
          <w:lang w:eastAsia="en-GB"/>
          <w14:ligatures w14:val="none"/>
        </w:rPr>
        <w:noBreakHyphen/>
        <w:t>managed building, it is likely to have limited financial and organisational resources. The strategy must therefore be realistic, achievable, and aligned with the building’s long</w:t>
      </w:r>
      <w:r w:rsidRPr="004944AA">
        <w:rPr>
          <w:rFonts w:eastAsia="Times New Roman" w:cs="Times New Roman"/>
          <w:kern w:val="0"/>
          <w:lang w:eastAsia="en-GB"/>
          <w14:ligatures w14:val="none"/>
        </w:rPr>
        <w:noBreakHyphen/>
        <w:t>term needs (Hinks &amp; McNay, 1999).</w:t>
      </w:r>
    </w:p>
    <w:p w14:paraId="5D39B50D" w14:textId="131022E4" w:rsidR="00045AEE" w:rsidRPr="004944AA" w:rsidRDefault="00045AEE"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A phased approach</w:t>
      </w:r>
      <w:r w:rsidR="00BA454A">
        <w:rPr>
          <w:rFonts w:eastAsia="Times New Roman" w:cs="Times New Roman"/>
          <w:kern w:val="0"/>
          <w:lang w:eastAsia="en-GB"/>
          <w14:ligatures w14:val="none"/>
        </w:rPr>
        <w:t xml:space="preserve"> </w:t>
      </w:r>
      <w:r w:rsidRPr="004944AA">
        <w:rPr>
          <w:rFonts w:eastAsia="Times New Roman" w:cs="Times New Roman"/>
          <w:kern w:val="0"/>
          <w:lang w:eastAsia="en-GB"/>
          <w14:ligatures w14:val="none"/>
        </w:rPr>
        <w:t>supported by clear prioritisation, regular inspections, and alignment with RICS frameworks</w:t>
      </w:r>
      <w:r w:rsidR="00BA454A">
        <w:rPr>
          <w:rFonts w:eastAsia="Times New Roman" w:cs="Times New Roman"/>
          <w:kern w:val="0"/>
          <w:lang w:eastAsia="en-GB"/>
          <w14:ligatures w14:val="none"/>
        </w:rPr>
        <w:t xml:space="preserve"> </w:t>
      </w:r>
      <w:r w:rsidRPr="004944AA">
        <w:rPr>
          <w:rFonts w:eastAsia="Times New Roman" w:cs="Times New Roman"/>
          <w:kern w:val="0"/>
          <w:lang w:eastAsia="en-GB"/>
          <w14:ligatures w14:val="none"/>
        </w:rPr>
        <w:t>will help ensure that maintenance is carried out effectively and efficiently.</w:t>
      </w:r>
    </w:p>
    <w:p w14:paraId="6309A475" w14:textId="121336F4" w:rsidR="00D8215E" w:rsidRPr="004944AA" w:rsidRDefault="00D8215E" w:rsidP="00C8422B">
      <w:pPr>
        <w:pStyle w:val="Heading1"/>
      </w:pPr>
      <w:bookmarkStart w:id="15" w:name="_Toc229313415"/>
      <w:r w:rsidRPr="004944AA">
        <w:t>7.0 MAINTENANCE PLANNING</w:t>
      </w:r>
      <w:bookmarkEnd w:id="15"/>
    </w:p>
    <w:p w14:paraId="03F709D4" w14:textId="77777777" w:rsidR="00D8215E" w:rsidRPr="004944AA" w:rsidRDefault="00D8215E" w:rsidP="008962BD">
      <w:r w:rsidRPr="004944AA">
        <w:t>A structured and well</w:t>
      </w:r>
      <w:r w:rsidRPr="004944AA">
        <w:noBreakHyphen/>
        <w:t>designed maintenance plan is essential for ensuring that Freemasons’ Hall remains safe, functional, and cost</w:t>
      </w:r>
      <w:r w:rsidRPr="004944AA">
        <w:noBreakHyphen/>
        <w:t>effective over the long term. The survey findings highlight several areas where deterioration is already occurring, and without a clear maintenance framework, these issues will continue to escalate. This section outlines the principles, priorities, and practical steps required to develop an effective maintenance plan tailored to the building’s condition and operational context.</w:t>
      </w:r>
    </w:p>
    <w:p w14:paraId="3740BE04" w14:textId="77777777" w:rsidR="00D8215E" w:rsidRPr="004944AA" w:rsidRDefault="00D8215E" w:rsidP="00C8422B">
      <w:pPr>
        <w:pStyle w:val="Heading2"/>
      </w:pPr>
      <w:bookmarkStart w:id="16" w:name="_Toc229313416"/>
      <w:r w:rsidRPr="004944AA">
        <w:t>7.1 Purpose of the Maintenance Plan</w:t>
      </w:r>
      <w:bookmarkEnd w:id="16"/>
    </w:p>
    <w:p w14:paraId="7685BCC1" w14:textId="77777777" w:rsidR="006B77DA" w:rsidRPr="004944AA" w:rsidRDefault="006B77DA" w:rsidP="008962BD">
      <w:r w:rsidRPr="004944AA">
        <w:t xml:space="preserve">The primary purpose of the maintenance plan is to establish a </w:t>
      </w:r>
      <w:r w:rsidRPr="004944AA">
        <w:rPr>
          <w:rStyle w:val="Strong"/>
          <w:b w:val="0"/>
          <w:bCs w:val="0"/>
        </w:rPr>
        <w:t>clear, structured, and actionable framework</w:t>
      </w:r>
      <w:r w:rsidRPr="004944AA">
        <w:t xml:space="preserve"> that supports the long</w:t>
      </w:r>
      <w:r w:rsidRPr="004944AA">
        <w:noBreakHyphen/>
        <w:t>term care of Freemasons’ Hall. A well</w:t>
      </w:r>
      <w:r w:rsidRPr="004944AA">
        <w:noBreakHyphen/>
        <w:t xml:space="preserve">designed maintenance plan ensures that the building is managed in a </w:t>
      </w:r>
      <w:r w:rsidRPr="004944AA">
        <w:rPr>
          <w:rStyle w:val="Strong"/>
          <w:b w:val="0"/>
          <w:bCs w:val="0"/>
        </w:rPr>
        <w:t>systematic, proactive, and cost</w:t>
      </w:r>
      <w:r w:rsidRPr="004944AA">
        <w:rPr>
          <w:rStyle w:val="Strong"/>
          <w:b w:val="0"/>
          <w:bCs w:val="0"/>
        </w:rPr>
        <w:noBreakHyphen/>
        <w:t>effective</w:t>
      </w:r>
      <w:r w:rsidRPr="004944AA">
        <w:t xml:space="preserve"> manner, consistent with recognised industry standards </w:t>
      </w:r>
      <w:r w:rsidRPr="004944AA">
        <w:lastRenderedPageBreak/>
        <w:t xml:space="preserve">such as </w:t>
      </w:r>
      <w:r w:rsidRPr="004944AA">
        <w:rPr>
          <w:rStyle w:val="Strong"/>
          <w:b w:val="0"/>
          <w:bCs w:val="0"/>
        </w:rPr>
        <w:t>BS 8210:2012 – Guide to Facilities Maintenance Management</w:t>
      </w:r>
      <w:r w:rsidRPr="004944AA">
        <w:t xml:space="preserve"> and the </w:t>
      </w:r>
      <w:r w:rsidRPr="004944AA">
        <w:rPr>
          <w:rStyle w:val="Strong"/>
          <w:b w:val="0"/>
          <w:bCs w:val="0"/>
        </w:rPr>
        <w:t>RICS Planned Preventative Maintenance (PPM) Guidance</w:t>
      </w:r>
      <w:r w:rsidRPr="004944AA">
        <w:t>.</w:t>
      </w:r>
    </w:p>
    <w:p w14:paraId="03A73D91" w14:textId="77777777" w:rsidR="006B77DA" w:rsidRPr="004944AA" w:rsidRDefault="006B77DA" w:rsidP="008962BD">
      <w:r w:rsidRPr="004944AA">
        <w:t>The plan aims to achieve the following:</w:t>
      </w:r>
    </w:p>
    <w:p w14:paraId="41F1841F" w14:textId="3116C025" w:rsidR="006B77DA" w:rsidRPr="004944AA" w:rsidRDefault="006B77DA" w:rsidP="00BA454A">
      <w:pPr>
        <w:pStyle w:val="ListParagraph"/>
        <w:numPr>
          <w:ilvl w:val="0"/>
          <w:numId w:val="79"/>
        </w:numPr>
      </w:pPr>
      <w:r w:rsidRPr="00BA454A">
        <w:rPr>
          <w:rStyle w:val="Strong"/>
          <w:b w:val="0"/>
          <w:bCs w:val="0"/>
        </w:rPr>
        <w:t>Prevent defect escalation</w:t>
      </w:r>
      <w:r w:rsidRPr="004944AA">
        <w:t xml:space="preserve"> </w:t>
      </w:r>
      <w:r w:rsidR="00BA454A">
        <w:t xml:space="preserve"> </w:t>
      </w:r>
      <w:r w:rsidRPr="004944AA">
        <w:t xml:space="preserve"> ensuring that minor issues do not develop into serious, costly failures, in line with the principles of early intervention recommended in </w:t>
      </w:r>
      <w:r w:rsidRPr="00BA454A">
        <w:rPr>
          <w:rStyle w:val="Strong"/>
          <w:b w:val="0"/>
          <w:bCs w:val="0"/>
        </w:rPr>
        <w:t>BS 3811 (1993)</w:t>
      </w:r>
      <w:r w:rsidRPr="004944AA">
        <w:t xml:space="preserve"> and </w:t>
      </w:r>
      <w:r w:rsidRPr="00BA454A">
        <w:rPr>
          <w:rStyle w:val="Strong"/>
          <w:b w:val="0"/>
          <w:bCs w:val="0"/>
        </w:rPr>
        <w:t>BRE guidance</w:t>
      </w:r>
      <w:r w:rsidRPr="004944AA">
        <w:t>.</w:t>
      </w:r>
    </w:p>
    <w:p w14:paraId="696665B0" w14:textId="3F8CAD6B" w:rsidR="006B77DA" w:rsidRPr="004944AA" w:rsidRDefault="006B77DA" w:rsidP="00BA454A">
      <w:pPr>
        <w:pStyle w:val="ListParagraph"/>
        <w:numPr>
          <w:ilvl w:val="0"/>
          <w:numId w:val="79"/>
        </w:numPr>
      </w:pPr>
      <w:r w:rsidRPr="00BA454A">
        <w:rPr>
          <w:rStyle w:val="Strong"/>
          <w:b w:val="0"/>
          <w:bCs w:val="0"/>
        </w:rPr>
        <w:t>Maintain safety and accessibility</w:t>
      </w:r>
      <w:r w:rsidRPr="004944AA">
        <w:t xml:space="preserve"> supporting compliance with health and safety expectations for community buildings and reducing risks associated with deterioration </w:t>
      </w:r>
      <w:r w:rsidRPr="00BA454A">
        <w:rPr>
          <w:rStyle w:val="Strong"/>
          <w:b w:val="0"/>
          <w:bCs w:val="0"/>
        </w:rPr>
        <w:t>(BS ISO 31000, 2018)</w:t>
      </w:r>
      <w:r w:rsidRPr="004944AA">
        <w:t>.</w:t>
      </w:r>
    </w:p>
    <w:p w14:paraId="1857F545" w14:textId="12B542EA" w:rsidR="006B77DA" w:rsidRPr="004944AA" w:rsidRDefault="006B77DA" w:rsidP="00BA454A">
      <w:pPr>
        <w:pStyle w:val="ListParagraph"/>
        <w:numPr>
          <w:ilvl w:val="0"/>
          <w:numId w:val="79"/>
        </w:numPr>
      </w:pPr>
      <w:r w:rsidRPr="00BA454A">
        <w:rPr>
          <w:rStyle w:val="Strong"/>
          <w:b w:val="0"/>
          <w:bCs w:val="0"/>
        </w:rPr>
        <w:t>Extend component lifespan</w:t>
      </w:r>
      <w:r w:rsidRPr="004944AA">
        <w:t xml:space="preserve"> through timely maintenance aligned with </w:t>
      </w:r>
      <w:r w:rsidRPr="00BA454A">
        <w:rPr>
          <w:rStyle w:val="Strong"/>
          <w:b w:val="0"/>
          <w:bCs w:val="0"/>
        </w:rPr>
        <w:t>BS ISO 15686</w:t>
      </w:r>
      <w:r w:rsidRPr="00BA454A">
        <w:rPr>
          <w:rStyle w:val="Strong"/>
          <w:b w:val="0"/>
          <w:bCs w:val="0"/>
        </w:rPr>
        <w:noBreakHyphen/>
        <w:t>2:2012 Service Life Planning</w:t>
      </w:r>
      <w:r w:rsidRPr="004944AA">
        <w:t>, which emphasises lifecycle</w:t>
      </w:r>
      <w:r w:rsidRPr="004944AA">
        <w:noBreakHyphen/>
        <w:t>based decision</w:t>
      </w:r>
      <w:r w:rsidRPr="004944AA">
        <w:noBreakHyphen/>
        <w:t>making.</w:t>
      </w:r>
    </w:p>
    <w:p w14:paraId="016913DD" w14:textId="4ED4B57E" w:rsidR="006B77DA" w:rsidRPr="004944AA" w:rsidRDefault="006B77DA" w:rsidP="00BA454A">
      <w:pPr>
        <w:pStyle w:val="ListParagraph"/>
        <w:numPr>
          <w:ilvl w:val="0"/>
          <w:numId w:val="79"/>
        </w:numPr>
      </w:pPr>
      <w:r w:rsidRPr="00BA454A">
        <w:rPr>
          <w:rStyle w:val="Strong"/>
          <w:b w:val="0"/>
          <w:bCs w:val="0"/>
        </w:rPr>
        <w:t xml:space="preserve">Support financial </w:t>
      </w:r>
      <w:proofErr w:type="gramStart"/>
      <w:r w:rsidRPr="00BA454A">
        <w:rPr>
          <w:rStyle w:val="Strong"/>
          <w:b w:val="0"/>
          <w:bCs w:val="0"/>
        </w:rPr>
        <w:t>planning</w:t>
      </w:r>
      <w:r w:rsidRPr="004944AA">
        <w:t xml:space="preserve">  by</w:t>
      </w:r>
      <w:proofErr w:type="gramEnd"/>
      <w:r w:rsidRPr="004944AA">
        <w:t xml:space="preserve"> spreading maintenance costs over time, enabling predictable budgeting and reducing the likelihood of unexpected major expenditure </w:t>
      </w:r>
      <w:r w:rsidRPr="00BA454A">
        <w:rPr>
          <w:rStyle w:val="Strong"/>
          <w:b w:val="0"/>
          <w:bCs w:val="0"/>
        </w:rPr>
        <w:t>(Kelly et al., 2018)</w:t>
      </w:r>
      <w:r w:rsidRPr="004944AA">
        <w:t>.</w:t>
      </w:r>
    </w:p>
    <w:p w14:paraId="372BB6D0" w14:textId="51437C3D" w:rsidR="006B77DA" w:rsidRDefault="006B77DA" w:rsidP="00BA454A">
      <w:pPr>
        <w:pStyle w:val="ListParagraph"/>
        <w:numPr>
          <w:ilvl w:val="0"/>
          <w:numId w:val="79"/>
        </w:numPr>
      </w:pPr>
      <w:r w:rsidRPr="00BA454A">
        <w:rPr>
          <w:rStyle w:val="Strong"/>
          <w:b w:val="0"/>
          <w:bCs w:val="0"/>
        </w:rPr>
        <w:t xml:space="preserve">Provide clarity for building </w:t>
      </w:r>
      <w:proofErr w:type="gramStart"/>
      <w:r w:rsidRPr="00BA454A">
        <w:rPr>
          <w:rStyle w:val="Strong"/>
          <w:b w:val="0"/>
          <w:bCs w:val="0"/>
        </w:rPr>
        <w:t>managers</w:t>
      </w:r>
      <w:r w:rsidRPr="004944AA">
        <w:t xml:space="preserve">  ensuring</w:t>
      </w:r>
      <w:proofErr w:type="gramEnd"/>
      <w:r w:rsidRPr="004944AA">
        <w:t xml:space="preserve"> that responsibilities, priorities, and inspection cycles are clearly defined, as recommended in </w:t>
      </w:r>
      <w:r w:rsidRPr="00BA454A">
        <w:rPr>
          <w:rStyle w:val="Strong"/>
          <w:b w:val="0"/>
          <w:bCs w:val="0"/>
        </w:rPr>
        <w:t>RICS Building Surveys and Inspections Guidance Note (2019)</w:t>
      </w:r>
      <w:r w:rsidRPr="004944AA">
        <w:t>.</w:t>
      </w:r>
    </w:p>
    <w:p w14:paraId="4BDCEB42" w14:textId="77777777" w:rsidR="00BA454A" w:rsidRPr="004944AA" w:rsidRDefault="00BA454A" w:rsidP="00BA454A">
      <w:pPr>
        <w:pStyle w:val="ListParagraph"/>
      </w:pPr>
    </w:p>
    <w:p w14:paraId="231125E1" w14:textId="77777777" w:rsidR="006B77DA" w:rsidRPr="004944AA" w:rsidRDefault="006B77DA" w:rsidP="008962BD">
      <w:r w:rsidRPr="004944AA">
        <w:t xml:space="preserve">Because Freemasons’ Hall is a </w:t>
      </w:r>
      <w:r w:rsidRPr="004944AA">
        <w:rPr>
          <w:rStyle w:val="Strong"/>
          <w:b w:val="0"/>
          <w:bCs w:val="0"/>
        </w:rPr>
        <w:t>community</w:t>
      </w:r>
      <w:r w:rsidRPr="004944AA">
        <w:rPr>
          <w:rStyle w:val="Strong"/>
          <w:b w:val="0"/>
          <w:bCs w:val="0"/>
        </w:rPr>
        <w:noBreakHyphen/>
        <w:t>managed building with limited financial and organisational capacity</w:t>
      </w:r>
      <w:r w:rsidRPr="004944AA">
        <w:t>, the maintenance plan must be:</w:t>
      </w:r>
    </w:p>
    <w:p w14:paraId="63E6DF49" w14:textId="034E9C07" w:rsidR="006B77DA" w:rsidRPr="004944AA" w:rsidRDefault="006B77DA" w:rsidP="00BA454A">
      <w:pPr>
        <w:pStyle w:val="ListParagraph"/>
        <w:numPr>
          <w:ilvl w:val="0"/>
          <w:numId w:val="80"/>
        </w:numPr>
      </w:pPr>
      <w:proofErr w:type="gramStart"/>
      <w:r w:rsidRPr="00BA454A">
        <w:rPr>
          <w:rStyle w:val="Strong"/>
          <w:b w:val="0"/>
          <w:bCs w:val="0"/>
        </w:rPr>
        <w:t>Realistic</w:t>
      </w:r>
      <w:r w:rsidRPr="004944AA">
        <w:t xml:space="preserve">  achievable</w:t>
      </w:r>
      <w:proofErr w:type="gramEnd"/>
      <w:r w:rsidRPr="004944AA">
        <w:t xml:space="preserve"> within available resources.</w:t>
      </w:r>
    </w:p>
    <w:p w14:paraId="2B10D65A" w14:textId="210B5F92" w:rsidR="006B77DA" w:rsidRPr="004944AA" w:rsidRDefault="006B77DA" w:rsidP="00BA454A">
      <w:pPr>
        <w:pStyle w:val="ListParagraph"/>
        <w:numPr>
          <w:ilvl w:val="0"/>
          <w:numId w:val="80"/>
        </w:numPr>
      </w:pPr>
      <w:proofErr w:type="gramStart"/>
      <w:r w:rsidRPr="00BA454A">
        <w:rPr>
          <w:rStyle w:val="Strong"/>
          <w:b w:val="0"/>
          <w:bCs w:val="0"/>
        </w:rPr>
        <w:t>Prioritised</w:t>
      </w:r>
      <w:r w:rsidRPr="004944AA">
        <w:t xml:space="preserve">  based</w:t>
      </w:r>
      <w:proofErr w:type="gramEnd"/>
      <w:r w:rsidRPr="004944AA">
        <w:t xml:space="preserve"> on risk, urgency, and impact, following the principles of </w:t>
      </w:r>
      <w:r w:rsidRPr="00BA454A">
        <w:rPr>
          <w:rStyle w:val="Strong"/>
          <w:b w:val="0"/>
          <w:bCs w:val="0"/>
        </w:rPr>
        <w:t>risk</w:t>
      </w:r>
      <w:r w:rsidRPr="00BA454A">
        <w:rPr>
          <w:rStyle w:val="Strong"/>
          <w:b w:val="0"/>
          <w:bCs w:val="0"/>
        </w:rPr>
        <w:noBreakHyphen/>
        <w:t>based maintenance</w:t>
      </w:r>
      <w:r w:rsidRPr="004944AA">
        <w:t xml:space="preserve"> outlined in </w:t>
      </w:r>
      <w:r w:rsidRPr="00BA454A">
        <w:rPr>
          <w:rStyle w:val="Strong"/>
          <w:b w:val="0"/>
          <w:bCs w:val="0"/>
        </w:rPr>
        <w:t>BS ISO 31000 (2018)</w:t>
      </w:r>
      <w:r w:rsidRPr="004944AA">
        <w:t>.</w:t>
      </w:r>
    </w:p>
    <w:p w14:paraId="3FFC0493" w14:textId="2333E618" w:rsidR="006B77DA" w:rsidRPr="004944AA" w:rsidRDefault="006B77DA" w:rsidP="00BA454A">
      <w:pPr>
        <w:pStyle w:val="ListParagraph"/>
        <w:numPr>
          <w:ilvl w:val="0"/>
          <w:numId w:val="80"/>
        </w:numPr>
      </w:pPr>
      <w:r w:rsidRPr="00BA454A">
        <w:rPr>
          <w:rStyle w:val="Strong"/>
          <w:b w:val="0"/>
          <w:bCs w:val="0"/>
        </w:rPr>
        <w:t>Phased</w:t>
      </w:r>
      <w:r w:rsidRPr="004944AA">
        <w:t xml:space="preserve"> allowing work to be scheduled over manageable time periods.</w:t>
      </w:r>
    </w:p>
    <w:p w14:paraId="424858FD" w14:textId="6CA42181" w:rsidR="006B77DA" w:rsidRPr="004944AA" w:rsidRDefault="006B77DA" w:rsidP="00BA454A">
      <w:pPr>
        <w:pStyle w:val="ListParagraph"/>
        <w:numPr>
          <w:ilvl w:val="0"/>
          <w:numId w:val="80"/>
        </w:numPr>
      </w:pPr>
      <w:r w:rsidRPr="00BA454A">
        <w:rPr>
          <w:rStyle w:val="Strong"/>
          <w:b w:val="0"/>
          <w:bCs w:val="0"/>
        </w:rPr>
        <w:t>Aligned with recognised frameworks</w:t>
      </w:r>
      <w:r w:rsidRPr="004944AA">
        <w:t xml:space="preserve"> including RICS PPM guidance, BS 8210, and lifecycle planning standards.</w:t>
      </w:r>
    </w:p>
    <w:p w14:paraId="6C8AB6BA" w14:textId="77777777" w:rsidR="006B77DA" w:rsidRPr="004944AA" w:rsidRDefault="006B77DA" w:rsidP="00BA454A">
      <w:pPr>
        <w:ind w:left="360"/>
      </w:pPr>
      <w:r w:rsidRPr="004944AA">
        <w:t xml:space="preserve">Ultimately, the maintenance plan is intended to ensure that Freemasons’ Hall remains </w:t>
      </w:r>
      <w:r w:rsidRPr="00BA454A">
        <w:rPr>
          <w:rStyle w:val="Strong"/>
          <w:b w:val="0"/>
          <w:bCs w:val="0"/>
        </w:rPr>
        <w:t>safe, functional, and sustainable</w:t>
      </w:r>
      <w:r w:rsidRPr="004944AA">
        <w:t xml:space="preserve"> for the community it serves, while protecting the building’s long</w:t>
      </w:r>
      <w:r w:rsidRPr="004944AA">
        <w:noBreakHyphen/>
        <w:t>term value and reducing avoidable deterioration.</w:t>
      </w:r>
    </w:p>
    <w:p w14:paraId="35929826" w14:textId="77777777" w:rsidR="00D8215E" w:rsidRPr="004944AA" w:rsidRDefault="00D8215E" w:rsidP="00C8422B">
      <w:pPr>
        <w:pStyle w:val="Heading2"/>
      </w:pPr>
      <w:bookmarkStart w:id="17" w:name="_Toc229313417"/>
      <w:r w:rsidRPr="004944AA">
        <w:t>7.2 Principles of Maintenance Planning</w:t>
      </w:r>
      <w:bookmarkEnd w:id="17"/>
    </w:p>
    <w:p w14:paraId="47731897"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Effective maintenance planning is underpinned by several core principles recognised across UK asset</w:t>
      </w:r>
      <w:r w:rsidRPr="004944AA">
        <w:rPr>
          <w:rFonts w:eastAsia="Times New Roman" w:cs="Times New Roman"/>
          <w:kern w:val="0"/>
          <w:lang w:eastAsia="en-GB"/>
          <w14:ligatures w14:val="none"/>
        </w:rPr>
        <w:noBreakHyphen/>
        <w:t>management practice, British Standards, and RICS guidance. These principles ensure that maintenance activities are systematic, risk</w:t>
      </w:r>
      <w:r w:rsidRPr="004944AA">
        <w:rPr>
          <w:rFonts w:eastAsia="Times New Roman" w:cs="Times New Roman"/>
          <w:kern w:val="0"/>
          <w:lang w:eastAsia="en-GB"/>
          <w14:ligatures w14:val="none"/>
        </w:rPr>
        <w:noBreakHyphen/>
        <w:t>informed, and aligned with lifecycle performance expectations.</w:t>
      </w:r>
    </w:p>
    <w:p w14:paraId="25833C4A"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Preventative Approach</w:t>
      </w:r>
    </w:p>
    <w:p w14:paraId="36AC97C8"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lastRenderedPageBreak/>
        <w:t>Preventing defects is more cost</w:t>
      </w:r>
      <w:r w:rsidRPr="004944AA">
        <w:rPr>
          <w:rFonts w:eastAsia="Times New Roman" w:cs="Times New Roman"/>
          <w:kern w:val="0"/>
          <w:lang w:eastAsia="en-GB"/>
          <w14:ligatures w14:val="none"/>
        </w:rPr>
        <w:noBreakHyphen/>
        <w:t>effective than repairing them after they occur. Regular inspections, cleaning, and minor repairs significantly reduce long</w:t>
      </w:r>
      <w:r w:rsidRPr="004944AA">
        <w:rPr>
          <w:rFonts w:eastAsia="Times New Roman" w:cs="Times New Roman"/>
          <w:kern w:val="0"/>
          <w:lang w:eastAsia="en-GB"/>
          <w14:ligatures w14:val="none"/>
        </w:rPr>
        <w:noBreakHyphen/>
        <w:t>term costs and prevent deterioration from escalating into major failures. This aligns with the preventative philosophy set out in BS 8210:2012 – Guide to Facilities Maintenance Management and the RICS PPM framework, both of which emphasise early intervention and routine care (BS 8210, 2012; RICS, 2018).</w:t>
      </w:r>
    </w:p>
    <w:p w14:paraId="1647B6A4"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Risk</w:t>
      </w:r>
      <w:r w:rsidRPr="004944AA">
        <w:rPr>
          <w:rFonts w:eastAsia="Times New Roman" w:cs="Times New Roman"/>
          <w:kern w:val="0"/>
          <w:lang w:eastAsia="en-GB"/>
          <w14:ligatures w14:val="none"/>
        </w:rPr>
        <w:noBreakHyphen/>
        <w:t>Based Prioritisation</w:t>
      </w:r>
    </w:p>
    <w:p w14:paraId="58366308" w14:textId="188C0108"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Maintenance tasks should be prioritised based on their potential impact on safety, performance, and cost. High</w:t>
      </w:r>
      <w:r w:rsidRPr="004944AA">
        <w:rPr>
          <w:rFonts w:eastAsia="Times New Roman" w:cs="Times New Roman"/>
          <w:kern w:val="0"/>
          <w:lang w:eastAsia="en-GB"/>
          <w14:ligatures w14:val="none"/>
        </w:rPr>
        <w:noBreakHyphen/>
        <w:t>risk defects</w:t>
      </w:r>
      <w:r w:rsidR="00BA454A">
        <w:rPr>
          <w:rFonts w:eastAsia="Times New Roman" w:cs="Times New Roman"/>
          <w:kern w:val="0"/>
          <w:lang w:eastAsia="en-GB"/>
          <w14:ligatures w14:val="none"/>
        </w:rPr>
        <w:t xml:space="preserve"> </w:t>
      </w:r>
      <w:r w:rsidRPr="004944AA">
        <w:rPr>
          <w:rFonts w:eastAsia="Times New Roman" w:cs="Times New Roman"/>
          <w:kern w:val="0"/>
          <w:lang w:eastAsia="en-GB"/>
          <w14:ligatures w14:val="none"/>
        </w:rPr>
        <w:t>such as blocked gutters, defective rainwater goods, or uneven paving</w:t>
      </w:r>
      <w:r w:rsidR="00BA454A">
        <w:rPr>
          <w:rFonts w:eastAsia="Times New Roman" w:cs="Times New Roman"/>
          <w:kern w:val="0"/>
          <w:lang w:eastAsia="en-GB"/>
          <w14:ligatures w14:val="none"/>
        </w:rPr>
        <w:t xml:space="preserve"> </w:t>
      </w:r>
      <w:r w:rsidRPr="004944AA">
        <w:rPr>
          <w:rFonts w:eastAsia="Times New Roman" w:cs="Times New Roman"/>
          <w:kern w:val="0"/>
          <w:lang w:eastAsia="en-GB"/>
          <w14:ligatures w14:val="none"/>
        </w:rPr>
        <w:t>must be addressed immediately to prevent safety hazards and moisture</w:t>
      </w:r>
      <w:r w:rsidRPr="004944AA">
        <w:rPr>
          <w:rFonts w:eastAsia="Times New Roman" w:cs="Times New Roman"/>
          <w:kern w:val="0"/>
          <w:lang w:eastAsia="en-GB"/>
          <w14:ligatures w14:val="none"/>
        </w:rPr>
        <w:noBreakHyphen/>
        <w:t>related deterioration. This approach reflects the principles of BS ISO 31000:2018 – Risk Management Guidelines and RICS inspection methodology (ISO 31000, 2018; RICS, 2019).</w:t>
      </w:r>
    </w:p>
    <w:p w14:paraId="3981FF40"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Lifecycle Thinking</w:t>
      </w:r>
    </w:p>
    <w:p w14:paraId="4B2A0FD1"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Maintenance decisions should consider the entire lifecycle of building components, not just short</w:t>
      </w:r>
      <w:r w:rsidRPr="004944AA">
        <w:rPr>
          <w:rFonts w:eastAsia="Times New Roman" w:cs="Times New Roman"/>
          <w:kern w:val="0"/>
          <w:lang w:eastAsia="en-GB"/>
          <w14:ligatures w14:val="none"/>
        </w:rPr>
        <w:noBreakHyphen/>
        <w:t>term repair needs. For example, repointing brickwork may be more cost</w:t>
      </w:r>
      <w:r w:rsidRPr="004944AA">
        <w:rPr>
          <w:rFonts w:eastAsia="Times New Roman" w:cs="Times New Roman"/>
          <w:kern w:val="0"/>
          <w:lang w:eastAsia="en-GB"/>
          <w14:ligatures w14:val="none"/>
        </w:rPr>
        <w:noBreakHyphen/>
        <w:t>effective over the long term than repeatedly patching deteriorated areas. Lifecycle</w:t>
      </w:r>
      <w:r w:rsidRPr="004944AA">
        <w:rPr>
          <w:rFonts w:eastAsia="Times New Roman" w:cs="Times New Roman"/>
          <w:kern w:val="0"/>
          <w:lang w:eastAsia="en-GB"/>
          <w14:ligatures w14:val="none"/>
        </w:rPr>
        <w:noBreakHyphen/>
        <w:t>based planning is a core requirement of BS ISO 15686</w:t>
      </w:r>
      <w:r w:rsidRPr="004944AA">
        <w:rPr>
          <w:rFonts w:eastAsia="Times New Roman" w:cs="Times New Roman"/>
          <w:kern w:val="0"/>
          <w:lang w:eastAsia="en-GB"/>
          <w14:ligatures w14:val="none"/>
        </w:rPr>
        <w:noBreakHyphen/>
        <w:t>2:2012 – Service Life Planning, which promotes long</w:t>
      </w:r>
      <w:r w:rsidRPr="004944AA">
        <w:rPr>
          <w:rFonts w:eastAsia="Times New Roman" w:cs="Times New Roman"/>
          <w:kern w:val="0"/>
          <w:lang w:eastAsia="en-GB"/>
          <w14:ligatures w14:val="none"/>
        </w:rPr>
        <w:noBreakHyphen/>
        <w:t>term asset performance and cost forecasting (ISO 15686</w:t>
      </w:r>
      <w:r w:rsidRPr="004944AA">
        <w:rPr>
          <w:rFonts w:eastAsia="Times New Roman" w:cs="Times New Roman"/>
          <w:kern w:val="0"/>
          <w:lang w:eastAsia="en-GB"/>
          <w14:ligatures w14:val="none"/>
        </w:rPr>
        <w:noBreakHyphen/>
        <w:t>2, 2012).</w:t>
      </w:r>
    </w:p>
    <w:p w14:paraId="27ADAF67"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Resource Efficiency</w:t>
      </w:r>
    </w:p>
    <w:p w14:paraId="4D2EBA2A"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The maintenance plan must reflect the building’s financial and organisational capacity. Tasks should be scheduled to make efficient use of available resources, minimise disruption, and avoid unnecessary expenditure. This principle is particularly important for community</w:t>
      </w:r>
      <w:r w:rsidRPr="004944AA">
        <w:rPr>
          <w:rFonts w:eastAsia="Times New Roman" w:cs="Times New Roman"/>
          <w:kern w:val="0"/>
          <w:lang w:eastAsia="en-GB"/>
          <w14:ligatures w14:val="none"/>
        </w:rPr>
        <w:noBreakHyphen/>
        <w:t>managed buildings such as Freemasons’ Hall, where budgets and staffing are limited. RICS guidance emphasises aligning maintenance planning with available resources and operational constraints (RICS, 2019; Kelly et al., 2018).</w:t>
      </w:r>
    </w:p>
    <w:p w14:paraId="21470C90" w14:textId="77777777" w:rsidR="00D8215E" w:rsidRPr="004944AA" w:rsidRDefault="00D8215E" w:rsidP="00C8422B">
      <w:pPr>
        <w:pStyle w:val="Heading2"/>
      </w:pPr>
      <w:bookmarkStart w:id="18" w:name="_Toc229313418"/>
      <w:r w:rsidRPr="004944AA">
        <w:t>7.3 Prioritisation of Maintenance Tasks</w:t>
      </w:r>
      <w:bookmarkEnd w:id="18"/>
    </w:p>
    <w:p w14:paraId="3DB9A9C8" w14:textId="77777777" w:rsidR="00D8215E" w:rsidRPr="004944AA" w:rsidRDefault="00D8215E" w:rsidP="008962BD">
      <w:r w:rsidRPr="004944AA">
        <w:t>The survey identified several defects that vary in severity and urgency. To manage these effectively, tasks have been categorised into three priority levels:</w:t>
      </w:r>
    </w:p>
    <w:p w14:paraId="16B343B6" w14:textId="77777777" w:rsidR="00D8215E" w:rsidRPr="004944AA" w:rsidRDefault="00D8215E" w:rsidP="008962BD">
      <w:r w:rsidRPr="004944AA">
        <w:t>High Priority These tasks address defects that pose immediate risks to safety or could lead to rapid deterioration if not resolved. Examples include:</w:t>
      </w:r>
    </w:p>
    <w:p w14:paraId="76395FBA" w14:textId="77777777" w:rsidR="00D8215E" w:rsidRPr="004944AA" w:rsidRDefault="00D8215E" w:rsidP="008962BD">
      <w:r w:rsidRPr="004944AA">
        <w:t>• Cleaning blocked gutters and downpipes. • Clearing vegetation from roofs and walls. • Repairing uneven or broken paving slabs. • Repointing areas where mortar has deteriorated significantly.</w:t>
      </w:r>
    </w:p>
    <w:p w14:paraId="121A4EC5" w14:textId="77777777" w:rsidR="00D8215E" w:rsidRPr="004944AA" w:rsidRDefault="00D8215E" w:rsidP="008962BD">
      <w:r w:rsidRPr="004944AA">
        <w:lastRenderedPageBreak/>
        <w:t>Medium Priority These tasks address defects that are not immediately critical but could become more serious if left unattended. Examples include:</w:t>
      </w:r>
    </w:p>
    <w:p w14:paraId="164C9A22" w14:textId="77777777" w:rsidR="00D8215E" w:rsidRPr="004944AA" w:rsidRDefault="00D8215E" w:rsidP="008962BD">
      <w:r w:rsidRPr="004944AA">
        <w:t>• Replacing deteriorated sealant around windows and doors. • Cleaning moss and algae from PVC frames. • Repairing minor cracks at junctions between extensions.</w:t>
      </w:r>
    </w:p>
    <w:p w14:paraId="13C1D788" w14:textId="77777777" w:rsidR="00D8215E" w:rsidRPr="004944AA" w:rsidRDefault="00D8215E" w:rsidP="008962BD">
      <w:r w:rsidRPr="004944AA">
        <w:t>Low Priority These tasks involve routine upkeep and aesthetic improvements that enhance the building’s appearance and long</w:t>
      </w:r>
      <w:r w:rsidRPr="004944AA">
        <w:noBreakHyphen/>
        <w:t>term condition. Examples include:</w:t>
      </w:r>
    </w:p>
    <w:p w14:paraId="0E763355" w14:textId="77777777" w:rsidR="00D8215E" w:rsidRPr="004944AA" w:rsidRDefault="00D8215E" w:rsidP="008962BD">
      <w:r w:rsidRPr="004944AA">
        <w:t>• Repainting external metalwork. • Cleaning external surfaces. • Minor repairs to internal finishes.</w:t>
      </w:r>
    </w:p>
    <w:p w14:paraId="679BFCD3" w14:textId="77777777" w:rsidR="00D8215E" w:rsidRPr="004944AA" w:rsidRDefault="00D8215E" w:rsidP="00C8422B">
      <w:pPr>
        <w:pStyle w:val="Heading2"/>
      </w:pPr>
      <w:bookmarkStart w:id="19" w:name="_Toc229313419"/>
      <w:r w:rsidRPr="004944AA">
        <w:t>7.4 Phased Maintenance Programme</w:t>
      </w:r>
      <w:bookmarkEnd w:id="19"/>
    </w:p>
    <w:p w14:paraId="663F064A" w14:textId="77777777" w:rsidR="00D8215E" w:rsidRPr="004944AA" w:rsidRDefault="00D8215E" w:rsidP="008962BD">
      <w:r w:rsidRPr="004944AA">
        <w:t>A phased approach allows the building’s limited resources to be used effectively while ensuring that the most critical issues are addressed promptly. The proposed programme is divided into three phases:</w:t>
      </w:r>
    </w:p>
    <w:p w14:paraId="1AE12458" w14:textId="77777777" w:rsidR="00D8215E" w:rsidRPr="004944AA" w:rsidRDefault="00D8215E" w:rsidP="008962BD">
      <w:r w:rsidRPr="004944AA">
        <w:t>Phase 1: Immediate Actions (0–12 months) This phase focuses on high</w:t>
      </w:r>
      <w:r w:rsidRPr="004944AA">
        <w:noBreakHyphen/>
        <w:t>risk defects that require urgent attention. Tasks include:</w:t>
      </w:r>
    </w:p>
    <w:p w14:paraId="4A3C072E" w14:textId="77777777" w:rsidR="00D8215E" w:rsidRPr="004944AA" w:rsidRDefault="00D8215E" w:rsidP="008962BD">
      <w:r w:rsidRPr="004944AA">
        <w:t>• Cleaning all gutters, downpipes, and drainage gullies. • Removing vegetation from roofs, walls, and paving. • Repairing uneven or broken paving slabs. • Repointing areas of severe mortar deterioration. • Inspecting flat roof drainage outlets and clearing blockages.</w:t>
      </w:r>
    </w:p>
    <w:p w14:paraId="7BEC46ED" w14:textId="77777777" w:rsidR="00D8215E" w:rsidRPr="004944AA" w:rsidRDefault="00D8215E" w:rsidP="008962BD">
      <w:r w:rsidRPr="004944AA">
        <w:t>Phase 2: Medium</w:t>
      </w:r>
      <w:r w:rsidRPr="004944AA">
        <w:noBreakHyphen/>
        <w:t>Term Actions (12–24 months) This phase addresses medium</w:t>
      </w:r>
      <w:r w:rsidRPr="004944AA">
        <w:noBreakHyphen/>
        <w:t>risk defects and begins to implement preventative measures. Tasks include:</w:t>
      </w:r>
    </w:p>
    <w:p w14:paraId="3269DC6C" w14:textId="77777777" w:rsidR="00D8215E" w:rsidRPr="004944AA" w:rsidRDefault="00D8215E" w:rsidP="008962BD">
      <w:r w:rsidRPr="004944AA">
        <w:t>• Replacing deteriorated sealant around windows and doors. • Cleaning moss and algae from PVC frames. • Repairing minor cracks at extension junctions. • Repainting external metalwork.</w:t>
      </w:r>
    </w:p>
    <w:p w14:paraId="2239EB7C" w14:textId="77777777" w:rsidR="00D8215E" w:rsidRPr="004944AA" w:rsidRDefault="00D8215E" w:rsidP="008962BD">
      <w:r w:rsidRPr="004944AA">
        <w:t>Phase 3: Long</w:t>
      </w:r>
      <w:r w:rsidRPr="004944AA">
        <w:noBreakHyphen/>
        <w:t>Term Actions (24–36 months) This phase focuses on routine maintenance and improvements that support long</w:t>
      </w:r>
      <w:r w:rsidRPr="004944AA">
        <w:noBreakHyphen/>
        <w:t>term performance. Tasks include:</w:t>
      </w:r>
    </w:p>
    <w:p w14:paraId="230BBC21" w14:textId="77777777" w:rsidR="00D8215E" w:rsidRPr="004944AA" w:rsidRDefault="00D8215E" w:rsidP="008962BD">
      <w:r w:rsidRPr="004944AA">
        <w:t>• Repainting internal areas where required. • Cleaning external surfaces. • Reviewing the condition of the flat roof membranes. • Updating the maintenance plan based on new findings.</w:t>
      </w:r>
    </w:p>
    <w:p w14:paraId="143D0DCA" w14:textId="77777777" w:rsidR="00D8215E" w:rsidRPr="004944AA" w:rsidRDefault="00D8215E" w:rsidP="00C8422B">
      <w:pPr>
        <w:pStyle w:val="Heading2"/>
      </w:pPr>
      <w:bookmarkStart w:id="20" w:name="_Toc229313420"/>
      <w:r w:rsidRPr="004944AA">
        <w:t>7.5 Routine Inspections</w:t>
      </w:r>
      <w:bookmarkEnd w:id="20"/>
    </w:p>
    <w:p w14:paraId="1D853E4F"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Routine inspections are essential for identifying emerging defects before they become serious. A structured inspection regime ensures that issues are detected early, maintenance is prioritised effectively, and the building remains safe and operational. This approach aligns with BS 8210:2012 – Facilities Maintenance Management, RICS PPM Guidance, and CIBSE maintenance standards.</w:t>
      </w:r>
    </w:p>
    <w:p w14:paraId="1BB42D1A"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lastRenderedPageBreak/>
        <w:t>The following inspection schedule is recommended:</w:t>
      </w:r>
    </w:p>
    <w:p w14:paraId="6A32EE19"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Quarterly Inspections</w:t>
      </w:r>
    </w:p>
    <w:p w14:paraId="3EE52301"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Quarterly inspections should focus on elements most vulnerable to rapid deterioration or blockage:</w:t>
      </w:r>
    </w:p>
    <w:p w14:paraId="777CA2BE"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Gutters, downpipes, and drainage gullies</w:t>
      </w:r>
    </w:p>
    <w:p w14:paraId="037C5ADF"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Rainwater outlets on flat roofs</w:t>
      </w:r>
    </w:p>
    <w:p w14:paraId="54B6DCA0"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External vegetation growth</w:t>
      </w:r>
    </w:p>
    <w:p w14:paraId="063AC823"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Visual checks of external HVAC units (if present)</w:t>
      </w:r>
    </w:p>
    <w:p w14:paraId="181C8A4F"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Basic checks for leaks in accessible plumbing runs</w:t>
      </w:r>
    </w:p>
    <w:p w14:paraId="19F2B6E4"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These tasks align with preventative maintenance principles in BS 8210 (2012) and moisture</w:t>
      </w:r>
      <w:r w:rsidRPr="00BA454A">
        <w:rPr>
          <w:rFonts w:eastAsia="Times New Roman" w:cs="Times New Roman"/>
          <w:kern w:val="0"/>
          <w:lang w:eastAsia="en-GB"/>
          <w14:ligatures w14:val="none"/>
        </w:rPr>
        <w:noBreakHyphen/>
        <w:t>management guidance in BS 5250 (2021).</w:t>
      </w:r>
    </w:p>
    <w:p w14:paraId="0F5F1987" w14:textId="77777777" w:rsidR="006B77D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Biannual Inspections</w:t>
      </w:r>
    </w:p>
    <w:p w14:paraId="211CA584" w14:textId="77777777" w:rsidR="00BA454A" w:rsidRPr="00BA454A" w:rsidRDefault="00BA454A" w:rsidP="00BA454A">
      <w:pPr>
        <w:pStyle w:val="ListParagraph"/>
        <w:rPr>
          <w:rFonts w:eastAsia="Times New Roman" w:cs="Times New Roman"/>
          <w:kern w:val="0"/>
          <w:lang w:eastAsia="en-GB"/>
          <w14:ligatures w14:val="none"/>
        </w:rPr>
      </w:pPr>
    </w:p>
    <w:p w14:paraId="4E631B92"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Biannual inspections should include:</w:t>
      </w:r>
    </w:p>
    <w:p w14:paraId="4B258D79"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Roof coverings (pitched and flat)</w:t>
      </w:r>
    </w:p>
    <w:p w14:paraId="7AB14833"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External walls, mortar joints, and junctions</w:t>
      </w:r>
    </w:p>
    <w:p w14:paraId="7E2BC648"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Mechanical ventilation systems (filters, grilles, airflow paths)</w:t>
      </w:r>
    </w:p>
    <w:p w14:paraId="7062BECD" w14:textId="77777777" w:rsidR="006B77DA" w:rsidRPr="00BA454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Heating system components (radiators, valves, exposed pipework)</w:t>
      </w:r>
    </w:p>
    <w:p w14:paraId="173EA80D" w14:textId="77777777" w:rsidR="006B77DA" w:rsidRDefault="006B77DA" w:rsidP="00BA454A">
      <w:pPr>
        <w:pStyle w:val="ListParagraph"/>
        <w:numPr>
          <w:ilvl w:val="0"/>
          <w:numId w:val="81"/>
        </w:numPr>
        <w:rPr>
          <w:rFonts w:eastAsia="Times New Roman" w:cs="Times New Roman"/>
          <w:kern w:val="0"/>
          <w:lang w:eastAsia="en-GB"/>
          <w14:ligatures w14:val="none"/>
        </w:rPr>
      </w:pPr>
      <w:r w:rsidRPr="00BA454A">
        <w:rPr>
          <w:rFonts w:eastAsia="Times New Roman" w:cs="Times New Roman"/>
          <w:kern w:val="0"/>
          <w:lang w:eastAsia="en-GB"/>
          <w14:ligatures w14:val="none"/>
        </w:rPr>
        <w:t>Electrical distribution boards (visual inspection only by non</w:t>
      </w:r>
      <w:r w:rsidRPr="00BA454A">
        <w:rPr>
          <w:rFonts w:eastAsia="Times New Roman" w:cs="Times New Roman"/>
          <w:kern w:val="0"/>
          <w:lang w:eastAsia="en-GB"/>
          <w14:ligatures w14:val="none"/>
        </w:rPr>
        <w:noBreakHyphen/>
        <w:t>specialists)</w:t>
      </w:r>
    </w:p>
    <w:p w14:paraId="55F8337E" w14:textId="77777777" w:rsidR="00BA454A" w:rsidRPr="00BA454A" w:rsidRDefault="00BA454A" w:rsidP="00BA454A">
      <w:pPr>
        <w:pStyle w:val="ListParagraph"/>
        <w:rPr>
          <w:rFonts w:eastAsia="Times New Roman" w:cs="Times New Roman"/>
          <w:kern w:val="0"/>
          <w:lang w:eastAsia="en-GB"/>
          <w14:ligatures w14:val="none"/>
        </w:rPr>
      </w:pPr>
    </w:p>
    <w:p w14:paraId="59C1ABA6"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These inspections reflect recommendations in:</w:t>
      </w:r>
    </w:p>
    <w:p w14:paraId="75E2F098" w14:textId="77777777" w:rsidR="006B77DA" w:rsidRPr="00BA454A" w:rsidRDefault="006B77DA" w:rsidP="00BA454A">
      <w:pPr>
        <w:pStyle w:val="ListParagraph"/>
        <w:numPr>
          <w:ilvl w:val="0"/>
          <w:numId w:val="82"/>
        </w:numPr>
        <w:rPr>
          <w:rFonts w:eastAsia="Times New Roman" w:cs="Times New Roman"/>
          <w:kern w:val="0"/>
          <w:lang w:eastAsia="en-GB"/>
          <w14:ligatures w14:val="none"/>
        </w:rPr>
      </w:pPr>
      <w:r w:rsidRPr="00BA454A">
        <w:rPr>
          <w:rFonts w:eastAsia="Times New Roman" w:cs="Times New Roman"/>
          <w:kern w:val="0"/>
          <w:lang w:eastAsia="en-GB"/>
          <w14:ligatures w14:val="none"/>
        </w:rPr>
        <w:t>CIBSE Guide M (2016) – Maintenance Engineering</w:t>
      </w:r>
    </w:p>
    <w:p w14:paraId="1E34E9A3" w14:textId="77777777" w:rsidR="006B77DA" w:rsidRPr="00BA454A" w:rsidRDefault="006B77DA" w:rsidP="00BA454A">
      <w:pPr>
        <w:pStyle w:val="ListParagraph"/>
        <w:numPr>
          <w:ilvl w:val="0"/>
          <w:numId w:val="82"/>
        </w:numPr>
        <w:rPr>
          <w:rFonts w:eastAsia="Times New Roman" w:cs="Times New Roman"/>
          <w:kern w:val="0"/>
          <w:lang w:eastAsia="en-GB"/>
          <w14:ligatures w14:val="none"/>
        </w:rPr>
      </w:pPr>
      <w:r w:rsidRPr="00BA454A">
        <w:rPr>
          <w:rFonts w:eastAsia="Times New Roman" w:cs="Times New Roman"/>
          <w:kern w:val="0"/>
          <w:lang w:eastAsia="en-GB"/>
          <w14:ligatures w14:val="none"/>
        </w:rPr>
        <w:t>CIBSE Guide B (2016) – Heating, Ventilation &amp; Air Conditioning</w:t>
      </w:r>
    </w:p>
    <w:p w14:paraId="6EF3D3C6" w14:textId="77777777" w:rsidR="006B77DA" w:rsidRPr="00BA454A" w:rsidRDefault="006B77DA" w:rsidP="00BA454A">
      <w:pPr>
        <w:pStyle w:val="ListParagraph"/>
        <w:numPr>
          <w:ilvl w:val="0"/>
          <w:numId w:val="82"/>
        </w:numPr>
        <w:rPr>
          <w:rFonts w:eastAsia="Times New Roman" w:cs="Times New Roman"/>
          <w:kern w:val="0"/>
          <w:lang w:eastAsia="en-GB"/>
          <w14:ligatures w14:val="none"/>
        </w:rPr>
      </w:pPr>
      <w:r w:rsidRPr="00BA454A">
        <w:rPr>
          <w:rFonts w:eastAsia="Times New Roman" w:cs="Times New Roman"/>
          <w:kern w:val="0"/>
          <w:lang w:eastAsia="en-GB"/>
          <w14:ligatures w14:val="none"/>
        </w:rPr>
        <w:t>BS 9999 (2017) – Fire Safety in the Design and Use of Buildings</w:t>
      </w:r>
    </w:p>
    <w:p w14:paraId="1B1050A9" w14:textId="77777777" w:rsidR="006B77DA" w:rsidRDefault="006B77DA" w:rsidP="00BA454A">
      <w:pPr>
        <w:pStyle w:val="ListParagraph"/>
        <w:numPr>
          <w:ilvl w:val="0"/>
          <w:numId w:val="82"/>
        </w:numPr>
        <w:rPr>
          <w:rFonts w:eastAsia="Times New Roman" w:cs="Times New Roman"/>
          <w:kern w:val="0"/>
          <w:lang w:eastAsia="en-GB"/>
          <w14:ligatures w14:val="none"/>
        </w:rPr>
      </w:pPr>
      <w:r w:rsidRPr="00BA454A">
        <w:rPr>
          <w:rFonts w:eastAsia="Times New Roman" w:cs="Times New Roman"/>
          <w:kern w:val="0"/>
          <w:lang w:eastAsia="en-GB"/>
          <w14:ligatures w14:val="none"/>
        </w:rPr>
        <w:t>Annual Inspections</w:t>
      </w:r>
    </w:p>
    <w:p w14:paraId="72FD77F4" w14:textId="77777777" w:rsidR="00BA454A" w:rsidRPr="00BA454A" w:rsidRDefault="00BA454A" w:rsidP="00BA454A">
      <w:pPr>
        <w:pStyle w:val="ListParagraph"/>
        <w:numPr>
          <w:ilvl w:val="0"/>
          <w:numId w:val="82"/>
        </w:numPr>
        <w:rPr>
          <w:rFonts w:eastAsia="Times New Roman" w:cs="Times New Roman"/>
          <w:kern w:val="0"/>
          <w:lang w:eastAsia="en-GB"/>
          <w14:ligatures w14:val="none"/>
        </w:rPr>
      </w:pPr>
    </w:p>
    <w:p w14:paraId="5BF33571"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Annual inspections should be more comprehensive and include specialist involvement:</w:t>
      </w:r>
    </w:p>
    <w:p w14:paraId="1C5605EC" w14:textId="77777777" w:rsidR="006B77DA" w:rsidRPr="00BA454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t>Windows, doors, and external joinery</w:t>
      </w:r>
    </w:p>
    <w:p w14:paraId="2B2DE85B" w14:textId="77777777" w:rsidR="006B77DA" w:rsidRPr="00BA454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t>Hard landscaping, paving, steps, and access ramps</w:t>
      </w:r>
    </w:p>
    <w:p w14:paraId="1B37B8B0" w14:textId="77777777" w:rsidR="006B77DA" w:rsidRPr="00BA454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t>Full HVAC servicing (filters, fans, belts, controls)</w:t>
      </w:r>
    </w:p>
    <w:p w14:paraId="43B4F24F" w14:textId="77777777" w:rsidR="006B77DA" w:rsidRPr="00BA454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t>Gas boiler servicing in accordance with Gas Safety (Installation and Use) Regulations 1998</w:t>
      </w:r>
    </w:p>
    <w:p w14:paraId="0FC08749" w14:textId="77777777" w:rsidR="006B77DA" w:rsidRPr="00BA454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t>Electrical testing of portable appliances (PAT)</w:t>
      </w:r>
    </w:p>
    <w:p w14:paraId="6812B30A" w14:textId="77777777" w:rsidR="006B77DA" w:rsidRPr="00BA454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t>Water hygiene checks (temperature monitoring, dead</w:t>
      </w:r>
      <w:r w:rsidRPr="00BA454A">
        <w:rPr>
          <w:rFonts w:eastAsia="Times New Roman" w:cs="Times New Roman"/>
          <w:kern w:val="0"/>
          <w:lang w:eastAsia="en-GB"/>
          <w14:ligatures w14:val="none"/>
        </w:rPr>
        <w:noBreakHyphen/>
        <w:t>leg checks) in line with HSE HSG274</w:t>
      </w:r>
    </w:p>
    <w:p w14:paraId="0C2FD871" w14:textId="77777777" w:rsidR="00BA454A" w:rsidRDefault="00BA454A" w:rsidP="008962BD">
      <w:pPr>
        <w:rPr>
          <w:rFonts w:eastAsia="Times New Roman" w:cs="Times New Roman"/>
          <w:kern w:val="0"/>
          <w:lang w:eastAsia="en-GB"/>
          <w14:ligatures w14:val="none"/>
        </w:rPr>
      </w:pPr>
    </w:p>
    <w:p w14:paraId="306B7754" w14:textId="6C4AC9E2" w:rsidR="006B77DA" w:rsidRPr="00BA454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lastRenderedPageBreak/>
        <w:t>Annual inspections align with:</w:t>
      </w:r>
    </w:p>
    <w:p w14:paraId="25CD8C30" w14:textId="77777777" w:rsidR="006B77DA" w:rsidRPr="00BA454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t>BS 7671 (2018) – Electrical Installations</w:t>
      </w:r>
    </w:p>
    <w:p w14:paraId="5987C987" w14:textId="77777777" w:rsidR="006B77DA" w:rsidRPr="00BA454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t xml:space="preserve">HSE </w:t>
      </w:r>
      <w:proofErr w:type="spellStart"/>
      <w:r w:rsidRPr="00BA454A">
        <w:rPr>
          <w:rFonts w:eastAsia="Times New Roman" w:cs="Times New Roman"/>
          <w:kern w:val="0"/>
          <w:lang w:eastAsia="en-GB"/>
          <w14:ligatures w14:val="none"/>
        </w:rPr>
        <w:t>ACoP</w:t>
      </w:r>
      <w:proofErr w:type="spellEnd"/>
      <w:r w:rsidRPr="00BA454A">
        <w:rPr>
          <w:rFonts w:eastAsia="Times New Roman" w:cs="Times New Roman"/>
          <w:kern w:val="0"/>
          <w:lang w:eastAsia="en-GB"/>
          <w14:ligatures w14:val="none"/>
        </w:rPr>
        <w:t xml:space="preserve"> L8 (2013) – Legionella Control</w:t>
      </w:r>
    </w:p>
    <w:p w14:paraId="494B33CF" w14:textId="77777777" w:rsidR="006B77DA" w:rsidRPr="00BA454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t>CIBSE TM26 – Maintenance of HVAC Systems</w:t>
      </w:r>
    </w:p>
    <w:p w14:paraId="650F5806" w14:textId="77777777" w:rsidR="006B77DA" w:rsidRDefault="006B77DA" w:rsidP="00BA454A">
      <w:pPr>
        <w:pStyle w:val="ListParagraph"/>
        <w:numPr>
          <w:ilvl w:val="0"/>
          <w:numId w:val="83"/>
        </w:numPr>
        <w:rPr>
          <w:rFonts w:eastAsia="Times New Roman" w:cs="Times New Roman"/>
          <w:kern w:val="0"/>
          <w:lang w:eastAsia="en-GB"/>
          <w14:ligatures w14:val="none"/>
        </w:rPr>
      </w:pPr>
      <w:r w:rsidRPr="00BA454A">
        <w:rPr>
          <w:rFonts w:eastAsia="Times New Roman" w:cs="Times New Roman"/>
          <w:kern w:val="0"/>
          <w:lang w:eastAsia="en-GB"/>
          <w14:ligatures w14:val="none"/>
        </w:rPr>
        <w:t>Three</w:t>
      </w:r>
      <w:r w:rsidRPr="00BA454A">
        <w:rPr>
          <w:rFonts w:eastAsia="Times New Roman" w:cs="Times New Roman"/>
          <w:kern w:val="0"/>
          <w:lang w:eastAsia="en-GB"/>
          <w14:ligatures w14:val="none"/>
        </w:rPr>
        <w:noBreakHyphen/>
        <w:t>Year Full Building Inspection</w:t>
      </w:r>
    </w:p>
    <w:p w14:paraId="32116F59" w14:textId="77777777" w:rsidR="00BA454A" w:rsidRPr="00BA454A" w:rsidRDefault="00BA454A" w:rsidP="00BA454A">
      <w:pPr>
        <w:pStyle w:val="ListParagraph"/>
        <w:numPr>
          <w:ilvl w:val="0"/>
          <w:numId w:val="83"/>
        </w:numPr>
        <w:rPr>
          <w:rFonts w:eastAsia="Times New Roman" w:cs="Times New Roman"/>
          <w:kern w:val="0"/>
          <w:lang w:eastAsia="en-GB"/>
          <w14:ligatures w14:val="none"/>
        </w:rPr>
      </w:pPr>
    </w:p>
    <w:p w14:paraId="18B0D77E"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A full building inspection every three years should be carried out by a qualified building surveyor following RICS methodology. This inspection should include:</w:t>
      </w:r>
    </w:p>
    <w:p w14:paraId="5347B32C" w14:textId="77777777" w:rsidR="006B77DA" w:rsidRPr="00BA454A" w:rsidRDefault="006B77DA" w:rsidP="00BA454A">
      <w:pPr>
        <w:pStyle w:val="ListParagraph"/>
        <w:numPr>
          <w:ilvl w:val="0"/>
          <w:numId w:val="84"/>
        </w:numPr>
        <w:rPr>
          <w:rFonts w:eastAsia="Times New Roman" w:cs="Times New Roman"/>
          <w:kern w:val="0"/>
          <w:lang w:eastAsia="en-GB"/>
          <w14:ligatures w14:val="none"/>
        </w:rPr>
      </w:pPr>
      <w:r w:rsidRPr="00BA454A">
        <w:rPr>
          <w:rFonts w:eastAsia="Times New Roman" w:cs="Times New Roman"/>
          <w:kern w:val="0"/>
          <w:lang w:eastAsia="en-GB"/>
          <w14:ligatures w14:val="none"/>
        </w:rPr>
        <w:t>Full fabric condition assessment</w:t>
      </w:r>
    </w:p>
    <w:p w14:paraId="00B173E2" w14:textId="77777777" w:rsidR="006B77DA" w:rsidRPr="00BA454A" w:rsidRDefault="006B77DA" w:rsidP="00BA454A">
      <w:pPr>
        <w:pStyle w:val="ListParagraph"/>
        <w:numPr>
          <w:ilvl w:val="0"/>
          <w:numId w:val="84"/>
        </w:numPr>
        <w:rPr>
          <w:rFonts w:eastAsia="Times New Roman" w:cs="Times New Roman"/>
          <w:kern w:val="0"/>
          <w:lang w:eastAsia="en-GB"/>
          <w14:ligatures w14:val="none"/>
        </w:rPr>
      </w:pPr>
      <w:r w:rsidRPr="00BA454A">
        <w:rPr>
          <w:rFonts w:eastAsia="Times New Roman" w:cs="Times New Roman"/>
          <w:kern w:val="0"/>
          <w:lang w:eastAsia="en-GB"/>
          <w14:ligatures w14:val="none"/>
        </w:rPr>
        <w:t>Mechanical and electrical system review</w:t>
      </w:r>
    </w:p>
    <w:p w14:paraId="32B750DC" w14:textId="77777777" w:rsidR="006B77DA" w:rsidRPr="00BA454A" w:rsidRDefault="006B77DA" w:rsidP="00BA454A">
      <w:pPr>
        <w:pStyle w:val="ListParagraph"/>
        <w:numPr>
          <w:ilvl w:val="0"/>
          <w:numId w:val="84"/>
        </w:numPr>
        <w:rPr>
          <w:rFonts w:eastAsia="Times New Roman" w:cs="Times New Roman"/>
          <w:kern w:val="0"/>
          <w:lang w:eastAsia="en-GB"/>
          <w14:ligatures w14:val="none"/>
        </w:rPr>
      </w:pPr>
      <w:r w:rsidRPr="00BA454A">
        <w:rPr>
          <w:rFonts w:eastAsia="Times New Roman" w:cs="Times New Roman"/>
          <w:kern w:val="0"/>
          <w:lang w:eastAsia="en-GB"/>
          <w14:ligatures w14:val="none"/>
        </w:rPr>
        <w:t>Energy performance considerations</w:t>
      </w:r>
    </w:p>
    <w:p w14:paraId="3DA5E4C2" w14:textId="77777777" w:rsidR="006B77DA" w:rsidRPr="00BA454A" w:rsidRDefault="006B77DA" w:rsidP="00BA454A">
      <w:pPr>
        <w:pStyle w:val="ListParagraph"/>
        <w:numPr>
          <w:ilvl w:val="0"/>
          <w:numId w:val="84"/>
        </w:numPr>
        <w:rPr>
          <w:rFonts w:eastAsia="Times New Roman" w:cs="Times New Roman"/>
          <w:kern w:val="0"/>
          <w:lang w:eastAsia="en-GB"/>
          <w14:ligatures w14:val="none"/>
        </w:rPr>
      </w:pPr>
      <w:r w:rsidRPr="00BA454A">
        <w:rPr>
          <w:rFonts w:eastAsia="Times New Roman" w:cs="Times New Roman"/>
          <w:kern w:val="0"/>
          <w:lang w:eastAsia="en-GB"/>
          <w14:ligatures w14:val="none"/>
        </w:rPr>
        <w:t>Fire safety compliance review</w:t>
      </w:r>
    </w:p>
    <w:p w14:paraId="2045CDD8" w14:textId="77777777" w:rsidR="006B77DA" w:rsidRDefault="006B77DA" w:rsidP="00BA454A">
      <w:pPr>
        <w:pStyle w:val="ListParagraph"/>
        <w:numPr>
          <w:ilvl w:val="0"/>
          <w:numId w:val="84"/>
        </w:numPr>
        <w:rPr>
          <w:rFonts w:eastAsia="Times New Roman" w:cs="Times New Roman"/>
          <w:kern w:val="0"/>
          <w:lang w:eastAsia="en-GB"/>
          <w14:ligatures w14:val="none"/>
        </w:rPr>
      </w:pPr>
      <w:r w:rsidRPr="00BA454A">
        <w:rPr>
          <w:rFonts w:eastAsia="Times New Roman" w:cs="Times New Roman"/>
          <w:kern w:val="0"/>
          <w:lang w:eastAsia="en-GB"/>
          <w14:ligatures w14:val="none"/>
        </w:rPr>
        <w:t>Accessibility assessment</w:t>
      </w:r>
    </w:p>
    <w:p w14:paraId="4C93970A" w14:textId="77777777" w:rsidR="00BA454A" w:rsidRPr="00BA454A" w:rsidRDefault="00BA454A" w:rsidP="00BA454A">
      <w:pPr>
        <w:pStyle w:val="ListParagraph"/>
        <w:numPr>
          <w:ilvl w:val="0"/>
          <w:numId w:val="84"/>
        </w:numPr>
        <w:rPr>
          <w:rFonts w:eastAsia="Times New Roman" w:cs="Times New Roman"/>
          <w:kern w:val="0"/>
          <w:lang w:eastAsia="en-GB"/>
          <w14:ligatures w14:val="none"/>
        </w:rPr>
      </w:pPr>
    </w:p>
    <w:p w14:paraId="30F68DB8"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This aligns with:</w:t>
      </w:r>
    </w:p>
    <w:p w14:paraId="7DA792CC" w14:textId="77777777" w:rsidR="006B77DA" w:rsidRPr="00BA454A" w:rsidRDefault="006B77DA" w:rsidP="00BA454A">
      <w:pPr>
        <w:pStyle w:val="ListParagraph"/>
        <w:numPr>
          <w:ilvl w:val="0"/>
          <w:numId w:val="85"/>
        </w:numPr>
        <w:rPr>
          <w:rFonts w:eastAsia="Times New Roman" w:cs="Times New Roman"/>
          <w:kern w:val="0"/>
          <w:lang w:eastAsia="en-GB"/>
          <w14:ligatures w14:val="none"/>
        </w:rPr>
      </w:pPr>
      <w:r w:rsidRPr="00BA454A">
        <w:rPr>
          <w:rFonts w:eastAsia="Times New Roman" w:cs="Times New Roman"/>
          <w:kern w:val="0"/>
          <w:lang w:eastAsia="en-GB"/>
          <w14:ligatures w14:val="none"/>
        </w:rPr>
        <w:t>RICS Building Surveys and Inspections Guidance Note (2019)</w:t>
      </w:r>
    </w:p>
    <w:p w14:paraId="20B79CD7" w14:textId="77777777" w:rsidR="006B77DA" w:rsidRPr="00BA454A" w:rsidRDefault="006B77DA" w:rsidP="00BA454A">
      <w:pPr>
        <w:pStyle w:val="ListParagraph"/>
        <w:numPr>
          <w:ilvl w:val="0"/>
          <w:numId w:val="85"/>
        </w:numPr>
        <w:rPr>
          <w:rFonts w:eastAsia="Times New Roman" w:cs="Times New Roman"/>
          <w:kern w:val="0"/>
          <w:lang w:eastAsia="en-GB"/>
          <w14:ligatures w14:val="none"/>
        </w:rPr>
      </w:pPr>
      <w:r w:rsidRPr="00BA454A">
        <w:rPr>
          <w:rFonts w:eastAsia="Times New Roman" w:cs="Times New Roman"/>
          <w:kern w:val="0"/>
          <w:lang w:eastAsia="en-GB"/>
          <w14:ligatures w14:val="none"/>
        </w:rPr>
        <w:t>BS ISO 15686</w:t>
      </w:r>
      <w:r w:rsidRPr="00BA454A">
        <w:rPr>
          <w:rFonts w:eastAsia="Times New Roman" w:cs="Times New Roman"/>
          <w:kern w:val="0"/>
          <w:lang w:eastAsia="en-GB"/>
          <w14:ligatures w14:val="none"/>
        </w:rPr>
        <w:noBreakHyphen/>
        <w:t>2 (2012) – Condition Assessment</w:t>
      </w:r>
    </w:p>
    <w:p w14:paraId="3F0899FB" w14:textId="77777777" w:rsidR="006B77DA" w:rsidRPr="00BA454A" w:rsidRDefault="006B77DA" w:rsidP="00BA454A">
      <w:pPr>
        <w:pStyle w:val="ListParagraph"/>
        <w:numPr>
          <w:ilvl w:val="0"/>
          <w:numId w:val="85"/>
        </w:numPr>
        <w:rPr>
          <w:rFonts w:eastAsia="Times New Roman" w:cs="Times New Roman"/>
          <w:kern w:val="0"/>
          <w:lang w:eastAsia="en-GB"/>
          <w14:ligatures w14:val="none"/>
        </w:rPr>
      </w:pPr>
      <w:r w:rsidRPr="00BA454A">
        <w:rPr>
          <w:rFonts w:eastAsia="Times New Roman" w:cs="Times New Roman"/>
          <w:kern w:val="0"/>
          <w:lang w:eastAsia="en-GB"/>
          <w14:ligatures w14:val="none"/>
        </w:rPr>
        <w:t>BS 9999 (2017) – Fire Safety</w:t>
      </w:r>
    </w:p>
    <w:p w14:paraId="4807FCAA" w14:textId="77777777" w:rsidR="006B77DA" w:rsidRDefault="006B77DA" w:rsidP="00BA454A">
      <w:pPr>
        <w:pStyle w:val="ListParagraph"/>
        <w:numPr>
          <w:ilvl w:val="0"/>
          <w:numId w:val="85"/>
        </w:numPr>
        <w:rPr>
          <w:rFonts w:eastAsia="Times New Roman" w:cs="Times New Roman"/>
          <w:kern w:val="0"/>
          <w:lang w:eastAsia="en-GB"/>
          <w14:ligatures w14:val="none"/>
        </w:rPr>
      </w:pPr>
      <w:r w:rsidRPr="00BA454A">
        <w:rPr>
          <w:rFonts w:eastAsia="Times New Roman" w:cs="Times New Roman"/>
          <w:kern w:val="0"/>
          <w:lang w:eastAsia="en-GB"/>
          <w14:ligatures w14:val="none"/>
        </w:rPr>
        <w:t xml:space="preserve">Documentation and Integration </w:t>
      </w:r>
      <w:proofErr w:type="gramStart"/>
      <w:r w:rsidRPr="00BA454A">
        <w:rPr>
          <w:rFonts w:eastAsia="Times New Roman" w:cs="Times New Roman"/>
          <w:kern w:val="0"/>
          <w:lang w:eastAsia="en-GB"/>
          <w14:ligatures w14:val="none"/>
        </w:rPr>
        <w:t>Into</w:t>
      </w:r>
      <w:proofErr w:type="gramEnd"/>
      <w:r w:rsidRPr="00BA454A">
        <w:rPr>
          <w:rFonts w:eastAsia="Times New Roman" w:cs="Times New Roman"/>
          <w:kern w:val="0"/>
          <w:lang w:eastAsia="en-GB"/>
          <w14:ligatures w14:val="none"/>
        </w:rPr>
        <w:t xml:space="preserve"> the Maintenance Plan</w:t>
      </w:r>
    </w:p>
    <w:p w14:paraId="2FC193FB" w14:textId="77777777" w:rsidR="00BA454A" w:rsidRPr="00BA454A" w:rsidRDefault="00BA454A" w:rsidP="00BA454A">
      <w:pPr>
        <w:pStyle w:val="ListParagraph"/>
        <w:numPr>
          <w:ilvl w:val="0"/>
          <w:numId w:val="85"/>
        </w:numPr>
        <w:rPr>
          <w:rFonts w:eastAsia="Times New Roman" w:cs="Times New Roman"/>
          <w:kern w:val="0"/>
          <w:lang w:eastAsia="en-GB"/>
          <w14:ligatures w14:val="none"/>
        </w:rPr>
      </w:pPr>
    </w:p>
    <w:p w14:paraId="7574CE5C"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All inspections should be:</w:t>
      </w:r>
    </w:p>
    <w:p w14:paraId="1D1DA000" w14:textId="77777777" w:rsidR="006B77DA" w:rsidRPr="00BA454A" w:rsidRDefault="006B77DA" w:rsidP="00BA454A">
      <w:pPr>
        <w:pStyle w:val="ListParagraph"/>
        <w:numPr>
          <w:ilvl w:val="0"/>
          <w:numId w:val="86"/>
        </w:numPr>
        <w:rPr>
          <w:rFonts w:eastAsia="Times New Roman" w:cs="Times New Roman"/>
          <w:kern w:val="0"/>
          <w:lang w:eastAsia="en-GB"/>
          <w14:ligatures w14:val="none"/>
        </w:rPr>
      </w:pPr>
      <w:r w:rsidRPr="00BA454A">
        <w:rPr>
          <w:rFonts w:eastAsia="Times New Roman" w:cs="Times New Roman"/>
          <w:kern w:val="0"/>
          <w:lang w:eastAsia="en-GB"/>
          <w14:ligatures w14:val="none"/>
        </w:rPr>
        <w:t>Documented clearly</w:t>
      </w:r>
    </w:p>
    <w:p w14:paraId="148FEE27" w14:textId="77777777" w:rsidR="006B77DA" w:rsidRPr="00BA454A" w:rsidRDefault="006B77DA" w:rsidP="00BA454A">
      <w:pPr>
        <w:pStyle w:val="ListParagraph"/>
        <w:numPr>
          <w:ilvl w:val="0"/>
          <w:numId w:val="86"/>
        </w:numPr>
        <w:rPr>
          <w:rFonts w:eastAsia="Times New Roman" w:cs="Times New Roman"/>
          <w:kern w:val="0"/>
          <w:lang w:eastAsia="en-GB"/>
          <w14:ligatures w14:val="none"/>
        </w:rPr>
      </w:pPr>
      <w:r w:rsidRPr="00BA454A">
        <w:rPr>
          <w:rFonts w:eastAsia="Times New Roman" w:cs="Times New Roman"/>
          <w:kern w:val="0"/>
          <w:lang w:eastAsia="en-GB"/>
          <w14:ligatures w14:val="none"/>
        </w:rPr>
        <w:t>Logged in a central maintenance record</w:t>
      </w:r>
    </w:p>
    <w:p w14:paraId="70B012F3" w14:textId="77777777" w:rsidR="006B77DA" w:rsidRPr="00BA454A" w:rsidRDefault="006B77DA" w:rsidP="00BA454A">
      <w:pPr>
        <w:pStyle w:val="ListParagraph"/>
        <w:numPr>
          <w:ilvl w:val="0"/>
          <w:numId w:val="86"/>
        </w:numPr>
        <w:rPr>
          <w:rFonts w:eastAsia="Times New Roman" w:cs="Times New Roman"/>
          <w:kern w:val="0"/>
          <w:lang w:eastAsia="en-GB"/>
          <w14:ligatures w14:val="none"/>
        </w:rPr>
      </w:pPr>
      <w:r w:rsidRPr="00BA454A">
        <w:rPr>
          <w:rFonts w:eastAsia="Times New Roman" w:cs="Times New Roman"/>
          <w:kern w:val="0"/>
          <w:lang w:eastAsia="en-GB"/>
          <w14:ligatures w14:val="none"/>
        </w:rPr>
        <w:t>Used to update the Planned Preventative Maintenance (PPM) schedule</w:t>
      </w:r>
    </w:p>
    <w:p w14:paraId="2DD3EABE" w14:textId="77777777" w:rsidR="006B77DA" w:rsidRPr="00BA454A" w:rsidRDefault="006B77DA" w:rsidP="00BA454A">
      <w:pPr>
        <w:pStyle w:val="ListParagraph"/>
        <w:numPr>
          <w:ilvl w:val="0"/>
          <w:numId w:val="86"/>
        </w:numPr>
        <w:rPr>
          <w:rFonts w:eastAsia="Times New Roman" w:cs="Times New Roman"/>
          <w:kern w:val="0"/>
          <w:lang w:eastAsia="en-GB"/>
          <w14:ligatures w14:val="none"/>
        </w:rPr>
      </w:pPr>
      <w:r w:rsidRPr="00BA454A">
        <w:rPr>
          <w:rFonts w:eastAsia="Times New Roman" w:cs="Times New Roman"/>
          <w:kern w:val="0"/>
          <w:lang w:eastAsia="en-GB"/>
          <w14:ligatures w14:val="none"/>
        </w:rPr>
        <w:t>Prioritised using a risk</w:t>
      </w:r>
      <w:r w:rsidRPr="00BA454A">
        <w:rPr>
          <w:rFonts w:eastAsia="Times New Roman" w:cs="Times New Roman"/>
          <w:kern w:val="0"/>
          <w:lang w:eastAsia="en-GB"/>
          <w14:ligatures w14:val="none"/>
        </w:rPr>
        <w:noBreakHyphen/>
        <w:t>based approach in line with ISO 31000 (2018)</w:t>
      </w:r>
    </w:p>
    <w:p w14:paraId="071A5356" w14:textId="77777777" w:rsidR="00D8215E" w:rsidRPr="004944AA" w:rsidRDefault="00D8215E" w:rsidP="00C8422B">
      <w:pPr>
        <w:pStyle w:val="Heading2"/>
      </w:pPr>
      <w:bookmarkStart w:id="21" w:name="_Toc229313421"/>
      <w:r w:rsidRPr="004944AA">
        <w:t>7.6 Budgeting and Resource Planning</w:t>
      </w:r>
      <w:bookmarkEnd w:id="21"/>
    </w:p>
    <w:p w14:paraId="17FBAECF" w14:textId="77777777" w:rsidR="00D8215E" w:rsidRPr="004944AA" w:rsidRDefault="00D8215E" w:rsidP="008962BD">
      <w:r w:rsidRPr="004944AA">
        <w:t>Effective maintenance planning requires realistic budgeting. Community buildings often operate with limited financial resources, so it is important to prioritise tasks and seek cost</w:t>
      </w:r>
      <w:r w:rsidRPr="004944AA">
        <w:noBreakHyphen/>
        <w:t>effective solutions. Potential funding sources include:</w:t>
      </w:r>
    </w:p>
    <w:p w14:paraId="2D6E0741" w14:textId="77777777" w:rsidR="00D8215E" w:rsidRPr="004944AA" w:rsidRDefault="00D8215E" w:rsidP="008962BD">
      <w:r w:rsidRPr="004944AA">
        <w:t>• Community grants. • Fundraising events. • Volunteer labour for non</w:t>
      </w:r>
      <w:r w:rsidRPr="004944AA">
        <w:noBreakHyphen/>
        <w:t>technical tasks. • Phased contractor work to spread costs.</w:t>
      </w:r>
    </w:p>
    <w:p w14:paraId="71190A19" w14:textId="77777777" w:rsidR="00D8215E" w:rsidRPr="004944AA" w:rsidRDefault="00D8215E" w:rsidP="008962BD">
      <w:r w:rsidRPr="004944AA">
        <w:t>A clear budget should be established for each phase of the maintenance programme, with contingency funds allocated for unexpected issues.</w:t>
      </w:r>
    </w:p>
    <w:p w14:paraId="68A557D7" w14:textId="77777777" w:rsidR="00D8215E" w:rsidRPr="004944AA" w:rsidRDefault="00D8215E" w:rsidP="00C8422B">
      <w:pPr>
        <w:pStyle w:val="Heading2"/>
      </w:pPr>
      <w:bookmarkStart w:id="22" w:name="_Toc229313422"/>
      <w:r w:rsidRPr="004944AA">
        <w:lastRenderedPageBreak/>
        <w:t>7.7 Contractor Selection and Procurement</w:t>
      </w:r>
      <w:bookmarkEnd w:id="22"/>
    </w:p>
    <w:p w14:paraId="2A27CF90" w14:textId="77777777" w:rsidR="00D8215E" w:rsidRPr="004944AA" w:rsidRDefault="00D8215E" w:rsidP="008962BD">
      <w:r w:rsidRPr="004944AA">
        <w:t>Selecting the right contractors is essential for ensuring that maintenance work is carried out to a high standard. Contractors should be chosen based on:</w:t>
      </w:r>
    </w:p>
    <w:p w14:paraId="545295D6" w14:textId="77777777" w:rsidR="00D8215E" w:rsidRPr="004944AA" w:rsidRDefault="00D8215E" w:rsidP="008962BD">
      <w:r w:rsidRPr="004944AA">
        <w:t>• Relevant experience with similar buildings. • Qualifications and accreditations. • Clear and transparent pricing. • Positive references or reviews.</w:t>
      </w:r>
    </w:p>
    <w:p w14:paraId="7F4B1A5D" w14:textId="77777777" w:rsidR="00D8215E" w:rsidRPr="004944AA" w:rsidRDefault="00D8215E" w:rsidP="008962BD">
      <w:r w:rsidRPr="004944AA">
        <w:t>Where possible, obtaining multiple quotes will help to ensure value for money.</w:t>
      </w:r>
    </w:p>
    <w:p w14:paraId="7F3F6A00" w14:textId="77777777" w:rsidR="00D8215E" w:rsidRPr="004944AA" w:rsidRDefault="00D8215E" w:rsidP="00C8422B">
      <w:pPr>
        <w:pStyle w:val="Heading2"/>
      </w:pPr>
      <w:bookmarkStart w:id="23" w:name="_Toc229313423"/>
      <w:r w:rsidRPr="004944AA">
        <w:t>7.8 Monitoring and Review</w:t>
      </w:r>
      <w:bookmarkEnd w:id="23"/>
    </w:p>
    <w:p w14:paraId="3ED28AE5" w14:textId="77777777" w:rsidR="00D8215E" w:rsidRPr="004944AA" w:rsidRDefault="00D8215E" w:rsidP="008962BD">
      <w:r w:rsidRPr="004944AA">
        <w:t>The maintenance plan should be reviewed annually to ensure that it remains relevant and effective. Changes in the building’s condition, usage, or financial circumstances may require adjustments to the plan. Regular monitoring will help to ensure that maintenance tasks are completed on time and that the building remains in good condition.</w:t>
      </w:r>
    </w:p>
    <w:p w14:paraId="3BE8A1BD" w14:textId="77777777" w:rsidR="00D8215E" w:rsidRPr="004944AA" w:rsidRDefault="00D8215E" w:rsidP="00C8422B">
      <w:pPr>
        <w:pStyle w:val="Heading2"/>
      </w:pPr>
      <w:bookmarkStart w:id="24" w:name="_Toc229313424"/>
      <w:r w:rsidRPr="004944AA">
        <w:t>8.0 CHALLENGES AND SOLUTIONS</w:t>
      </w:r>
      <w:bookmarkEnd w:id="24"/>
    </w:p>
    <w:p w14:paraId="66919C3C" w14:textId="77777777" w:rsidR="00D8215E" w:rsidRPr="004944AA" w:rsidRDefault="00D8215E" w:rsidP="008962BD">
      <w:r w:rsidRPr="004944AA">
        <w:t>Developing and implementing a maintenance strategy for Freemasons’ Hall requires a realistic understanding of the challenges that the building’s managers are likely to face. Community buildings often operate under constraints that differ significantly from those of commercial or public</w:t>
      </w:r>
      <w:r w:rsidRPr="004944AA">
        <w:noBreakHyphen/>
        <w:t>sector facilities. These constraints influence the pace, scope, and feasibility of maintenance work. This section outlines the key challenges identified and proposes practical, achievable solutions that align with the building’s operational context.</w:t>
      </w:r>
    </w:p>
    <w:p w14:paraId="7B239C0F" w14:textId="77777777" w:rsidR="00D8215E" w:rsidRPr="004944AA" w:rsidRDefault="00D8215E" w:rsidP="00C8422B">
      <w:pPr>
        <w:pStyle w:val="Heading2"/>
      </w:pPr>
      <w:bookmarkStart w:id="25" w:name="_Toc229313425"/>
      <w:r w:rsidRPr="004944AA">
        <w:t>8.1 Financial Constraints</w:t>
      </w:r>
      <w:bookmarkEnd w:id="25"/>
    </w:p>
    <w:p w14:paraId="5603E12B"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A phased maintenance programme is essential for managing costs effectively. By prioritising high</w:t>
      </w:r>
      <w:r w:rsidRPr="004944AA">
        <w:rPr>
          <w:rFonts w:eastAsia="Times New Roman" w:cs="Times New Roman"/>
          <w:kern w:val="0"/>
          <w:lang w:eastAsia="en-GB"/>
          <w14:ligatures w14:val="none"/>
        </w:rPr>
        <w:noBreakHyphen/>
        <w:t>risk defects and spreading work over several years, building managers can avoid large, unexpected expenses and maintain control over limited budgets. This approach aligns with:</w:t>
      </w:r>
    </w:p>
    <w:p w14:paraId="6DE22169"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BS ISO 31000:2018 – Risk Management Guidelines</w:t>
      </w:r>
    </w:p>
    <w:p w14:paraId="17289D7A"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RICS PPM Guidance (2018)</w:t>
      </w:r>
    </w:p>
    <w:p w14:paraId="0C2E0D31"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BS 8210:2012 – Facilities Maintenance Management</w:t>
      </w:r>
    </w:p>
    <w:p w14:paraId="5DBCC94C" w14:textId="56651E2C"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Phasing allows urgent issues</w:t>
      </w:r>
      <w:r w:rsidR="00BA454A">
        <w:rPr>
          <w:rFonts w:eastAsia="Times New Roman" w:cs="Times New Roman"/>
          <w:kern w:val="0"/>
          <w:lang w:eastAsia="en-GB"/>
          <w14:ligatures w14:val="none"/>
        </w:rPr>
        <w:t xml:space="preserve"> </w:t>
      </w:r>
      <w:r w:rsidRPr="004944AA">
        <w:rPr>
          <w:rFonts w:eastAsia="Times New Roman" w:cs="Times New Roman"/>
          <w:kern w:val="0"/>
          <w:lang w:eastAsia="en-GB"/>
          <w14:ligatures w14:val="none"/>
        </w:rPr>
        <w:t>such as defective rainwater goods or unsafe paving</w:t>
      </w:r>
      <w:r w:rsidR="00BA454A">
        <w:rPr>
          <w:rFonts w:eastAsia="Times New Roman" w:cs="Times New Roman"/>
          <w:kern w:val="0"/>
          <w:lang w:eastAsia="en-GB"/>
          <w14:ligatures w14:val="none"/>
        </w:rPr>
        <w:t xml:space="preserve"> </w:t>
      </w:r>
      <w:r w:rsidRPr="004944AA">
        <w:rPr>
          <w:rFonts w:eastAsia="Times New Roman" w:cs="Times New Roman"/>
          <w:kern w:val="0"/>
          <w:lang w:eastAsia="en-GB"/>
          <w14:ligatures w14:val="none"/>
        </w:rPr>
        <w:t>to be addressed immediately, while lower</w:t>
      </w:r>
      <w:r w:rsidRPr="004944AA">
        <w:rPr>
          <w:rFonts w:eastAsia="Times New Roman" w:cs="Times New Roman"/>
          <w:kern w:val="0"/>
          <w:lang w:eastAsia="en-GB"/>
          <w14:ligatures w14:val="none"/>
        </w:rPr>
        <w:noBreakHyphen/>
        <w:t>risk tasks can be scheduled for future years.</w:t>
      </w:r>
    </w:p>
    <w:p w14:paraId="2E8340CD"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Supplementary Funding Strategies</w:t>
      </w:r>
    </w:p>
    <w:p w14:paraId="7C59CA4A"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To support long</w:t>
      </w:r>
      <w:r w:rsidRPr="004944AA">
        <w:rPr>
          <w:rFonts w:eastAsia="Times New Roman" w:cs="Times New Roman"/>
          <w:kern w:val="0"/>
          <w:lang w:eastAsia="en-GB"/>
          <w14:ligatures w14:val="none"/>
        </w:rPr>
        <w:noBreakHyphen/>
        <w:t>term maintenance, additional funding sources should be explored, including:</w:t>
      </w:r>
    </w:p>
    <w:p w14:paraId="1BB28693" w14:textId="77777777" w:rsidR="006B77DA" w:rsidRPr="00BA454A" w:rsidRDefault="006B77DA" w:rsidP="00BA454A">
      <w:pPr>
        <w:pStyle w:val="ListParagraph"/>
        <w:numPr>
          <w:ilvl w:val="0"/>
          <w:numId w:val="87"/>
        </w:numPr>
        <w:rPr>
          <w:rFonts w:eastAsia="Times New Roman" w:cs="Times New Roman"/>
          <w:kern w:val="0"/>
          <w:lang w:eastAsia="en-GB"/>
          <w14:ligatures w14:val="none"/>
        </w:rPr>
      </w:pPr>
      <w:r w:rsidRPr="00BA454A">
        <w:rPr>
          <w:rFonts w:eastAsia="Times New Roman" w:cs="Times New Roman"/>
          <w:kern w:val="0"/>
          <w:lang w:eastAsia="en-GB"/>
          <w14:ligatures w14:val="none"/>
        </w:rPr>
        <w:lastRenderedPageBreak/>
        <w:t>Community grants (e.g., National Lottery, local authority funds)</w:t>
      </w:r>
    </w:p>
    <w:p w14:paraId="2AE17B76" w14:textId="77777777" w:rsidR="006B77DA" w:rsidRPr="00BA454A" w:rsidRDefault="006B77DA" w:rsidP="00BA454A">
      <w:pPr>
        <w:pStyle w:val="ListParagraph"/>
        <w:numPr>
          <w:ilvl w:val="0"/>
          <w:numId w:val="87"/>
        </w:numPr>
        <w:rPr>
          <w:rFonts w:eastAsia="Times New Roman" w:cs="Times New Roman"/>
          <w:kern w:val="0"/>
          <w:lang w:eastAsia="en-GB"/>
          <w14:ligatures w14:val="none"/>
        </w:rPr>
      </w:pPr>
      <w:r w:rsidRPr="00BA454A">
        <w:rPr>
          <w:rFonts w:eastAsia="Times New Roman" w:cs="Times New Roman"/>
          <w:kern w:val="0"/>
          <w:lang w:eastAsia="en-GB"/>
          <w14:ligatures w14:val="none"/>
        </w:rPr>
        <w:t>Local sponsorship from businesses</w:t>
      </w:r>
    </w:p>
    <w:p w14:paraId="274A3157" w14:textId="77777777" w:rsidR="006B77DA" w:rsidRPr="00BA454A" w:rsidRDefault="006B77DA" w:rsidP="00BA454A">
      <w:pPr>
        <w:pStyle w:val="ListParagraph"/>
        <w:numPr>
          <w:ilvl w:val="0"/>
          <w:numId w:val="87"/>
        </w:numPr>
        <w:rPr>
          <w:rFonts w:eastAsia="Times New Roman" w:cs="Times New Roman"/>
          <w:kern w:val="0"/>
          <w:lang w:eastAsia="en-GB"/>
          <w14:ligatures w14:val="none"/>
        </w:rPr>
      </w:pPr>
      <w:r w:rsidRPr="00BA454A">
        <w:rPr>
          <w:rFonts w:eastAsia="Times New Roman" w:cs="Times New Roman"/>
          <w:kern w:val="0"/>
          <w:lang w:eastAsia="en-GB"/>
          <w14:ligatures w14:val="none"/>
        </w:rPr>
        <w:t>Fundraising events and community engagement activities</w:t>
      </w:r>
    </w:p>
    <w:p w14:paraId="6453976B" w14:textId="77777777" w:rsidR="006B77D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These approaches are consistent with best practice for community</w:t>
      </w:r>
      <w:r w:rsidRPr="004944AA">
        <w:rPr>
          <w:rFonts w:eastAsia="Times New Roman" w:cs="Times New Roman"/>
          <w:kern w:val="0"/>
          <w:lang w:eastAsia="en-GB"/>
          <w14:ligatures w14:val="none"/>
        </w:rPr>
        <w:noBreakHyphen/>
        <w:t>managed assets, which often depend on diversified income streams to maintain financial resilience (Kelly et al., 2018).</w:t>
      </w:r>
    </w:p>
    <w:p w14:paraId="117C9A4E" w14:textId="77777777" w:rsidR="00BA454A" w:rsidRPr="004944AA" w:rsidRDefault="00BA454A" w:rsidP="008962BD">
      <w:pPr>
        <w:rPr>
          <w:rFonts w:eastAsia="Times New Roman" w:cs="Times New Roman"/>
          <w:kern w:val="0"/>
          <w:lang w:eastAsia="en-GB"/>
          <w14:ligatures w14:val="none"/>
        </w:rPr>
      </w:pPr>
    </w:p>
    <w:p w14:paraId="75E4C247"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Use of Volunteer Labour</w:t>
      </w:r>
    </w:p>
    <w:p w14:paraId="63FE18E6" w14:textId="553B2211" w:rsidR="006B77DA" w:rsidRPr="00BA454A" w:rsidRDefault="006B77DA" w:rsidP="00BA454A">
      <w:pPr>
        <w:pStyle w:val="ListParagraph"/>
        <w:numPr>
          <w:ilvl w:val="0"/>
          <w:numId w:val="88"/>
        </w:numPr>
        <w:rPr>
          <w:rFonts w:eastAsia="Times New Roman" w:cs="Times New Roman"/>
          <w:kern w:val="0"/>
          <w:lang w:eastAsia="en-GB"/>
          <w14:ligatures w14:val="none"/>
        </w:rPr>
      </w:pPr>
      <w:r w:rsidRPr="00BA454A">
        <w:rPr>
          <w:rFonts w:eastAsia="Times New Roman" w:cs="Times New Roman"/>
          <w:kern w:val="0"/>
          <w:lang w:eastAsia="en-GB"/>
          <w14:ligatures w14:val="none"/>
        </w:rPr>
        <w:t>For routine, low</w:t>
      </w:r>
      <w:r w:rsidRPr="00BA454A">
        <w:rPr>
          <w:rFonts w:eastAsia="Times New Roman" w:cs="Times New Roman"/>
          <w:kern w:val="0"/>
          <w:lang w:eastAsia="en-GB"/>
          <w14:ligatures w14:val="none"/>
        </w:rPr>
        <w:noBreakHyphen/>
        <w:t>risk tasks</w:t>
      </w:r>
      <w:r w:rsidR="00BA454A">
        <w:rPr>
          <w:rFonts w:eastAsia="Times New Roman" w:cs="Times New Roman"/>
          <w:kern w:val="0"/>
          <w:lang w:eastAsia="en-GB"/>
          <w14:ligatures w14:val="none"/>
        </w:rPr>
        <w:t xml:space="preserve"> </w:t>
      </w:r>
      <w:r w:rsidRPr="00BA454A">
        <w:rPr>
          <w:rFonts w:eastAsia="Times New Roman" w:cs="Times New Roman"/>
          <w:kern w:val="0"/>
          <w:lang w:eastAsia="en-GB"/>
          <w14:ligatures w14:val="none"/>
        </w:rPr>
        <w:t>such as gutter cleaning, vegetation removal, or basic housekeeping</w:t>
      </w:r>
      <w:r w:rsidR="00BA454A">
        <w:rPr>
          <w:rFonts w:eastAsia="Times New Roman" w:cs="Times New Roman"/>
          <w:kern w:val="0"/>
          <w:lang w:eastAsia="en-GB"/>
          <w14:ligatures w14:val="none"/>
        </w:rPr>
        <w:t xml:space="preserve"> </w:t>
      </w:r>
      <w:r w:rsidRPr="00BA454A">
        <w:rPr>
          <w:rFonts w:eastAsia="Times New Roman" w:cs="Times New Roman"/>
          <w:kern w:val="0"/>
          <w:lang w:eastAsia="en-GB"/>
          <w14:ligatures w14:val="none"/>
        </w:rPr>
        <w:t>volunteer labour may be appropriate, provided that:</w:t>
      </w:r>
    </w:p>
    <w:p w14:paraId="260E1A2E" w14:textId="77777777" w:rsidR="006B77DA" w:rsidRPr="00BA454A" w:rsidRDefault="006B77DA" w:rsidP="00BA454A">
      <w:pPr>
        <w:pStyle w:val="ListParagraph"/>
        <w:numPr>
          <w:ilvl w:val="0"/>
          <w:numId w:val="88"/>
        </w:numPr>
        <w:rPr>
          <w:rFonts w:eastAsia="Times New Roman" w:cs="Times New Roman"/>
          <w:kern w:val="0"/>
          <w:lang w:eastAsia="en-GB"/>
          <w14:ligatures w14:val="none"/>
        </w:rPr>
      </w:pPr>
      <w:r w:rsidRPr="00BA454A">
        <w:rPr>
          <w:rFonts w:eastAsia="Times New Roman" w:cs="Times New Roman"/>
          <w:kern w:val="0"/>
          <w:lang w:eastAsia="en-GB"/>
          <w14:ligatures w14:val="none"/>
        </w:rPr>
        <w:t>Health and safety requirements are met</w:t>
      </w:r>
    </w:p>
    <w:p w14:paraId="060F1C66" w14:textId="77777777" w:rsidR="006B77DA" w:rsidRPr="00BA454A" w:rsidRDefault="006B77DA" w:rsidP="00BA454A">
      <w:pPr>
        <w:pStyle w:val="ListParagraph"/>
        <w:numPr>
          <w:ilvl w:val="0"/>
          <w:numId w:val="88"/>
        </w:numPr>
        <w:rPr>
          <w:rFonts w:eastAsia="Times New Roman" w:cs="Times New Roman"/>
          <w:kern w:val="0"/>
          <w:lang w:eastAsia="en-GB"/>
          <w14:ligatures w14:val="none"/>
        </w:rPr>
      </w:pPr>
      <w:r w:rsidRPr="00BA454A">
        <w:rPr>
          <w:rFonts w:eastAsia="Times New Roman" w:cs="Times New Roman"/>
          <w:kern w:val="0"/>
          <w:lang w:eastAsia="en-GB"/>
          <w14:ligatures w14:val="none"/>
        </w:rPr>
        <w:t>Volunteers are supervised</w:t>
      </w:r>
    </w:p>
    <w:p w14:paraId="0CC125B0" w14:textId="77777777" w:rsidR="006B77DA" w:rsidRDefault="006B77DA" w:rsidP="00BA454A">
      <w:pPr>
        <w:pStyle w:val="ListParagraph"/>
        <w:numPr>
          <w:ilvl w:val="0"/>
          <w:numId w:val="88"/>
        </w:numPr>
        <w:rPr>
          <w:rFonts w:eastAsia="Times New Roman" w:cs="Times New Roman"/>
          <w:kern w:val="0"/>
          <w:lang w:eastAsia="en-GB"/>
          <w14:ligatures w14:val="none"/>
        </w:rPr>
      </w:pPr>
      <w:r w:rsidRPr="00BA454A">
        <w:rPr>
          <w:rFonts w:eastAsia="Times New Roman" w:cs="Times New Roman"/>
          <w:kern w:val="0"/>
          <w:lang w:eastAsia="en-GB"/>
          <w14:ligatures w14:val="none"/>
        </w:rPr>
        <w:t>Work does not involve specialist skills or equipment</w:t>
      </w:r>
    </w:p>
    <w:p w14:paraId="7A5004BF" w14:textId="77777777" w:rsidR="00BA454A" w:rsidRPr="00BA454A" w:rsidRDefault="00BA454A" w:rsidP="00BA454A">
      <w:pPr>
        <w:pStyle w:val="ListParagraph"/>
        <w:numPr>
          <w:ilvl w:val="0"/>
          <w:numId w:val="88"/>
        </w:numPr>
        <w:rPr>
          <w:rFonts w:eastAsia="Times New Roman" w:cs="Times New Roman"/>
          <w:kern w:val="0"/>
          <w:lang w:eastAsia="en-GB"/>
          <w14:ligatures w14:val="none"/>
        </w:rPr>
      </w:pPr>
    </w:p>
    <w:p w14:paraId="68CF7FFE" w14:textId="77777777" w:rsidR="006B77DA" w:rsidRPr="004944AA" w:rsidRDefault="006B77DA"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This aligns with the principles of safe working practices outlined in:</w:t>
      </w:r>
    </w:p>
    <w:p w14:paraId="7B6E0FCE" w14:textId="77777777" w:rsidR="006B77DA" w:rsidRPr="00BA454A" w:rsidRDefault="006B77DA" w:rsidP="00BA454A">
      <w:pPr>
        <w:pStyle w:val="ListParagraph"/>
        <w:numPr>
          <w:ilvl w:val="0"/>
          <w:numId w:val="89"/>
        </w:numPr>
        <w:rPr>
          <w:rFonts w:eastAsia="Times New Roman" w:cs="Times New Roman"/>
          <w:kern w:val="0"/>
          <w:lang w:eastAsia="en-GB"/>
          <w14:ligatures w14:val="none"/>
        </w:rPr>
      </w:pPr>
      <w:r w:rsidRPr="00BA454A">
        <w:rPr>
          <w:rFonts w:eastAsia="Times New Roman" w:cs="Times New Roman"/>
          <w:kern w:val="0"/>
          <w:lang w:eastAsia="en-GB"/>
          <w14:ligatures w14:val="none"/>
        </w:rPr>
        <w:t>HSE INDG473 – Using Volunteers Safely</w:t>
      </w:r>
    </w:p>
    <w:p w14:paraId="48615E8D" w14:textId="77777777" w:rsidR="006B77DA" w:rsidRPr="00BA454A" w:rsidRDefault="006B77DA" w:rsidP="00BA454A">
      <w:pPr>
        <w:pStyle w:val="ListParagraph"/>
        <w:numPr>
          <w:ilvl w:val="0"/>
          <w:numId w:val="89"/>
        </w:numPr>
        <w:rPr>
          <w:rFonts w:eastAsia="Times New Roman" w:cs="Times New Roman"/>
          <w:kern w:val="0"/>
          <w:lang w:eastAsia="en-GB"/>
          <w14:ligatures w14:val="none"/>
        </w:rPr>
      </w:pPr>
      <w:r w:rsidRPr="00BA454A">
        <w:rPr>
          <w:rFonts w:eastAsia="Times New Roman" w:cs="Times New Roman"/>
          <w:kern w:val="0"/>
          <w:lang w:eastAsia="en-GB"/>
          <w14:ligatures w14:val="none"/>
        </w:rPr>
        <w:t>HSE Health and Safety at Work Act (1974)</w:t>
      </w:r>
    </w:p>
    <w:p w14:paraId="5A7525DB" w14:textId="77777777" w:rsidR="006B77DA" w:rsidRPr="00BA454A" w:rsidRDefault="006B77DA" w:rsidP="00BA454A">
      <w:pPr>
        <w:pStyle w:val="ListParagraph"/>
        <w:numPr>
          <w:ilvl w:val="0"/>
          <w:numId w:val="89"/>
        </w:numPr>
        <w:rPr>
          <w:rFonts w:eastAsia="Times New Roman" w:cs="Times New Roman"/>
          <w:kern w:val="0"/>
          <w:lang w:eastAsia="en-GB"/>
          <w14:ligatures w14:val="none"/>
        </w:rPr>
      </w:pPr>
      <w:r w:rsidRPr="00BA454A">
        <w:rPr>
          <w:rFonts w:eastAsia="Times New Roman" w:cs="Times New Roman"/>
          <w:kern w:val="0"/>
          <w:lang w:eastAsia="en-GB"/>
          <w14:ligatures w14:val="none"/>
        </w:rPr>
        <w:t>Volunteer involvement can significantly reduce routine maintenance costs while strengthening community ownership of the building.</w:t>
      </w:r>
    </w:p>
    <w:p w14:paraId="533D47E2" w14:textId="77777777" w:rsidR="00D8215E" w:rsidRPr="004944AA" w:rsidRDefault="00D8215E" w:rsidP="00C8422B">
      <w:pPr>
        <w:pStyle w:val="Heading2"/>
      </w:pPr>
      <w:bookmarkStart w:id="26" w:name="_Toc229313426"/>
      <w:r w:rsidRPr="004944AA">
        <w:t>8.2 Limited Organisational Capacity</w:t>
      </w:r>
      <w:bookmarkEnd w:id="26"/>
    </w:p>
    <w:p w14:paraId="70FB9E10" w14:textId="77777777" w:rsidR="00D8215E" w:rsidRPr="004944AA" w:rsidRDefault="00D8215E" w:rsidP="008962BD">
      <w:r w:rsidRPr="004944AA">
        <w:t>Community buildings are often managed by volunteers who may not have specialist knowledge of building maintenance. This can lead to delays in identifying defects or uncertainty about how to address them.</w:t>
      </w:r>
    </w:p>
    <w:p w14:paraId="7FEBBA67" w14:textId="77777777" w:rsidR="00D8215E" w:rsidRPr="004944AA" w:rsidRDefault="00D8215E" w:rsidP="008962BD">
      <w:r w:rsidRPr="004944AA">
        <w:t>Solution Developing a simple, easy</w:t>
      </w:r>
      <w:r w:rsidRPr="004944AA">
        <w:noBreakHyphen/>
        <w:t>to</w:t>
      </w:r>
      <w:r w:rsidRPr="004944AA">
        <w:noBreakHyphen/>
        <w:t>follow maintenance plan will help to provide clarity and structure. The plan should include clear instructions for routine inspections, checklists for identifying common defects, and guidance on when to seek professional assistance. Training sessions or workshops delivered by local contractors or building professionals could also help to build capacity among volunteers.</w:t>
      </w:r>
    </w:p>
    <w:p w14:paraId="115B0585" w14:textId="77777777" w:rsidR="00D8215E" w:rsidRPr="004944AA" w:rsidRDefault="00D8215E" w:rsidP="00C8422B">
      <w:pPr>
        <w:pStyle w:val="Heading2"/>
      </w:pPr>
      <w:bookmarkStart w:id="27" w:name="_Toc229313427"/>
      <w:r w:rsidRPr="004944AA">
        <w:t>8.3 Access Constraints</w:t>
      </w:r>
      <w:bookmarkEnd w:id="27"/>
    </w:p>
    <w:p w14:paraId="6BEF7BC8" w14:textId="77777777" w:rsidR="00D8215E" w:rsidRPr="004944AA" w:rsidRDefault="00D8215E" w:rsidP="008962BD">
      <w:r w:rsidRPr="004944AA">
        <w:t>Some areas of the building, particularly the roof and high</w:t>
      </w:r>
      <w:r w:rsidRPr="004944AA">
        <w:noBreakHyphen/>
        <w:t>level gutters, are difficult to access safely without specialist equipment. This can make routine inspections and maintenance more challenging.</w:t>
      </w:r>
    </w:p>
    <w:p w14:paraId="5D6C97E6" w14:textId="77777777" w:rsidR="00D8215E" w:rsidRPr="004944AA" w:rsidRDefault="00D8215E" w:rsidP="008962BD">
      <w:r w:rsidRPr="004944AA">
        <w:t>Solution Contracting a professional roofing or maintenance company to carry out high</w:t>
      </w:r>
      <w:r w:rsidRPr="004944AA">
        <w:noBreakHyphen/>
        <w:t xml:space="preserve">level inspections on a scheduled basis is recommended. These inspections could </w:t>
      </w:r>
      <w:r w:rsidRPr="004944AA">
        <w:lastRenderedPageBreak/>
        <w:t>be carried out annually or biannually, depending on the building’s condition. For lower</w:t>
      </w:r>
      <w:r w:rsidRPr="004944AA">
        <w:noBreakHyphen/>
        <w:t>level tasks, such as clearing vegetation or cleaning windows, volunteers may be able to assist safely.</w:t>
      </w:r>
    </w:p>
    <w:p w14:paraId="2A0C304B" w14:textId="77777777" w:rsidR="00D8215E" w:rsidRPr="004944AA" w:rsidRDefault="00D8215E" w:rsidP="00C8422B">
      <w:pPr>
        <w:pStyle w:val="Heading2"/>
      </w:pPr>
      <w:bookmarkStart w:id="28" w:name="_Toc229313428"/>
      <w:r w:rsidRPr="004944AA">
        <w:t>8.4 Weather and Environmental Exposure</w:t>
      </w:r>
      <w:bookmarkEnd w:id="28"/>
    </w:p>
    <w:p w14:paraId="30A569A4" w14:textId="77777777" w:rsidR="00D8215E" w:rsidRPr="004944AA" w:rsidRDefault="00D8215E" w:rsidP="008962BD">
      <w:r w:rsidRPr="004944AA">
        <w:t>The building is exposed to the typical weather conditions of South Wales, including frequent rainfall, high humidity, and occasional frost. These conditions accelerate the deterioration of external materials, particularly masonry, mortar, and roof coverings.</w:t>
      </w:r>
    </w:p>
    <w:p w14:paraId="54D27B7D" w14:textId="77777777" w:rsidR="00D8215E" w:rsidRPr="004944AA" w:rsidRDefault="00D8215E" w:rsidP="008962BD">
      <w:r w:rsidRPr="004944AA">
        <w:t>Solution Regular maintenance is essential for managing the effects of environmental exposure. Cleaning gutters, removing moss, and repointing deteriorated mortar will help to protect the building from moisture</w:t>
      </w:r>
      <w:r w:rsidRPr="004944AA">
        <w:noBreakHyphen/>
        <w:t>related damage. Using appropriate materials, such as breathable lime</w:t>
      </w:r>
      <w:r w:rsidRPr="004944AA">
        <w:noBreakHyphen/>
        <w:t>based mortars, can also improve the building’s resilience to moisture.</w:t>
      </w:r>
    </w:p>
    <w:p w14:paraId="7DB3EE79" w14:textId="191BB0DC" w:rsidR="00B6190F" w:rsidRPr="004944AA" w:rsidRDefault="00B6190F" w:rsidP="008962BD">
      <w:r w:rsidRPr="004944AA">
        <w:drawing>
          <wp:inline distT="0" distB="0" distL="0" distR="0" wp14:anchorId="6FAA1D28" wp14:editId="6B0816C6">
            <wp:extent cx="3459480" cy="1974656"/>
            <wp:effectExtent l="0" t="0" r="7620" b="6985"/>
            <wp:docPr id="945956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956035" name=""/>
                    <pic:cNvPicPr/>
                  </pic:nvPicPr>
                  <pic:blipFill>
                    <a:blip r:embed="rId30"/>
                    <a:stretch>
                      <a:fillRect/>
                    </a:stretch>
                  </pic:blipFill>
                  <pic:spPr>
                    <a:xfrm>
                      <a:off x="0" y="0"/>
                      <a:ext cx="3474138" cy="1983023"/>
                    </a:xfrm>
                    <a:prstGeom prst="rect">
                      <a:avLst/>
                    </a:prstGeom>
                  </pic:spPr>
                </pic:pic>
              </a:graphicData>
            </a:graphic>
          </wp:inline>
        </w:drawing>
      </w:r>
      <w:r w:rsidRPr="004944AA">
        <w:drawing>
          <wp:inline distT="0" distB="0" distL="0" distR="0" wp14:anchorId="565CAA15" wp14:editId="12030AA0">
            <wp:extent cx="1426762" cy="1988820"/>
            <wp:effectExtent l="4445" t="0" r="6985" b="6985"/>
            <wp:docPr id="528798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98033" name=""/>
                    <pic:cNvPicPr/>
                  </pic:nvPicPr>
                  <pic:blipFill>
                    <a:blip r:embed="rId31"/>
                    <a:stretch>
                      <a:fillRect/>
                    </a:stretch>
                  </pic:blipFill>
                  <pic:spPr>
                    <a:xfrm rot="16200000">
                      <a:off x="0" y="0"/>
                      <a:ext cx="1430197" cy="1993609"/>
                    </a:xfrm>
                    <a:prstGeom prst="rect">
                      <a:avLst/>
                    </a:prstGeom>
                  </pic:spPr>
                </pic:pic>
              </a:graphicData>
            </a:graphic>
          </wp:inline>
        </w:drawing>
      </w:r>
    </w:p>
    <w:p w14:paraId="29D84C1E" w14:textId="77777777" w:rsidR="00D8215E" w:rsidRPr="004944AA" w:rsidRDefault="00D8215E" w:rsidP="00C8422B">
      <w:pPr>
        <w:pStyle w:val="Heading2"/>
      </w:pPr>
      <w:bookmarkStart w:id="29" w:name="_Toc229313429"/>
      <w:r w:rsidRPr="004944AA">
        <w:t>8.5 Differential Movement</w:t>
      </w:r>
      <w:bookmarkEnd w:id="29"/>
    </w:p>
    <w:p w14:paraId="6A11FCDF" w14:textId="77777777" w:rsidR="00B6190F" w:rsidRPr="004944AA" w:rsidRDefault="00B6190F"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The building has undergone several extensions, resulting in junctions where different materials, construction methods, and foundation depths meet. These areas are naturally prone to differential movement, which can cause cracking, joint failure, and gaps at interfaces. This is a well</w:t>
      </w:r>
      <w:r w:rsidRPr="004944AA">
        <w:rPr>
          <w:rFonts w:eastAsia="Times New Roman" w:cs="Times New Roman"/>
          <w:kern w:val="0"/>
          <w:lang w:eastAsia="en-GB"/>
          <w14:ligatures w14:val="none"/>
        </w:rPr>
        <w:noBreakHyphen/>
        <w:t>recognised issue in buildings with phased development and mixed construction types (RICS, 2019; Douglas &amp; Ransom, 2013).</w:t>
      </w:r>
    </w:p>
    <w:p w14:paraId="4F1ED845" w14:textId="77777777" w:rsidR="00B6190F" w:rsidRPr="004944AA" w:rsidRDefault="00B6190F"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However, differential movement at Freemasons’ Hall is also influenced by local geological conditions. Bridgend and the wider South Wales region contain variable ground types, including glacial till, clay</w:t>
      </w:r>
      <w:r w:rsidRPr="004944AA">
        <w:rPr>
          <w:rFonts w:eastAsia="Times New Roman" w:cs="Times New Roman"/>
          <w:kern w:val="0"/>
          <w:lang w:eastAsia="en-GB"/>
          <w14:ligatures w14:val="none"/>
        </w:rPr>
        <w:noBreakHyphen/>
        <w:t>rich soils, and shallow made</w:t>
      </w:r>
      <w:r w:rsidRPr="004944AA">
        <w:rPr>
          <w:rFonts w:eastAsia="Times New Roman" w:cs="Times New Roman"/>
          <w:kern w:val="0"/>
          <w:lang w:eastAsia="en-GB"/>
          <w14:ligatures w14:val="none"/>
        </w:rPr>
        <w:noBreakHyphen/>
        <w:t xml:space="preserve">ground, all of which can contribute to seasonal movement. Clay soils </w:t>
      </w:r>
      <w:proofErr w:type="gramStart"/>
      <w:r w:rsidRPr="004944AA">
        <w:rPr>
          <w:rFonts w:eastAsia="Times New Roman" w:cs="Times New Roman"/>
          <w:kern w:val="0"/>
          <w:lang w:eastAsia="en-GB"/>
          <w14:ligatures w14:val="none"/>
        </w:rPr>
        <w:t>in particular are</w:t>
      </w:r>
      <w:proofErr w:type="gramEnd"/>
      <w:r w:rsidRPr="004944AA">
        <w:rPr>
          <w:rFonts w:eastAsia="Times New Roman" w:cs="Times New Roman"/>
          <w:kern w:val="0"/>
          <w:lang w:eastAsia="en-GB"/>
          <w14:ligatures w14:val="none"/>
        </w:rPr>
        <w:t xml:space="preserve"> susceptible to shrink–swell behaviour, expanding during wet periods and contracting during dry spells, which can affect both foundations and external hard landscaping (BRE Digest 240, 1993).</w:t>
      </w:r>
    </w:p>
    <w:p w14:paraId="6D5BB710" w14:textId="77777777" w:rsidR="00B6190F" w:rsidRPr="004944AA" w:rsidRDefault="00B6190F"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 xml:space="preserve">These geological factors can also impact paving slabs, ramps, and external hard surfaces, where ground movement, frost heave, and settlement can cause slabs to </w:t>
      </w:r>
      <w:r w:rsidRPr="004944AA">
        <w:rPr>
          <w:rFonts w:eastAsia="Times New Roman" w:cs="Times New Roman"/>
          <w:kern w:val="0"/>
          <w:lang w:eastAsia="en-GB"/>
          <w14:ligatures w14:val="none"/>
        </w:rPr>
        <w:lastRenderedPageBreak/>
        <w:t>become uneven, cracked, or displaced. This aligns with the mechanisms described in BS 7533</w:t>
      </w:r>
      <w:r w:rsidRPr="004944AA">
        <w:rPr>
          <w:rFonts w:eastAsia="Times New Roman" w:cs="Times New Roman"/>
          <w:kern w:val="0"/>
          <w:lang w:eastAsia="en-GB"/>
          <w14:ligatures w14:val="none"/>
        </w:rPr>
        <w:noBreakHyphen/>
        <w:t>4:2006, which highlights the sensitivity of paving systems to sub</w:t>
      </w:r>
      <w:r w:rsidRPr="004944AA">
        <w:rPr>
          <w:rFonts w:eastAsia="Times New Roman" w:cs="Times New Roman"/>
          <w:kern w:val="0"/>
          <w:lang w:eastAsia="en-GB"/>
          <w14:ligatures w14:val="none"/>
        </w:rPr>
        <w:noBreakHyphen/>
        <w:t>base instability and moisture variation.</w:t>
      </w:r>
    </w:p>
    <w:p w14:paraId="5593A070" w14:textId="18B0CD6B" w:rsidR="00B6190F" w:rsidRPr="004944AA" w:rsidRDefault="00B6190F"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Solution: Monitoring, Repair and Ground</w:t>
      </w:r>
      <w:r w:rsidRPr="004944AA">
        <w:rPr>
          <w:rFonts w:eastAsia="Times New Roman" w:cs="Times New Roman"/>
          <w:kern w:val="0"/>
          <w:lang w:eastAsia="en-GB"/>
          <w14:ligatures w14:val="none"/>
        </w:rPr>
        <w:noBreakHyphen/>
        <w:t>Responsive Maintenance</w:t>
      </w:r>
      <w:r w:rsidR="00BA454A">
        <w:rPr>
          <w:rFonts w:eastAsia="Times New Roman" w:cs="Times New Roman"/>
          <w:kern w:val="0"/>
          <w:lang w:eastAsia="en-GB"/>
          <w14:ligatures w14:val="none"/>
        </w:rPr>
        <w:t xml:space="preserve"> t</w:t>
      </w:r>
      <w:r w:rsidRPr="004944AA">
        <w:rPr>
          <w:rFonts w:eastAsia="Times New Roman" w:cs="Times New Roman"/>
          <w:kern w:val="0"/>
          <w:lang w:eastAsia="en-GB"/>
          <w14:ligatures w14:val="none"/>
        </w:rPr>
        <w:t>o manage these risks effectively:</w:t>
      </w:r>
    </w:p>
    <w:p w14:paraId="1B7EDE67" w14:textId="77777777" w:rsidR="00B6190F" w:rsidRPr="00BA454A" w:rsidRDefault="00B6190F" w:rsidP="00BA454A">
      <w:pPr>
        <w:pStyle w:val="ListParagraph"/>
        <w:numPr>
          <w:ilvl w:val="0"/>
          <w:numId w:val="90"/>
        </w:numPr>
        <w:rPr>
          <w:rFonts w:eastAsia="Times New Roman" w:cs="Times New Roman"/>
          <w:kern w:val="0"/>
          <w:lang w:eastAsia="en-GB"/>
          <w14:ligatures w14:val="none"/>
        </w:rPr>
      </w:pPr>
      <w:r w:rsidRPr="00BA454A">
        <w:rPr>
          <w:rFonts w:eastAsia="Times New Roman" w:cs="Times New Roman"/>
          <w:kern w:val="0"/>
          <w:lang w:eastAsia="en-GB"/>
          <w14:ligatures w14:val="none"/>
        </w:rPr>
        <w:t>Cracks should be monitored and repaired promptly to prevent moisture ingress and further deterioration.</w:t>
      </w:r>
    </w:p>
    <w:p w14:paraId="6D26D69A" w14:textId="77777777" w:rsidR="00B6190F" w:rsidRPr="00BA454A" w:rsidRDefault="00B6190F" w:rsidP="00BA454A">
      <w:pPr>
        <w:pStyle w:val="ListParagraph"/>
        <w:numPr>
          <w:ilvl w:val="0"/>
          <w:numId w:val="90"/>
        </w:numPr>
        <w:rPr>
          <w:rFonts w:eastAsia="Times New Roman" w:cs="Times New Roman"/>
          <w:kern w:val="0"/>
          <w:lang w:eastAsia="en-GB"/>
          <w14:ligatures w14:val="none"/>
        </w:rPr>
      </w:pPr>
      <w:r w:rsidRPr="00BA454A">
        <w:rPr>
          <w:rFonts w:eastAsia="Times New Roman" w:cs="Times New Roman"/>
          <w:kern w:val="0"/>
          <w:lang w:eastAsia="en-GB"/>
          <w14:ligatures w14:val="none"/>
        </w:rPr>
        <w:t>Flexible sealants or movement joints may be appropriate at junctions where different materials meet, helping to accommodate natural movement (BS 8210, 2012).</w:t>
      </w:r>
    </w:p>
    <w:p w14:paraId="0603D333" w14:textId="77777777" w:rsidR="00B6190F" w:rsidRPr="00BA454A" w:rsidRDefault="00B6190F" w:rsidP="00BA454A">
      <w:pPr>
        <w:pStyle w:val="ListParagraph"/>
        <w:numPr>
          <w:ilvl w:val="0"/>
          <w:numId w:val="90"/>
        </w:numPr>
        <w:rPr>
          <w:rFonts w:eastAsia="Times New Roman" w:cs="Times New Roman"/>
          <w:kern w:val="0"/>
          <w:lang w:eastAsia="en-GB"/>
          <w14:ligatures w14:val="none"/>
        </w:rPr>
      </w:pPr>
      <w:r w:rsidRPr="00BA454A">
        <w:rPr>
          <w:rFonts w:eastAsia="Times New Roman" w:cs="Times New Roman"/>
          <w:kern w:val="0"/>
          <w:lang w:eastAsia="en-GB"/>
          <w14:ligatures w14:val="none"/>
        </w:rPr>
        <w:t>Minor, non</w:t>
      </w:r>
      <w:r w:rsidRPr="00BA454A">
        <w:rPr>
          <w:rFonts w:eastAsia="Times New Roman" w:cs="Times New Roman"/>
          <w:kern w:val="0"/>
          <w:lang w:eastAsia="en-GB"/>
          <w14:ligatures w14:val="none"/>
        </w:rPr>
        <w:noBreakHyphen/>
        <w:t>structural cracks can be recorded and monitored over time, following RICS inspection methodology.</w:t>
      </w:r>
    </w:p>
    <w:p w14:paraId="5BCA0BBD" w14:textId="77777777" w:rsidR="00B6190F" w:rsidRPr="00BA454A" w:rsidRDefault="00B6190F" w:rsidP="00BA454A">
      <w:pPr>
        <w:pStyle w:val="ListParagraph"/>
        <w:numPr>
          <w:ilvl w:val="0"/>
          <w:numId w:val="90"/>
        </w:numPr>
        <w:rPr>
          <w:rFonts w:eastAsia="Times New Roman" w:cs="Times New Roman"/>
          <w:kern w:val="0"/>
          <w:lang w:eastAsia="en-GB"/>
          <w14:ligatures w14:val="none"/>
        </w:rPr>
      </w:pPr>
      <w:r w:rsidRPr="00BA454A">
        <w:rPr>
          <w:rFonts w:eastAsia="Times New Roman" w:cs="Times New Roman"/>
          <w:kern w:val="0"/>
          <w:lang w:eastAsia="en-GB"/>
          <w14:ligatures w14:val="none"/>
        </w:rPr>
        <w:t>Hard landscaping should be inspected annually, with uneven slabs re</w:t>
      </w:r>
      <w:r w:rsidRPr="00BA454A">
        <w:rPr>
          <w:rFonts w:eastAsia="Times New Roman" w:cs="Times New Roman"/>
          <w:kern w:val="0"/>
          <w:lang w:eastAsia="en-GB"/>
          <w14:ligatures w14:val="none"/>
        </w:rPr>
        <w:noBreakHyphen/>
        <w:t>bedded or replaced to maintain safe access, in line with BS 7533</w:t>
      </w:r>
      <w:r w:rsidRPr="00BA454A">
        <w:rPr>
          <w:rFonts w:eastAsia="Times New Roman" w:cs="Times New Roman"/>
          <w:kern w:val="0"/>
          <w:lang w:eastAsia="en-GB"/>
          <w14:ligatures w14:val="none"/>
        </w:rPr>
        <w:noBreakHyphen/>
        <w:t>4:2006.</w:t>
      </w:r>
    </w:p>
    <w:p w14:paraId="7131450C" w14:textId="77777777" w:rsidR="00B6190F" w:rsidRPr="00BA454A" w:rsidRDefault="00B6190F" w:rsidP="00BA454A">
      <w:pPr>
        <w:pStyle w:val="ListParagraph"/>
        <w:numPr>
          <w:ilvl w:val="0"/>
          <w:numId w:val="90"/>
        </w:numPr>
        <w:rPr>
          <w:rFonts w:eastAsia="Times New Roman" w:cs="Times New Roman"/>
          <w:kern w:val="0"/>
          <w:lang w:eastAsia="en-GB"/>
          <w14:ligatures w14:val="none"/>
        </w:rPr>
      </w:pPr>
      <w:r w:rsidRPr="00BA454A">
        <w:rPr>
          <w:rFonts w:eastAsia="Times New Roman" w:cs="Times New Roman"/>
          <w:kern w:val="0"/>
          <w:lang w:eastAsia="en-GB"/>
          <w14:ligatures w14:val="none"/>
        </w:rPr>
        <w:t>Where ground instability is suspected, localised sub</w:t>
      </w:r>
      <w:r w:rsidRPr="00BA454A">
        <w:rPr>
          <w:rFonts w:eastAsia="Times New Roman" w:cs="Times New Roman"/>
          <w:kern w:val="0"/>
          <w:lang w:eastAsia="en-GB"/>
          <w14:ligatures w14:val="none"/>
        </w:rPr>
        <w:noBreakHyphen/>
        <w:t>base improvement or drainage enhancement may be required to reduce future movement (BRE 386, 1999).</w:t>
      </w:r>
    </w:p>
    <w:p w14:paraId="0A32D313" w14:textId="2602B6E8" w:rsidR="00B6190F" w:rsidRPr="004944AA" w:rsidRDefault="00B6190F" w:rsidP="008962BD">
      <w:pPr>
        <w:rPr>
          <w:rFonts w:eastAsia="Times New Roman" w:cs="Times New Roman"/>
          <w:kern w:val="0"/>
          <w:lang w:eastAsia="en-GB"/>
          <w14:ligatures w14:val="none"/>
        </w:rPr>
      </w:pPr>
      <w:r w:rsidRPr="004944AA">
        <w:rPr>
          <w:rFonts w:eastAsia="Times New Roman" w:cs="Times New Roman"/>
          <w:kern w:val="0"/>
          <w:lang w:eastAsia="en-GB"/>
          <w14:ligatures w14:val="none"/>
        </w:rPr>
        <w:t>This combined approach ensures that both structural interfaces and ground</w:t>
      </w:r>
      <w:r w:rsidRPr="004944AA">
        <w:rPr>
          <w:rFonts w:eastAsia="Times New Roman" w:cs="Times New Roman"/>
          <w:kern w:val="0"/>
          <w:lang w:eastAsia="en-GB"/>
          <w14:ligatures w14:val="none"/>
        </w:rPr>
        <w:noBreakHyphen/>
        <w:t>affected external areas</w:t>
      </w:r>
      <w:r w:rsidRPr="004944AA">
        <w:rPr>
          <w:rFonts w:eastAsia="Times New Roman" w:cs="Times New Roman"/>
          <w:kern w:val="0"/>
          <w:lang w:eastAsia="en-GB"/>
          <w14:ligatures w14:val="none"/>
        </w:rPr>
        <w:t xml:space="preserve"> </w:t>
      </w:r>
      <w:r w:rsidRPr="004944AA">
        <w:rPr>
          <w:rFonts w:eastAsia="Times New Roman" w:cs="Times New Roman"/>
          <w:kern w:val="0"/>
          <w:lang w:eastAsia="en-GB"/>
          <w14:ligatures w14:val="none"/>
        </w:rPr>
        <w:t>are managed proactively and safely.</w:t>
      </w:r>
    </w:p>
    <w:p w14:paraId="37C57624" w14:textId="77777777" w:rsidR="00D8215E" w:rsidRPr="004944AA" w:rsidRDefault="00D8215E" w:rsidP="00C8422B">
      <w:pPr>
        <w:pStyle w:val="Heading2"/>
      </w:pPr>
      <w:bookmarkStart w:id="30" w:name="_Toc229313430"/>
      <w:r w:rsidRPr="004944AA">
        <w:t>8.6 Safety Risks</w:t>
      </w:r>
      <w:bookmarkEnd w:id="30"/>
    </w:p>
    <w:p w14:paraId="09E4357E" w14:textId="77777777" w:rsidR="00B6190F" w:rsidRPr="004944AA" w:rsidRDefault="00B6190F" w:rsidP="008962BD">
      <w:r w:rsidRPr="004944AA">
        <w:t xml:space="preserve">Uneven paving, deteriorating concrete surfaces and blocked drainage systems present clear </w:t>
      </w:r>
      <w:r w:rsidRPr="004944AA">
        <w:rPr>
          <w:rStyle w:val="Strong"/>
          <w:b w:val="0"/>
          <w:bCs w:val="0"/>
        </w:rPr>
        <w:t>health and safety hazards</w:t>
      </w:r>
      <w:r w:rsidRPr="004944AA">
        <w:t xml:space="preserve">, particularly in a community building used by older adults, children and individuals with mobility impairments. Trip hazards, surface instability and standing water increase the likelihood of slips, trips and falls, which are recognised risks under the </w:t>
      </w:r>
      <w:r w:rsidRPr="004944AA">
        <w:rPr>
          <w:rStyle w:val="Strong"/>
          <w:b w:val="0"/>
          <w:bCs w:val="0"/>
        </w:rPr>
        <w:t>Health and Safety at Work etc. Act 1974</w:t>
      </w:r>
      <w:r w:rsidRPr="004944AA">
        <w:t xml:space="preserve"> and </w:t>
      </w:r>
      <w:r w:rsidRPr="004944AA">
        <w:rPr>
          <w:rStyle w:val="Strong"/>
          <w:b w:val="0"/>
          <w:bCs w:val="0"/>
        </w:rPr>
        <w:t>HSE INDG225 – Preventing Slips and Trips</w:t>
      </w:r>
      <w:r w:rsidRPr="004944AA">
        <w:t xml:space="preserve">. Poor external drainage can also contribute to frost heave and surface degradation, further compounding risk </w:t>
      </w:r>
      <w:r w:rsidRPr="004944AA">
        <w:rPr>
          <w:rStyle w:val="Strong"/>
          <w:b w:val="0"/>
          <w:bCs w:val="0"/>
        </w:rPr>
        <w:t>(BRE 386, 1999)</w:t>
      </w:r>
      <w:r w:rsidRPr="004944AA">
        <w:t>.</w:t>
      </w:r>
    </w:p>
    <w:p w14:paraId="12E4D80D" w14:textId="68DA6B00" w:rsidR="00B6190F" w:rsidRPr="004944AA" w:rsidRDefault="00B6190F" w:rsidP="008962BD">
      <w:r w:rsidRPr="004944AA">
        <w:rPr>
          <w:rStyle w:val="Strong"/>
          <w:b w:val="0"/>
          <w:bCs w:val="0"/>
        </w:rPr>
        <w:t>Solution</w:t>
      </w:r>
      <w:r w:rsidRPr="004944AA">
        <w:t xml:space="preserve"> Safety</w:t>
      </w:r>
      <w:r w:rsidRPr="004944AA">
        <w:noBreakHyphen/>
        <w:t xml:space="preserve">critical defects must be treated as </w:t>
      </w:r>
      <w:r w:rsidRPr="004944AA">
        <w:rPr>
          <w:rStyle w:val="Strong"/>
          <w:b w:val="0"/>
          <w:bCs w:val="0"/>
        </w:rPr>
        <w:t>immediate</w:t>
      </w:r>
      <w:r w:rsidRPr="004944AA">
        <w:rPr>
          <w:rStyle w:val="Strong"/>
          <w:b w:val="0"/>
          <w:bCs w:val="0"/>
        </w:rPr>
        <w:noBreakHyphen/>
        <w:t>priority items</w:t>
      </w:r>
      <w:r w:rsidRPr="004944AA">
        <w:t>. Levelling or re</w:t>
      </w:r>
      <w:r w:rsidRPr="004944AA">
        <w:noBreakHyphen/>
        <w:t>bedding uneven paving, repairing deteriorated concrete, clearing drainage gullies and ensuring adequate external lighting are essential to maintain safe access routes. Regular inspections of external areas</w:t>
      </w:r>
      <w:r w:rsidR="00BA454A">
        <w:t xml:space="preserve"> </w:t>
      </w:r>
      <w:r w:rsidRPr="004944AA">
        <w:t xml:space="preserve">aligned with </w:t>
      </w:r>
      <w:r w:rsidRPr="004944AA">
        <w:rPr>
          <w:rStyle w:val="Strong"/>
          <w:b w:val="0"/>
          <w:bCs w:val="0"/>
        </w:rPr>
        <w:t>BS 8210:2012 Facilities Maintenance Management</w:t>
      </w:r>
      <w:r w:rsidR="00BA454A">
        <w:t xml:space="preserve"> </w:t>
      </w:r>
      <w:r w:rsidRPr="004944AA">
        <w:t>should be undertaken to identify emerging hazards before they escalate.</w:t>
      </w:r>
    </w:p>
    <w:p w14:paraId="6A2882B6" w14:textId="77777777" w:rsidR="00D8215E" w:rsidRPr="004944AA" w:rsidRDefault="00D8215E" w:rsidP="00C8422B">
      <w:pPr>
        <w:pStyle w:val="Heading2"/>
      </w:pPr>
      <w:bookmarkStart w:id="31" w:name="_Toc229313431"/>
      <w:r w:rsidRPr="004944AA">
        <w:t>8.7 Contractor Availability</w:t>
      </w:r>
      <w:bookmarkEnd w:id="31"/>
    </w:p>
    <w:p w14:paraId="6E02C317" w14:textId="77777777" w:rsidR="004944AA" w:rsidRPr="004944AA" w:rsidRDefault="004944AA" w:rsidP="008962BD">
      <w:r w:rsidRPr="004944AA">
        <w:t>Securing reliable contractors for small</w:t>
      </w:r>
      <w:r w:rsidRPr="004944AA">
        <w:rPr>
          <w:rFonts w:ascii="Cambria Math" w:hAnsi="Cambria Math" w:cs="Cambria Math"/>
        </w:rPr>
        <w:t>‑</w:t>
      </w:r>
      <w:r w:rsidRPr="004944AA">
        <w:t>scale maintenance tasks can be difficult. Contractors often prioritise larger, higher</w:t>
      </w:r>
      <w:r w:rsidRPr="004944AA">
        <w:rPr>
          <w:rFonts w:ascii="Cambria Math" w:hAnsi="Cambria Math" w:cs="Cambria Math"/>
        </w:rPr>
        <w:t>‑</w:t>
      </w:r>
      <w:r w:rsidRPr="004944AA">
        <w:t xml:space="preserve">value projects, resulting in delays, limited availability or inflated costs for minor works. This challenge is common in </w:t>
      </w:r>
      <w:r w:rsidRPr="004944AA">
        <w:lastRenderedPageBreak/>
        <w:t>community</w:t>
      </w:r>
      <w:r w:rsidRPr="004944AA">
        <w:rPr>
          <w:rFonts w:ascii="Cambria Math" w:hAnsi="Cambria Math" w:cs="Cambria Math"/>
        </w:rPr>
        <w:t>‑</w:t>
      </w:r>
      <w:r w:rsidRPr="004944AA">
        <w:t>managed buildings with modest budgets and intermittent work demands (Hinks &amp; McNay, 1999).</w:t>
      </w:r>
    </w:p>
    <w:p w14:paraId="7B032A9D" w14:textId="77777777" w:rsidR="004944AA" w:rsidRPr="004944AA" w:rsidRDefault="004944AA" w:rsidP="008962BD"/>
    <w:p w14:paraId="4386B11C" w14:textId="77777777" w:rsidR="004944AA" w:rsidRPr="004944AA" w:rsidRDefault="004944AA" w:rsidP="008962BD">
      <w:r w:rsidRPr="004944AA">
        <w:t xml:space="preserve">Solution  </w:t>
      </w:r>
    </w:p>
    <w:p w14:paraId="23B69E74" w14:textId="77777777" w:rsidR="004944AA" w:rsidRPr="004944AA" w:rsidRDefault="004944AA" w:rsidP="008962BD">
      <w:r w:rsidRPr="004944AA">
        <w:t>Establishing long</w:t>
      </w:r>
      <w:r w:rsidRPr="004944AA">
        <w:rPr>
          <w:rFonts w:ascii="Cambria Math" w:hAnsi="Cambria Math" w:cs="Cambria Math"/>
        </w:rPr>
        <w:t>‑</w:t>
      </w:r>
      <w:r w:rsidRPr="004944AA">
        <w:t>term relationships with local contractors improves reliability, response times and pricing stability. For larger works, obtaining multiple quotations ensures value for money and aligns with good procurement practice. For low</w:t>
      </w:r>
      <w:r w:rsidRPr="004944AA">
        <w:rPr>
          <w:rFonts w:ascii="Cambria Math" w:hAnsi="Cambria Math" w:cs="Cambria Math"/>
        </w:rPr>
        <w:t>‑</w:t>
      </w:r>
      <w:r w:rsidRPr="004944AA">
        <w:t>risk, non</w:t>
      </w:r>
      <w:r w:rsidRPr="004944AA">
        <w:rPr>
          <w:rFonts w:ascii="Cambria Math" w:hAnsi="Cambria Math" w:cs="Cambria Math"/>
        </w:rPr>
        <w:t>‑</w:t>
      </w:r>
      <w:r w:rsidRPr="004944AA">
        <w:t>specialist tasks, supervised volunteer labour or community partnerships may be appropriate, provided that all activities comply with HSE volunteer safety guidance (INDG473).</w:t>
      </w:r>
    </w:p>
    <w:p w14:paraId="7E408972" w14:textId="77777777" w:rsidR="00C8422B" w:rsidRDefault="00C8422B" w:rsidP="008962BD"/>
    <w:p w14:paraId="192485D9" w14:textId="339535DF" w:rsidR="00D8215E" w:rsidRPr="004944AA" w:rsidRDefault="00D8215E" w:rsidP="00C8422B">
      <w:pPr>
        <w:pStyle w:val="Heading2"/>
      </w:pPr>
      <w:bookmarkStart w:id="32" w:name="_Toc229313432"/>
      <w:r w:rsidRPr="004944AA">
        <w:t>8.8 Balancing Maintenance with Building Use</w:t>
      </w:r>
      <w:bookmarkEnd w:id="32"/>
    </w:p>
    <w:p w14:paraId="35E75FE5" w14:textId="77777777" w:rsidR="004944AA" w:rsidRPr="004944AA" w:rsidRDefault="004944AA" w:rsidP="008962BD">
      <w:r w:rsidRPr="004944AA">
        <w:t>Freemasons’ Hall hosts regular community activities, which can restrict access for maintenance works. Undertaking repairs during operational hours risks disruption, safety conflicts and reduced contractor efficiency.</w:t>
      </w:r>
    </w:p>
    <w:p w14:paraId="08569C80" w14:textId="77777777" w:rsidR="004944AA" w:rsidRPr="004944AA" w:rsidRDefault="004944AA" w:rsidP="008962BD"/>
    <w:p w14:paraId="7DBE98D6" w14:textId="77777777" w:rsidR="004944AA" w:rsidRPr="004944AA" w:rsidRDefault="004944AA" w:rsidP="008962BD">
      <w:r w:rsidRPr="004944AA">
        <w:t xml:space="preserve">Solution  </w:t>
      </w:r>
    </w:p>
    <w:p w14:paraId="12485559" w14:textId="77777777" w:rsidR="004944AA" w:rsidRPr="004944AA" w:rsidRDefault="004944AA" w:rsidP="008962BD">
      <w:r w:rsidRPr="004944AA">
        <w:t>Maintenance should be programmed during low</w:t>
      </w:r>
      <w:r w:rsidRPr="004944AA">
        <w:rPr>
          <w:rFonts w:ascii="Cambria Math" w:hAnsi="Cambria Math" w:cs="Cambria Math"/>
        </w:rPr>
        <w:t>‑</w:t>
      </w:r>
      <w:r w:rsidRPr="004944AA">
        <w:t>use periods, such as early mornings, weekends or holiday closures. Clear communication with user groups is essential to minimise disruption and maintain safe working conditions. For major works, temporary closures may be unavoidable and should be planned well in advance, following the scheduling principles outlined in RICS PPM Guidance (2018).</w:t>
      </w:r>
    </w:p>
    <w:p w14:paraId="70B18AD2" w14:textId="3449E7A4" w:rsidR="00D8215E" w:rsidRPr="004944AA" w:rsidRDefault="00D8215E" w:rsidP="00C8422B">
      <w:pPr>
        <w:pStyle w:val="Heading2"/>
      </w:pPr>
      <w:bookmarkStart w:id="33" w:name="_Toc229313433"/>
      <w:r w:rsidRPr="004944AA">
        <w:t>8.9 Long</w:t>
      </w:r>
      <w:r w:rsidRPr="004944AA">
        <w:noBreakHyphen/>
        <w:t>Term Sustainability</w:t>
      </w:r>
      <w:bookmarkEnd w:id="33"/>
    </w:p>
    <w:p w14:paraId="5F546376" w14:textId="77777777" w:rsidR="004944AA" w:rsidRPr="004944AA" w:rsidRDefault="004944AA" w:rsidP="008962BD">
      <w:r w:rsidRPr="004944AA">
        <w:t>Long</w:t>
      </w:r>
      <w:r w:rsidRPr="004944AA">
        <w:rPr>
          <w:rFonts w:ascii="Cambria Math" w:hAnsi="Cambria Math" w:cs="Cambria Math"/>
        </w:rPr>
        <w:t>‑</w:t>
      </w:r>
      <w:r w:rsidRPr="004944AA">
        <w:t>term sustainability requires more than addressing immediate defects. It involves planning for future maintenance needs, improving energy performance and ensuring the building remains functional and cost</w:t>
      </w:r>
      <w:r w:rsidRPr="004944AA">
        <w:rPr>
          <w:rFonts w:ascii="Cambria Math" w:hAnsi="Cambria Math" w:cs="Cambria Math"/>
        </w:rPr>
        <w:t>‑</w:t>
      </w:r>
      <w:r w:rsidRPr="004944AA">
        <w:t xml:space="preserve">efficient over its lifecycle. This aligns with the principles of BS ISO 15686 </w:t>
      </w:r>
      <w:r w:rsidRPr="004944AA">
        <w:rPr>
          <w:rFonts w:cs="Aptos"/>
        </w:rPr>
        <w:t>–</w:t>
      </w:r>
      <w:r w:rsidRPr="004944AA">
        <w:t xml:space="preserve"> Service Life Planning and modern asset</w:t>
      </w:r>
      <w:r w:rsidRPr="004944AA">
        <w:rPr>
          <w:rFonts w:ascii="Cambria Math" w:hAnsi="Cambria Math" w:cs="Cambria Math"/>
        </w:rPr>
        <w:t>‑</w:t>
      </w:r>
      <w:r w:rsidRPr="004944AA">
        <w:t>management practice.</w:t>
      </w:r>
    </w:p>
    <w:p w14:paraId="4378985C" w14:textId="77777777" w:rsidR="004944AA" w:rsidRPr="004944AA" w:rsidRDefault="004944AA" w:rsidP="008962BD"/>
    <w:p w14:paraId="0479C9E2" w14:textId="77777777" w:rsidR="004944AA" w:rsidRPr="004944AA" w:rsidRDefault="004944AA" w:rsidP="008962BD">
      <w:r w:rsidRPr="004944AA">
        <w:t xml:space="preserve">Solution  </w:t>
      </w:r>
    </w:p>
    <w:p w14:paraId="038D06D8" w14:textId="34D9344C" w:rsidR="0091199E" w:rsidRPr="004944AA" w:rsidRDefault="004944AA" w:rsidP="008962BD">
      <w:r w:rsidRPr="004944AA">
        <w:t>Integrating sustainability measures into the maintenance plan will reduce long</w:t>
      </w:r>
      <w:r w:rsidRPr="004944AA">
        <w:rPr>
          <w:rFonts w:ascii="Cambria Math" w:hAnsi="Cambria Math" w:cs="Cambria Math"/>
        </w:rPr>
        <w:t>‑</w:t>
      </w:r>
      <w:r w:rsidRPr="004944AA">
        <w:t>term operational costs and environmental impact. Priority actions include upgrading insulation, replacing outdated lighting with energy</w:t>
      </w:r>
      <w:r w:rsidRPr="004944AA">
        <w:rPr>
          <w:rFonts w:ascii="Cambria Math" w:hAnsi="Cambria Math" w:cs="Cambria Math"/>
        </w:rPr>
        <w:t>‑</w:t>
      </w:r>
      <w:r w:rsidRPr="004944AA">
        <w:t>efficient alternatives, improving heating controls and installing water</w:t>
      </w:r>
      <w:r w:rsidRPr="004944AA">
        <w:rPr>
          <w:rFonts w:ascii="Cambria Math" w:hAnsi="Cambria Math" w:cs="Cambria Math"/>
        </w:rPr>
        <w:t>‑</w:t>
      </w:r>
      <w:r w:rsidRPr="004944AA">
        <w:t xml:space="preserve">saving devices. Periodic reviews of the </w:t>
      </w:r>
      <w:r w:rsidRPr="004944AA">
        <w:lastRenderedPageBreak/>
        <w:t>maintenance plan</w:t>
      </w:r>
      <w:r w:rsidR="00BA454A">
        <w:rPr>
          <w:rFonts w:cs="Aptos"/>
        </w:rPr>
        <w:t xml:space="preserve"> </w:t>
      </w:r>
      <w:r w:rsidRPr="004944AA">
        <w:t>recommended under BS 8210:2012</w:t>
      </w:r>
      <w:r w:rsidR="00BA454A">
        <w:rPr>
          <w:rFonts w:cs="Aptos"/>
        </w:rPr>
        <w:t xml:space="preserve"> </w:t>
      </w:r>
      <w:r w:rsidRPr="004944AA">
        <w:t>ensure it remains aligned with the building</w:t>
      </w:r>
      <w:r w:rsidRPr="004944AA">
        <w:rPr>
          <w:rFonts w:cs="Aptos"/>
        </w:rPr>
        <w:t>’</w:t>
      </w:r>
      <w:r w:rsidRPr="004944AA">
        <w:t>s evolving needs and usage patterns.</w:t>
      </w:r>
    </w:p>
    <w:p w14:paraId="3EFD55F2" w14:textId="3F1AD5E8" w:rsidR="00D8215E" w:rsidRPr="004944AA" w:rsidRDefault="00D8215E" w:rsidP="00C8422B">
      <w:pPr>
        <w:pStyle w:val="Heading1"/>
      </w:pPr>
      <w:bookmarkStart w:id="34" w:name="_Toc229313434"/>
      <w:r w:rsidRPr="004944AA">
        <w:t>9.0 PORTFOLIO CONTEXT</w:t>
      </w:r>
      <w:bookmarkEnd w:id="34"/>
    </w:p>
    <w:p w14:paraId="17D70B6B" w14:textId="77777777" w:rsidR="00D8215E" w:rsidRPr="004944AA" w:rsidRDefault="00D8215E" w:rsidP="008962BD">
      <w:r w:rsidRPr="004944AA">
        <w:t>Although Freemasons’ Hall is currently managed as a single community building, it is useful to consider its position within a broader portfolio context. Many organisations that manage community assets, such as local authorities, charitable trusts, or membership</w:t>
      </w:r>
      <w:r w:rsidRPr="004944AA">
        <w:noBreakHyphen/>
        <w:t>based groups, adopt portfolio</w:t>
      </w:r>
      <w:r w:rsidRPr="004944AA">
        <w:noBreakHyphen/>
        <w:t>level maintenance strategies to ensure consistency, efficiency, and long</w:t>
      </w:r>
      <w:r w:rsidRPr="004944AA">
        <w:noBreakHyphen/>
        <w:t>term sustainability. Even if Freemasons’ Hall is not formally part of a larger estate, applying portfolio thinking can help to improve decision</w:t>
      </w:r>
      <w:r w:rsidRPr="004944AA">
        <w:noBreakHyphen/>
        <w:t>making and resource allocation.</w:t>
      </w:r>
    </w:p>
    <w:p w14:paraId="2FDDCDEE" w14:textId="77777777" w:rsidR="00D8215E" w:rsidRPr="004944AA" w:rsidRDefault="00D8215E" w:rsidP="008962BD">
      <w:r w:rsidRPr="004944AA">
        <w:t>Portfolio management involves assessing buildings not only as individual assets but also in relation to one another. This approach allows organisations to identify patterns of deterioration, prioritise investment across multiple sites, and achieve economies of scale through coordinated procurement. For example, if several buildings require gutter cleaning, repointing, or paving repairs, these tasks can be bundled into a single contract, reducing costs and improving efficiency.</w:t>
      </w:r>
    </w:p>
    <w:p w14:paraId="6B31F6EE" w14:textId="77777777" w:rsidR="00D8215E" w:rsidRPr="004944AA" w:rsidRDefault="00D8215E" w:rsidP="008962BD">
      <w:r w:rsidRPr="004944AA">
        <w:t>In a portfolio context, buildings are often categorised based on their condition, strategic importance, and long</w:t>
      </w:r>
      <w:r w:rsidRPr="004944AA">
        <w:noBreakHyphen/>
        <w:t>term viability. Freemasons’ Hall would likely be classified as a mid</w:t>
      </w:r>
      <w:r w:rsidRPr="004944AA">
        <w:noBreakHyphen/>
        <w:t>priority asset: it is structurally sound, actively used, and capable of delivering long</w:t>
      </w:r>
      <w:r w:rsidRPr="004944AA">
        <w:noBreakHyphen/>
        <w:t>term value with appropriate maintenance. It does not require major redevelopment, but it does require targeted investment to address existing defects and prevent future deterioration.</w:t>
      </w:r>
    </w:p>
    <w:p w14:paraId="76DAEFA2" w14:textId="77777777" w:rsidR="00D8215E" w:rsidRPr="004944AA" w:rsidRDefault="00D8215E" w:rsidP="008962BD">
      <w:r w:rsidRPr="004944AA">
        <w:t>Portfolio thinking also encourages the adoption of consistent maintenance standards. By applying the same inspection schedules, condition rating systems, and maintenance procedures across multiple buildings, organisations can ensure that all assets receive appropriate care. This consistency reduces the risk of neglect and helps to identify emerging issues more quickly.</w:t>
      </w:r>
    </w:p>
    <w:p w14:paraId="48281EB3" w14:textId="77777777" w:rsidR="00D8215E" w:rsidRPr="004944AA" w:rsidRDefault="00D8215E" w:rsidP="008962BD">
      <w:r w:rsidRPr="004944AA">
        <w:t>Another benefit of portfolio management is the ability to plan for long</w:t>
      </w:r>
      <w:r w:rsidRPr="004944AA">
        <w:noBreakHyphen/>
        <w:t>term lifecycle costs. Buildings have predictable maintenance cycles, and understanding these cycles across a portfolio allows organisations to forecast future expenditure more accurately. For Freemasons’ Hall, this could involve planning for future roof replacement, repointing cycles, or upgrades to windows and doors. By anticipating these costs, the building’s managers can avoid sudden financial pressures and ensure that funds are available when needed.</w:t>
      </w:r>
    </w:p>
    <w:p w14:paraId="462E94D0" w14:textId="77777777" w:rsidR="00D8215E" w:rsidRPr="004944AA" w:rsidRDefault="00D8215E" w:rsidP="008962BD">
      <w:r w:rsidRPr="004944AA">
        <w:t>Portfolio</w:t>
      </w:r>
      <w:r w:rsidRPr="004944AA">
        <w:noBreakHyphen/>
        <w:t xml:space="preserve">level data can also support funding applications. Demonstrating that a building is part of a structured maintenance programme, supported by clear evidence of </w:t>
      </w:r>
      <w:r w:rsidRPr="004944AA">
        <w:lastRenderedPageBreak/>
        <w:t>need and long</w:t>
      </w:r>
      <w:r w:rsidRPr="004944AA">
        <w:noBreakHyphen/>
        <w:t>term planning, can strengthen applications for grants or community funding. This is particularly important for buildings like Freemasons’ Hall, which rely on external funding to support maintenance and improvement projects.</w:t>
      </w:r>
    </w:p>
    <w:p w14:paraId="040FDCF6" w14:textId="583874D9" w:rsidR="00D8215E" w:rsidRPr="004944AA" w:rsidRDefault="00D8215E" w:rsidP="008962BD">
      <w:r w:rsidRPr="004944AA">
        <w:t xml:space="preserve">In summary, while Freemasons’ Hall may not currently be managed as part of a formal portfolio, adopting portfolio thinking can provide significant benefits. It supports consistent maintenance standards, improves financial planning, and enhances the building’s </w:t>
      </w:r>
      <w:proofErr w:type="gramStart"/>
      <w:r w:rsidRPr="004944AA">
        <w:t>long</w:t>
      </w:r>
      <w:r w:rsidR="008962BD">
        <w:t xml:space="preserve"> </w:t>
      </w:r>
      <w:r w:rsidRPr="004944AA">
        <w:t>term</w:t>
      </w:r>
      <w:proofErr w:type="gramEnd"/>
      <w:r w:rsidRPr="004944AA">
        <w:t xml:space="preserve"> sustainability. These principles should be incorporated into the maintenance strategy to ensure that the building remains a valuable community asset for years to come.</w:t>
      </w:r>
    </w:p>
    <w:p w14:paraId="3D0AC3D5" w14:textId="77777777" w:rsidR="00C8422B" w:rsidRDefault="00C8422B" w:rsidP="008962BD"/>
    <w:p w14:paraId="7B180C7D" w14:textId="77777777" w:rsidR="00C8422B" w:rsidRDefault="00C8422B" w:rsidP="008962BD"/>
    <w:p w14:paraId="6F9C8455" w14:textId="61079626" w:rsidR="00D8215E" w:rsidRPr="004944AA" w:rsidRDefault="00D8215E" w:rsidP="00C8422B">
      <w:pPr>
        <w:pStyle w:val="Heading1"/>
      </w:pPr>
      <w:bookmarkStart w:id="35" w:name="_Toc229313435"/>
      <w:r w:rsidRPr="004944AA">
        <w:t>10.0 FINAL CONCLUSION</w:t>
      </w:r>
      <w:bookmarkEnd w:id="35"/>
    </w:p>
    <w:p w14:paraId="628DAF35" w14:textId="37783088" w:rsidR="00D8215E" w:rsidRPr="004944AA" w:rsidRDefault="00D8215E" w:rsidP="008962BD">
      <w:r w:rsidRPr="004944AA">
        <w:t xml:space="preserve">The condition survey and maintenance strategy presented in this report demonstrate that Freemasons’ Hall is a structurally sound and valuable community building that requires proactive maintenance to ensure its </w:t>
      </w:r>
      <w:proofErr w:type="gramStart"/>
      <w:r w:rsidRPr="004944AA">
        <w:t>long</w:t>
      </w:r>
      <w:r w:rsidR="008962BD">
        <w:t xml:space="preserve"> </w:t>
      </w:r>
      <w:r w:rsidRPr="004944AA">
        <w:t>term</w:t>
      </w:r>
      <w:proofErr w:type="gramEnd"/>
      <w:r w:rsidRPr="004944AA">
        <w:t xml:space="preserve"> performance. The survey identified several defects, particularly relating to moisture management, external fabric deterioration, and hard landscaping. While none of these defects currently pose an immediate threat to the building’s structural integrity, they represent clear risks that will escalate if not addressed.</w:t>
      </w:r>
    </w:p>
    <w:p w14:paraId="708767AE" w14:textId="7E0E9DAD" w:rsidR="00D8215E" w:rsidRPr="004944AA" w:rsidRDefault="00D8215E" w:rsidP="008962BD">
      <w:r w:rsidRPr="004944AA">
        <w:t>Moisture</w:t>
      </w:r>
      <w:r w:rsidR="008962BD">
        <w:t xml:space="preserve"> </w:t>
      </w:r>
      <w:r w:rsidRPr="004944AA">
        <w:t>related defects, including blocked gutters, deteriorated mortar joints, and vegetation growth, are among the most significant issues. These defects are common in buildings of this age and type, but they require prompt attention to prevent more serious problems such as penetrating damp, frost damage, and internal deterioration. Hard landscaping defects, such as uneven paving, also pose safety risks that must be addressed to ensure accessibility and compliance with health and safety standards.</w:t>
      </w:r>
    </w:p>
    <w:p w14:paraId="15A17FD7" w14:textId="1273036A" w:rsidR="00D8215E" w:rsidRPr="004944AA" w:rsidRDefault="00D8215E" w:rsidP="008962BD">
      <w:r w:rsidRPr="004944AA">
        <w:t>The maintenance strategy developed in this report provides a clear and practical framework for addressing these issues. It incorporates a phased approach that prioritises high</w:t>
      </w:r>
      <w:r w:rsidR="008962BD">
        <w:t xml:space="preserve"> </w:t>
      </w:r>
      <w:r w:rsidRPr="004944AA">
        <w:t>risk defects, supports financial planning, and aligns with the building’s operational context. The strategy emphasises the importance of routine inspections, preventative maintenance, and the use of appropriate materials and techniques. It also recognises the challenges faced by community</w:t>
      </w:r>
      <w:r w:rsidR="008962BD">
        <w:t xml:space="preserve"> </w:t>
      </w:r>
      <w:r w:rsidRPr="004944AA">
        <w:t>managed buildings, including limited financial and organisational resources, and proposes realistic solutions to overcome these challenges.</w:t>
      </w:r>
    </w:p>
    <w:p w14:paraId="6FB217DF" w14:textId="58FFC5A2" w:rsidR="00D8215E" w:rsidRPr="004944AA" w:rsidRDefault="00D8215E" w:rsidP="008962BD">
      <w:r w:rsidRPr="004944AA">
        <w:t>Adopting a portfolio perspective, even informally, can further enhance the effectiveness of the maintenance strategy. Portfolio thinking supports consistent maintenance standards, improves long</w:t>
      </w:r>
      <w:r w:rsidR="008962BD">
        <w:t xml:space="preserve"> </w:t>
      </w:r>
      <w:r w:rsidRPr="004944AA">
        <w:t xml:space="preserve">term planning, and provides opportunities for cost savings </w:t>
      </w:r>
      <w:r w:rsidRPr="004944AA">
        <w:lastRenderedPageBreak/>
        <w:t>through coordinated procurement. It also strengthens the building’s position when applying for grants or external funding.</w:t>
      </w:r>
    </w:p>
    <w:p w14:paraId="1E4AABC4" w14:textId="7F893DC5" w:rsidR="00D8215E" w:rsidRPr="004944AA" w:rsidRDefault="00D8215E" w:rsidP="008962BD">
      <w:r w:rsidRPr="004944AA">
        <w:t>In conclusion, Freemasons’ Hall is at a pivotal point where proactive maintenance is essential to prevent escalating deterioration and ensure long</w:t>
      </w:r>
      <w:r w:rsidR="008962BD">
        <w:t xml:space="preserve"> </w:t>
      </w:r>
      <w:r w:rsidRPr="004944AA">
        <w:t xml:space="preserve">term sustainability. The recommendations in this report provide a robust and achievable framework for maintaining the building in a safe, functional, and </w:t>
      </w:r>
      <w:proofErr w:type="gramStart"/>
      <w:r w:rsidRPr="004944AA">
        <w:t>cost</w:t>
      </w:r>
      <w:r w:rsidR="008962BD">
        <w:t xml:space="preserve"> </w:t>
      </w:r>
      <w:r w:rsidRPr="004944AA">
        <w:t>effective</w:t>
      </w:r>
      <w:proofErr w:type="gramEnd"/>
      <w:r w:rsidRPr="004944AA">
        <w:t xml:space="preserve"> manner. By implementing the proposed maintenance strategy, the building’s managers can protect this important community asset and support its continued use for future generations.</w:t>
      </w:r>
    </w:p>
    <w:p w14:paraId="41F06F58" w14:textId="77777777" w:rsidR="00D8215E" w:rsidRPr="004944AA" w:rsidRDefault="00D8215E" w:rsidP="008962BD"/>
    <w:p w14:paraId="162966AA" w14:textId="5E377378" w:rsidR="00A20591" w:rsidRPr="004944AA" w:rsidRDefault="00A20591" w:rsidP="00C8422B">
      <w:pPr>
        <w:pStyle w:val="Heading1"/>
      </w:pPr>
      <w:bookmarkStart w:id="36" w:name="_Toc229313436"/>
      <w:r w:rsidRPr="004944AA">
        <w:t>APPENDIX: TABLES</w:t>
      </w:r>
      <w:bookmarkEnd w:id="36"/>
      <w:r w:rsidRPr="004944AA">
        <w:t xml:space="preserve"> </w:t>
      </w:r>
    </w:p>
    <w:p w14:paraId="4D5444AD" w14:textId="416BD20A" w:rsidR="00A20591" w:rsidRPr="004944AA" w:rsidRDefault="00A20591" w:rsidP="008962BD">
      <w:r w:rsidRPr="004944AA">
        <w:t xml:space="preserve">The following tables summarise the key findings, prioritisation decisions, and maintenance planning outcomes from the condition survey and strategy. </w:t>
      </w:r>
    </w:p>
    <w:p w14:paraId="34AABCBC" w14:textId="02E01D04" w:rsidR="00FC1C84" w:rsidRPr="004944AA" w:rsidRDefault="00FC1C84" w:rsidP="00C8422B">
      <w:pPr>
        <w:pStyle w:val="Heading2"/>
      </w:pPr>
      <w:bookmarkStart w:id="37" w:name="_Toc229313437"/>
      <w:r w:rsidRPr="004944AA">
        <w:t>Table 1: Condition</w:t>
      </w:r>
      <w:bookmarkEnd w:id="37"/>
    </w:p>
    <w:p w14:paraId="0459CA18" w14:textId="77777777" w:rsidR="00752830" w:rsidRPr="004944AA" w:rsidRDefault="0091199E" w:rsidP="008962BD">
      <w:r w:rsidRPr="004944AA">
        <w:rPr>
          <w:noProof/>
        </w:rPr>
        <w:drawing>
          <wp:inline distT="0" distB="0" distL="0" distR="0" wp14:anchorId="278EE4D8" wp14:editId="7FB315CF">
            <wp:extent cx="5673969" cy="836295"/>
            <wp:effectExtent l="0" t="0" r="3175" b="1905"/>
            <wp:docPr id="1056840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840130" name=""/>
                    <pic:cNvPicPr/>
                  </pic:nvPicPr>
                  <pic:blipFill>
                    <a:blip r:embed="rId32"/>
                    <a:stretch>
                      <a:fillRect/>
                    </a:stretch>
                  </pic:blipFill>
                  <pic:spPr>
                    <a:xfrm>
                      <a:off x="0" y="0"/>
                      <a:ext cx="5676739" cy="836703"/>
                    </a:xfrm>
                    <a:prstGeom prst="rect">
                      <a:avLst/>
                    </a:prstGeom>
                  </pic:spPr>
                </pic:pic>
              </a:graphicData>
            </a:graphic>
          </wp:inline>
        </w:drawing>
      </w:r>
    </w:p>
    <w:p w14:paraId="45E3C618" w14:textId="77777777" w:rsidR="00752830" w:rsidRPr="004944AA" w:rsidRDefault="00752830" w:rsidP="008962BD"/>
    <w:p w14:paraId="691CBD52" w14:textId="03AAAE0C" w:rsidR="00A20591" w:rsidRPr="004944AA" w:rsidRDefault="00A20591" w:rsidP="00C8422B">
      <w:pPr>
        <w:pStyle w:val="Heading2"/>
      </w:pPr>
      <w:bookmarkStart w:id="38" w:name="_Toc229313438"/>
      <w:r w:rsidRPr="004944AA">
        <w:t>Table 2: Risk</w:t>
      </w:r>
      <w:r w:rsidRPr="004944AA">
        <w:noBreakHyphen/>
        <w:t>Based Prioritisation Matrix</w:t>
      </w:r>
      <w:bookmarkEnd w:id="38"/>
    </w:p>
    <w:p w14:paraId="4A77AEF6" w14:textId="77777777" w:rsidR="007F6DC9" w:rsidRPr="004944AA" w:rsidRDefault="007F6DC9" w:rsidP="008962BD">
      <w:r w:rsidRPr="004944AA">
        <w:rPr>
          <w:noProof/>
        </w:rPr>
        <w:drawing>
          <wp:inline distT="0" distB="0" distL="0" distR="0" wp14:anchorId="70CECD85" wp14:editId="440547D0">
            <wp:extent cx="5697415" cy="1013460"/>
            <wp:effectExtent l="0" t="0" r="0" b="0"/>
            <wp:docPr id="1775889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89842" name=""/>
                    <pic:cNvPicPr/>
                  </pic:nvPicPr>
                  <pic:blipFill>
                    <a:blip r:embed="rId33"/>
                    <a:stretch>
                      <a:fillRect/>
                    </a:stretch>
                  </pic:blipFill>
                  <pic:spPr>
                    <a:xfrm>
                      <a:off x="0" y="0"/>
                      <a:ext cx="5705503" cy="1014899"/>
                    </a:xfrm>
                    <a:prstGeom prst="rect">
                      <a:avLst/>
                    </a:prstGeom>
                  </pic:spPr>
                </pic:pic>
              </a:graphicData>
            </a:graphic>
          </wp:inline>
        </w:drawing>
      </w:r>
    </w:p>
    <w:p w14:paraId="2537122C" w14:textId="77777777" w:rsidR="00752830" w:rsidRPr="004944AA" w:rsidRDefault="00752830" w:rsidP="008962BD"/>
    <w:p w14:paraId="217B6B7C" w14:textId="77777777" w:rsidR="00752830" w:rsidRPr="004944AA" w:rsidRDefault="00752830" w:rsidP="00C8422B">
      <w:pPr>
        <w:pStyle w:val="Heading2"/>
      </w:pPr>
    </w:p>
    <w:p w14:paraId="70F3C9C3" w14:textId="42DD9A5D" w:rsidR="00A20591" w:rsidRPr="004944AA" w:rsidRDefault="007F6DC9" w:rsidP="00C8422B">
      <w:pPr>
        <w:pStyle w:val="Heading2"/>
      </w:pPr>
      <w:bookmarkStart w:id="39" w:name="_Toc229313439"/>
      <w:r w:rsidRPr="004944AA">
        <w:t xml:space="preserve">Table 3: </w:t>
      </w:r>
      <w:r w:rsidR="00A20591" w:rsidRPr="004944AA">
        <w:t>Maintenance Schedule (Years 1–3)</w:t>
      </w:r>
      <w:bookmarkEnd w:id="39"/>
    </w:p>
    <w:p w14:paraId="57928BA9" w14:textId="77777777" w:rsidR="00752830" w:rsidRPr="004944AA" w:rsidRDefault="007F6DC9" w:rsidP="008962BD">
      <w:r w:rsidRPr="004944AA">
        <w:rPr>
          <w:noProof/>
        </w:rPr>
        <w:drawing>
          <wp:inline distT="0" distB="0" distL="0" distR="0" wp14:anchorId="1DEB0775" wp14:editId="40AA4DEF">
            <wp:extent cx="5731510" cy="1358900"/>
            <wp:effectExtent l="0" t="0" r="2540" b="0"/>
            <wp:docPr id="1851935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935594" name=""/>
                    <pic:cNvPicPr/>
                  </pic:nvPicPr>
                  <pic:blipFill>
                    <a:blip r:embed="rId34"/>
                    <a:stretch>
                      <a:fillRect/>
                    </a:stretch>
                  </pic:blipFill>
                  <pic:spPr>
                    <a:xfrm>
                      <a:off x="0" y="0"/>
                      <a:ext cx="5731510" cy="1358900"/>
                    </a:xfrm>
                    <a:prstGeom prst="rect">
                      <a:avLst/>
                    </a:prstGeom>
                  </pic:spPr>
                </pic:pic>
              </a:graphicData>
            </a:graphic>
          </wp:inline>
        </w:drawing>
      </w:r>
    </w:p>
    <w:p w14:paraId="4BD17A23" w14:textId="77777777" w:rsidR="00752830" w:rsidRPr="004944AA" w:rsidRDefault="00752830" w:rsidP="008962BD"/>
    <w:p w14:paraId="583973F1" w14:textId="77777777" w:rsidR="00752830" w:rsidRPr="004944AA" w:rsidRDefault="00752830" w:rsidP="008962BD"/>
    <w:p w14:paraId="3E7A7E04" w14:textId="77777777" w:rsidR="00752830" w:rsidRPr="004944AA" w:rsidRDefault="00752830" w:rsidP="008962BD"/>
    <w:p w14:paraId="6BAD5605" w14:textId="77777777" w:rsidR="00752830" w:rsidRPr="004944AA" w:rsidRDefault="00752830" w:rsidP="008962BD"/>
    <w:p w14:paraId="4424E648" w14:textId="77777777" w:rsidR="00C8422B" w:rsidRDefault="00C8422B" w:rsidP="008962BD"/>
    <w:p w14:paraId="503A38DB" w14:textId="77777777" w:rsidR="00C8422B" w:rsidRDefault="00C8422B" w:rsidP="008962BD"/>
    <w:p w14:paraId="052E5A31" w14:textId="77777777" w:rsidR="00C8422B" w:rsidRDefault="00C8422B" w:rsidP="008962BD"/>
    <w:p w14:paraId="5BD7A9B6" w14:textId="64A41108" w:rsidR="00A20591" w:rsidRPr="004944AA" w:rsidRDefault="00A20591" w:rsidP="00C8422B">
      <w:pPr>
        <w:pStyle w:val="Heading2"/>
      </w:pPr>
      <w:bookmarkStart w:id="40" w:name="_Toc229313440"/>
      <w:r w:rsidRPr="004944AA">
        <w:t>Table 4: Defect–Cause Diagnostic Table</w:t>
      </w:r>
      <w:bookmarkEnd w:id="40"/>
    </w:p>
    <w:p w14:paraId="341A90F1" w14:textId="50A9FB7B" w:rsidR="00A20591" w:rsidRPr="004944AA" w:rsidRDefault="007F6DC9" w:rsidP="008962BD">
      <w:r w:rsidRPr="004944AA">
        <w:rPr>
          <w:noProof/>
        </w:rPr>
        <w:drawing>
          <wp:inline distT="0" distB="0" distL="0" distR="0" wp14:anchorId="24216D7C" wp14:editId="441397FD">
            <wp:extent cx="5731510" cy="1189892"/>
            <wp:effectExtent l="0" t="0" r="2540" b="0"/>
            <wp:docPr id="1494609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09557" name=""/>
                    <pic:cNvPicPr/>
                  </pic:nvPicPr>
                  <pic:blipFill>
                    <a:blip r:embed="rId35"/>
                    <a:stretch>
                      <a:fillRect/>
                    </a:stretch>
                  </pic:blipFill>
                  <pic:spPr>
                    <a:xfrm>
                      <a:off x="0" y="0"/>
                      <a:ext cx="5753889" cy="1194538"/>
                    </a:xfrm>
                    <a:prstGeom prst="rect">
                      <a:avLst/>
                    </a:prstGeom>
                  </pic:spPr>
                </pic:pic>
              </a:graphicData>
            </a:graphic>
          </wp:inline>
        </w:drawing>
      </w:r>
    </w:p>
    <w:p w14:paraId="169ED57E" w14:textId="77777777" w:rsidR="00A20591" w:rsidRPr="004944AA" w:rsidRDefault="00A20591" w:rsidP="008962BD"/>
    <w:p w14:paraId="0F2D0DD9" w14:textId="63B3E7A9" w:rsidR="00361184" w:rsidRPr="004944AA" w:rsidRDefault="00C5356A" w:rsidP="00C8422B">
      <w:pPr>
        <w:pStyle w:val="Heading1"/>
      </w:pPr>
      <w:bookmarkStart w:id="41" w:name="_Toc229313441"/>
      <w:r w:rsidRPr="004944AA">
        <w:t xml:space="preserve">Appendix: </w:t>
      </w:r>
      <w:r w:rsidR="00361184" w:rsidRPr="004944AA">
        <w:t>History of the Bridgend Masonic Building</w:t>
      </w:r>
      <w:bookmarkEnd w:id="41"/>
    </w:p>
    <w:p w14:paraId="4E7908D6" w14:textId="77777777" w:rsidR="00361184" w:rsidRPr="004944AA" w:rsidRDefault="00361184" w:rsidP="008962BD">
      <w:r w:rsidRPr="004944AA">
        <w:t xml:space="preserve">The earliest recorded Masonic activity in Bridgend dates to Bridgend Lodge No. 33, which met between 1765 and 1777 before lapsing (KE, 2024). Modern Freemasonry in the town began with the formation of </w:t>
      </w:r>
      <w:proofErr w:type="spellStart"/>
      <w:r w:rsidRPr="004944AA">
        <w:t>Ogmore</w:t>
      </w:r>
      <w:proofErr w:type="spellEnd"/>
      <w:r w:rsidRPr="004944AA">
        <w:t xml:space="preserve"> Lodge No. 1752, warranted on 24 April 1874 by HRH Albert Edward, Prince of Wales, then Grand Master (KE, 2024). This lodge later became the “mother lodge” for several others in the region, including </w:t>
      </w:r>
      <w:proofErr w:type="spellStart"/>
      <w:r w:rsidRPr="004944AA">
        <w:t>Llangeinor</w:t>
      </w:r>
      <w:proofErr w:type="spellEnd"/>
      <w:r w:rsidRPr="004944AA">
        <w:t xml:space="preserve"> (1921), Morganwg (1929), and </w:t>
      </w:r>
      <w:proofErr w:type="spellStart"/>
      <w:r w:rsidRPr="004944AA">
        <w:t>Penybont</w:t>
      </w:r>
      <w:proofErr w:type="spellEnd"/>
      <w:r w:rsidRPr="004944AA">
        <w:t xml:space="preserve"> (1948) (KE, 2024).</w:t>
      </w:r>
    </w:p>
    <w:p w14:paraId="1454CCC4" w14:textId="3F13A51C" w:rsidR="00361184" w:rsidRPr="004944AA" w:rsidRDefault="00361184" w:rsidP="008962BD">
      <w:r w:rsidRPr="004944AA">
        <w:t>The First Purpose</w:t>
      </w:r>
      <w:r w:rsidR="008962BD">
        <w:t xml:space="preserve"> </w:t>
      </w:r>
      <w:r w:rsidRPr="004944AA">
        <w:t>Built Temple: Adare Street (1870s–1980s)</w:t>
      </w:r>
    </w:p>
    <w:p w14:paraId="14403893" w14:textId="77777777" w:rsidR="00361184" w:rsidRPr="004944AA" w:rsidRDefault="00361184" w:rsidP="008962BD">
      <w:r w:rsidRPr="004944AA">
        <w:t>Following the 1874 warrant, a dedicated Masonic Temple was constructed on Adare Street, Bridgend (KE, 2024). Historical photographs show the building’s construction and the laying of its foundation stone (KE, 2024).</w:t>
      </w:r>
    </w:p>
    <w:p w14:paraId="7EC709CF" w14:textId="77777777" w:rsidR="00361184" w:rsidRPr="004944AA" w:rsidRDefault="00361184" w:rsidP="008962BD">
      <w:r w:rsidRPr="004944AA">
        <w:t>Key characteristics included:</w:t>
      </w:r>
    </w:p>
    <w:p w14:paraId="34D0430F" w14:textId="77777777" w:rsidR="00361184" w:rsidRPr="004944AA" w:rsidRDefault="00361184" w:rsidP="008962BD">
      <w:r w:rsidRPr="004944AA">
        <w:t>Seating for around 120 people</w:t>
      </w:r>
    </w:p>
    <w:p w14:paraId="34A96FD7" w14:textId="77777777" w:rsidR="00361184" w:rsidRPr="004944AA" w:rsidRDefault="00361184" w:rsidP="008962BD">
      <w:r w:rsidRPr="004944AA">
        <w:t>A temple room and dining facilities</w:t>
      </w:r>
    </w:p>
    <w:p w14:paraId="63345954" w14:textId="77777777" w:rsidR="00361184" w:rsidRPr="004944AA" w:rsidRDefault="00361184" w:rsidP="008962BD">
      <w:r w:rsidRPr="004944AA">
        <w:t>Portions of the building used as “The British Restaurant” and a boot shop during WWII (KE, 2024)</w:t>
      </w:r>
    </w:p>
    <w:p w14:paraId="6A53DDA1" w14:textId="77777777" w:rsidR="00361184" w:rsidRPr="004944AA" w:rsidRDefault="00361184" w:rsidP="008962BD">
      <w:r w:rsidRPr="004944AA">
        <w:lastRenderedPageBreak/>
        <w:t>By the 1970s, the building’s limited space, ageing structure, and lack of parking prompted discussions about relocation (KE, 2024).</w:t>
      </w:r>
    </w:p>
    <w:p w14:paraId="2E6A5BD5" w14:textId="77777777" w:rsidR="00361184" w:rsidRPr="004944AA" w:rsidRDefault="00361184" w:rsidP="008962BD">
      <w:r w:rsidRPr="004944AA">
        <w:t xml:space="preserve">The Move to </w:t>
      </w:r>
      <w:proofErr w:type="spellStart"/>
      <w:r w:rsidRPr="004944AA">
        <w:t>Coychurch</w:t>
      </w:r>
      <w:proofErr w:type="spellEnd"/>
      <w:r w:rsidRPr="004944AA">
        <w:t xml:space="preserve"> Road (1980–1984)</w:t>
      </w:r>
    </w:p>
    <w:p w14:paraId="4151B4E6" w14:textId="19E55208" w:rsidR="00361184" w:rsidRPr="004944AA" w:rsidRDefault="00361184" w:rsidP="008962BD">
      <w:r w:rsidRPr="004944AA">
        <w:t xml:space="preserve">After an abandoned attempt to relocate to Cheapside off Nolton Street, negotiations resumed around 1980 (KE, 2024). A deal was reached whereby </w:t>
      </w:r>
      <w:proofErr w:type="spellStart"/>
      <w:r w:rsidRPr="004944AA">
        <w:t>Ogmore</w:t>
      </w:r>
      <w:proofErr w:type="spellEnd"/>
      <w:r w:rsidRPr="004944AA">
        <w:t xml:space="preserve"> Lodge surrendered the Adare Street site in exchange for a new </w:t>
      </w:r>
      <w:proofErr w:type="gramStart"/>
      <w:r w:rsidRPr="004944AA">
        <w:t>purpose</w:t>
      </w:r>
      <w:r w:rsidR="008962BD">
        <w:t xml:space="preserve"> </w:t>
      </w:r>
      <w:r w:rsidRPr="004944AA">
        <w:t>built</w:t>
      </w:r>
      <w:proofErr w:type="gramEnd"/>
      <w:r w:rsidRPr="004944AA">
        <w:t xml:space="preserve"> Masonic Hall on </w:t>
      </w:r>
      <w:proofErr w:type="spellStart"/>
      <w:r w:rsidRPr="004944AA">
        <w:t>Coychurch</w:t>
      </w:r>
      <w:proofErr w:type="spellEnd"/>
      <w:r w:rsidRPr="004944AA">
        <w:t xml:space="preserve"> Road, offering modern facilities and extensive parking (KE, 2024).</w:t>
      </w:r>
    </w:p>
    <w:p w14:paraId="7695B012" w14:textId="77777777" w:rsidR="00361184" w:rsidRPr="004944AA" w:rsidRDefault="00361184" w:rsidP="008962BD">
      <w:r w:rsidRPr="004944AA">
        <w:t>To manage the new building, the Bridgend Masonic Lodges Charitable Trust was formed, with a formal Trust Deed dated 1 May 1984 (KE, 2024).</w:t>
      </w:r>
    </w:p>
    <w:p w14:paraId="67909E8B" w14:textId="77777777" w:rsidR="00361184" w:rsidRPr="004944AA" w:rsidRDefault="00361184" w:rsidP="008962BD">
      <w:r w:rsidRPr="004944AA">
        <w:t xml:space="preserve">Freemasons’ Hall, </w:t>
      </w:r>
      <w:proofErr w:type="spellStart"/>
      <w:r w:rsidRPr="004944AA">
        <w:t>Coychurch</w:t>
      </w:r>
      <w:proofErr w:type="spellEnd"/>
      <w:r w:rsidRPr="004944AA">
        <w:t xml:space="preserve"> Road (1984–Present)</w:t>
      </w:r>
    </w:p>
    <w:p w14:paraId="321F2C03" w14:textId="19624634" w:rsidR="00361184" w:rsidRPr="004944AA" w:rsidRDefault="00361184" w:rsidP="008962BD">
      <w:r w:rsidRPr="004944AA">
        <w:t>The new hall</w:t>
      </w:r>
      <w:r w:rsidR="00BA454A">
        <w:t xml:space="preserve"> </w:t>
      </w:r>
      <w:r w:rsidRPr="004944AA">
        <w:t xml:space="preserve">now known as Freemasons’ Hall, </w:t>
      </w:r>
      <w:proofErr w:type="spellStart"/>
      <w:r w:rsidRPr="004944AA">
        <w:t>Coychurch</w:t>
      </w:r>
      <w:proofErr w:type="spellEnd"/>
      <w:r w:rsidRPr="004944AA">
        <w:t xml:space="preserve"> Road, Bridgend (CF31 2AP)</w:t>
      </w:r>
      <w:r w:rsidR="00BA454A">
        <w:t xml:space="preserve"> </w:t>
      </w:r>
      <w:r w:rsidRPr="004944AA">
        <w:t>became the central Masonic venue for the area (KE, 2024). It hosts Craft Lodges, Royal Arch Chapters, Mark Lodges, and other Masonic Orders (KE, 2024).</w:t>
      </w:r>
    </w:p>
    <w:p w14:paraId="70E8500B" w14:textId="77777777" w:rsidR="00361184" w:rsidRPr="004944AA" w:rsidRDefault="00361184" w:rsidP="008962BD">
      <w:r w:rsidRPr="004944AA">
        <w:t>The building continues to serve as:</w:t>
      </w:r>
    </w:p>
    <w:p w14:paraId="1B53B7D9" w14:textId="77777777" w:rsidR="00361184" w:rsidRPr="004944AA" w:rsidRDefault="00361184" w:rsidP="008962BD">
      <w:r w:rsidRPr="004944AA">
        <w:t>A meeting place for numerous Masonic bodies</w:t>
      </w:r>
    </w:p>
    <w:p w14:paraId="75C0D16D" w14:textId="77777777" w:rsidR="00361184" w:rsidRPr="004944AA" w:rsidRDefault="00361184" w:rsidP="008962BD">
      <w:r w:rsidRPr="004944AA">
        <w:t>A venue for community events and receptions</w:t>
      </w:r>
    </w:p>
    <w:p w14:paraId="012F3B63" w14:textId="77777777" w:rsidR="00361184" w:rsidRPr="004944AA" w:rsidRDefault="00361184" w:rsidP="008962BD">
      <w:r w:rsidRPr="004944AA">
        <w:t>A charitable hub supporting local causes (KE, 2024)</w:t>
      </w:r>
    </w:p>
    <w:p w14:paraId="0C05F0F4" w14:textId="77777777" w:rsidR="00361184" w:rsidRPr="004944AA" w:rsidRDefault="00361184" w:rsidP="008962BD">
      <w:r w:rsidRPr="004944AA">
        <w:t>Summary for Appendix</w:t>
      </w:r>
    </w:p>
    <w:p w14:paraId="5AF965A8" w14:textId="77777777" w:rsidR="00361184" w:rsidRPr="004944AA" w:rsidRDefault="00361184" w:rsidP="008962BD">
      <w:r w:rsidRPr="004944AA">
        <w:t xml:space="preserve">Freemasons’ Hall on </w:t>
      </w:r>
      <w:proofErr w:type="spellStart"/>
      <w:r w:rsidRPr="004944AA">
        <w:t>Coychurch</w:t>
      </w:r>
      <w:proofErr w:type="spellEnd"/>
      <w:r w:rsidRPr="004944AA">
        <w:t xml:space="preserve"> Road was constructed in the early 1980s to replace the ageing Adare Street Temple (built c.1870s) (KE, 2024). The move was driven by functional limitations and the need for modern facilities. The hall is owned and managed by the Bridgend Masonic Lodges Charitable Trust and remains a key community and Masonic asset in Bridgend (KE, 2024).</w:t>
      </w:r>
    </w:p>
    <w:p w14:paraId="00DF8DB0" w14:textId="77777777" w:rsidR="00141A14" w:rsidRPr="004944AA" w:rsidRDefault="00141A14" w:rsidP="00C8422B">
      <w:pPr>
        <w:pStyle w:val="Heading1"/>
      </w:pPr>
    </w:p>
    <w:p w14:paraId="27E68C79" w14:textId="1C519576" w:rsidR="00A20591" w:rsidRPr="004944AA" w:rsidRDefault="00AC265F" w:rsidP="00C8422B">
      <w:pPr>
        <w:pStyle w:val="Heading1"/>
      </w:pPr>
      <w:bookmarkStart w:id="42" w:name="_Toc229313442"/>
      <w:r w:rsidRPr="004944AA">
        <w:t>Appendix: Photographs</w:t>
      </w:r>
      <w:bookmarkEnd w:id="42"/>
    </w:p>
    <w:p w14:paraId="3348B35A" w14:textId="77777777" w:rsidR="00752830" w:rsidRPr="004944AA" w:rsidRDefault="00920AD6" w:rsidP="008962BD">
      <w:r w:rsidRPr="004944AA">
        <w:rPr>
          <w:noProof/>
        </w:rPr>
        <w:drawing>
          <wp:inline distT="0" distB="0" distL="0" distR="0" wp14:anchorId="141D59B4" wp14:editId="14A72DC1">
            <wp:extent cx="3489374" cy="2567354"/>
            <wp:effectExtent l="0" t="0" r="0" b="4445"/>
            <wp:docPr id="688420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20511" name=""/>
                    <pic:cNvPicPr/>
                  </pic:nvPicPr>
                  <pic:blipFill>
                    <a:blip r:embed="rId36"/>
                    <a:stretch>
                      <a:fillRect/>
                    </a:stretch>
                  </pic:blipFill>
                  <pic:spPr>
                    <a:xfrm>
                      <a:off x="0" y="0"/>
                      <a:ext cx="3523156" cy="2592209"/>
                    </a:xfrm>
                    <a:prstGeom prst="rect">
                      <a:avLst/>
                    </a:prstGeom>
                  </pic:spPr>
                </pic:pic>
              </a:graphicData>
            </a:graphic>
          </wp:inline>
        </w:drawing>
      </w:r>
    </w:p>
    <w:p w14:paraId="4A0B195A" w14:textId="7E8A78B2"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1</w:t>
      </w:r>
      <w:r w:rsidRPr="004944AA">
        <w:fldChar w:fldCharType="end"/>
      </w:r>
    </w:p>
    <w:p w14:paraId="3BE48B94" w14:textId="77777777" w:rsidR="00752830" w:rsidRPr="004944AA" w:rsidRDefault="00920AD6" w:rsidP="008962BD">
      <w:r w:rsidRPr="004944AA">
        <w:rPr>
          <w:noProof/>
        </w:rPr>
        <w:drawing>
          <wp:inline distT="0" distB="0" distL="0" distR="0" wp14:anchorId="4A54004D" wp14:editId="7BA42AEA">
            <wp:extent cx="3481754" cy="2554419"/>
            <wp:effectExtent l="0" t="0" r="4445" b="0"/>
            <wp:docPr id="1948633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633131" name=""/>
                    <pic:cNvPicPr/>
                  </pic:nvPicPr>
                  <pic:blipFill>
                    <a:blip r:embed="rId37"/>
                    <a:stretch>
                      <a:fillRect/>
                    </a:stretch>
                  </pic:blipFill>
                  <pic:spPr>
                    <a:xfrm>
                      <a:off x="0" y="0"/>
                      <a:ext cx="3515505" cy="2579180"/>
                    </a:xfrm>
                    <a:prstGeom prst="rect">
                      <a:avLst/>
                    </a:prstGeom>
                  </pic:spPr>
                </pic:pic>
              </a:graphicData>
            </a:graphic>
          </wp:inline>
        </w:drawing>
      </w:r>
    </w:p>
    <w:p w14:paraId="592926DA" w14:textId="584D74BB"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2</w:t>
      </w:r>
      <w:r w:rsidRPr="004944AA">
        <w:fldChar w:fldCharType="end"/>
      </w:r>
    </w:p>
    <w:p w14:paraId="22DAB77B" w14:textId="77777777" w:rsidR="00752830" w:rsidRPr="004944AA" w:rsidRDefault="00920AD6" w:rsidP="008962BD">
      <w:r w:rsidRPr="004944AA">
        <w:rPr>
          <w:noProof/>
        </w:rPr>
        <w:lastRenderedPageBreak/>
        <w:drawing>
          <wp:inline distT="0" distB="0" distL="0" distR="0" wp14:anchorId="225AA2DB" wp14:editId="46E5E00F">
            <wp:extent cx="3458308" cy="4562515"/>
            <wp:effectExtent l="0" t="0" r="8890" b="0"/>
            <wp:docPr id="793856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856589" name=""/>
                    <pic:cNvPicPr/>
                  </pic:nvPicPr>
                  <pic:blipFill>
                    <a:blip r:embed="rId38"/>
                    <a:stretch>
                      <a:fillRect/>
                    </a:stretch>
                  </pic:blipFill>
                  <pic:spPr>
                    <a:xfrm>
                      <a:off x="0" y="0"/>
                      <a:ext cx="3483955" cy="4596350"/>
                    </a:xfrm>
                    <a:prstGeom prst="rect">
                      <a:avLst/>
                    </a:prstGeom>
                  </pic:spPr>
                </pic:pic>
              </a:graphicData>
            </a:graphic>
          </wp:inline>
        </w:drawing>
      </w:r>
    </w:p>
    <w:p w14:paraId="33597753" w14:textId="33FCC4FA"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3</w:t>
      </w:r>
      <w:r w:rsidRPr="004944AA">
        <w:fldChar w:fldCharType="end"/>
      </w:r>
    </w:p>
    <w:p w14:paraId="43F1F32E" w14:textId="77777777" w:rsidR="00752830" w:rsidRPr="004944AA" w:rsidRDefault="00920AD6" w:rsidP="008962BD">
      <w:r w:rsidRPr="004944AA">
        <w:rPr>
          <w:noProof/>
        </w:rPr>
        <w:lastRenderedPageBreak/>
        <w:drawing>
          <wp:inline distT="0" distB="0" distL="0" distR="0" wp14:anchorId="55C65C26" wp14:editId="3D54EAFC">
            <wp:extent cx="3458210" cy="4631532"/>
            <wp:effectExtent l="0" t="0" r="8890" b="0"/>
            <wp:docPr id="1826184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184098" name=""/>
                    <pic:cNvPicPr/>
                  </pic:nvPicPr>
                  <pic:blipFill>
                    <a:blip r:embed="rId39"/>
                    <a:stretch>
                      <a:fillRect/>
                    </a:stretch>
                  </pic:blipFill>
                  <pic:spPr>
                    <a:xfrm>
                      <a:off x="0" y="0"/>
                      <a:ext cx="3458210" cy="4631532"/>
                    </a:xfrm>
                    <a:prstGeom prst="rect">
                      <a:avLst/>
                    </a:prstGeom>
                  </pic:spPr>
                </pic:pic>
              </a:graphicData>
            </a:graphic>
          </wp:inline>
        </w:drawing>
      </w:r>
    </w:p>
    <w:p w14:paraId="1C096F12" w14:textId="0CBAA81E"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4</w:t>
      </w:r>
      <w:r w:rsidRPr="004944AA">
        <w:fldChar w:fldCharType="end"/>
      </w:r>
    </w:p>
    <w:p w14:paraId="42879729" w14:textId="77777777" w:rsidR="00752830" w:rsidRPr="004944AA" w:rsidRDefault="00920AD6" w:rsidP="008962BD">
      <w:r w:rsidRPr="004944AA">
        <w:rPr>
          <w:noProof/>
        </w:rPr>
        <w:lastRenderedPageBreak/>
        <w:drawing>
          <wp:inline distT="0" distB="0" distL="0" distR="0" wp14:anchorId="1274396F" wp14:editId="40D5798D">
            <wp:extent cx="3464169" cy="4587681"/>
            <wp:effectExtent l="0" t="0" r="3175" b="3810"/>
            <wp:docPr id="280098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98478" name=""/>
                    <pic:cNvPicPr/>
                  </pic:nvPicPr>
                  <pic:blipFill>
                    <a:blip r:embed="rId40"/>
                    <a:stretch>
                      <a:fillRect/>
                    </a:stretch>
                  </pic:blipFill>
                  <pic:spPr>
                    <a:xfrm>
                      <a:off x="0" y="0"/>
                      <a:ext cx="3464169" cy="4587681"/>
                    </a:xfrm>
                    <a:prstGeom prst="rect">
                      <a:avLst/>
                    </a:prstGeom>
                  </pic:spPr>
                </pic:pic>
              </a:graphicData>
            </a:graphic>
          </wp:inline>
        </w:drawing>
      </w:r>
    </w:p>
    <w:p w14:paraId="433F63E1" w14:textId="7F3AF976"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5</w:t>
      </w:r>
      <w:r w:rsidRPr="004944AA">
        <w:fldChar w:fldCharType="end"/>
      </w:r>
    </w:p>
    <w:p w14:paraId="7D04D183" w14:textId="77777777" w:rsidR="00752830" w:rsidRPr="004944AA" w:rsidRDefault="00920AD6" w:rsidP="008962BD">
      <w:r w:rsidRPr="004944AA">
        <w:rPr>
          <w:noProof/>
        </w:rPr>
        <w:lastRenderedPageBreak/>
        <w:drawing>
          <wp:inline distT="0" distB="0" distL="0" distR="0" wp14:anchorId="783D8C2D" wp14:editId="442D1CD3">
            <wp:extent cx="3493477" cy="4496021"/>
            <wp:effectExtent l="0" t="0" r="0" b="0"/>
            <wp:docPr id="404664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664900" name=""/>
                    <pic:cNvPicPr/>
                  </pic:nvPicPr>
                  <pic:blipFill>
                    <a:blip r:embed="rId41"/>
                    <a:stretch>
                      <a:fillRect/>
                    </a:stretch>
                  </pic:blipFill>
                  <pic:spPr>
                    <a:xfrm>
                      <a:off x="0" y="0"/>
                      <a:ext cx="3493477" cy="4496021"/>
                    </a:xfrm>
                    <a:prstGeom prst="rect">
                      <a:avLst/>
                    </a:prstGeom>
                  </pic:spPr>
                </pic:pic>
              </a:graphicData>
            </a:graphic>
          </wp:inline>
        </w:drawing>
      </w:r>
    </w:p>
    <w:p w14:paraId="526AA92C" w14:textId="286AD196"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6</w:t>
      </w:r>
      <w:r w:rsidRPr="004944AA">
        <w:fldChar w:fldCharType="end"/>
      </w:r>
    </w:p>
    <w:p w14:paraId="33EDC5C9" w14:textId="77777777" w:rsidR="00752830" w:rsidRPr="004944AA" w:rsidRDefault="00920AD6" w:rsidP="008962BD">
      <w:r w:rsidRPr="004944AA">
        <w:rPr>
          <w:noProof/>
        </w:rPr>
        <w:lastRenderedPageBreak/>
        <w:drawing>
          <wp:inline distT="0" distB="0" distL="0" distR="0" wp14:anchorId="7D99A5FC" wp14:editId="307A4306">
            <wp:extent cx="3493135" cy="4608132"/>
            <wp:effectExtent l="0" t="0" r="0" b="2540"/>
            <wp:docPr id="2126776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776068" name=""/>
                    <pic:cNvPicPr/>
                  </pic:nvPicPr>
                  <pic:blipFill>
                    <a:blip r:embed="rId42"/>
                    <a:stretch>
                      <a:fillRect/>
                    </a:stretch>
                  </pic:blipFill>
                  <pic:spPr>
                    <a:xfrm>
                      <a:off x="0" y="0"/>
                      <a:ext cx="3493135" cy="4608132"/>
                    </a:xfrm>
                    <a:prstGeom prst="rect">
                      <a:avLst/>
                    </a:prstGeom>
                  </pic:spPr>
                </pic:pic>
              </a:graphicData>
            </a:graphic>
          </wp:inline>
        </w:drawing>
      </w:r>
    </w:p>
    <w:p w14:paraId="7ADFF8D9" w14:textId="440B262B"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7</w:t>
      </w:r>
      <w:r w:rsidRPr="004944AA">
        <w:fldChar w:fldCharType="end"/>
      </w:r>
    </w:p>
    <w:p w14:paraId="0CC676F9" w14:textId="77777777" w:rsidR="00920AD6" w:rsidRPr="004944AA" w:rsidRDefault="00920AD6" w:rsidP="008962BD"/>
    <w:p w14:paraId="53B43738" w14:textId="77777777" w:rsidR="00752830" w:rsidRPr="004944AA" w:rsidRDefault="00920AD6" w:rsidP="008962BD">
      <w:r w:rsidRPr="004944AA">
        <w:rPr>
          <w:noProof/>
        </w:rPr>
        <w:lastRenderedPageBreak/>
        <w:drawing>
          <wp:inline distT="0" distB="0" distL="0" distR="0" wp14:anchorId="718B850C" wp14:editId="38F1E1C1">
            <wp:extent cx="3499338" cy="4695210"/>
            <wp:effectExtent l="0" t="0" r="6350" b="0"/>
            <wp:docPr id="648286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286868" name=""/>
                    <pic:cNvPicPr/>
                  </pic:nvPicPr>
                  <pic:blipFill>
                    <a:blip r:embed="rId43"/>
                    <a:stretch>
                      <a:fillRect/>
                    </a:stretch>
                  </pic:blipFill>
                  <pic:spPr>
                    <a:xfrm>
                      <a:off x="0" y="0"/>
                      <a:ext cx="3503398" cy="4700657"/>
                    </a:xfrm>
                    <a:prstGeom prst="rect">
                      <a:avLst/>
                    </a:prstGeom>
                  </pic:spPr>
                </pic:pic>
              </a:graphicData>
            </a:graphic>
          </wp:inline>
        </w:drawing>
      </w:r>
    </w:p>
    <w:p w14:paraId="1921AA31" w14:textId="45FB8811"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8</w:t>
      </w:r>
      <w:r w:rsidRPr="004944AA">
        <w:fldChar w:fldCharType="end"/>
      </w:r>
    </w:p>
    <w:p w14:paraId="2FAC440D" w14:textId="77777777" w:rsidR="00752830" w:rsidRPr="004944AA" w:rsidRDefault="00920AD6" w:rsidP="008962BD">
      <w:r w:rsidRPr="004944AA">
        <w:rPr>
          <w:noProof/>
        </w:rPr>
        <w:lastRenderedPageBreak/>
        <w:drawing>
          <wp:inline distT="0" distB="0" distL="0" distR="0" wp14:anchorId="6141C8E8" wp14:editId="3BEADE8B">
            <wp:extent cx="3511062" cy="4051046"/>
            <wp:effectExtent l="0" t="0" r="0" b="6985"/>
            <wp:docPr id="1339226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226101" name=""/>
                    <pic:cNvPicPr/>
                  </pic:nvPicPr>
                  <pic:blipFill>
                    <a:blip r:embed="rId44"/>
                    <a:stretch>
                      <a:fillRect/>
                    </a:stretch>
                  </pic:blipFill>
                  <pic:spPr>
                    <a:xfrm>
                      <a:off x="0" y="0"/>
                      <a:ext cx="3511062" cy="4051046"/>
                    </a:xfrm>
                    <a:prstGeom prst="rect">
                      <a:avLst/>
                    </a:prstGeom>
                  </pic:spPr>
                </pic:pic>
              </a:graphicData>
            </a:graphic>
          </wp:inline>
        </w:drawing>
      </w:r>
    </w:p>
    <w:p w14:paraId="0DD7C862" w14:textId="76063929"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9</w:t>
      </w:r>
      <w:r w:rsidRPr="004944AA">
        <w:fldChar w:fldCharType="end"/>
      </w:r>
    </w:p>
    <w:p w14:paraId="3F0FFC66" w14:textId="77777777" w:rsidR="00752830" w:rsidRPr="004944AA" w:rsidRDefault="00920AD6" w:rsidP="008962BD">
      <w:r w:rsidRPr="004944AA">
        <w:rPr>
          <w:noProof/>
        </w:rPr>
        <w:lastRenderedPageBreak/>
        <w:drawing>
          <wp:inline distT="0" distB="0" distL="0" distR="0" wp14:anchorId="07460214" wp14:editId="6780A88F">
            <wp:extent cx="3493477" cy="4686949"/>
            <wp:effectExtent l="0" t="0" r="0" b="0"/>
            <wp:docPr id="251928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928971" name=""/>
                    <pic:cNvPicPr/>
                  </pic:nvPicPr>
                  <pic:blipFill>
                    <a:blip r:embed="rId45"/>
                    <a:stretch>
                      <a:fillRect/>
                    </a:stretch>
                  </pic:blipFill>
                  <pic:spPr>
                    <a:xfrm>
                      <a:off x="0" y="0"/>
                      <a:ext cx="3493477" cy="4686949"/>
                    </a:xfrm>
                    <a:prstGeom prst="rect">
                      <a:avLst/>
                    </a:prstGeom>
                  </pic:spPr>
                </pic:pic>
              </a:graphicData>
            </a:graphic>
          </wp:inline>
        </w:drawing>
      </w:r>
    </w:p>
    <w:p w14:paraId="005A6612" w14:textId="1C535ADB"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10</w:t>
      </w:r>
      <w:r w:rsidRPr="004944AA">
        <w:fldChar w:fldCharType="end"/>
      </w:r>
    </w:p>
    <w:p w14:paraId="2531B3D1" w14:textId="77777777" w:rsidR="00752830" w:rsidRPr="004944AA" w:rsidRDefault="00920AD6" w:rsidP="008962BD">
      <w:r w:rsidRPr="004944AA">
        <w:rPr>
          <w:noProof/>
        </w:rPr>
        <w:lastRenderedPageBreak/>
        <w:drawing>
          <wp:inline distT="0" distB="0" distL="0" distR="0" wp14:anchorId="370D5114" wp14:editId="525B77F4">
            <wp:extent cx="3499338" cy="4720582"/>
            <wp:effectExtent l="0" t="0" r="6350" b="4445"/>
            <wp:docPr id="21346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68585" name=""/>
                    <pic:cNvPicPr/>
                  </pic:nvPicPr>
                  <pic:blipFill>
                    <a:blip r:embed="rId46"/>
                    <a:stretch>
                      <a:fillRect/>
                    </a:stretch>
                  </pic:blipFill>
                  <pic:spPr>
                    <a:xfrm>
                      <a:off x="0" y="0"/>
                      <a:ext cx="3525071" cy="4755295"/>
                    </a:xfrm>
                    <a:prstGeom prst="rect">
                      <a:avLst/>
                    </a:prstGeom>
                  </pic:spPr>
                </pic:pic>
              </a:graphicData>
            </a:graphic>
          </wp:inline>
        </w:drawing>
      </w:r>
    </w:p>
    <w:p w14:paraId="1DC28F02" w14:textId="7C808EC1"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11</w:t>
      </w:r>
      <w:r w:rsidRPr="004944AA">
        <w:fldChar w:fldCharType="end"/>
      </w:r>
    </w:p>
    <w:p w14:paraId="7F142905" w14:textId="77777777" w:rsidR="00752830" w:rsidRPr="004944AA" w:rsidRDefault="00920AD6" w:rsidP="008962BD">
      <w:r w:rsidRPr="004944AA">
        <w:rPr>
          <w:noProof/>
        </w:rPr>
        <w:lastRenderedPageBreak/>
        <w:drawing>
          <wp:inline distT="0" distB="0" distL="0" distR="0" wp14:anchorId="5BD3C884" wp14:editId="207C2C20">
            <wp:extent cx="3522785" cy="4600062"/>
            <wp:effectExtent l="0" t="0" r="1905" b="0"/>
            <wp:docPr id="342207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207920" name=""/>
                    <pic:cNvPicPr/>
                  </pic:nvPicPr>
                  <pic:blipFill>
                    <a:blip r:embed="rId47"/>
                    <a:stretch>
                      <a:fillRect/>
                    </a:stretch>
                  </pic:blipFill>
                  <pic:spPr>
                    <a:xfrm>
                      <a:off x="0" y="0"/>
                      <a:ext cx="3548531" cy="4633681"/>
                    </a:xfrm>
                    <a:prstGeom prst="rect">
                      <a:avLst/>
                    </a:prstGeom>
                  </pic:spPr>
                </pic:pic>
              </a:graphicData>
            </a:graphic>
          </wp:inline>
        </w:drawing>
      </w:r>
    </w:p>
    <w:p w14:paraId="283CBCBD" w14:textId="0CE7DDD0"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12</w:t>
      </w:r>
      <w:r w:rsidRPr="004944AA">
        <w:fldChar w:fldCharType="end"/>
      </w:r>
    </w:p>
    <w:p w14:paraId="15C05B0D" w14:textId="77777777" w:rsidR="00752830" w:rsidRPr="004944AA" w:rsidRDefault="00920AD6" w:rsidP="008962BD">
      <w:r w:rsidRPr="004944AA">
        <w:rPr>
          <w:noProof/>
        </w:rPr>
        <w:lastRenderedPageBreak/>
        <w:drawing>
          <wp:inline distT="0" distB="0" distL="0" distR="0" wp14:anchorId="508ECAAC" wp14:editId="2BC660CE">
            <wp:extent cx="3534508" cy="4616020"/>
            <wp:effectExtent l="0" t="0" r="8890" b="0"/>
            <wp:docPr id="163557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57860" name=""/>
                    <pic:cNvPicPr/>
                  </pic:nvPicPr>
                  <pic:blipFill>
                    <a:blip r:embed="rId48"/>
                    <a:stretch>
                      <a:fillRect/>
                    </a:stretch>
                  </pic:blipFill>
                  <pic:spPr>
                    <a:xfrm>
                      <a:off x="0" y="0"/>
                      <a:ext cx="3534508" cy="4616020"/>
                    </a:xfrm>
                    <a:prstGeom prst="rect">
                      <a:avLst/>
                    </a:prstGeom>
                  </pic:spPr>
                </pic:pic>
              </a:graphicData>
            </a:graphic>
          </wp:inline>
        </w:drawing>
      </w:r>
    </w:p>
    <w:p w14:paraId="4C8BFA3D" w14:textId="156A1645"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13</w:t>
      </w:r>
      <w:r w:rsidRPr="004944AA">
        <w:fldChar w:fldCharType="end"/>
      </w:r>
    </w:p>
    <w:p w14:paraId="1CC1F622" w14:textId="77777777" w:rsidR="00752830" w:rsidRPr="004944AA" w:rsidRDefault="00920AD6" w:rsidP="008962BD">
      <w:r w:rsidRPr="004944AA">
        <w:rPr>
          <w:noProof/>
        </w:rPr>
        <w:lastRenderedPageBreak/>
        <w:drawing>
          <wp:inline distT="0" distB="0" distL="0" distR="0" wp14:anchorId="3DDE24B0" wp14:editId="18AAC05E">
            <wp:extent cx="3534410" cy="4682892"/>
            <wp:effectExtent l="0" t="0" r="8890" b="3810"/>
            <wp:docPr id="187808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8798" name=""/>
                    <pic:cNvPicPr/>
                  </pic:nvPicPr>
                  <pic:blipFill>
                    <a:blip r:embed="rId49"/>
                    <a:stretch>
                      <a:fillRect/>
                    </a:stretch>
                  </pic:blipFill>
                  <pic:spPr>
                    <a:xfrm>
                      <a:off x="0" y="0"/>
                      <a:ext cx="3534410" cy="4682892"/>
                    </a:xfrm>
                    <a:prstGeom prst="rect">
                      <a:avLst/>
                    </a:prstGeom>
                  </pic:spPr>
                </pic:pic>
              </a:graphicData>
            </a:graphic>
          </wp:inline>
        </w:drawing>
      </w:r>
    </w:p>
    <w:p w14:paraId="2792D390" w14:textId="31A9018F" w:rsidR="007F6DC9"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14</w:t>
      </w:r>
      <w:r w:rsidRPr="004944AA">
        <w:fldChar w:fldCharType="end"/>
      </w:r>
    </w:p>
    <w:p w14:paraId="25871317" w14:textId="77777777" w:rsidR="00752830" w:rsidRPr="004944AA" w:rsidRDefault="00920AD6" w:rsidP="008962BD">
      <w:r w:rsidRPr="004944AA">
        <w:rPr>
          <w:noProof/>
        </w:rPr>
        <w:lastRenderedPageBreak/>
        <w:drawing>
          <wp:inline distT="0" distB="0" distL="0" distR="0" wp14:anchorId="69A12F89" wp14:editId="280D3DFA">
            <wp:extent cx="3522785" cy="4614689"/>
            <wp:effectExtent l="0" t="0" r="1905" b="0"/>
            <wp:docPr id="1893975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75896" name=""/>
                    <pic:cNvPicPr/>
                  </pic:nvPicPr>
                  <pic:blipFill>
                    <a:blip r:embed="rId50"/>
                    <a:stretch>
                      <a:fillRect/>
                    </a:stretch>
                  </pic:blipFill>
                  <pic:spPr>
                    <a:xfrm>
                      <a:off x="0" y="0"/>
                      <a:ext cx="3522785" cy="4614689"/>
                    </a:xfrm>
                    <a:prstGeom prst="rect">
                      <a:avLst/>
                    </a:prstGeom>
                  </pic:spPr>
                </pic:pic>
              </a:graphicData>
            </a:graphic>
          </wp:inline>
        </w:drawing>
      </w:r>
    </w:p>
    <w:p w14:paraId="3092ED53" w14:textId="08D79495"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15</w:t>
      </w:r>
      <w:r w:rsidRPr="004944AA">
        <w:fldChar w:fldCharType="end"/>
      </w:r>
    </w:p>
    <w:p w14:paraId="47EB7B83" w14:textId="77777777" w:rsidR="00752830" w:rsidRPr="004944AA" w:rsidRDefault="00920AD6" w:rsidP="008962BD">
      <w:r w:rsidRPr="004944AA">
        <w:rPr>
          <w:noProof/>
        </w:rPr>
        <w:lastRenderedPageBreak/>
        <w:drawing>
          <wp:inline distT="0" distB="0" distL="0" distR="0" wp14:anchorId="38700ABF" wp14:editId="6F703B9E">
            <wp:extent cx="3499338" cy="4582092"/>
            <wp:effectExtent l="0" t="0" r="6350" b="0"/>
            <wp:docPr id="481300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00939" name=""/>
                    <pic:cNvPicPr/>
                  </pic:nvPicPr>
                  <pic:blipFill>
                    <a:blip r:embed="rId51"/>
                    <a:stretch>
                      <a:fillRect/>
                    </a:stretch>
                  </pic:blipFill>
                  <pic:spPr>
                    <a:xfrm>
                      <a:off x="0" y="0"/>
                      <a:ext cx="3499338" cy="4582092"/>
                    </a:xfrm>
                    <a:prstGeom prst="rect">
                      <a:avLst/>
                    </a:prstGeom>
                  </pic:spPr>
                </pic:pic>
              </a:graphicData>
            </a:graphic>
          </wp:inline>
        </w:drawing>
      </w:r>
    </w:p>
    <w:p w14:paraId="0E58C985" w14:textId="352DC585"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16</w:t>
      </w:r>
      <w:r w:rsidRPr="004944AA">
        <w:fldChar w:fldCharType="end"/>
      </w:r>
    </w:p>
    <w:p w14:paraId="718AB7B0" w14:textId="77777777" w:rsidR="00752830" w:rsidRPr="004944AA" w:rsidRDefault="00920AD6" w:rsidP="008962BD">
      <w:r w:rsidRPr="004944AA">
        <w:rPr>
          <w:noProof/>
        </w:rPr>
        <w:lastRenderedPageBreak/>
        <w:drawing>
          <wp:inline distT="0" distB="0" distL="0" distR="0" wp14:anchorId="53771A19" wp14:editId="604E062B">
            <wp:extent cx="3498850" cy="4702074"/>
            <wp:effectExtent l="0" t="0" r="6350" b="3810"/>
            <wp:docPr id="1592766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766852" name=""/>
                    <pic:cNvPicPr/>
                  </pic:nvPicPr>
                  <pic:blipFill>
                    <a:blip r:embed="rId52"/>
                    <a:stretch>
                      <a:fillRect/>
                    </a:stretch>
                  </pic:blipFill>
                  <pic:spPr>
                    <a:xfrm>
                      <a:off x="0" y="0"/>
                      <a:ext cx="3498850" cy="4702074"/>
                    </a:xfrm>
                    <a:prstGeom prst="rect">
                      <a:avLst/>
                    </a:prstGeom>
                  </pic:spPr>
                </pic:pic>
              </a:graphicData>
            </a:graphic>
          </wp:inline>
        </w:drawing>
      </w:r>
    </w:p>
    <w:p w14:paraId="45455437" w14:textId="31A9B133"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17</w:t>
      </w:r>
      <w:r w:rsidRPr="004944AA">
        <w:fldChar w:fldCharType="end"/>
      </w:r>
    </w:p>
    <w:p w14:paraId="7EE49452" w14:textId="77777777" w:rsidR="00752830" w:rsidRPr="004944AA" w:rsidRDefault="00920AD6" w:rsidP="008962BD">
      <w:r w:rsidRPr="004944AA">
        <w:rPr>
          <w:noProof/>
        </w:rPr>
        <w:lastRenderedPageBreak/>
        <w:drawing>
          <wp:inline distT="0" distB="0" distL="0" distR="0" wp14:anchorId="1CC199FC" wp14:editId="0A71FD28">
            <wp:extent cx="3475892" cy="4629327"/>
            <wp:effectExtent l="0" t="0" r="0" b="0"/>
            <wp:docPr id="1112188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88518" name=""/>
                    <pic:cNvPicPr/>
                  </pic:nvPicPr>
                  <pic:blipFill>
                    <a:blip r:embed="rId53"/>
                    <a:stretch>
                      <a:fillRect/>
                    </a:stretch>
                  </pic:blipFill>
                  <pic:spPr>
                    <a:xfrm>
                      <a:off x="0" y="0"/>
                      <a:ext cx="3513587" cy="4679530"/>
                    </a:xfrm>
                    <a:prstGeom prst="rect">
                      <a:avLst/>
                    </a:prstGeom>
                  </pic:spPr>
                </pic:pic>
              </a:graphicData>
            </a:graphic>
          </wp:inline>
        </w:drawing>
      </w:r>
    </w:p>
    <w:p w14:paraId="7C3DBA17" w14:textId="58995D10"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18</w:t>
      </w:r>
      <w:r w:rsidRPr="004944AA">
        <w:fldChar w:fldCharType="end"/>
      </w:r>
    </w:p>
    <w:p w14:paraId="349B7245" w14:textId="6EB9D330" w:rsidR="00920AD6" w:rsidRPr="004944AA" w:rsidRDefault="00752830" w:rsidP="008962BD">
      <w:r w:rsidRPr="004944AA">
        <w:rPr>
          <w:noProof/>
        </w:rPr>
        <w:lastRenderedPageBreak/>
        <mc:AlternateContent>
          <mc:Choice Requires="wps">
            <w:drawing>
              <wp:anchor distT="0" distB="0" distL="114300" distR="114300" simplePos="0" relativeHeight="251662336" behindDoc="0" locked="0" layoutInCell="1" allowOverlap="1" wp14:anchorId="69E7CD19" wp14:editId="2BD0E9F8">
                <wp:simplePos x="0" y="0"/>
                <wp:positionH relativeFrom="column">
                  <wp:posOffset>0</wp:posOffset>
                </wp:positionH>
                <wp:positionV relativeFrom="paragraph">
                  <wp:posOffset>8593455</wp:posOffset>
                </wp:positionV>
                <wp:extent cx="3411220" cy="635"/>
                <wp:effectExtent l="0" t="0" r="0" b="0"/>
                <wp:wrapSquare wrapText="bothSides"/>
                <wp:docPr id="502739430" name="Text Box 1"/>
                <wp:cNvGraphicFramePr/>
                <a:graphic xmlns:a="http://schemas.openxmlformats.org/drawingml/2006/main">
                  <a:graphicData uri="http://schemas.microsoft.com/office/word/2010/wordprocessingShape">
                    <wps:wsp>
                      <wps:cNvSpPr txBox="1"/>
                      <wps:spPr>
                        <a:xfrm>
                          <a:off x="0" y="0"/>
                          <a:ext cx="3411220" cy="635"/>
                        </a:xfrm>
                        <a:prstGeom prst="rect">
                          <a:avLst/>
                        </a:prstGeom>
                        <a:solidFill>
                          <a:prstClr val="white"/>
                        </a:solidFill>
                        <a:ln>
                          <a:noFill/>
                        </a:ln>
                      </wps:spPr>
                      <wps:txbx>
                        <w:txbxContent>
                          <w:p w14:paraId="54CE75BF" w14:textId="5F20192F" w:rsidR="00752830" w:rsidRPr="00FB69D4" w:rsidRDefault="00752830" w:rsidP="00752830">
                            <w:pPr>
                              <w:pStyle w:val="Caption"/>
                            </w:pPr>
                            <w:r>
                              <w:t xml:space="preserve">Figure </w:t>
                            </w:r>
                            <w:r>
                              <w:fldChar w:fldCharType="begin"/>
                            </w:r>
                            <w:r>
                              <w:instrText xml:space="preserve"> SEQ Figure \* ARABIC </w:instrText>
                            </w:r>
                            <w:r>
                              <w:fldChar w:fldCharType="separate"/>
                            </w:r>
                            <w:r w:rsidR="00C07FDF">
                              <w:rPr>
                                <w:noProof/>
                              </w:rPr>
                              <w:t>19</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9E7CD19" id="_x0000_t202" coordsize="21600,21600" o:spt="202" path="m,l,21600r21600,l21600,xe">
                <v:stroke joinstyle="miter"/>
                <v:path gradientshapeok="t" o:connecttype="rect"/>
              </v:shapetype>
              <v:shape id="Text Box 1" o:spid="_x0000_s1026" type="#_x0000_t202" style="position:absolute;margin-left:0;margin-top:676.65pt;width:268.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" stroked="f">
                <v:textbox style="mso-fit-shape-to-text:t" inset="0,0,0,0">
                  <w:txbxContent>
                    <w:p w14:paraId="54CE75BF" w14:textId="5F20192F" w:rsidR="00752830" w:rsidRPr="00FB69D4" w:rsidRDefault="00752830" w:rsidP="00752830">
                      <w:pPr>
                        <w:pStyle w:val="Caption"/>
                      </w:pPr>
                      <w:r>
                        <w:t xml:space="preserve">Figure </w:t>
                      </w:r>
                      <w:r>
                        <w:fldChar w:fldCharType="begin"/>
                      </w:r>
                      <w:r>
                        <w:instrText xml:space="preserve"> SEQ Figure \* ARABIC </w:instrText>
                      </w:r>
                      <w:r>
                        <w:fldChar w:fldCharType="separate"/>
                      </w:r>
                      <w:r w:rsidR="00C07FDF">
                        <w:rPr>
                          <w:noProof/>
                        </w:rPr>
                        <w:t>19</w:t>
                      </w:r>
                      <w:r>
                        <w:fldChar w:fldCharType="end"/>
                      </w:r>
                    </w:p>
                  </w:txbxContent>
                </v:textbox>
                <w10:wrap type="square"/>
              </v:shape>
            </w:pict>
          </mc:Fallback>
        </mc:AlternateContent>
      </w:r>
      <w:r w:rsidR="00602856" w:rsidRPr="004944AA">
        <w:rPr>
          <w:noProof/>
        </w:rPr>
        <w:drawing>
          <wp:anchor distT="0" distB="0" distL="114300" distR="114300" simplePos="0" relativeHeight="251658240" behindDoc="0" locked="0" layoutInCell="1" allowOverlap="1" wp14:anchorId="55CC589B" wp14:editId="47E12E43">
            <wp:simplePos x="0" y="0"/>
            <wp:positionH relativeFrom="margin">
              <wp:align>left</wp:align>
            </wp:positionH>
            <wp:positionV relativeFrom="paragraph">
              <wp:posOffset>4212199</wp:posOffset>
            </wp:positionV>
            <wp:extent cx="3411415" cy="4644836"/>
            <wp:effectExtent l="0" t="0" r="0" b="3810"/>
            <wp:wrapSquare wrapText="bothSides"/>
            <wp:docPr id="1607047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47845"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411415" cy="4644836"/>
                    </a:xfrm>
                    <a:prstGeom prst="rect">
                      <a:avLst/>
                    </a:prstGeom>
                  </pic:spPr>
                </pic:pic>
              </a:graphicData>
            </a:graphic>
            <wp14:sizeRelH relativeFrom="margin">
              <wp14:pctWidth>0</wp14:pctWidth>
            </wp14:sizeRelH>
            <wp14:sizeRelV relativeFrom="margin">
              <wp14:pctHeight>0</wp14:pctHeight>
            </wp14:sizeRelV>
          </wp:anchor>
        </w:drawing>
      </w:r>
    </w:p>
    <w:p w14:paraId="410C0EF0" w14:textId="77777777" w:rsidR="00752830" w:rsidRPr="004944AA" w:rsidRDefault="00602856" w:rsidP="008962BD">
      <w:r w:rsidRPr="004944AA">
        <w:rPr>
          <w:noProof/>
        </w:rPr>
        <w:lastRenderedPageBreak/>
        <w:drawing>
          <wp:inline distT="0" distB="0" distL="0" distR="0" wp14:anchorId="6124FC63" wp14:editId="62F35594">
            <wp:extent cx="3493477" cy="4621416"/>
            <wp:effectExtent l="0" t="0" r="0" b="8255"/>
            <wp:docPr id="1991557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557725" name=""/>
                    <pic:cNvPicPr/>
                  </pic:nvPicPr>
                  <pic:blipFill>
                    <a:blip r:embed="rId55"/>
                    <a:stretch>
                      <a:fillRect/>
                    </a:stretch>
                  </pic:blipFill>
                  <pic:spPr>
                    <a:xfrm>
                      <a:off x="0" y="0"/>
                      <a:ext cx="3534709" cy="4675961"/>
                    </a:xfrm>
                    <a:prstGeom prst="rect">
                      <a:avLst/>
                    </a:prstGeom>
                  </pic:spPr>
                </pic:pic>
              </a:graphicData>
            </a:graphic>
          </wp:inline>
        </w:drawing>
      </w:r>
    </w:p>
    <w:p w14:paraId="123F575F" w14:textId="178F4214"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20</w:t>
      </w:r>
      <w:r w:rsidRPr="004944AA">
        <w:fldChar w:fldCharType="end"/>
      </w:r>
    </w:p>
    <w:p w14:paraId="0F33EF6A" w14:textId="77777777" w:rsidR="00752830" w:rsidRPr="004944AA" w:rsidRDefault="00602856" w:rsidP="008962BD">
      <w:r w:rsidRPr="004944AA">
        <w:rPr>
          <w:noProof/>
        </w:rPr>
        <w:lastRenderedPageBreak/>
        <w:drawing>
          <wp:inline distT="0" distB="0" distL="0" distR="0" wp14:anchorId="70324BAD" wp14:editId="08E8DC23">
            <wp:extent cx="3499338" cy="4624125"/>
            <wp:effectExtent l="0" t="0" r="6350" b="5080"/>
            <wp:docPr id="681204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204416" name=""/>
                    <pic:cNvPicPr/>
                  </pic:nvPicPr>
                  <pic:blipFill>
                    <a:blip r:embed="rId56"/>
                    <a:stretch>
                      <a:fillRect/>
                    </a:stretch>
                  </pic:blipFill>
                  <pic:spPr>
                    <a:xfrm>
                      <a:off x="0" y="0"/>
                      <a:ext cx="3532162" cy="4667499"/>
                    </a:xfrm>
                    <a:prstGeom prst="rect">
                      <a:avLst/>
                    </a:prstGeom>
                  </pic:spPr>
                </pic:pic>
              </a:graphicData>
            </a:graphic>
          </wp:inline>
        </w:drawing>
      </w:r>
    </w:p>
    <w:p w14:paraId="72972726" w14:textId="579B90BB"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21</w:t>
      </w:r>
      <w:r w:rsidRPr="004944AA">
        <w:fldChar w:fldCharType="end"/>
      </w:r>
    </w:p>
    <w:p w14:paraId="60606B9C" w14:textId="77777777" w:rsidR="00920AD6" w:rsidRPr="004944AA" w:rsidRDefault="00920AD6" w:rsidP="008962BD"/>
    <w:p w14:paraId="0B16800B" w14:textId="77777777" w:rsidR="00920AD6" w:rsidRPr="004944AA" w:rsidRDefault="00920AD6" w:rsidP="008962BD"/>
    <w:p w14:paraId="650E6216" w14:textId="77777777" w:rsidR="00920AD6" w:rsidRPr="004944AA" w:rsidRDefault="00920AD6" w:rsidP="008962BD"/>
    <w:p w14:paraId="6FCA5F63" w14:textId="77777777" w:rsidR="00920AD6" w:rsidRPr="004944AA" w:rsidRDefault="00920AD6" w:rsidP="008962BD"/>
    <w:p w14:paraId="20D9C7F6" w14:textId="77777777" w:rsidR="00920AD6" w:rsidRPr="004944AA" w:rsidRDefault="00920AD6" w:rsidP="008962BD"/>
    <w:p w14:paraId="2FFD0DBA" w14:textId="30F3EF95" w:rsidR="00FC1C84" w:rsidRPr="004944AA" w:rsidRDefault="00FC1C84" w:rsidP="008962BD"/>
    <w:p w14:paraId="021D5DA8" w14:textId="77777777" w:rsidR="00752830" w:rsidRPr="004944AA" w:rsidRDefault="00FC1C84" w:rsidP="008962BD">
      <w:r w:rsidRPr="004944AA">
        <w:rPr>
          <w:noProof/>
        </w:rPr>
        <w:lastRenderedPageBreak/>
        <w:drawing>
          <wp:inline distT="0" distB="0" distL="0" distR="0" wp14:anchorId="5EF1579F" wp14:editId="51FE6EDC">
            <wp:extent cx="3598985" cy="4756087"/>
            <wp:effectExtent l="0" t="0" r="1905" b="6985"/>
            <wp:docPr id="368710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710320" name=""/>
                    <pic:cNvPicPr/>
                  </pic:nvPicPr>
                  <pic:blipFill>
                    <a:blip r:embed="rId57"/>
                    <a:stretch>
                      <a:fillRect/>
                    </a:stretch>
                  </pic:blipFill>
                  <pic:spPr>
                    <a:xfrm>
                      <a:off x="0" y="0"/>
                      <a:ext cx="3627531" cy="4793811"/>
                    </a:xfrm>
                    <a:prstGeom prst="rect">
                      <a:avLst/>
                    </a:prstGeom>
                  </pic:spPr>
                </pic:pic>
              </a:graphicData>
            </a:graphic>
          </wp:inline>
        </w:drawing>
      </w:r>
    </w:p>
    <w:p w14:paraId="12D75273" w14:textId="20AE6AA7" w:rsidR="00FC1C84"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22</w:t>
      </w:r>
      <w:r w:rsidRPr="004944AA">
        <w:fldChar w:fldCharType="end"/>
      </w:r>
    </w:p>
    <w:p w14:paraId="5F82B350" w14:textId="77777777" w:rsidR="00752830" w:rsidRPr="004944AA" w:rsidRDefault="00FC1C84" w:rsidP="008962BD">
      <w:r w:rsidRPr="004944AA">
        <w:rPr>
          <w:noProof/>
        </w:rPr>
        <w:lastRenderedPageBreak/>
        <w:drawing>
          <wp:inline distT="0" distB="0" distL="0" distR="0" wp14:anchorId="0F29CF60" wp14:editId="0C9EA635">
            <wp:extent cx="3598545" cy="4742455"/>
            <wp:effectExtent l="0" t="0" r="1905" b="1270"/>
            <wp:docPr id="177185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85637" name=""/>
                    <pic:cNvPicPr/>
                  </pic:nvPicPr>
                  <pic:blipFill>
                    <a:blip r:embed="rId58"/>
                    <a:stretch>
                      <a:fillRect/>
                    </a:stretch>
                  </pic:blipFill>
                  <pic:spPr>
                    <a:xfrm>
                      <a:off x="0" y="0"/>
                      <a:ext cx="3639226" cy="4796068"/>
                    </a:xfrm>
                    <a:prstGeom prst="rect">
                      <a:avLst/>
                    </a:prstGeom>
                  </pic:spPr>
                </pic:pic>
              </a:graphicData>
            </a:graphic>
          </wp:inline>
        </w:drawing>
      </w:r>
    </w:p>
    <w:p w14:paraId="5D4FED54" w14:textId="5C80230D" w:rsidR="00FC1C84"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23</w:t>
      </w:r>
      <w:r w:rsidRPr="004944AA">
        <w:fldChar w:fldCharType="end"/>
      </w:r>
    </w:p>
    <w:p w14:paraId="406579D2" w14:textId="77777777" w:rsidR="00752830" w:rsidRPr="004944AA" w:rsidRDefault="00FC1C84" w:rsidP="008962BD">
      <w:r w:rsidRPr="004944AA">
        <w:rPr>
          <w:noProof/>
        </w:rPr>
        <w:lastRenderedPageBreak/>
        <w:drawing>
          <wp:inline distT="0" distB="0" distL="0" distR="0" wp14:anchorId="2FC698C0" wp14:editId="1894FFCD">
            <wp:extent cx="3598545" cy="4792717"/>
            <wp:effectExtent l="0" t="0" r="1905" b="8255"/>
            <wp:docPr id="1046152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52816" name=""/>
                    <pic:cNvPicPr/>
                  </pic:nvPicPr>
                  <pic:blipFill>
                    <a:blip r:embed="rId59"/>
                    <a:stretch>
                      <a:fillRect/>
                    </a:stretch>
                  </pic:blipFill>
                  <pic:spPr>
                    <a:xfrm>
                      <a:off x="0" y="0"/>
                      <a:ext cx="3598545" cy="4792717"/>
                    </a:xfrm>
                    <a:prstGeom prst="rect">
                      <a:avLst/>
                    </a:prstGeom>
                  </pic:spPr>
                </pic:pic>
              </a:graphicData>
            </a:graphic>
          </wp:inline>
        </w:drawing>
      </w:r>
    </w:p>
    <w:p w14:paraId="28437C11" w14:textId="6A162024" w:rsidR="00FC1C84"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24</w:t>
      </w:r>
      <w:r w:rsidRPr="004944AA">
        <w:fldChar w:fldCharType="end"/>
      </w:r>
    </w:p>
    <w:p w14:paraId="19583682" w14:textId="77777777" w:rsidR="00752830" w:rsidRPr="004944AA" w:rsidRDefault="00602856" w:rsidP="008962BD">
      <w:r w:rsidRPr="004944AA">
        <w:rPr>
          <w:noProof/>
        </w:rPr>
        <w:lastRenderedPageBreak/>
        <w:drawing>
          <wp:inline distT="0" distB="0" distL="0" distR="0" wp14:anchorId="4B0C8204" wp14:editId="63C84A9A">
            <wp:extent cx="3598545" cy="3767648"/>
            <wp:effectExtent l="0" t="0" r="1905" b="4445"/>
            <wp:docPr id="1758166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166953" name=""/>
                    <pic:cNvPicPr/>
                  </pic:nvPicPr>
                  <pic:blipFill>
                    <a:blip r:embed="rId60"/>
                    <a:stretch>
                      <a:fillRect/>
                    </a:stretch>
                  </pic:blipFill>
                  <pic:spPr>
                    <a:xfrm>
                      <a:off x="0" y="0"/>
                      <a:ext cx="3643245" cy="3814448"/>
                    </a:xfrm>
                    <a:prstGeom prst="rect">
                      <a:avLst/>
                    </a:prstGeom>
                  </pic:spPr>
                </pic:pic>
              </a:graphicData>
            </a:graphic>
          </wp:inline>
        </w:drawing>
      </w:r>
    </w:p>
    <w:p w14:paraId="6F54047A" w14:textId="70AB4462" w:rsidR="00FC1C84"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25</w:t>
      </w:r>
      <w:r w:rsidRPr="004944AA">
        <w:fldChar w:fldCharType="end"/>
      </w:r>
    </w:p>
    <w:p w14:paraId="4EBBFA7D" w14:textId="7F5079C9" w:rsidR="00FC1C84" w:rsidRPr="004944AA" w:rsidRDefault="00752830" w:rsidP="008962BD">
      <w:r w:rsidRPr="004944AA">
        <w:rPr>
          <w:noProof/>
        </w:rPr>
        <mc:AlternateContent>
          <mc:Choice Requires="wps">
            <w:drawing>
              <wp:anchor distT="0" distB="0" distL="114300" distR="114300" simplePos="0" relativeHeight="251664384" behindDoc="0" locked="0" layoutInCell="1" allowOverlap="1" wp14:anchorId="4D5D1139" wp14:editId="323F69AD">
                <wp:simplePos x="0" y="0"/>
                <wp:positionH relativeFrom="column">
                  <wp:posOffset>-635</wp:posOffset>
                </wp:positionH>
                <wp:positionV relativeFrom="paragraph">
                  <wp:posOffset>2266950</wp:posOffset>
                </wp:positionV>
                <wp:extent cx="3750310" cy="635"/>
                <wp:effectExtent l="0" t="0" r="0" b="0"/>
                <wp:wrapSquare wrapText="bothSides"/>
                <wp:docPr id="153559264" name="Text Box 1"/>
                <wp:cNvGraphicFramePr/>
                <a:graphic xmlns:a="http://schemas.openxmlformats.org/drawingml/2006/main">
                  <a:graphicData uri="http://schemas.microsoft.com/office/word/2010/wordprocessingShape">
                    <wps:wsp>
                      <wps:cNvSpPr txBox="1"/>
                      <wps:spPr>
                        <a:xfrm>
                          <a:off x="0" y="0"/>
                          <a:ext cx="3750310" cy="635"/>
                        </a:xfrm>
                        <a:prstGeom prst="rect">
                          <a:avLst/>
                        </a:prstGeom>
                        <a:solidFill>
                          <a:prstClr val="white"/>
                        </a:solidFill>
                        <a:ln>
                          <a:noFill/>
                        </a:ln>
                      </wps:spPr>
                      <wps:txbx>
                        <w:txbxContent>
                          <w:p w14:paraId="2DADCAF9" w14:textId="708632D1" w:rsidR="00752830" w:rsidRPr="00371534" w:rsidRDefault="00752830" w:rsidP="00752830">
                            <w:pPr>
                              <w:pStyle w:val="Caption"/>
                            </w:pPr>
                            <w:r>
                              <w:t xml:space="preserve">Figure </w:t>
                            </w:r>
                            <w:r>
                              <w:fldChar w:fldCharType="begin"/>
                            </w:r>
                            <w:r>
                              <w:instrText xml:space="preserve"> SEQ Figure \* ARABIC </w:instrText>
                            </w:r>
                            <w:r>
                              <w:fldChar w:fldCharType="separate"/>
                            </w:r>
                            <w:r w:rsidR="00C07FDF">
                              <w:rPr>
                                <w:noProof/>
                              </w:rPr>
                              <w:t>26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5D1139" id="_x0000_s1027" type="#_x0000_t202" style="position:absolute;margin-left:-.05pt;margin-top:178.5pt;width:295.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bLRGAIAAD8EAAAOAAAAZHJzL2Uyb0RvYy54bWysU8Fu2zAMvQ/YPwi6L04at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9P5zMKSYrdzK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" stroked="f">
                <v:textbox style="mso-fit-shape-to-text:t" inset="0,0,0,0">
                  <w:txbxContent>
                    <w:p w14:paraId="2DADCAF9" w14:textId="708632D1" w:rsidR="00752830" w:rsidRPr="00371534" w:rsidRDefault="00752830" w:rsidP="00752830">
                      <w:pPr>
                        <w:pStyle w:val="Caption"/>
                      </w:pPr>
                      <w:r>
                        <w:t xml:space="preserve">Figure </w:t>
                      </w:r>
                      <w:r>
                        <w:fldChar w:fldCharType="begin"/>
                      </w:r>
                      <w:r>
                        <w:instrText xml:space="preserve"> SEQ Figure \* ARABIC </w:instrText>
                      </w:r>
                      <w:r>
                        <w:fldChar w:fldCharType="separate"/>
                      </w:r>
                      <w:r w:rsidR="00C07FDF">
                        <w:rPr>
                          <w:noProof/>
                        </w:rPr>
                        <w:t>26</w:t>
                      </w:r>
                      <w:r>
                        <w:fldChar w:fldCharType="end"/>
                      </w:r>
                    </w:p>
                  </w:txbxContent>
                </v:textbox>
                <w10:wrap type="square"/>
              </v:shape>
            </w:pict>
          </mc:Fallback>
        </mc:AlternateContent>
      </w:r>
      <w:r w:rsidR="00602856" w:rsidRPr="004944AA">
        <w:rPr>
          <w:noProof/>
        </w:rPr>
        <w:drawing>
          <wp:anchor distT="0" distB="0" distL="114300" distR="114300" simplePos="0" relativeHeight="251659264" behindDoc="0" locked="0" layoutInCell="1" allowOverlap="1" wp14:anchorId="226EF7D3" wp14:editId="2AE48421">
            <wp:simplePos x="0" y="0"/>
            <wp:positionH relativeFrom="margin">
              <wp:posOffset>-635</wp:posOffset>
            </wp:positionH>
            <wp:positionV relativeFrom="paragraph">
              <wp:posOffset>0</wp:posOffset>
            </wp:positionV>
            <wp:extent cx="3750310" cy="2209800"/>
            <wp:effectExtent l="0" t="0" r="2540" b="0"/>
            <wp:wrapSquare wrapText="bothSides"/>
            <wp:docPr id="1493294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94838" name=""/>
                    <pic:cNvPicPr/>
                  </pic:nvPicPr>
                  <pic:blipFill>
                    <a:blip r:embed="rId61" cstate="print">
                      <a:extLst>
                        <a:ext uri="{28A0092B-C50C-407E-A947-70E740481C1C}">
                          <a14:useLocalDpi xmlns:a14="http://schemas.microsoft.com/office/drawing/2010/main" val="0"/>
                        </a:ext>
                      </a:extLst>
                    </a:blip>
                    <a:stretch>
                      <a:fillRect/>
                    </a:stretch>
                  </pic:blipFill>
                  <pic:spPr>
                    <a:xfrm flipH="1">
                      <a:off x="0" y="0"/>
                      <a:ext cx="3750310" cy="2209800"/>
                    </a:xfrm>
                    <a:prstGeom prst="rect">
                      <a:avLst/>
                    </a:prstGeom>
                  </pic:spPr>
                </pic:pic>
              </a:graphicData>
            </a:graphic>
            <wp14:sizeRelH relativeFrom="margin">
              <wp14:pctWidth>0</wp14:pctWidth>
            </wp14:sizeRelH>
            <wp14:sizeRelV relativeFrom="margin">
              <wp14:pctHeight>0</wp14:pctHeight>
            </wp14:sizeRelV>
          </wp:anchor>
        </w:drawing>
      </w:r>
    </w:p>
    <w:p w14:paraId="47C7F20A" w14:textId="50ED48BE" w:rsidR="00FC1C84" w:rsidRPr="004944AA" w:rsidRDefault="00FC1C84" w:rsidP="008962BD"/>
    <w:p w14:paraId="174C54FA" w14:textId="4A422C76" w:rsidR="00FC1C84" w:rsidRPr="004944AA" w:rsidRDefault="00FC1C84" w:rsidP="008962BD"/>
    <w:p w14:paraId="42D804BE" w14:textId="08ADF1E9" w:rsidR="00FC1C84" w:rsidRPr="004944AA" w:rsidRDefault="00FC1C84" w:rsidP="008962BD"/>
    <w:p w14:paraId="1A1A6391" w14:textId="77777777" w:rsidR="00602856" w:rsidRPr="004944AA" w:rsidRDefault="00602856" w:rsidP="008962BD"/>
    <w:p w14:paraId="3E75ADA8" w14:textId="77777777" w:rsidR="00602856" w:rsidRPr="004944AA" w:rsidRDefault="00602856" w:rsidP="008962BD"/>
    <w:p w14:paraId="18AA5A96" w14:textId="77777777" w:rsidR="00602856" w:rsidRPr="004944AA" w:rsidRDefault="00602856" w:rsidP="008962BD"/>
    <w:p w14:paraId="2192A222" w14:textId="5CEE3ED5" w:rsidR="00FC1C84" w:rsidRPr="004944AA" w:rsidRDefault="00752830" w:rsidP="008962BD">
      <w:r w:rsidRPr="004944AA">
        <w:rPr>
          <w:noProof/>
        </w:rPr>
        <w:lastRenderedPageBreak/>
        <mc:AlternateContent>
          <mc:Choice Requires="wps">
            <w:drawing>
              <wp:anchor distT="0" distB="0" distL="114300" distR="114300" simplePos="0" relativeHeight="251666432" behindDoc="0" locked="0" layoutInCell="1" allowOverlap="1" wp14:anchorId="3AED54A9" wp14:editId="3B7C3FE9">
                <wp:simplePos x="0" y="0"/>
                <wp:positionH relativeFrom="column">
                  <wp:posOffset>0</wp:posOffset>
                </wp:positionH>
                <wp:positionV relativeFrom="paragraph">
                  <wp:posOffset>3120390</wp:posOffset>
                </wp:positionV>
                <wp:extent cx="3741420" cy="635"/>
                <wp:effectExtent l="0" t="0" r="0" b="0"/>
                <wp:wrapSquare wrapText="bothSides"/>
                <wp:docPr id="1712266540" name="Text Box 1"/>
                <wp:cNvGraphicFramePr/>
                <a:graphic xmlns:a="http://schemas.openxmlformats.org/drawingml/2006/main">
                  <a:graphicData uri="http://schemas.microsoft.com/office/word/2010/wordprocessingShape">
                    <wps:wsp>
                      <wps:cNvSpPr txBox="1"/>
                      <wps:spPr>
                        <a:xfrm>
                          <a:off x="0" y="0"/>
                          <a:ext cx="3741420" cy="635"/>
                        </a:xfrm>
                        <a:prstGeom prst="rect">
                          <a:avLst/>
                        </a:prstGeom>
                        <a:solidFill>
                          <a:prstClr val="white"/>
                        </a:solidFill>
                        <a:ln>
                          <a:noFill/>
                        </a:ln>
                      </wps:spPr>
                      <wps:txbx>
                        <w:txbxContent>
                          <w:p w14:paraId="565B3F95" w14:textId="7A764EB4" w:rsidR="00752830" w:rsidRPr="006E129C" w:rsidRDefault="00752830" w:rsidP="00752830">
                            <w:pPr>
                              <w:pStyle w:val="Caption"/>
                            </w:pPr>
                            <w:r>
                              <w:t xml:space="preserve">Figure </w:t>
                            </w:r>
                            <w:r>
                              <w:fldChar w:fldCharType="begin"/>
                            </w:r>
                            <w:r>
                              <w:instrText xml:space="preserve"> SEQ Figure \* ARABIC </w:instrText>
                            </w:r>
                            <w:r>
                              <w:fldChar w:fldCharType="separate"/>
                            </w:r>
                            <w:r w:rsidR="00C07FDF">
                              <w:rPr>
                                <w:noProof/>
                              </w:rPr>
                              <w:t>27</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ED54A9" id="_x0000_s1028" type="#_x0000_t202" style="position:absolute;margin-left:0;margin-top:245.7pt;width:294.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ihDGgIAAD8EAAAOAAAAZHJzL2Uyb0RvYy54bWysU8Fu2zAMvQ/YPwi6L07Sri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" stroked="f">
                <v:textbox style="mso-fit-shape-to-text:t" inset="0,0,0,0">
                  <w:txbxContent>
                    <w:p w14:paraId="565B3F95" w14:textId="7A764EB4" w:rsidR="00752830" w:rsidRPr="006E129C" w:rsidRDefault="00752830" w:rsidP="00752830">
                      <w:pPr>
                        <w:pStyle w:val="Caption"/>
                      </w:pPr>
                      <w:r>
                        <w:t xml:space="preserve">Figure </w:t>
                      </w:r>
                      <w:r>
                        <w:fldChar w:fldCharType="begin"/>
                      </w:r>
                      <w:r>
                        <w:instrText xml:space="preserve"> SEQ Figure \* ARABIC </w:instrText>
                      </w:r>
                      <w:r>
                        <w:fldChar w:fldCharType="separate"/>
                      </w:r>
                      <w:r w:rsidR="00C07FDF">
                        <w:rPr>
                          <w:noProof/>
                        </w:rPr>
                        <w:t>27</w:t>
                      </w:r>
                      <w:r>
                        <w:fldChar w:fldCharType="end"/>
                      </w:r>
                    </w:p>
                  </w:txbxContent>
                </v:textbox>
                <w10:wrap type="square"/>
              </v:shape>
            </w:pict>
          </mc:Fallback>
        </mc:AlternateContent>
      </w:r>
      <w:r w:rsidR="00602856" w:rsidRPr="004944AA">
        <w:rPr>
          <w:noProof/>
        </w:rPr>
        <w:drawing>
          <wp:anchor distT="0" distB="0" distL="114300" distR="114300" simplePos="0" relativeHeight="251660288" behindDoc="0" locked="0" layoutInCell="1" allowOverlap="1" wp14:anchorId="2A30C214" wp14:editId="09BDCA93">
            <wp:simplePos x="0" y="0"/>
            <wp:positionH relativeFrom="margin">
              <wp:align>left</wp:align>
            </wp:positionH>
            <wp:positionV relativeFrom="paragraph">
              <wp:posOffset>314325</wp:posOffset>
            </wp:positionV>
            <wp:extent cx="3741420" cy="2748915"/>
            <wp:effectExtent l="0" t="0" r="0" b="0"/>
            <wp:wrapSquare wrapText="bothSides"/>
            <wp:docPr id="2105387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387959"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741420" cy="2748915"/>
                    </a:xfrm>
                    <a:prstGeom prst="rect">
                      <a:avLst/>
                    </a:prstGeom>
                  </pic:spPr>
                </pic:pic>
              </a:graphicData>
            </a:graphic>
            <wp14:sizeRelH relativeFrom="margin">
              <wp14:pctWidth>0</wp14:pctWidth>
            </wp14:sizeRelH>
            <wp14:sizeRelV relativeFrom="margin">
              <wp14:pctHeight>0</wp14:pctHeight>
            </wp14:sizeRelV>
          </wp:anchor>
        </w:drawing>
      </w:r>
    </w:p>
    <w:p w14:paraId="79C2A8C7" w14:textId="77777777" w:rsidR="00602856" w:rsidRPr="004944AA" w:rsidRDefault="00602856" w:rsidP="008962BD"/>
    <w:p w14:paraId="7B259DFC" w14:textId="77777777" w:rsidR="00602856" w:rsidRPr="004944AA" w:rsidRDefault="00602856" w:rsidP="008962BD"/>
    <w:p w14:paraId="1F3145BC" w14:textId="77777777" w:rsidR="00602856" w:rsidRPr="004944AA" w:rsidRDefault="00602856" w:rsidP="008962BD"/>
    <w:p w14:paraId="67AE74B2" w14:textId="77777777" w:rsidR="00602856" w:rsidRPr="004944AA" w:rsidRDefault="00602856" w:rsidP="008962BD"/>
    <w:p w14:paraId="1A2478B0" w14:textId="77777777" w:rsidR="00602856" w:rsidRPr="004944AA" w:rsidRDefault="00602856" w:rsidP="008962BD"/>
    <w:p w14:paraId="41BF4325" w14:textId="77777777" w:rsidR="00602856" w:rsidRPr="004944AA" w:rsidRDefault="00602856" w:rsidP="008962BD"/>
    <w:p w14:paraId="7A7E3DCF" w14:textId="77777777" w:rsidR="00602856" w:rsidRPr="004944AA" w:rsidRDefault="00602856" w:rsidP="008962BD"/>
    <w:p w14:paraId="676EE69C" w14:textId="77777777" w:rsidR="00602856" w:rsidRPr="004944AA" w:rsidRDefault="00602856" w:rsidP="008962BD"/>
    <w:p w14:paraId="0A301F76" w14:textId="77777777" w:rsidR="00602856" w:rsidRPr="004944AA" w:rsidRDefault="00602856" w:rsidP="008962BD"/>
    <w:p w14:paraId="0AF6A85E" w14:textId="77777777" w:rsidR="00752830" w:rsidRPr="004944AA" w:rsidRDefault="00FC1C84" w:rsidP="008962BD">
      <w:r w:rsidRPr="004944AA">
        <w:br w:type="textWrapping" w:clear="all"/>
      </w:r>
      <w:r w:rsidR="00602856" w:rsidRPr="004944AA">
        <w:rPr>
          <w:noProof/>
        </w:rPr>
        <w:drawing>
          <wp:inline distT="0" distB="0" distL="0" distR="0" wp14:anchorId="49F81831" wp14:editId="0F72AC4D">
            <wp:extent cx="3704492" cy="2753129"/>
            <wp:effectExtent l="0" t="0" r="0" b="9525"/>
            <wp:docPr id="2025871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871604" name=""/>
                    <pic:cNvPicPr/>
                  </pic:nvPicPr>
                  <pic:blipFill>
                    <a:blip r:embed="rId63"/>
                    <a:stretch>
                      <a:fillRect/>
                    </a:stretch>
                  </pic:blipFill>
                  <pic:spPr>
                    <a:xfrm>
                      <a:off x="0" y="0"/>
                      <a:ext cx="3759739" cy="2794188"/>
                    </a:xfrm>
                    <a:prstGeom prst="rect">
                      <a:avLst/>
                    </a:prstGeom>
                  </pic:spPr>
                </pic:pic>
              </a:graphicData>
            </a:graphic>
          </wp:inline>
        </w:drawing>
      </w:r>
    </w:p>
    <w:p w14:paraId="33A5D0BA" w14:textId="644E03DF" w:rsidR="00752830"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28</w:t>
      </w:r>
      <w:r w:rsidRPr="004944AA">
        <w:fldChar w:fldCharType="end"/>
      </w:r>
    </w:p>
    <w:p w14:paraId="0A182B4D" w14:textId="77777777" w:rsidR="00752830" w:rsidRPr="004944AA" w:rsidRDefault="00FC1C84" w:rsidP="008962BD">
      <w:r w:rsidRPr="004944AA">
        <w:lastRenderedPageBreak/>
        <w:br w:type="textWrapping" w:clear="all"/>
      </w:r>
      <w:r w:rsidR="00920AD6" w:rsidRPr="004944AA">
        <w:br w:type="textWrapping" w:clear="all"/>
      </w:r>
      <w:r w:rsidRPr="004944AA">
        <w:rPr>
          <w:noProof/>
        </w:rPr>
        <w:drawing>
          <wp:inline distT="0" distB="0" distL="0" distR="0" wp14:anchorId="26687473" wp14:editId="18077D2D">
            <wp:extent cx="3681046" cy="4018112"/>
            <wp:effectExtent l="0" t="0" r="0" b="1905"/>
            <wp:docPr id="1944255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55541" name=""/>
                    <pic:cNvPicPr/>
                  </pic:nvPicPr>
                  <pic:blipFill>
                    <a:blip r:embed="rId64"/>
                    <a:stretch>
                      <a:fillRect/>
                    </a:stretch>
                  </pic:blipFill>
                  <pic:spPr>
                    <a:xfrm>
                      <a:off x="0" y="0"/>
                      <a:ext cx="3710401" cy="4050155"/>
                    </a:xfrm>
                    <a:prstGeom prst="rect">
                      <a:avLst/>
                    </a:prstGeom>
                  </pic:spPr>
                </pic:pic>
              </a:graphicData>
            </a:graphic>
          </wp:inline>
        </w:drawing>
      </w:r>
    </w:p>
    <w:p w14:paraId="3772AE6E" w14:textId="22E75641" w:rsidR="00920AD6"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29</w:t>
      </w:r>
      <w:r w:rsidRPr="004944AA">
        <w:fldChar w:fldCharType="end"/>
      </w:r>
    </w:p>
    <w:p w14:paraId="6B70DBED" w14:textId="63B20F41" w:rsidR="00377BEA" w:rsidRPr="004944AA" w:rsidRDefault="00FC1C84" w:rsidP="008962BD">
      <w:r w:rsidRPr="004944AA">
        <w:rPr>
          <w:noProof/>
        </w:rPr>
        <w:lastRenderedPageBreak/>
        <w:drawing>
          <wp:inline distT="0" distB="0" distL="0" distR="0" wp14:anchorId="543DC52E" wp14:editId="0842291D">
            <wp:extent cx="3686908" cy="5025306"/>
            <wp:effectExtent l="0" t="0" r="8890" b="4445"/>
            <wp:docPr id="1848712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712080" name=""/>
                    <pic:cNvPicPr/>
                  </pic:nvPicPr>
                  <pic:blipFill>
                    <a:blip r:embed="rId65"/>
                    <a:stretch>
                      <a:fillRect/>
                    </a:stretch>
                  </pic:blipFill>
                  <pic:spPr>
                    <a:xfrm>
                      <a:off x="0" y="0"/>
                      <a:ext cx="3686908" cy="5025306"/>
                    </a:xfrm>
                    <a:prstGeom prst="rect">
                      <a:avLst/>
                    </a:prstGeom>
                  </pic:spPr>
                </pic:pic>
              </a:graphicData>
            </a:graphic>
          </wp:inline>
        </w:drawing>
      </w:r>
    </w:p>
    <w:p w14:paraId="474DCA80" w14:textId="04190E1D" w:rsidR="00FC1C84" w:rsidRPr="004944AA" w:rsidRDefault="00752830"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30</w:t>
      </w:r>
      <w:r w:rsidRPr="004944AA">
        <w:fldChar w:fldCharType="end"/>
      </w:r>
    </w:p>
    <w:p w14:paraId="5F622053" w14:textId="77777777" w:rsidR="00377BEA" w:rsidRPr="004944AA" w:rsidRDefault="00377BEA" w:rsidP="008962BD">
      <w:r w:rsidRPr="004944AA">
        <w:rPr>
          <w:noProof/>
        </w:rPr>
        <w:lastRenderedPageBreak/>
        <w:drawing>
          <wp:inline distT="0" distB="0" distL="0" distR="0" wp14:anchorId="6551C971" wp14:editId="04ECBF10">
            <wp:extent cx="3650285" cy="4159853"/>
            <wp:effectExtent l="0" t="0" r="7620" b="0"/>
            <wp:docPr id="744972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72196" name=""/>
                    <pic:cNvPicPr/>
                  </pic:nvPicPr>
                  <pic:blipFill>
                    <a:blip r:embed="rId66"/>
                    <a:stretch>
                      <a:fillRect/>
                    </a:stretch>
                  </pic:blipFill>
                  <pic:spPr>
                    <a:xfrm>
                      <a:off x="0" y="0"/>
                      <a:ext cx="3670567" cy="4182966"/>
                    </a:xfrm>
                    <a:prstGeom prst="rect">
                      <a:avLst/>
                    </a:prstGeom>
                  </pic:spPr>
                </pic:pic>
              </a:graphicData>
            </a:graphic>
          </wp:inline>
        </w:drawing>
      </w:r>
    </w:p>
    <w:p w14:paraId="3981171B" w14:textId="7445B660"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31</w:t>
      </w:r>
      <w:r w:rsidRPr="004944AA">
        <w:fldChar w:fldCharType="end"/>
      </w:r>
    </w:p>
    <w:p w14:paraId="1774DEBE" w14:textId="77777777" w:rsidR="00377BEA" w:rsidRPr="004944AA" w:rsidRDefault="00377BEA" w:rsidP="008962BD">
      <w:r w:rsidRPr="004944AA">
        <w:rPr>
          <w:noProof/>
        </w:rPr>
        <w:drawing>
          <wp:inline distT="0" distB="0" distL="0" distR="0" wp14:anchorId="10F51DDA" wp14:editId="53170302">
            <wp:extent cx="3649980" cy="2549648"/>
            <wp:effectExtent l="0" t="0" r="7620" b="3175"/>
            <wp:docPr id="2057950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950437" name=""/>
                    <pic:cNvPicPr/>
                  </pic:nvPicPr>
                  <pic:blipFill>
                    <a:blip r:embed="rId67"/>
                    <a:stretch>
                      <a:fillRect/>
                    </a:stretch>
                  </pic:blipFill>
                  <pic:spPr>
                    <a:xfrm>
                      <a:off x="0" y="0"/>
                      <a:ext cx="3663652" cy="2559198"/>
                    </a:xfrm>
                    <a:prstGeom prst="rect">
                      <a:avLst/>
                    </a:prstGeom>
                  </pic:spPr>
                </pic:pic>
              </a:graphicData>
            </a:graphic>
          </wp:inline>
        </w:drawing>
      </w:r>
    </w:p>
    <w:p w14:paraId="648C6AC6" w14:textId="5F4BC420"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32</w:t>
      </w:r>
      <w:r w:rsidRPr="004944AA">
        <w:fldChar w:fldCharType="end"/>
      </w:r>
    </w:p>
    <w:p w14:paraId="7012C9CE" w14:textId="77777777" w:rsidR="00377BEA" w:rsidRPr="004944AA" w:rsidRDefault="00377BEA" w:rsidP="008962BD">
      <w:r w:rsidRPr="004944AA">
        <w:rPr>
          <w:noProof/>
        </w:rPr>
        <w:lastRenderedPageBreak/>
        <w:drawing>
          <wp:inline distT="0" distB="0" distL="0" distR="0" wp14:anchorId="2C8B584F" wp14:editId="4AA4A357">
            <wp:extent cx="3716122" cy="2602027"/>
            <wp:effectExtent l="0" t="0" r="0" b="8255"/>
            <wp:docPr id="785974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974090" name=""/>
                    <pic:cNvPicPr/>
                  </pic:nvPicPr>
                  <pic:blipFill>
                    <a:blip r:embed="rId68"/>
                    <a:stretch>
                      <a:fillRect/>
                    </a:stretch>
                  </pic:blipFill>
                  <pic:spPr>
                    <a:xfrm>
                      <a:off x="0" y="0"/>
                      <a:ext cx="3725874" cy="2608855"/>
                    </a:xfrm>
                    <a:prstGeom prst="rect">
                      <a:avLst/>
                    </a:prstGeom>
                  </pic:spPr>
                </pic:pic>
              </a:graphicData>
            </a:graphic>
          </wp:inline>
        </w:drawing>
      </w:r>
    </w:p>
    <w:p w14:paraId="0C197939" w14:textId="3D7A8F9B"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33</w:t>
      </w:r>
      <w:r w:rsidRPr="004944AA">
        <w:fldChar w:fldCharType="end"/>
      </w:r>
    </w:p>
    <w:p w14:paraId="49CBC84A" w14:textId="77777777" w:rsidR="00377BEA" w:rsidRPr="004944AA" w:rsidRDefault="00377BEA" w:rsidP="008962BD">
      <w:r w:rsidRPr="004944AA">
        <w:rPr>
          <w:noProof/>
        </w:rPr>
        <w:drawing>
          <wp:inline distT="0" distB="0" distL="0" distR="0" wp14:anchorId="1949A797" wp14:editId="3E11F172">
            <wp:extent cx="3716020" cy="2585899"/>
            <wp:effectExtent l="0" t="0" r="0" b="5080"/>
            <wp:docPr id="711379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379394" name=""/>
                    <pic:cNvPicPr/>
                  </pic:nvPicPr>
                  <pic:blipFill>
                    <a:blip r:embed="rId69"/>
                    <a:stretch>
                      <a:fillRect/>
                    </a:stretch>
                  </pic:blipFill>
                  <pic:spPr>
                    <a:xfrm>
                      <a:off x="0" y="0"/>
                      <a:ext cx="3726178" cy="2592967"/>
                    </a:xfrm>
                    <a:prstGeom prst="rect">
                      <a:avLst/>
                    </a:prstGeom>
                  </pic:spPr>
                </pic:pic>
              </a:graphicData>
            </a:graphic>
          </wp:inline>
        </w:drawing>
      </w:r>
    </w:p>
    <w:p w14:paraId="34174FC2" w14:textId="63E74814"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34</w:t>
      </w:r>
      <w:r w:rsidRPr="004944AA">
        <w:fldChar w:fldCharType="end"/>
      </w:r>
    </w:p>
    <w:p w14:paraId="7E42DC63" w14:textId="77777777" w:rsidR="00377BEA" w:rsidRPr="004944AA" w:rsidRDefault="00377BEA" w:rsidP="008962BD">
      <w:r w:rsidRPr="004944AA">
        <w:rPr>
          <w:noProof/>
        </w:rPr>
        <w:drawing>
          <wp:inline distT="0" distB="0" distL="0" distR="0" wp14:anchorId="75BD2DD6" wp14:editId="167EA8B3">
            <wp:extent cx="3467405" cy="2407899"/>
            <wp:effectExtent l="0" t="0" r="0" b="0"/>
            <wp:docPr id="791245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245928" name=""/>
                    <pic:cNvPicPr/>
                  </pic:nvPicPr>
                  <pic:blipFill>
                    <a:blip r:embed="rId70"/>
                    <a:stretch>
                      <a:fillRect/>
                    </a:stretch>
                  </pic:blipFill>
                  <pic:spPr>
                    <a:xfrm>
                      <a:off x="0" y="0"/>
                      <a:ext cx="3476207" cy="2414012"/>
                    </a:xfrm>
                    <a:prstGeom prst="rect">
                      <a:avLst/>
                    </a:prstGeom>
                  </pic:spPr>
                </pic:pic>
              </a:graphicData>
            </a:graphic>
          </wp:inline>
        </w:drawing>
      </w:r>
    </w:p>
    <w:p w14:paraId="716885BF" w14:textId="74EA868B"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35</w:t>
      </w:r>
      <w:r w:rsidRPr="004944AA">
        <w:fldChar w:fldCharType="end"/>
      </w:r>
    </w:p>
    <w:p w14:paraId="2FDF5950" w14:textId="5E246F2D" w:rsidR="00377BEA" w:rsidRPr="004944AA" w:rsidRDefault="00377BEA" w:rsidP="008962BD">
      <w:r w:rsidRPr="004944AA">
        <w:rPr>
          <w:noProof/>
        </w:rPr>
        <w:lastRenderedPageBreak/>
        <mc:AlternateContent>
          <mc:Choice Requires="wps">
            <w:drawing>
              <wp:anchor distT="0" distB="0" distL="114300" distR="114300" simplePos="0" relativeHeight="251669504" behindDoc="0" locked="0" layoutInCell="1" allowOverlap="1" wp14:anchorId="36CA01F7" wp14:editId="75D040ED">
                <wp:simplePos x="0" y="0"/>
                <wp:positionH relativeFrom="column">
                  <wp:posOffset>0</wp:posOffset>
                </wp:positionH>
                <wp:positionV relativeFrom="paragraph">
                  <wp:posOffset>2536190</wp:posOffset>
                </wp:positionV>
                <wp:extent cx="3554730" cy="635"/>
                <wp:effectExtent l="0" t="0" r="0" b="0"/>
                <wp:wrapSquare wrapText="bothSides"/>
                <wp:docPr id="855373470" name="Text Box 1"/>
                <wp:cNvGraphicFramePr/>
                <a:graphic xmlns:a="http://schemas.openxmlformats.org/drawingml/2006/main">
                  <a:graphicData uri="http://schemas.microsoft.com/office/word/2010/wordprocessingShape">
                    <wps:wsp>
                      <wps:cNvSpPr txBox="1"/>
                      <wps:spPr>
                        <a:xfrm>
                          <a:off x="0" y="0"/>
                          <a:ext cx="3554730" cy="635"/>
                        </a:xfrm>
                        <a:prstGeom prst="rect">
                          <a:avLst/>
                        </a:prstGeom>
                        <a:solidFill>
                          <a:prstClr val="white"/>
                        </a:solidFill>
                        <a:ln>
                          <a:noFill/>
                        </a:ln>
                      </wps:spPr>
                      <wps:txbx>
                        <w:txbxContent>
                          <w:p w14:paraId="23B19564" w14:textId="73EE5249" w:rsidR="00377BEA" w:rsidRPr="0007362E" w:rsidRDefault="00377BEA" w:rsidP="00377BEA">
                            <w:pPr>
                              <w:pStyle w:val="Caption"/>
                              <w:rPr>
                                <w:noProof/>
                              </w:rPr>
                            </w:pPr>
                            <w:r>
                              <w:t xml:space="preserve">Figure </w:t>
                            </w:r>
                            <w:r>
                              <w:fldChar w:fldCharType="begin"/>
                            </w:r>
                            <w:r>
                              <w:instrText xml:space="preserve"> SEQ Figure \* ARABIC </w:instrText>
                            </w:r>
                            <w:r>
                              <w:fldChar w:fldCharType="separate"/>
                            </w:r>
                            <w:r w:rsidR="00C07FDF">
                              <w:rPr>
                                <w:noProof/>
                              </w:rPr>
                              <w:t>36</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CA01F7" id="_x0000_s1029" type="#_x0000_t202" style="position:absolute;margin-left:0;margin-top:199.7pt;width:279.9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" stroked="f">
                <v:textbox style="mso-fit-shape-to-text:t" inset="0,0,0,0">
                  <w:txbxContent>
                    <w:p w14:paraId="23B19564" w14:textId="73EE5249" w:rsidR="00377BEA" w:rsidRPr="0007362E" w:rsidRDefault="00377BEA" w:rsidP="00377BEA">
                      <w:pPr>
                        <w:pStyle w:val="Caption"/>
                        <w:rPr>
                          <w:noProof/>
                        </w:rPr>
                      </w:pPr>
                      <w:r>
                        <w:t xml:space="preserve">Figure </w:t>
                      </w:r>
                      <w:r>
                        <w:fldChar w:fldCharType="begin"/>
                      </w:r>
                      <w:r>
                        <w:instrText xml:space="preserve"> SEQ Figure \* ARABIC </w:instrText>
                      </w:r>
                      <w:r>
                        <w:fldChar w:fldCharType="separate"/>
                      </w:r>
                      <w:r w:rsidR="00C07FDF">
                        <w:rPr>
                          <w:noProof/>
                        </w:rPr>
                        <w:t>36</w:t>
                      </w:r>
                      <w:r>
                        <w:fldChar w:fldCharType="end"/>
                      </w:r>
                    </w:p>
                  </w:txbxContent>
                </v:textbox>
                <w10:wrap type="square"/>
              </v:shape>
            </w:pict>
          </mc:Fallback>
        </mc:AlternateContent>
      </w:r>
      <w:r w:rsidRPr="004944AA">
        <w:rPr>
          <w:noProof/>
        </w:rPr>
        <w:drawing>
          <wp:anchor distT="0" distB="0" distL="114300" distR="114300" simplePos="0" relativeHeight="251667456" behindDoc="0" locked="0" layoutInCell="1" allowOverlap="1" wp14:anchorId="55A7F097" wp14:editId="13EE76CE">
            <wp:simplePos x="914400" y="914400"/>
            <wp:positionH relativeFrom="column">
              <wp:align>left</wp:align>
            </wp:positionH>
            <wp:positionV relativeFrom="paragraph">
              <wp:align>top</wp:align>
            </wp:positionV>
            <wp:extent cx="3555187" cy="2479493"/>
            <wp:effectExtent l="0" t="0" r="7620" b="0"/>
            <wp:wrapSquare wrapText="bothSides"/>
            <wp:docPr id="1492519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519371"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3555187" cy="2479493"/>
                    </a:xfrm>
                    <a:prstGeom prst="rect">
                      <a:avLst/>
                    </a:prstGeom>
                  </pic:spPr>
                </pic:pic>
              </a:graphicData>
            </a:graphic>
          </wp:anchor>
        </w:drawing>
      </w:r>
      <w:r w:rsidRPr="004944AA">
        <w:br w:type="textWrapping" w:clear="all"/>
      </w:r>
    </w:p>
    <w:p w14:paraId="7E7FE95B" w14:textId="77777777" w:rsidR="00377BEA" w:rsidRPr="004944AA" w:rsidRDefault="00377BEA" w:rsidP="008962BD">
      <w:r w:rsidRPr="004944AA">
        <w:rPr>
          <w:noProof/>
        </w:rPr>
        <w:drawing>
          <wp:inline distT="0" distB="0" distL="0" distR="0" wp14:anchorId="4D3EF410" wp14:editId="00BF276D">
            <wp:extent cx="3518611" cy="2437611"/>
            <wp:effectExtent l="0" t="0" r="5715" b="1270"/>
            <wp:docPr id="2050964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64615" name=""/>
                    <pic:cNvPicPr/>
                  </pic:nvPicPr>
                  <pic:blipFill>
                    <a:blip r:embed="rId72"/>
                    <a:stretch>
                      <a:fillRect/>
                    </a:stretch>
                  </pic:blipFill>
                  <pic:spPr>
                    <a:xfrm>
                      <a:off x="0" y="0"/>
                      <a:ext cx="3523757" cy="2441176"/>
                    </a:xfrm>
                    <a:prstGeom prst="rect">
                      <a:avLst/>
                    </a:prstGeom>
                  </pic:spPr>
                </pic:pic>
              </a:graphicData>
            </a:graphic>
          </wp:inline>
        </w:drawing>
      </w:r>
    </w:p>
    <w:p w14:paraId="4102C62F" w14:textId="10B1347B"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37</w:t>
      </w:r>
      <w:r w:rsidRPr="004944AA">
        <w:fldChar w:fldCharType="end"/>
      </w:r>
    </w:p>
    <w:p w14:paraId="1BFD5DD8" w14:textId="77777777" w:rsidR="00377BEA" w:rsidRPr="004944AA" w:rsidRDefault="00377BEA" w:rsidP="008962BD">
      <w:r w:rsidRPr="004944AA">
        <w:rPr>
          <w:noProof/>
        </w:rPr>
        <w:drawing>
          <wp:inline distT="0" distB="0" distL="0" distR="0" wp14:anchorId="5138F161" wp14:editId="2C495D52">
            <wp:extent cx="3489350" cy="2407675"/>
            <wp:effectExtent l="0" t="0" r="0" b="0"/>
            <wp:docPr id="341300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300992" name=""/>
                    <pic:cNvPicPr/>
                  </pic:nvPicPr>
                  <pic:blipFill>
                    <a:blip r:embed="rId73"/>
                    <a:stretch>
                      <a:fillRect/>
                    </a:stretch>
                  </pic:blipFill>
                  <pic:spPr>
                    <a:xfrm>
                      <a:off x="0" y="0"/>
                      <a:ext cx="3499249" cy="2414505"/>
                    </a:xfrm>
                    <a:prstGeom prst="rect">
                      <a:avLst/>
                    </a:prstGeom>
                  </pic:spPr>
                </pic:pic>
              </a:graphicData>
            </a:graphic>
          </wp:inline>
        </w:drawing>
      </w:r>
    </w:p>
    <w:p w14:paraId="4009F5D4" w14:textId="4C7654D3"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38</w:t>
      </w:r>
      <w:r w:rsidRPr="004944AA">
        <w:fldChar w:fldCharType="end"/>
      </w:r>
    </w:p>
    <w:p w14:paraId="1F7A46AC" w14:textId="77777777" w:rsidR="00377BEA" w:rsidRPr="004944AA" w:rsidRDefault="00377BEA" w:rsidP="008962BD">
      <w:r w:rsidRPr="004944AA">
        <w:rPr>
          <w:noProof/>
        </w:rPr>
        <w:lastRenderedPageBreak/>
        <w:drawing>
          <wp:inline distT="0" distB="0" distL="0" distR="0" wp14:anchorId="4C7D9CD5" wp14:editId="4150919E">
            <wp:extent cx="3781958" cy="2630946"/>
            <wp:effectExtent l="0" t="0" r="9525" b="0"/>
            <wp:docPr id="728090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090920" name=""/>
                    <pic:cNvPicPr/>
                  </pic:nvPicPr>
                  <pic:blipFill>
                    <a:blip r:embed="rId74"/>
                    <a:stretch>
                      <a:fillRect/>
                    </a:stretch>
                  </pic:blipFill>
                  <pic:spPr>
                    <a:xfrm>
                      <a:off x="0" y="0"/>
                      <a:ext cx="3788343" cy="2635388"/>
                    </a:xfrm>
                    <a:prstGeom prst="rect">
                      <a:avLst/>
                    </a:prstGeom>
                  </pic:spPr>
                </pic:pic>
              </a:graphicData>
            </a:graphic>
          </wp:inline>
        </w:drawing>
      </w:r>
    </w:p>
    <w:p w14:paraId="1CF2EE3E" w14:textId="59C281C4"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39</w:t>
      </w:r>
      <w:r w:rsidRPr="004944AA">
        <w:fldChar w:fldCharType="end"/>
      </w:r>
    </w:p>
    <w:p w14:paraId="56DE171B" w14:textId="60CD700F" w:rsidR="00377BEA" w:rsidRPr="004944AA" w:rsidRDefault="00377BEA" w:rsidP="008962BD">
      <w:r w:rsidRPr="004944AA">
        <w:rPr>
          <w:noProof/>
        </w:rPr>
        <w:drawing>
          <wp:inline distT="0" distB="0" distL="0" distR="0" wp14:anchorId="1A44D480" wp14:editId="55AF9693">
            <wp:extent cx="3767328" cy="2593221"/>
            <wp:effectExtent l="0" t="0" r="5080" b="0"/>
            <wp:docPr id="1049623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623659" name=""/>
                    <pic:cNvPicPr/>
                  </pic:nvPicPr>
                  <pic:blipFill>
                    <a:blip r:embed="rId75"/>
                    <a:stretch>
                      <a:fillRect/>
                    </a:stretch>
                  </pic:blipFill>
                  <pic:spPr>
                    <a:xfrm>
                      <a:off x="0" y="0"/>
                      <a:ext cx="3779550" cy="2601634"/>
                    </a:xfrm>
                    <a:prstGeom prst="rect">
                      <a:avLst/>
                    </a:prstGeom>
                  </pic:spPr>
                </pic:pic>
              </a:graphicData>
            </a:graphic>
          </wp:inline>
        </w:drawing>
      </w:r>
    </w:p>
    <w:p w14:paraId="163E3769" w14:textId="006370D3"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40</w:t>
      </w:r>
      <w:r w:rsidRPr="004944AA">
        <w:fldChar w:fldCharType="end"/>
      </w:r>
    </w:p>
    <w:p w14:paraId="4EF59125" w14:textId="77777777" w:rsidR="00377BEA" w:rsidRPr="004944AA" w:rsidRDefault="00377BEA" w:rsidP="008962BD">
      <w:r w:rsidRPr="004944AA">
        <w:rPr>
          <w:noProof/>
        </w:rPr>
        <w:drawing>
          <wp:inline distT="0" distB="0" distL="0" distR="0" wp14:anchorId="706D7DB9" wp14:editId="4894D59C">
            <wp:extent cx="3781425" cy="1733188"/>
            <wp:effectExtent l="0" t="0" r="0" b="635"/>
            <wp:docPr id="1637169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169434" name=""/>
                    <pic:cNvPicPr/>
                  </pic:nvPicPr>
                  <pic:blipFill>
                    <a:blip r:embed="rId76"/>
                    <a:stretch>
                      <a:fillRect/>
                    </a:stretch>
                  </pic:blipFill>
                  <pic:spPr>
                    <a:xfrm>
                      <a:off x="0" y="0"/>
                      <a:ext cx="3799126" cy="1741301"/>
                    </a:xfrm>
                    <a:prstGeom prst="rect">
                      <a:avLst/>
                    </a:prstGeom>
                  </pic:spPr>
                </pic:pic>
              </a:graphicData>
            </a:graphic>
          </wp:inline>
        </w:drawing>
      </w:r>
    </w:p>
    <w:p w14:paraId="6DE1A40A" w14:textId="025BD1C7"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41</w:t>
      </w:r>
      <w:r w:rsidRPr="004944AA">
        <w:fldChar w:fldCharType="end"/>
      </w:r>
    </w:p>
    <w:p w14:paraId="2ACB906B" w14:textId="77777777" w:rsidR="00377BEA" w:rsidRPr="004944AA" w:rsidRDefault="00377BEA" w:rsidP="008962BD">
      <w:r w:rsidRPr="004944AA">
        <w:rPr>
          <w:noProof/>
        </w:rPr>
        <w:lastRenderedPageBreak/>
        <w:drawing>
          <wp:inline distT="0" distB="0" distL="0" distR="0" wp14:anchorId="6FD012F3" wp14:editId="4B2CF9CA">
            <wp:extent cx="3752698" cy="1201978"/>
            <wp:effectExtent l="0" t="0" r="635" b="0"/>
            <wp:docPr id="319646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646071" name=""/>
                    <pic:cNvPicPr/>
                  </pic:nvPicPr>
                  <pic:blipFill>
                    <a:blip r:embed="rId77"/>
                    <a:stretch>
                      <a:fillRect/>
                    </a:stretch>
                  </pic:blipFill>
                  <pic:spPr>
                    <a:xfrm>
                      <a:off x="0" y="0"/>
                      <a:ext cx="3787394" cy="1213091"/>
                    </a:xfrm>
                    <a:prstGeom prst="rect">
                      <a:avLst/>
                    </a:prstGeom>
                  </pic:spPr>
                </pic:pic>
              </a:graphicData>
            </a:graphic>
          </wp:inline>
        </w:drawing>
      </w:r>
    </w:p>
    <w:p w14:paraId="59141913" w14:textId="3A74BC8C" w:rsidR="00377BEA" w:rsidRPr="004944AA" w:rsidRDefault="00377BEA" w:rsidP="008962BD">
      <w:r w:rsidRPr="004944AA">
        <w:t xml:space="preserve">Figure </w:t>
      </w:r>
      <w:r w:rsidRPr="004944AA">
        <w:fldChar w:fldCharType="begin"/>
      </w:r>
      <w:r w:rsidRPr="004944AA">
        <w:instrText xml:space="preserve"> SEQ Figure \* ARABIC </w:instrText>
      </w:r>
      <w:r w:rsidRPr="004944AA">
        <w:fldChar w:fldCharType="separate"/>
      </w:r>
      <w:r w:rsidR="00C07FDF" w:rsidRPr="004944AA">
        <w:rPr>
          <w:noProof/>
        </w:rPr>
        <w:t>42</w:t>
      </w:r>
      <w:r w:rsidRPr="004944AA">
        <w:fldChar w:fldCharType="end"/>
      </w:r>
    </w:p>
    <w:p w14:paraId="27F987AB" w14:textId="77777777" w:rsidR="00C07FDF" w:rsidRPr="004944AA" w:rsidRDefault="00377BEA" w:rsidP="008962BD">
      <w:r w:rsidRPr="004944AA">
        <w:rPr>
          <w:noProof/>
        </w:rPr>
        <w:drawing>
          <wp:inline distT="0" distB="0" distL="0" distR="0" wp14:anchorId="70962904" wp14:editId="68190100">
            <wp:extent cx="3701491" cy="1788160"/>
            <wp:effectExtent l="0" t="0" r="0" b="2540"/>
            <wp:docPr id="1340382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82095" name=""/>
                    <pic:cNvPicPr/>
                  </pic:nvPicPr>
                  <pic:blipFill>
                    <a:blip r:embed="rId78"/>
                    <a:stretch>
                      <a:fillRect/>
                    </a:stretch>
                  </pic:blipFill>
                  <pic:spPr>
                    <a:xfrm>
                      <a:off x="0" y="0"/>
                      <a:ext cx="3723919" cy="1798995"/>
                    </a:xfrm>
                    <a:prstGeom prst="rect">
                      <a:avLst/>
                    </a:prstGeom>
                  </pic:spPr>
                </pic:pic>
              </a:graphicData>
            </a:graphic>
          </wp:inline>
        </w:drawing>
      </w:r>
    </w:p>
    <w:p w14:paraId="6DC68E3D" w14:textId="5A1C59EA" w:rsidR="00377BEA" w:rsidRPr="004944AA" w:rsidRDefault="00C07FDF" w:rsidP="008962BD">
      <w:r w:rsidRPr="004944AA">
        <w:t xml:space="preserve">Figure </w:t>
      </w:r>
      <w:r w:rsidRPr="004944AA">
        <w:fldChar w:fldCharType="begin"/>
      </w:r>
      <w:r w:rsidRPr="004944AA">
        <w:instrText xml:space="preserve"> SEQ Figure \* ARABIC </w:instrText>
      </w:r>
      <w:r w:rsidRPr="004944AA">
        <w:fldChar w:fldCharType="separate"/>
      </w:r>
      <w:r w:rsidRPr="004944AA">
        <w:rPr>
          <w:noProof/>
        </w:rPr>
        <w:t>43</w:t>
      </w:r>
      <w:r w:rsidRPr="004944AA">
        <w:fldChar w:fldCharType="end"/>
      </w:r>
    </w:p>
    <w:p w14:paraId="75C127CA" w14:textId="77777777" w:rsidR="00C07FDF" w:rsidRPr="004944AA" w:rsidRDefault="00C07FDF" w:rsidP="008962BD">
      <w:r w:rsidRPr="004944AA">
        <w:rPr>
          <w:noProof/>
        </w:rPr>
        <w:drawing>
          <wp:inline distT="0" distB="0" distL="0" distR="0" wp14:anchorId="452D4188" wp14:editId="569C57F5">
            <wp:extent cx="3664915" cy="3870932"/>
            <wp:effectExtent l="0" t="0" r="0" b="0"/>
            <wp:docPr id="1774629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629708" name=""/>
                    <pic:cNvPicPr/>
                  </pic:nvPicPr>
                  <pic:blipFill>
                    <a:blip r:embed="rId79"/>
                    <a:stretch>
                      <a:fillRect/>
                    </a:stretch>
                  </pic:blipFill>
                  <pic:spPr>
                    <a:xfrm>
                      <a:off x="0" y="0"/>
                      <a:ext cx="3672767" cy="3879225"/>
                    </a:xfrm>
                    <a:prstGeom prst="rect">
                      <a:avLst/>
                    </a:prstGeom>
                  </pic:spPr>
                </pic:pic>
              </a:graphicData>
            </a:graphic>
          </wp:inline>
        </w:drawing>
      </w:r>
    </w:p>
    <w:p w14:paraId="16C0AD4E" w14:textId="17E93117" w:rsidR="00C07FDF" w:rsidRPr="004944AA" w:rsidRDefault="00C07FDF" w:rsidP="008962BD">
      <w:r w:rsidRPr="004944AA">
        <w:t xml:space="preserve">Figure </w:t>
      </w:r>
      <w:r w:rsidRPr="004944AA">
        <w:fldChar w:fldCharType="begin"/>
      </w:r>
      <w:r w:rsidRPr="004944AA">
        <w:instrText xml:space="preserve"> SEQ Figure \* ARABIC </w:instrText>
      </w:r>
      <w:r w:rsidRPr="004944AA">
        <w:fldChar w:fldCharType="separate"/>
      </w:r>
      <w:r w:rsidRPr="004944AA">
        <w:rPr>
          <w:noProof/>
        </w:rPr>
        <w:t>44</w:t>
      </w:r>
      <w:r w:rsidRPr="004944AA">
        <w:fldChar w:fldCharType="end"/>
      </w:r>
    </w:p>
    <w:p w14:paraId="16F35696" w14:textId="77777777" w:rsidR="00C07FDF" w:rsidRPr="004944AA" w:rsidRDefault="00C07FDF" w:rsidP="008962BD">
      <w:r w:rsidRPr="004944AA">
        <w:rPr>
          <w:noProof/>
        </w:rPr>
        <w:lastRenderedPageBreak/>
        <w:drawing>
          <wp:inline distT="0" distB="0" distL="0" distR="0" wp14:anchorId="39860EB6" wp14:editId="4646FDC6">
            <wp:extent cx="3847795" cy="2584262"/>
            <wp:effectExtent l="0" t="0" r="635" b="6985"/>
            <wp:docPr id="72858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8413" name=""/>
                    <pic:cNvPicPr/>
                  </pic:nvPicPr>
                  <pic:blipFill>
                    <a:blip r:embed="rId80"/>
                    <a:stretch>
                      <a:fillRect/>
                    </a:stretch>
                  </pic:blipFill>
                  <pic:spPr>
                    <a:xfrm>
                      <a:off x="0" y="0"/>
                      <a:ext cx="3853782" cy="2588283"/>
                    </a:xfrm>
                    <a:prstGeom prst="rect">
                      <a:avLst/>
                    </a:prstGeom>
                  </pic:spPr>
                </pic:pic>
              </a:graphicData>
            </a:graphic>
          </wp:inline>
        </w:drawing>
      </w:r>
    </w:p>
    <w:p w14:paraId="4E3BC977" w14:textId="178FC09A" w:rsidR="00C07FDF" w:rsidRPr="004944AA" w:rsidRDefault="00C07FDF" w:rsidP="008962BD">
      <w:r w:rsidRPr="004944AA">
        <w:t xml:space="preserve">Figure </w:t>
      </w:r>
      <w:r w:rsidRPr="004944AA">
        <w:fldChar w:fldCharType="begin"/>
      </w:r>
      <w:r w:rsidRPr="004944AA">
        <w:instrText xml:space="preserve"> SEQ Figure \* ARABIC </w:instrText>
      </w:r>
      <w:r w:rsidRPr="004944AA">
        <w:fldChar w:fldCharType="separate"/>
      </w:r>
      <w:r w:rsidRPr="004944AA">
        <w:rPr>
          <w:noProof/>
        </w:rPr>
        <w:t>45</w:t>
      </w:r>
      <w:r w:rsidRPr="004944AA">
        <w:fldChar w:fldCharType="end"/>
      </w:r>
    </w:p>
    <w:p w14:paraId="48D9B75A" w14:textId="77777777" w:rsidR="00377BEA" w:rsidRPr="004944AA" w:rsidRDefault="00377BEA" w:rsidP="008962BD"/>
    <w:p w14:paraId="71783408" w14:textId="77777777" w:rsidR="00377BEA" w:rsidRPr="004944AA" w:rsidRDefault="00377BEA" w:rsidP="008962BD"/>
    <w:p w14:paraId="1F33AD78" w14:textId="77777777" w:rsidR="00377BEA" w:rsidRPr="004944AA" w:rsidRDefault="00377BEA" w:rsidP="008962BD"/>
    <w:p w14:paraId="27DBE7E9" w14:textId="77777777" w:rsidR="00377BEA" w:rsidRPr="004944AA" w:rsidRDefault="00377BEA" w:rsidP="008962BD"/>
    <w:p w14:paraId="2DF00C1C" w14:textId="77777777" w:rsidR="00377BEA" w:rsidRPr="004944AA" w:rsidRDefault="00377BEA" w:rsidP="008962BD"/>
    <w:p w14:paraId="54670C54" w14:textId="77777777" w:rsidR="00377BEA" w:rsidRPr="004944AA" w:rsidRDefault="00377BEA" w:rsidP="008962BD"/>
    <w:p w14:paraId="0F7A14A5" w14:textId="77777777" w:rsidR="00377BEA" w:rsidRPr="004944AA" w:rsidRDefault="00377BEA" w:rsidP="008962BD"/>
    <w:p w14:paraId="3BF5E403" w14:textId="77777777" w:rsidR="00377BEA" w:rsidRPr="004944AA" w:rsidRDefault="00377BEA" w:rsidP="008962BD"/>
    <w:p w14:paraId="0E16F4DC" w14:textId="77777777" w:rsidR="00377BEA" w:rsidRPr="004944AA" w:rsidRDefault="00377BEA" w:rsidP="008962BD"/>
    <w:p w14:paraId="0A0D97B5" w14:textId="77777777" w:rsidR="00377BEA" w:rsidRPr="004944AA" w:rsidRDefault="00377BEA" w:rsidP="008962BD"/>
    <w:p w14:paraId="1AF3A5D0" w14:textId="77777777" w:rsidR="00377BEA" w:rsidRPr="004944AA" w:rsidRDefault="00377BEA" w:rsidP="008962BD"/>
    <w:p w14:paraId="239457F8" w14:textId="77777777" w:rsidR="00377BEA" w:rsidRPr="004944AA" w:rsidRDefault="00377BEA" w:rsidP="008962BD"/>
    <w:p w14:paraId="6BAFA942" w14:textId="77777777" w:rsidR="00377BEA" w:rsidRPr="004944AA" w:rsidRDefault="00377BEA" w:rsidP="008962BD"/>
    <w:p w14:paraId="55ED8404" w14:textId="77777777" w:rsidR="00377BEA" w:rsidRPr="004944AA" w:rsidRDefault="00377BEA" w:rsidP="008962BD"/>
    <w:p w14:paraId="3C3D9452" w14:textId="77777777" w:rsidR="00C5356A" w:rsidRPr="004944AA" w:rsidRDefault="00C5356A" w:rsidP="008962BD"/>
    <w:p w14:paraId="5B301304" w14:textId="77777777" w:rsidR="00C5356A" w:rsidRPr="004944AA" w:rsidRDefault="00C5356A" w:rsidP="008962BD"/>
    <w:p w14:paraId="7C79AB59" w14:textId="77777777" w:rsidR="00C8422B" w:rsidRDefault="00C8422B" w:rsidP="008962BD"/>
    <w:p w14:paraId="7EBBABD8" w14:textId="77777777" w:rsidR="00C8422B" w:rsidRDefault="00C8422B" w:rsidP="008962BD"/>
    <w:p w14:paraId="2A9BB977" w14:textId="62AF6B7E" w:rsidR="00A20591" w:rsidRPr="004944AA" w:rsidRDefault="00A20591" w:rsidP="00C8422B">
      <w:pPr>
        <w:pStyle w:val="Heading1"/>
      </w:pPr>
      <w:bookmarkStart w:id="43" w:name="_Toc229313443"/>
      <w:r w:rsidRPr="004944AA">
        <w:lastRenderedPageBreak/>
        <w:t>Harvard Reference List</w:t>
      </w:r>
      <w:bookmarkEnd w:id="43"/>
    </w:p>
    <w:p w14:paraId="10B01043" w14:textId="77777777" w:rsidR="008962BD" w:rsidRDefault="008962BD" w:rsidP="008962BD">
      <w:r>
        <w:rPr>
          <w:rStyle w:val="Strong"/>
        </w:rPr>
        <w:t>British Standards Institution (2013)</w:t>
      </w:r>
      <w:r>
        <w:t xml:space="preserve"> </w:t>
      </w:r>
      <w:r>
        <w:rPr>
          <w:rStyle w:val="Emphasis"/>
        </w:rPr>
        <w:t>BS EN 1996</w:t>
      </w:r>
      <w:r>
        <w:rPr>
          <w:rStyle w:val="Emphasis"/>
        </w:rPr>
        <w:noBreakHyphen/>
        <w:t>1</w:t>
      </w:r>
      <w:r>
        <w:rPr>
          <w:rStyle w:val="Emphasis"/>
        </w:rPr>
        <w:noBreakHyphen/>
        <w:t>1: Eurocode 6: Design of Masonry Structures</w:t>
      </w:r>
      <w:r>
        <w:t>. London: BSI.</w:t>
      </w:r>
    </w:p>
    <w:p w14:paraId="4D6C8C17" w14:textId="77777777" w:rsidR="008962BD" w:rsidRDefault="008962BD" w:rsidP="008962BD">
      <w:r>
        <w:rPr>
          <w:rStyle w:val="Strong"/>
        </w:rPr>
        <w:t>British Standards Institution (2011)</w:t>
      </w:r>
      <w:r>
        <w:t xml:space="preserve"> </w:t>
      </w:r>
      <w:r>
        <w:rPr>
          <w:rStyle w:val="Emphasis"/>
        </w:rPr>
        <w:t>BS 3811: Glossary of Maintenance Management Terms in Terotechnology</w:t>
      </w:r>
      <w:r>
        <w:t>. London: BSI.</w:t>
      </w:r>
    </w:p>
    <w:p w14:paraId="58473F92" w14:textId="77777777" w:rsidR="008962BD" w:rsidRDefault="008962BD" w:rsidP="008962BD">
      <w:r>
        <w:rPr>
          <w:rStyle w:val="Strong"/>
        </w:rPr>
        <w:t>British Standards Institution (2021)</w:t>
      </w:r>
      <w:r>
        <w:t xml:space="preserve"> </w:t>
      </w:r>
      <w:r>
        <w:rPr>
          <w:rStyle w:val="Emphasis"/>
        </w:rPr>
        <w:t>BS 5250: Management of Moisture in Buildings – Code of Practice</w:t>
      </w:r>
      <w:r>
        <w:t>. London: BSI.</w:t>
      </w:r>
    </w:p>
    <w:p w14:paraId="405EAF7D" w14:textId="77777777" w:rsidR="008962BD" w:rsidRDefault="008962BD" w:rsidP="008962BD">
      <w:r>
        <w:rPr>
          <w:rStyle w:val="Strong"/>
        </w:rPr>
        <w:t>BRE (1993)</w:t>
      </w:r>
      <w:r>
        <w:t xml:space="preserve"> </w:t>
      </w:r>
      <w:r>
        <w:rPr>
          <w:rStyle w:val="Emphasis"/>
        </w:rPr>
        <w:t>Digest 240: Low</w:t>
      </w:r>
      <w:r>
        <w:rPr>
          <w:rStyle w:val="Emphasis"/>
        </w:rPr>
        <w:noBreakHyphen/>
        <w:t>Rise Buildings on Clay Soils</w:t>
      </w:r>
      <w:r>
        <w:t>. Watford: Building Research Establishment.</w:t>
      </w:r>
    </w:p>
    <w:p w14:paraId="0B7F1406" w14:textId="77777777" w:rsidR="008962BD" w:rsidRDefault="008962BD" w:rsidP="008962BD">
      <w:r>
        <w:rPr>
          <w:rStyle w:val="Strong"/>
        </w:rPr>
        <w:t>BRE (1999)</w:t>
      </w:r>
      <w:r>
        <w:t xml:space="preserve"> </w:t>
      </w:r>
      <w:r>
        <w:rPr>
          <w:rStyle w:val="Emphasis"/>
        </w:rPr>
        <w:t>Digest 386: Stability of Buildings and Ground Movement</w:t>
      </w:r>
      <w:r>
        <w:t>. Watford: Building Research Establishment.</w:t>
      </w:r>
    </w:p>
    <w:p w14:paraId="252FD3D7" w14:textId="77777777" w:rsidR="008962BD" w:rsidRDefault="008962BD" w:rsidP="008962BD">
      <w:r>
        <w:rPr>
          <w:rStyle w:val="Strong"/>
        </w:rPr>
        <w:t>BRE (2015)</w:t>
      </w:r>
      <w:r>
        <w:t xml:space="preserve"> </w:t>
      </w:r>
      <w:r>
        <w:rPr>
          <w:rStyle w:val="Emphasis"/>
        </w:rPr>
        <w:t>Concrete Durability</w:t>
      </w:r>
      <w:r>
        <w:t>. Watford: Building Research Establishment.</w:t>
      </w:r>
    </w:p>
    <w:p w14:paraId="36DEB8A5" w14:textId="77777777" w:rsidR="008962BD" w:rsidRDefault="008962BD" w:rsidP="008962BD">
      <w:r>
        <w:rPr>
          <w:rStyle w:val="Strong"/>
        </w:rPr>
        <w:t>BRE (2016)</w:t>
      </w:r>
      <w:r>
        <w:t xml:space="preserve"> </w:t>
      </w:r>
      <w:r>
        <w:rPr>
          <w:rStyle w:val="Emphasis"/>
        </w:rPr>
        <w:t>Diagnosing Damp</w:t>
      </w:r>
      <w:r>
        <w:t>. Watford: Building Research Establishment.</w:t>
      </w:r>
    </w:p>
    <w:p w14:paraId="195E6E1B" w14:textId="77777777" w:rsidR="008962BD" w:rsidRDefault="008962BD" w:rsidP="008962BD">
      <w:r>
        <w:rPr>
          <w:rStyle w:val="Strong"/>
        </w:rPr>
        <w:t>CIBSE (2015)</w:t>
      </w:r>
      <w:r>
        <w:t xml:space="preserve"> </w:t>
      </w:r>
      <w:r>
        <w:rPr>
          <w:rStyle w:val="Emphasis"/>
        </w:rPr>
        <w:t>Guide A: Environmental Design</w:t>
      </w:r>
      <w:r>
        <w:t>. London: Chartered Institution of Building Services Engineers.</w:t>
      </w:r>
    </w:p>
    <w:p w14:paraId="56B2C551" w14:textId="77777777" w:rsidR="008962BD" w:rsidRDefault="008962BD" w:rsidP="008962BD">
      <w:r>
        <w:rPr>
          <w:rStyle w:val="Strong"/>
        </w:rPr>
        <w:t>CIBSE (2016)</w:t>
      </w:r>
      <w:r>
        <w:t xml:space="preserve"> </w:t>
      </w:r>
      <w:r>
        <w:rPr>
          <w:rStyle w:val="Emphasis"/>
        </w:rPr>
        <w:t>Guide B: Heating, Ventilation, Air Conditioning and Refrigeration</w:t>
      </w:r>
      <w:r>
        <w:t>. London: Chartered Institution of Building Services Engineers.</w:t>
      </w:r>
    </w:p>
    <w:p w14:paraId="2348A785" w14:textId="77777777" w:rsidR="008962BD" w:rsidRDefault="008962BD" w:rsidP="008962BD">
      <w:r>
        <w:rPr>
          <w:rStyle w:val="Strong"/>
        </w:rPr>
        <w:t>CIBSE (2016)</w:t>
      </w:r>
      <w:r>
        <w:t xml:space="preserve"> </w:t>
      </w:r>
      <w:r>
        <w:rPr>
          <w:rStyle w:val="Emphasis"/>
        </w:rPr>
        <w:t>Guide M: Maintenance Engineering and Management</w:t>
      </w:r>
      <w:r>
        <w:t>. London: Chartered Institution of Building Services Engineers.</w:t>
      </w:r>
    </w:p>
    <w:p w14:paraId="354F4CCB" w14:textId="77777777" w:rsidR="008962BD" w:rsidRDefault="008962BD" w:rsidP="008962BD">
      <w:r>
        <w:rPr>
          <w:rStyle w:val="Strong"/>
        </w:rPr>
        <w:t>Curl, J.S. (2011)</w:t>
      </w:r>
      <w:r>
        <w:t xml:space="preserve"> </w:t>
      </w:r>
      <w:r>
        <w:rPr>
          <w:rStyle w:val="Emphasis"/>
        </w:rPr>
        <w:t>The Art and Architecture of Freemasonry</w:t>
      </w:r>
      <w:r>
        <w:t>. London: Batsford.</w:t>
      </w:r>
    </w:p>
    <w:p w14:paraId="3E41D96B" w14:textId="77777777" w:rsidR="008962BD" w:rsidRDefault="008962BD" w:rsidP="008962BD">
      <w:r>
        <w:rPr>
          <w:rStyle w:val="Strong"/>
        </w:rPr>
        <w:t>Douglas, J., Torrance, V. and Dixon, T. (2019)</w:t>
      </w:r>
      <w:r>
        <w:t xml:space="preserve"> </w:t>
      </w:r>
      <w:r>
        <w:rPr>
          <w:rStyle w:val="Emphasis"/>
        </w:rPr>
        <w:t>Building Surveys and Reports</w:t>
      </w:r>
      <w:r>
        <w:t xml:space="preserve">. 4th </w:t>
      </w:r>
      <w:proofErr w:type="spellStart"/>
      <w:r>
        <w:t>edn</w:t>
      </w:r>
      <w:proofErr w:type="spellEnd"/>
      <w:r>
        <w:t>. London: Routledge.</w:t>
      </w:r>
    </w:p>
    <w:p w14:paraId="7F3EB742" w14:textId="77777777" w:rsidR="008962BD" w:rsidRDefault="008962BD" w:rsidP="008962BD">
      <w:r>
        <w:rPr>
          <w:rStyle w:val="Strong"/>
        </w:rPr>
        <w:t>Douglas, J. and Ransom, W. (2013)</w:t>
      </w:r>
      <w:r>
        <w:t xml:space="preserve"> </w:t>
      </w:r>
      <w:r>
        <w:rPr>
          <w:rStyle w:val="Emphasis"/>
        </w:rPr>
        <w:t>Understanding Building Failures</w:t>
      </w:r>
      <w:r>
        <w:t xml:space="preserve">. 4th </w:t>
      </w:r>
      <w:proofErr w:type="spellStart"/>
      <w:r>
        <w:t>edn</w:t>
      </w:r>
      <w:proofErr w:type="spellEnd"/>
      <w:r>
        <w:t>. London: Routledge.</w:t>
      </w:r>
    </w:p>
    <w:p w14:paraId="24095391" w14:textId="77777777" w:rsidR="008962BD" w:rsidRDefault="008962BD" w:rsidP="008962BD">
      <w:r>
        <w:rPr>
          <w:rStyle w:val="Strong"/>
        </w:rPr>
        <w:t>Feilden, B. (2016)</w:t>
      </w:r>
      <w:r>
        <w:t xml:space="preserve"> </w:t>
      </w:r>
      <w:r>
        <w:rPr>
          <w:rStyle w:val="Emphasis"/>
        </w:rPr>
        <w:t>Conservation of Historic Buildings</w:t>
      </w:r>
      <w:r>
        <w:t xml:space="preserve">. 4th </w:t>
      </w:r>
      <w:proofErr w:type="spellStart"/>
      <w:r>
        <w:t>edn</w:t>
      </w:r>
      <w:proofErr w:type="spellEnd"/>
      <w:r>
        <w:t>. London: Routledge.</w:t>
      </w:r>
    </w:p>
    <w:p w14:paraId="14D7AD6E" w14:textId="77777777" w:rsidR="008962BD" w:rsidRDefault="008962BD" w:rsidP="008962BD">
      <w:r>
        <w:rPr>
          <w:rStyle w:val="Strong"/>
        </w:rPr>
        <w:t>Gas Safety (Installation and Use) Regulations 1998</w:t>
      </w:r>
      <w:r>
        <w:t>. UK Government.</w:t>
      </w:r>
    </w:p>
    <w:p w14:paraId="312520F1" w14:textId="77777777" w:rsidR="008962BD" w:rsidRDefault="008962BD" w:rsidP="008962BD">
      <w:r>
        <w:rPr>
          <w:rStyle w:val="Strong"/>
        </w:rPr>
        <w:t>Hamill, J. and Gilbert, R. (2010)</w:t>
      </w:r>
      <w:r>
        <w:t xml:space="preserve"> </w:t>
      </w:r>
      <w:r>
        <w:rPr>
          <w:rStyle w:val="Emphasis"/>
        </w:rPr>
        <w:t>Freemasonry: A Celebration of the Craft</w:t>
      </w:r>
      <w:r>
        <w:t>. London: JG Press.</w:t>
      </w:r>
    </w:p>
    <w:p w14:paraId="786D7811" w14:textId="77777777" w:rsidR="008962BD" w:rsidRDefault="008962BD" w:rsidP="008962BD">
      <w:r>
        <w:rPr>
          <w:rStyle w:val="Strong"/>
        </w:rPr>
        <w:t>Hinks, J. and McNay, P. (1999)</w:t>
      </w:r>
      <w:r>
        <w:t xml:space="preserve"> ‘The creation of a management</w:t>
      </w:r>
      <w:r>
        <w:noBreakHyphen/>
        <w:t>by</w:t>
      </w:r>
      <w:r>
        <w:noBreakHyphen/>
        <w:t xml:space="preserve">variance tool for facilities management performance assessment’, </w:t>
      </w:r>
      <w:r>
        <w:rPr>
          <w:rStyle w:val="Emphasis"/>
        </w:rPr>
        <w:t>Facilities</w:t>
      </w:r>
      <w:r>
        <w:t>, 17(1/2), pp. 31–53.</w:t>
      </w:r>
    </w:p>
    <w:p w14:paraId="1AA41F10" w14:textId="77777777" w:rsidR="008962BD" w:rsidRDefault="008962BD" w:rsidP="008962BD">
      <w:r>
        <w:rPr>
          <w:rStyle w:val="Strong"/>
        </w:rPr>
        <w:t>Hollis, M. (2019)</w:t>
      </w:r>
      <w:r>
        <w:t xml:space="preserve"> </w:t>
      </w:r>
      <w:r>
        <w:rPr>
          <w:rStyle w:val="Emphasis"/>
        </w:rPr>
        <w:t>Surveying Buildings</w:t>
      </w:r>
      <w:r>
        <w:t xml:space="preserve">. 6th </w:t>
      </w:r>
      <w:proofErr w:type="spellStart"/>
      <w:r>
        <w:t>edn</w:t>
      </w:r>
      <w:proofErr w:type="spellEnd"/>
      <w:r>
        <w:t>. London: RICS.</w:t>
      </w:r>
    </w:p>
    <w:p w14:paraId="25485818" w14:textId="77777777" w:rsidR="008962BD" w:rsidRDefault="008962BD" w:rsidP="008962BD">
      <w:r>
        <w:rPr>
          <w:rStyle w:val="Strong"/>
        </w:rPr>
        <w:lastRenderedPageBreak/>
        <w:t>HSE (1974)</w:t>
      </w:r>
      <w:r>
        <w:t xml:space="preserve"> </w:t>
      </w:r>
      <w:r>
        <w:rPr>
          <w:rStyle w:val="Emphasis"/>
        </w:rPr>
        <w:t>Health and Safety at Work etc. Act</w:t>
      </w:r>
      <w:r>
        <w:t>. London: HMSO.</w:t>
      </w:r>
    </w:p>
    <w:p w14:paraId="63685BCC" w14:textId="77777777" w:rsidR="008962BD" w:rsidRDefault="008962BD" w:rsidP="008962BD">
      <w:r>
        <w:rPr>
          <w:rStyle w:val="Strong"/>
        </w:rPr>
        <w:t>HSE (2013)</w:t>
      </w:r>
      <w:r>
        <w:t xml:space="preserve"> </w:t>
      </w:r>
      <w:r>
        <w:rPr>
          <w:rStyle w:val="Emphasis"/>
        </w:rPr>
        <w:t>INDG225: Preventing Slips and Trips at Work</w:t>
      </w:r>
      <w:r>
        <w:t>. London: Health and Safety Executive.</w:t>
      </w:r>
    </w:p>
    <w:p w14:paraId="35967B19" w14:textId="77777777" w:rsidR="008962BD" w:rsidRDefault="008962BD" w:rsidP="008962BD">
      <w:r>
        <w:rPr>
          <w:rStyle w:val="Strong"/>
        </w:rPr>
        <w:t>HSE (2013)</w:t>
      </w:r>
      <w:r>
        <w:t xml:space="preserve"> </w:t>
      </w:r>
      <w:r>
        <w:rPr>
          <w:rStyle w:val="Emphasis"/>
        </w:rPr>
        <w:t>INDG473: Using Volunteers Safely</w:t>
      </w:r>
      <w:r>
        <w:t>. London: Health and Safety Executive.</w:t>
      </w:r>
    </w:p>
    <w:p w14:paraId="68FD4DB0" w14:textId="77777777" w:rsidR="008962BD" w:rsidRDefault="008962BD" w:rsidP="008962BD">
      <w:r>
        <w:rPr>
          <w:rStyle w:val="Strong"/>
        </w:rPr>
        <w:t>HSE (2014)</w:t>
      </w:r>
      <w:r>
        <w:t xml:space="preserve"> </w:t>
      </w:r>
      <w:r>
        <w:rPr>
          <w:rStyle w:val="Emphasis"/>
        </w:rPr>
        <w:t>HSG274: Legionella Technical Guidance</w:t>
      </w:r>
      <w:r>
        <w:t>. London: Health and Safety Executive.</w:t>
      </w:r>
    </w:p>
    <w:p w14:paraId="589A5072" w14:textId="77777777" w:rsidR="008962BD" w:rsidRDefault="008962BD" w:rsidP="008962BD">
      <w:r>
        <w:rPr>
          <w:rStyle w:val="Strong"/>
        </w:rPr>
        <w:t>Jones, K. and Sharp, M. (2020)</w:t>
      </w:r>
      <w:r>
        <w:t xml:space="preserve"> </w:t>
      </w:r>
      <w:r>
        <w:rPr>
          <w:rStyle w:val="Emphasis"/>
        </w:rPr>
        <w:t>Sustainable Building Maintenance: Principles and Practice</w:t>
      </w:r>
      <w:r>
        <w:t>. London: Routledge.</w:t>
      </w:r>
    </w:p>
    <w:p w14:paraId="330D1AC1" w14:textId="77777777" w:rsidR="008962BD" w:rsidRDefault="008962BD" w:rsidP="008962BD">
      <w:r>
        <w:rPr>
          <w:rStyle w:val="Strong"/>
        </w:rPr>
        <w:t>Kelly, J., Male, S. and Graham, D. (2018)</w:t>
      </w:r>
      <w:r>
        <w:t xml:space="preserve"> </w:t>
      </w:r>
      <w:r>
        <w:rPr>
          <w:rStyle w:val="Emphasis"/>
        </w:rPr>
        <w:t>Value Management of Construction Projects</w:t>
      </w:r>
      <w:r>
        <w:t xml:space="preserve">. 3rd </w:t>
      </w:r>
      <w:proofErr w:type="spellStart"/>
      <w:r>
        <w:t>edn</w:t>
      </w:r>
      <w:proofErr w:type="spellEnd"/>
      <w:r>
        <w:t>. Oxford: Wiley</w:t>
      </w:r>
      <w:r>
        <w:noBreakHyphen/>
        <w:t>Blackwell.</w:t>
      </w:r>
    </w:p>
    <w:p w14:paraId="18C822D3" w14:textId="77777777" w:rsidR="008962BD" w:rsidRDefault="008962BD" w:rsidP="008962BD">
      <w:r>
        <w:rPr>
          <w:rStyle w:val="Strong"/>
        </w:rPr>
        <w:t>KE (2024)</w:t>
      </w:r>
      <w:r>
        <w:t xml:space="preserve"> </w:t>
      </w:r>
      <w:r>
        <w:rPr>
          <w:rStyle w:val="Emphasis"/>
        </w:rPr>
        <w:t>History of the Bridgend Masonic Building: Appendix Material for Assignment</w:t>
      </w:r>
      <w:r>
        <w:t>. Unpublished manuscript.</w:t>
      </w:r>
    </w:p>
    <w:p w14:paraId="50ECC1C8" w14:textId="77777777" w:rsidR="008962BD" w:rsidRDefault="008962BD" w:rsidP="008962BD">
      <w:r>
        <w:rPr>
          <w:rStyle w:val="Strong"/>
        </w:rPr>
        <w:t>Patterson, J. (2021)</w:t>
      </w:r>
      <w:r>
        <w:t xml:space="preserve"> </w:t>
      </w:r>
      <w:r>
        <w:rPr>
          <w:rStyle w:val="Emphasis"/>
        </w:rPr>
        <w:t>Moisture and Buildings: Diagnosis and Repair</w:t>
      </w:r>
      <w:r>
        <w:t>. London: ICE Publishing.</w:t>
      </w:r>
    </w:p>
    <w:p w14:paraId="25D2FA49" w14:textId="77777777" w:rsidR="008962BD" w:rsidRDefault="008962BD" w:rsidP="008962BD">
      <w:r>
        <w:rPr>
          <w:rStyle w:val="Strong"/>
        </w:rPr>
        <w:t>RICS (2018)</w:t>
      </w:r>
      <w:r>
        <w:t xml:space="preserve"> </w:t>
      </w:r>
      <w:r>
        <w:rPr>
          <w:rStyle w:val="Emphasis"/>
        </w:rPr>
        <w:t>Planned Preventative Maintenance (PPM) Guidance</w:t>
      </w:r>
      <w:r>
        <w:t>. London: Royal Institution of Chartered Surveyors.</w:t>
      </w:r>
    </w:p>
    <w:p w14:paraId="29D89A30" w14:textId="77777777" w:rsidR="008962BD" w:rsidRDefault="008962BD" w:rsidP="008962BD">
      <w:r>
        <w:rPr>
          <w:rStyle w:val="Strong"/>
        </w:rPr>
        <w:t>RICS (2019)</w:t>
      </w:r>
      <w:r>
        <w:t xml:space="preserve"> </w:t>
      </w:r>
      <w:r>
        <w:rPr>
          <w:rStyle w:val="Emphasis"/>
        </w:rPr>
        <w:t>Building Pathology: Principles and Practice</w:t>
      </w:r>
      <w:r>
        <w:t>. London: Royal Institution of Chartered Surveyors.</w:t>
      </w:r>
    </w:p>
    <w:p w14:paraId="759FEAD7" w14:textId="77777777" w:rsidR="008962BD" w:rsidRDefault="008962BD" w:rsidP="008962BD">
      <w:r>
        <w:rPr>
          <w:rStyle w:val="Strong"/>
        </w:rPr>
        <w:t>RICS (2019)</w:t>
      </w:r>
      <w:r>
        <w:t xml:space="preserve"> </w:t>
      </w:r>
      <w:r>
        <w:rPr>
          <w:rStyle w:val="Emphasis"/>
        </w:rPr>
        <w:t>Building Surveys and Inspections: Guidance Note</w:t>
      </w:r>
      <w:r>
        <w:t>. London: Royal Institution of Chartered Surveyors.</w:t>
      </w:r>
    </w:p>
    <w:p w14:paraId="13013E48" w14:textId="77777777" w:rsidR="008962BD" w:rsidRDefault="008962BD" w:rsidP="008962BD">
      <w:r>
        <w:rPr>
          <w:rStyle w:val="Strong"/>
        </w:rPr>
        <w:t>RICS (2021)</w:t>
      </w:r>
      <w:r>
        <w:t xml:space="preserve"> </w:t>
      </w:r>
      <w:r>
        <w:rPr>
          <w:rStyle w:val="Emphasis"/>
        </w:rPr>
        <w:t>RICS Home Survey Standard</w:t>
      </w:r>
      <w:r>
        <w:t>. London: Royal Institution of Chartered Surveyors.</w:t>
      </w:r>
    </w:p>
    <w:p w14:paraId="31BF1385" w14:textId="77777777" w:rsidR="008962BD" w:rsidRDefault="008962BD" w:rsidP="008962BD">
      <w:r>
        <w:rPr>
          <w:rStyle w:val="Strong"/>
        </w:rPr>
        <w:t>Seeley, I. (2017)</w:t>
      </w:r>
      <w:r>
        <w:t xml:space="preserve"> </w:t>
      </w:r>
      <w:r>
        <w:rPr>
          <w:rStyle w:val="Emphasis"/>
        </w:rPr>
        <w:t>Building Maintenance</w:t>
      </w:r>
      <w:r>
        <w:t xml:space="preserve">. 2nd </w:t>
      </w:r>
      <w:proofErr w:type="spellStart"/>
      <w:r>
        <w:t>edn</w:t>
      </w:r>
      <w:proofErr w:type="spellEnd"/>
      <w:r>
        <w:t>. London: Macmillan.</w:t>
      </w:r>
    </w:p>
    <w:p w14:paraId="0A5C941C" w14:textId="77777777" w:rsidR="008962BD" w:rsidRDefault="008962BD" w:rsidP="008962BD">
      <w:r>
        <w:rPr>
          <w:rStyle w:val="Strong"/>
        </w:rPr>
        <w:t>Seeley, I.H. and Winfield, R. (2016)</w:t>
      </w:r>
      <w:r>
        <w:t xml:space="preserve"> </w:t>
      </w:r>
      <w:r>
        <w:rPr>
          <w:rStyle w:val="Emphasis"/>
        </w:rPr>
        <w:t>Building Maintenance</w:t>
      </w:r>
      <w:r>
        <w:t xml:space="preserve">. 2nd </w:t>
      </w:r>
      <w:proofErr w:type="spellStart"/>
      <w:r>
        <w:t>edn</w:t>
      </w:r>
      <w:proofErr w:type="spellEnd"/>
      <w:r>
        <w:t>. London: Palgrave Macmillan.</w:t>
      </w:r>
    </w:p>
    <w:p w14:paraId="1CAAB1E4" w14:textId="77777777" w:rsidR="008962BD" w:rsidRDefault="008962BD" w:rsidP="008962BD">
      <w:r>
        <w:rPr>
          <w:rStyle w:val="Strong"/>
        </w:rPr>
        <w:t>Stevens, R. (2017)</w:t>
      </w:r>
      <w:r>
        <w:t xml:space="preserve"> </w:t>
      </w:r>
      <w:r>
        <w:rPr>
          <w:rStyle w:val="Emphasis"/>
        </w:rPr>
        <w:t>Masonic Halls of the United Kingdom</w:t>
      </w:r>
      <w:r>
        <w:t>. London: Heritage Press.</w:t>
      </w:r>
    </w:p>
    <w:p w14:paraId="5B7748C0" w14:textId="77777777" w:rsidR="008962BD" w:rsidRDefault="008962BD" w:rsidP="008962BD">
      <w:r>
        <w:rPr>
          <w:rStyle w:val="Strong"/>
        </w:rPr>
        <w:t>Ward, R. (2020)</w:t>
      </w:r>
      <w:r>
        <w:t xml:space="preserve"> </w:t>
      </w:r>
      <w:r>
        <w:rPr>
          <w:rStyle w:val="Emphasis"/>
        </w:rPr>
        <w:t>Practical Building Pathology: Investigating and Diagnosing Building Failure</w:t>
      </w:r>
      <w:r>
        <w:t xml:space="preserve">. 2nd </w:t>
      </w:r>
      <w:proofErr w:type="spellStart"/>
      <w:r>
        <w:t>edn</w:t>
      </w:r>
      <w:proofErr w:type="spellEnd"/>
      <w:r>
        <w:t>. London: Routledge.</w:t>
      </w:r>
    </w:p>
    <w:p w14:paraId="0A2ECE30" w14:textId="77777777" w:rsidR="008962BD" w:rsidRDefault="008962BD" w:rsidP="008962BD">
      <w:r>
        <w:rPr>
          <w:rStyle w:val="Strong"/>
        </w:rPr>
        <w:t>Wood, B. (2018)</w:t>
      </w:r>
      <w:r>
        <w:t xml:space="preserve"> ‘Maintenance management frameworks: A review of current practice’, </w:t>
      </w:r>
      <w:r>
        <w:rPr>
          <w:rStyle w:val="Emphasis"/>
        </w:rPr>
        <w:t>Facilities</w:t>
      </w:r>
      <w:r>
        <w:t>, 36(9/10), pp. 456–470.</w:t>
      </w:r>
    </w:p>
    <w:p w14:paraId="40A8B226" w14:textId="77777777" w:rsidR="008962BD" w:rsidRDefault="008962BD" w:rsidP="008962BD">
      <w:r>
        <w:rPr>
          <w:rStyle w:val="Strong"/>
        </w:rPr>
        <w:t>Young, D. (2019)</w:t>
      </w:r>
      <w:r>
        <w:t xml:space="preserve"> ‘Moisture movement in masonry buildings: Causes and implications’, </w:t>
      </w:r>
      <w:r>
        <w:rPr>
          <w:rStyle w:val="Emphasis"/>
        </w:rPr>
        <w:t>Journal of Building Pathology</w:t>
      </w:r>
      <w:r>
        <w:t>, 12(3), pp. 215–229.</w:t>
      </w:r>
    </w:p>
    <w:p w14:paraId="22C723D0" w14:textId="77777777" w:rsidR="008962BD" w:rsidRDefault="008962BD" w:rsidP="008962BD">
      <w:r>
        <w:rPr>
          <w:rStyle w:val="Strong"/>
        </w:rPr>
        <w:lastRenderedPageBreak/>
        <w:t>Zhang, L. and Kumar, S. (2020)</w:t>
      </w:r>
      <w:r>
        <w:t xml:space="preserve"> ‘Risk</w:t>
      </w:r>
      <w:r>
        <w:noBreakHyphen/>
        <w:t xml:space="preserve">based maintenance planning for community buildings’, </w:t>
      </w:r>
      <w:r>
        <w:rPr>
          <w:rStyle w:val="Emphasis"/>
        </w:rPr>
        <w:t>Property Management</w:t>
      </w:r>
      <w:r>
        <w:t>, 38(4), pp. 512–530.</w:t>
      </w:r>
    </w:p>
    <w:p w14:paraId="4CB5AB64" w14:textId="77777777" w:rsidR="008962BD" w:rsidRDefault="008962BD" w:rsidP="008962BD">
      <w:r>
        <w:rPr>
          <w:rStyle w:val="Strong"/>
        </w:rPr>
        <w:t>BS 5534 (2014)</w:t>
      </w:r>
      <w:r>
        <w:t xml:space="preserve"> </w:t>
      </w:r>
      <w:r>
        <w:rPr>
          <w:rStyle w:val="Emphasis"/>
        </w:rPr>
        <w:t>Slating and Tiling for Pitched Roofs</w:t>
      </w:r>
      <w:r>
        <w:t>. London: BSI.</w:t>
      </w:r>
    </w:p>
    <w:p w14:paraId="707D0A72" w14:textId="77777777" w:rsidR="008962BD" w:rsidRDefault="008962BD" w:rsidP="008962BD">
      <w:r>
        <w:rPr>
          <w:rStyle w:val="Strong"/>
        </w:rPr>
        <w:t>BS 6229 (2018)</w:t>
      </w:r>
      <w:r>
        <w:t xml:space="preserve"> </w:t>
      </w:r>
      <w:r>
        <w:rPr>
          <w:rStyle w:val="Emphasis"/>
        </w:rPr>
        <w:t>Flat Roofs with Continuously Supported Flexible Waterproof Coverings</w:t>
      </w:r>
      <w:r>
        <w:t>. London: BSI.</w:t>
      </w:r>
    </w:p>
    <w:p w14:paraId="08069F91" w14:textId="77777777" w:rsidR="008962BD" w:rsidRDefault="008962BD" w:rsidP="008962BD">
      <w:r>
        <w:rPr>
          <w:rStyle w:val="Strong"/>
        </w:rPr>
        <w:t>BS 7533</w:t>
      </w:r>
      <w:r>
        <w:rPr>
          <w:rStyle w:val="Strong"/>
        </w:rPr>
        <w:noBreakHyphen/>
        <w:t>4 (2006)</w:t>
      </w:r>
      <w:r>
        <w:t xml:space="preserve"> </w:t>
      </w:r>
      <w:r>
        <w:rPr>
          <w:rStyle w:val="Emphasis"/>
        </w:rPr>
        <w:t>Paving Slabs and Flags – Construction Guidelines</w:t>
      </w:r>
      <w:r>
        <w:t>. London: BSI.</w:t>
      </w:r>
    </w:p>
    <w:p w14:paraId="012443BD" w14:textId="77777777" w:rsidR="008962BD" w:rsidRDefault="008962BD" w:rsidP="008962BD">
      <w:r>
        <w:rPr>
          <w:rStyle w:val="Strong"/>
        </w:rPr>
        <w:t>BS 8000</w:t>
      </w:r>
      <w:r>
        <w:rPr>
          <w:rStyle w:val="Strong"/>
        </w:rPr>
        <w:noBreakHyphen/>
        <w:t>3 (2001)</w:t>
      </w:r>
      <w:r>
        <w:t xml:space="preserve"> </w:t>
      </w:r>
      <w:r>
        <w:rPr>
          <w:rStyle w:val="Emphasis"/>
        </w:rPr>
        <w:t>Workmanship on Building Sites – Masonry</w:t>
      </w:r>
      <w:r>
        <w:t>. London: BSI.</w:t>
      </w:r>
    </w:p>
    <w:p w14:paraId="674756C4" w14:textId="77777777" w:rsidR="008962BD" w:rsidRDefault="008962BD" w:rsidP="008962BD">
      <w:r>
        <w:rPr>
          <w:rStyle w:val="Strong"/>
        </w:rPr>
        <w:t>BS 8213</w:t>
      </w:r>
      <w:r>
        <w:rPr>
          <w:rStyle w:val="Strong"/>
        </w:rPr>
        <w:noBreakHyphen/>
        <w:t>4 (2016)</w:t>
      </w:r>
      <w:r>
        <w:t xml:space="preserve"> </w:t>
      </w:r>
      <w:r>
        <w:rPr>
          <w:rStyle w:val="Emphasis"/>
        </w:rPr>
        <w:t>Windows, Doors and Rooflights – Code of Practice</w:t>
      </w:r>
      <w:r>
        <w:t>. London: BSI.</w:t>
      </w:r>
    </w:p>
    <w:p w14:paraId="36D88462" w14:textId="77777777" w:rsidR="008962BD" w:rsidRDefault="008962BD" w:rsidP="008962BD">
      <w:r>
        <w:rPr>
          <w:rStyle w:val="Strong"/>
        </w:rPr>
        <w:t>BS 8217 (2005)</w:t>
      </w:r>
      <w:r>
        <w:t xml:space="preserve"> </w:t>
      </w:r>
      <w:r>
        <w:rPr>
          <w:rStyle w:val="Emphasis"/>
        </w:rPr>
        <w:t>Reinforced Bitumen Membranes for Roofing</w:t>
      </w:r>
      <w:r>
        <w:t>. London: BSI.</w:t>
      </w:r>
    </w:p>
    <w:p w14:paraId="2B5B671D" w14:textId="77777777" w:rsidR="008962BD" w:rsidRDefault="008962BD" w:rsidP="008962BD">
      <w:r>
        <w:rPr>
          <w:rStyle w:val="Strong"/>
        </w:rPr>
        <w:t>BS EN 12056</w:t>
      </w:r>
      <w:r>
        <w:rPr>
          <w:rStyle w:val="Strong"/>
        </w:rPr>
        <w:noBreakHyphen/>
        <w:t>3 (2000)</w:t>
      </w:r>
      <w:r>
        <w:t xml:space="preserve"> </w:t>
      </w:r>
      <w:r>
        <w:rPr>
          <w:rStyle w:val="Emphasis"/>
        </w:rPr>
        <w:t>Gravity Drainage Systems – Roof Drainage</w:t>
      </w:r>
      <w:r>
        <w:t>. London: BSI.</w:t>
      </w:r>
    </w:p>
    <w:p w14:paraId="6C8F9042" w14:textId="77777777" w:rsidR="008962BD" w:rsidRDefault="008962BD" w:rsidP="008962BD">
      <w:r>
        <w:rPr>
          <w:rStyle w:val="Strong"/>
        </w:rPr>
        <w:t>BS 7671 (2018)</w:t>
      </w:r>
      <w:r>
        <w:t xml:space="preserve"> </w:t>
      </w:r>
      <w:r>
        <w:rPr>
          <w:rStyle w:val="Emphasis"/>
        </w:rPr>
        <w:t>Requirements for Electrical Installations – IET Wiring Regulations</w:t>
      </w:r>
      <w:r>
        <w:t>. London: BSI.</w:t>
      </w:r>
    </w:p>
    <w:p w14:paraId="5A9E342D" w14:textId="77777777" w:rsidR="008962BD" w:rsidRDefault="008962BD" w:rsidP="008962BD">
      <w:r>
        <w:rPr>
          <w:rStyle w:val="Strong"/>
        </w:rPr>
        <w:t>BS 9999 (2017)</w:t>
      </w:r>
      <w:r>
        <w:t xml:space="preserve"> </w:t>
      </w:r>
      <w:r>
        <w:rPr>
          <w:rStyle w:val="Emphasis"/>
        </w:rPr>
        <w:t>Fire Safety in the Design, Management and Use of Buildings</w:t>
      </w:r>
      <w:r>
        <w:t>. London: BSI.</w:t>
      </w:r>
    </w:p>
    <w:p w14:paraId="02449A76" w14:textId="77777777" w:rsidR="008962BD" w:rsidRDefault="008962BD" w:rsidP="008962BD">
      <w:r>
        <w:rPr>
          <w:rStyle w:val="Strong"/>
        </w:rPr>
        <w:t>BS 8210 (2012)</w:t>
      </w:r>
      <w:r>
        <w:t xml:space="preserve"> </w:t>
      </w:r>
      <w:r>
        <w:rPr>
          <w:rStyle w:val="Emphasis"/>
        </w:rPr>
        <w:t>Guide to Facilities Maintenance Management</w:t>
      </w:r>
      <w:r>
        <w:t>. London: BSI.</w:t>
      </w:r>
    </w:p>
    <w:p w14:paraId="1CE65ADD" w14:textId="77777777" w:rsidR="008962BD" w:rsidRDefault="008962BD" w:rsidP="008962BD">
      <w:r>
        <w:rPr>
          <w:rStyle w:val="Strong"/>
        </w:rPr>
        <w:t>BS ISO 15686</w:t>
      </w:r>
      <w:r>
        <w:rPr>
          <w:rStyle w:val="Strong"/>
        </w:rPr>
        <w:noBreakHyphen/>
        <w:t>2 (2012)</w:t>
      </w:r>
      <w:r>
        <w:t xml:space="preserve"> </w:t>
      </w:r>
      <w:r>
        <w:rPr>
          <w:rStyle w:val="Emphasis"/>
        </w:rPr>
        <w:t>Service Life Planning – Condition Assessment</w:t>
      </w:r>
      <w:r>
        <w:t>. London: BSI.</w:t>
      </w:r>
    </w:p>
    <w:p w14:paraId="4C389A64" w14:textId="77777777" w:rsidR="008962BD" w:rsidRDefault="008962BD" w:rsidP="008962BD">
      <w:r>
        <w:rPr>
          <w:rStyle w:val="Strong"/>
        </w:rPr>
        <w:t>BS ISO 31000 (2018)</w:t>
      </w:r>
      <w:r>
        <w:t xml:space="preserve"> </w:t>
      </w:r>
      <w:r>
        <w:rPr>
          <w:rStyle w:val="Emphasis"/>
        </w:rPr>
        <w:t>Risk Management Guidelines</w:t>
      </w:r>
    </w:p>
    <w:p w14:paraId="1F29845A" w14:textId="15CD1B35" w:rsidR="007F6DC9" w:rsidRPr="004944AA" w:rsidRDefault="007F6DC9" w:rsidP="00C8422B">
      <w:pPr>
        <w:pStyle w:val="Heading1"/>
      </w:pPr>
      <w:bookmarkStart w:id="44" w:name="_Toc229313444"/>
      <w:r w:rsidRPr="004944AA">
        <w:t>Acknowledgements</w:t>
      </w:r>
      <w:bookmarkEnd w:id="44"/>
      <w:r w:rsidRPr="004944AA">
        <w:t xml:space="preserve"> </w:t>
      </w:r>
    </w:p>
    <w:p w14:paraId="79331721" w14:textId="77777777" w:rsidR="00B9067A" w:rsidRPr="004944AA" w:rsidRDefault="00B9067A" w:rsidP="008962BD">
      <w:r w:rsidRPr="004944AA">
        <w:t>I would like to express my sincere gratitude to my lecturer, Ian Brown, for his continued support, guidance, and vast professional knowledge throughout this project. His teaching style, clarity of explanation, and inspiring attitude have significantly shaped my understanding of building surveying and maintenance strategy. His encouragement and commitment to student development have been invaluable.</w:t>
      </w:r>
    </w:p>
    <w:p w14:paraId="380B3DFB" w14:textId="77777777" w:rsidR="00B9067A" w:rsidRPr="004944AA" w:rsidRDefault="00B9067A" w:rsidP="008962BD">
      <w:r w:rsidRPr="004944AA">
        <w:t xml:space="preserve">My thanks also extend to the team at the Masonic Lodge, whose generosity and cooperation made this study possible. I am especially grateful to W Bro T Dyfrig Edwards </w:t>
      </w:r>
      <w:proofErr w:type="spellStart"/>
      <w:r w:rsidRPr="004944AA">
        <w:t>PPrJGW</w:t>
      </w:r>
      <w:proofErr w:type="spellEnd"/>
      <w:r w:rsidRPr="004944AA">
        <w:t xml:space="preserve">, Chairman, representing </w:t>
      </w:r>
      <w:proofErr w:type="spellStart"/>
      <w:r w:rsidRPr="004944AA">
        <w:t>Glanogwr</w:t>
      </w:r>
      <w:proofErr w:type="spellEnd"/>
      <w:r w:rsidRPr="004944AA">
        <w:t xml:space="preserve"> Lodge No. 8508, for granting access to the building and for sharing his extensive knowledge of its history, use, and maintenance challenges. Their continued support and willingness to assist greatly enhanced the depth and accuracy of this work.</w:t>
      </w:r>
    </w:p>
    <w:p w14:paraId="4E209CFC" w14:textId="77777777" w:rsidR="00B9067A" w:rsidRPr="004944AA" w:rsidRDefault="00B9067A" w:rsidP="008962BD"/>
    <w:sectPr w:rsidR="00B9067A" w:rsidRPr="00494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F3330"/>
    <w:multiLevelType w:val="hybridMultilevel"/>
    <w:tmpl w:val="2286B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F09B3"/>
    <w:multiLevelType w:val="hybridMultilevel"/>
    <w:tmpl w:val="CFEAD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086725"/>
    <w:multiLevelType w:val="hybridMultilevel"/>
    <w:tmpl w:val="BFEC3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46058"/>
    <w:multiLevelType w:val="multilevel"/>
    <w:tmpl w:val="C7D24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CA080A"/>
    <w:multiLevelType w:val="multilevel"/>
    <w:tmpl w:val="12883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725BB4"/>
    <w:multiLevelType w:val="multilevel"/>
    <w:tmpl w:val="804C4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BC754B"/>
    <w:multiLevelType w:val="multilevel"/>
    <w:tmpl w:val="34A28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3D5004"/>
    <w:multiLevelType w:val="multilevel"/>
    <w:tmpl w:val="FA367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402FBF"/>
    <w:multiLevelType w:val="multilevel"/>
    <w:tmpl w:val="D286F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CF30177"/>
    <w:multiLevelType w:val="multilevel"/>
    <w:tmpl w:val="A0D69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0B63765"/>
    <w:multiLevelType w:val="multilevel"/>
    <w:tmpl w:val="A8AA3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023495"/>
    <w:multiLevelType w:val="multilevel"/>
    <w:tmpl w:val="C63A5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710C33"/>
    <w:multiLevelType w:val="multilevel"/>
    <w:tmpl w:val="6F905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B472DB"/>
    <w:multiLevelType w:val="multilevel"/>
    <w:tmpl w:val="F76EE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837FAC"/>
    <w:multiLevelType w:val="multilevel"/>
    <w:tmpl w:val="74CC4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589543D"/>
    <w:multiLevelType w:val="multilevel"/>
    <w:tmpl w:val="BCD6E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76A660D"/>
    <w:multiLevelType w:val="multilevel"/>
    <w:tmpl w:val="9C26D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DC36B0"/>
    <w:multiLevelType w:val="multilevel"/>
    <w:tmpl w:val="558C4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153EC4"/>
    <w:multiLevelType w:val="multilevel"/>
    <w:tmpl w:val="504CD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F36160"/>
    <w:multiLevelType w:val="multilevel"/>
    <w:tmpl w:val="D8C0F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5E5CDA"/>
    <w:multiLevelType w:val="multilevel"/>
    <w:tmpl w:val="DACEC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3A40F7F"/>
    <w:multiLevelType w:val="multilevel"/>
    <w:tmpl w:val="3AF8B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F80E9C"/>
    <w:multiLevelType w:val="multilevel"/>
    <w:tmpl w:val="3F9E0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4B33F5"/>
    <w:multiLevelType w:val="multilevel"/>
    <w:tmpl w:val="03E0F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9916849"/>
    <w:multiLevelType w:val="multilevel"/>
    <w:tmpl w:val="2C982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AB22872"/>
    <w:multiLevelType w:val="multilevel"/>
    <w:tmpl w:val="BFF6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B3B4380"/>
    <w:multiLevelType w:val="hybridMultilevel"/>
    <w:tmpl w:val="B038F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C167DA3"/>
    <w:multiLevelType w:val="multilevel"/>
    <w:tmpl w:val="48323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CEF196D"/>
    <w:multiLevelType w:val="multilevel"/>
    <w:tmpl w:val="313AE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00A3080"/>
    <w:multiLevelType w:val="multilevel"/>
    <w:tmpl w:val="ABB4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1C282C"/>
    <w:multiLevelType w:val="hybridMultilevel"/>
    <w:tmpl w:val="03682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53448CE"/>
    <w:multiLevelType w:val="multilevel"/>
    <w:tmpl w:val="75E65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5B34CAE"/>
    <w:multiLevelType w:val="multilevel"/>
    <w:tmpl w:val="00ECD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61043E4"/>
    <w:multiLevelType w:val="multilevel"/>
    <w:tmpl w:val="A288D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E017C30"/>
    <w:multiLevelType w:val="multilevel"/>
    <w:tmpl w:val="0FBE3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F6A7D3F"/>
    <w:multiLevelType w:val="multilevel"/>
    <w:tmpl w:val="53FEB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FA25F08"/>
    <w:multiLevelType w:val="hybridMultilevel"/>
    <w:tmpl w:val="FA624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FA42987"/>
    <w:multiLevelType w:val="multilevel"/>
    <w:tmpl w:val="A3604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08E513C"/>
    <w:multiLevelType w:val="hybridMultilevel"/>
    <w:tmpl w:val="8B6AE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0DC08C1"/>
    <w:multiLevelType w:val="hybridMultilevel"/>
    <w:tmpl w:val="D2F6B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20B740E"/>
    <w:multiLevelType w:val="multilevel"/>
    <w:tmpl w:val="07E6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46E6151"/>
    <w:multiLevelType w:val="multilevel"/>
    <w:tmpl w:val="78D4E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5631F7D"/>
    <w:multiLevelType w:val="multilevel"/>
    <w:tmpl w:val="5E205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70F5ADC"/>
    <w:multiLevelType w:val="multilevel"/>
    <w:tmpl w:val="DEC02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816279E"/>
    <w:multiLevelType w:val="multilevel"/>
    <w:tmpl w:val="27962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8A702D0"/>
    <w:multiLevelType w:val="multilevel"/>
    <w:tmpl w:val="0E287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8BF7FE5"/>
    <w:multiLevelType w:val="hybridMultilevel"/>
    <w:tmpl w:val="C2D05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A6538F0"/>
    <w:multiLevelType w:val="multilevel"/>
    <w:tmpl w:val="0DEEA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A8817A9"/>
    <w:multiLevelType w:val="multilevel"/>
    <w:tmpl w:val="D578F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C8D7863"/>
    <w:multiLevelType w:val="multilevel"/>
    <w:tmpl w:val="8708A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D1576B3"/>
    <w:multiLevelType w:val="multilevel"/>
    <w:tmpl w:val="21FC2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00E77EE"/>
    <w:multiLevelType w:val="multilevel"/>
    <w:tmpl w:val="77F0C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08E0B8E"/>
    <w:multiLevelType w:val="multilevel"/>
    <w:tmpl w:val="02665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13D626C"/>
    <w:multiLevelType w:val="hybridMultilevel"/>
    <w:tmpl w:val="FAC4C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1A85F6A"/>
    <w:multiLevelType w:val="multilevel"/>
    <w:tmpl w:val="649C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3C038D7"/>
    <w:multiLevelType w:val="multilevel"/>
    <w:tmpl w:val="A7887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61D69B4"/>
    <w:multiLevelType w:val="multilevel"/>
    <w:tmpl w:val="E2823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6E84D05"/>
    <w:multiLevelType w:val="multilevel"/>
    <w:tmpl w:val="1A58F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7B619BA"/>
    <w:multiLevelType w:val="hybridMultilevel"/>
    <w:tmpl w:val="7F2A0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7DA0ED0"/>
    <w:multiLevelType w:val="multilevel"/>
    <w:tmpl w:val="CF1AC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9962605"/>
    <w:multiLevelType w:val="multilevel"/>
    <w:tmpl w:val="8A2E7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B35465F"/>
    <w:multiLevelType w:val="multilevel"/>
    <w:tmpl w:val="C0F64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C8F3372"/>
    <w:multiLevelType w:val="multilevel"/>
    <w:tmpl w:val="AB1E2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CC00A6A"/>
    <w:multiLevelType w:val="multilevel"/>
    <w:tmpl w:val="59F47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D652F2C"/>
    <w:multiLevelType w:val="multilevel"/>
    <w:tmpl w:val="BC36E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D857C53"/>
    <w:multiLevelType w:val="multilevel"/>
    <w:tmpl w:val="926E0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055577F"/>
    <w:multiLevelType w:val="multilevel"/>
    <w:tmpl w:val="DC206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40D01CA"/>
    <w:multiLevelType w:val="multilevel"/>
    <w:tmpl w:val="B20AB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479403C"/>
    <w:multiLevelType w:val="multilevel"/>
    <w:tmpl w:val="E3C6C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60E6703"/>
    <w:multiLevelType w:val="multilevel"/>
    <w:tmpl w:val="4C62A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71A1308"/>
    <w:multiLevelType w:val="multilevel"/>
    <w:tmpl w:val="B406E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7771D83"/>
    <w:multiLevelType w:val="hybridMultilevel"/>
    <w:tmpl w:val="7A6AB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67BE245D"/>
    <w:multiLevelType w:val="multilevel"/>
    <w:tmpl w:val="71506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80C58D0"/>
    <w:multiLevelType w:val="multilevel"/>
    <w:tmpl w:val="BBBA6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B12644C"/>
    <w:multiLevelType w:val="multilevel"/>
    <w:tmpl w:val="0786F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E214641"/>
    <w:multiLevelType w:val="multilevel"/>
    <w:tmpl w:val="E79CC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02501DC"/>
    <w:multiLevelType w:val="hybridMultilevel"/>
    <w:tmpl w:val="068A3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097209E"/>
    <w:multiLevelType w:val="multilevel"/>
    <w:tmpl w:val="12803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3926CBD"/>
    <w:multiLevelType w:val="multilevel"/>
    <w:tmpl w:val="C9042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5201A35"/>
    <w:multiLevelType w:val="multilevel"/>
    <w:tmpl w:val="1F28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5A86D06"/>
    <w:multiLevelType w:val="hybridMultilevel"/>
    <w:tmpl w:val="72849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6630A9A"/>
    <w:multiLevelType w:val="hybridMultilevel"/>
    <w:tmpl w:val="D6AC2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6FD1ACA"/>
    <w:multiLevelType w:val="multilevel"/>
    <w:tmpl w:val="DD209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74C7F56"/>
    <w:multiLevelType w:val="multilevel"/>
    <w:tmpl w:val="C3705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9157EDF"/>
    <w:multiLevelType w:val="multilevel"/>
    <w:tmpl w:val="FD986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DF31EC4"/>
    <w:multiLevelType w:val="multilevel"/>
    <w:tmpl w:val="FE20C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E77639A"/>
    <w:multiLevelType w:val="multilevel"/>
    <w:tmpl w:val="9B00B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F832BB0"/>
    <w:multiLevelType w:val="hybridMultilevel"/>
    <w:tmpl w:val="EDF22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FD61936"/>
    <w:multiLevelType w:val="multilevel"/>
    <w:tmpl w:val="DF08B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FFD6851"/>
    <w:multiLevelType w:val="hybridMultilevel"/>
    <w:tmpl w:val="A7722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5988885">
    <w:abstractNumId w:val="67"/>
  </w:num>
  <w:num w:numId="2" w16cid:durableId="703217851">
    <w:abstractNumId w:val="72"/>
  </w:num>
  <w:num w:numId="3" w16cid:durableId="228659111">
    <w:abstractNumId w:val="85"/>
  </w:num>
  <w:num w:numId="4" w16cid:durableId="1243905185">
    <w:abstractNumId w:val="23"/>
  </w:num>
  <w:num w:numId="5" w16cid:durableId="1107118544">
    <w:abstractNumId w:val="9"/>
  </w:num>
  <w:num w:numId="6" w16cid:durableId="2142843187">
    <w:abstractNumId w:val="78"/>
  </w:num>
  <w:num w:numId="7" w16cid:durableId="997225256">
    <w:abstractNumId w:val="27"/>
  </w:num>
  <w:num w:numId="8" w16cid:durableId="1327048143">
    <w:abstractNumId w:val="10"/>
  </w:num>
  <w:num w:numId="9" w16cid:durableId="1413770664">
    <w:abstractNumId w:val="31"/>
  </w:num>
  <w:num w:numId="10" w16cid:durableId="1145506210">
    <w:abstractNumId w:val="86"/>
  </w:num>
  <w:num w:numId="11" w16cid:durableId="278991911">
    <w:abstractNumId w:val="49"/>
  </w:num>
  <w:num w:numId="12" w16cid:durableId="1486777804">
    <w:abstractNumId w:val="54"/>
  </w:num>
  <w:num w:numId="13" w16cid:durableId="978803866">
    <w:abstractNumId w:val="77"/>
  </w:num>
  <w:num w:numId="14" w16cid:durableId="957950019">
    <w:abstractNumId w:val="44"/>
  </w:num>
  <w:num w:numId="15" w16cid:durableId="1142424224">
    <w:abstractNumId w:val="51"/>
  </w:num>
  <w:num w:numId="16" w16cid:durableId="1585988167">
    <w:abstractNumId w:val="75"/>
  </w:num>
  <w:num w:numId="17" w16cid:durableId="417100274">
    <w:abstractNumId w:val="56"/>
  </w:num>
  <w:num w:numId="18" w16cid:durableId="1801878368">
    <w:abstractNumId w:val="12"/>
  </w:num>
  <w:num w:numId="19" w16cid:durableId="2025328398">
    <w:abstractNumId w:val="21"/>
  </w:num>
  <w:num w:numId="20" w16cid:durableId="67120506">
    <w:abstractNumId w:val="40"/>
  </w:num>
  <w:num w:numId="21" w16cid:durableId="630938341">
    <w:abstractNumId w:val="65"/>
  </w:num>
  <w:num w:numId="22" w16cid:durableId="1549337961">
    <w:abstractNumId w:val="64"/>
  </w:num>
  <w:num w:numId="23" w16cid:durableId="1597640020">
    <w:abstractNumId w:val="29"/>
  </w:num>
  <w:num w:numId="24" w16cid:durableId="446778353">
    <w:abstractNumId w:val="8"/>
  </w:num>
  <w:num w:numId="25" w16cid:durableId="211968672">
    <w:abstractNumId w:val="28"/>
  </w:num>
  <w:num w:numId="26" w16cid:durableId="10961324">
    <w:abstractNumId w:val="57"/>
  </w:num>
  <w:num w:numId="27" w16cid:durableId="1694383312">
    <w:abstractNumId w:val="16"/>
  </w:num>
  <w:num w:numId="28" w16cid:durableId="734165170">
    <w:abstractNumId w:val="24"/>
  </w:num>
  <w:num w:numId="29" w16cid:durableId="1771049641">
    <w:abstractNumId w:val="3"/>
  </w:num>
  <w:num w:numId="30" w16cid:durableId="154299808">
    <w:abstractNumId w:val="22"/>
  </w:num>
  <w:num w:numId="31" w16cid:durableId="1438984119">
    <w:abstractNumId w:val="35"/>
  </w:num>
  <w:num w:numId="32" w16cid:durableId="1719623858">
    <w:abstractNumId w:val="47"/>
  </w:num>
  <w:num w:numId="33" w16cid:durableId="15809117">
    <w:abstractNumId w:val="48"/>
  </w:num>
  <w:num w:numId="34" w16cid:durableId="1634484979">
    <w:abstractNumId w:val="37"/>
  </w:num>
  <w:num w:numId="35" w16cid:durableId="38358700">
    <w:abstractNumId w:val="14"/>
  </w:num>
  <w:num w:numId="36" w16cid:durableId="1441683286">
    <w:abstractNumId w:val="62"/>
  </w:num>
  <w:num w:numId="37" w16cid:durableId="1355499808">
    <w:abstractNumId w:val="41"/>
  </w:num>
  <w:num w:numId="38" w16cid:durableId="1168710224">
    <w:abstractNumId w:val="20"/>
  </w:num>
  <w:num w:numId="39" w16cid:durableId="812598184">
    <w:abstractNumId w:val="17"/>
  </w:num>
  <w:num w:numId="40" w16cid:durableId="185947035">
    <w:abstractNumId w:val="50"/>
  </w:num>
  <w:num w:numId="41" w16cid:durableId="1611815693">
    <w:abstractNumId w:val="15"/>
  </w:num>
  <w:num w:numId="42" w16cid:durableId="2111926925">
    <w:abstractNumId w:val="52"/>
  </w:num>
  <w:num w:numId="43" w16cid:durableId="753672824">
    <w:abstractNumId w:val="70"/>
  </w:num>
  <w:num w:numId="44" w16cid:durableId="1492134704">
    <w:abstractNumId w:val="88"/>
  </w:num>
  <w:num w:numId="45" w16cid:durableId="34157352">
    <w:abstractNumId w:val="63"/>
  </w:num>
  <w:num w:numId="46" w16cid:durableId="2020424249">
    <w:abstractNumId w:val="55"/>
  </w:num>
  <w:num w:numId="47" w16cid:durableId="1531918344">
    <w:abstractNumId w:val="59"/>
  </w:num>
  <w:num w:numId="48" w16cid:durableId="735207710">
    <w:abstractNumId w:val="68"/>
  </w:num>
  <w:num w:numId="49" w16cid:durableId="1176268248">
    <w:abstractNumId w:val="84"/>
  </w:num>
  <w:num w:numId="50" w16cid:durableId="1975865063">
    <w:abstractNumId w:val="33"/>
  </w:num>
  <w:num w:numId="51" w16cid:durableId="1802724915">
    <w:abstractNumId w:val="82"/>
  </w:num>
  <w:num w:numId="52" w16cid:durableId="258291089">
    <w:abstractNumId w:val="7"/>
  </w:num>
  <w:num w:numId="53" w16cid:durableId="1130976996">
    <w:abstractNumId w:val="69"/>
  </w:num>
  <w:num w:numId="54" w16cid:durableId="708604839">
    <w:abstractNumId w:val="42"/>
  </w:num>
  <w:num w:numId="55" w16cid:durableId="834344229">
    <w:abstractNumId w:val="13"/>
  </w:num>
  <w:num w:numId="56" w16cid:durableId="1422949757">
    <w:abstractNumId w:val="61"/>
  </w:num>
  <w:num w:numId="57" w16cid:durableId="1577086118">
    <w:abstractNumId w:val="4"/>
  </w:num>
  <w:num w:numId="58" w16cid:durableId="1074352389">
    <w:abstractNumId w:val="74"/>
  </w:num>
  <w:num w:numId="59" w16cid:durableId="670371323">
    <w:abstractNumId w:val="73"/>
  </w:num>
  <w:num w:numId="60" w16cid:durableId="78019102">
    <w:abstractNumId w:val="5"/>
  </w:num>
  <w:num w:numId="61" w16cid:durableId="2020430313">
    <w:abstractNumId w:val="43"/>
  </w:num>
  <w:num w:numId="62" w16cid:durableId="1444377450">
    <w:abstractNumId w:val="19"/>
  </w:num>
  <w:num w:numId="63" w16cid:durableId="1255746297">
    <w:abstractNumId w:val="6"/>
  </w:num>
  <w:num w:numId="64" w16cid:durableId="611203686">
    <w:abstractNumId w:val="34"/>
  </w:num>
  <w:num w:numId="65" w16cid:durableId="459686024">
    <w:abstractNumId w:val="25"/>
  </w:num>
  <w:num w:numId="66" w16cid:durableId="1687631357">
    <w:abstractNumId w:val="79"/>
  </w:num>
  <w:num w:numId="67" w16cid:durableId="655766347">
    <w:abstractNumId w:val="66"/>
  </w:num>
  <w:num w:numId="68" w16cid:durableId="1592087292">
    <w:abstractNumId w:val="11"/>
  </w:num>
  <w:num w:numId="69" w16cid:durableId="1522695606">
    <w:abstractNumId w:val="60"/>
  </w:num>
  <w:num w:numId="70" w16cid:durableId="79834969">
    <w:abstractNumId w:val="83"/>
  </w:num>
  <w:num w:numId="71" w16cid:durableId="1743065003">
    <w:abstractNumId w:val="18"/>
  </w:num>
  <w:num w:numId="72" w16cid:durableId="2146964903">
    <w:abstractNumId w:val="32"/>
  </w:num>
  <w:num w:numId="73" w16cid:durableId="829979270">
    <w:abstractNumId w:val="45"/>
  </w:num>
  <w:num w:numId="74" w16cid:durableId="797797706">
    <w:abstractNumId w:val="89"/>
  </w:num>
  <w:num w:numId="75" w16cid:durableId="501436050">
    <w:abstractNumId w:val="2"/>
  </w:num>
  <w:num w:numId="76" w16cid:durableId="1823959390">
    <w:abstractNumId w:val="0"/>
  </w:num>
  <w:num w:numId="77" w16cid:durableId="1139424032">
    <w:abstractNumId w:val="71"/>
  </w:num>
  <w:num w:numId="78" w16cid:durableId="40515902">
    <w:abstractNumId w:val="38"/>
  </w:num>
  <w:num w:numId="79" w16cid:durableId="748885824">
    <w:abstractNumId w:val="26"/>
  </w:num>
  <w:num w:numId="80" w16cid:durableId="420028158">
    <w:abstractNumId w:val="39"/>
  </w:num>
  <w:num w:numId="81" w16cid:durableId="59864982">
    <w:abstractNumId w:val="87"/>
  </w:num>
  <w:num w:numId="82" w16cid:durableId="1003583657">
    <w:abstractNumId w:val="36"/>
  </w:num>
  <w:num w:numId="83" w16cid:durableId="726997702">
    <w:abstractNumId w:val="53"/>
  </w:num>
  <w:num w:numId="84" w16cid:durableId="808282320">
    <w:abstractNumId w:val="30"/>
  </w:num>
  <w:num w:numId="85" w16cid:durableId="929122371">
    <w:abstractNumId w:val="81"/>
  </w:num>
  <w:num w:numId="86" w16cid:durableId="336007303">
    <w:abstractNumId w:val="46"/>
  </w:num>
  <w:num w:numId="87" w16cid:durableId="800876937">
    <w:abstractNumId w:val="1"/>
  </w:num>
  <w:num w:numId="88" w16cid:durableId="677465605">
    <w:abstractNumId w:val="58"/>
  </w:num>
  <w:num w:numId="89" w16cid:durableId="2135978527">
    <w:abstractNumId w:val="76"/>
  </w:num>
  <w:num w:numId="90" w16cid:durableId="1437482340">
    <w:abstractNumId w:val="8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FEA"/>
    <w:rsid w:val="00045AEE"/>
    <w:rsid w:val="00134AD5"/>
    <w:rsid w:val="00141A14"/>
    <w:rsid w:val="00194BC3"/>
    <w:rsid w:val="001A7BE9"/>
    <w:rsid w:val="00206F9B"/>
    <w:rsid w:val="00240FEA"/>
    <w:rsid w:val="00253B2C"/>
    <w:rsid w:val="002772D4"/>
    <w:rsid w:val="00361184"/>
    <w:rsid w:val="00377BEA"/>
    <w:rsid w:val="004944AA"/>
    <w:rsid w:val="004D0A1C"/>
    <w:rsid w:val="004D6B4C"/>
    <w:rsid w:val="00602856"/>
    <w:rsid w:val="00614FFB"/>
    <w:rsid w:val="0064044E"/>
    <w:rsid w:val="006B77DA"/>
    <w:rsid w:val="00752830"/>
    <w:rsid w:val="00764EE6"/>
    <w:rsid w:val="00792753"/>
    <w:rsid w:val="007F6DC9"/>
    <w:rsid w:val="00852D3F"/>
    <w:rsid w:val="008962BD"/>
    <w:rsid w:val="0091199E"/>
    <w:rsid w:val="00920AD6"/>
    <w:rsid w:val="009459ED"/>
    <w:rsid w:val="009C327E"/>
    <w:rsid w:val="00A20591"/>
    <w:rsid w:val="00A572F7"/>
    <w:rsid w:val="00AC265F"/>
    <w:rsid w:val="00AF22E0"/>
    <w:rsid w:val="00B6190F"/>
    <w:rsid w:val="00B9067A"/>
    <w:rsid w:val="00BA454A"/>
    <w:rsid w:val="00BE1725"/>
    <w:rsid w:val="00C07FDF"/>
    <w:rsid w:val="00C22A66"/>
    <w:rsid w:val="00C5356A"/>
    <w:rsid w:val="00C8422B"/>
    <w:rsid w:val="00D8215E"/>
    <w:rsid w:val="00DC12F3"/>
    <w:rsid w:val="00FC1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D1C6A"/>
  <w15:chartTrackingRefBased/>
  <w15:docId w15:val="{4372FBC0-5ADA-4989-B95A-594FBAC23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F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0F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0F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0F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0F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0F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F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F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F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F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0F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0F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0F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0F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0F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F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F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FEA"/>
    <w:rPr>
      <w:rFonts w:eastAsiaTheme="majorEastAsia" w:cstheme="majorBidi"/>
      <w:color w:val="272727" w:themeColor="text1" w:themeTint="D8"/>
    </w:rPr>
  </w:style>
  <w:style w:type="paragraph" w:styleId="Title">
    <w:name w:val="Title"/>
    <w:basedOn w:val="Normal"/>
    <w:next w:val="Normal"/>
    <w:link w:val="TitleChar"/>
    <w:uiPriority w:val="10"/>
    <w:qFormat/>
    <w:rsid w:val="00240F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F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F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F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FEA"/>
    <w:pPr>
      <w:spacing w:before="160"/>
      <w:jc w:val="center"/>
    </w:pPr>
    <w:rPr>
      <w:i/>
      <w:iCs/>
      <w:color w:val="404040" w:themeColor="text1" w:themeTint="BF"/>
    </w:rPr>
  </w:style>
  <w:style w:type="character" w:customStyle="1" w:styleId="QuoteChar">
    <w:name w:val="Quote Char"/>
    <w:basedOn w:val="DefaultParagraphFont"/>
    <w:link w:val="Quote"/>
    <w:uiPriority w:val="29"/>
    <w:rsid w:val="00240FEA"/>
    <w:rPr>
      <w:i/>
      <w:iCs/>
      <w:color w:val="404040" w:themeColor="text1" w:themeTint="BF"/>
    </w:rPr>
  </w:style>
  <w:style w:type="paragraph" w:styleId="ListParagraph">
    <w:name w:val="List Paragraph"/>
    <w:basedOn w:val="Normal"/>
    <w:uiPriority w:val="34"/>
    <w:qFormat/>
    <w:rsid w:val="00240FEA"/>
    <w:pPr>
      <w:ind w:left="720"/>
      <w:contextualSpacing/>
    </w:pPr>
  </w:style>
  <w:style w:type="character" w:styleId="IntenseEmphasis">
    <w:name w:val="Intense Emphasis"/>
    <w:basedOn w:val="DefaultParagraphFont"/>
    <w:uiPriority w:val="21"/>
    <w:qFormat/>
    <w:rsid w:val="00240FEA"/>
    <w:rPr>
      <w:i/>
      <w:iCs/>
      <w:color w:val="0F4761" w:themeColor="accent1" w:themeShade="BF"/>
    </w:rPr>
  </w:style>
  <w:style w:type="paragraph" w:styleId="IntenseQuote">
    <w:name w:val="Intense Quote"/>
    <w:basedOn w:val="Normal"/>
    <w:next w:val="Normal"/>
    <w:link w:val="IntenseQuoteChar"/>
    <w:uiPriority w:val="30"/>
    <w:qFormat/>
    <w:rsid w:val="00240F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0FEA"/>
    <w:rPr>
      <w:i/>
      <w:iCs/>
      <w:color w:val="0F4761" w:themeColor="accent1" w:themeShade="BF"/>
    </w:rPr>
  </w:style>
  <w:style w:type="character" w:styleId="IntenseReference">
    <w:name w:val="Intense Reference"/>
    <w:basedOn w:val="DefaultParagraphFont"/>
    <w:uiPriority w:val="32"/>
    <w:qFormat/>
    <w:rsid w:val="00240FEA"/>
    <w:rPr>
      <w:b/>
      <w:bCs/>
      <w:smallCaps/>
      <w:color w:val="0F4761" w:themeColor="accent1" w:themeShade="BF"/>
      <w:spacing w:val="5"/>
    </w:rPr>
  </w:style>
  <w:style w:type="paragraph" w:styleId="TOCHeading">
    <w:name w:val="TOC Heading"/>
    <w:basedOn w:val="Heading1"/>
    <w:next w:val="Normal"/>
    <w:uiPriority w:val="39"/>
    <w:unhideWhenUsed/>
    <w:qFormat/>
    <w:rsid w:val="007F6DC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F6DC9"/>
    <w:pPr>
      <w:spacing w:after="100"/>
    </w:pPr>
  </w:style>
  <w:style w:type="paragraph" w:styleId="TOC2">
    <w:name w:val="toc 2"/>
    <w:basedOn w:val="Normal"/>
    <w:next w:val="Normal"/>
    <w:autoRedefine/>
    <w:uiPriority w:val="39"/>
    <w:unhideWhenUsed/>
    <w:rsid w:val="007F6DC9"/>
    <w:pPr>
      <w:spacing w:after="100"/>
      <w:ind w:left="240"/>
    </w:pPr>
  </w:style>
  <w:style w:type="character" w:styleId="Hyperlink">
    <w:name w:val="Hyperlink"/>
    <w:basedOn w:val="DefaultParagraphFont"/>
    <w:uiPriority w:val="99"/>
    <w:unhideWhenUsed/>
    <w:rsid w:val="007F6DC9"/>
    <w:rPr>
      <w:color w:val="467886" w:themeColor="hyperlink"/>
      <w:u w:val="single"/>
    </w:rPr>
  </w:style>
  <w:style w:type="paragraph" w:styleId="Caption">
    <w:name w:val="caption"/>
    <w:basedOn w:val="Normal"/>
    <w:next w:val="Normal"/>
    <w:uiPriority w:val="35"/>
    <w:unhideWhenUsed/>
    <w:qFormat/>
    <w:rsid w:val="00752830"/>
    <w:pPr>
      <w:spacing w:after="200" w:line="240" w:lineRule="auto"/>
    </w:pPr>
    <w:rPr>
      <w:i/>
      <w:iCs/>
      <w:color w:val="0E2841" w:themeColor="text2"/>
      <w:sz w:val="18"/>
      <w:szCs w:val="18"/>
    </w:rPr>
  </w:style>
  <w:style w:type="paragraph" w:styleId="NormalWeb">
    <w:name w:val="Normal (Web)"/>
    <w:basedOn w:val="Normal"/>
    <w:uiPriority w:val="99"/>
    <w:semiHidden/>
    <w:unhideWhenUsed/>
    <w:rsid w:val="003611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61184"/>
    <w:rPr>
      <w:b/>
      <w:bCs/>
    </w:rPr>
  </w:style>
  <w:style w:type="character" w:styleId="Emphasis">
    <w:name w:val="Emphasis"/>
    <w:basedOn w:val="DefaultParagraphFont"/>
    <w:uiPriority w:val="20"/>
    <w:qFormat/>
    <w:rsid w:val="00361184"/>
    <w:rPr>
      <w:i/>
      <w:iCs/>
    </w:rPr>
  </w:style>
  <w:style w:type="paragraph" w:styleId="TOC3">
    <w:name w:val="toc 3"/>
    <w:basedOn w:val="Normal"/>
    <w:next w:val="Normal"/>
    <w:autoRedefine/>
    <w:uiPriority w:val="39"/>
    <w:unhideWhenUsed/>
    <w:rsid w:val="008962B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image" Target="media/image69.png"/><Relationship Id="rId79" Type="http://schemas.openxmlformats.org/officeDocument/2006/relationships/image" Target="media/image74.png"/><Relationship Id="rId5" Type="http://schemas.openxmlformats.org/officeDocument/2006/relationships/webSettings" Target="webSettings.xml"/><Relationship Id="rId61" Type="http://schemas.openxmlformats.org/officeDocument/2006/relationships/image" Target="media/image56.png"/><Relationship Id="rId82" Type="http://schemas.openxmlformats.org/officeDocument/2006/relationships/theme" Target="theme/theme1.xm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image" Target="media/image59.png"/><Relationship Id="rId69" Type="http://schemas.openxmlformats.org/officeDocument/2006/relationships/image" Target="media/image64.png"/><Relationship Id="rId77" Type="http://schemas.openxmlformats.org/officeDocument/2006/relationships/image" Target="media/image72.png"/><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67.png"/><Relationship Id="rId80" Type="http://schemas.openxmlformats.org/officeDocument/2006/relationships/image" Target="media/image75.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image" Target="media/image62.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75" Type="http://schemas.openxmlformats.org/officeDocument/2006/relationships/image" Target="media/image70.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7" Type="http://schemas.openxmlformats.org/officeDocument/2006/relationships/image" Target="media/image2.png"/><Relationship Id="rId71" Type="http://schemas.openxmlformats.org/officeDocument/2006/relationships/image" Target="media/image66.png"/><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89CF5-1D54-4DF0-AC28-B8CE2D178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72</Pages>
  <Words>10767</Words>
  <Characters>61375</Characters>
  <Application>Microsoft Office Word</Application>
  <DocSecurity>0</DocSecurity>
  <Lines>511</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 (2023697)</dc:creator>
  <cp:keywords/>
  <dc:description/>
  <cp:lastModifiedBy>Jean-Paul Marshall (2023697)</cp:lastModifiedBy>
  <cp:revision>20</cp:revision>
  <cp:lastPrinted>2026-05-03T14:45:00Z</cp:lastPrinted>
  <dcterms:created xsi:type="dcterms:W3CDTF">2026-05-03T14:44:00Z</dcterms:created>
  <dcterms:modified xsi:type="dcterms:W3CDTF">2026-05-10T12:50:00Z</dcterms:modified>
</cp:coreProperties>
</file>