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7E384B2B" w:rsidR="00964AB3" w:rsidRDefault="00964AB3" w:rsidP="00074402">
      <w:pPr>
        <w:spacing w:line="360" w:lineRule="auto"/>
        <w:rPr>
          <w:rFonts w:ascii="Arial" w:hAnsi="Arial" w:cs="Arial"/>
          <w:szCs w:val="24"/>
        </w:rPr>
      </w:pPr>
    </w:p>
    <w:p w14:paraId="50A8A908" w14:textId="71696DD9" w:rsidR="00F75884" w:rsidRDefault="00F75884" w:rsidP="00074402">
      <w:pPr>
        <w:spacing w:line="360" w:lineRule="auto"/>
        <w:rPr>
          <w:rFonts w:ascii="Arial" w:hAnsi="Arial" w:cs="Arial"/>
          <w:szCs w:val="24"/>
        </w:rPr>
      </w:pPr>
    </w:p>
    <w:p w14:paraId="74A804C8" w14:textId="77777777" w:rsidR="00F75884" w:rsidRDefault="00F75884"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Case study - Written Report</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4115F724"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A31884">
        <w:rPr>
          <w:rFonts w:ascii="Arial" w:hAnsi="Arial" w:cs="Arial"/>
          <w:sz w:val="32"/>
          <w:szCs w:val="32"/>
        </w:rPr>
        <w:t xml:space="preserve"> Sana Sahir</w:t>
      </w:r>
    </w:p>
    <w:p w14:paraId="39AA4413" w14:textId="3D0BA430"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A31884">
        <w:rPr>
          <w:rFonts w:ascii="Arial" w:hAnsi="Arial" w:cs="Arial"/>
          <w:sz w:val="32"/>
          <w:szCs w:val="32"/>
        </w:rPr>
        <w:t xml:space="preserve"> 2113495</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66162EF4"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A31884" w:rsidRPr="00AD21F4">
        <w:rPr>
          <w:rFonts w:ascii="Arial" w:hAnsi="Arial" w:cs="Arial"/>
          <w:sz w:val="32"/>
          <w:szCs w:val="32"/>
        </w:rPr>
        <w:t xml:space="preserve">Diola </w:t>
      </w:r>
      <w:r w:rsidR="00E64C88" w:rsidRPr="00AD21F4">
        <w:rPr>
          <w:rFonts w:ascii="Segoe UI" w:hAnsi="Segoe UI" w:cs="Segoe UI"/>
          <w:color w:val="373A3C"/>
          <w:sz w:val="32"/>
          <w:szCs w:val="32"/>
          <w:shd w:val="clear" w:color="auto" w:fill="FFFFFF"/>
        </w:rPr>
        <w:t>Bijlhout</w:t>
      </w:r>
    </w:p>
    <w:p w14:paraId="71706501" w14:textId="78B25375" w:rsidR="00F75884" w:rsidRDefault="00F75884" w:rsidP="00074402">
      <w:pPr>
        <w:tabs>
          <w:tab w:val="left" w:pos="6540"/>
        </w:tabs>
        <w:spacing w:line="360" w:lineRule="auto"/>
        <w:rPr>
          <w:rFonts w:ascii="Arial" w:hAnsi="Arial" w:cs="Arial"/>
          <w:b/>
          <w:bCs/>
          <w:sz w:val="32"/>
          <w:szCs w:val="32"/>
        </w:rPr>
      </w:pPr>
    </w:p>
    <w:p w14:paraId="6C38B1F4" w14:textId="77777777" w:rsidR="00F75884" w:rsidRDefault="00F75884" w:rsidP="00074402">
      <w:pPr>
        <w:tabs>
          <w:tab w:val="left" w:pos="6540"/>
        </w:tabs>
        <w:spacing w:line="360" w:lineRule="auto"/>
        <w:rPr>
          <w:rFonts w:ascii="Arial" w:hAnsi="Arial" w:cs="Arial"/>
          <w:b/>
          <w:bCs/>
          <w:sz w:val="32"/>
          <w:szCs w:val="32"/>
        </w:rPr>
      </w:pPr>
    </w:p>
    <w:p w14:paraId="492CD516" w14:textId="53125F57" w:rsidR="00F75884" w:rsidRDefault="00F75884" w:rsidP="00074402">
      <w:pPr>
        <w:tabs>
          <w:tab w:val="left" w:pos="6540"/>
        </w:tabs>
        <w:spacing w:line="360" w:lineRule="auto"/>
        <w:rPr>
          <w:rFonts w:ascii="Arial" w:hAnsi="Arial" w:cs="Arial"/>
          <w:b/>
          <w:bCs/>
          <w:sz w:val="32"/>
          <w:szCs w:val="32"/>
        </w:rPr>
      </w:pPr>
    </w:p>
    <w:p w14:paraId="02E079EE" w14:textId="77777777" w:rsidR="00F75884" w:rsidRDefault="00F75884" w:rsidP="00074402">
      <w:pPr>
        <w:tabs>
          <w:tab w:val="left" w:pos="6540"/>
        </w:tabs>
        <w:spacing w:line="360" w:lineRule="auto"/>
        <w:rPr>
          <w:rFonts w:ascii="Arial" w:hAnsi="Arial" w:cs="Arial"/>
          <w:b/>
          <w:bCs/>
          <w:sz w:val="32"/>
          <w:szCs w:val="32"/>
        </w:rPr>
      </w:pPr>
    </w:p>
    <w:p w14:paraId="5B66D125" w14:textId="6311C36E" w:rsidR="00074402" w:rsidRDefault="00F75884" w:rsidP="00074402">
      <w:pPr>
        <w:tabs>
          <w:tab w:val="left" w:pos="6540"/>
        </w:tabs>
        <w:spacing w:line="360" w:lineRule="auto"/>
        <w:rPr>
          <w:rFonts w:ascii="Arial" w:hAnsi="Arial" w:cs="Arial"/>
          <w:b/>
          <w:bCs/>
          <w:szCs w:val="24"/>
        </w:rPr>
      </w:pPr>
      <w:r w:rsidRPr="00F75884">
        <w:rPr>
          <w:rFonts w:ascii="Arial" w:hAnsi="Arial" w:cs="Arial"/>
          <w:b/>
          <w:bCs/>
          <w:szCs w:val="24"/>
        </w:rPr>
        <w:t xml:space="preserve">Table of contents </w:t>
      </w:r>
    </w:p>
    <w:p w14:paraId="50F641E2" w14:textId="61898C0E" w:rsidR="001276E4" w:rsidRPr="00795E56" w:rsidRDefault="001276E4" w:rsidP="00795E56">
      <w:pPr>
        <w:pStyle w:val="ListParagraph"/>
        <w:numPr>
          <w:ilvl w:val="0"/>
          <w:numId w:val="8"/>
        </w:numPr>
        <w:tabs>
          <w:tab w:val="left" w:pos="6540"/>
        </w:tabs>
        <w:spacing w:line="360" w:lineRule="auto"/>
        <w:rPr>
          <w:rFonts w:ascii="Arial" w:hAnsi="Arial" w:cs="Arial"/>
          <w:b/>
          <w:bCs/>
          <w:szCs w:val="24"/>
        </w:rPr>
      </w:pPr>
      <w:r w:rsidRPr="00795E56">
        <w:rPr>
          <w:rFonts w:ascii="Arial" w:hAnsi="Arial" w:cs="Arial"/>
          <w:b/>
          <w:bCs/>
          <w:szCs w:val="24"/>
        </w:rPr>
        <w:t>Introduction</w:t>
      </w:r>
    </w:p>
    <w:p w14:paraId="42180FE4" w14:textId="3DBE5D53" w:rsidR="001276E4" w:rsidRPr="00795E56" w:rsidRDefault="001276E4" w:rsidP="00795E56">
      <w:pPr>
        <w:pStyle w:val="ListParagraph"/>
        <w:numPr>
          <w:ilvl w:val="0"/>
          <w:numId w:val="8"/>
        </w:numPr>
        <w:tabs>
          <w:tab w:val="left" w:pos="6540"/>
        </w:tabs>
        <w:spacing w:line="360" w:lineRule="auto"/>
        <w:rPr>
          <w:rFonts w:ascii="Arial" w:hAnsi="Arial" w:cs="Arial"/>
          <w:b/>
          <w:bCs/>
          <w:szCs w:val="24"/>
        </w:rPr>
      </w:pPr>
      <w:r w:rsidRPr="00795E56">
        <w:rPr>
          <w:rFonts w:ascii="Arial" w:hAnsi="Arial" w:cs="Arial"/>
          <w:b/>
          <w:bCs/>
          <w:szCs w:val="24"/>
        </w:rPr>
        <w:t>Present the case</w:t>
      </w:r>
      <w:r w:rsidR="00290E21" w:rsidRPr="00795E56">
        <w:rPr>
          <w:rFonts w:ascii="Arial" w:hAnsi="Arial" w:cs="Arial"/>
          <w:b/>
          <w:bCs/>
          <w:szCs w:val="24"/>
        </w:rPr>
        <w:t xml:space="preserve"> </w:t>
      </w:r>
      <w:r w:rsidR="00D7224C">
        <w:rPr>
          <w:rFonts w:ascii="Arial" w:hAnsi="Arial" w:cs="Arial"/>
          <w:b/>
          <w:bCs/>
          <w:szCs w:val="24"/>
        </w:rPr>
        <w:t>s</w:t>
      </w:r>
      <w:r w:rsidR="00D6391A" w:rsidRPr="00795E56">
        <w:rPr>
          <w:rFonts w:ascii="Arial" w:hAnsi="Arial" w:cs="Arial"/>
          <w:b/>
          <w:bCs/>
          <w:szCs w:val="24"/>
        </w:rPr>
        <w:t>tudy</w:t>
      </w:r>
    </w:p>
    <w:p w14:paraId="5D301000" w14:textId="4699A72B" w:rsidR="001276E4" w:rsidRPr="00FE68EE" w:rsidRDefault="001276E4" w:rsidP="00FE68EE">
      <w:pPr>
        <w:pStyle w:val="ListParagraph"/>
        <w:numPr>
          <w:ilvl w:val="0"/>
          <w:numId w:val="8"/>
        </w:numPr>
        <w:tabs>
          <w:tab w:val="left" w:pos="6540"/>
        </w:tabs>
        <w:spacing w:line="360" w:lineRule="auto"/>
        <w:jc w:val="both"/>
        <w:rPr>
          <w:rFonts w:ascii="Arial" w:eastAsiaTheme="majorEastAsia" w:hAnsi="Arial" w:cs="Arial"/>
          <w:b/>
          <w:bCs/>
          <w:color w:val="000000" w:themeColor="text1"/>
          <w:kern w:val="24"/>
          <w:szCs w:val="24"/>
        </w:rPr>
      </w:pPr>
      <w:r w:rsidRPr="00FE68EE">
        <w:rPr>
          <w:rFonts w:ascii="Arial" w:eastAsiaTheme="majorEastAsia" w:hAnsi="Arial" w:cs="Arial"/>
          <w:b/>
          <w:bCs/>
          <w:color w:val="000000" w:themeColor="text1"/>
          <w:kern w:val="24"/>
          <w:szCs w:val="24"/>
        </w:rPr>
        <w:t>Factors of vulnerability children, young people and families</w:t>
      </w:r>
    </w:p>
    <w:p w14:paraId="5D4F8663" w14:textId="77777777" w:rsidR="00D6391A" w:rsidRPr="00FE68EE" w:rsidRDefault="00D6391A" w:rsidP="00FE68EE">
      <w:pPr>
        <w:pStyle w:val="ListParagraph"/>
        <w:numPr>
          <w:ilvl w:val="0"/>
          <w:numId w:val="8"/>
        </w:numPr>
        <w:tabs>
          <w:tab w:val="left" w:pos="6540"/>
        </w:tabs>
        <w:spacing w:line="360" w:lineRule="auto"/>
        <w:jc w:val="both"/>
        <w:rPr>
          <w:rFonts w:ascii="Arial" w:eastAsiaTheme="majorEastAsia" w:hAnsi="Arial" w:cs="Arial"/>
          <w:b/>
          <w:bCs/>
          <w:color w:val="000000" w:themeColor="text1"/>
          <w:kern w:val="24"/>
          <w:szCs w:val="24"/>
        </w:rPr>
      </w:pPr>
      <w:r w:rsidRPr="00FE68EE">
        <w:rPr>
          <w:rFonts w:ascii="Arial" w:eastAsiaTheme="majorEastAsia" w:hAnsi="Arial" w:cs="Arial"/>
          <w:b/>
          <w:bCs/>
          <w:color w:val="000000" w:themeColor="text1"/>
          <w:kern w:val="24"/>
          <w:szCs w:val="24"/>
        </w:rPr>
        <w:t>The impact of these factors on the children and young people </w:t>
      </w:r>
    </w:p>
    <w:p w14:paraId="424BF5AC" w14:textId="742E6A0C" w:rsidR="00D6391A" w:rsidRPr="00CA7724" w:rsidRDefault="00D6391A" w:rsidP="00CA7724">
      <w:pPr>
        <w:pStyle w:val="ListParagraph"/>
        <w:numPr>
          <w:ilvl w:val="0"/>
          <w:numId w:val="8"/>
        </w:numPr>
        <w:tabs>
          <w:tab w:val="left" w:pos="6540"/>
        </w:tabs>
        <w:spacing w:line="360" w:lineRule="auto"/>
        <w:jc w:val="both"/>
        <w:rPr>
          <w:rFonts w:ascii="Arial" w:eastAsiaTheme="majorEastAsia" w:hAnsi="Arial" w:cs="Arial"/>
          <w:b/>
          <w:bCs/>
          <w:color w:val="000000" w:themeColor="text1"/>
          <w:kern w:val="24"/>
          <w:szCs w:val="24"/>
        </w:rPr>
      </w:pPr>
      <w:r w:rsidRPr="00CA7724">
        <w:rPr>
          <w:rFonts w:ascii="Arial" w:eastAsiaTheme="majorEastAsia" w:hAnsi="Arial" w:cs="Arial"/>
          <w:b/>
          <w:bCs/>
          <w:color w:val="000000" w:themeColor="text1"/>
          <w:kern w:val="24"/>
          <w:szCs w:val="24"/>
        </w:rPr>
        <w:t xml:space="preserve">The process of intervention by relevant health and social care agencies </w:t>
      </w:r>
    </w:p>
    <w:p w14:paraId="0BCD04BD" w14:textId="77777777" w:rsidR="006134A5" w:rsidRDefault="006134A5" w:rsidP="00CA7724">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sidRPr="00CA7724">
        <w:rPr>
          <w:rFonts w:ascii="Arial" w:eastAsiaTheme="majorEastAsia" w:hAnsi="Arial" w:cs="Arial"/>
          <w:b/>
          <w:bCs/>
          <w:color w:val="000000" w:themeColor="text1"/>
          <w:kern w:val="24"/>
          <w:szCs w:val="24"/>
        </w:rPr>
        <w:t>Actions of social services with the family</w:t>
      </w:r>
    </w:p>
    <w:p w14:paraId="5C73B7BB" w14:textId="77777777" w:rsidR="00CA7724" w:rsidRPr="00CA7724" w:rsidRDefault="00CA7724" w:rsidP="00CA7724">
      <w:pPr>
        <w:pStyle w:val="ListParagraph"/>
        <w:numPr>
          <w:ilvl w:val="0"/>
          <w:numId w:val="8"/>
        </w:numPr>
        <w:tabs>
          <w:tab w:val="left" w:pos="6540"/>
        </w:tabs>
        <w:spacing w:line="360" w:lineRule="auto"/>
        <w:jc w:val="both"/>
        <w:rPr>
          <w:rFonts w:ascii="Arial" w:eastAsiaTheme="majorEastAsia" w:hAnsi="Arial" w:cs="Arial"/>
          <w:b/>
          <w:bCs/>
          <w:color w:val="000000" w:themeColor="text1"/>
          <w:kern w:val="24"/>
          <w:szCs w:val="24"/>
        </w:rPr>
      </w:pPr>
      <w:r w:rsidRPr="00CA7724">
        <w:rPr>
          <w:rFonts w:ascii="Arial" w:eastAsiaTheme="majorEastAsia" w:hAnsi="Arial" w:cs="Arial"/>
          <w:b/>
          <w:bCs/>
          <w:color w:val="000000" w:themeColor="text1"/>
          <w:kern w:val="24"/>
          <w:szCs w:val="24"/>
        </w:rPr>
        <w:t>Results and outcomes</w:t>
      </w:r>
    </w:p>
    <w:p w14:paraId="09DF2047" w14:textId="77777777" w:rsidR="00435739" w:rsidRDefault="006134A5" w:rsidP="00435739">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sidRPr="00435739">
        <w:rPr>
          <w:rFonts w:ascii="Arial" w:eastAsiaTheme="majorEastAsia" w:hAnsi="Arial" w:cs="Arial"/>
          <w:b/>
          <w:bCs/>
          <w:color w:val="000000" w:themeColor="text1"/>
          <w:kern w:val="24"/>
          <w:szCs w:val="24"/>
        </w:rPr>
        <w:t>Policy and legislation related to safeguarding children and young people. </w:t>
      </w:r>
    </w:p>
    <w:p w14:paraId="34BC9643" w14:textId="2D394A2B" w:rsidR="00924806" w:rsidRPr="00C9021D" w:rsidRDefault="00924806" w:rsidP="00435739">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sidRPr="00435739">
        <w:rPr>
          <w:rFonts w:ascii="Arial" w:hAnsi="Arial" w:cs="Arial"/>
          <w:b/>
          <w:bCs/>
          <w:szCs w:val="24"/>
        </w:rPr>
        <w:t xml:space="preserve">Theories guiding interventions of social services in case of safeguarding issues. </w:t>
      </w:r>
    </w:p>
    <w:p w14:paraId="7CE5B7AC" w14:textId="1E1EF45A" w:rsidR="00C9021D" w:rsidRPr="00C9021D" w:rsidRDefault="00C9021D" w:rsidP="00435739">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Pr>
          <w:rFonts w:ascii="Arial" w:hAnsi="Arial" w:cs="Arial"/>
          <w:b/>
          <w:bCs/>
          <w:szCs w:val="24"/>
        </w:rPr>
        <w:t>Conclusion and Recommendations</w:t>
      </w:r>
    </w:p>
    <w:p w14:paraId="63FD2416" w14:textId="7D168E51" w:rsidR="00C9021D" w:rsidRPr="00435739" w:rsidRDefault="00AD21F4" w:rsidP="00435739">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Pr>
          <w:rFonts w:ascii="Arial" w:hAnsi="Arial" w:cs="Arial"/>
          <w:b/>
          <w:bCs/>
          <w:szCs w:val="24"/>
        </w:rPr>
        <w:t>References</w:t>
      </w:r>
    </w:p>
    <w:p w14:paraId="41DD4B40" w14:textId="77777777" w:rsidR="00924806" w:rsidRPr="00F75884" w:rsidRDefault="00924806" w:rsidP="00924806">
      <w:pPr>
        <w:tabs>
          <w:tab w:val="left" w:pos="6540"/>
        </w:tabs>
        <w:spacing w:line="240" w:lineRule="auto"/>
        <w:rPr>
          <w:rFonts w:ascii="Arial" w:hAnsi="Arial" w:cs="Arial"/>
          <w:b/>
          <w:bCs/>
          <w:szCs w:val="24"/>
        </w:rPr>
      </w:pPr>
    </w:p>
    <w:p w14:paraId="6A391C40" w14:textId="77777777" w:rsidR="00924806" w:rsidRPr="006134A5" w:rsidRDefault="00924806" w:rsidP="006134A5">
      <w:pPr>
        <w:tabs>
          <w:tab w:val="left" w:pos="6540"/>
        </w:tabs>
        <w:spacing w:line="360" w:lineRule="auto"/>
        <w:jc w:val="both"/>
        <w:rPr>
          <w:rFonts w:ascii="Arial" w:eastAsiaTheme="majorEastAsia" w:hAnsi="Arial" w:cs="Arial"/>
          <w:b/>
          <w:bCs/>
          <w:color w:val="000000" w:themeColor="text1"/>
          <w:kern w:val="24"/>
          <w:szCs w:val="24"/>
        </w:rPr>
      </w:pPr>
    </w:p>
    <w:p w14:paraId="245677CA" w14:textId="77777777" w:rsidR="006134A5" w:rsidRPr="006134A5" w:rsidRDefault="006134A5" w:rsidP="006134A5">
      <w:pPr>
        <w:tabs>
          <w:tab w:val="left" w:pos="6540"/>
        </w:tabs>
        <w:spacing w:line="360" w:lineRule="auto"/>
        <w:rPr>
          <w:rFonts w:ascii="Arial" w:eastAsiaTheme="majorEastAsia" w:hAnsi="Arial" w:cs="Arial"/>
          <w:b/>
          <w:bCs/>
          <w:color w:val="000000" w:themeColor="text1"/>
          <w:kern w:val="24"/>
          <w:szCs w:val="24"/>
        </w:rPr>
      </w:pPr>
    </w:p>
    <w:p w14:paraId="4DFEAE90" w14:textId="77777777" w:rsidR="006134A5" w:rsidRPr="006134A5" w:rsidRDefault="006134A5" w:rsidP="006134A5">
      <w:pPr>
        <w:tabs>
          <w:tab w:val="left" w:pos="6540"/>
        </w:tabs>
        <w:spacing w:line="360" w:lineRule="auto"/>
        <w:rPr>
          <w:rFonts w:ascii="Arial" w:eastAsiaTheme="majorEastAsia" w:hAnsi="Arial" w:cs="Arial"/>
          <w:b/>
          <w:bCs/>
          <w:color w:val="000000" w:themeColor="text1"/>
          <w:kern w:val="24"/>
          <w:szCs w:val="24"/>
        </w:rPr>
      </w:pPr>
    </w:p>
    <w:p w14:paraId="07315CFE" w14:textId="06557609" w:rsidR="006134A5" w:rsidRPr="006134A5" w:rsidRDefault="006134A5" w:rsidP="006134A5">
      <w:pPr>
        <w:tabs>
          <w:tab w:val="left" w:pos="6540"/>
        </w:tabs>
        <w:spacing w:line="360" w:lineRule="auto"/>
        <w:rPr>
          <w:rFonts w:ascii="Arial" w:eastAsiaTheme="majorEastAsia" w:hAnsi="Arial" w:cs="Arial"/>
          <w:b/>
          <w:bCs/>
          <w:color w:val="000000" w:themeColor="text1"/>
          <w:kern w:val="24"/>
          <w:szCs w:val="24"/>
        </w:rPr>
      </w:pPr>
    </w:p>
    <w:p w14:paraId="33A345E4" w14:textId="77777777" w:rsidR="006134A5" w:rsidRPr="00D6391A" w:rsidRDefault="006134A5" w:rsidP="00D6391A">
      <w:pPr>
        <w:tabs>
          <w:tab w:val="left" w:pos="6540"/>
        </w:tabs>
        <w:spacing w:line="360" w:lineRule="auto"/>
        <w:jc w:val="both"/>
        <w:rPr>
          <w:rFonts w:ascii="Arial" w:eastAsiaTheme="majorEastAsia" w:hAnsi="Arial" w:cs="Arial"/>
          <w:b/>
          <w:bCs/>
          <w:color w:val="000000" w:themeColor="text1"/>
          <w:kern w:val="24"/>
          <w:szCs w:val="24"/>
        </w:rPr>
      </w:pPr>
    </w:p>
    <w:p w14:paraId="7EBAA0DC" w14:textId="77777777" w:rsidR="00D6391A" w:rsidRPr="00D6391A" w:rsidRDefault="00D6391A" w:rsidP="00D6391A">
      <w:pPr>
        <w:tabs>
          <w:tab w:val="left" w:pos="6540"/>
        </w:tabs>
        <w:spacing w:line="360" w:lineRule="auto"/>
        <w:jc w:val="both"/>
        <w:rPr>
          <w:rFonts w:ascii="Arial" w:eastAsiaTheme="majorEastAsia" w:hAnsi="Arial" w:cs="Arial"/>
          <w:color w:val="000000" w:themeColor="text1"/>
          <w:kern w:val="24"/>
          <w:szCs w:val="24"/>
        </w:rPr>
      </w:pPr>
    </w:p>
    <w:p w14:paraId="08464108" w14:textId="77777777" w:rsidR="00D6391A" w:rsidRPr="001276E4" w:rsidRDefault="00D6391A" w:rsidP="001276E4">
      <w:pPr>
        <w:tabs>
          <w:tab w:val="left" w:pos="6540"/>
        </w:tabs>
        <w:spacing w:line="360" w:lineRule="auto"/>
        <w:jc w:val="both"/>
        <w:rPr>
          <w:rFonts w:ascii="Arial" w:eastAsiaTheme="majorEastAsia" w:hAnsi="Arial" w:cs="Arial"/>
          <w:b/>
          <w:bCs/>
          <w:color w:val="000000" w:themeColor="text1"/>
          <w:kern w:val="24"/>
          <w:szCs w:val="24"/>
        </w:rPr>
      </w:pPr>
    </w:p>
    <w:p w14:paraId="4A06F699" w14:textId="77777777" w:rsidR="001276E4" w:rsidRPr="00F75884" w:rsidRDefault="001276E4" w:rsidP="00074402">
      <w:pPr>
        <w:tabs>
          <w:tab w:val="left" w:pos="6540"/>
        </w:tabs>
        <w:spacing w:line="360" w:lineRule="auto"/>
        <w:rPr>
          <w:rFonts w:ascii="Arial" w:hAnsi="Arial" w:cs="Arial"/>
          <w:b/>
          <w:bCs/>
          <w:szCs w:val="24"/>
        </w:rPr>
      </w:pPr>
    </w:p>
    <w:p w14:paraId="3B833604" w14:textId="33BC163D" w:rsidR="00F75884" w:rsidRDefault="00F75884" w:rsidP="00074402">
      <w:pPr>
        <w:tabs>
          <w:tab w:val="left" w:pos="6540"/>
        </w:tabs>
        <w:spacing w:line="360" w:lineRule="auto"/>
        <w:rPr>
          <w:rFonts w:ascii="Arial" w:hAnsi="Arial" w:cs="Arial"/>
          <w:sz w:val="32"/>
          <w:szCs w:val="32"/>
        </w:rPr>
      </w:pPr>
    </w:p>
    <w:p w14:paraId="5DEC59BA" w14:textId="77777777" w:rsidR="00D41979" w:rsidRDefault="00D41979" w:rsidP="00D41979">
      <w:pPr>
        <w:tabs>
          <w:tab w:val="left" w:pos="6540"/>
        </w:tabs>
        <w:spacing w:line="360" w:lineRule="auto"/>
        <w:rPr>
          <w:rFonts w:ascii="Arial" w:hAnsi="Arial" w:cs="Arial"/>
          <w:sz w:val="32"/>
          <w:szCs w:val="32"/>
        </w:rPr>
      </w:pPr>
    </w:p>
    <w:p w14:paraId="28AFF7CA" w14:textId="77777777" w:rsidR="00D41979" w:rsidRDefault="00D41979" w:rsidP="00D41979">
      <w:pPr>
        <w:tabs>
          <w:tab w:val="left" w:pos="6540"/>
        </w:tabs>
        <w:spacing w:line="360" w:lineRule="auto"/>
        <w:rPr>
          <w:rFonts w:ascii="Arial" w:hAnsi="Arial" w:cs="Arial"/>
          <w:sz w:val="32"/>
          <w:szCs w:val="32"/>
        </w:rPr>
      </w:pPr>
    </w:p>
    <w:p w14:paraId="6E86B83C" w14:textId="6BAC17B7" w:rsidR="00F75884" w:rsidRPr="00D41979" w:rsidRDefault="00F75884" w:rsidP="00D41979">
      <w:pPr>
        <w:pStyle w:val="ListParagraph"/>
        <w:numPr>
          <w:ilvl w:val="0"/>
          <w:numId w:val="8"/>
        </w:numPr>
        <w:tabs>
          <w:tab w:val="left" w:pos="6540"/>
        </w:tabs>
        <w:spacing w:line="360" w:lineRule="auto"/>
        <w:rPr>
          <w:rFonts w:ascii="Arial" w:eastAsiaTheme="majorEastAsia" w:hAnsi="Arial" w:cs="Arial"/>
          <w:b/>
          <w:bCs/>
          <w:color w:val="000000" w:themeColor="text1"/>
          <w:kern w:val="24"/>
          <w:szCs w:val="24"/>
        </w:rPr>
      </w:pPr>
      <w:r w:rsidRPr="00D41979">
        <w:rPr>
          <w:rFonts w:ascii="Arial" w:eastAsiaTheme="majorEastAsia" w:hAnsi="Arial" w:cs="Arial"/>
          <w:b/>
          <w:bCs/>
          <w:color w:val="000000" w:themeColor="text1"/>
          <w:kern w:val="24"/>
          <w:szCs w:val="24"/>
        </w:rPr>
        <w:lastRenderedPageBreak/>
        <w:t>Introduction</w:t>
      </w:r>
    </w:p>
    <w:p w14:paraId="4C5BC389" w14:textId="14737FBC" w:rsidR="00305EFF" w:rsidRPr="00D41979" w:rsidRDefault="00130D20" w:rsidP="00A3275A">
      <w:pPr>
        <w:pStyle w:val="ListParagraph"/>
        <w:tabs>
          <w:tab w:val="left" w:pos="6540"/>
        </w:tabs>
        <w:spacing w:line="360" w:lineRule="auto"/>
        <w:jc w:val="both"/>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 xml:space="preserve">This </w:t>
      </w:r>
      <w:r w:rsidR="00305EFF" w:rsidRPr="00D41979">
        <w:rPr>
          <w:rFonts w:ascii="Arial" w:eastAsiaTheme="majorEastAsia" w:hAnsi="Arial" w:cs="Arial"/>
          <w:color w:val="000000" w:themeColor="text1"/>
          <w:kern w:val="24"/>
          <w:sz w:val="22"/>
        </w:rPr>
        <w:t xml:space="preserve">paper aims to examine a family living in Peckham that has had to overcome significant obstacles; I will describe the determinants of vulnerability, with the primary component in this case. </w:t>
      </w:r>
    </w:p>
    <w:p w14:paraId="77693635" w14:textId="77777777" w:rsidR="00305EFF" w:rsidRPr="00D41979" w:rsidRDefault="00305EFF" w:rsidP="00A3275A">
      <w:pPr>
        <w:pStyle w:val="ListParagraph"/>
        <w:tabs>
          <w:tab w:val="left" w:pos="6540"/>
        </w:tabs>
        <w:spacing w:line="360" w:lineRule="auto"/>
        <w:jc w:val="both"/>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The effects of parental drug abuse on children's well-being will be explored. The supplementary paper will also discuss the social services intervention and evaluate the outcomes.</w:t>
      </w:r>
    </w:p>
    <w:p w14:paraId="22571B35" w14:textId="1A518E7C" w:rsidR="00305EFF" w:rsidRPr="00D41979" w:rsidRDefault="00305EFF" w:rsidP="00A3275A">
      <w:pPr>
        <w:pStyle w:val="ListParagraph"/>
        <w:tabs>
          <w:tab w:val="left" w:pos="6540"/>
        </w:tabs>
        <w:spacing w:line="360" w:lineRule="auto"/>
        <w:jc w:val="both"/>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In conclusion, I'll discuss the case study's related policies and laws and provide suggestions for helping the family and the kids. Child abuse is not inevitable in homes when one or both parents are drug abusers, but it is more challenging for parents to offer safe and loving care. Eventually, this may lead to mistreatment or neglect. (NSPCC, 2021).</w:t>
      </w:r>
    </w:p>
    <w:p w14:paraId="7ADF4B71" w14:textId="77777777" w:rsidR="00AD21F4" w:rsidRPr="00AD21F4" w:rsidRDefault="00AD21F4" w:rsidP="00AD21F4">
      <w:pPr>
        <w:pStyle w:val="ListParagraph"/>
        <w:tabs>
          <w:tab w:val="left" w:pos="6540"/>
        </w:tabs>
        <w:spacing w:line="360" w:lineRule="auto"/>
        <w:jc w:val="both"/>
        <w:rPr>
          <w:rFonts w:ascii="Arial" w:eastAsiaTheme="majorEastAsia" w:hAnsi="Arial" w:cs="Arial"/>
          <w:color w:val="000000" w:themeColor="text1"/>
          <w:kern w:val="24"/>
          <w:sz w:val="22"/>
        </w:rPr>
      </w:pPr>
    </w:p>
    <w:p w14:paraId="0D7E962F" w14:textId="77777777" w:rsidR="00D41979" w:rsidRPr="00D41979" w:rsidRDefault="00F75884" w:rsidP="00D41979">
      <w:pPr>
        <w:pStyle w:val="ListParagraph"/>
        <w:numPr>
          <w:ilvl w:val="0"/>
          <w:numId w:val="1"/>
        </w:numPr>
        <w:tabs>
          <w:tab w:val="left" w:pos="6540"/>
        </w:tabs>
        <w:spacing w:line="360" w:lineRule="auto"/>
        <w:jc w:val="both"/>
        <w:rPr>
          <w:rFonts w:ascii="Arial" w:eastAsiaTheme="majorEastAsia" w:hAnsi="Arial" w:cs="Arial"/>
          <w:color w:val="000000" w:themeColor="text1"/>
          <w:kern w:val="24"/>
          <w:sz w:val="22"/>
        </w:rPr>
      </w:pPr>
      <w:r w:rsidRPr="00981839">
        <w:rPr>
          <w:rFonts w:ascii="Arial" w:eastAsiaTheme="majorEastAsia" w:hAnsi="Arial" w:cs="Arial"/>
          <w:b/>
          <w:bCs/>
          <w:color w:val="000000" w:themeColor="text1"/>
          <w:kern w:val="24"/>
          <w:szCs w:val="24"/>
        </w:rPr>
        <w:t xml:space="preserve">Present the case </w:t>
      </w:r>
      <w:r w:rsidR="00B4527F" w:rsidRPr="00981839">
        <w:rPr>
          <w:rFonts w:ascii="Arial" w:eastAsiaTheme="majorEastAsia" w:hAnsi="Arial" w:cs="Arial"/>
          <w:b/>
          <w:bCs/>
          <w:color w:val="000000" w:themeColor="text1"/>
          <w:kern w:val="24"/>
          <w:szCs w:val="24"/>
        </w:rPr>
        <w:t>study.</w:t>
      </w:r>
    </w:p>
    <w:p w14:paraId="0174726E" w14:textId="0031B1CC" w:rsidR="00981839" w:rsidRPr="00D41979" w:rsidRDefault="00DB37C9" w:rsidP="00A3275A">
      <w:pPr>
        <w:pStyle w:val="ListParagraph"/>
        <w:tabs>
          <w:tab w:val="left" w:pos="6540"/>
        </w:tabs>
        <w:spacing w:line="360" w:lineRule="auto"/>
        <w:jc w:val="both"/>
        <w:rPr>
          <w:rFonts w:ascii="Arial" w:eastAsiaTheme="majorEastAsia" w:hAnsi="Arial" w:cs="Arial"/>
          <w:color w:val="000000" w:themeColor="text1"/>
          <w:kern w:val="24"/>
          <w:sz w:val="22"/>
        </w:rPr>
      </w:pPr>
      <w:r w:rsidRPr="00DB37C9">
        <w:t xml:space="preserve"> </w:t>
      </w:r>
      <w:r w:rsidRPr="00D41979">
        <w:rPr>
          <w:rFonts w:ascii="Arial" w:eastAsiaTheme="majorEastAsia" w:hAnsi="Arial" w:cs="Arial"/>
          <w:color w:val="000000" w:themeColor="text1"/>
          <w:kern w:val="24"/>
          <w:sz w:val="22"/>
        </w:rPr>
        <w:t>A 47-year-old African American single mother of a boy (7 years old) and a daughter (9 years old) living in a poor neighbourhood lost her job six months ago and cannot find another. After a stroke at 42, the mother was urged to stop drinking. Since 18, the mother has struggled to leave alcoholism. The youngster has anxiety and trouble making friends at school. His sister spends time with her pals after school and arrives home late. The effects of parental drug abuse on children's well-being will be explored. The supplementary paper will also discuss the social services intervention and evaluate the outcomes.</w:t>
      </w:r>
      <w:r w:rsidRPr="00DB37C9">
        <w:t xml:space="preserve"> </w:t>
      </w:r>
      <w:r w:rsidRPr="00D41979">
        <w:rPr>
          <w:rFonts w:ascii="Arial" w:eastAsiaTheme="majorEastAsia" w:hAnsi="Arial" w:cs="Arial"/>
          <w:color w:val="000000" w:themeColor="text1"/>
          <w:kern w:val="24"/>
          <w:sz w:val="22"/>
        </w:rPr>
        <w:t xml:space="preserve">The children in this family were neglected since their mother was unable to care for them due to her alcoholism; she was barely able to manage her own needs. This makes the mother and her children particularly </w:t>
      </w:r>
      <w:r w:rsidR="00B65BC4" w:rsidRPr="00D41979">
        <w:rPr>
          <w:rFonts w:ascii="Arial" w:eastAsiaTheme="majorEastAsia" w:hAnsi="Arial" w:cs="Arial"/>
          <w:color w:val="000000" w:themeColor="text1"/>
          <w:kern w:val="24"/>
          <w:sz w:val="22"/>
        </w:rPr>
        <w:t>vulnerable.</w:t>
      </w:r>
    </w:p>
    <w:p w14:paraId="7240E6C4" w14:textId="77777777" w:rsidR="00981839" w:rsidRDefault="00981839" w:rsidP="00981839">
      <w:pPr>
        <w:pStyle w:val="ListParagraph"/>
        <w:tabs>
          <w:tab w:val="left" w:pos="6540"/>
        </w:tabs>
        <w:spacing w:line="360" w:lineRule="auto"/>
        <w:jc w:val="both"/>
        <w:rPr>
          <w:rFonts w:ascii="Arial" w:eastAsiaTheme="majorEastAsia" w:hAnsi="Arial" w:cs="Arial"/>
          <w:color w:val="000000" w:themeColor="text1"/>
          <w:kern w:val="24"/>
          <w:sz w:val="22"/>
        </w:rPr>
      </w:pPr>
    </w:p>
    <w:p w14:paraId="752014E2" w14:textId="77777777" w:rsidR="00D41979" w:rsidRDefault="00F75884" w:rsidP="00D41979">
      <w:pPr>
        <w:pStyle w:val="ListParagraph"/>
        <w:numPr>
          <w:ilvl w:val="0"/>
          <w:numId w:val="1"/>
        </w:numPr>
        <w:tabs>
          <w:tab w:val="left" w:pos="6540"/>
        </w:tabs>
        <w:spacing w:line="360" w:lineRule="auto"/>
        <w:jc w:val="both"/>
        <w:rPr>
          <w:rFonts w:ascii="Arial" w:eastAsiaTheme="majorEastAsia" w:hAnsi="Arial" w:cs="Arial"/>
          <w:b/>
          <w:bCs/>
          <w:color w:val="000000" w:themeColor="text1"/>
          <w:kern w:val="24"/>
          <w:szCs w:val="24"/>
        </w:rPr>
      </w:pPr>
      <w:bookmarkStart w:id="0" w:name="_Hlk130457775"/>
      <w:r w:rsidRPr="00981839">
        <w:rPr>
          <w:rFonts w:ascii="Arial" w:eastAsiaTheme="majorEastAsia" w:hAnsi="Arial" w:cs="Arial"/>
          <w:b/>
          <w:bCs/>
          <w:color w:val="000000" w:themeColor="text1"/>
          <w:kern w:val="24"/>
          <w:szCs w:val="24"/>
        </w:rPr>
        <w:t xml:space="preserve">Factors of vulnerability children, young people and families face within the case </w:t>
      </w:r>
      <w:r w:rsidR="00DB37C9" w:rsidRPr="00981839">
        <w:rPr>
          <w:rFonts w:ascii="Arial" w:eastAsiaTheme="majorEastAsia" w:hAnsi="Arial" w:cs="Arial"/>
          <w:b/>
          <w:bCs/>
          <w:color w:val="000000" w:themeColor="text1"/>
          <w:kern w:val="24"/>
          <w:szCs w:val="24"/>
        </w:rPr>
        <w:t>study.</w:t>
      </w:r>
      <w:bookmarkEnd w:id="0"/>
    </w:p>
    <w:p w14:paraId="3060E8B7" w14:textId="6EF982E9" w:rsidR="00DB37C9" w:rsidRPr="00A3275A" w:rsidRDefault="00DB37C9" w:rsidP="00A3275A">
      <w:pPr>
        <w:pStyle w:val="ListParagraph"/>
        <w:tabs>
          <w:tab w:val="left" w:pos="6540"/>
        </w:tabs>
        <w:spacing w:line="360" w:lineRule="auto"/>
        <w:rPr>
          <w:rFonts w:ascii="Arial" w:eastAsiaTheme="majorEastAsia" w:hAnsi="Arial" w:cs="Arial"/>
          <w:b/>
          <w:bCs/>
          <w:color w:val="000000" w:themeColor="text1"/>
          <w:kern w:val="24"/>
          <w:sz w:val="22"/>
        </w:rPr>
      </w:pPr>
      <w:r w:rsidRPr="00A3275A">
        <w:rPr>
          <w:rFonts w:ascii="Arial" w:eastAsiaTheme="majorEastAsia" w:hAnsi="Arial" w:cs="Arial"/>
          <w:color w:val="000000" w:themeColor="text1"/>
          <w:kern w:val="24"/>
          <w:sz w:val="22"/>
        </w:rPr>
        <w:t>Child abuse is not inevitable in homes when one or both parents are drug abusers, but it is more challenging for parents to offer safe and loving care. Eventually, this may lead to mistreatment or neglect. For example, if a parent's income is being spent on drugs or alcohol, that money won't be available to buy food, clothes, or pay the bills. They also might have trouble keeping potentially dangerous items, like needles and syringes, out of the hands of their children.</w:t>
      </w:r>
    </w:p>
    <w:p w14:paraId="02919A8D" w14:textId="3B310383" w:rsidR="00DB37C9" w:rsidRPr="00A3275A" w:rsidRDefault="00DB37C9" w:rsidP="00A3275A">
      <w:pPr>
        <w:pStyle w:val="ListParagraph"/>
        <w:tabs>
          <w:tab w:val="left" w:pos="6540"/>
        </w:tabs>
        <w:spacing w:line="360" w:lineRule="auto"/>
        <w:rPr>
          <w:rFonts w:ascii="Arial" w:eastAsiaTheme="majorEastAsia" w:hAnsi="Arial" w:cs="Arial"/>
          <w:color w:val="000000" w:themeColor="text1"/>
          <w:kern w:val="24"/>
          <w:sz w:val="22"/>
        </w:rPr>
      </w:pPr>
      <w:r w:rsidRPr="00A3275A">
        <w:rPr>
          <w:rFonts w:ascii="Arial" w:eastAsiaTheme="majorEastAsia" w:hAnsi="Arial" w:cs="Arial"/>
          <w:color w:val="000000" w:themeColor="text1"/>
          <w:kern w:val="24"/>
          <w:sz w:val="22"/>
        </w:rPr>
        <w:t>Some drug or alcohol-abusing parents may pass out at any moment, leaving their children alone and vulnerable (Cleaver, Unell and Aldgate, 2011).</w:t>
      </w:r>
    </w:p>
    <w:p w14:paraId="4FC2E4E2" w14:textId="77777777" w:rsidR="00D41979" w:rsidRPr="00A3275A" w:rsidRDefault="00B65BC4" w:rsidP="00A3275A">
      <w:pPr>
        <w:pStyle w:val="ListParagraph"/>
        <w:tabs>
          <w:tab w:val="left" w:pos="6540"/>
        </w:tabs>
        <w:spacing w:line="360" w:lineRule="auto"/>
        <w:rPr>
          <w:rFonts w:ascii="Arial" w:eastAsiaTheme="majorEastAsia" w:hAnsi="Arial" w:cs="Arial"/>
          <w:color w:val="000000" w:themeColor="text1"/>
          <w:kern w:val="24"/>
          <w:sz w:val="22"/>
        </w:rPr>
      </w:pPr>
      <w:r w:rsidRPr="00A3275A">
        <w:rPr>
          <w:rFonts w:ascii="Arial" w:eastAsiaTheme="majorEastAsia" w:hAnsi="Arial" w:cs="Arial"/>
          <w:color w:val="000000" w:themeColor="text1"/>
          <w:kern w:val="24"/>
          <w:sz w:val="22"/>
        </w:rPr>
        <w:lastRenderedPageBreak/>
        <w:t>Some drug or alcohol-abusing parents may pass out at any moment, leaving their children alone and vulnerable (Cleaver, Unell and Aldgate, 2011).</w:t>
      </w:r>
      <w:bookmarkStart w:id="1" w:name="_Hlk130457851"/>
    </w:p>
    <w:p w14:paraId="0C63E36B" w14:textId="77777777" w:rsidR="00D41979" w:rsidRDefault="00D41979" w:rsidP="00D41979">
      <w:pPr>
        <w:pStyle w:val="ListParagraph"/>
        <w:tabs>
          <w:tab w:val="left" w:pos="6540"/>
        </w:tabs>
        <w:spacing w:line="360" w:lineRule="auto"/>
        <w:rPr>
          <w:rFonts w:ascii="Arial" w:eastAsiaTheme="majorEastAsia" w:hAnsi="Arial" w:cs="Arial"/>
          <w:color w:val="000000" w:themeColor="text1"/>
          <w:kern w:val="24"/>
          <w:szCs w:val="24"/>
        </w:rPr>
      </w:pPr>
    </w:p>
    <w:p w14:paraId="5FAF6A7B" w14:textId="77777777" w:rsidR="00D41979" w:rsidRPr="00D41979" w:rsidRDefault="00F75884" w:rsidP="00D41979">
      <w:pPr>
        <w:pStyle w:val="ListParagraph"/>
        <w:numPr>
          <w:ilvl w:val="0"/>
          <w:numId w:val="1"/>
        </w:numPr>
        <w:tabs>
          <w:tab w:val="left" w:pos="6540"/>
        </w:tabs>
        <w:spacing w:line="360" w:lineRule="auto"/>
        <w:rPr>
          <w:rFonts w:ascii="Arial" w:eastAsiaTheme="majorEastAsia" w:hAnsi="Arial" w:cs="Arial"/>
          <w:color w:val="000000" w:themeColor="text1"/>
          <w:kern w:val="24"/>
          <w:szCs w:val="24"/>
        </w:rPr>
      </w:pPr>
      <w:r w:rsidRPr="00D41979">
        <w:rPr>
          <w:rFonts w:ascii="Arial" w:eastAsiaTheme="majorEastAsia" w:hAnsi="Arial" w:cs="Arial"/>
          <w:b/>
          <w:bCs/>
          <w:color w:val="000000" w:themeColor="text1"/>
          <w:kern w:val="24"/>
          <w:szCs w:val="24"/>
        </w:rPr>
        <w:t>The impact of these factors on the children and young people </w:t>
      </w:r>
      <w:bookmarkEnd w:id="1"/>
    </w:p>
    <w:p w14:paraId="1124F152" w14:textId="754B2AA1" w:rsidR="00354DA7" w:rsidRPr="00D41979" w:rsidRDefault="00354DA7" w:rsidP="00A3275A">
      <w:pPr>
        <w:pStyle w:val="ListParagraph"/>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Children of substance-abusing parents may be at risk due to the instability and unpredictability of their parent's behaviour (Cleaver, Unell and Aldgate, 2011). Chemically dependent parents may struggle to manage their own feelings. Consuming harmful amounts of alcohol may also lead to the physical abuse of children (Cleaver, Unell and Aldgate, 2011; Velleman, 2001).</w:t>
      </w:r>
    </w:p>
    <w:p w14:paraId="392E0AE0" w14:textId="77777777" w:rsidR="00354DA7" w:rsidRPr="00D41979" w:rsidRDefault="00354DA7" w:rsidP="00A3275A">
      <w:pPr>
        <w:pStyle w:val="ListParagraph"/>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Apart from these effects on the mind, children of substance-abusing parents are more likely to experience preoccupation with the problem, blame themselves for their parent's actions, have trouble establishing and maintaining healthy relationships, and display behavioural, emotional, and cognitive difficulties (Altobelli and Payne, 2014; Cleaver, Unell and Aldgate, 2011; Cornwallis, 2013; Home Office, 2003; Templeton, 2014).</w:t>
      </w:r>
    </w:p>
    <w:p w14:paraId="2C9D793F" w14:textId="77777777" w:rsidR="00B62520" w:rsidRDefault="00B62520" w:rsidP="00B62520">
      <w:pPr>
        <w:pStyle w:val="ListParagraph"/>
        <w:tabs>
          <w:tab w:val="left" w:pos="6540"/>
        </w:tabs>
        <w:spacing w:line="360" w:lineRule="auto"/>
        <w:jc w:val="both"/>
        <w:rPr>
          <w:rFonts w:ascii="Arial" w:eastAsiaTheme="majorEastAsia" w:hAnsi="Arial" w:cs="Arial"/>
          <w:b/>
          <w:bCs/>
          <w:color w:val="000000" w:themeColor="text1"/>
          <w:kern w:val="24"/>
          <w:szCs w:val="24"/>
        </w:rPr>
      </w:pPr>
    </w:p>
    <w:p w14:paraId="4C0A5C13" w14:textId="77777777" w:rsidR="00D41979" w:rsidRDefault="00F75884" w:rsidP="00D41979">
      <w:pPr>
        <w:pStyle w:val="ListParagraph"/>
        <w:numPr>
          <w:ilvl w:val="0"/>
          <w:numId w:val="1"/>
        </w:numPr>
        <w:tabs>
          <w:tab w:val="left" w:pos="6540"/>
        </w:tabs>
        <w:spacing w:line="360" w:lineRule="auto"/>
        <w:jc w:val="both"/>
        <w:rPr>
          <w:rFonts w:ascii="Arial" w:eastAsiaTheme="majorEastAsia" w:hAnsi="Arial" w:cs="Arial"/>
          <w:b/>
          <w:bCs/>
          <w:color w:val="000000" w:themeColor="text1"/>
          <w:kern w:val="24"/>
          <w:szCs w:val="24"/>
        </w:rPr>
      </w:pPr>
      <w:bookmarkStart w:id="2" w:name="_Hlk130457880"/>
      <w:r w:rsidRPr="00981839">
        <w:rPr>
          <w:rFonts w:ascii="Arial" w:eastAsiaTheme="majorEastAsia" w:hAnsi="Arial" w:cs="Arial"/>
          <w:b/>
          <w:bCs/>
          <w:color w:val="000000" w:themeColor="text1"/>
          <w:kern w:val="24"/>
          <w:szCs w:val="24"/>
        </w:rPr>
        <w:t>The process of intervention by relevant health and social care agencies within the case study</w:t>
      </w:r>
      <w:r w:rsidR="009A55D3" w:rsidRPr="00981839">
        <w:rPr>
          <w:rFonts w:ascii="Arial" w:eastAsiaTheme="majorEastAsia" w:hAnsi="Arial" w:cs="Arial"/>
          <w:b/>
          <w:bCs/>
          <w:color w:val="000000" w:themeColor="text1"/>
          <w:kern w:val="24"/>
          <w:szCs w:val="24"/>
        </w:rPr>
        <w:t xml:space="preserve"> </w:t>
      </w:r>
      <w:bookmarkEnd w:id="2"/>
    </w:p>
    <w:p w14:paraId="0D7EF5A3" w14:textId="4FA36FF1" w:rsidR="00F75884" w:rsidRPr="00D41979" w:rsidRDefault="00B65BC4" w:rsidP="00A3275A">
      <w:pPr>
        <w:pStyle w:val="ListParagraph"/>
        <w:tabs>
          <w:tab w:val="left" w:pos="6540"/>
        </w:tabs>
        <w:spacing w:line="360" w:lineRule="auto"/>
        <w:jc w:val="both"/>
        <w:rPr>
          <w:rFonts w:ascii="Arial" w:eastAsiaTheme="majorEastAsia" w:hAnsi="Arial" w:cs="Arial"/>
          <w:b/>
          <w:bCs/>
          <w:color w:val="000000" w:themeColor="text1"/>
          <w:kern w:val="24"/>
          <w:sz w:val="22"/>
        </w:rPr>
      </w:pPr>
      <w:r w:rsidRPr="00D41979">
        <w:rPr>
          <w:rFonts w:ascii="Arial" w:eastAsiaTheme="majorEastAsia" w:hAnsi="Arial" w:cs="Arial"/>
          <w:color w:val="000000" w:themeColor="text1"/>
          <w:kern w:val="24"/>
          <w:sz w:val="22"/>
        </w:rPr>
        <w:t xml:space="preserve"> Interventions to help families struggling with a parent's drug abuse should take a comprehensive approach that </w:t>
      </w:r>
      <w:r w:rsidR="00AD21F4" w:rsidRPr="00D41979">
        <w:rPr>
          <w:rFonts w:ascii="Arial" w:eastAsiaTheme="majorEastAsia" w:hAnsi="Arial" w:cs="Arial"/>
          <w:color w:val="000000" w:themeColor="text1"/>
          <w:kern w:val="24"/>
          <w:sz w:val="22"/>
        </w:rPr>
        <w:t>considers</w:t>
      </w:r>
      <w:r w:rsidRPr="00D41979">
        <w:rPr>
          <w:rFonts w:ascii="Arial" w:eastAsiaTheme="majorEastAsia" w:hAnsi="Arial" w:cs="Arial"/>
          <w:color w:val="000000" w:themeColor="text1"/>
          <w:kern w:val="24"/>
          <w:sz w:val="22"/>
        </w:rPr>
        <w:t xml:space="preserve"> and enhances the family's</w:t>
      </w:r>
      <w:r w:rsidR="009A55D3" w:rsidRPr="00D41979">
        <w:rPr>
          <w:rFonts w:ascii="Arial" w:eastAsiaTheme="majorEastAsia" w:hAnsi="Arial" w:cs="Arial"/>
          <w:color w:val="000000" w:themeColor="text1"/>
          <w:kern w:val="24"/>
          <w:sz w:val="22"/>
        </w:rPr>
        <w:t xml:space="preserve"> </w:t>
      </w:r>
      <w:r w:rsidRPr="00D41979">
        <w:rPr>
          <w:rFonts w:ascii="Arial" w:eastAsiaTheme="majorEastAsia" w:hAnsi="Arial" w:cs="Arial"/>
          <w:color w:val="000000" w:themeColor="text1"/>
          <w:kern w:val="24"/>
          <w:sz w:val="22"/>
        </w:rPr>
        <w:t>day-to-day performance Mental health Parent-child interactions Environment (including social support, housing, and economic stability) (Altobelli and Payne, 2014; Bogg, 2013; Cleaver, Unell and Aldgate, 2011).</w:t>
      </w:r>
      <w:r w:rsidR="009A55D3" w:rsidRPr="00D41979">
        <w:rPr>
          <w:rFonts w:ascii="Arial" w:eastAsiaTheme="majorEastAsia" w:hAnsi="Arial" w:cs="Arial"/>
          <w:color w:val="000000" w:themeColor="text1"/>
          <w:kern w:val="24"/>
          <w:sz w:val="22"/>
        </w:rPr>
        <w:t xml:space="preserve"> </w:t>
      </w:r>
      <w:r w:rsidRPr="00D41979">
        <w:rPr>
          <w:rFonts w:ascii="Arial" w:eastAsiaTheme="majorEastAsia" w:hAnsi="Arial" w:cs="Arial"/>
          <w:color w:val="000000" w:themeColor="text1"/>
          <w:kern w:val="24"/>
          <w:sz w:val="22"/>
        </w:rPr>
        <w:t xml:space="preserve">As a rule, it is important to see things through the eyes of the </w:t>
      </w:r>
      <w:r w:rsidR="009A55D3" w:rsidRPr="00D41979">
        <w:rPr>
          <w:rFonts w:ascii="Arial" w:eastAsiaTheme="majorEastAsia" w:hAnsi="Arial" w:cs="Arial"/>
          <w:color w:val="000000" w:themeColor="text1"/>
          <w:kern w:val="24"/>
          <w:sz w:val="22"/>
        </w:rPr>
        <w:t>youngster. Parents</w:t>
      </w:r>
      <w:r w:rsidRPr="00D41979">
        <w:rPr>
          <w:rFonts w:ascii="Arial" w:eastAsiaTheme="majorEastAsia" w:hAnsi="Arial" w:cs="Arial"/>
          <w:color w:val="000000" w:themeColor="text1"/>
          <w:kern w:val="24"/>
          <w:sz w:val="22"/>
        </w:rPr>
        <w:t xml:space="preserve"> need time to adjust, thus intervention plans should be fluid. There </w:t>
      </w:r>
      <w:r w:rsidR="009A55D3" w:rsidRPr="00D41979">
        <w:rPr>
          <w:rFonts w:ascii="Arial" w:eastAsiaTheme="majorEastAsia" w:hAnsi="Arial" w:cs="Arial"/>
          <w:color w:val="000000" w:themeColor="text1"/>
          <w:kern w:val="24"/>
          <w:sz w:val="22"/>
        </w:rPr>
        <w:t>must</w:t>
      </w:r>
      <w:r w:rsidRPr="00D41979">
        <w:rPr>
          <w:rFonts w:ascii="Arial" w:eastAsiaTheme="majorEastAsia" w:hAnsi="Arial" w:cs="Arial"/>
          <w:color w:val="000000" w:themeColor="text1"/>
          <w:kern w:val="24"/>
          <w:sz w:val="22"/>
        </w:rPr>
        <w:t xml:space="preserve"> be a middle ground between continuous aid and shorter-term, targeted assistance (Cleaver, Unell and Aldgate, 2011; Cornwallis, 2013).</w:t>
      </w:r>
    </w:p>
    <w:p w14:paraId="207FCFE8" w14:textId="77777777" w:rsidR="009A55D3" w:rsidRPr="00D41979" w:rsidRDefault="009A55D3" w:rsidP="00A3275A">
      <w:pPr>
        <w:pStyle w:val="ListParagraph"/>
        <w:tabs>
          <w:tab w:val="left" w:pos="6540"/>
        </w:tabs>
        <w:spacing w:line="360" w:lineRule="auto"/>
        <w:jc w:val="both"/>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Families that are struggling because of a parent's drug abuse need prompt assistance that includes creating objectives that are achievable, timely, and focused on solutions rather than issues.</w:t>
      </w:r>
    </w:p>
    <w:p w14:paraId="181E9E8C" w14:textId="77777777" w:rsidR="00F75884" w:rsidRPr="00F75884" w:rsidRDefault="00F75884" w:rsidP="00A3275A">
      <w:pPr>
        <w:tabs>
          <w:tab w:val="left" w:pos="6540"/>
        </w:tabs>
        <w:spacing w:line="360" w:lineRule="auto"/>
        <w:jc w:val="both"/>
        <w:rPr>
          <w:rFonts w:ascii="Arial" w:eastAsiaTheme="majorEastAsia" w:hAnsi="Arial" w:cs="Arial"/>
          <w:b/>
          <w:bCs/>
          <w:color w:val="000000" w:themeColor="text1"/>
          <w:kern w:val="24"/>
          <w:szCs w:val="24"/>
        </w:rPr>
      </w:pPr>
    </w:p>
    <w:p w14:paraId="1F1461F7" w14:textId="77777777" w:rsidR="00AD21F4" w:rsidRDefault="00AD21F4" w:rsidP="00AD21F4">
      <w:pPr>
        <w:pStyle w:val="ListParagraph"/>
        <w:tabs>
          <w:tab w:val="left" w:pos="6540"/>
        </w:tabs>
        <w:spacing w:line="360" w:lineRule="auto"/>
        <w:rPr>
          <w:rFonts w:ascii="Arial" w:eastAsiaTheme="majorEastAsia" w:hAnsi="Arial" w:cs="Arial"/>
          <w:b/>
          <w:bCs/>
          <w:color w:val="000000" w:themeColor="text1"/>
          <w:kern w:val="24"/>
          <w:szCs w:val="24"/>
        </w:rPr>
      </w:pPr>
      <w:bookmarkStart w:id="3" w:name="_Hlk130457917"/>
    </w:p>
    <w:p w14:paraId="2F2AA415" w14:textId="77777777" w:rsidR="00AD21F4" w:rsidRDefault="00AD21F4" w:rsidP="00AD21F4">
      <w:pPr>
        <w:pStyle w:val="ListParagraph"/>
        <w:tabs>
          <w:tab w:val="left" w:pos="6540"/>
        </w:tabs>
        <w:spacing w:line="360" w:lineRule="auto"/>
        <w:rPr>
          <w:rFonts w:ascii="Arial" w:eastAsiaTheme="majorEastAsia" w:hAnsi="Arial" w:cs="Arial"/>
          <w:b/>
          <w:bCs/>
          <w:color w:val="000000" w:themeColor="text1"/>
          <w:kern w:val="24"/>
          <w:szCs w:val="24"/>
        </w:rPr>
      </w:pPr>
    </w:p>
    <w:p w14:paraId="2D2F4D19" w14:textId="77777777" w:rsidR="00AD21F4" w:rsidRDefault="00AD21F4" w:rsidP="00AD21F4">
      <w:pPr>
        <w:pStyle w:val="ListParagraph"/>
        <w:tabs>
          <w:tab w:val="left" w:pos="6540"/>
        </w:tabs>
        <w:spacing w:line="360" w:lineRule="auto"/>
        <w:rPr>
          <w:rFonts w:ascii="Arial" w:eastAsiaTheme="majorEastAsia" w:hAnsi="Arial" w:cs="Arial"/>
          <w:b/>
          <w:bCs/>
          <w:color w:val="000000" w:themeColor="text1"/>
          <w:kern w:val="24"/>
          <w:szCs w:val="24"/>
        </w:rPr>
      </w:pPr>
    </w:p>
    <w:p w14:paraId="479EB3DB" w14:textId="77777777" w:rsidR="00D41979" w:rsidRDefault="00D41979" w:rsidP="00D41979">
      <w:pPr>
        <w:pStyle w:val="ListParagraph"/>
        <w:tabs>
          <w:tab w:val="left" w:pos="6540"/>
        </w:tabs>
        <w:spacing w:line="360" w:lineRule="auto"/>
        <w:rPr>
          <w:rFonts w:ascii="Arial" w:eastAsiaTheme="majorEastAsia" w:hAnsi="Arial" w:cs="Arial"/>
          <w:b/>
          <w:bCs/>
          <w:color w:val="000000" w:themeColor="text1"/>
          <w:kern w:val="24"/>
          <w:szCs w:val="24"/>
        </w:rPr>
      </w:pPr>
    </w:p>
    <w:p w14:paraId="34DF6457" w14:textId="77777777" w:rsidR="00D41979" w:rsidRDefault="00D41979" w:rsidP="00D41979">
      <w:pPr>
        <w:pStyle w:val="ListParagraph"/>
        <w:tabs>
          <w:tab w:val="left" w:pos="6540"/>
        </w:tabs>
        <w:spacing w:line="360" w:lineRule="auto"/>
        <w:rPr>
          <w:rFonts w:ascii="Arial" w:eastAsiaTheme="majorEastAsia" w:hAnsi="Arial" w:cs="Arial"/>
          <w:b/>
          <w:bCs/>
          <w:color w:val="000000" w:themeColor="text1"/>
          <w:kern w:val="24"/>
          <w:szCs w:val="24"/>
        </w:rPr>
      </w:pPr>
    </w:p>
    <w:p w14:paraId="446B1F9C" w14:textId="2E66B2A0" w:rsidR="00D41979" w:rsidRDefault="00F75884" w:rsidP="00D41979">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AD21F4">
        <w:rPr>
          <w:rFonts w:ascii="Arial" w:eastAsiaTheme="majorEastAsia" w:hAnsi="Arial" w:cs="Arial"/>
          <w:b/>
          <w:bCs/>
          <w:color w:val="000000" w:themeColor="text1"/>
          <w:kern w:val="24"/>
          <w:szCs w:val="24"/>
        </w:rPr>
        <w:lastRenderedPageBreak/>
        <w:t xml:space="preserve">Actions of social services with the family </w:t>
      </w:r>
      <w:bookmarkEnd w:id="3"/>
    </w:p>
    <w:p w14:paraId="6F5F6EF5" w14:textId="111A98F8" w:rsidR="000104A3" w:rsidRPr="00D41979" w:rsidRDefault="000104A3" w:rsidP="00A3275A">
      <w:pPr>
        <w:pStyle w:val="ListParagraph"/>
        <w:tabs>
          <w:tab w:val="left" w:pos="6540"/>
        </w:tabs>
        <w:spacing w:line="360" w:lineRule="auto"/>
        <w:rPr>
          <w:rFonts w:ascii="Arial" w:eastAsiaTheme="majorEastAsia" w:hAnsi="Arial" w:cs="Arial"/>
          <w:b/>
          <w:bCs/>
          <w:color w:val="000000" w:themeColor="text1"/>
          <w:kern w:val="24"/>
          <w:sz w:val="22"/>
        </w:rPr>
      </w:pPr>
      <w:r w:rsidRPr="00D41979">
        <w:rPr>
          <w:rFonts w:ascii="Arial" w:eastAsiaTheme="majorEastAsia" w:hAnsi="Arial" w:cs="Arial"/>
          <w:color w:val="000000" w:themeColor="text1"/>
          <w:kern w:val="24"/>
          <w:sz w:val="22"/>
        </w:rPr>
        <w:t>Professionals must ensure that: infants and toddlers are transported to and from nursery/school. Children of all ages are brought to and from their scheduled doctor's visits and other medical appointments, and the older kids aren't missing class because of it (including dental appointments). Parents might get some much-needed assistance in a variety of concrete ways, such as by Disabling housing issues and having easy access to monetary aid and other perks. Instead, then placing immediate pressure on parents to alter deeply ingrained, harmful behaviours, practitioners would do well to concentrate on establishing a positive working relationship with them. Nonetheless, it is crucial to ensure that parents are actively resolving their substance addiction and participating in a drug or alcohol programme (Cleaver, Unell and Aldgate, 2011; Cornwallis, 2013; Home Office, 2003).</w:t>
      </w:r>
    </w:p>
    <w:p w14:paraId="78E1AA88" w14:textId="77777777" w:rsidR="00AD21F4" w:rsidRPr="00D41979" w:rsidRDefault="00AD21F4" w:rsidP="00A3275A">
      <w:pPr>
        <w:pStyle w:val="ListParagraph"/>
        <w:tabs>
          <w:tab w:val="left" w:pos="6540"/>
        </w:tabs>
        <w:spacing w:line="360" w:lineRule="auto"/>
        <w:rPr>
          <w:rFonts w:ascii="Arial" w:eastAsiaTheme="majorEastAsia" w:hAnsi="Arial" w:cs="Arial"/>
          <w:b/>
          <w:bCs/>
          <w:color w:val="000000" w:themeColor="text1"/>
          <w:kern w:val="24"/>
          <w:sz w:val="22"/>
        </w:rPr>
      </w:pPr>
      <w:bookmarkStart w:id="4" w:name="_Hlk130458023"/>
    </w:p>
    <w:p w14:paraId="5634CEDC" w14:textId="77777777" w:rsidR="00D41979" w:rsidRDefault="00F75884" w:rsidP="00D41979">
      <w:pPr>
        <w:pStyle w:val="ListParagraph"/>
        <w:numPr>
          <w:ilvl w:val="0"/>
          <w:numId w:val="1"/>
        </w:numPr>
        <w:tabs>
          <w:tab w:val="left" w:pos="6540"/>
        </w:tabs>
        <w:spacing w:line="360" w:lineRule="auto"/>
        <w:jc w:val="both"/>
        <w:rPr>
          <w:rFonts w:ascii="Arial" w:eastAsiaTheme="majorEastAsia" w:hAnsi="Arial" w:cs="Arial"/>
          <w:b/>
          <w:bCs/>
          <w:color w:val="000000" w:themeColor="text1"/>
          <w:kern w:val="24"/>
          <w:szCs w:val="24"/>
        </w:rPr>
      </w:pPr>
      <w:r w:rsidRPr="00981839">
        <w:rPr>
          <w:rFonts w:ascii="Arial" w:eastAsiaTheme="majorEastAsia" w:hAnsi="Arial" w:cs="Arial"/>
          <w:b/>
          <w:bCs/>
          <w:color w:val="000000" w:themeColor="text1"/>
          <w:kern w:val="24"/>
          <w:szCs w:val="24"/>
        </w:rPr>
        <w:t>Results and outcomes</w:t>
      </w:r>
      <w:bookmarkEnd w:id="4"/>
    </w:p>
    <w:p w14:paraId="4E15BFD3" w14:textId="0D1ABF97" w:rsidR="00981839" w:rsidRPr="00D41979" w:rsidRDefault="00981839" w:rsidP="00A3275A">
      <w:pPr>
        <w:pStyle w:val="ListParagraph"/>
        <w:tabs>
          <w:tab w:val="left" w:pos="6540"/>
        </w:tabs>
        <w:spacing w:line="360" w:lineRule="auto"/>
        <w:rPr>
          <w:rFonts w:ascii="Arial" w:eastAsiaTheme="majorEastAsia" w:hAnsi="Arial" w:cs="Arial"/>
          <w:b/>
          <w:bCs/>
          <w:color w:val="000000" w:themeColor="text1"/>
          <w:kern w:val="24"/>
          <w:sz w:val="22"/>
        </w:rPr>
      </w:pPr>
      <w:r w:rsidRPr="00D41979">
        <w:rPr>
          <w:rFonts w:ascii="Arial" w:hAnsi="Arial" w:cs="Arial"/>
          <w:sz w:val="22"/>
        </w:rPr>
        <w:t>The actions made by the key worker to support the family are:</w:t>
      </w:r>
    </w:p>
    <w:p w14:paraId="123D63EC" w14:textId="5ABADF4F" w:rsidR="00981839" w:rsidRPr="00D41979" w:rsidRDefault="00981839" w:rsidP="00A3275A">
      <w:pPr>
        <w:pStyle w:val="ListParagraph"/>
        <w:numPr>
          <w:ilvl w:val="0"/>
          <w:numId w:val="1"/>
        </w:numPr>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Move the family to a better neighbourhood. ​</w:t>
      </w:r>
    </w:p>
    <w:p w14:paraId="4DC3672B" w14:textId="09E78747" w:rsidR="00981839" w:rsidRPr="00D41979" w:rsidRDefault="00981839" w:rsidP="00A3275A">
      <w:pPr>
        <w:pStyle w:val="ListParagraph"/>
        <w:numPr>
          <w:ilvl w:val="0"/>
          <w:numId w:val="1"/>
        </w:numPr>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Mother receives counselling, rehabilitation services, and assistance in finding a part-time work.</w:t>
      </w:r>
    </w:p>
    <w:p w14:paraId="24F96981" w14:textId="77777777" w:rsidR="00981839" w:rsidRPr="00D41979" w:rsidRDefault="00981839" w:rsidP="00A3275A">
      <w:pPr>
        <w:pStyle w:val="ListParagraph"/>
        <w:numPr>
          <w:ilvl w:val="0"/>
          <w:numId w:val="1"/>
        </w:numPr>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Visits to the house and one-on-one chats with each member of the family.</w:t>
      </w:r>
    </w:p>
    <w:p w14:paraId="22523DCC" w14:textId="77777777" w:rsidR="00981839" w:rsidRPr="00D41979" w:rsidRDefault="00981839" w:rsidP="00A3275A">
      <w:pPr>
        <w:pStyle w:val="ListParagraph"/>
        <w:numPr>
          <w:ilvl w:val="0"/>
          <w:numId w:val="1"/>
        </w:numPr>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Treatment aimed at strengthening the mother-child bond via better communication and interaction.</w:t>
      </w:r>
    </w:p>
    <w:p w14:paraId="67A65274" w14:textId="77777777" w:rsidR="00981839" w:rsidRPr="00D41979" w:rsidRDefault="00981839" w:rsidP="00A3275A">
      <w:pPr>
        <w:pStyle w:val="ListParagraph"/>
        <w:numPr>
          <w:ilvl w:val="0"/>
          <w:numId w:val="1"/>
        </w:numPr>
        <w:tabs>
          <w:tab w:val="left" w:pos="6540"/>
        </w:tabs>
        <w:spacing w:line="360" w:lineRule="auto"/>
        <w:rPr>
          <w:rFonts w:ascii="Arial" w:eastAsiaTheme="majorEastAsia" w:hAnsi="Arial" w:cs="Arial"/>
          <w:color w:val="000000" w:themeColor="text1"/>
          <w:kern w:val="24"/>
          <w:sz w:val="22"/>
        </w:rPr>
      </w:pPr>
      <w:r w:rsidRPr="00D41979">
        <w:rPr>
          <w:rFonts w:ascii="Arial" w:eastAsiaTheme="majorEastAsia" w:hAnsi="Arial" w:cs="Arial"/>
          <w:color w:val="000000" w:themeColor="text1"/>
          <w:kern w:val="24"/>
          <w:sz w:val="22"/>
        </w:rPr>
        <w:t>Facilitate mother-school dialogue and mother-school networking.</w:t>
      </w:r>
    </w:p>
    <w:p w14:paraId="15770693" w14:textId="77777777" w:rsidR="00AD21F4" w:rsidRDefault="00AD21F4" w:rsidP="00981839">
      <w:pPr>
        <w:pStyle w:val="ListParagraph"/>
        <w:tabs>
          <w:tab w:val="left" w:pos="6540"/>
        </w:tabs>
        <w:spacing w:line="360" w:lineRule="auto"/>
        <w:rPr>
          <w:rFonts w:ascii="Arial" w:eastAsiaTheme="majorEastAsia" w:hAnsi="Arial" w:cs="Arial"/>
          <w:b/>
          <w:bCs/>
          <w:color w:val="000000" w:themeColor="text1"/>
          <w:kern w:val="24"/>
          <w:szCs w:val="24"/>
        </w:rPr>
      </w:pPr>
      <w:bookmarkStart w:id="5" w:name="_Hlk130457953"/>
      <w:bookmarkStart w:id="6" w:name="_Hlk130458193"/>
    </w:p>
    <w:p w14:paraId="5DEA96C0" w14:textId="77777777" w:rsidR="00D41979" w:rsidRDefault="00F75884" w:rsidP="00D41979">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981839">
        <w:rPr>
          <w:rFonts w:ascii="Arial" w:eastAsiaTheme="majorEastAsia" w:hAnsi="Arial" w:cs="Arial"/>
          <w:b/>
          <w:bCs/>
          <w:color w:val="000000" w:themeColor="text1"/>
          <w:kern w:val="24"/>
          <w:szCs w:val="24"/>
        </w:rPr>
        <w:t xml:space="preserve">Policy and legislation related to safeguarding children and young </w:t>
      </w:r>
      <w:r w:rsidR="00D64247" w:rsidRPr="00981839">
        <w:rPr>
          <w:rFonts w:ascii="Arial" w:eastAsiaTheme="majorEastAsia" w:hAnsi="Arial" w:cs="Arial"/>
          <w:b/>
          <w:bCs/>
          <w:color w:val="000000" w:themeColor="text1"/>
          <w:kern w:val="24"/>
          <w:szCs w:val="24"/>
        </w:rPr>
        <w:t>people</w:t>
      </w:r>
      <w:bookmarkEnd w:id="6"/>
      <w:r w:rsidR="00D64247" w:rsidRPr="00981839">
        <w:rPr>
          <w:rFonts w:ascii="Arial" w:eastAsiaTheme="majorEastAsia" w:hAnsi="Arial" w:cs="Arial"/>
          <w:b/>
          <w:bCs/>
          <w:color w:val="000000" w:themeColor="text1"/>
          <w:kern w:val="24"/>
          <w:szCs w:val="24"/>
        </w:rPr>
        <w:t>.</w:t>
      </w:r>
      <w:r w:rsidRPr="00981839">
        <w:rPr>
          <w:rFonts w:ascii="Arial" w:eastAsiaTheme="majorEastAsia" w:hAnsi="Arial" w:cs="Arial"/>
          <w:b/>
          <w:bCs/>
          <w:color w:val="000000" w:themeColor="text1"/>
          <w:kern w:val="24"/>
          <w:szCs w:val="24"/>
        </w:rPr>
        <w:t> </w:t>
      </w:r>
      <w:bookmarkEnd w:id="5"/>
    </w:p>
    <w:p w14:paraId="31DE18B6" w14:textId="14676717" w:rsidR="00B4527F" w:rsidRPr="00D41979" w:rsidRDefault="00D64247" w:rsidP="00A3275A">
      <w:pPr>
        <w:pStyle w:val="ListParagraph"/>
        <w:numPr>
          <w:ilvl w:val="0"/>
          <w:numId w:val="1"/>
        </w:numPr>
        <w:tabs>
          <w:tab w:val="left" w:pos="6540"/>
        </w:tabs>
        <w:spacing w:line="360" w:lineRule="auto"/>
        <w:jc w:val="both"/>
        <w:rPr>
          <w:rStyle w:val="eop"/>
          <w:rFonts w:ascii="Arial" w:eastAsiaTheme="majorEastAsia" w:hAnsi="Arial" w:cs="Arial"/>
          <w:b/>
          <w:bCs/>
          <w:color w:val="000000" w:themeColor="text1"/>
          <w:kern w:val="24"/>
          <w:szCs w:val="24"/>
        </w:rPr>
      </w:pPr>
      <w:r w:rsidRPr="00D41979">
        <w:rPr>
          <w:rStyle w:val="normaltextrun"/>
          <w:rFonts w:ascii="Arial" w:hAnsi="Arial" w:cs="Arial"/>
          <w:color w:val="000000"/>
          <w:sz w:val="22"/>
        </w:rPr>
        <w:t>The United Nations Convention on the Rights of the Child (The Education Act 2002)</w:t>
      </w:r>
      <w:r w:rsidRPr="00D41979">
        <w:rPr>
          <w:rStyle w:val="eop"/>
          <w:rFonts w:ascii="Arial" w:hAnsi="Arial" w:cs="Arial"/>
          <w:sz w:val="22"/>
          <w:lang w:val="en-US"/>
        </w:rPr>
        <w:t>​</w:t>
      </w:r>
    </w:p>
    <w:p w14:paraId="7FF2F416" w14:textId="4232CC8D" w:rsidR="00981839" w:rsidRPr="00B4527F" w:rsidRDefault="00D64247" w:rsidP="00A3275A">
      <w:pPr>
        <w:pStyle w:val="ListParagraph"/>
        <w:numPr>
          <w:ilvl w:val="0"/>
          <w:numId w:val="1"/>
        </w:numPr>
        <w:tabs>
          <w:tab w:val="left" w:pos="6540"/>
        </w:tabs>
        <w:spacing w:line="360" w:lineRule="auto"/>
        <w:jc w:val="both"/>
        <w:rPr>
          <w:rStyle w:val="eop"/>
          <w:rFonts w:ascii="Arial" w:hAnsi="Arial" w:cs="Arial"/>
          <w:sz w:val="22"/>
        </w:rPr>
      </w:pPr>
      <w:r w:rsidRPr="00B4527F">
        <w:rPr>
          <w:rStyle w:val="normaltextrun"/>
          <w:rFonts w:ascii="Arial" w:hAnsi="Arial" w:cs="Arial"/>
          <w:color w:val="000000"/>
          <w:sz w:val="22"/>
          <w:lang w:val="en"/>
        </w:rPr>
        <w:t>Safeguarding Vulnerable Groups Act 2006 and the Protection of Freedoms Bill</w:t>
      </w:r>
      <w:r w:rsidRPr="00B4527F">
        <w:rPr>
          <w:rStyle w:val="eop"/>
          <w:rFonts w:ascii="Arial" w:hAnsi="Arial" w:cs="Arial"/>
          <w:sz w:val="22"/>
        </w:rPr>
        <w:t>​</w:t>
      </w:r>
    </w:p>
    <w:p w14:paraId="4D7132D3" w14:textId="0957C6E1" w:rsidR="00D64247" w:rsidRPr="00B4527F" w:rsidRDefault="00D64247" w:rsidP="00A3275A">
      <w:pPr>
        <w:pStyle w:val="ListParagraph"/>
        <w:numPr>
          <w:ilvl w:val="0"/>
          <w:numId w:val="1"/>
        </w:numPr>
        <w:tabs>
          <w:tab w:val="left" w:pos="6540"/>
        </w:tabs>
        <w:spacing w:line="360" w:lineRule="auto"/>
        <w:jc w:val="both"/>
        <w:rPr>
          <w:rFonts w:ascii="Arial" w:eastAsiaTheme="majorEastAsia" w:hAnsi="Arial" w:cs="Arial"/>
          <w:color w:val="000000" w:themeColor="text1"/>
          <w:kern w:val="24"/>
          <w:szCs w:val="24"/>
        </w:rPr>
      </w:pPr>
      <w:r w:rsidRPr="00B4527F">
        <w:rPr>
          <w:rStyle w:val="normaltextrun"/>
          <w:rFonts w:ascii="Arial" w:hAnsi="Arial" w:cs="Arial"/>
          <w:color w:val="000000"/>
          <w:sz w:val="22"/>
          <w:lang w:val="en"/>
        </w:rPr>
        <w:t xml:space="preserve">The children Act 1989 section </w:t>
      </w:r>
      <w:r w:rsidR="00B4527F" w:rsidRPr="00B4527F">
        <w:rPr>
          <w:rStyle w:val="normaltextrun"/>
          <w:rFonts w:ascii="Arial" w:hAnsi="Arial" w:cs="Arial"/>
          <w:color w:val="000000"/>
          <w:sz w:val="22"/>
          <w:lang w:val="en"/>
        </w:rPr>
        <w:t>17, section</w:t>
      </w:r>
      <w:r w:rsidRPr="00B4527F">
        <w:rPr>
          <w:rStyle w:val="normaltextrun"/>
          <w:rFonts w:ascii="Arial" w:hAnsi="Arial" w:cs="Arial"/>
          <w:color w:val="000000"/>
          <w:sz w:val="22"/>
          <w:lang w:val="en"/>
        </w:rPr>
        <w:t xml:space="preserve"> 47, section 20.</w:t>
      </w:r>
      <w:r w:rsidRPr="00B4527F">
        <w:rPr>
          <w:rStyle w:val="eop"/>
          <w:rFonts w:ascii="Arial" w:hAnsi="Arial" w:cs="Arial"/>
          <w:sz w:val="22"/>
          <w:lang w:val="en-US"/>
        </w:rPr>
        <w:t>​</w:t>
      </w:r>
    </w:p>
    <w:p w14:paraId="414C142C" w14:textId="657B2098" w:rsidR="00D64247" w:rsidRPr="00B4527F" w:rsidRDefault="00D64247" w:rsidP="00A3275A">
      <w:pPr>
        <w:pStyle w:val="paragraph"/>
        <w:numPr>
          <w:ilvl w:val="0"/>
          <w:numId w:val="1"/>
        </w:numPr>
        <w:spacing w:before="0" w:beforeAutospacing="0" w:after="0" w:afterAutospacing="0" w:line="360" w:lineRule="auto"/>
        <w:jc w:val="both"/>
        <w:textAlignment w:val="baseline"/>
        <w:rPr>
          <w:rFonts w:ascii="Arial" w:hAnsi="Arial" w:cs="Arial"/>
          <w:sz w:val="17"/>
          <w:szCs w:val="17"/>
          <w:lang w:val="en"/>
        </w:rPr>
      </w:pPr>
      <w:r>
        <w:rPr>
          <w:rStyle w:val="normaltextrun"/>
          <w:rFonts w:ascii="Arial" w:hAnsi="Arial" w:cs="Arial"/>
          <w:color w:val="000000"/>
          <w:sz w:val="22"/>
          <w:szCs w:val="22"/>
        </w:rPr>
        <w:t xml:space="preserve">Act 2004 cap 1 and cap </w:t>
      </w:r>
      <w:r w:rsidR="00981839">
        <w:rPr>
          <w:rStyle w:val="normaltextrun"/>
          <w:rFonts w:ascii="Arial" w:hAnsi="Arial" w:cs="Arial"/>
          <w:color w:val="000000"/>
          <w:sz w:val="22"/>
          <w:szCs w:val="22"/>
        </w:rPr>
        <w:t>2 was</w:t>
      </w:r>
      <w:r>
        <w:rPr>
          <w:rStyle w:val="normaltextrun"/>
          <w:rFonts w:ascii="Arial" w:hAnsi="Arial" w:cs="Arial"/>
          <w:color w:val="000000"/>
          <w:sz w:val="22"/>
          <w:szCs w:val="22"/>
        </w:rPr>
        <w:t xml:space="preserve"> amended by the children and </w:t>
      </w:r>
      <w:r w:rsidR="00AD21F4">
        <w:rPr>
          <w:rStyle w:val="normaltextrun"/>
          <w:rFonts w:ascii="Arial" w:hAnsi="Arial" w:cs="Arial"/>
          <w:color w:val="000000"/>
          <w:sz w:val="22"/>
          <w:szCs w:val="22"/>
        </w:rPr>
        <w:t>social</w:t>
      </w:r>
      <w:r>
        <w:rPr>
          <w:rStyle w:val="normaltextrun"/>
          <w:rFonts w:ascii="Arial" w:hAnsi="Arial" w:cs="Arial"/>
          <w:color w:val="000000"/>
          <w:sz w:val="22"/>
          <w:szCs w:val="22"/>
        </w:rPr>
        <w:t xml:space="preserve"> work Act 2017</w:t>
      </w:r>
      <w:r>
        <w:rPr>
          <w:rStyle w:val="eop"/>
          <w:rFonts w:ascii="Arial" w:hAnsi="Arial" w:cs="Arial"/>
          <w:sz w:val="22"/>
          <w:szCs w:val="22"/>
          <w:lang w:val="en-US"/>
        </w:rPr>
        <w:t>​</w:t>
      </w:r>
    </w:p>
    <w:p w14:paraId="1EAEA57E" w14:textId="77777777" w:rsidR="00D64247" w:rsidRDefault="00D64247" w:rsidP="00A3275A">
      <w:pPr>
        <w:pStyle w:val="paragraph"/>
        <w:spacing w:before="0" w:beforeAutospacing="0" w:after="0" w:afterAutospacing="0" w:line="360" w:lineRule="auto"/>
        <w:jc w:val="both"/>
        <w:textAlignment w:val="baseline"/>
        <w:rPr>
          <w:rFonts w:ascii="Arial" w:hAnsi="Arial" w:cs="Arial"/>
          <w:sz w:val="17"/>
          <w:szCs w:val="17"/>
        </w:rPr>
      </w:pPr>
      <w:r>
        <w:rPr>
          <w:rStyle w:val="eop"/>
          <w:rFonts w:ascii="Arial" w:hAnsi="Arial" w:cs="Arial"/>
          <w:sz w:val="22"/>
          <w:szCs w:val="22"/>
        </w:rPr>
        <w:t>​</w:t>
      </w:r>
    </w:p>
    <w:p w14:paraId="2D0F8D85" w14:textId="77777777" w:rsidR="00D64247" w:rsidRDefault="00D64247" w:rsidP="00A3275A">
      <w:pPr>
        <w:pStyle w:val="paragraph"/>
        <w:numPr>
          <w:ilvl w:val="0"/>
          <w:numId w:val="7"/>
        </w:numPr>
        <w:spacing w:before="0" w:beforeAutospacing="0" w:after="0" w:afterAutospacing="0" w:line="360" w:lineRule="auto"/>
        <w:jc w:val="both"/>
        <w:textAlignment w:val="baseline"/>
        <w:rPr>
          <w:rFonts w:ascii="Arial" w:hAnsi="Arial" w:cs="Arial"/>
          <w:sz w:val="17"/>
          <w:szCs w:val="17"/>
        </w:rPr>
      </w:pPr>
      <w:r>
        <w:rPr>
          <w:rStyle w:val="normaltextrun"/>
          <w:rFonts w:ascii="Arial" w:hAnsi="Arial" w:cs="Arial"/>
          <w:color w:val="000000"/>
          <w:sz w:val="22"/>
          <w:szCs w:val="22"/>
        </w:rPr>
        <w:t>The Data Protection Act 2018 and General Data Protection Regulations </w:t>
      </w:r>
      <w:r>
        <w:rPr>
          <w:rStyle w:val="eop"/>
          <w:rFonts w:ascii="Arial" w:hAnsi="Arial" w:cs="Arial"/>
          <w:sz w:val="22"/>
          <w:szCs w:val="22"/>
        </w:rPr>
        <w:t>​</w:t>
      </w:r>
    </w:p>
    <w:p w14:paraId="5E441840" w14:textId="77777777" w:rsidR="00D41979" w:rsidRDefault="00D41979" w:rsidP="00A3275A">
      <w:pPr>
        <w:tabs>
          <w:tab w:val="left" w:pos="6540"/>
        </w:tabs>
        <w:spacing w:line="360" w:lineRule="auto"/>
        <w:jc w:val="both"/>
        <w:rPr>
          <w:rFonts w:ascii="Arial" w:hAnsi="Arial" w:cs="Arial"/>
          <w:b/>
          <w:bCs/>
          <w:szCs w:val="24"/>
        </w:rPr>
      </w:pPr>
      <w:bookmarkStart w:id="7" w:name="_Hlk130458245"/>
    </w:p>
    <w:p w14:paraId="2DE1AAD4" w14:textId="77777777" w:rsidR="007D202D" w:rsidRDefault="007D202D" w:rsidP="00A3275A">
      <w:pPr>
        <w:pStyle w:val="ListParagraph"/>
        <w:tabs>
          <w:tab w:val="left" w:pos="6540"/>
        </w:tabs>
        <w:spacing w:line="360" w:lineRule="auto"/>
        <w:jc w:val="both"/>
        <w:rPr>
          <w:rFonts w:ascii="Arial" w:hAnsi="Arial" w:cs="Arial"/>
          <w:b/>
          <w:bCs/>
          <w:szCs w:val="24"/>
        </w:rPr>
      </w:pPr>
    </w:p>
    <w:p w14:paraId="45634235" w14:textId="77777777" w:rsidR="007D202D" w:rsidRPr="007D202D" w:rsidRDefault="007D202D" w:rsidP="00A3275A">
      <w:pPr>
        <w:pStyle w:val="ListParagraph"/>
        <w:spacing w:line="360" w:lineRule="auto"/>
        <w:jc w:val="both"/>
        <w:rPr>
          <w:rFonts w:ascii="Arial" w:hAnsi="Arial" w:cs="Arial"/>
          <w:b/>
          <w:bCs/>
          <w:szCs w:val="24"/>
        </w:rPr>
      </w:pPr>
    </w:p>
    <w:p w14:paraId="4A6F6ED2" w14:textId="77777777" w:rsidR="007D202D" w:rsidRDefault="007D202D" w:rsidP="007D202D">
      <w:pPr>
        <w:pStyle w:val="ListParagraph"/>
        <w:tabs>
          <w:tab w:val="left" w:pos="6540"/>
        </w:tabs>
        <w:spacing w:line="240" w:lineRule="auto"/>
        <w:rPr>
          <w:rFonts w:ascii="Arial" w:hAnsi="Arial" w:cs="Arial"/>
          <w:b/>
          <w:bCs/>
          <w:szCs w:val="24"/>
        </w:rPr>
      </w:pPr>
    </w:p>
    <w:p w14:paraId="69C5754B" w14:textId="62D96E75" w:rsidR="00F75884" w:rsidRDefault="00F75884" w:rsidP="00D41979">
      <w:pPr>
        <w:pStyle w:val="ListParagraph"/>
        <w:numPr>
          <w:ilvl w:val="0"/>
          <w:numId w:val="7"/>
        </w:numPr>
        <w:tabs>
          <w:tab w:val="left" w:pos="6540"/>
        </w:tabs>
        <w:spacing w:line="240" w:lineRule="auto"/>
        <w:rPr>
          <w:rFonts w:ascii="Arial" w:hAnsi="Arial" w:cs="Arial"/>
          <w:b/>
          <w:bCs/>
          <w:szCs w:val="24"/>
        </w:rPr>
      </w:pPr>
      <w:r w:rsidRPr="00D41979">
        <w:rPr>
          <w:rFonts w:ascii="Arial" w:hAnsi="Arial" w:cs="Arial"/>
          <w:b/>
          <w:bCs/>
          <w:szCs w:val="24"/>
        </w:rPr>
        <w:lastRenderedPageBreak/>
        <w:t xml:space="preserve">Theories guiding interventions of social services in case of safeguarding issues. </w:t>
      </w:r>
    </w:p>
    <w:p w14:paraId="6DF12A4D" w14:textId="77777777" w:rsidR="00D9574B" w:rsidRPr="00D9574B" w:rsidRDefault="00D9574B" w:rsidP="00D9574B">
      <w:pPr>
        <w:pStyle w:val="ListParagraph"/>
        <w:rPr>
          <w:rFonts w:ascii="Arial" w:hAnsi="Arial" w:cs="Arial"/>
          <w:b/>
          <w:bCs/>
          <w:szCs w:val="24"/>
        </w:rPr>
      </w:pPr>
    </w:p>
    <w:p w14:paraId="05C8BA28" w14:textId="77777777" w:rsidR="007D202D" w:rsidRPr="00BA0D48" w:rsidRDefault="00D363CC" w:rsidP="00A3275A">
      <w:pPr>
        <w:pStyle w:val="ListParagraph"/>
        <w:tabs>
          <w:tab w:val="left" w:pos="6540"/>
        </w:tabs>
        <w:spacing w:line="360" w:lineRule="auto"/>
        <w:rPr>
          <w:rFonts w:ascii="Roboto" w:hAnsi="Roboto"/>
          <w:color w:val="111111"/>
          <w:sz w:val="22"/>
          <w:shd w:val="clear" w:color="auto" w:fill="FFFFFF"/>
        </w:rPr>
      </w:pPr>
      <w:r w:rsidRPr="00BA0D48">
        <w:rPr>
          <w:rFonts w:ascii="Arial" w:hAnsi="Arial" w:cs="Arial"/>
          <w:sz w:val="22"/>
        </w:rPr>
        <w:t xml:space="preserve">According to </w:t>
      </w:r>
      <w:r w:rsidRPr="00BA0D48">
        <w:rPr>
          <w:rStyle w:val="Strong"/>
          <w:rFonts w:ascii="Roboto" w:hAnsi="Roboto"/>
          <w:b w:val="0"/>
          <w:bCs w:val="0"/>
          <w:color w:val="111111"/>
          <w:sz w:val="22"/>
          <w:shd w:val="clear" w:color="auto" w:fill="FFFFFF"/>
        </w:rPr>
        <w:t>Bronfenbrenner (1977)</w:t>
      </w:r>
      <w:r w:rsidRPr="00BA0D48">
        <w:rPr>
          <w:rFonts w:ascii="Roboto" w:hAnsi="Roboto"/>
          <w:color w:val="111111"/>
          <w:sz w:val="22"/>
          <w:shd w:val="clear" w:color="auto" w:fill="FFFFFF"/>
        </w:rPr>
        <w:t> </w:t>
      </w:r>
      <w:r w:rsidR="007D202D" w:rsidRPr="00BA0D48">
        <w:rPr>
          <w:rFonts w:ascii="Roboto" w:hAnsi="Roboto"/>
          <w:color w:val="111111"/>
          <w:sz w:val="22"/>
          <w:shd w:val="clear" w:color="auto" w:fill="FFFFFF"/>
        </w:rPr>
        <w:t>Bidirectional relationships in a microsystem indicate that the youngster may both affect and be impacted by the individuals in their immediate surroundings.</w:t>
      </w:r>
    </w:p>
    <w:p w14:paraId="009A4150" w14:textId="3E6EB627" w:rsidR="007D202D" w:rsidRPr="00BA0D48" w:rsidRDefault="007D202D" w:rsidP="00A3275A">
      <w:pPr>
        <w:pStyle w:val="ListParagraph"/>
        <w:tabs>
          <w:tab w:val="left" w:pos="6540"/>
        </w:tabs>
        <w:spacing w:line="360" w:lineRule="auto"/>
        <w:rPr>
          <w:rFonts w:ascii="Roboto" w:hAnsi="Roboto"/>
          <w:color w:val="111111"/>
          <w:sz w:val="22"/>
          <w:shd w:val="clear" w:color="auto" w:fill="FFFFFF"/>
        </w:rPr>
      </w:pPr>
      <w:r w:rsidRPr="00BA0D48">
        <w:rPr>
          <w:rFonts w:ascii="Roboto" w:hAnsi="Roboto"/>
          <w:color w:val="111111"/>
          <w:sz w:val="22"/>
          <w:shd w:val="clear" w:color="auto" w:fill="FFFFFF"/>
        </w:rPr>
        <w:t>In addition, the kid's responses to the people in their microsystem may shape how the youngster treats those people</w:t>
      </w:r>
      <w:r w:rsidR="005C0FF8">
        <w:rPr>
          <w:rFonts w:ascii="Roboto" w:hAnsi="Roboto"/>
          <w:color w:val="111111"/>
          <w:sz w:val="22"/>
          <w:shd w:val="clear" w:color="auto" w:fill="FFFFFF"/>
        </w:rPr>
        <w:t xml:space="preserve"> (</w:t>
      </w:r>
      <w:r w:rsidR="005C0FF8" w:rsidRPr="005C0FF8">
        <w:rPr>
          <w:rFonts w:ascii="Arial" w:hAnsi="Arial" w:cs="Arial"/>
          <w:sz w:val="22"/>
        </w:rPr>
        <w:t>McLeod, 2023)</w:t>
      </w:r>
      <w:r w:rsidR="005C0FF8">
        <w:rPr>
          <w:rFonts w:ascii="Arial" w:hAnsi="Arial" w:cs="Arial"/>
          <w:sz w:val="22"/>
        </w:rPr>
        <w:t>.</w:t>
      </w:r>
    </w:p>
    <w:p w14:paraId="38C8570E" w14:textId="77777777" w:rsidR="007D202D" w:rsidRPr="00BA0D48" w:rsidRDefault="007D202D" w:rsidP="00A3275A">
      <w:pPr>
        <w:pStyle w:val="ListParagraph"/>
        <w:tabs>
          <w:tab w:val="left" w:pos="6540"/>
        </w:tabs>
        <w:spacing w:line="360" w:lineRule="auto"/>
        <w:rPr>
          <w:rFonts w:ascii="Roboto" w:hAnsi="Roboto"/>
          <w:color w:val="111111"/>
          <w:sz w:val="22"/>
          <w:shd w:val="clear" w:color="auto" w:fill="FFFFFF"/>
        </w:rPr>
      </w:pPr>
      <w:r w:rsidRPr="00BA0D48">
        <w:rPr>
          <w:rFonts w:ascii="Roboto" w:hAnsi="Roboto"/>
          <w:color w:val="111111"/>
          <w:sz w:val="22"/>
          <w:shd w:val="clear" w:color="auto" w:fill="FFFFFF"/>
        </w:rPr>
        <w:t>Personal connections within microsystems are essential to a child's growth and development because of their closeness and intimacy.</w:t>
      </w:r>
    </w:p>
    <w:p w14:paraId="5D39A5D3" w14:textId="78C08861" w:rsidR="00D9574B" w:rsidRPr="00BA0D48" w:rsidRDefault="007D202D" w:rsidP="00A3275A">
      <w:pPr>
        <w:pStyle w:val="ListParagraph"/>
        <w:tabs>
          <w:tab w:val="left" w:pos="6540"/>
        </w:tabs>
        <w:spacing w:line="360" w:lineRule="auto"/>
        <w:rPr>
          <w:rFonts w:ascii="Roboto" w:hAnsi="Roboto"/>
          <w:color w:val="111111"/>
          <w:sz w:val="22"/>
          <w:shd w:val="clear" w:color="auto" w:fill="FFFFFF"/>
        </w:rPr>
      </w:pPr>
      <w:r w:rsidRPr="00BA0D48">
        <w:rPr>
          <w:rFonts w:ascii="Roboto" w:hAnsi="Roboto"/>
          <w:color w:val="111111"/>
          <w:sz w:val="22"/>
          <w:shd w:val="clear" w:color="auto" w:fill="FFFFFF"/>
        </w:rPr>
        <w:t>It is believed that a kid benefits from having a healthy bond with both parents. A youngster will suffer from the effects of parents who are cold and aloof.</w:t>
      </w:r>
    </w:p>
    <w:p w14:paraId="1B0C1C30" w14:textId="77777777" w:rsidR="00BA0D48" w:rsidRPr="00BA0D48" w:rsidRDefault="00BA0D48" w:rsidP="00A3275A">
      <w:pPr>
        <w:pStyle w:val="ListParagraph"/>
        <w:tabs>
          <w:tab w:val="left" w:pos="6540"/>
        </w:tabs>
        <w:spacing w:line="360" w:lineRule="auto"/>
        <w:rPr>
          <w:rFonts w:ascii="Arial" w:hAnsi="Arial" w:cs="Arial"/>
          <w:sz w:val="22"/>
        </w:rPr>
      </w:pPr>
      <w:r w:rsidRPr="00BA0D48">
        <w:rPr>
          <w:rFonts w:ascii="Arial" w:hAnsi="Arial" w:cs="Arial"/>
          <w:sz w:val="22"/>
        </w:rPr>
        <w:t>For instance, parents and instructors may have an impact on a child's growth via open communication. A mesosystem is a larger system comprised of smaller subsystems.</w:t>
      </w:r>
    </w:p>
    <w:p w14:paraId="6300F60A" w14:textId="77777777" w:rsidR="005C0FF8" w:rsidRDefault="00BA0D48" w:rsidP="00A3275A">
      <w:pPr>
        <w:pStyle w:val="ListParagraph"/>
        <w:tabs>
          <w:tab w:val="left" w:pos="6540"/>
        </w:tabs>
        <w:spacing w:line="360" w:lineRule="auto"/>
        <w:rPr>
          <w:rFonts w:ascii="Arial" w:hAnsi="Arial" w:cs="Arial"/>
          <w:sz w:val="22"/>
        </w:rPr>
      </w:pPr>
      <w:r w:rsidRPr="00BA0D48">
        <w:rPr>
          <w:rFonts w:ascii="Arial" w:hAnsi="Arial" w:cs="Arial"/>
          <w:sz w:val="22"/>
        </w:rPr>
        <w:t>The ecological systems theory suggests that a child's development is enhanced when their parents and instructors get along well. Conversely, if the parents and teachers do not get along, the child's development is negatively impacted</w:t>
      </w:r>
      <w:r w:rsidR="005C0FF8" w:rsidRPr="005C0FF8">
        <w:t xml:space="preserve"> </w:t>
      </w:r>
      <w:r w:rsidR="005C0FF8" w:rsidRPr="005C0FF8">
        <w:rPr>
          <w:rFonts w:ascii="Arial" w:hAnsi="Arial" w:cs="Arial"/>
          <w:sz w:val="22"/>
        </w:rPr>
        <w:t>(</w:t>
      </w:r>
      <w:bookmarkStart w:id="8" w:name="_Hlk130459999"/>
      <w:r w:rsidR="005C0FF8" w:rsidRPr="005C0FF8">
        <w:rPr>
          <w:rFonts w:ascii="Arial" w:hAnsi="Arial" w:cs="Arial"/>
          <w:sz w:val="22"/>
        </w:rPr>
        <w:t>McLeod, 2023)</w:t>
      </w:r>
      <w:r w:rsidR="005C0FF8">
        <w:rPr>
          <w:rFonts w:ascii="Arial" w:hAnsi="Arial" w:cs="Arial"/>
          <w:sz w:val="22"/>
        </w:rPr>
        <w:t>.</w:t>
      </w:r>
      <w:bookmarkEnd w:id="7"/>
      <w:bookmarkEnd w:id="8"/>
    </w:p>
    <w:p w14:paraId="681BFF31" w14:textId="77777777" w:rsidR="00D166CA" w:rsidRPr="00D166CA" w:rsidRDefault="00D166CA" w:rsidP="00A3275A">
      <w:pPr>
        <w:pStyle w:val="ListParagraph"/>
        <w:tabs>
          <w:tab w:val="left" w:pos="6540"/>
        </w:tabs>
        <w:spacing w:line="360" w:lineRule="auto"/>
        <w:rPr>
          <w:rFonts w:ascii="Arial" w:hAnsi="Arial" w:cs="Arial"/>
          <w:sz w:val="22"/>
        </w:rPr>
      </w:pPr>
      <w:r w:rsidRPr="00D166CA">
        <w:rPr>
          <w:rFonts w:ascii="Arial" w:hAnsi="Arial" w:cs="Arial"/>
          <w:sz w:val="22"/>
        </w:rPr>
        <w:t>Maslow (1943, 1954) placed physiological (survival) needs at the bottom and creative and intellectual "self-actualization" needs at the top.</w:t>
      </w:r>
    </w:p>
    <w:p w14:paraId="1519EEDE" w14:textId="77777777" w:rsidR="00D166CA" w:rsidRPr="00D166CA" w:rsidRDefault="00D166CA" w:rsidP="00A3275A">
      <w:pPr>
        <w:pStyle w:val="ListParagraph"/>
        <w:tabs>
          <w:tab w:val="left" w:pos="6540"/>
        </w:tabs>
        <w:spacing w:line="360" w:lineRule="auto"/>
        <w:rPr>
          <w:rFonts w:ascii="Arial" w:hAnsi="Arial" w:cs="Arial"/>
          <w:sz w:val="22"/>
        </w:rPr>
      </w:pPr>
      <w:r w:rsidRPr="00D166CA">
        <w:rPr>
          <w:rFonts w:ascii="Arial" w:hAnsi="Arial" w:cs="Arial"/>
          <w:sz w:val="22"/>
        </w:rPr>
        <w:t>Before meeting higher needs, Maslow believed survival needs must be met. Due to interpersonal and environmental frustrations, it's harder to meet needs higher up the hierarchy.</w:t>
      </w:r>
    </w:p>
    <w:p w14:paraId="21E76D70" w14:textId="2682F802" w:rsidR="00D166CA" w:rsidRPr="00D166CA" w:rsidRDefault="00D166CA" w:rsidP="00A3275A">
      <w:pPr>
        <w:pStyle w:val="ListParagraph"/>
        <w:tabs>
          <w:tab w:val="left" w:pos="6540"/>
        </w:tabs>
        <w:spacing w:line="360" w:lineRule="auto"/>
        <w:rPr>
          <w:rFonts w:ascii="Arial" w:hAnsi="Arial" w:cs="Arial"/>
          <w:sz w:val="22"/>
        </w:rPr>
      </w:pPr>
      <w:r w:rsidRPr="00D166CA">
        <w:rPr>
          <w:rFonts w:ascii="Arial" w:hAnsi="Arial" w:cs="Arial"/>
          <w:sz w:val="22"/>
        </w:rPr>
        <w:t>Higher needs are more psychological and long-term than survival-related needs.</w:t>
      </w:r>
    </w:p>
    <w:p w14:paraId="0B6D4017" w14:textId="77777777" w:rsidR="00A3275A" w:rsidRPr="00A3275A" w:rsidRDefault="00A3275A" w:rsidP="00A3275A">
      <w:pPr>
        <w:pStyle w:val="ListParagraph"/>
        <w:tabs>
          <w:tab w:val="left" w:pos="6540"/>
        </w:tabs>
        <w:spacing w:line="360" w:lineRule="auto"/>
        <w:jc w:val="both"/>
        <w:rPr>
          <w:rFonts w:ascii="Arial" w:hAnsi="Arial" w:cs="Arial"/>
          <w:sz w:val="22"/>
        </w:rPr>
      </w:pPr>
    </w:p>
    <w:p w14:paraId="18AC9E51" w14:textId="77777777" w:rsidR="00A3275A" w:rsidRPr="00A3275A" w:rsidRDefault="00F75884" w:rsidP="008C51C6">
      <w:pPr>
        <w:pStyle w:val="ListParagraph"/>
        <w:numPr>
          <w:ilvl w:val="0"/>
          <w:numId w:val="7"/>
        </w:numPr>
        <w:tabs>
          <w:tab w:val="left" w:pos="6540"/>
        </w:tabs>
        <w:spacing w:line="360" w:lineRule="auto"/>
        <w:jc w:val="both"/>
        <w:rPr>
          <w:rFonts w:ascii="Arial" w:hAnsi="Arial" w:cs="Arial"/>
          <w:sz w:val="22"/>
        </w:rPr>
      </w:pPr>
      <w:r w:rsidRPr="005C0FF8">
        <w:rPr>
          <w:rFonts w:ascii="Arial" w:hAnsi="Arial" w:cs="Arial"/>
          <w:b/>
          <w:bCs/>
          <w:szCs w:val="24"/>
        </w:rPr>
        <w:t xml:space="preserve">Conclusion and Recommendations </w:t>
      </w:r>
    </w:p>
    <w:p w14:paraId="0051B91E" w14:textId="4C55F534" w:rsidR="008C51C6" w:rsidRPr="00A3275A" w:rsidRDefault="00427F3D" w:rsidP="00183423">
      <w:pPr>
        <w:pStyle w:val="ListParagraph"/>
        <w:tabs>
          <w:tab w:val="left" w:pos="6540"/>
        </w:tabs>
        <w:spacing w:line="360" w:lineRule="auto"/>
        <w:rPr>
          <w:rFonts w:ascii="Arial" w:hAnsi="Arial" w:cs="Arial"/>
          <w:sz w:val="22"/>
        </w:rPr>
      </w:pPr>
      <w:r w:rsidRPr="00A3275A">
        <w:rPr>
          <w:rFonts w:ascii="Arial" w:hAnsi="Arial" w:cs="Arial"/>
          <w:sz w:val="22"/>
        </w:rPr>
        <w:t xml:space="preserve"> Several</w:t>
      </w:r>
      <w:r w:rsidR="008633A1" w:rsidRPr="00A3275A">
        <w:rPr>
          <w:rFonts w:ascii="Arial" w:hAnsi="Arial" w:cs="Arial"/>
          <w:sz w:val="22"/>
        </w:rPr>
        <w:t xml:space="preserve"> </w:t>
      </w:r>
      <w:r w:rsidR="00646DD2" w:rsidRPr="00A3275A">
        <w:rPr>
          <w:rFonts w:ascii="Arial" w:hAnsi="Arial" w:cs="Arial"/>
          <w:sz w:val="22"/>
        </w:rPr>
        <w:t>medications</w:t>
      </w:r>
      <w:r w:rsidR="008633A1" w:rsidRPr="00A3275A">
        <w:rPr>
          <w:rFonts w:ascii="Arial" w:hAnsi="Arial" w:cs="Arial"/>
          <w:sz w:val="22"/>
        </w:rPr>
        <w:t xml:space="preserve"> are recommended to mother from institute </w:t>
      </w:r>
      <w:r w:rsidR="003D4396" w:rsidRPr="00A3275A">
        <w:rPr>
          <w:rFonts w:ascii="Arial" w:hAnsi="Arial" w:cs="Arial"/>
          <w:sz w:val="22"/>
        </w:rPr>
        <w:t>for</w:t>
      </w:r>
      <w:r w:rsidR="00651875" w:rsidRPr="00A3275A">
        <w:rPr>
          <w:rFonts w:ascii="Arial" w:hAnsi="Arial" w:cs="Arial"/>
          <w:sz w:val="22"/>
        </w:rPr>
        <w:t xml:space="preserve"> </w:t>
      </w:r>
      <w:r w:rsidR="003D4396" w:rsidRPr="00A3275A">
        <w:rPr>
          <w:rFonts w:ascii="Arial" w:hAnsi="Arial" w:cs="Arial"/>
          <w:sz w:val="22"/>
        </w:rPr>
        <w:t xml:space="preserve">health and care </w:t>
      </w:r>
      <w:r w:rsidRPr="00A3275A">
        <w:rPr>
          <w:rFonts w:ascii="Arial" w:hAnsi="Arial" w:cs="Arial"/>
          <w:sz w:val="22"/>
        </w:rPr>
        <w:t xml:space="preserve">                           </w:t>
      </w:r>
      <w:r w:rsidR="003D4396" w:rsidRPr="00A3275A">
        <w:rPr>
          <w:rFonts w:ascii="Arial" w:hAnsi="Arial" w:cs="Arial"/>
          <w:sz w:val="22"/>
        </w:rPr>
        <w:t>excellence to treat alcohol mis</w:t>
      </w:r>
      <w:r w:rsidR="00A23075" w:rsidRPr="00A3275A">
        <w:rPr>
          <w:rFonts w:ascii="Arial" w:hAnsi="Arial" w:cs="Arial"/>
          <w:sz w:val="22"/>
        </w:rPr>
        <w:t xml:space="preserve">use. </w:t>
      </w:r>
      <w:r w:rsidR="009135A7" w:rsidRPr="00A3275A">
        <w:rPr>
          <w:rFonts w:ascii="Arial" w:hAnsi="Arial" w:cs="Arial"/>
          <w:sz w:val="22"/>
        </w:rPr>
        <w:t xml:space="preserve">It is crucial to provide a kid with love, security, and the satisfaction of their needs, and the measures taken with the aid of social service in the case study were successful in doing </w:t>
      </w:r>
      <w:r w:rsidR="00BB5EC9" w:rsidRPr="00A3275A">
        <w:rPr>
          <w:rFonts w:ascii="Arial" w:hAnsi="Arial" w:cs="Arial"/>
          <w:sz w:val="22"/>
        </w:rPr>
        <w:t>all</w:t>
      </w:r>
      <w:r w:rsidR="009135A7" w:rsidRPr="00A3275A">
        <w:rPr>
          <w:rFonts w:ascii="Arial" w:hAnsi="Arial" w:cs="Arial"/>
          <w:sz w:val="22"/>
        </w:rPr>
        <w:t xml:space="preserve"> these things.</w:t>
      </w:r>
      <w:r w:rsidR="008C51C6" w:rsidRPr="00A3275A">
        <w:rPr>
          <w:rFonts w:ascii="Arial" w:hAnsi="Arial" w:cs="Arial"/>
          <w:sz w:val="22"/>
        </w:rPr>
        <w:t xml:space="preserve"> </w:t>
      </w:r>
      <w:r w:rsidR="008C51C6" w:rsidRPr="00A3275A">
        <w:rPr>
          <w:rFonts w:ascii="Arial" w:hAnsi="Arial" w:cs="Arial"/>
          <w:sz w:val="22"/>
        </w:rPr>
        <w:t>I suggest that Mom take some time for herself and plan fun things for the children to do together.</w:t>
      </w:r>
    </w:p>
    <w:p w14:paraId="28E6BF43" w14:textId="38A6EBF4" w:rsidR="00F75884" w:rsidRPr="00E55B2C" w:rsidRDefault="008C51C6" w:rsidP="00183423">
      <w:pPr>
        <w:tabs>
          <w:tab w:val="left" w:pos="6540"/>
        </w:tabs>
        <w:spacing w:line="360" w:lineRule="auto"/>
        <w:rPr>
          <w:rFonts w:ascii="Arial" w:hAnsi="Arial" w:cs="Arial"/>
          <w:sz w:val="22"/>
        </w:rPr>
      </w:pPr>
      <w:r w:rsidRPr="008C51C6">
        <w:rPr>
          <w:rFonts w:ascii="Arial" w:hAnsi="Arial" w:cs="Arial"/>
          <w:sz w:val="22"/>
        </w:rPr>
        <w:t>In order to back up my suggestion, I referred to Bronfenbrenner's (1977) ecological system theory, which examines children in a variety of settings to determine the impact of social contexts on their growth and development. Each of these levels—micro, meso</w:t>
      </w:r>
      <w:r w:rsidR="00BB5EC9">
        <w:rPr>
          <w:rFonts w:ascii="Arial" w:hAnsi="Arial" w:cs="Arial"/>
          <w:sz w:val="22"/>
        </w:rPr>
        <w:t>system</w:t>
      </w:r>
      <w:r w:rsidRPr="008C51C6">
        <w:rPr>
          <w:rFonts w:ascii="Arial" w:hAnsi="Arial" w:cs="Arial"/>
          <w:sz w:val="22"/>
        </w:rPr>
        <w:t>, ex</w:t>
      </w:r>
      <w:r w:rsidR="00183423">
        <w:rPr>
          <w:rFonts w:ascii="Arial" w:hAnsi="Arial" w:cs="Arial"/>
          <w:sz w:val="22"/>
        </w:rPr>
        <w:t xml:space="preserve"> </w:t>
      </w:r>
      <w:r w:rsidRPr="008C51C6">
        <w:rPr>
          <w:rFonts w:ascii="Arial" w:hAnsi="Arial" w:cs="Arial"/>
          <w:sz w:val="22"/>
        </w:rPr>
        <w:lastRenderedPageBreak/>
        <w:t>and macro—describes a different scale of a system (The psychology Notes Headquarters, 2022)</w:t>
      </w:r>
      <w:r w:rsidR="00A3275A">
        <w:rPr>
          <w:rFonts w:ascii="Arial" w:hAnsi="Arial" w:cs="Arial"/>
          <w:sz w:val="22"/>
        </w:rPr>
        <w:t>.</w:t>
      </w:r>
    </w:p>
    <w:p w14:paraId="291524A2" w14:textId="37CF9844" w:rsidR="00074402" w:rsidRPr="005B4037" w:rsidRDefault="00F75884" w:rsidP="005B4037">
      <w:pPr>
        <w:tabs>
          <w:tab w:val="left" w:pos="6540"/>
        </w:tabs>
        <w:spacing w:line="360" w:lineRule="auto"/>
        <w:rPr>
          <w:rFonts w:ascii="Arial" w:hAnsi="Arial" w:cs="Arial"/>
          <w:b/>
          <w:bCs/>
          <w:szCs w:val="24"/>
        </w:rPr>
      </w:pPr>
      <w:r w:rsidRPr="005B4037">
        <w:rPr>
          <w:rFonts w:ascii="Arial" w:hAnsi="Arial" w:cs="Arial"/>
          <w:b/>
          <w:bCs/>
          <w:szCs w:val="24"/>
        </w:rPr>
        <w:t xml:space="preserve">References </w:t>
      </w:r>
    </w:p>
    <w:p w14:paraId="451C1E9A" w14:textId="74943C87" w:rsidR="00D64247" w:rsidRDefault="00D64247" w:rsidP="00D64247">
      <w:pPr>
        <w:pStyle w:val="NormalWeb"/>
        <w:spacing w:before="0" w:beforeAutospacing="0" w:after="240" w:afterAutospacing="0" w:line="360" w:lineRule="auto"/>
      </w:pPr>
      <w:r>
        <w:t xml:space="preserve">NSPCC (2021). </w:t>
      </w:r>
      <w:r>
        <w:rPr>
          <w:i/>
          <w:iCs/>
        </w:rPr>
        <w:t>Parental substance misuse</w:t>
      </w:r>
      <w:r>
        <w:t>. [online] NSPCC Learning. Available at: https://learning.nspcc.org.uk/children-and-families-at-risk/parental-substance-misuse [Accessed 22 Mar. 2023].</w:t>
      </w:r>
    </w:p>
    <w:p w14:paraId="4EE8C6BC" w14:textId="77777777" w:rsidR="003475B6" w:rsidRDefault="003475B6" w:rsidP="003475B6">
      <w:pPr>
        <w:pStyle w:val="NormalWeb"/>
        <w:spacing w:before="0" w:beforeAutospacing="0" w:after="240" w:afterAutospacing="0" w:line="360" w:lineRule="auto"/>
      </w:pPr>
      <w:r>
        <w:t xml:space="preserve">Anon, (2023). </w:t>
      </w:r>
      <w:r>
        <w:rPr>
          <w:i/>
          <w:iCs/>
        </w:rPr>
        <w:t>Mental Health During Early Childhood Development | An Important Part</w:t>
      </w:r>
      <w:r>
        <w:t>. [online] Available at: https://www.sunshinebehavioralhealth.com/resources/mental-health-during-early-childhood-development/ [Accessed 5 Mar. 2023].</w:t>
      </w:r>
    </w:p>
    <w:p w14:paraId="51F73B04" w14:textId="77777777" w:rsidR="00ED46DB" w:rsidRDefault="00ED46DB" w:rsidP="00ED46DB">
      <w:pPr>
        <w:pStyle w:val="NormalWeb"/>
        <w:spacing w:before="0" w:beforeAutospacing="0" w:after="240" w:afterAutospacing="0" w:line="360" w:lineRule="auto"/>
      </w:pPr>
      <w:r>
        <w:t xml:space="preserve">McLeod, S. (2023). </w:t>
      </w:r>
      <w:r>
        <w:rPr>
          <w:i/>
          <w:iCs/>
        </w:rPr>
        <w:t>Bronfenbrenner’s Ecological Systems Theory</w:t>
      </w:r>
      <w:r>
        <w:t>. [online] Simply Psychology. Available at: https://simplypsychology.org/Bronfenbrenner.html [Accessed 23 Mar. 2023].</w:t>
      </w:r>
    </w:p>
    <w:p w14:paraId="3906730D" w14:textId="77777777" w:rsidR="00670069" w:rsidRDefault="00670069" w:rsidP="00670069">
      <w:pPr>
        <w:pStyle w:val="NormalWeb"/>
        <w:spacing w:before="0" w:beforeAutospacing="0" w:after="240" w:afterAutospacing="0" w:line="360" w:lineRule="auto"/>
      </w:pPr>
      <w:r>
        <w:t xml:space="preserve">Mcleod, S. (2023). </w:t>
      </w:r>
      <w:r>
        <w:rPr>
          <w:i/>
          <w:iCs/>
        </w:rPr>
        <w:t>Maslow’s Hierarchy of Needs</w:t>
      </w:r>
      <w:r>
        <w:t>. [online] Simply Psychology. Available at: https://simplypsychology.org/maslow.html [Accessed 23 Mar. 2023].</w:t>
      </w:r>
    </w:p>
    <w:p w14:paraId="26F4DA8C" w14:textId="77777777" w:rsidR="0052147A" w:rsidRDefault="0052147A" w:rsidP="0052147A">
      <w:pPr>
        <w:pStyle w:val="NormalWeb"/>
        <w:spacing w:before="0" w:beforeAutospacing="0" w:after="240" w:afterAutospacing="0" w:line="360" w:lineRule="auto"/>
      </w:pPr>
      <w:r>
        <w:t xml:space="preserve">NHS (2023). </w:t>
      </w:r>
      <w:r>
        <w:rPr>
          <w:i/>
          <w:iCs/>
        </w:rPr>
        <w:t>Treatment - Alcohol misuse</w:t>
      </w:r>
      <w:r>
        <w:t>. [online] NHS. Available at: https://www.nhs.uk/conditions/alcohol-misuse/treatment/ [Accessed 23 Mar. 2023].</w:t>
      </w:r>
    </w:p>
    <w:p w14:paraId="6599A5D3" w14:textId="77777777" w:rsidR="00FC125E" w:rsidRDefault="00FC125E" w:rsidP="00FC125E">
      <w:pPr>
        <w:pStyle w:val="NormalWeb"/>
        <w:spacing w:before="0" w:beforeAutospacing="0" w:after="240" w:afterAutospacing="0" w:line="360" w:lineRule="auto"/>
      </w:pPr>
      <w:r>
        <w:t xml:space="preserve">NHS (2022). </w:t>
      </w:r>
      <w:r>
        <w:rPr>
          <w:i/>
          <w:iCs/>
        </w:rPr>
        <w:t>Alcohol support</w:t>
      </w:r>
      <w:r>
        <w:t>. [online] nhs.uk. Available at: https://www.nhs.uk/live-well/alcohol-advice/alcohol-support/ [Accessed 23 Mar. 2023].</w:t>
      </w:r>
    </w:p>
    <w:p w14:paraId="2AC63B27" w14:textId="77777777" w:rsidR="00900C22" w:rsidRDefault="00900C22" w:rsidP="00900C22">
      <w:pPr>
        <w:pStyle w:val="NormalWeb"/>
        <w:spacing w:before="0" w:beforeAutospacing="0" w:after="240" w:afterAutospacing="0" w:line="360" w:lineRule="auto"/>
      </w:pPr>
      <w:r>
        <w:t xml:space="preserve">NICE (2010). </w:t>
      </w:r>
      <w:r>
        <w:rPr>
          <w:i/>
          <w:iCs/>
        </w:rPr>
        <w:t>Recommendations | Alcohol-use disorders: prevention | Guidance | NICE</w:t>
      </w:r>
      <w:r>
        <w:t>. [online] www.nice.org.uk. Available at: https://www.nice.org.uk/guidance/ph24/chapter/Recommendations [Accessed 23 Mar. 2023].</w:t>
      </w:r>
    </w:p>
    <w:p w14:paraId="5C2298FC" w14:textId="3BBD8AE7" w:rsidR="008A27F1" w:rsidRDefault="008A27F1" w:rsidP="008A27F1">
      <w:pPr>
        <w:pStyle w:val="NormalWeb"/>
        <w:spacing w:before="0" w:beforeAutospacing="0" w:after="240" w:afterAutospacing="0" w:line="360" w:lineRule="auto"/>
      </w:pPr>
      <w:r>
        <w:t xml:space="preserve">Ashiabi, G.S. and O’Neal, K.K. (2015). Child social development in context. </w:t>
      </w:r>
      <w:r>
        <w:rPr>
          <w:i/>
          <w:iCs/>
        </w:rPr>
        <w:t>SAGE Open</w:t>
      </w:r>
      <w:r>
        <w:t xml:space="preserve">, [online] 5(2), pp.1–14. Available at: </w:t>
      </w:r>
      <w:hyperlink r:id="rId7" w:history="1">
        <w:r w:rsidR="00A761BC" w:rsidRPr="003B14D9">
          <w:rPr>
            <w:rStyle w:val="Hyperlink"/>
          </w:rPr>
          <w:t>https://journals.sagepub.com/doi/full/10.1177/2158244015590840</w:t>
        </w:r>
      </w:hyperlink>
      <w:r>
        <w:t>.</w:t>
      </w:r>
    </w:p>
    <w:p w14:paraId="5318C8F7" w14:textId="77777777" w:rsidR="00A761BC" w:rsidRDefault="00A761BC" w:rsidP="00A761BC">
      <w:pPr>
        <w:pStyle w:val="NormalWeb"/>
        <w:spacing w:before="0" w:beforeAutospacing="0" w:after="240" w:afterAutospacing="0" w:line="360" w:lineRule="auto"/>
      </w:pPr>
      <w:r>
        <w:t xml:space="preserve">NSPCC (2023). </w:t>
      </w:r>
      <w:r>
        <w:rPr>
          <w:i/>
          <w:iCs/>
        </w:rPr>
        <w:t>Safeguarding Children and Child Protection</w:t>
      </w:r>
      <w:r>
        <w:t>. [online] NSPCC Learning. Available at: https://learning.nspcc.org.uk/safeguarding-child-protection [Accessed 23 Mar. 2023].</w:t>
      </w:r>
    </w:p>
    <w:p w14:paraId="3BA36682" w14:textId="77777777" w:rsidR="00AA2F51" w:rsidRDefault="00AA2F51" w:rsidP="00AA2F51">
      <w:pPr>
        <w:pStyle w:val="NormalWeb"/>
        <w:numPr>
          <w:ilvl w:val="0"/>
          <w:numId w:val="9"/>
        </w:numPr>
        <w:spacing w:before="0" w:beforeAutospacing="0" w:after="240" w:afterAutospacing="0" w:line="360" w:lineRule="auto"/>
      </w:pPr>
      <w:r>
        <w:lastRenderedPageBreak/>
        <w:t xml:space="preserve">UK Addiction Treatment Centres. (2023). </w:t>
      </w:r>
      <w:r>
        <w:rPr>
          <w:i/>
          <w:iCs/>
        </w:rPr>
        <w:t>Rehab treatment | Addiction treatment for alcohol &amp; drug</w:t>
      </w:r>
      <w:r>
        <w:t>. [online] Available at: https://www.ukat.co.uk/rehab-treatment/ [Accessed 23 Mar. 2023].</w:t>
      </w:r>
    </w:p>
    <w:p w14:paraId="39237B3F" w14:textId="77777777" w:rsidR="00A761BC" w:rsidRDefault="00A761BC" w:rsidP="008A27F1">
      <w:pPr>
        <w:pStyle w:val="NormalWeb"/>
        <w:spacing w:before="0" w:beforeAutospacing="0" w:after="240" w:afterAutospacing="0" w:line="360" w:lineRule="auto"/>
      </w:pPr>
    </w:p>
    <w:p w14:paraId="65E93140" w14:textId="77777777" w:rsidR="0052147A" w:rsidRDefault="0052147A" w:rsidP="00670069">
      <w:pPr>
        <w:pStyle w:val="NormalWeb"/>
        <w:spacing w:before="0" w:beforeAutospacing="0" w:after="240" w:afterAutospacing="0" w:line="360" w:lineRule="auto"/>
      </w:pPr>
    </w:p>
    <w:p w14:paraId="75EB60B7" w14:textId="77777777" w:rsidR="00670069" w:rsidRDefault="00670069" w:rsidP="00ED46DB">
      <w:pPr>
        <w:pStyle w:val="NormalWeb"/>
        <w:spacing w:before="0" w:beforeAutospacing="0" w:after="240" w:afterAutospacing="0" w:line="360" w:lineRule="auto"/>
      </w:pPr>
    </w:p>
    <w:p w14:paraId="510E1B89" w14:textId="77777777" w:rsidR="003475B6" w:rsidRDefault="003475B6" w:rsidP="00D64247">
      <w:pPr>
        <w:pStyle w:val="NormalWeb"/>
        <w:spacing w:before="0" w:beforeAutospacing="0" w:after="240" w:afterAutospacing="0" w:line="360" w:lineRule="auto"/>
      </w:pPr>
    </w:p>
    <w:p w14:paraId="40B82879" w14:textId="77777777" w:rsidR="00D64247" w:rsidRPr="00F75884" w:rsidRDefault="00D64247" w:rsidP="00074402">
      <w:pPr>
        <w:tabs>
          <w:tab w:val="left" w:pos="6540"/>
        </w:tabs>
        <w:spacing w:line="360" w:lineRule="auto"/>
        <w:rPr>
          <w:rFonts w:ascii="Arial" w:hAnsi="Arial" w:cs="Arial"/>
          <w:b/>
          <w:bCs/>
          <w:szCs w:val="24"/>
        </w:rPr>
      </w:pPr>
    </w:p>
    <w:sectPr w:rsidR="00D64247" w:rsidRPr="00F75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D6D"/>
    <w:multiLevelType w:val="multilevel"/>
    <w:tmpl w:val="B9A0A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04310C"/>
    <w:multiLevelType w:val="multilevel"/>
    <w:tmpl w:val="A434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333E1F"/>
    <w:multiLevelType w:val="hybridMultilevel"/>
    <w:tmpl w:val="962CA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31A88"/>
    <w:multiLevelType w:val="multilevel"/>
    <w:tmpl w:val="024E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013B72"/>
    <w:multiLevelType w:val="multilevel"/>
    <w:tmpl w:val="6A34B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D10B9D"/>
    <w:multiLevelType w:val="hybridMultilevel"/>
    <w:tmpl w:val="29AE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3292A"/>
    <w:multiLevelType w:val="hybridMultilevel"/>
    <w:tmpl w:val="B76AF5D6"/>
    <w:lvl w:ilvl="0" w:tplc="A2F8755C">
      <w:start w:val="1"/>
      <w:numFmt w:val="bullet"/>
      <w:lvlText w:val="•"/>
      <w:lvlJc w:val="left"/>
      <w:pPr>
        <w:tabs>
          <w:tab w:val="num" w:pos="720"/>
        </w:tabs>
        <w:ind w:left="720" w:hanging="360"/>
      </w:pPr>
      <w:rPr>
        <w:rFonts w:ascii="Arial" w:hAnsi="Arial" w:hint="default"/>
      </w:rPr>
    </w:lvl>
    <w:lvl w:ilvl="1" w:tplc="EFC4F9E4" w:tentative="1">
      <w:start w:val="1"/>
      <w:numFmt w:val="bullet"/>
      <w:lvlText w:val="•"/>
      <w:lvlJc w:val="left"/>
      <w:pPr>
        <w:tabs>
          <w:tab w:val="num" w:pos="1440"/>
        </w:tabs>
        <w:ind w:left="1440" w:hanging="360"/>
      </w:pPr>
      <w:rPr>
        <w:rFonts w:ascii="Arial" w:hAnsi="Arial" w:hint="default"/>
      </w:rPr>
    </w:lvl>
    <w:lvl w:ilvl="2" w:tplc="3702CB0A" w:tentative="1">
      <w:start w:val="1"/>
      <w:numFmt w:val="bullet"/>
      <w:lvlText w:val="•"/>
      <w:lvlJc w:val="left"/>
      <w:pPr>
        <w:tabs>
          <w:tab w:val="num" w:pos="2160"/>
        </w:tabs>
        <w:ind w:left="2160" w:hanging="360"/>
      </w:pPr>
      <w:rPr>
        <w:rFonts w:ascii="Arial" w:hAnsi="Arial" w:hint="default"/>
      </w:rPr>
    </w:lvl>
    <w:lvl w:ilvl="3" w:tplc="F3F46CD0" w:tentative="1">
      <w:start w:val="1"/>
      <w:numFmt w:val="bullet"/>
      <w:lvlText w:val="•"/>
      <w:lvlJc w:val="left"/>
      <w:pPr>
        <w:tabs>
          <w:tab w:val="num" w:pos="2880"/>
        </w:tabs>
        <w:ind w:left="2880" w:hanging="360"/>
      </w:pPr>
      <w:rPr>
        <w:rFonts w:ascii="Arial" w:hAnsi="Arial" w:hint="default"/>
      </w:rPr>
    </w:lvl>
    <w:lvl w:ilvl="4" w:tplc="C35C403E" w:tentative="1">
      <w:start w:val="1"/>
      <w:numFmt w:val="bullet"/>
      <w:lvlText w:val="•"/>
      <w:lvlJc w:val="left"/>
      <w:pPr>
        <w:tabs>
          <w:tab w:val="num" w:pos="3600"/>
        </w:tabs>
        <w:ind w:left="3600" w:hanging="360"/>
      </w:pPr>
      <w:rPr>
        <w:rFonts w:ascii="Arial" w:hAnsi="Arial" w:hint="default"/>
      </w:rPr>
    </w:lvl>
    <w:lvl w:ilvl="5" w:tplc="11BA8EFC" w:tentative="1">
      <w:start w:val="1"/>
      <w:numFmt w:val="bullet"/>
      <w:lvlText w:val="•"/>
      <w:lvlJc w:val="left"/>
      <w:pPr>
        <w:tabs>
          <w:tab w:val="num" w:pos="4320"/>
        </w:tabs>
        <w:ind w:left="4320" w:hanging="360"/>
      </w:pPr>
      <w:rPr>
        <w:rFonts w:ascii="Arial" w:hAnsi="Arial" w:hint="default"/>
      </w:rPr>
    </w:lvl>
    <w:lvl w:ilvl="6" w:tplc="CFFCB44C" w:tentative="1">
      <w:start w:val="1"/>
      <w:numFmt w:val="bullet"/>
      <w:lvlText w:val="•"/>
      <w:lvlJc w:val="left"/>
      <w:pPr>
        <w:tabs>
          <w:tab w:val="num" w:pos="5040"/>
        </w:tabs>
        <w:ind w:left="5040" w:hanging="360"/>
      </w:pPr>
      <w:rPr>
        <w:rFonts w:ascii="Arial" w:hAnsi="Arial" w:hint="default"/>
      </w:rPr>
    </w:lvl>
    <w:lvl w:ilvl="7" w:tplc="5CD4AB80" w:tentative="1">
      <w:start w:val="1"/>
      <w:numFmt w:val="bullet"/>
      <w:lvlText w:val="•"/>
      <w:lvlJc w:val="left"/>
      <w:pPr>
        <w:tabs>
          <w:tab w:val="num" w:pos="5760"/>
        </w:tabs>
        <w:ind w:left="5760" w:hanging="360"/>
      </w:pPr>
      <w:rPr>
        <w:rFonts w:ascii="Arial" w:hAnsi="Arial" w:hint="default"/>
      </w:rPr>
    </w:lvl>
    <w:lvl w:ilvl="8" w:tplc="D6900D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F87024"/>
    <w:multiLevelType w:val="multilevel"/>
    <w:tmpl w:val="BF5CD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AEC78EC"/>
    <w:multiLevelType w:val="hybridMultilevel"/>
    <w:tmpl w:val="8DA0D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04167">
    <w:abstractNumId w:val="5"/>
  </w:num>
  <w:num w:numId="2" w16cid:durableId="829449444">
    <w:abstractNumId w:val="4"/>
  </w:num>
  <w:num w:numId="3" w16cid:durableId="968824666">
    <w:abstractNumId w:val="0"/>
  </w:num>
  <w:num w:numId="4" w16cid:durableId="355078071">
    <w:abstractNumId w:val="1"/>
  </w:num>
  <w:num w:numId="5" w16cid:durableId="545260525">
    <w:abstractNumId w:val="3"/>
  </w:num>
  <w:num w:numId="6" w16cid:durableId="1553074244">
    <w:abstractNumId w:val="7"/>
  </w:num>
  <w:num w:numId="7" w16cid:durableId="1593128279">
    <w:abstractNumId w:val="8"/>
  </w:num>
  <w:num w:numId="8" w16cid:durableId="907426295">
    <w:abstractNumId w:val="2"/>
  </w:num>
  <w:num w:numId="9" w16cid:durableId="2052224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04A3"/>
    <w:rsid w:val="00074402"/>
    <w:rsid w:val="001276E4"/>
    <w:rsid w:val="00130D20"/>
    <w:rsid w:val="00175716"/>
    <w:rsid w:val="00183423"/>
    <w:rsid w:val="00216C85"/>
    <w:rsid w:val="0022660C"/>
    <w:rsid w:val="00273EDD"/>
    <w:rsid w:val="00290E21"/>
    <w:rsid w:val="002A5F58"/>
    <w:rsid w:val="002C3965"/>
    <w:rsid w:val="00305EFF"/>
    <w:rsid w:val="00310824"/>
    <w:rsid w:val="00321C4C"/>
    <w:rsid w:val="003475B6"/>
    <w:rsid w:val="00354DA7"/>
    <w:rsid w:val="003D4396"/>
    <w:rsid w:val="00427F3D"/>
    <w:rsid w:val="00435739"/>
    <w:rsid w:val="0052147A"/>
    <w:rsid w:val="005B4037"/>
    <w:rsid w:val="005C0FF8"/>
    <w:rsid w:val="00612A66"/>
    <w:rsid w:val="006134A5"/>
    <w:rsid w:val="00642BC8"/>
    <w:rsid w:val="00646DD2"/>
    <w:rsid w:val="00651875"/>
    <w:rsid w:val="00670069"/>
    <w:rsid w:val="00685D7E"/>
    <w:rsid w:val="00701C8D"/>
    <w:rsid w:val="00795E56"/>
    <w:rsid w:val="007D202D"/>
    <w:rsid w:val="008633A1"/>
    <w:rsid w:val="0087450B"/>
    <w:rsid w:val="008802E4"/>
    <w:rsid w:val="008A27F1"/>
    <w:rsid w:val="008C51C6"/>
    <w:rsid w:val="00900C22"/>
    <w:rsid w:val="009135A7"/>
    <w:rsid w:val="00924806"/>
    <w:rsid w:val="00964AB3"/>
    <w:rsid w:val="00967EE0"/>
    <w:rsid w:val="00981839"/>
    <w:rsid w:val="009A55D3"/>
    <w:rsid w:val="009B28B0"/>
    <w:rsid w:val="009D1D1E"/>
    <w:rsid w:val="00A035FD"/>
    <w:rsid w:val="00A23075"/>
    <w:rsid w:val="00A31884"/>
    <w:rsid w:val="00A3275A"/>
    <w:rsid w:val="00A62993"/>
    <w:rsid w:val="00A657A5"/>
    <w:rsid w:val="00A761BC"/>
    <w:rsid w:val="00AA2F51"/>
    <w:rsid w:val="00AD21F4"/>
    <w:rsid w:val="00B4527F"/>
    <w:rsid w:val="00B62520"/>
    <w:rsid w:val="00B65BC4"/>
    <w:rsid w:val="00BA0D48"/>
    <w:rsid w:val="00BB5EC9"/>
    <w:rsid w:val="00BD7E0A"/>
    <w:rsid w:val="00C37ABF"/>
    <w:rsid w:val="00C52637"/>
    <w:rsid w:val="00C9021D"/>
    <w:rsid w:val="00CA7724"/>
    <w:rsid w:val="00D166CA"/>
    <w:rsid w:val="00D363CC"/>
    <w:rsid w:val="00D41979"/>
    <w:rsid w:val="00D6391A"/>
    <w:rsid w:val="00D64247"/>
    <w:rsid w:val="00D7224C"/>
    <w:rsid w:val="00D9574B"/>
    <w:rsid w:val="00DB37C9"/>
    <w:rsid w:val="00E3730D"/>
    <w:rsid w:val="00E55B2C"/>
    <w:rsid w:val="00E62E9D"/>
    <w:rsid w:val="00E64C88"/>
    <w:rsid w:val="00ED46DB"/>
    <w:rsid w:val="00F062D2"/>
    <w:rsid w:val="00F75884"/>
    <w:rsid w:val="00F966B8"/>
    <w:rsid w:val="00FC125E"/>
    <w:rsid w:val="00FE6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NormalWeb">
    <w:name w:val="Normal (Web)"/>
    <w:basedOn w:val="Normal"/>
    <w:uiPriority w:val="99"/>
    <w:semiHidden/>
    <w:unhideWhenUsed/>
    <w:rsid w:val="00D64247"/>
    <w:pPr>
      <w:spacing w:before="100" w:beforeAutospacing="1" w:after="100" w:afterAutospacing="1" w:line="240" w:lineRule="auto"/>
    </w:pPr>
    <w:rPr>
      <w:rFonts w:eastAsia="Times New Roman" w:cs="Times New Roman"/>
      <w:szCs w:val="24"/>
      <w:lang w:eastAsia="en-GB"/>
    </w:rPr>
  </w:style>
  <w:style w:type="paragraph" w:customStyle="1" w:styleId="paragraph">
    <w:name w:val="paragraph"/>
    <w:basedOn w:val="Normal"/>
    <w:rsid w:val="00D64247"/>
    <w:pPr>
      <w:spacing w:before="100" w:beforeAutospacing="1" w:after="100" w:afterAutospacing="1" w:line="240" w:lineRule="auto"/>
    </w:pPr>
    <w:rPr>
      <w:rFonts w:eastAsia="Times New Roman" w:cs="Times New Roman"/>
      <w:szCs w:val="24"/>
      <w:lang w:eastAsia="en-GB"/>
    </w:rPr>
  </w:style>
  <w:style w:type="character" w:customStyle="1" w:styleId="spellingerror">
    <w:name w:val="spellingerror"/>
    <w:basedOn w:val="DefaultParagraphFont"/>
    <w:rsid w:val="00D64247"/>
  </w:style>
  <w:style w:type="character" w:customStyle="1" w:styleId="normaltextrun">
    <w:name w:val="normaltextrun"/>
    <w:basedOn w:val="DefaultParagraphFont"/>
    <w:rsid w:val="00D64247"/>
  </w:style>
  <w:style w:type="character" w:customStyle="1" w:styleId="eop">
    <w:name w:val="eop"/>
    <w:basedOn w:val="DefaultParagraphFont"/>
    <w:rsid w:val="00D64247"/>
  </w:style>
  <w:style w:type="character" w:styleId="Strong">
    <w:name w:val="Strong"/>
    <w:basedOn w:val="DefaultParagraphFont"/>
    <w:uiPriority w:val="22"/>
    <w:qFormat/>
    <w:rsid w:val="00D363CC"/>
    <w:rPr>
      <w:b/>
      <w:bCs/>
    </w:rPr>
  </w:style>
  <w:style w:type="character" w:styleId="Hyperlink">
    <w:name w:val="Hyperlink"/>
    <w:basedOn w:val="DefaultParagraphFont"/>
    <w:uiPriority w:val="99"/>
    <w:unhideWhenUsed/>
    <w:rsid w:val="00A761BC"/>
    <w:rPr>
      <w:color w:val="0563C1" w:themeColor="hyperlink"/>
      <w:u w:val="single"/>
    </w:rPr>
  </w:style>
  <w:style w:type="character" w:styleId="UnresolvedMention">
    <w:name w:val="Unresolved Mention"/>
    <w:basedOn w:val="DefaultParagraphFont"/>
    <w:uiPriority w:val="99"/>
    <w:semiHidden/>
    <w:unhideWhenUsed/>
    <w:rsid w:val="00A761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752660">
      <w:bodyDiv w:val="1"/>
      <w:marLeft w:val="0"/>
      <w:marRight w:val="0"/>
      <w:marTop w:val="0"/>
      <w:marBottom w:val="0"/>
      <w:divBdr>
        <w:top w:val="none" w:sz="0" w:space="0" w:color="auto"/>
        <w:left w:val="none" w:sz="0" w:space="0" w:color="auto"/>
        <w:bottom w:val="none" w:sz="0" w:space="0" w:color="auto"/>
        <w:right w:val="none" w:sz="0" w:space="0" w:color="auto"/>
      </w:divBdr>
      <w:divsChild>
        <w:div w:id="452022729">
          <w:marLeft w:val="0"/>
          <w:marRight w:val="0"/>
          <w:marTop w:val="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638070812">
      <w:bodyDiv w:val="1"/>
      <w:marLeft w:val="0"/>
      <w:marRight w:val="0"/>
      <w:marTop w:val="0"/>
      <w:marBottom w:val="0"/>
      <w:divBdr>
        <w:top w:val="none" w:sz="0" w:space="0" w:color="auto"/>
        <w:left w:val="none" w:sz="0" w:space="0" w:color="auto"/>
        <w:bottom w:val="none" w:sz="0" w:space="0" w:color="auto"/>
        <w:right w:val="none" w:sz="0" w:space="0" w:color="auto"/>
      </w:divBdr>
      <w:divsChild>
        <w:div w:id="1327712879">
          <w:marLeft w:val="0"/>
          <w:marRight w:val="0"/>
          <w:marTop w:val="0"/>
          <w:marBottom w:val="0"/>
          <w:divBdr>
            <w:top w:val="none" w:sz="0" w:space="0" w:color="auto"/>
            <w:left w:val="none" w:sz="0" w:space="0" w:color="auto"/>
            <w:bottom w:val="none" w:sz="0" w:space="0" w:color="auto"/>
            <w:right w:val="none" w:sz="0" w:space="0" w:color="auto"/>
          </w:divBdr>
        </w:div>
      </w:divsChild>
    </w:div>
    <w:div w:id="652223364">
      <w:bodyDiv w:val="1"/>
      <w:marLeft w:val="0"/>
      <w:marRight w:val="0"/>
      <w:marTop w:val="0"/>
      <w:marBottom w:val="0"/>
      <w:divBdr>
        <w:top w:val="none" w:sz="0" w:space="0" w:color="auto"/>
        <w:left w:val="none" w:sz="0" w:space="0" w:color="auto"/>
        <w:bottom w:val="none" w:sz="0" w:space="0" w:color="auto"/>
        <w:right w:val="none" w:sz="0" w:space="0" w:color="auto"/>
      </w:divBdr>
      <w:divsChild>
        <w:div w:id="922375625">
          <w:marLeft w:val="0"/>
          <w:marRight w:val="0"/>
          <w:marTop w:val="0"/>
          <w:marBottom w:val="0"/>
          <w:divBdr>
            <w:top w:val="none" w:sz="0" w:space="0" w:color="auto"/>
            <w:left w:val="none" w:sz="0" w:space="0" w:color="auto"/>
            <w:bottom w:val="none" w:sz="0" w:space="0" w:color="auto"/>
            <w:right w:val="none" w:sz="0" w:space="0" w:color="auto"/>
          </w:divBdr>
        </w:div>
      </w:divsChild>
    </w:div>
    <w:div w:id="652834172">
      <w:bodyDiv w:val="1"/>
      <w:marLeft w:val="0"/>
      <w:marRight w:val="0"/>
      <w:marTop w:val="0"/>
      <w:marBottom w:val="0"/>
      <w:divBdr>
        <w:top w:val="none" w:sz="0" w:space="0" w:color="auto"/>
        <w:left w:val="none" w:sz="0" w:space="0" w:color="auto"/>
        <w:bottom w:val="none" w:sz="0" w:space="0" w:color="auto"/>
        <w:right w:val="none" w:sz="0" w:space="0" w:color="auto"/>
      </w:divBdr>
      <w:divsChild>
        <w:div w:id="755591266">
          <w:marLeft w:val="0"/>
          <w:marRight w:val="0"/>
          <w:marTop w:val="0"/>
          <w:marBottom w:val="0"/>
          <w:divBdr>
            <w:top w:val="none" w:sz="0" w:space="0" w:color="auto"/>
            <w:left w:val="none" w:sz="0" w:space="0" w:color="auto"/>
            <w:bottom w:val="none" w:sz="0" w:space="0" w:color="auto"/>
            <w:right w:val="none" w:sz="0" w:space="0" w:color="auto"/>
          </w:divBdr>
        </w:div>
      </w:divsChild>
    </w:div>
    <w:div w:id="673145817">
      <w:bodyDiv w:val="1"/>
      <w:marLeft w:val="0"/>
      <w:marRight w:val="0"/>
      <w:marTop w:val="0"/>
      <w:marBottom w:val="0"/>
      <w:divBdr>
        <w:top w:val="none" w:sz="0" w:space="0" w:color="auto"/>
        <w:left w:val="none" w:sz="0" w:space="0" w:color="auto"/>
        <w:bottom w:val="none" w:sz="0" w:space="0" w:color="auto"/>
        <w:right w:val="none" w:sz="0" w:space="0" w:color="auto"/>
      </w:divBdr>
      <w:divsChild>
        <w:div w:id="574631026">
          <w:marLeft w:val="0"/>
          <w:marRight w:val="0"/>
          <w:marTop w:val="0"/>
          <w:marBottom w:val="0"/>
          <w:divBdr>
            <w:top w:val="none" w:sz="0" w:space="0" w:color="auto"/>
            <w:left w:val="none" w:sz="0" w:space="0" w:color="auto"/>
            <w:bottom w:val="none" w:sz="0" w:space="0" w:color="auto"/>
            <w:right w:val="none" w:sz="0" w:space="0" w:color="auto"/>
          </w:divBdr>
        </w:div>
      </w:divsChild>
    </w:div>
    <w:div w:id="763695789">
      <w:bodyDiv w:val="1"/>
      <w:marLeft w:val="0"/>
      <w:marRight w:val="0"/>
      <w:marTop w:val="0"/>
      <w:marBottom w:val="0"/>
      <w:divBdr>
        <w:top w:val="none" w:sz="0" w:space="0" w:color="auto"/>
        <w:left w:val="none" w:sz="0" w:space="0" w:color="auto"/>
        <w:bottom w:val="none" w:sz="0" w:space="0" w:color="auto"/>
        <w:right w:val="none" w:sz="0" w:space="0" w:color="auto"/>
      </w:divBdr>
      <w:divsChild>
        <w:div w:id="1678651023">
          <w:marLeft w:val="0"/>
          <w:marRight w:val="0"/>
          <w:marTop w:val="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134523008">
      <w:bodyDiv w:val="1"/>
      <w:marLeft w:val="0"/>
      <w:marRight w:val="0"/>
      <w:marTop w:val="0"/>
      <w:marBottom w:val="0"/>
      <w:divBdr>
        <w:top w:val="none" w:sz="0" w:space="0" w:color="auto"/>
        <w:left w:val="none" w:sz="0" w:space="0" w:color="auto"/>
        <w:bottom w:val="none" w:sz="0" w:space="0" w:color="auto"/>
        <w:right w:val="none" w:sz="0" w:space="0" w:color="auto"/>
      </w:divBdr>
      <w:divsChild>
        <w:div w:id="1797943722">
          <w:marLeft w:val="0"/>
          <w:marRight w:val="0"/>
          <w:marTop w:val="0"/>
          <w:marBottom w:val="0"/>
          <w:divBdr>
            <w:top w:val="none" w:sz="0" w:space="0" w:color="auto"/>
            <w:left w:val="none" w:sz="0" w:space="0" w:color="auto"/>
            <w:bottom w:val="none" w:sz="0" w:space="0" w:color="auto"/>
            <w:right w:val="none" w:sz="0" w:space="0" w:color="auto"/>
          </w:divBdr>
        </w:div>
      </w:divsChild>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63744720">
      <w:bodyDiv w:val="1"/>
      <w:marLeft w:val="0"/>
      <w:marRight w:val="0"/>
      <w:marTop w:val="0"/>
      <w:marBottom w:val="0"/>
      <w:divBdr>
        <w:top w:val="none" w:sz="0" w:space="0" w:color="auto"/>
        <w:left w:val="none" w:sz="0" w:space="0" w:color="auto"/>
        <w:bottom w:val="none" w:sz="0" w:space="0" w:color="auto"/>
        <w:right w:val="none" w:sz="0" w:space="0" w:color="auto"/>
      </w:divBdr>
      <w:divsChild>
        <w:div w:id="805901330">
          <w:marLeft w:val="0"/>
          <w:marRight w:val="0"/>
          <w:marTop w:val="0"/>
          <w:marBottom w:val="0"/>
          <w:divBdr>
            <w:top w:val="none" w:sz="0" w:space="0" w:color="auto"/>
            <w:left w:val="none" w:sz="0" w:space="0" w:color="auto"/>
            <w:bottom w:val="none" w:sz="0" w:space="0" w:color="auto"/>
            <w:right w:val="none" w:sz="0" w:space="0" w:color="auto"/>
          </w:divBdr>
        </w:div>
        <w:div w:id="327483901">
          <w:marLeft w:val="0"/>
          <w:marRight w:val="0"/>
          <w:marTop w:val="0"/>
          <w:marBottom w:val="0"/>
          <w:divBdr>
            <w:top w:val="none" w:sz="0" w:space="0" w:color="auto"/>
            <w:left w:val="none" w:sz="0" w:space="0" w:color="auto"/>
            <w:bottom w:val="none" w:sz="0" w:space="0" w:color="auto"/>
            <w:right w:val="none" w:sz="0" w:space="0" w:color="auto"/>
          </w:divBdr>
        </w:div>
        <w:div w:id="1195193450">
          <w:marLeft w:val="0"/>
          <w:marRight w:val="0"/>
          <w:marTop w:val="0"/>
          <w:marBottom w:val="0"/>
          <w:divBdr>
            <w:top w:val="none" w:sz="0" w:space="0" w:color="auto"/>
            <w:left w:val="none" w:sz="0" w:space="0" w:color="auto"/>
            <w:bottom w:val="none" w:sz="0" w:space="0" w:color="auto"/>
            <w:right w:val="none" w:sz="0" w:space="0" w:color="auto"/>
          </w:divBdr>
        </w:div>
        <w:div w:id="1715956979">
          <w:marLeft w:val="0"/>
          <w:marRight w:val="0"/>
          <w:marTop w:val="0"/>
          <w:marBottom w:val="0"/>
          <w:divBdr>
            <w:top w:val="none" w:sz="0" w:space="0" w:color="auto"/>
            <w:left w:val="none" w:sz="0" w:space="0" w:color="auto"/>
            <w:bottom w:val="none" w:sz="0" w:space="0" w:color="auto"/>
            <w:right w:val="none" w:sz="0" w:space="0" w:color="auto"/>
          </w:divBdr>
        </w:div>
      </w:divsChild>
    </w:div>
    <w:div w:id="1431659293">
      <w:bodyDiv w:val="1"/>
      <w:marLeft w:val="0"/>
      <w:marRight w:val="0"/>
      <w:marTop w:val="0"/>
      <w:marBottom w:val="0"/>
      <w:divBdr>
        <w:top w:val="none" w:sz="0" w:space="0" w:color="auto"/>
        <w:left w:val="none" w:sz="0" w:space="0" w:color="auto"/>
        <w:bottom w:val="none" w:sz="0" w:space="0" w:color="auto"/>
        <w:right w:val="none" w:sz="0" w:space="0" w:color="auto"/>
      </w:divBdr>
      <w:divsChild>
        <w:div w:id="1001811841">
          <w:marLeft w:val="0"/>
          <w:marRight w:val="0"/>
          <w:marTop w:val="0"/>
          <w:marBottom w:val="0"/>
          <w:divBdr>
            <w:top w:val="none" w:sz="0" w:space="0" w:color="auto"/>
            <w:left w:val="none" w:sz="0" w:space="0" w:color="auto"/>
            <w:bottom w:val="none" w:sz="0" w:space="0" w:color="auto"/>
            <w:right w:val="none" w:sz="0" w:space="0" w:color="auto"/>
          </w:divBdr>
        </w:div>
      </w:divsChild>
    </w:div>
    <w:div w:id="1446998405">
      <w:bodyDiv w:val="1"/>
      <w:marLeft w:val="0"/>
      <w:marRight w:val="0"/>
      <w:marTop w:val="0"/>
      <w:marBottom w:val="0"/>
      <w:divBdr>
        <w:top w:val="none" w:sz="0" w:space="0" w:color="auto"/>
        <w:left w:val="none" w:sz="0" w:space="0" w:color="auto"/>
        <w:bottom w:val="none" w:sz="0" w:space="0" w:color="auto"/>
        <w:right w:val="none" w:sz="0" w:space="0" w:color="auto"/>
      </w:divBdr>
    </w:div>
    <w:div w:id="1675302377">
      <w:bodyDiv w:val="1"/>
      <w:marLeft w:val="0"/>
      <w:marRight w:val="0"/>
      <w:marTop w:val="0"/>
      <w:marBottom w:val="0"/>
      <w:divBdr>
        <w:top w:val="none" w:sz="0" w:space="0" w:color="auto"/>
        <w:left w:val="none" w:sz="0" w:space="0" w:color="auto"/>
        <w:bottom w:val="none" w:sz="0" w:space="0" w:color="auto"/>
        <w:right w:val="none" w:sz="0" w:space="0" w:color="auto"/>
      </w:divBdr>
      <w:divsChild>
        <w:div w:id="630597794">
          <w:marLeft w:val="0"/>
          <w:marRight w:val="0"/>
          <w:marTop w:val="0"/>
          <w:marBottom w:val="0"/>
          <w:divBdr>
            <w:top w:val="none" w:sz="0" w:space="0" w:color="auto"/>
            <w:left w:val="none" w:sz="0" w:space="0" w:color="auto"/>
            <w:bottom w:val="none" w:sz="0" w:space="0" w:color="auto"/>
            <w:right w:val="none" w:sz="0" w:space="0" w:color="auto"/>
          </w:divBdr>
        </w:div>
      </w:divsChild>
    </w:div>
    <w:div w:id="1927305106">
      <w:bodyDiv w:val="1"/>
      <w:marLeft w:val="0"/>
      <w:marRight w:val="0"/>
      <w:marTop w:val="0"/>
      <w:marBottom w:val="0"/>
      <w:divBdr>
        <w:top w:val="none" w:sz="0" w:space="0" w:color="auto"/>
        <w:left w:val="none" w:sz="0" w:space="0" w:color="auto"/>
        <w:bottom w:val="none" w:sz="0" w:space="0" w:color="auto"/>
        <w:right w:val="none" w:sz="0" w:space="0" w:color="auto"/>
      </w:divBdr>
      <w:divsChild>
        <w:div w:id="1260722267">
          <w:marLeft w:val="547"/>
          <w:marRight w:val="0"/>
          <w:marTop w:val="72"/>
          <w:marBottom w:val="0"/>
          <w:divBdr>
            <w:top w:val="none" w:sz="0" w:space="0" w:color="auto"/>
            <w:left w:val="none" w:sz="0" w:space="0" w:color="auto"/>
            <w:bottom w:val="none" w:sz="0" w:space="0" w:color="auto"/>
            <w:right w:val="none" w:sz="0" w:space="0" w:color="auto"/>
          </w:divBdr>
        </w:div>
      </w:divsChild>
    </w:div>
    <w:div w:id="2020500097">
      <w:bodyDiv w:val="1"/>
      <w:marLeft w:val="0"/>
      <w:marRight w:val="0"/>
      <w:marTop w:val="0"/>
      <w:marBottom w:val="0"/>
      <w:divBdr>
        <w:top w:val="none" w:sz="0" w:space="0" w:color="auto"/>
        <w:left w:val="none" w:sz="0" w:space="0" w:color="auto"/>
        <w:bottom w:val="none" w:sz="0" w:space="0" w:color="auto"/>
        <w:right w:val="none" w:sz="0" w:space="0" w:color="auto"/>
      </w:divBdr>
      <w:divsChild>
        <w:div w:id="2021152780">
          <w:marLeft w:val="0"/>
          <w:marRight w:val="0"/>
          <w:marTop w:val="0"/>
          <w:marBottom w:val="0"/>
          <w:divBdr>
            <w:top w:val="none" w:sz="0" w:space="0" w:color="auto"/>
            <w:left w:val="none" w:sz="0" w:space="0" w:color="auto"/>
            <w:bottom w:val="none" w:sz="0" w:space="0" w:color="auto"/>
            <w:right w:val="none" w:sz="0" w:space="0" w:color="auto"/>
          </w:divBdr>
        </w:div>
        <w:div w:id="1608467275">
          <w:marLeft w:val="0"/>
          <w:marRight w:val="0"/>
          <w:marTop w:val="0"/>
          <w:marBottom w:val="0"/>
          <w:divBdr>
            <w:top w:val="none" w:sz="0" w:space="0" w:color="auto"/>
            <w:left w:val="none" w:sz="0" w:space="0" w:color="auto"/>
            <w:bottom w:val="none" w:sz="0" w:space="0" w:color="auto"/>
            <w:right w:val="none" w:sz="0" w:space="0" w:color="auto"/>
          </w:divBdr>
        </w:div>
        <w:div w:id="520361601">
          <w:marLeft w:val="0"/>
          <w:marRight w:val="0"/>
          <w:marTop w:val="0"/>
          <w:marBottom w:val="0"/>
          <w:divBdr>
            <w:top w:val="none" w:sz="0" w:space="0" w:color="auto"/>
            <w:left w:val="none" w:sz="0" w:space="0" w:color="auto"/>
            <w:bottom w:val="none" w:sz="0" w:space="0" w:color="auto"/>
            <w:right w:val="none" w:sz="0" w:space="0" w:color="auto"/>
          </w:divBdr>
        </w:div>
        <w:div w:id="1951203509">
          <w:marLeft w:val="0"/>
          <w:marRight w:val="0"/>
          <w:marTop w:val="0"/>
          <w:marBottom w:val="0"/>
          <w:divBdr>
            <w:top w:val="none" w:sz="0" w:space="0" w:color="auto"/>
            <w:left w:val="none" w:sz="0" w:space="0" w:color="auto"/>
            <w:bottom w:val="none" w:sz="0" w:space="0" w:color="auto"/>
            <w:right w:val="none" w:sz="0" w:space="0" w:color="auto"/>
          </w:divBdr>
        </w:div>
        <w:div w:id="893395035">
          <w:marLeft w:val="0"/>
          <w:marRight w:val="0"/>
          <w:marTop w:val="0"/>
          <w:marBottom w:val="0"/>
          <w:divBdr>
            <w:top w:val="none" w:sz="0" w:space="0" w:color="auto"/>
            <w:left w:val="none" w:sz="0" w:space="0" w:color="auto"/>
            <w:bottom w:val="none" w:sz="0" w:space="0" w:color="auto"/>
            <w:right w:val="none" w:sz="0" w:space="0" w:color="auto"/>
          </w:divBdr>
        </w:div>
        <w:div w:id="1225679701">
          <w:marLeft w:val="0"/>
          <w:marRight w:val="0"/>
          <w:marTop w:val="0"/>
          <w:marBottom w:val="0"/>
          <w:divBdr>
            <w:top w:val="none" w:sz="0" w:space="0" w:color="auto"/>
            <w:left w:val="none" w:sz="0" w:space="0" w:color="auto"/>
            <w:bottom w:val="none" w:sz="0" w:space="0" w:color="auto"/>
            <w:right w:val="none" w:sz="0" w:space="0" w:color="auto"/>
          </w:divBdr>
        </w:div>
        <w:div w:id="1576210049">
          <w:marLeft w:val="0"/>
          <w:marRight w:val="0"/>
          <w:marTop w:val="0"/>
          <w:marBottom w:val="0"/>
          <w:divBdr>
            <w:top w:val="none" w:sz="0" w:space="0" w:color="auto"/>
            <w:left w:val="none" w:sz="0" w:space="0" w:color="auto"/>
            <w:bottom w:val="none" w:sz="0" w:space="0" w:color="auto"/>
            <w:right w:val="none" w:sz="0" w:space="0" w:color="auto"/>
          </w:divBdr>
        </w:div>
      </w:divsChild>
    </w:div>
    <w:div w:id="2108303521">
      <w:bodyDiv w:val="1"/>
      <w:marLeft w:val="0"/>
      <w:marRight w:val="0"/>
      <w:marTop w:val="0"/>
      <w:marBottom w:val="0"/>
      <w:divBdr>
        <w:top w:val="none" w:sz="0" w:space="0" w:color="auto"/>
        <w:left w:val="none" w:sz="0" w:space="0" w:color="auto"/>
        <w:bottom w:val="none" w:sz="0" w:space="0" w:color="auto"/>
        <w:right w:val="none" w:sz="0" w:space="0" w:color="auto"/>
      </w:divBdr>
      <w:divsChild>
        <w:div w:id="278033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sagepub.com/doi/full/10.1177/215824401559084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8</Pages>
  <Words>1659</Words>
  <Characters>9462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sana mushtaq</cp:lastModifiedBy>
  <cp:revision>61</cp:revision>
  <dcterms:created xsi:type="dcterms:W3CDTF">2023-03-22T11:20:00Z</dcterms:created>
  <dcterms:modified xsi:type="dcterms:W3CDTF">2023-03-23T11:14:00Z</dcterms:modified>
</cp:coreProperties>
</file>