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B1074" w14:textId="77777777" w:rsidR="0004384E" w:rsidRPr="003A0E57" w:rsidRDefault="0004384E" w:rsidP="00C24AB9">
      <w:pPr>
        <w:spacing w:after="100" w:afterAutospacing="1" w:line="360" w:lineRule="auto"/>
        <w:jc w:val="both"/>
        <w:rPr>
          <w:rFonts w:cstheme="minorHAnsi"/>
          <w:u w:val="single"/>
        </w:rPr>
      </w:pPr>
      <w:r w:rsidRPr="003A0E57">
        <w:rPr>
          <w:rFonts w:cstheme="minorHAnsi"/>
          <w:u w:val="single"/>
        </w:rPr>
        <w:t xml:space="preserve">Assignment 1 </w:t>
      </w:r>
    </w:p>
    <w:p w14:paraId="300CDB5F" w14:textId="577D904C" w:rsidR="0004384E" w:rsidRPr="003A0E57" w:rsidRDefault="0004384E" w:rsidP="00C24AB9">
      <w:pPr>
        <w:spacing w:after="100" w:afterAutospacing="1" w:line="360" w:lineRule="auto"/>
        <w:jc w:val="both"/>
        <w:rPr>
          <w:rFonts w:cstheme="minorHAnsi"/>
          <w:u w:val="single"/>
        </w:rPr>
      </w:pPr>
      <w:r w:rsidRPr="003A0E57">
        <w:rPr>
          <w:rFonts w:cstheme="minorHAnsi"/>
          <w:u w:val="single"/>
        </w:rPr>
        <w:t>Cara Price 2031341</w:t>
      </w:r>
    </w:p>
    <w:p w14:paraId="496BA5C8" w14:textId="4EA877E8" w:rsidR="0004384E" w:rsidRPr="003A0E57" w:rsidRDefault="0004384E" w:rsidP="00C24AB9">
      <w:pPr>
        <w:spacing w:after="100" w:afterAutospacing="1" w:line="360" w:lineRule="auto"/>
        <w:jc w:val="both"/>
        <w:rPr>
          <w:rFonts w:cstheme="minorHAnsi"/>
          <w:b/>
          <w:bCs/>
        </w:rPr>
      </w:pPr>
      <w:r w:rsidRPr="003A0E57">
        <w:rPr>
          <w:rFonts w:cstheme="minorHAnsi"/>
          <w:b/>
          <w:bCs/>
        </w:rPr>
        <w:t>Task 1</w:t>
      </w:r>
    </w:p>
    <w:p w14:paraId="0D7F23A7" w14:textId="3EB4E21D" w:rsidR="0004384E" w:rsidRPr="003A0E57" w:rsidRDefault="0004384E" w:rsidP="00C24AB9">
      <w:pPr>
        <w:spacing w:after="100" w:afterAutospacing="1" w:line="360" w:lineRule="auto"/>
        <w:jc w:val="both"/>
        <w:rPr>
          <w:rFonts w:cstheme="minorHAnsi"/>
        </w:rPr>
      </w:pPr>
      <w:r w:rsidRPr="003A0E57">
        <w:rPr>
          <w:rFonts w:cstheme="minorHAnsi"/>
        </w:rPr>
        <w:t xml:space="preserve">In this essay I will be examining how </w:t>
      </w:r>
      <w:r w:rsidR="000E6311" w:rsidRPr="003A0E57">
        <w:rPr>
          <w:rFonts w:cstheme="minorHAnsi"/>
        </w:rPr>
        <w:t xml:space="preserve">incidents of </w:t>
      </w:r>
      <w:r w:rsidRPr="003A0E57">
        <w:rPr>
          <w:rFonts w:cstheme="minorHAnsi"/>
        </w:rPr>
        <w:t xml:space="preserve">police misconduct and malpractice have led to changes in legislation and policy. I will </w:t>
      </w:r>
      <w:r w:rsidR="000E6311" w:rsidRPr="003A0E57">
        <w:rPr>
          <w:rFonts w:cstheme="minorHAnsi"/>
        </w:rPr>
        <w:t>briefly explain police misconduct</w:t>
      </w:r>
      <w:r w:rsidRPr="003A0E57">
        <w:rPr>
          <w:rFonts w:cstheme="minorHAnsi"/>
        </w:rPr>
        <w:t xml:space="preserve"> and its impact on public perception. I will also evaluate the effect of these policies on the confidence of the community. </w:t>
      </w:r>
    </w:p>
    <w:p w14:paraId="61877BEF"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The relationship between the police and the public can be fragile. Instilling trust and confidence within communities is crucial to strengthen the connection and encourage them to cooperate and comply with the law (Jackson and Bradford, 2010). </w:t>
      </w:r>
    </w:p>
    <w:p w14:paraId="25AA577E" w14:textId="77777777" w:rsidR="0004384E" w:rsidRPr="003A0E57" w:rsidRDefault="0004384E" w:rsidP="00C24AB9">
      <w:pPr>
        <w:spacing w:after="100" w:afterAutospacing="1" w:line="360" w:lineRule="auto"/>
        <w:jc w:val="both"/>
        <w:rPr>
          <w:rFonts w:cstheme="minorHAnsi"/>
        </w:rPr>
      </w:pPr>
      <w:r w:rsidRPr="003A0E57">
        <w:rPr>
          <w:rFonts w:cstheme="minorHAnsi"/>
        </w:rPr>
        <w:t>There have; however, been several incidents in which the police have broken this trust. Police misconduct can be explained as “inappropriate actions taken by police officers in connection with their official duties” (Maher, 2015). Well documented cases of misconduct can not only have a negative impact on the victims of crime, but it also has a detrimental effect on the public’s attitude towards police (</w:t>
      </w:r>
      <w:proofErr w:type="spellStart"/>
      <w:r w:rsidRPr="003A0E57">
        <w:rPr>
          <w:rFonts w:cstheme="minorHAnsi"/>
        </w:rPr>
        <w:t>Weitzer</w:t>
      </w:r>
      <w:proofErr w:type="spellEnd"/>
      <w:r w:rsidRPr="003A0E57">
        <w:rPr>
          <w:rFonts w:cstheme="minorHAnsi"/>
        </w:rPr>
        <w:t xml:space="preserve">, 2002). </w:t>
      </w:r>
    </w:p>
    <w:p w14:paraId="12EB442F"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Throughout history, there have been many publicised cases of police misconduct. One of the most prominent cases; the 1981 Brixton Riots led to many changes within policing. An inquest into the riots by Lord Scarman found several failures within the police (Law, 2015). As a result, Lord Scarman introduced 45 recommendations relating to policing (Ashe, 2021). Many of Lord Scarman’s reforms influenced The Police and Criminal Evidence Act 1984 (PACE), which sets out a Code of Practice for police procedures (BBC News, 2004). </w:t>
      </w:r>
    </w:p>
    <w:p w14:paraId="66A37685" w14:textId="5D61A9C3" w:rsidR="0004384E" w:rsidRPr="003A0E57" w:rsidRDefault="0004384E" w:rsidP="00C24AB9">
      <w:pPr>
        <w:spacing w:after="100" w:afterAutospacing="1" w:line="360" w:lineRule="auto"/>
        <w:jc w:val="both"/>
        <w:rPr>
          <w:rFonts w:cstheme="minorHAnsi"/>
        </w:rPr>
      </w:pPr>
      <w:r w:rsidRPr="003A0E57">
        <w:rPr>
          <w:rFonts w:cstheme="minorHAnsi"/>
        </w:rPr>
        <w:t>One of the biggest changes to come from Lord Scarman’s report was a review of the police complaints procedures and the recognition for the need of an independent assessor (Khan, 1983). The Police Complaints Authority was established in 1985 and ensured that the investigation of complaints was supervised. In 2004, it was replaced by the Independent Police Complaints Commission (IPCC) (The National Archives, 2002). In 2018, the IPCC became the Independent Office for Police Conduct (IOPC</w:t>
      </w:r>
      <w:r w:rsidR="008B6868" w:rsidRPr="003A0E57">
        <w:rPr>
          <w:rFonts w:cstheme="minorHAnsi"/>
        </w:rPr>
        <w:t>) (</w:t>
      </w:r>
      <w:proofErr w:type="spellStart"/>
      <w:r w:rsidRPr="003A0E57">
        <w:rPr>
          <w:rFonts w:cstheme="minorHAnsi"/>
        </w:rPr>
        <w:t>Stephensons</w:t>
      </w:r>
      <w:proofErr w:type="spellEnd"/>
      <w:r w:rsidRPr="003A0E57">
        <w:rPr>
          <w:rFonts w:cstheme="minorHAnsi"/>
        </w:rPr>
        <w:t xml:space="preserve">, 2018). </w:t>
      </w:r>
    </w:p>
    <w:p w14:paraId="2806B60B"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Research shows that since the IOPC was founded, confidence in the police complaints procedure has improved among black, Asian and minority ethnic communities (Jacques, 2021). There is also evidence to suggest that the public are confident that the IOPC is impartial when investigating police officers </w:t>
      </w:r>
      <w:r w:rsidRPr="003A0E57">
        <w:rPr>
          <w:rFonts w:cstheme="minorHAnsi"/>
        </w:rPr>
        <w:lastRenderedPageBreak/>
        <w:t xml:space="preserve">(IOPC, 2019). Staying impartial is one of the core values of the Code of Ethics (College of Policing, 2022) and remains a pivotal aspect in today’s policing. </w:t>
      </w:r>
    </w:p>
    <w:p w14:paraId="3DE03B1A" w14:textId="6B298227" w:rsidR="0004384E" w:rsidRPr="003A0E57" w:rsidRDefault="0004384E" w:rsidP="00C24AB9">
      <w:pPr>
        <w:spacing w:after="100" w:afterAutospacing="1" w:line="360" w:lineRule="auto"/>
        <w:jc w:val="both"/>
        <w:rPr>
          <w:rFonts w:cstheme="minorHAnsi"/>
        </w:rPr>
      </w:pPr>
      <w:r w:rsidRPr="003A0E57">
        <w:rPr>
          <w:rFonts w:cstheme="minorHAnsi"/>
        </w:rPr>
        <w:t xml:space="preserve">Another prevalent case of misconduct that led to important changes was the case of Fiona Pilkington in 2007. Fiona killed herself and her disabled daughter after 10 years of harassment and bullying from local youths. Leicester police failed to recognise the families’ vulnerabilities and as a result, Fiona was only visited 8 times by police (BBC, 2011). </w:t>
      </w:r>
    </w:p>
    <w:p w14:paraId="5E48255E"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Following their deaths, Leicester Police made several changes to their policies. Training was given to officers to identify all forms of vulnerability and a new “Golden Nominal” flag was introduced to computer systems which would automatically show if a person was vulnerable. A diary system was also introduced, ensuring that all non-urgent incidents were responded to (IPCC, 2009). </w:t>
      </w:r>
    </w:p>
    <w:p w14:paraId="10CE6796"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A report from the HMIC (2010) found that few forces were able to identify repeat callers and victims of anti-social behaviour and subsequent call-handling trials were put in place (ASB Help, 2021). These changes to the call-handling system were made to help call-takers identify vulnerable victims (BBC, 2011b). The results of these trials were positive, with participating forces noticing an improvement in the way repeat victims are identified and increased caller satisfaction (Home Office, 2012). </w:t>
      </w:r>
    </w:p>
    <w:p w14:paraId="59689033" w14:textId="77777777" w:rsidR="0004384E" w:rsidRPr="003A0E57" w:rsidRDefault="0004384E" w:rsidP="00C24AB9">
      <w:pPr>
        <w:spacing w:after="100" w:afterAutospacing="1" w:line="360" w:lineRule="auto"/>
        <w:jc w:val="both"/>
        <w:rPr>
          <w:rFonts w:cstheme="minorHAnsi"/>
        </w:rPr>
      </w:pPr>
      <w:r w:rsidRPr="003A0E57">
        <w:rPr>
          <w:rFonts w:cstheme="minorHAnsi"/>
        </w:rPr>
        <w:t>The result indicates an improvement in the way the forces involved handle anti-social behaviour. The fact that many callers were satisfied with the service they received could suggest that their confidence in the police is enhanced. Recognising repeat and vulnerable victims and offering the extra support needed falls in line with one of the core policing principles of equality and diversity (College of Policing, 2014).</w:t>
      </w:r>
    </w:p>
    <w:p w14:paraId="1B70E2E6"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One of the most recent cases of police misconduct, the murder of Sarah Everard by a serving police officer caused major upset to societies trust in the police service (Therrien, 2021). Multiple failings by the Metropolitan Police Service have led to changes aimed at rebuilding public confidence. These include increased police presence in areas where women and girls do not feel safe as well as the implementation of a new action plan to combat violence against women and girls (Metropolitan Police, 2022). Another policy imposed by the Metropolitan Police is that plain clothed officers will no longer be deployed alone (Hughes, 2021). </w:t>
      </w:r>
    </w:p>
    <w:p w14:paraId="54BD5A62"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There is very little evidence to suggest that these changes to policy have increased public confidence in the police. One study conducted in the months following Everard’s death finds that only 33% of the public trust the Metropolitan Police force (Mann, 2021). It was also reported that 47% of women’s </w:t>
      </w:r>
      <w:r w:rsidRPr="003A0E57">
        <w:rPr>
          <w:rFonts w:cstheme="minorHAnsi"/>
        </w:rPr>
        <w:lastRenderedPageBreak/>
        <w:t xml:space="preserve">trust in the police has deteriorated with 76% of them believing that police culture must change (End Violence Against Women, 2021). This follows many reports of a misogynistic “cop-culture” within the police (Hall, 2022). </w:t>
      </w:r>
    </w:p>
    <w:p w14:paraId="7F4150B7" w14:textId="77777777" w:rsidR="0004384E" w:rsidRPr="003A0E57" w:rsidRDefault="0004384E" w:rsidP="00C24AB9">
      <w:pPr>
        <w:spacing w:after="100" w:afterAutospacing="1" w:line="360" w:lineRule="auto"/>
        <w:jc w:val="both"/>
        <w:rPr>
          <w:rFonts w:cstheme="minorHAnsi"/>
        </w:rPr>
      </w:pPr>
      <w:r w:rsidRPr="003A0E57">
        <w:rPr>
          <w:rFonts w:cstheme="minorHAnsi"/>
        </w:rPr>
        <w:t>It is evident that improving the way police deal with public encounters may lead to greater trust (</w:t>
      </w:r>
      <w:proofErr w:type="spellStart"/>
      <w:r w:rsidRPr="003A0E57">
        <w:rPr>
          <w:rFonts w:cstheme="minorHAnsi"/>
        </w:rPr>
        <w:t>Myhill</w:t>
      </w:r>
      <w:proofErr w:type="spellEnd"/>
      <w:r w:rsidRPr="003A0E57">
        <w:rPr>
          <w:rFonts w:cstheme="minorHAnsi"/>
        </w:rPr>
        <w:t xml:space="preserve"> and Bradford, 2011); however, it has been difficult to find any evidence of an increase in confidence in police following any of the tragic events mentioned in this essay.</w:t>
      </w:r>
    </w:p>
    <w:p w14:paraId="07C28AFF" w14:textId="1392E862" w:rsidR="0004384E" w:rsidRPr="003A0E57" w:rsidRDefault="0004384E" w:rsidP="00C24AB9">
      <w:pPr>
        <w:spacing w:after="100" w:afterAutospacing="1" w:line="360" w:lineRule="auto"/>
        <w:jc w:val="both"/>
        <w:rPr>
          <w:rFonts w:cstheme="minorHAnsi"/>
        </w:rPr>
      </w:pPr>
      <w:r w:rsidRPr="003A0E57">
        <w:rPr>
          <w:rFonts w:cstheme="minorHAnsi"/>
        </w:rPr>
        <w:t xml:space="preserve">While police forces are constantly reviewing their performance and implementing new changes, it appears that many of these changes are ‘too little, too late’ in the eyes of the public. For this to improve, every case of misconduct should be thoroughly investigated, and swift, robust action must be taken against the offending officers. More should be done to encourage officers to challenge rogue colleagues, and serious changes need to be made to address “cop-culture” and police attitudes towards women. Only then </w:t>
      </w:r>
      <w:r w:rsidR="000E6311" w:rsidRPr="003A0E57">
        <w:rPr>
          <w:rFonts w:cstheme="minorHAnsi"/>
        </w:rPr>
        <w:t>can</w:t>
      </w:r>
      <w:r w:rsidRPr="003A0E57">
        <w:rPr>
          <w:rFonts w:cstheme="minorHAnsi"/>
        </w:rPr>
        <w:t xml:space="preserve"> trust and confidence in the police begin to be restored. </w:t>
      </w:r>
    </w:p>
    <w:p w14:paraId="3E4214B7" w14:textId="111B0D35" w:rsidR="0004384E" w:rsidRPr="003A0E57" w:rsidRDefault="008B6868" w:rsidP="009271D3">
      <w:pPr>
        <w:spacing w:after="100" w:afterAutospacing="1" w:line="360" w:lineRule="auto"/>
        <w:jc w:val="right"/>
        <w:rPr>
          <w:rFonts w:cstheme="minorHAnsi"/>
        </w:rPr>
      </w:pPr>
      <w:r w:rsidRPr="003A0E57">
        <w:rPr>
          <w:rFonts w:cstheme="minorHAnsi"/>
        </w:rPr>
        <w:t>(Word Count 965)</w:t>
      </w:r>
    </w:p>
    <w:p w14:paraId="698600D3" w14:textId="2E25C07E" w:rsidR="008B6868" w:rsidRPr="003A0E57" w:rsidRDefault="008B6868" w:rsidP="00C24AB9">
      <w:pPr>
        <w:spacing w:after="100" w:afterAutospacing="1" w:line="360" w:lineRule="auto"/>
        <w:jc w:val="both"/>
        <w:rPr>
          <w:rFonts w:cstheme="minorHAnsi"/>
          <w:b/>
          <w:bCs/>
        </w:rPr>
      </w:pPr>
      <w:r w:rsidRPr="003A0E57">
        <w:rPr>
          <w:rFonts w:cstheme="minorHAnsi"/>
          <w:b/>
          <w:bCs/>
        </w:rPr>
        <w:t>Bibliography</w:t>
      </w:r>
    </w:p>
    <w:p w14:paraId="50665543" w14:textId="77777777" w:rsidR="008B6868" w:rsidRPr="003A0E57" w:rsidRDefault="008B6868" w:rsidP="00C24AB9">
      <w:pPr>
        <w:spacing w:after="100" w:afterAutospacing="1"/>
        <w:jc w:val="both"/>
        <w:rPr>
          <w:rFonts w:cstheme="minorHAnsi"/>
        </w:rPr>
      </w:pPr>
      <w:r w:rsidRPr="003A0E57">
        <w:rPr>
          <w:rFonts w:cstheme="minorHAnsi"/>
        </w:rPr>
        <w:t xml:space="preserve">ASB Help (2021) </w:t>
      </w:r>
      <w:r w:rsidRPr="003A0E57">
        <w:rPr>
          <w:rFonts w:cstheme="minorHAnsi"/>
          <w:i/>
          <w:iCs/>
        </w:rPr>
        <w:t xml:space="preserve">Focus on the victim. </w:t>
      </w:r>
      <w:r w:rsidRPr="003A0E57">
        <w:rPr>
          <w:rFonts w:cstheme="minorHAnsi"/>
        </w:rPr>
        <w:t>Available at:</w:t>
      </w:r>
      <w:r w:rsidRPr="003A0E57">
        <w:rPr>
          <w:rFonts w:cstheme="minorHAnsi"/>
          <w:i/>
          <w:iCs/>
        </w:rPr>
        <w:t xml:space="preserve"> </w:t>
      </w:r>
      <w:hyperlink r:id="rId7" w:history="1">
        <w:r w:rsidRPr="003A0E57">
          <w:rPr>
            <w:rFonts w:cstheme="minorHAnsi"/>
            <w:color w:val="0000FF"/>
            <w:u w:val="single"/>
          </w:rPr>
          <w:t>Focus on the Victim in Call-Handling - Anti-Social Behaviour (asbhelp.co.uk)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00E1BD9E" w14:textId="77777777" w:rsidR="008B6868" w:rsidRPr="003A0E57" w:rsidRDefault="008B6868" w:rsidP="00C24AB9">
      <w:pPr>
        <w:spacing w:after="100" w:afterAutospacing="1"/>
        <w:jc w:val="both"/>
        <w:rPr>
          <w:rStyle w:val="Hyperlink"/>
          <w:rFonts w:cstheme="minorHAnsi"/>
          <w:color w:val="auto"/>
          <w:u w:val="none"/>
        </w:rPr>
      </w:pPr>
      <w:r w:rsidRPr="003A0E57">
        <w:rPr>
          <w:rFonts w:cstheme="minorHAnsi"/>
          <w:bdr w:val="none" w:sz="0" w:space="0" w:color="auto" w:frame="1"/>
          <w:shd w:val="clear" w:color="auto" w:fill="FFFFFF"/>
        </w:rPr>
        <w:t xml:space="preserve">Ashe, Dr Stephen D. (2021) </w:t>
      </w:r>
      <w:r w:rsidRPr="003A0E57">
        <w:rPr>
          <w:rFonts w:cstheme="minorHAnsi"/>
          <w:i/>
          <w:iCs/>
          <w:bdr w:val="none" w:sz="0" w:space="0" w:color="auto" w:frame="1"/>
          <w:shd w:val="clear" w:color="auto" w:fill="FFFFFF"/>
        </w:rPr>
        <w:t xml:space="preserve">SFH Race Report. </w:t>
      </w:r>
      <w:r w:rsidRPr="003A0E57">
        <w:rPr>
          <w:rFonts w:cstheme="minorHAnsi"/>
          <w:bdr w:val="none" w:sz="0" w:space="0" w:color="auto" w:frame="1"/>
          <w:shd w:val="clear" w:color="auto" w:fill="FFFFFF"/>
        </w:rPr>
        <w:t xml:space="preserve">Stuart Hall Foundation. Available at: </w:t>
      </w:r>
      <w:hyperlink r:id="rId8" w:history="1">
        <w:r w:rsidRPr="003A0E57">
          <w:rPr>
            <w:rFonts w:cstheme="minorHAnsi"/>
            <w:u w:val="single"/>
          </w:rPr>
          <w:t>SHF-Race-Report-2021.pdf (stuarthallfoundation.org)</w:t>
        </w:r>
      </w:hyperlink>
      <w:r w:rsidRPr="003A0E57">
        <w:rPr>
          <w:rFonts w:cstheme="minorHAnsi"/>
        </w:rPr>
        <w:t xml:space="preserve"> Accessed: 22</w:t>
      </w:r>
      <w:r w:rsidRPr="003A0E57">
        <w:rPr>
          <w:rFonts w:cstheme="minorHAnsi"/>
          <w:vertAlign w:val="superscript"/>
        </w:rPr>
        <w:t>nd</w:t>
      </w:r>
      <w:r w:rsidRPr="003A0E57">
        <w:rPr>
          <w:rFonts w:cstheme="minorHAnsi"/>
        </w:rPr>
        <w:t xml:space="preserve"> July 2022</w:t>
      </w:r>
    </w:p>
    <w:p w14:paraId="6F33F471" w14:textId="77777777" w:rsidR="008B6868" w:rsidRPr="003A0E57" w:rsidRDefault="008B6868" w:rsidP="00C24AB9">
      <w:pPr>
        <w:spacing w:after="100" w:afterAutospacing="1"/>
        <w:jc w:val="both"/>
        <w:rPr>
          <w:rFonts w:cstheme="minorHAnsi"/>
        </w:rPr>
      </w:pPr>
      <w:r w:rsidRPr="003A0E57">
        <w:rPr>
          <w:rFonts w:cstheme="minorHAnsi"/>
        </w:rPr>
        <w:t xml:space="preserve">BBC (2011) </w:t>
      </w:r>
      <w:r w:rsidRPr="003A0E57">
        <w:rPr>
          <w:rFonts w:cstheme="minorHAnsi"/>
          <w:i/>
          <w:iCs/>
        </w:rPr>
        <w:t>Fiona Pilkington officers face misconduct proceedings</w:t>
      </w:r>
      <w:r w:rsidRPr="003A0E57">
        <w:rPr>
          <w:rFonts w:cstheme="minorHAnsi"/>
        </w:rPr>
        <w:t xml:space="preserve">. Available at: </w:t>
      </w:r>
      <w:hyperlink r:id="rId9" w:history="1">
        <w:r w:rsidRPr="003A0E57">
          <w:rPr>
            <w:rFonts w:cstheme="minorHAnsi"/>
            <w:color w:val="0000FF"/>
            <w:u w:val="single"/>
          </w:rPr>
          <w:t>Fiona Pilkington officers face misconduct proceedings - BBC News</w:t>
        </w:r>
      </w:hyperlink>
      <w:r w:rsidRPr="003A0E57">
        <w:rPr>
          <w:rFonts w:cstheme="minorHAnsi"/>
        </w:rPr>
        <w:t xml:space="preserve"> Accessed:21</w:t>
      </w:r>
      <w:r w:rsidRPr="003A0E57">
        <w:rPr>
          <w:rFonts w:cstheme="minorHAnsi"/>
          <w:vertAlign w:val="superscript"/>
        </w:rPr>
        <w:t>st</w:t>
      </w:r>
      <w:r w:rsidRPr="003A0E57">
        <w:rPr>
          <w:rFonts w:cstheme="minorHAnsi"/>
        </w:rPr>
        <w:t xml:space="preserve"> September 2022</w:t>
      </w:r>
    </w:p>
    <w:p w14:paraId="37358D09" w14:textId="77777777" w:rsidR="008B6868" w:rsidRPr="003A0E57" w:rsidRDefault="008B6868" w:rsidP="00C24AB9">
      <w:pPr>
        <w:spacing w:after="100" w:afterAutospacing="1"/>
        <w:jc w:val="both"/>
        <w:rPr>
          <w:rFonts w:cstheme="minorHAnsi"/>
        </w:rPr>
      </w:pPr>
      <w:r w:rsidRPr="003A0E57">
        <w:rPr>
          <w:rFonts w:cstheme="minorHAnsi"/>
        </w:rPr>
        <w:t xml:space="preserve">BBC (2011b) </w:t>
      </w:r>
      <w:r w:rsidRPr="003A0E57">
        <w:rPr>
          <w:rFonts w:cstheme="minorHAnsi"/>
          <w:i/>
          <w:iCs/>
        </w:rPr>
        <w:t>Police to help vulnerable victims of antisocial crime</w:t>
      </w:r>
      <w:r w:rsidRPr="003A0E57">
        <w:rPr>
          <w:rFonts w:cstheme="minorHAnsi"/>
        </w:rPr>
        <w:t xml:space="preserve">. Available at: </w:t>
      </w:r>
      <w:hyperlink r:id="rId10" w:history="1">
        <w:r w:rsidRPr="003A0E57">
          <w:rPr>
            <w:rFonts w:cstheme="minorHAnsi"/>
            <w:color w:val="0000FF"/>
            <w:u w:val="single"/>
          </w:rPr>
          <w:t>Police to help vulnerable victims of antisocial crime - BBC News</w:t>
        </w:r>
      </w:hyperlink>
      <w:r w:rsidRPr="003A0E57">
        <w:rPr>
          <w:rFonts w:cstheme="minorHAnsi"/>
        </w:rPr>
        <w:t xml:space="preserve"> Accessed: 21</w:t>
      </w:r>
      <w:r w:rsidRPr="003A0E57">
        <w:rPr>
          <w:rFonts w:cstheme="minorHAnsi"/>
          <w:vertAlign w:val="superscript"/>
        </w:rPr>
        <w:t>st</w:t>
      </w:r>
      <w:r w:rsidRPr="003A0E57">
        <w:rPr>
          <w:rFonts w:cstheme="minorHAnsi"/>
        </w:rPr>
        <w:t xml:space="preserve"> September 2022</w:t>
      </w:r>
    </w:p>
    <w:p w14:paraId="1C706C90" w14:textId="77777777" w:rsidR="008B6868" w:rsidRPr="003A0E57" w:rsidRDefault="008B6868" w:rsidP="00C24AB9">
      <w:pPr>
        <w:spacing w:after="100" w:afterAutospacing="1"/>
        <w:jc w:val="both"/>
        <w:rPr>
          <w:rFonts w:cstheme="minorHAnsi"/>
        </w:rPr>
      </w:pPr>
      <w:r w:rsidRPr="003A0E57">
        <w:rPr>
          <w:rFonts w:cstheme="minorHAnsi"/>
        </w:rPr>
        <w:t xml:space="preserve">BBC News (2004) The Scarman Report. [Online] Available at: </w:t>
      </w:r>
      <w:hyperlink r:id="rId11" w:history="1">
        <w:r w:rsidRPr="003A0E57">
          <w:rPr>
            <w:rFonts w:cstheme="minorHAnsi"/>
            <w:u w:val="single"/>
          </w:rPr>
          <w:t>BBC NEWS | Programmes | BBC Parliament | Q&amp;A: The Scarman Report</w:t>
        </w:r>
      </w:hyperlink>
      <w:r w:rsidRPr="003A0E57">
        <w:rPr>
          <w:rFonts w:cstheme="minorHAnsi"/>
        </w:rPr>
        <w:t xml:space="preserve"> Accessed: 25</w:t>
      </w:r>
      <w:r w:rsidRPr="003A0E57">
        <w:rPr>
          <w:rFonts w:cstheme="minorHAnsi"/>
          <w:vertAlign w:val="superscript"/>
        </w:rPr>
        <w:t>th</w:t>
      </w:r>
      <w:r w:rsidRPr="003A0E57">
        <w:rPr>
          <w:rFonts w:cstheme="minorHAnsi"/>
        </w:rPr>
        <w:t xml:space="preserve"> July 2022</w:t>
      </w:r>
    </w:p>
    <w:p w14:paraId="20017F12" w14:textId="77777777" w:rsidR="008B6868" w:rsidRPr="003A0E57" w:rsidRDefault="008B6868" w:rsidP="00C24AB9">
      <w:pPr>
        <w:spacing w:after="100" w:afterAutospacing="1"/>
        <w:jc w:val="both"/>
        <w:rPr>
          <w:rFonts w:cstheme="minorHAnsi"/>
        </w:rPr>
      </w:pPr>
      <w:r w:rsidRPr="003A0E57">
        <w:rPr>
          <w:rFonts w:cstheme="minorHAnsi"/>
        </w:rPr>
        <w:t>C</w:t>
      </w:r>
      <w:r w:rsidRPr="003A0E57">
        <w:rPr>
          <w:rFonts w:cstheme="minorHAnsi"/>
        </w:rPr>
        <w:t xml:space="preserve">ollege of Policing (2014) </w:t>
      </w:r>
      <w:r w:rsidRPr="003A0E57">
        <w:rPr>
          <w:rFonts w:cstheme="minorHAnsi"/>
          <w:i/>
          <w:iCs/>
        </w:rPr>
        <w:t xml:space="preserve">Code of Ethics. </w:t>
      </w:r>
      <w:r w:rsidRPr="003A0E57">
        <w:rPr>
          <w:rFonts w:cstheme="minorHAnsi"/>
        </w:rPr>
        <w:t xml:space="preserve">Available at: </w:t>
      </w:r>
      <w:hyperlink r:id="rId12" w:history="1">
        <w:r w:rsidRPr="003A0E57">
          <w:rPr>
            <w:rFonts w:cstheme="minorHAnsi"/>
            <w:color w:val="0000FF"/>
            <w:u w:val="single"/>
          </w:rPr>
          <w:t>code_of_ethics.pdf (college.police.uk)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74749633" w14:textId="77777777" w:rsidR="008B6868" w:rsidRPr="003A0E57" w:rsidRDefault="008B6868" w:rsidP="00C24AB9">
      <w:pPr>
        <w:spacing w:after="100" w:afterAutospacing="1"/>
        <w:jc w:val="both"/>
        <w:rPr>
          <w:rFonts w:cstheme="minorHAnsi"/>
        </w:rPr>
      </w:pPr>
      <w:r w:rsidRPr="003A0E57">
        <w:rPr>
          <w:rFonts w:cstheme="minorHAnsi"/>
        </w:rPr>
        <w:t xml:space="preserve">College of Policing (2022) </w:t>
      </w:r>
      <w:r w:rsidRPr="003A0E57">
        <w:rPr>
          <w:rFonts w:cstheme="minorHAnsi"/>
          <w:i/>
          <w:iCs/>
        </w:rPr>
        <w:t>Impartiality</w:t>
      </w:r>
      <w:r w:rsidRPr="003A0E57">
        <w:rPr>
          <w:rFonts w:cstheme="minorHAnsi"/>
        </w:rPr>
        <w:t xml:space="preserve">. Available at: </w:t>
      </w:r>
      <w:hyperlink r:id="rId13" w:anchor=":~:text=Impartiality%20This%20value%20links%20to%20the%20principles%20of,with%20colleagues%2C%20partners%20and%20members%20of%20the%20public." w:history="1">
        <w:r w:rsidRPr="003A0E57">
          <w:rPr>
            <w:rFonts w:cstheme="minorHAnsi"/>
            <w:color w:val="0000FF"/>
            <w:u w:val="single"/>
          </w:rPr>
          <w:t>Impartiality - College of Policing</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37B3195D" w14:textId="77777777" w:rsidR="008B6868" w:rsidRPr="003A0E57" w:rsidRDefault="008B6868" w:rsidP="00C24AB9">
      <w:pPr>
        <w:spacing w:after="100" w:afterAutospacing="1"/>
        <w:jc w:val="both"/>
        <w:rPr>
          <w:rFonts w:cstheme="minorHAnsi"/>
        </w:rPr>
      </w:pPr>
      <w:r w:rsidRPr="003A0E57">
        <w:rPr>
          <w:rFonts w:cstheme="minorHAnsi"/>
        </w:rPr>
        <w:t xml:space="preserve">End Violence Against Women (2021) Almost half of women have less trust in the police following Sarah Everard murder. Available at: </w:t>
      </w:r>
      <w:hyperlink r:id="rId14" w:history="1">
        <w:r w:rsidRPr="003A0E57">
          <w:rPr>
            <w:rFonts w:cstheme="minorHAnsi"/>
            <w:color w:val="0000FF"/>
            <w:u w:val="single"/>
          </w:rPr>
          <w:t>Almost half of women have less trust in police following Sarah Everard murder | End Violence Against Women</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6CE0E1EB" w14:textId="77777777" w:rsidR="008B6868" w:rsidRPr="003A0E57" w:rsidRDefault="008B6868" w:rsidP="00C24AB9">
      <w:pPr>
        <w:spacing w:after="100" w:afterAutospacing="1"/>
        <w:jc w:val="both"/>
        <w:rPr>
          <w:rFonts w:cstheme="minorHAnsi"/>
        </w:rPr>
      </w:pPr>
      <w:r w:rsidRPr="003A0E57">
        <w:rPr>
          <w:rFonts w:cstheme="minorHAnsi"/>
        </w:rPr>
        <w:lastRenderedPageBreak/>
        <w:t xml:space="preserve">Hall, N. (2022) </w:t>
      </w:r>
      <w:r w:rsidRPr="003A0E57">
        <w:rPr>
          <w:rFonts w:cstheme="minorHAnsi"/>
          <w:i/>
          <w:iCs/>
        </w:rPr>
        <w:t>Misogyny in police forces: understanding and fixing ‘cop culture’</w:t>
      </w:r>
      <w:r w:rsidRPr="003A0E57">
        <w:rPr>
          <w:rFonts w:cstheme="minorHAnsi"/>
        </w:rPr>
        <w:t xml:space="preserve">. Available at: </w:t>
      </w:r>
      <w:hyperlink r:id="rId15" w:history="1">
        <w:r w:rsidRPr="003A0E57">
          <w:rPr>
            <w:rStyle w:val="Hyperlink"/>
            <w:rFonts w:cstheme="minorHAnsi"/>
          </w:rPr>
          <w:t>Misogyny in police forces: understanding and fixing 'cop culture' (theconversation.com)</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0A47EC1C" w14:textId="77777777" w:rsidR="008B6868" w:rsidRPr="003A0E57" w:rsidRDefault="008B6868" w:rsidP="00C24AB9">
      <w:pPr>
        <w:spacing w:after="100" w:afterAutospacing="1"/>
        <w:jc w:val="both"/>
        <w:rPr>
          <w:rFonts w:cstheme="minorHAnsi"/>
        </w:rPr>
      </w:pPr>
      <w:r w:rsidRPr="003A0E57">
        <w:rPr>
          <w:rFonts w:cstheme="minorHAnsi"/>
        </w:rPr>
        <w:t xml:space="preserve">HMIC (2010) </w:t>
      </w:r>
      <w:r w:rsidRPr="003A0E57">
        <w:rPr>
          <w:rFonts w:cstheme="minorHAnsi"/>
          <w:i/>
          <w:iCs/>
        </w:rPr>
        <w:t xml:space="preserve">Anti-social behaviour: Stop the rot. </w:t>
      </w:r>
      <w:r w:rsidRPr="003A0E57">
        <w:rPr>
          <w:rFonts w:cstheme="minorHAnsi"/>
        </w:rPr>
        <w:t xml:space="preserve">Available at: </w:t>
      </w:r>
      <w:hyperlink r:id="rId16" w:history="1">
        <w:r w:rsidRPr="003A0E57">
          <w:rPr>
            <w:rFonts w:cstheme="minorHAnsi"/>
            <w:color w:val="0000FF"/>
            <w:u w:val="single"/>
          </w:rPr>
          <w:t>Microsoft Word - ASB Overview Comms 20100920 1440.doc (justiceinspectorates.gov.uk)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0439ABD8" w14:textId="77777777" w:rsidR="008B6868" w:rsidRPr="003A0E57" w:rsidRDefault="008B6868" w:rsidP="00C24AB9">
      <w:pPr>
        <w:spacing w:after="100" w:afterAutospacing="1"/>
        <w:jc w:val="both"/>
        <w:rPr>
          <w:rFonts w:cstheme="minorHAnsi"/>
        </w:rPr>
      </w:pPr>
      <w:r w:rsidRPr="003A0E57">
        <w:rPr>
          <w:rFonts w:cstheme="minorHAnsi"/>
        </w:rPr>
        <w:t xml:space="preserve">Home Office (2012) </w:t>
      </w:r>
      <w:r w:rsidRPr="003A0E57">
        <w:rPr>
          <w:rFonts w:cstheme="minorHAnsi"/>
          <w:i/>
          <w:iCs/>
        </w:rPr>
        <w:t>Focus on the victim: Summary report on the ASB call handling trials.</w:t>
      </w:r>
      <w:r w:rsidRPr="003A0E57">
        <w:rPr>
          <w:rFonts w:cstheme="minorHAnsi"/>
        </w:rPr>
        <w:t xml:space="preserve"> Available at: </w:t>
      </w:r>
      <w:hyperlink r:id="rId17" w:history="1">
        <w:r w:rsidRPr="003A0E57">
          <w:rPr>
            <w:rFonts w:cstheme="minorHAnsi"/>
            <w:color w:val="0000FF"/>
            <w:u w:val="single"/>
          </w:rPr>
          <w:t>FOCUS ON THE VICTIM: SUMMARY REPORT ON THE ASB CALL HANDLING TRIALS (publishing.service.gov.uk)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33821D64" w14:textId="77777777" w:rsidR="008B6868" w:rsidRPr="003A0E57" w:rsidRDefault="008B6868" w:rsidP="00C24AB9">
      <w:pPr>
        <w:spacing w:after="100" w:afterAutospacing="1"/>
        <w:jc w:val="both"/>
        <w:rPr>
          <w:rFonts w:cstheme="minorHAnsi"/>
        </w:rPr>
      </w:pPr>
      <w:r w:rsidRPr="003A0E57">
        <w:rPr>
          <w:rFonts w:cstheme="minorHAnsi"/>
        </w:rPr>
        <w:t xml:space="preserve">Hughes, T. (2021) </w:t>
      </w:r>
      <w:r w:rsidRPr="003A0E57">
        <w:rPr>
          <w:rFonts w:cstheme="minorHAnsi"/>
          <w:i/>
          <w:iCs/>
        </w:rPr>
        <w:t>Plain clothes officers ‘will not be deployed alone’ following Sarah Everard case.</w:t>
      </w:r>
      <w:r w:rsidRPr="003A0E57">
        <w:rPr>
          <w:rFonts w:cstheme="minorHAnsi"/>
        </w:rPr>
        <w:t xml:space="preserve"> Available at: </w:t>
      </w:r>
      <w:hyperlink r:id="rId18" w:history="1">
        <w:r w:rsidRPr="003A0E57">
          <w:rPr>
            <w:rFonts w:cstheme="minorHAnsi"/>
            <w:color w:val="0000FF"/>
            <w:u w:val="single"/>
          </w:rPr>
          <w:t>Plain clothes officers ‘will not be deployed alone’ following Sarah Everard case (yahoo.com)</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September 2022</w:t>
      </w:r>
    </w:p>
    <w:p w14:paraId="21AE4758" w14:textId="77777777" w:rsidR="008B6868" w:rsidRPr="003A0E57" w:rsidRDefault="008B6868" w:rsidP="00C24AB9">
      <w:pPr>
        <w:spacing w:after="100" w:afterAutospacing="1"/>
        <w:jc w:val="both"/>
        <w:rPr>
          <w:rFonts w:cstheme="minorHAnsi"/>
        </w:rPr>
      </w:pPr>
      <w:r w:rsidRPr="003A0E57">
        <w:rPr>
          <w:rFonts w:cstheme="minorHAnsi"/>
        </w:rPr>
        <w:t xml:space="preserve">IOPC (2019) </w:t>
      </w:r>
      <w:r w:rsidRPr="003A0E57">
        <w:rPr>
          <w:rFonts w:cstheme="minorHAnsi"/>
          <w:i/>
          <w:iCs/>
        </w:rPr>
        <w:t>The Independent Office for Police Conduct: Public Perceptions Tracker</w:t>
      </w:r>
      <w:r w:rsidRPr="003A0E57">
        <w:rPr>
          <w:rFonts w:cstheme="minorHAnsi"/>
        </w:rPr>
        <w:t xml:space="preserve">. Available at: </w:t>
      </w:r>
      <w:hyperlink r:id="rId19" w:history="1">
        <w:r w:rsidRPr="003A0E57">
          <w:rPr>
            <w:rFonts w:cstheme="minorHAnsi"/>
            <w:color w:val="0000FF"/>
            <w:u w:val="single"/>
          </w:rPr>
          <w:t>IOPC_public_perceptions_tracker_annual_report_summary_201819.pdf (policeconduct.gov.uk)</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35F3AF6B" w14:textId="77777777" w:rsidR="008B6868" w:rsidRPr="003A0E57" w:rsidRDefault="008B6868" w:rsidP="00C24AB9">
      <w:pPr>
        <w:spacing w:after="100" w:afterAutospacing="1"/>
        <w:jc w:val="both"/>
        <w:rPr>
          <w:rFonts w:cstheme="minorHAnsi"/>
        </w:rPr>
      </w:pPr>
      <w:r w:rsidRPr="003A0E57">
        <w:rPr>
          <w:rFonts w:cstheme="minorHAnsi"/>
        </w:rPr>
        <w:t xml:space="preserve">IPCC (2009) </w:t>
      </w:r>
      <w:r w:rsidRPr="003A0E57">
        <w:rPr>
          <w:rFonts w:cstheme="minorHAnsi"/>
          <w:i/>
          <w:iCs/>
        </w:rPr>
        <w:t xml:space="preserve">IPCC report into the contact between Fiona Pilkington and Leicester Constabulary 2004-2007. </w:t>
      </w:r>
      <w:r w:rsidRPr="003A0E57">
        <w:rPr>
          <w:rFonts w:cstheme="minorHAnsi"/>
        </w:rPr>
        <w:t xml:space="preserve">Available at: </w:t>
      </w:r>
      <w:hyperlink r:id="rId20" w:history="1">
        <w:r w:rsidRPr="003A0E57">
          <w:rPr>
            <w:rFonts w:cstheme="minorHAnsi"/>
            <w:color w:val="0000FF"/>
            <w:u w:val="single"/>
          </w:rPr>
          <w:t>2009-Fiona-Pilkington-Leicestershire.pdf (hampshiresab.org.uk)</w:t>
        </w:r>
      </w:hyperlink>
      <w:r w:rsidRPr="003A0E57">
        <w:rPr>
          <w:rFonts w:cstheme="minorHAnsi"/>
        </w:rPr>
        <w:t xml:space="preserve"> Accessed: 21</w:t>
      </w:r>
      <w:r w:rsidRPr="003A0E57">
        <w:rPr>
          <w:rFonts w:cstheme="minorHAnsi"/>
          <w:vertAlign w:val="superscript"/>
        </w:rPr>
        <w:t>st</w:t>
      </w:r>
      <w:r w:rsidRPr="003A0E57">
        <w:rPr>
          <w:rFonts w:cstheme="minorHAnsi"/>
        </w:rPr>
        <w:t xml:space="preserve"> September 2022</w:t>
      </w:r>
    </w:p>
    <w:p w14:paraId="609D7B67" w14:textId="77777777" w:rsidR="008B6868" w:rsidRPr="003A0E57" w:rsidRDefault="008B6868" w:rsidP="00C24AB9">
      <w:pPr>
        <w:spacing w:after="100" w:afterAutospacing="1"/>
        <w:jc w:val="both"/>
        <w:rPr>
          <w:rFonts w:cstheme="minorHAnsi"/>
          <w:bdr w:val="none" w:sz="0" w:space="0" w:color="auto" w:frame="1"/>
          <w:shd w:val="clear" w:color="auto" w:fill="FFFFFF"/>
        </w:rPr>
      </w:pPr>
      <w:r w:rsidRPr="003A0E57">
        <w:rPr>
          <w:rFonts w:cstheme="minorHAnsi"/>
        </w:rPr>
        <w:t xml:space="preserve">Jackson, Jonathan &amp; Bradford, Ben (2010) ‘What is Trust and Confidence in the Police?’ </w:t>
      </w:r>
      <w:r w:rsidRPr="003A0E57">
        <w:rPr>
          <w:rFonts w:cstheme="minorHAnsi"/>
          <w:i/>
          <w:iCs/>
        </w:rPr>
        <w:t>Policing: A journal of Policy and Practice</w:t>
      </w:r>
      <w:r w:rsidRPr="003A0E57">
        <w:rPr>
          <w:rFonts w:cstheme="minorHAnsi"/>
        </w:rPr>
        <w:t xml:space="preserve">, 4(3), pp.241-248. Available at: </w:t>
      </w:r>
      <w:hyperlink r:id="rId21" w:history="1">
        <w:r w:rsidRPr="003A0E57">
          <w:rPr>
            <w:rStyle w:val="Hyperlink"/>
            <w:rFonts w:cstheme="minorHAnsi"/>
            <w:color w:val="auto"/>
            <w:bdr w:val="none" w:sz="0" w:space="0" w:color="auto" w:frame="1"/>
            <w:shd w:val="clear" w:color="auto" w:fill="FFFFFF"/>
          </w:rPr>
          <w:t>https://doi.org/10.1093/police/paq020</w:t>
        </w:r>
      </w:hyperlink>
      <w:r w:rsidRPr="003A0E57">
        <w:rPr>
          <w:rFonts w:cstheme="minorHAnsi"/>
          <w:bdr w:val="none" w:sz="0" w:space="0" w:color="auto" w:frame="1"/>
          <w:shd w:val="clear" w:color="auto" w:fill="FFFFFF"/>
        </w:rPr>
        <w:t>. Accessed: 16</w:t>
      </w:r>
      <w:r w:rsidRPr="003A0E57">
        <w:rPr>
          <w:rFonts w:cstheme="minorHAnsi"/>
          <w:bdr w:val="none" w:sz="0" w:space="0" w:color="auto" w:frame="1"/>
          <w:shd w:val="clear" w:color="auto" w:fill="FFFFFF"/>
          <w:vertAlign w:val="superscript"/>
        </w:rPr>
        <w:t>th</w:t>
      </w:r>
      <w:r w:rsidRPr="003A0E57">
        <w:rPr>
          <w:rFonts w:cstheme="minorHAnsi"/>
          <w:bdr w:val="none" w:sz="0" w:space="0" w:color="auto" w:frame="1"/>
          <w:shd w:val="clear" w:color="auto" w:fill="FFFFFF"/>
        </w:rPr>
        <w:t xml:space="preserve"> July 2022</w:t>
      </w:r>
    </w:p>
    <w:p w14:paraId="14940EF7" w14:textId="77777777" w:rsidR="008B6868" w:rsidRPr="003A0E57" w:rsidRDefault="008B6868" w:rsidP="00C24AB9">
      <w:pPr>
        <w:spacing w:after="100" w:afterAutospacing="1"/>
        <w:jc w:val="both"/>
        <w:rPr>
          <w:rFonts w:cstheme="minorHAnsi"/>
        </w:rPr>
      </w:pPr>
      <w:r w:rsidRPr="003A0E57">
        <w:rPr>
          <w:rFonts w:cstheme="minorHAnsi"/>
        </w:rPr>
        <w:t xml:space="preserve">Jacques, P. (2021) </w:t>
      </w:r>
      <w:r w:rsidRPr="003A0E57">
        <w:rPr>
          <w:rFonts w:cstheme="minorHAnsi"/>
          <w:i/>
          <w:iCs/>
        </w:rPr>
        <w:t>‘Significant improvements’ to complaints system in the past year, says IOPC.</w:t>
      </w:r>
      <w:r w:rsidRPr="003A0E57">
        <w:rPr>
          <w:rFonts w:cstheme="minorHAnsi"/>
        </w:rPr>
        <w:t xml:space="preserve"> Available at: </w:t>
      </w:r>
      <w:hyperlink r:id="rId22" w:history="1">
        <w:r w:rsidRPr="003A0E57">
          <w:rPr>
            <w:rFonts w:cstheme="minorHAnsi"/>
            <w:color w:val="0000FF"/>
            <w:u w:val="single"/>
          </w:rPr>
          <w:t>Police Professional | ‘Significant improvements’ to complaints system in past year, says IOPC</w:t>
        </w:r>
      </w:hyperlink>
      <w:r w:rsidRPr="003A0E57">
        <w:rPr>
          <w:rFonts w:cstheme="minorHAnsi"/>
        </w:rPr>
        <w:t>. Accessed: 5</w:t>
      </w:r>
      <w:r w:rsidRPr="003A0E57">
        <w:rPr>
          <w:rFonts w:cstheme="minorHAnsi"/>
          <w:vertAlign w:val="superscript"/>
        </w:rPr>
        <w:t>th</w:t>
      </w:r>
      <w:r w:rsidRPr="003A0E57">
        <w:rPr>
          <w:rFonts w:cstheme="minorHAnsi"/>
        </w:rPr>
        <w:t xml:space="preserve"> September 2022</w:t>
      </w:r>
    </w:p>
    <w:p w14:paraId="0F0EC677" w14:textId="77777777" w:rsidR="008B6868" w:rsidRPr="003A0E57" w:rsidRDefault="008B6868" w:rsidP="00C24AB9">
      <w:pPr>
        <w:spacing w:after="100" w:afterAutospacing="1"/>
        <w:jc w:val="both"/>
        <w:rPr>
          <w:rFonts w:cstheme="minorHAnsi"/>
          <w:color w:val="006ACC"/>
          <w:u w:val="single"/>
          <w:shd w:val="clear" w:color="auto" w:fill="FFFFFF"/>
        </w:rPr>
      </w:pPr>
      <w:r w:rsidRPr="003A0E57">
        <w:rPr>
          <w:rFonts w:cstheme="minorHAnsi"/>
        </w:rPr>
        <w:t xml:space="preserve">Khan, A.N. (1983) ‘Police Complaints Procedures’. </w:t>
      </w:r>
      <w:r w:rsidRPr="003A0E57">
        <w:rPr>
          <w:rFonts w:cstheme="minorHAnsi"/>
          <w:i/>
          <w:iCs/>
        </w:rPr>
        <w:t>The Police Journal: Theory, Practice and Principles</w:t>
      </w:r>
      <w:r w:rsidRPr="003A0E57">
        <w:rPr>
          <w:rFonts w:cstheme="minorHAnsi"/>
        </w:rPr>
        <w:t xml:space="preserve">, 56(2) pp.174-179. </w:t>
      </w:r>
      <w:r w:rsidRPr="003A0E57">
        <w:rPr>
          <w:rFonts w:cstheme="minorHAnsi"/>
          <w:color w:val="333333"/>
          <w:shd w:val="clear" w:color="auto" w:fill="FFFFFF"/>
        </w:rPr>
        <w:t>doi:</w:t>
      </w:r>
      <w:hyperlink r:id="rId23" w:history="1">
        <w:r w:rsidRPr="003A0E57">
          <w:rPr>
            <w:rFonts w:cstheme="minorHAnsi"/>
            <w:color w:val="006ACC"/>
            <w:u w:val="single"/>
            <w:shd w:val="clear" w:color="auto" w:fill="FFFFFF"/>
          </w:rPr>
          <w:t>10.1177/0032258X8305600208</w:t>
        </w:r>
      </w:hyperlink>
    </w:p>
    <w:p w14:paraId="44E08791" w14:textId="77777777" w:rsidR="008B6868" w:rsidRPr="003A0E57" w:rsidRDefault="008B6868" w:rsidP="00C24AB9">
      <w:pPr>
        <w:spacing w:after="100" w:afterAutospacing="1"/>
        <w:jc w:val="both"/>
        <w:rPr>
          <w:rFonts w:cstheme="minorHAnsi"/>
          <w:bdr w:val="none" w:sz="0" w:space="0" w:color="auto" w:frame="1"/>
          <w:shd w:val="clear" w:color="auto" w:fill="FFFFFF"/>
        </w:rPr>
      </w:pPr>
      <w:r w:rsidRPr="003A0E57">
        <w:rPr>
          <w:rFonts w:cstheme="minorHAnsi"/>
          <w:bdr w:val="none" w:sz="0" w:space="0" w:color="auto" w:frame="1"/>
          <w:shd w:val="clear" w:color="auto" w:fill="FFFFFF"/>
        </w:rPr>
        <w:t xml:space="preserve">Law, Ian (2015) ‘The Scarman Report’. </w:t>
      </w:r>
      <w:r w:rsidRPr="003A0E57">
        <w:rPr>
          <w:rFonts w:cstheme="minorHAnsi"/>
          <w:i/>
          <w:iCs/>
          <w:bdr w:val="none" w:sz="0" w:space="0" w:color="auto" w:frame="1"/>
          <w:shd w:val="clear" w:color="auto" w:fill="FFFFFF"/>
        </w:rPr>
        <w:t xml:space="preserve">The Wiley Blackwell </w:t>
      </w:r>
      <w:proofErr w:type="spellStart"/>
      <w:r w:rsidRPr="003A0E57">
        <w:rPr>
          <w:rFonts w:cstheme="minorHAnsi"/>
          <w:i/>
          <w:iCs/>
          <w:bdr w:val="none" w:sz="0" w:space="0" w:color="auto" w:frame="1"/>
          <w:shd w:val="clear" w:color="auto" w:fill="FFFFFF"/>
        </w:rPr>
        <w:t>Encyclopedia</w:t>
      </w:r>
      <w:proofErr w:type="spellEnd"/>
      <w:r w:rsidRPr="003A0E57">
        <w:rPr>
          <w:rFonts w:cstheme="minorHAnsi"/>
          <w:i/>
          <w:iCs/>
          <w:bdr w:val="none" w:sz="0" w:space="0" w:color="auto" w:frame="1"/>
          <w:shd w:val="clear" w:color="auto" w:fill="FFFFFF"/>
        </w:rPr>
        <w:t xml:space="preserve"> of Race, Ethnicity and Nationalism. </w:t>
      </w:r>
      <w:r w:rsidRPr="003A0E57">
        <w:rPr>
          <w:rFonts w:cstheme="minorHAnsi"/>
          <w:bdr w:val="none" w:sz="0" w:space="0" w:color="auto" w:frame="1"/>
          <w:shd w:val="clear" w:color="auto" w:fill="FFFFFF"/>
        </w:rPr>
        <w:t>Available at:</w:t>
      </w:r>
      <w:r w:rsidRPr="003A0E57">
        <w:rPr>
          <w:rFonts w:cstheme="minorHAnsi"/>
          <w:i/>
          <w:iCs/>
          <w:bdr w:val="none" w:sz="0" w:space="0" w:color="auto" w:frame="1"/>
          <w:shd w:val="clear" w:color="auto" w:fill="FFFFFF"/>
        </w:rPr>
        <w:t xml:space="preserve"> </w:t>
      </w:r>
      <w:hyperlink r:id="rId24" w:history="1">
        <w:r w:rsidRPr="003A0E57">
          <w:rPr>
            <w:rStyle w:val="Hyperlink"/>
            <w:rFonts w:cstheme="minorHAnsi"/>
            <w:color w:val="auto"/>
            <w:bdr w:val="none" w:sz="0" w:space="0" w:color="auto" w:frame="1"/>
            <w:shd w:val="clear" w:color="auto" w:fill="FFFFFF"/>
          </w:rPr>
          <w:t>https://doi.org/10.1002/9781118663202.wberen102</w:t>
        </w:r>
      </w:hyperlink>
      <w:r w:rsidRPr="003A0E57">
        <w:rPr>
          <w:rFonts w:cstheme="minorHAnsi"/>
          <w:bdr w:val="none" w:sz="0" w:space="0" w:color="auto" w:frame="1"/>
          <w:shd w:val="clear" w:color="auto" w:fill="FFFFFF"/>
        </w:rPr>
        <w:t xml:space="preserve">  Accessed on: 18</w:t>
      </w:r>
      <w:r w:rsidRPr="003A0E57">
        <w:rPr>
          <w:rFonts w:cstheme="minorHAnsi"/>
          <w:bdr w:val="none" w:sz="0" w:space="0" w:color="auto" w:frame="1"/>
          <w:shd w:val="clear" w:color="auto" w:fill="FFFFFF"/>
          <w:vertAlign w:val="superscript"/>
        </w:rPr>
        <w:t>th</w:t>
      </w:r>
      <w:r w:rsidRPr="003A0E57">
        <w:rPr>
          <w:rFonts w:cstheme="minorHAnsi"/>
          <w:bdr w:val="none" w:sz="0" w:space="0" w:color="auto" w:frame="1"/>
          <w:shd w:val="clear" w:color="auto" w:fill="FFFFFF"/>
        </w:rPr>
        <w:t xml:space="preserve"> July 2022</w:t>
      </w:r>
    </w:p>
    <w:p w14:paraId="74BD9253" w14:textId="77777777" w:rsidR="008B6868" w:rsidRPr="003A0E57" w:rsidRDefault="008B6868" w:rsidP="00C24AB9">
      <w:pPr>
        <w:pStyle w:val="doi"/>
        <w:shd w:val="clear" w:color="auto" w:fill="FFFFFF"/>
        <w:spacing w:before="0" w:beforeAutospacing="0" w:line="255" w:lineRule="atLeast"/>
        <w:jc w:val="both"/>
        <w:rPr>
          <w:rFonts w:asciiTheme="minorHAnsi" w:hAnsiTheme="minorHAnsi" w:cstheme="minorHAnsi"/>
          <w:b/>
          <w:bCs/>
          <w:caps/>
          <w:sz w:val="22"/>
          <w:szCs w:val="22"/>
        </w:rPr>
      </w:pPr>
      <w:r w:rsidRPr="003A0E57">
        <w:rPr>
          <w:rFonts w:asciiTheme="minorHAnsi" w:hAnsiTheme="minorHAnsi" w:cstheme="minorHAnsi"/>
          <w:sz w:val="22"/>
          <w:szCs w:val="22"/>
        </w:rPr>
        <w:t xml:space="preserve">Maher, Timothy M. (2015) ‘Police Misconduct’. </w:t>
      </w:r>
      <w:r w:rsidRPr="003A0E57">
        <w:rPr>
          <w:rFonts w:asciiTheme="minorHAnsi" w:hAnsiTheme="minorHAnsi" w:cstheme="minorHAnsi"/>
          <w:i/>
          <w:iCs/>
          <w:sz w:val="22"/>
          <w:szCs w:val="22"/>
        </w:rPr>
        <w:t xml:space="preserve">Oxford Bibliographies. </w:t>
      </w:r>
      <w:r w:rsidRPr="003A0E57">
        <w:rPr>
          <w:rFonts w:asciiTheme="minorHAnsi" w:hAnsiTheme="minorHAnsi" w:cstheme="minorHAnsi"/>
          <w:caps/>
          <w:sz w:val="22"/>
          <w:szCs w:val="22"/>
        </w:rPr>
        <w:t>DOI: 10.1093/OBO/9780195396607-0186</w:t>
      </w:r>
    </w:p>
    <w:p w14:paraId="27A37363" w14:textId="77777777" w:rsidR="008B6868" w:rsidRPr="003A0E57" w:rsidRDefault="008B6868" w:rsidP="00C24AB9">
      <w:pPr>
        <w:spacing w:after="100" w:afterAutospacing="1"/>
        <w:jc w:val="both"/>
        <w:rPr>
          <w:rFonts w:cstheme="minorHAnsi"/>
        </w:rPr>
      </w:pPr>
      <w:r w:rsidRPr="003A0E57">
        <w:rPr>
          <w:rFonts w:cstheme="minorHAnsi"/>
        </w:rPr>
        <w:t xml:space="preserve">Mann, B. (2021) </w:t>
      </w:r>
      <w:r w:rsidRPr="003A0E57">
        <w:rPr>
          <w:rFonts w:cstheme="minorHAnsi"/>
          <w:i/>
          <w:iCs/>
        </w:rPr>
        <w:t xml:space="preserve">More Britons now unconfident than confident in the police to deal with crime locally. </w:t>
      </w:r>
      <w:r w:rsidRPr="003A0E57">
        <w:rPr>
          <w:rFonts w:cstheme="minorHAnsi"/>
        </w:rPr>
        <w:t xml:space="preserve">Available at: </w:t>
      </w:r>
      <w:hyperlink r:id="rId25" w:history="1">
        <w:r w:rsidRPr="003A0E57">
          <w:rPr>
            <w:rFonts w:cstheme="minorHAnsi"/>
            <w:color w:val="0000FF"/>
            <w:u w:val="single"/>
          </w:rPr>
          <w:t>More Britons now unconfident than confident in the police to deal with crime locally | YouGov</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448E72E8" w14:textId="77777777" w:rsidR="008B6868" w:rsidRPr="003A0E57" w:rsidRDefault="008B6868" w:rsidP="00C24AB9">
      <w:pPr>
        <w:spacing w:after="100" w:afterAutospacing="1"/>
        <w:jc w:val="both"/>
        <w:rPr>
          <w:rFonts w:cstheme="minorHAnsi"/>
        </w:rPr>
      </w:pPr>
      <w:r w:rsidRPr="003A0E57">
        <w:rPr>
          <w:rFonts w:cstheme="minorHAnsi"/>
        </w:rPr>
        <w:t xml:space="preserve">Metropolitan Police (2022) </w:t>
      </w:r>
      <w:r w:rsidRPr="003A0E57">
        <w:rPr>
          <w:rFonts w:cstheme="minorHAnsi"/>
          <w:i/>
          <w:iCs/>
        </w:rPr>
        <w:t xml:space="preserve">Our response to issues raised by the crimes of Wayne </w:t>
      </w:r>
      <w:proofErr w:type="spellStart"/>
      <w:r w:rsidRPr="003A0E57">
        <w:rPr>
          <w:rFonts w:cstheme="minorHAnsi"/>
          <w:i/>
          <w:iCs/>
        </w:rPr>
        <w:t>Couzens</w:t>
      </w:r>
      <w:proofErr w:type="spellEnd"/>
      <w:r w:rsidRPr="003A0E57">
        <w:rPr>
          <w:rFonts w:cstheme="minorHAnsi"/>
        </w:rPr>
        <w:t xml:space="preserve">. Available at: </w:t>
      </w:r>
      <w:hyperlink r:id="rId26" w:history="1">
        <w:r w:rsidRPr="003A0E57">
          <w:rPr>
            <w:rFonts w:cstheme="minorHAnsi"/>
            <w:color w:val="0000FF"/>
            <w:u w:val="single"/>
          </w:rPr>
          <w:t xml:space="preserve">Our response to issues raised by the crimes of Wayne </w:t>
        </w:r>
        <w:proofErr w:type="spellStart"/>
        <w:r w:rsidRPr="003A0E57">
          <w:rPr>
            <w:rFonts w:cstheme="minorHAnsi"/>
            <w:color w:val="0000FF"/>
            <w:u w:val="single"/>
          </w:rPr>
          <w:t>Couzens</w:t>
        </w:r>
        <w:proofErr w:type="spellEnd"/>
        <w:r w:rsidRPr="003A0E57">
          <w:rPr>
            <w:rFonts w:cstheme="minorHAnsi"/>
            <w:color w:val="0000FF"/>
            <w:u w:val="single"/>
          </w:rPr>
          <w:t xml:space="preserve"> | Metropolitan Police</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September 2022</w:t>
      </w:r>
    </w:p>
    <w:p w14:paraId="27DB153C" w14:textId="77777777" w:rsidR="008B6868" w:rsidRPr="003A0E57" w:rsidRDefault="008B6868" w:rsidP="00C24AB9">
      <w:pPr>
        <w:spacing w:after="100" w:afterAutospacing="1"/>
        <w:jc w:val="both"/>
        <w:rPr>
          <w:rStyle w:val="Hyperlink"/>
          <w:rFonts w:cstheme="minorHAnsi"/>
        </w:rPr>
      </w:pPr>
      <w:proofErr w:type="spellStart"/>
      <w:r w:rsidRPr="003A0E57">
        <w:rPr>
          <w:rFonts w:cstheme="minorHAnsi"/>
        </w:rPr>
        <w:lastRenderedPageBreak/>
        <w:t>Myhill</w:t>
      </w:r>
      <w:proofErr w:type="spellEnd"/>
      <w:r w:rsidRPr="003A0E57">
        <w:rPr>
          <w:rFonts w:cstheme="minorHAnsi"/>
        </w:rPr>
        <w:t xml:space="preserve">, A. and Bradford, B. (2011) ‘Can police enhance public confidence by improving quality of service? Results from two surveys in England and Wales’, </w:t>
      </w:r>
      <w:r w:rsidRPr="003A0E57">
        <w:rPr>
          <w:rFonts w:cstheme="minorHAnsi"/>
          <w:i/>
          <w:iCs/>
        </w:rPr>
        <w:t>Policing and society: An international Journal of Research and Policy,</w:t>
      </w:r>
      <w:r w:rsidRPr="003A0E57">
        <w:rPr>
          <w:rFonts w:cstheme="minorHAnsi"/>
        </w:rPr>
        <w:t xml:space="preserve"> 22(4) pp. 397-425. Available at: </w:t>
      </w:r>
      <w:hyperlink r:id="rId27" w:history="1">
        <w:r w:rsidRPr="003A0E57">
          <w:rPr>
            <w:rStyle w:val="Hyperlink"/>
            <w:rFonts w:cstheme="minorHAnsi"/>
          </w:rPr>
          <w:t>https://doi-org.ezproxy.uwtsd.ac.uk/10.1080/10439463.2011.641551</w:t>
        </w:r>
      </w:hyperlink>
    </w:p>
    <w:p w14:paraId="1ACA684E" w14:textId="77777777" w:rsidR="008B6868" w:rsidRPr="003A0E57" w:rsidRDefault="008B6868" w:rsidP="00C24AB9">
      <w:pPr>
        <w:spacing w:after="100" w:afterAutospacing="1"/>
        <w:jc w:val="both"/>
        <w:rPr>
          <w:rFonts w:cstheme="minorHAnsi"/>
        </w:rPr>
      </w:pPr>
      <w:proofErr w:type="spellStart"/>
      <w:r w:rsidRPr="003A0E57">
        <w:rPr>
          <w:rFonts w:cstheme="minorHAnsi"/>
        </w:rPr>
        <w:t>Stephensons</w:t>
      </w:r>
      <w:proofErr w:type="spellEnd"/>
      <w:r w:rsidRPr="003A0E57">
        <w:rPr>
          <w:rFonts w:cstheme="minorHAnsi"/>
        </w:rPr>
        <w:t xml:space="preserve"> (2018) </w:t>
      </w:r>
      <w:r w:rsidRPr="003A0E57">
        <w:rPr>
          <w:rFonts w:cstheme="minorHAnsi"/>
          <w:i/>
          <w:iCs/>
        </w:rPr>
        <w:t>The IPCC becomes the IOPC – What are the key changes?</w:t>
      </w:r>
      <w:r w:rsidRPr="003A0E57">
        <w:rPr>
          <w:rFonts w:cstheme="minorHAnsi"/>
        </w:rPr>
        <w:t xml:space="preserve"> Available at: </w:t>
      </w:r>
      <w:hyperlink r:id="rId28" w:history="1">
        <w:r w:rsidRPr="003A0E57">
          <w:rPr>
            <w:rFonts w:cstheme="minorHAnsi"/>
            <w:color w:val="0000FF"/>
            <w:u w:val="single"/>
          </w:rPr>
          <w:t xml:space="preserve">The IPCC Becomes The IOPC - What Are The Key Changes? - </w:t>
        </w:r>
        <w:proofErr w:type="spellStart"/>
        <w:r w:rsidRPr="003A0E57">
          <w:rPr>
            <w:rFonts w:cstheme="minorHAnsi"/>
            <w:color w:val="0000FF"/>
            <w:u w:val="single"/>
          </w:rPr>
          <w:t>Stephensons</w:t>
        </w:r>
        <w:proofErr w:type="spellEnd"/>
        <w:r w:rsidRPr="003A0E57">
          <w:rPr>
            <w:rFonts w:cstheme="minorHAnsi"/>
            <w:color w:val="0000FF"/>
            <w:u w:val="single"/>
          </w:rPr>
          <w:t xml:space="preserve"> Solicitors LLP</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62103314" w14:textId="77777777" w:rsidR="008B6868" w:rsidRPr="003A0E57" w:rsidRDefault="008B6868" w:rsidP="00C24AB9">
      <w:pPr>
        <w:spacing w:after="100" w:afterAutospacing="1"/>
        <w:jc w:val="both"/>
        <w:rPr>
          <w:rFonts w:cstheme="minorHAnsi"/>
        </w:rPr>
      </w:pPr>
      <w:r w:rsidRPr="003A0E57">
        <w:rPr>
          <w:rFonts w:cstheme="minorHAnsi"/>
        </w:rPr>
        <w:t xml:space="preserve">The National Archives (2002) </w:t>
      </w:r>
      <w:r w:rsidRPr="003A0E57">
        <w:rPr>
          <w:rFonts w:cstheme="minorHAnsi"/>
          <w:i/>
          <w:iCs/>
        </w:rPr>
        <w:t>Records of the Police Complaints Authority and Police Complaints Board</w:t>
      </w:r>
      <w:r w:rsidRPr="003A0E57">
        <w:rPr>
          <w:rFonts w:cstheme="minorHAnsi"/>
        </w:rPr>
        <w:t xml:space="preserve">. Available at: </w:t>
      </w:r>
      <w:hyperlink r:id="rId29" w:history="1">
        <w:r w:rsidRPr="003A0E57">
          <w:rPr>
            <w:rFonts w:cstheme="minorHAnsi"/>
            <w:color w:val="0000FF"/>
            <w:u w:val="single"/>
          </w:rPr>
          <w:t>Records of the Police Complaints Authority and Police Complaints Board | The National Archives</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22846FB1" w14:textId="77777777" w:rsidR="008B6868" w:rsidRPr="003A0E57" w:rsidRDefault="008B6868" w:rsidP="00C24AB9">
      <w:pPr>
        <w:spacing w:after="100" w:afterAutospacing="1"/>
        <w:jc w:val="both"/>
        <w:rPr>
          <w:rFonts w:cstheme="minorHAnsi"/>
        </w:rPr>
      </w:pPr>
      <w:r w:rsidRPr="003A0E57">
        <w:rPr>
          <w:rFonts w:cstheme="minorHAnsi"/>
        </w:rPr>
        <w:t xml:space="preserve">Therrien, A. (2021) Sarah Everard Murder: Trust in police shaken, </w:t>
      </w:r>
      <w:proofErr w:type="gramStart"/>
      <w:r w:rsidRPr="003A0E57">
        <w:rPr>
          <w:rFonts w:cstheme="minorHAnsi"/>
        </w:rPr>
        <w:t>Met</w:t>
      </w:r>
      <w:proofErr w:type="gramEnd"/>
      <w:r w:rsidRPr="003A0E57">
        <w:rPr>
          <w:rFonts w:cstheme="minorHAnsi"/>
        </w:rPr>
        <w:t xml:space="preserve"> chief admits. Available at: </w:t>
      </w:r>
      <w:hyperlink r:id="rId30" w:history="1">
        <w:r w:rsidRPr="003A0E57">
          <w:rPr>
            <w:rFonts w:cstheme="minorHAnsi"/>
            <w:u w:val="single"/>
          </w:rPr>
          <w:t xml:space="preserve">Sarah Everard murder: Trust in police shaken, </w:t>
        </w:r>
        <w:proofErr w:type="gramStart"/>
        <w:r w:rsidRPr="003A0E57">
          <w:rPr>
            <w:rFonts w:cstheme="minorHAnsi"/>
            <w:u w:val="single"/>
          </w:rPr>
          <w:t>Met</w:t>
        </w:r>
        <w:proofErr w:type="gramEnd"/>
        <w:r w:rsidRPr="003A0E57">
          <w:rPr>
            <w:rFonts w:cstheme="minorHAnsi"/>
            <w:u w:val="single"/>
          </w:rPr>
          <w:t xml:space="preserve"> chief admits - BBC News</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September 2022</w:t>
      </w:r>
    </w:p>
    <w:p w14:paraId="4DBDA295" w14:textId="77777777" w:rsidR="008B6868" w:rsidRPr="003A0E57" w:rsidRDefault="008B6868" w:rsidP="00C24AB9">
      <w:pPr>
        <w:spacing w:after="100" w:afterAutospacing="1"/>
        <w:jc w:val="both"/>
        <w:rPr>
          <w:rFonts w:cstheme="minorHAnsi"/>
        </w:rPr>
      </w:pPr>
      <w:proofErr w:type="spellStart"/>
      <w:r w:rsidRPr="003A0E57">
        <w:rPr>
          <w:rFonts w:cstheme="minorHAnsi"/>
        </w:rPr>
        <w:t>Weitzer</w:t>
      </w:r>
      <w:proofErr w:type="spellEnd"/>
      <w:r w:rsidRPr="003A0E57">
        <w:rPr>
          <w:rFonts w:cstheme="minorHAnsi"/>
        </w:rPr>
        <w:t xml:space="preserve">, Ronald. (2002) ‘Incidents of Police Misconduct and Public Opinion’. </w:t>
      </w:r>
      <w:r w:rsidRPr="003A0E57">
        <w:rPr>
          <w:rFonts w:cstheme="minorHAnsi"/>
          <w:i/>
          <w:iCs/>
        </w:rPr>
        <w:t>Journal of Criminal Justice</w:t>
      </w:r>
      <w:r w:rsidRPr="003A0E57">
        <w:rPr>
          <w:rFonts w:cstheme="minorHAnsi"/>
        </w:rPr>
        <w:t xml:space="preserve">, 30, pp.397-408. DOI: 10.1016/S0047-2352(02)00150-2. </w:t>
      </w:r>
    </w:p>
    <w:p w14:paraId="7370801B" w14:textId="7F12FA54" w:rsidR="008B6868" w:rsidRPr="003A0E57" w:rsidRDefault="008B6868" w:rsidP="00C24AB9">
      <w:pPr>
        <w:spacing w:after="100" w:afterAutospacing="1" w:line="360" w:lineRule="auto"/>
        <w:jc w:val="both"/>
        <w:rPr>
          <w:rFonts w:cstheme="minorHAnsi"/>
        </w:rPr>
      </w:pPr>
    </w:p>
    <w:p w14:paraId="161A5E4E" w14:textId="0CA09E7F" w:rsidR="008B6868" w:rsidRPr="003A0E57" w:rsidRDefault="008B6868" w:rsidP="00C24AB9">
      <w:pPr>
        <w:spacing w:after="100" w:afterAutospacing="1" w:line="360" w:lineRule="auto"/>
        <w:jc w:val="both"/>
        <w:rPr>
          <w:rFonts w:cstheme="minorHAnsi"/>
        </w:rPr>
      </w:pPr>
    </w:p>
    <w:p w14:paraId="08ED1E8B" w14:textId="0BB97B03" w:rsidR="008B6868" w:rsidRPr="003A0E57" w:rsidRDefault="008B6868" w:rsidP="00C24AB9">
      <w:pPr>
        <w:spacing w:after="100" w:afterAutospacing="1" w:line="360" w:lineRule="auto"/>
        <w:jc w:val="both"/>
        <w:rPr>
          <w:rFonts w:cstheme="minorHAnsi"/>
        </w:rPr>
      </w:pPr>
    </w:p>
    <w:p w14:paraId="65B0E4A0" w14:textId="4E3FB35A" w:rsidR="008B6868" w:rsidRPr="003A0E57" w:rsidRDefault="008B6868" w:rsidP="00C24AB9">
      <w:pPr>
        <w:spacing w:after="100" w:afterAutospacing="1" w:line="360" w:lineRule="auto"/>
        <w:jc w:val="both"/>
        <w:rPr>
          <w:rFonts w:cstheme="minorHAnsi"/>
        </w:rPr>
      </w:pPr>
    </w:p>
    <w:p w14:paraId="7CD06CBE" w14:textId="62E8A830" w:rsidR="008B6868" w:rsidRPr="003A0E57" w:rsidRDefault="008B6868" w:rsidP="00C24AB9">
      <w:pPr>
        <w:spacing w:after="100" w:afterAutospacing="1" w:line="360" w:lineRule="auto"/>
        <w:jc w:val="both"/>
        <w:rPr>
          <w:rFonts w:cstheme="minorHAnsi"/>
        </w:rPr>
      </w:pPr>
    </w:p>
    <w:p w14:paraId="12891A53" w14:textId="30C3904F" w:rsidR="008B6868" w:rsidRPr="003A0E57" w:rsidRDefault="008B6868" w:rsidP="00C24AB9">
      <w:pPr>
        <w:spacing w:after="100" w:afterAutospacing="1" w:line="360" w:lineRule="auto"/>
        <w:jc w:val="both"/>
        <w:rPr>
          <w:rFonts w:cstheme="minorHAnsi"/>
        </w:rPr>
      </w:pPr>
    </w:p>
    <w:p w14:paraId="5983FC57" w14:textId="3774870C" w:rsidR="008B6868" w:rsidRPr="003A0E57" w:rsidRDefault="008B6868" w:rsidP="00C24AB9">
      <w:pPr>
        <w:spacing w:after="100" w:afterAutospacing="1" w:line="360" w:lineRule="auto"/>
        <w:jc w:val="both"/>
        <w:rPr>
          <w:rFonts w:cstheme="minorHAnsi"/>
        </w:rPr>
      </w:pPr>
    </w:p>
    <w:p w14:paraId="5DBA738E" w14:textId="54F003B3" w:rsidR="008B6868" w:rsidRPr="003A0E57" w:rsidRDefault="008B6868" w:rsidP="00C24AB9">
      <w:pPr>
        <w:spacing w:after="100" w:afterAutospacing="1" w:line="360" w:lineRule="auto"/>
        <w:jc w:val="both"/>
        <w:rPr>
          <w:rFonts w:cstheme="minorHAnsi"/>
        </w:rPr>
      </w:pPr>
    </w:p>
    <w:p w14:paraId="61562125" w14:textId="77777777" w:rsidR="009271D3" w:rsidRPr="003A0E57" w:rsidRDefault="009271D3" w:rsidP="00C24AB9">
      <w:pPr>
        <w:spacing w:after="100" w:afterAutospacing="1" w:line="360" w:lineRule="auto"/>
        <w:jc w:val="both"/>
        <w:rPr>
          <w:rFonts w:cstheme="minorHAnsi"/>
          <w:b/>
          <w:bCs/>
        </w:rPr>
      </w:pPr>
    </w:p>
    <w:p w14:paraId="2EE578D6" w14:textId="77777777" w:rsidR="003A0E57" w:rsidRDefault="003A0E57" w:rsidP="00C24AB9">
      <w:pPr>
        <w:spacing w:after="100" w:afterAutospacing="1" w:line="360" w:lineRule="auto"/>
        <w:jc w:val="both"/>
        <w:rPr>
          <w:rFonts w:cstheme="minorHAnsi"/>
          <w:b/>
          <w:bCs/>
        </w:rPr>
      </w:pPr>
    </w:p>
    <w:p w14:paraId="69E8B37D" w14:textId="77777777" w:rsidR="003A0E57" w:rsidRDefault="003A0E57" w:rsidP="00C24AB9">
      <w:pPr>
        <w:spacing w:after="100" w:afterAutospacing="1" w:line="360" w:lineRule="auto"/>
        <w:jc w:val="both"/>
        <w:rPr>
          <w:rFonts w:cstheme="minorHAnsi"/>
          <w:b/>
          <w:bCs/>
        </w:rPr>
      </w:pPr>
    </w:p>
    <w:p w14:paraId="27FEC41C" w14:textId="77777777" w:rsidR="003A0E57" w:rsidRDefault="003A0E57" w:rsidP="00C24AB9">
      <w:pPr>
        <w:spacing w:after="100" w:afterAutospacing="1" w:line="360" w:lineRule="auto"/>
        <w:jc w:val="both"/>
        <w:rPr>
          <w:rFonts w:cstheme="minorHAnsi"/>
          <w:b/>
          <w:bCs/>
        </w:rPr>
      </w:pPr>
    </w:p>
    <w:p w14:paraId="31E50336" w14:textId="77777777" w:rsidR="003A0E57" w:rsidRDefault="003A0E57" w:rsidP="00C24AB9">
      <w:pPr>
        <w:spacing w:after="100" w:afterAutospacing="1" w:line="360" w:lineRule="auto"/>
        <w:jc w:val="both"/>
        <w:rPr>
          <w:rFonts w:cstheme="minorHAnsi"/>
          <w:b/>
          <w:bCs/>
        </w:rPr>
      </w:pPr>
    </w:p>
    <w:p w14:paraId="16CAC033" w14:textId="73B640E8" w:rsidR="008B6868" w:rsidRPr="003A0E57" w:rsidRDefault="008B6868" w:rsidP="00C24AB9">
      <w:pPr>
        <w:spacing w:after="100" w:afterAutospacing="1" w:line="360" w:lineRule="auto"/>
        <w:jc w:val="both"/>
        <w:rPr>
          <w:rFonts w:cstheme="minorHAnsi"/>
          <w:b/>
          <w:bCs/>
        </w:rPr>
      </w:pPr>
      <w:r w:rsidRPr="003A0E57">
        <w:rPr>
          <w:rFonts w:cstheme="minorHAnsi"/>
          <w:b/>
          <w:bCs/>
        </w:rPr>
        <w:lastRenderedPageBreak/>
        <w:t>Task 2</w:t>
      </w:r>
    </w:p>
    <w:p w14:paraId="3ACF3CB9"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This essay will examine why certain groups are a vulnerable target to Serious and Organised Crime gangs. I will explain what serious and organised crime is, and I will explore the policing practices that are used to investigate such crime and analyse its efficiency in combatting such issues. </w:t>
      </w:r>
    </w:p>
    <w:p w14:paraId="3B5967E3" w14:textId="77777777" w:rsidR="008B6868" w:rsidRPr="003A0E57" w:rsidRDefault="008B6868" w:rsidP="00C24AB9">
      <w:pPr>
        <w:spacing w:after="100" w:afterAutospacing="1" w:line="360" w:lineRule="auto"/>
        <w:jc w:val="both"/>
        <w:rPr>
          <w:rFonts w:cstheme="minorHAnsi"/>
        </w:rPr>
      </w:pPr>
      <w:r w:rsidRPr="003A0E57">
        <w:rPr>
          <w:rFonts w:cstheme="minorHAnsi"/>
        </w:rPr>
        <w:t>Serious and organised crime (SOC) is defined as “individuals planning, co-ordinating and committing serious offences, whether individually, in groups and/or as part of transnational networks” (Home Office, 2014). Some examples of serious and organised crime include modern slavery and human trafficking, child sexual exploitation, fraud, illegal firearms, and drugs (National Audit Office, 2019).</w:t>
      </w:r>
    </w:p>
    <w:p w14:paraId="6FF351C5"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According to the National Crime Agency (2018) “serious and organised crime affects more UK citizens, more often, than any other security threat”. There are 4,772 operative organised crime gangs (OCG) in the UK with more than 350,000 individuals estimated to be involved in serious organised crime (National Crime Agency, 2020). In 2015-2016, it is estimated that the social and economic cost of serious organised crime is more than £37 billion (Fell et al. 2019). </w:t>
      </w:r>
    </w:p>
    <w:p w14:paraId="6494D864" w14:textId="64AE4650" w:rsidR="008B6868" w:rsidRPr="003A0E57" w:rsidRDefault="008B6868" w:rsidP="00C24AB9">
      <w:pPr>
        <w:spacing w:after="100" w:afterAutospacing="1" w:line="360" w:lineRule="auto"/>
        <w:jc w:val="both"/>
        <w:rPr>
          <w:rFonts w:cstheme="minorHAnsi"/>
        </w:rPr>
      </w:pPr>
      <w:r w:rsidRPr="003A0E57">
        <w:rPr>
          <w:rFonts w:cstheme="minorHAnsi"/>
        </w:rPr>
        <w:t>There are many reasons why some people are drawn into SOC.  A Prevent guide published by HM Government identifies four characteristics that put people at a greater risk of being exploited. These include those who have a history of offending, those who possess skills such as firearms licence holders or banking professionals, those whos</w:t>
      </w:r>
      <w:r w:rsidR="00C24AB9" w:rsidRPr="003A0E57">
        <w:rPr>
          <w:rFonts w:cstheme="minorHAnsi"/>
        </w:rPr>
        <w:t>e</w:t>
      </w:r>
      <w:r w:rsidRPr="003A0E57">
        <w:rPr>
          <w:rFonts w:cstheme="minorHAnsi"/>
        </w:rPr>
        <w:t xml:space="preserve"> family and friends are already associated with SOC, and those who have suffered a difficult upbringing. These individuals may be searching for a sense of identity, or a sense of belonging (HM Government, 2015) which makes them particularly vulnerable to gang membership. </w:t>
      </w:r>
    </w:p>
    <w:p w14:paraId="3D3E6ED6"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One form of SOC is County Lines. County Lines is the exportation of illegal drugs into other areas of the UK (Home Office, 2020). Among those targeted for County Lines operations are vulnerable adults, children in care and drug dependent individuals (Coomber and Moyle, 2017). </w:t>
      </w:r>
    </w:p>
    <w:p w14:paraId="1F2EE0E9"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OCGs recruit children as they are considered inexpensive, disposable and are easily employed (Windle, Moyle and Coomber, 2020). Often, these are looked-after children who are given drugs, alcohol, and cigarettes as a reward for carrying out criminal activity (Robinson, 2017). As mentioned above, being recruited into such gangs gives troubled children a sense of purpose and is why so many of them fall into the trap of SOC. </w:t>
      </w:r>
    </w:p>
    <w:p w14:paraId="647703F6"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Other targeted individuals include those with drug dependencies. Addicts with a criminal history and “chaotic drug use repertoires” are susceptible to perform illegal activities for others to fund their habit </w:t>
      </w:r>
      <w:r w:rsidRPr="003A0E57">
        <w:rPr>
          <w:rFonts w:cstheme="minorHAnsi"/>
        </w:rPr>
        <w:lastRenderedPageBreak/>
        <w:t xml:space="preserve">(Moyle, 2019). Often, drugs are supplied to the victim as a way of intensifying their habit and to control them. </w:t>
      </w:r>
    </w:p>
    <w:p w14:paraId="44DFF2D9"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Adults with learning difficulties are also at an increased risk of criminal exploitation (Wilson, Seaman and </w:t>
      </w:r>
      <w:proofErr w:type="spellStart"/>
      <w:r w:rsidRPr="003A0E57">
        <w:rPr>
          <w:rFonts w:cstheme="minorHAnsi"/>
        </w:rPr>
        <w:t>Nettelbeck</w:t>
      </w:r>
      <w:proofErr w:type="spellEnd"/>
      <w:r w:rsidRPr="003A0E57">
        <w:rPr>
          <w:rFonts w:cstheme="minorHAnsi"/>
        </w:rPr>
        <w:t>, 1996) and often become victims of cuckooing. “Cuckooing” is a term used to describe when criminals take over a vulnerable person’s home and use it for criminal purposes (Salford Safeguarding Adults Board, 2022). Often, the victim is offered friendship or money before being asked for things in return (</w:t>
      </w:r>
      <w:proofErr w:type="spellStart"/>
      <w:r w:rsidRPr="003A0E57">
        <w:rPr>
          <w:rFonts w:cstheme="minorHAnsi"/>
        </w:rPr>
        <w:t>O’Regan</w:t>
      </w:r>
      <w:proofErr w:type="spellEnd"/>
      <w:r w:rsidRPr="003A0E57">
        <w:rPr>
          <w:rFonts w:cstheme="minorHAnsi"/>
        </w:rPr>
        <w:t xml:space="preserve">, 2022). They may not understand what is happening and accept the offer of friendship due to feeling lonely. </w:t>
      </w:r>
    </w:p>
    <w:p w14:paraId="5E7439AF"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SOC is a growing problem in the UK and cannot be managed by one entity alone. As well as the police, there are several agencies and organisations that play a part in the response to SOC, which is lead operationally by the National Crime Agency (NCA) (Winchester, 2020). </w:t>
      </w:r>
    </w:p>
    <w:p w14:paraId="2BD5DA06"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Traditionally, methods such as surveillance, arrest and prosecution, and disruption have been used to fight organised crime (Crocker et al. 2017). It was once thought that enforcing the law was the only way to disband OCGs; however, with little evidence to prove its success, there are doubts over its validity when dealing with SOC (Jansen and </w:t>
      </w:r>
      <w:proofErr w:type="spellStart"/>
      <w:r w:rsidRPr="003A0E57">
        <w:rPr>
          <w:rFonts w:cstheme="minorHAnsi"/>
        </w:rPr>
        <w:t>Bruinsma</w:t>
      </w:r>
      <w:proofErr w:type="spellEnd"/>
      <w:r w:rsidRPr="003A0E57">
        <w:rPr>
          <w:rFonts w:cstheme="minorHAnsi"/>
        </w:rPr>
        <w:t>, 1997).  This research suggests that while dealing with those caught committing an offence may be a temporary solution, those offending on a street level are usually part of a much larger criminal organisation and are easily replaceable. This supports the idea that vulnerable people are often targeted due to their disposability.</w:t>
      </w:r>
    </w:p>
    <w:p w14:paraId="4619DDCA"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In recent years, the development of intelligence-led policing (ILP) has been beneficial in disrupting organised crime (Bell and </w:t>
      </w:r>
      <w:proofErr w:type="spellStart"/>
      <w:r w:rsidRPr="003A0E57">
        <w:rPr>
          <w:rFonts w:cstheme="minorHAnsi"/>
        </w:rPr>
        <w:t>Congram</w:t>
      </w:r>
      <w:proofErr w:type="spellEnd"/>
      <w:r w:rsidRPr="003A0E57">
        <w:rPr>
          <w:rFonts w:cstheme="minorHAnsi"/>
        </w:rPr>
        <w:t>, 2013). ILP provides a structure in which intelligence is developed to order to determine priorities and operational strategies (Organisation for security and co-operation in Europe, 2017).</w:t>
      </w:r>
    </w:p>
    <w:p w14:paraId="695E5E67"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One successful intelligence-led policing operation in Australia, named “Operation Mantle” targeted drug trafficking in the country and led to reductions in drug crime (Williams et al. 2001). This case study suggests that intelligence-led policing is an effective way to deal with SOC.  </w:t>
      </w:r>
    </w:p>
    <w:p w14:paraId="64589552" w14:textId="77777777" w:rsidR="008B6868" w:rsidRPr="003A0E57" w:rsidRDefault="008B6868" w:rsidP="00C24AB9">
      <w:pPr>
        <w:spacing w:after="100" w:afterAutospacing="1" w:line="360" w:lineRule="auto"/>
        <w:jc w:val="both"/>
        <w:rPr>
          <w:rFonts w:cstheme="minorHAnsi"/>
        </w:rPr>
      </w:pPr>
      <w:r w:rsidRPr="003A0E57">
        <w:rPr>
          <w:rFonts w:cstheme="minorHAnsi"/>
        </w:rPr>
        <w:t>A “whole-system approach” which aims to use a range of capabilities from multiple agencies to tackle SOC (HM Government, 2018) has also been successful. Operation Fortify in Sheffield, which focussed on multi-agency work proves that using partner agencies not only enhanced the relationship and understanding between those involved, but it led to more arrests and a reduction in OCG’s in the area (</w:t>
      </w:r>
      <w:proofErr w:type="spellStart"/>
      <w:r w:rsidRPr="003A0E57">
        <w:rPr>
          <w:rFonts w:cstheme="minorHAnsi"/>
        </w:rPr>
        <w:t>Staniforth</w:t>
      </w:r>
      <w:proofErr w:type="spellEnd"/>
      <w:r w:rsidRPr="003A0E57">
        <w:rPr>
          <w:rFonts w:cstheme="minorHAnsi"/>
        </w:rPr>
        <w:t xml:space="preserve"> et al. 2019).</w:t>
      </w:r>
    </w:p>
    <w:p w14:paraId="356546F4" w14:textId="77777777" w:rsidR="008B6868" w:rsidRPr="003A0E57" w:rsidRDefault="008B6868" w:rsidP="00C24AB9">
      <w:pPr>
        <w:spacing w:after="100" w:afterAutospacing="1" w:line="360" w:lineRule="auto"/>
        <w:jc w:val="both"/>
        <w:rPr>
          <w:rFonts w:cstheme="minorHAnsi"/>
        </w:rPr>
      </w:pPr>
      <w:r w:rsidRPr="003A0E57">
        <w:rPr>
          <w:rFonts w:cstheme="minorHAnsi"/>
        </w:rPr>
        <w:lastRenderedPageBreak/>
        <w:t>This essay has identified that those most at risk of being targeted by OCGs include children, and adults suffering with learning difficulties or drug addiction. It proves that on a local level of policing, many of the criminals we deal with are in fact, victims of crime themselves. It should not go unnoticed; however, that anyone can be a victim of serious and organised crime.</w:t>
      </w:r>
    </w:p>
    <w:p w14:paraId="095FC228"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The essay has also looked at how the police deal with organised crime. It shows that traditional ‘hard’ policing methods are outdated and that intelligence-led operations have been successful in the reduction of organised crime. It is clear from the research that whilst no single organisation is sufficiently equipped to deal with the intricacies of SOC, by working together and developing strong partnerships, criminal gangs can be collapsed and brought to justice. </w:t>
      </w:r>
    </w:p>
    <w:p w14:paraId="29395DF4" w14:textId="44DAF705" w:rsidR="008B6868" w:rsidRPr="003A0E57" w:rsidRDefault="008B6868" w:rsidP="00C24AB9">
      <w:pPr>
        <w:spacing w:after="100" w:afterAutospacing="1" w:line="360" w:lineRule="auto"/>
        <w:jc w:val="right"/>
        <w:rPr>
          <w:rFonts w:cstheme="minorHAnsi"/>
        </w:rPr>
      </w:pPr>
      <w:r w:rsidRPr="003A0E57">
        <w:rPr>
          <w:rFonts w:cstheme="minorHAnsi"/>
        </w:rPr>
        <w:t xml:space="preserve">(Word </w:t>
      </w:r>
      <w:r w:rsidR="00B05C78" w:rsidRPr="003A0E57">
        <w:rPr>
          <w:rFonts w:cstheme="minorHAnsi"/>
        </w:rPr>
        <w:t>C</w:t>
      </w:r>
      <w:r w:rsidRPr="003A0E57">
        <w:rPr>
          <w:rFonts w:cstheme="minorHAnsi"/>
        </w:rPr>
        <w:t>ount 964)</w:t>
      </w:r>
    </w:p>
    <w:p w14:paraId="014F75B8" w14:textId="652637F9" w:rsidR="008B6868" w:rsidRPr="003A0E57" w:rsidRDefault="008B6868" w:rsidP="00C24AB9">
      <w:pPr>
        <w:spacing w:after="100" w:afterAutospacing="1" w:line="360" w:lineRule="auto"/>
        <w:jc w:val="both"/>
        <w:rPr>
          <w:rFonts w:cstheme="minorHAnsi"/>
          <w:b/>
          <w:bCs/>
        </w:rPr>
      </w:pPr>
      <w:r w:rsidRPr="003A0E57">
        <w:rPr>
          <w:rFonts w:cstheme="minorHAnsi"/>
          <w:b/>
          <w:bCs/>
        </w:rPr>
        <w:t>Bibliography</w:t>
      </w:r>
    </w:p>
    <w:p w14:paraId="2902BE9C" w14:textId="77777777" w:rsidR="000E6311" w:rsidRPr="003A0E57" w:rsidRDefault="000E6311" w:rsidP="00C24AB9">
      <w:pPr>
        <w:spacing w:after="100" w:afterAutospacing="1"/>
        <w:jc w:val="both"/>
        <w:rPr>
          <w:rFonts w:cstheme="minorHAnsi"/>
        </w:rPr>
      </w:pPr>
      <w:r w:rsidRPr="003A0E57">
        <w:rPr>
          <w:rFonts w:cstheme="minorHAnsi"/>
        </w:rPr>
        <w:t xml:space="preserve">Bell, P. </w:t>
      </w:r>
      <w:proofErr w:type="spellStart"/>
      <w:r w:rsidRPr="003A0E57">
        <w:rPr>
          <w:rFonts w:cstheme="minorHAnsi"/>
        </w:rPr>
        <w:t>Congram</w:t>
      </w:r>
      <w:proofErr w:type="spellEnd"/>
      <w:r w:rsidRPr="003A0E57">
        <w:rPr>
          <w:rFonts w:cstheme="minorHAnsi"/>
        </w:rPr>
        <w:t xml:space="preserve">, M. (2013) ‘Intelligence-led policing (ILP) as A Strategic Planning Resource in the Fight against Transnational Organized Crime (TOC)’, </w:t>
      </w:r>
      <w:r w:rsidRPr="003A0E57">
        <w:rPr>
          <w:rFonts w:cstheme="minorHAnsi"/>
          <w:i/>
          <w:iCs/>
        </w:rPr>
        <w:t>International Journal of Business and Commerce,</w:t>
      </w:r>
      <w:r w:rsidRPr="003A0E57">
        <w:rPr>
          <w:rFonts w:cstheme="minorHAnsi"/>
        </w:rPr>
        <w:t xml:space="preserve"> 2(12) pp15-28</w:t>
      </w:r>
    </w:p>
    <w:p w14:paraId="69573FAF" w14:textId="77777777" w:rsidR="000E6311" w:rsidRPr="003A0E57" w:rsidRDefault="000E6311" w:rsidP="00C24AB9">
      <w:pPr>
        <w:spacing w:after="100" w:afterAutospacing="1"/>
        <w:jc w:val="both"/>
        <w:rPr>
          <w:rFonts w:cstheme="minorHAnsi"/>
        </w:rPr>
      </w:pPr>
      <w:r w:rsidRPr="003A0E57">
        <w:rPr>
          <w:rFonts w:cstheme="minorHAnsi"/>
        </w:rPr>
        <w:t xml:space="preserve">Coomber, R. Moyle, L. (2017) ‘The changing Shape of Street-level Heroin and Crack Supply in England: Commuting, Holidaying and Cuckooing Drug Dealers Across County Lines’ </w:t>
      </w:r>
      <w:r w:rsidRPr="003A0E57">
        <w:rPr>
          <w:rFonts w:cstheme="minorHAnsi"/>
          <w:i/>
          <w:iCs/>
        </w:rPr>
        <w:t xml:space="preserve">The British Journal of Criminology. </w:t>
      </w:r>
      <w:r w:rsidRPr="003A0E57">
        <w:rPr>
          <w:rFonts w:cstheme="minorHAnsi"/>
        </w:rPr>
        <w:t>58(6) pp1323-1242</w:t>
      </w:r>
    </w:p>
    <w:p w14:paraId="533314AF" w14:textId="77777777" w:rsidR="000E6311" w:rsidRPr="003A0E57" w:rsidRDefault="000E6311" w:rsidP="00C24AB9">
      <w:pPr>
        <w:spacing w:after="100" w:afterAutospacing="1"/>
        <w:jc w:val="both"/>
        <w:rPr>
          <w:rFonts w:cstheme="minorHAnsi"/>
          <w:color w:val="000000" w:themeColor="text1"/>
        </w:rPr>
      </w:pPr>
      <w:r w:rsidRPr="003A0E57">
        <w:rPr>
          <w:rFonts w:cstheme="minorHAnsi"/>
          <w:color w:val="000000" w:themeColor="text1"/>
        </w:rPr>
        <w:t xml:space="preserve">Crocker, R. Webb, S. Garner. S Skidmore, M. (2017) </w:t>
      </w:r>
      <w:r w:rsidRPr="003A0E57">
        <w:rPr>
          <w:rFonts w:cstheme="minorHAnsi"/>
          <w:i/>
          <w:iCs/>
          <w:color w:val="000000" w:themeColor="text1"/>
        </w:rPr>
        <w:t>The impact of organised crime in local communities</w:t>
      </w:r>
      <w:r w:rsidRPr="003A0E57">
        <w:rPr>
          <w:rFonts w:cstheme="minorHAnsi"/>
          <w:color w:val="000000" w:themeColor="text1"/>
        </w:rPr>
        <w:t xml:space="preserve"> Available at: </w:t>
      </w:r>
      <w:hyperlink r:id="rId31" w:history="1">
        <w:r w:rsidRPr="003A0E57">
          <w:rPr>
            <w:rFonts w:cstheme="minorHAnsi"/>
            <w:color w:val="000000" w:themeColor="text1"/>
            <w:u w:val="single"/>
          </w:rPr>
          <w:t>Police Foundation Organised Crime in Local Communities Final Re (police-foundation.org.uk)</w:t>
        </w:r>
      </w:hyperlink>
      <w:r w:rsidRPr="003A0E57">
        <w:rPr>
          <w:rFonts w:cstheme="minorHAnsi"/>
          <w:color w:val="000000" w:themeColor="text1"/>
        </w:rPr>
        <w:t xml:space="preserve"> Accessed: 7</w:t>
      </w:r>
      <w:r w:rsidRPr="003A0E57">
        <w:rPr>
          <w:rFonts w:cstheme="minorHAnsi"/>
          <w:color w:val="000000" w:themeColor="text1"/>
          <w:vertAlign w:val="superscript"/>
        </w:rPr>
        <w:t>th</w:t>
      </w:r>
      <w:r w:rsidRPr="003A0E57">
        <w:rPr>
          <w:rFonts w:cstheme="minorHAnsi"/>
          <w:color w:val="000000" w:themeColor="text1"/>
        </w:rPr>
        <w:t xml:space="preserve"> August 2022</w:t>
      </w:r>
    </w:p>
    <w:p w14:paraId="69AD5DEE" w14:textId="77777777" w:rsidR="000E6311" w:rsidRPr="003A0E57" w:rsidRDefault="000E6311" w:rsidP="00C24AB9">
      <w:pPr>
        <w:spacing w:after="100" w:afterAutospacing="1"/>
        <w:jc w:val="both"/>
        <w:rPr>
          <w:rFonts w:cstheme="minorHAnsi"/>
        </w:rPr>
      </w:pPr>
      <w:r w:rsidRPr="003A0E57">
        <w:rPr>
          <w:rFonts w:cstheme="minorHAnsi"/>
        </w:rPr>
        <w:t xml:space="preserve">Fell, E. </w:t>
      </w:r>
      <w:r w:rsidRPr="003A0E57">
        <w:rPr>
          <w:rFonts w:cstheme="minorHAnsi"/>
          <w:i/>
          <w:iCs/>
        </w:rPr>
        <w:t>et al.</w:t>
      </w:r>
      <w:r w:rsidRPr="003A0E57">
        <w:rPr>
          <w:rFonts w:cstheme="minorHAnsi"/>
        </w:rPr>
        <w:t xml:space="preserve"> (2019) </w:t>
      </w:r>
      <w:r w:rsidRPr="003A0E57">
        <w:rPr>
          <w:rFonts w:cstheme="minorHAnsi"/>
          <w:i/>
          <w:iCs/>
        </w:rPr>
        <w:t xml:space="preserve">Understanding organised crime 2015/16: Estimating the scale and the social and economic costs. </w:t>
      </w:r>
      <w:r w:rsidRPr="003A0E57">
        <w:rPr>
          <w:rFonts w:cstheme="minorHAnsi"/>
        </w:rPr>
        <w:t xml:space="preserve">Available at: </w:t>
      </w:r>
      <w:hyperlink r:id="rId32" w:history="1">
        <w:r w:rsidRPr="003A0E57">
          <w:rPr>
            <w:rStyle w:val="Hyperlink"/>
            <w:rFonts w:cstheme="minorHAnsi"/>
          </w:rPr>
          <w:t>Understanding organised crime 2015/16 second edition (publishing.service.gov.uk)</w:t>
        </w:r>
      </w:hyperlink>
      <w:r w:rsidRPr="003A0E57">
        <w:rPr>
          <w:rFonts w:cstheme="minorHAnsi"/>
        </w:rPr>
        <w:t xml:space="preserve"> Accessed: 2</w:t>
      </w:r>
      <w:r w:rsidRPr="003A0E57">
        <w:rPr>
          <w:rFonts w:cstheme="minorHAnsi"/>
          <w:vertAlign w:val="superscript"/>
        </w:rPr>
        <w:t>nd</w:t>
      </w:r>
      <w:r w:rsidRPr="003A0E57">
        <w:rPr>
          <w:rFonts w:cstheme="minorHAnsi"/>
        </w:rPr>
        <w:t xml:space="preserve"> August 2022 </w:t>
      </w:r>
    </w:p>
    <w:p w14:paraId="3AF963EE" w14:textId="77777777" w:rsidR="000E6311" w:rsidRPr="003A0E57" w:rsidRDefault="000E6311" w:rsidP="00C24AB9">
      <w:pPr>
        <w:spacing w:after="100" w:afterAutospacing="1"/>
        <w:jc w:val="both"/>
        <w:rPr>
          <w:rFonts w:cstheme="minorHAnsi"/>
        </w:rPr>
      </w:pPr>
      <w:r w:rsidRPr="003A0E57">
        <w:rPr>
          <w:rFonts w:cstheme="minorHAnsi"/>
        </w:rPr>
        <w:t xml:space="preserve">HM Government (2015) </w:t>
      </w:r>
      <w:r w:rsidRPr="003A0E57">
        <w:rPr>
          <w:rFonts w:cstheme="minorHAnsi"/>
          <w:i/>
          <w:iCs/>
        </w:rPr>
        <w:t>Individuals at risk of being drawn into Serious and Organised Crime – a Prevent Guide</w:t>
      </w:r>
      <w:r w:rsidRPr="003A0E57">
        <w:rPr>
          <w:rFonts w:cstheme="minorHAnsi"/>
        </w:rPr>
        <w:t xml:space="preserve">. Strategic Centre for Organised Crime Office for Security and </w:t>
      </w:r>
      <w:proofErr w:type="gramStart"/>
      <w:r w:rsidRPr="003A0E57">
        <w:rPr>
          <w:rFonts w:cstheme="minorHAnsi"/>
        </w:rPr>
        <w:t>Counter-Terrorism</w:t>
      </w:r>
      <w:proofErr w:type="gramEnd"/>
      <w:r w:rsidRPr="003A0E57">
        <w:rPr>
          <w:rFonts w:cstheme="minorHAnsi"/>
        </w:rPr>
        <w:t xml:space="preserve">. Available at: </w:t>
      </w:r>
      <w:hyperlink r:id="rId33" w:history="1">
        <w:r w:rsidRPr="003A0E57">
          <w:rPr>
            <w:rStyle w:val="Hyperlink"/>
            <w:rFonts w:cstheme="minorHAnsi"/>
          </w:rPr>
          <w:t>Individuals at risk of being drawn into Serious and Organised Crime - a Prevent Guide - February 2015 (publishing.service.gov.uk)</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 </w:t>
      </w:r>
    </w:p>
    <w:p w14:paraId="0C7B6D97" w14:textId="77777777" w:rsidR="000E6311" w:rsidRPr="003A0E57" w:rsidRDefault="000E6311" w:rsidP="00C24AB9">
      <w:pPr>
        <w:spacing w:after="100" w:afterAutospacing="1"/>
        <w:jc w:val="both"/>
        <w:rPr>
          <w:rFonts w:cstheme="minorHAnsi"/>
        </w:rPr>
      </w:pPr>
      <w:r w:rsidRPr="003A0E57">
        <w:rPr>
          <w:rFonts w:cstheme="minorHAnsi"/>
        </w:rPr>
        <w:t xml:space="preserve">HM Government (2018) </w:t>
      </w:r>
      <w:r w:rsidRPr="003A0E57">
        <w:rPr>
          <w:rFonts w:cstheme="minorHAnsi"/>
          <w:i/>
          <w:iCs/>
        </w:rPr>
        <w:t>Serious and Organised crime Strategy</w:t>
      </w:r>
      <w:r w:rsidRPr="003A0E57">
        <w:rPr>
          <w:rFonts w:cstheme="minorHAnsi"/>
        </w:rPr>
        <w:t xml:space="preserve">. Available at: </w:t>
      </w:r>
      <w:hyperlink r:id="rId34" w:history="1">
        <w:r w:rsidRPr="003A0E57">
          <w:rPr>
            <w:rFonts w:cstheme="minorHAnsi"/>
            <w:color w:val="0000FF"/>
            <w:u w:val="single"/>
          </w:rPr>
          <w:t>Serious and Organised Crime Strategy - November 2018 (publishing.service.gov.uk)</w:t>
        </w:r>
      </w:hyperlink>
      <w:r w:rsidRPr="003A0E57">
        <w:rPr>
          <w:rFonts w:cstheme="minorHAnsi"/>
        </w:rPr>
        <w:t xml:space="preserve"> Accessed: 24</w:t>
      </w:r>
      <w:r w:rsidRPr="003A0E57">
        <w:rPr>
          <w:rFonts w:cstheme="minorHAnsi"/>
          <w:vertAlign w:val="superscript"/>
        </w:rPr>
        <w:t>th</w:t>
      </w:r>
      <w:r w:rsidRPr="003A0E57">
        <w:rPr>
          <w:rFonts w:cstheme="minorHAnsi"/>
        </w:rPr>
        <w:t xml:space="preserve"> September 2022</w:t>
      </w:r>
    </w:p>
    <w:p w14:paraId="7628024F" w14:textId="77777777" w:rsidR="000E6311" w:rsidRPr="003A0E57" w:rsidRDefault="000E6311" w:rsidP="00C24AB9">
      <w:pPr>
        <w:spacing w:after="100" w:afterAutospacing="1"/>
        <w:jc w:val="both"/>
        <w:rPr>
          <w:rFonts w:cstheme="minorHAnsi"/>
        </w:rPr>
      </w:pPr>
      <w:r w:rsidRPr="003A0E57">
        <w:rPr>
          <w:rFonts w:cstheme="minorHAnsi"/>
        </w:rPr>
        <w:t xml:space="preserve">Home Office (2014) </w:t>
      </w:r>
      <w:r w:rsidRPr="003A0E57">
        <w:rPr>
          <w:rFonts w:cstheme="minorHAnsi"/>
          <w:i/>
          <w:iCs/>
        </w:rPr>
        <w:t xml:space="preserve">Serious and Organised Crime Strategy </w:t>
      </w:r>
      <w:r w:rsidRPr="003A0E57">
        <w:rPr>
          <w:rFonts w:cstheme="minorHAnsi"/>
        </w:rPr>
        <w:t>[Online] Available at:</w:t>
      </w:r>
      <w:r w:rsidRPr="003A0E57">
        <w:rPr>
          <w:rFonts w:cstheme="minorHAnsi"/>
          <w:i/>
          <w:iCs/>
        </w:rPr>
        <w:t xml:space="preserve"> </w:t>
      </w:r>
      <w:hyperlink r:id="rId35" w:history="1">
        <w:r w:rsidRPr="003A0E57">
          <w:rPr>
            <w:rStyle w:val="Hyperlink"/>
            <w:rFonts w:cstheme="minorHAnsi"/>
          </w:rPr>
          <w:t>Serious and Organised Crime Strategy - GOV.UK (www.gov.uk)</w:t>
        </w:r>
      </w:hyperlink>
      <w:r w:rsidRPr="003A0E57">
        <w:rPr>
          <w:rFonts w:cstheme="minorHAnsi"/>
        </w:rPr>
        <w:t xml:space="preserve"> Accessed: 2</w:t>
      </w:r>
      <w:r w:rsidRPr="003A0E57">
        <w:rPr>
          <w:rFonts w:cstheme="minorHAnsi"/>
          <w:vertAlign w:val="superscript"/>
        </w:rPr>
        <w:t>nd</w:t>
      </w:r>
      <w:r w:rsidRPr="003A0E57">
        <w:rPr>
          <w:rFonts w:cstheme="minorHAnsi"/>
        </w:rPr>
        <w:t xml:space="preserve"> August 2022</w:t>
      </w:r>
    </w:p>
    <w:p w14:paraId="77ED8356" w14:textId="77777777" w:rsidR="000E6311" w:rsidRPr="003A0E57" w:rsidRDefault="000E6311" w:rsidP="00C24AB9">
      <w:pPr>
        <w:spacing w:after="100" w:afterAutospacing="1"/>
        <w:jc w:val="both"/>
        <w:rPr>
          <w:rFonts w:cstheme="minorHAnsi"/>
        </w:rPr>
      </w:pPr>
      <w:r w:rsidRPr="003A0E57">
        <w:rPr>
          <w:rFonts w:cstheme="minorHAnsi"/>
        </w:rPr>
        <w:lastRenderedPageBreak/>
        <w:t xml:space="preserve">Home Office (2020) Criminal Exploitation of children and vulnerable adults: county lines [Online] Available at: </w:t>
      </w:r>
      <w:hyperlink r:id="rId36" w:history="1">
        <w:r w:rsidRPr="003A0E57">
          <w:rPr>
            <w:rFonts w:cstheme="minorHAnsi"/>
            <w:color w:val="0000FF"/>
            <w:u w:val="single"/>
          </w:rPr>
          <w:t>Criminal exploitation of children and vulnerable adults: county lines - GOV.UK (www.gov.uk)</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6DD47725" w14:textId="77777777" w:rsidR="000E6311" w:rsidRPr="003A0E57" w:rsidRDefault="000E6311" w:rsidP="00C24AB9">
      <w:pPr>
        <w:spacing w:after="100" w:afterAutospacing="1"/>
        <w:jc w:val="both"/>
        <w:rPr>
          <w:rFonts w:cstheme="minorHAnsi"/>
        </w:rPr>
      </w:pPr>
      <w:r w:rsidRPr="003A0E57">
        <w:rPr>
          <w:rFonts w:cstheme="minorHAnsi"/>
        </w:rPr>
        <w:t xml:space="preserve">Moyle, L. (2019) ‘Situating Vulnerability and Exploitation in Street-Level Drug Markets: Cuckooing, Commuting, and the “County Lines” Drug Supply Model’. </w:t>
      </w:r>
      <w:r w:rsidRPr="003A0E57">
        <w:rPr>
          <w:rFonts w:cstheme="minorHAnsi"/>
          <w:i/>
          <w:iCs/>
        </w:rPr>
        <w:t xml:space="preserve">Journal of Drug Issues. </w:t>
      </w:r>
      <w:r w:rsidRPr="003A0E57">
        <w:rPr>
          <w:rFonts w:cstheme="minorHAnsi"/>
        </w:rPr>
        <w:t>49(4), pp739-755 doi:</w:t>
      </w:r>
      <w:hyperlink r:id="rId37" w:history="1">
        <w:r w:rsidRPr="003A0E57">
          <w:rPr>
            <w:rStyle w:val="Hyperlink"/>
            <w:rFonts w:cstheme="minorHAnsi"/>
          </w:rPr>
          <w:t>10.1177/0022042619861938</w:t>
        </w:r>
      </w:hyperlink>
    </w:p>
    <w:p w14:paraId="0AEBBEDB" w14:textId="77777777" w:rsidR="000E6311" w:rsidRPr="003A0E57" w:rsidRDefault="000E6311" w:rsidP="00C24AB9">
      <w:pPr>
        <w:spacing w:after="100" w:afterAutospacing="1"/>
        <w:jc w:val="both"/>
        <w:rPr>
          <w:rFonts w:cstheme="minorHAnsi"/>
        </w:rPr>
      </w:pPr>
      <w:r w:rsidRPr="003A0E57">
        <w:rPr>
          <w:rFonts w:cstheme="minorHAnsi"/>
        </w:rPr>
        <w:t xml:space="preserve">National Audit Office (2019) </w:t>
      </w:r>
      <w:r w:rsidRPr="003A0E57">
        <w:rPr>
          <w:rFonts w:cstheme="minorHAnsi"/>
          <w:i/>
          <w:iCs/>
        </w:rPr>
        <w:t>Tackling serious and organised crime</w:t>
      </w:r>
      <w:r w:rsidRPr="003A0E57">
        <w:rPr>
          <w:rFonts w:cstheme="minorHAnsi"/>
        </w:rPr>
        <w:t xml:space="preserve"> [Online] Available at: </w:t>
      </w:r>
      <w:hyperlink r:id="rId38" w:history="1">
        <w:r w:rsidRPr="003A0E57">
          <w:rPr>
            <w:rFonts w:cstheme="minorHAnsi"/>
            <w:color w:val="0000FF"/>
            <w:u w:val="single"/>
          </w:rPr>
          <w:t>Tackling serious and organised crime - National Audit Office (NAO) Report</w:t>
        </w:r>
      </w:hyperlink>
      <w:r w:rsidRPr="003A0E57">
        <w:rPr>
          <w:rFonts w:cstheme="minorHAnsi"/>
        </w:rPr>
        <w:t xml:space="preserve"> Accessed: 3</w:t>
      </w:r>
      <w:r w:rsidRPr="003A0E57">
        <w:rPr>
          <w:rFonts w:cstheme="minorHAnsi"/>
          <w:vertAlign w:val="superscript"/>
        </w:rPr>
        <w:t>rd</w:t>
      </w:r>
      <w:r w:rsidRPr="003A0E57">
        <w:rPr>
          <w:rFonts w:cstheme="minorHAnsi"/>
        </w:rPr>
        <w:t xml:space="preserve"> August 2022</w:t>
      </w:r>
    </w:p>
    <w:p w14:paraId="11058724" w14:textId="77777777" w:rsidR="000E6311" w:rsidRPr="003A0E57" w:rsidRDefault="000E6311" w:rsidP="00C24AB9">
      <w:pPr>
        <w:spacing w:after="100" w:afterAutospacing="1"/>
        <w:jc w:val="both"/>
        <w:rPr>
          <w:rFonts w:cstheme="minorHAnsi"/>
        </w:rPr>
      </w:pPr>
      <w:r w:rsidRPr="003A0E57">
        <w:rPr>
          <w:rFonts w:cstheme="minorHAnsi"/>
        </w:rPr>
        <w:t xml:space="preserve">National Crime Agency (2018) </w:t>
      </w:r>
      <w:r w:rsidRPr="003A0E57">
        <w:rPr>
          <w:rFonts w:cstheme="minorHAnsi"/>
          <w:i/>
          <w:iCs/>
        </w:rPr>
        <w:t>National Strategic Assessment of Serious and Organised Crime 2018 Available</w:t>
      </w:r>
      <w:r w:rsidRPr="003A0E57">
        <w:rPr>
          <w:rFonts w:cstheme="minorHAnsi"/>
        </w:rPr>
        <w:t xml:space="preserve"> at: </w:t>
      </w:r>
      <w:hyperlink r:id="rId39" w:history="1">
        <w:r w:rsidRPr="003A0E57">
          <w:rPr>
            <w:rFonts w:cstheme="minorHAnsi"/>
            <w:color w:val="0000FF"/>
            <w:u w:val="single"/>
          </w:rPr>
          <w:t>National Strategic Assessment of Serious and Organised Crime 2018 v1.1 (nationalcrimeagency.gov.uk)</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1C1E30AB" w14:textId="77777777" w:rsidR="000E6311" w:rsidRPr="003A0E57" w:rsidRDefault="000E6311" w:rsidP="00C24AB9">
      <w:pPr>
        <w:spacing w:after="100" w:afterAutospacing="1"/>
        <w:jc w:val="both"/>
        <w:rPr>
          <w:rFonts w:cstheme="minorHAnsi"/>
        </w:rPr>
      </w:pPr>
      <w:r w:rsidRPr="003A0E57">
        <w:rPr>
          <w:rFonts w:cstheme="minorHAnsi"/>
        </w:rPr>
        <w:t xml:space="preserve">National Crime Agency (2020) </w:t>
      </w:r>
      <w:r w:rsidRPr="003A0E57">
        <w:rPr>
          <w:rFonts w:cstheme="minorHAnsi"/>
          <w:i/>
          <w:iCs/>
        </w:rPr>
        <w:t xml:space="preserve">National Strategic Assessment of Serious and Organised Crime. </w:t>
      </w:r>
      <w:r w:rsidRPr="003A0E57">
        <w:rPr>
          <w:rFonts w:cstheme="minorHAnsi"/>
        </w:rPr>
        <w:t xml:space="preserve">Available at: </w:t>
      </w:r>
      <w:hyperlink r:id="rId40" w:history="1">
        <w:r w:rsidRPr="003A0E57">
          <w:rPr>
            <w:rStyle w:val="Hyperlink"/>
            <w:rFonts w:cstheme="minorHAnsi"/>
          </w:rPr>
          <w:t>file (nationalcrimeagency.gov.uk)</w:t>
        </w:r>
      </w:hyperlink>
      <w:r w:rsidRPr="003A0E57">
        <w:rPr>
          <w:rFonts w:cstheme="minorHAnsi"/>
        </w:rPr>
        <w:t xml:space="preserve"> Accessed: 2</w:t>
      </w:r>
      <w:r w:rsidRPr="003A0E57">
        <w:rPr>
          <w:rFonts w:cstheme="minorHAnsi"/>
          <w:vertAlign w:val="superscript"/>
        </w:rPr>
        <w:t>nd</w:t>
      </w:r>
      <w:r w:rsidRPr="003A0E57">
        <w:rPr>
          <w:rFonts w:cstheme="minorHAnsi"/>
        </w:rPr>
        <w:t xml:space="preserve"> August 2022</w:t>
      </w:r>
    </w:p>
    <w:p w14:paraId="4D3DD9A0" w14:textId="77777777" w:rsidR="000E6311" w:rsidRPr="003A0E57" w:rsidRDefault="000E6311" w:rsidP="00C24AB9">
      <w:pPr>
        <w:spacing w:after="100" w:afterAutospacing="1"/>
        <w:jc w:val="both"/>
        <w:rPr>
          <w:rFonts w:cstheme="minorHAnsi"/>
          <w:color w:val="000000" w:themeColor="text1"/>
        </w:rPr>
      </w:pPr>
      <w:r w:rsidRPr="003A0E57">
        <w:rPr>
          <w:rFonts w:cstheme="minorHAnsi"/>
        </w:rPr>
        <w:t xml:space="preserve">Organisation for Security and Co-operation in Europe (2017) </w:t>
      </w:r>
      <w:r w:rsidRPr="003A0E57">
        <w:rPr>
          <w:rFonts w:cstheme="minorHAnsi"/>
          <w:i/>
          <w:iCs/>
        </w:rPr>
        <w:t>Intelligence-Led Policing</w:t>
      </w:r>
      <w:r w:rsidRPr="003A0E57">
        <w:rPr>
          <w:rFonts w:cstheme="minorHAnsi"/>
        </w:rPr>
        <w:t xml:space="preserve"> Available at: </w:t>
      </w:r>
      <w:hyperlink r:id="rId41" w:history="1">
        <w:r w:rsidRPr="003A0E57">
          <w:rPr>
            <w:rStyle w:val="Hyperlink"/>
            <w:rFonts w:cstheme="minorHAnsi"/>
          </w:rPr>
          <w:t>https://www.osce.org/files/f/documents/d/3/327476.pdf</w:t>
        </w:r>
      </w:hyperlink>
      <w:r w:rsidRPr="003A0E57">
        <w:rPr>
          <w:rFonts w:cstheme="minorHAnsi"/>
        </w:rPr>
        <w:t xml:space="preserve"> Accessed: 18</w:t>
      </w:r>
      <w:r w:rsidRPr="003A0E57">
        <w:rPr>
          <w:rFonts w:cstheme="minorHAnsi"/>
          <w:vertAlign w:val="superscript"/>
        </w:rPr>
        <w:t>th</w:t>
      </w:r>
      <w:r w:rsidRPr="003A0E57">
        <w:rPr>
          <w:rFonts w:cstheme="minorHAnsi"/>
        </w:rPr>
        <w:t xml:space="preserve"> October 2022</w:t>
      </w:r>
    </w:p>
    <w:p w14:paraId="58D2B03B" w14:textId="77777777" w:rsidR="000E6311" w:rsidRPr="003A0E57" w:rsidRDefault="000E6311" w:rsidP="00C24AB9">
      <w:pPr>
        <w:spacing w:after="100" w:afterAutospacing="1"/>
        <w:jc w:val="both"/>
        <w:rPr>
          <w:rFonts w:cstheme="minorHAnsi"/>
        </w:rPr>
      </w:pPr>
      <w:r w:rsidRPr="003A0E57">
        <w:rPr>
          <w:rFonts w:cstheme="minorHAnsi"/>
        </w:rPr>
        <w:t xml:space="preserve">Robinson, G. (2017) </w:t>
      </w:r>
      <w:r w:rsidRPr="003A0E57">
        <w:rPr>
          <w:rFonts w:cstheme="minorHAnsi"/>
          <w:i/>
          <w:iCs/>
        </w:rPr>
        <w:t>How gangs are exploiting children to do their dirty work</w:t>
      </w:r>
      <w:r w:rsidRPr="003A0E57">
        <w:rPr>
          <w:rFonts w:cstheme="minorHAnsi"/>
        </w:rPr>
        <w:t xml:space="preserve">. [Online] Available at: </w:t>
      </w:r>
      <w:hyperlink r:id="rId42" w:history="1">
        <w:r w:rsidRPr="003A0E57">
          <w:rPr>
            <w:rStyle w:val="Hyperlink"/>
            <w:rFonts w:cstheme="minorHAnsi"/>
          </w:rPr>
          <w:t>How gangs are exploiting children to do their dirty work (theconversation.com)</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25BFB0DC" w14:textId="77777777" w:rsidR="000E6311" w:rsidRPr="003A0E57" w:rsidRDefault="000E6311" w:rsidP="00C24AB9">
      <w:pPr>
        <w:spacing w:after="100" w:afterAutospacing="1"/>
        <w:jc w:val="both"/>
        <w:rPr>
          <w:rFonts w:cstheme="minorHAnsi"/>
        </w:rPr>
      </w:pPr>
      <w:r w:rsidRPr="003A0E57">
        <w:rPr>
          <w:rFonts w:cstheme="minorHAnsi"/>
        </w:rPr>
        <w:t xml:space="preserve">Salford Safeguarding Adults Board (2022) </w:t>
      </w:r>
      <w:r w:rsidRPr="003A0E57">
        <w:rPr>
          <w:rFonts w:cstheme="minorHAnsi"/>
          <w:i/>
          <w:iCs/>
        </w:rPr>
        <w:t xml:space="preserve">Cuckooing </w:t>
      </w:r>
      <w:r w:rsidRPr="003A0E57">
        <w:rPr>
          <w:rFonts w:cstheme="minorHAnsi"/>
        </w:rPr>
        <w:t xml:space="preserve">[Online] Available at: </w:t>
      </w:r>
      <w:hyperlink r:id="rId43" w:history="1">
        <w:r w:rsidRPr="003A0E57">
          <w:rPr>
            <w:rFonts w:cstheme="minorHAnsi"/>
            <w:color w:val="0000FF"/>
            <w:u w:val="single"/>
          </w:rPr>
          <w:t>Cuckooing | Salford Safeguarding Adults Board</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45F0B134" w14:textId="77777777" w:rsidR="000E6311" w:rsidRPr="003A0E57" w:rsidRDefault="000E6311" w:rsidP="00C24AB9">
      <w:pPr>
        <w:spacing w:after="100" w:afterAutospacing="1"/>
        <w:jc w:val="both"/>
        <w:rPr>
          <w:rFonts w:cstheme="minorHAnsi"/>
        </w:rPr>
      </w:pPr>
      <w:proofErr w:type="spellStart"/>
      <w:r w:rsidRPr="003A0E57">
        <w:rPr>
          <w:rFonts w:cstheme="minorHAnsi"/>
        </w:rPr>
        <w:t>Staniforth</w:t>
      </w:r>
      <w:proofErr w:type="spellEnd"/>
      <w:r w:rsidRPr="003A0E57">
        <w:rPr>
          <w:rFonts w:cstheme="minorHAnsi"/>
        </w:rPr>
        <w:t xml:space="preserve">, R. A. et al. (2019) ‘Using multi-agency, multi-professional collaboration to reduce serious violence and organised crime’. </w:t>
      </w:r>
      <w:r w:rsidRPr="003A0E57">
        <w:rPr>
          <w:rFonts w:cstheme="minorHAnsi"/>
          <w:i/>
          <w:iCs/>
        </w:rPr>
        <w:t>Journal of Community Safety and Well-Being,</w:t>
      </w:r>
      <w:r w:rsidRPr="003A0E57">
        <w:rPr>
          <w:rFonts w:cstheme="minorHAnsi"/>
        </w:rPr>
        <w:t xml:space="preserve"> 4(3) pp. 63 DOI:10.35502/jcswb.102</w:t>
      </w:r>
    </w:p>
    <w:p w14:paraId="3DCAE418" w14:textId="77777777" w:rsidR="000E6311" w:rsidRPr="003A0E57" w:rsidRDefault="000E6311" w:rsidP="00C24AB9">
      <w:pPr>
        <w:spacing w:after="100" w:afterAutospacing="1"/>
        <w:jc w:val="both"/>
        <w:rPr>
          <w:rFonts w:cstheme="minorHAnsi"/>
          <w:color w:val="000000" w:themeColor="text1"/>
        </w:rPr>
      </w:pPr>
      <w:r w:rsidRPr="003A0E57">
        <w:rPr>
          <w:rFonts w:cstheme="minorHAnsi"/>
          <w:color w:val="000000" w:themeColor="text1"/>
        </w:rPr>
        <w:t xml:space="preserve">Victoria </w:t>
      </w:r>
      <w:proofErr w:type="spellStart"/>
      <w:r w:rsidRPr="003A0E57">
        <w:rPr>
          <w:rFonts w:cstheme="minorHAnsi"/>
          <w:color w:val="000000" w:themeColor="text1"/>
        </w:rPr>
        <w:t>O’Regan</w:t>
      </w:r>
      <w:proofErr w:type="spellEnd"/>
      <w:r w:rsidRPr="003A0E57">
        <w:rPr>
          <w:rFonts w:cstheme="minorHAnsi"/>
          <w:color w:val="000000" w:themeColor="text1"/>
        </w:rPr>
        <w:t xml:space="preserve"> (2022) </w:t>
      </w:r>
      <w:r w:rsidRPr="003A0E57">
        <w:rPr>
          <w:rFonts w:cstheme="minorHAnsi"/>
          <w:i/>
          <w:iCs/>
          <w:color w:val="000000" w:themeColor="text1"/>
        </w:rPr>
        <w:t>What is cuckooing?</w:t>
      </w:r>
      <w:r w:rsidRPr="003A0E57">
        <w:rPr>
          <w:rFonts w:cstheme="minorHAnsi"/>
          <w:color w:val="000000" w:themeColor="text1"/>
        </w:rPr>
        <w:t xml:space="preserve"> Available at: </w:t>
      </w:r>
      <w:hyperlink r:id="rId44" w:history="1">
        <w:r w:rsidRPr="003A0E57">
          <w:rPr>
            <w:rFonts w:cstheme="minorHAnsi"/>
            <w:color w:val="0000FF"/>
            <w:u w:val="single"/>
          </w:rPr>
          <w:t>What is Cuckooing? | Guidance on Recognising the Signs &amp; How to Help (highspeedtraining.co.uk)</w:t>
        </w:r>
      </w:hyperlink>
      <w:r w:rsidRPr="003A0E57">
        <w:rPr>
          <w:rFonts w:cstheme="minorHAnsi"/>
        </w:rPr>
        <w:t xml:space="preserve"> Accessed: 24</w:t>
      </w:r>
      <w:r w:rsidRPr="003A0E57">
        <w:rPr>
          <w:rFonts w:cstheme="minorHAnsi"/>
          <w:vertAlign w:val="superscript"/>
        </w:rPr>
        <w:t>th</w:t>
      </w:r>
      <w:r w:rsidRPr="003A0E57">
        <w:rPr>
          <w:rFonts w:cstheme="minorHAnsi"/>
        </w:rPr>
        <w:t xml:space="preserve"> September 2022</w:t>
      </w:r>
    </w:p>
    <w:p w14:paraId="2B9D3C25" w14:textId="77777777" w:rsidR="000E6311" w:rsidRPr="003A0E57" w:rsidRDefault="000E6311" w:rsidP="00C24AB9">
      <w:pPr>
        <w:spacing w:after="100" w:afterAutospacing="1"/>
        <w:jc w:val="both"/>
        <w:rPr>
          <w:rStyle w:val="Hyperlink"/>
          <w:rFonts w:cstheme="minorHAnsi"/>
        </w:rPr>
      </w:pPr>
      <w:r w:rsidRPr="003A0E57">
        <w:rPr>
          <w:rFonts w:cstheme="minorHAnsi"/>
        </w:rPr>
        <w:t xml:space="preserve">Williams, P. </w:t>
      </w:r>
      <w:r w:rsidRPr="003A0E57">
        <w:rPr>
          <w:rFonts w:cstheme="minorHAnsi"/>
          <w:i/>
          <w:iCs/>
        </w:rPr>
        <w:t>et al.</w:t>
      </w:r>
      <w:r w:rsidRPr="003A0E57">
        <w:rPr>
          <w:rFonts w:cstheme="minorHAnsi"/>
        </w:rPr>
        <w:t xml:space="preserve"> (2001) ‘Problem-Oriented Policing: Operation Mantle – A Case Study’ </w:t>
      </w:r>
      <w:r w:rsidRPr="003A0E57">
        <w:rPr>
          <w:rFonts w:cstheme="minorHAnsi"/>
          <w:i/>
          <w:iCs/>
        </w:rPr>
        <w:t xml:space="preserve">Trends and Issues in crime and criminal justice. </w:t>
      </w:r>
      <w:r w:rsidRPr="003A0E57">
        <w:rPr>
          <w:rFonts w:cstheme="minorHAnsi"/>
        </w:rPr>
        <w:t>Australian Institute of Criminology</w:t>
      </w:r>
      <w:r w:rsidRPr="003A0E57">
        <w:rPr>
          <w:rFonts w:cstheme="minorHAnsi"/>
          <w:i/>
          <w:iCs/>
        </w:rPr>
        <w:t xml:space="preserve">.  </w:t>
      </w:r>
      <w:r w:rsidRPr="003A0E57">
        <w:rPr>
          <w:rFonts w:cstheme="minorHAnsi"/>
        </w:rPr>
        <w:t xml:space="preserve">Available at: </w:t>
      </w:r>
      <w:hyperlink r:id="rId45" w:history="1">
        <w:r w:rsidRPr="003A0E57">
          <w:rPr>
            <w:rStyle w:val="Hyperlink"/>
            <w:rFonts w:cstheme="minorHAnsi"/>
          </w:rPr>
          <w:t xml:space="preserve">Problem-oriented </w:t>
        </w:r>
        <w:proofErr w:type="gramStart"/>
        <w:r w:rsidRPr="003A0E57">
          <w:rPr>
            <w:rStyle w:val="Hyperlink"/>
            <w:rFonts w:cstheme="minorHAnsi"/>
          </w:rPr>
          <w:t>policing :</w:t>
        </w:r>
        <w:proofErr w:type="gramEnd"/>
        <w:r w:rsidRPr="003A0E57">
          <w:rPr>
            <w:rStyle w:val="Hyperlink"/>
            <w:rFonts w:cstheme="minorHAnsi"/>
          </w:rPr>
          <w:t xml:space="preserve"> Operation Mantle : a case study (aic.gov.au)</w:t>
        </w:r>
      </w:hyperlink>
    </w:p>
    <w:p w14:paraId="4A191F99" w14:textId="77777777" w:rsidR="000E6311" w:rsidRPr="003A0E57" w:rsidRDefault="000E6311" w:rsidP="00C24AB9">
      <w:pPr>
        <w:spacing w:after="100" w:afterAutospacing="1"/>
        <w:jc w:val="both"/>
        <w:rPr>
          <w:rFonts w:cstheme="minorHAnsi"/>
        </w:rPr>
      </w:pPr>
      <w:r w:rsidRPr="003A0E57">
        <w:rPr>
          <w:rFonts w:cstheme="minorHAnsi"/>
        </w:rPr>
        <w:t xml:space="preserve">Wilson, C. Seaman, L. </w:t>
      </w:r>
      <w:proofErr w:type="spellStart"/>
      <w:r w:rsidRPr="003A0E57">
        <w:rPr>
          <w:rFonts w:cstheme="minorHAnsi"/>
        </w:rPr>
        <w:t>Nettelbeck</w:t>
      </w:r>
      <w:proofErr w:type="spellEnd"/>
      <w:r w:rsidRPr="003A0E57">
        <w:rPr>
          <w:rFonts w:cstheme="minorHAnsi"/>
        </w:rPr>
        <w:t xml:space="preserve">, T. (1996) ‘Vulnerability to criminal exploitation: influence of interpersonal competence differences among people with mental retardation’. </w:t>
      </w:r>
      <w:r w:rsidRPr="003A0E57">
        <w:rPr>
          <w:rFonts w:cstheme="minorHAnsi"/>
          <w:i/>
          <w:iCs/>
        </w:rPr>
        <w:t xml:space="preserve">Journal of intellectual disability research. </w:t>
      </w:r>
      <w:r w:rsidRPr="003A0E57">
        <w:rPr>
          <w:rFonts w:cstheme="minorHAnsi"/>
        </w:rPr>
        <w:t xml:space="preserve">40(1) pp8-16, </w:t>
      </w:r>
      <w:hyperlink r:id="rId46" w:history="1">
        <w:r w:rsidRPr="003A0E57">
          <w:rPr>
            <w:rStyle w:val="Hyperlink"/>
            <w:rFonts w:cstheme="minorHAnsi"/>
          </w:rPr>
          <w:t>https://doi.org/10.1111/j.1365-2788.1996.tb00597.x</w:t>
        </w:r>
      </w:hyperlink>
    </w:p>
    <w:p w14:paraId="40DE0759" w14:textId="77777777" w:rsidR="000E6311" w:rsidRPr="003A0E57" w:rsidRDefault="000E6311" w:rsidP="00C24AB9">
      <w:pPr>
        <w:spacing w:after="100" w:afterAutospacing="1"/>
        <w:jc w:val="both"/>
        <w:rPr>
          <w:rFonts w:cstheme="minorHAnsi"/>
        </w:rPr>
      </w:pPr>
      <w:r w:rsidRPr="003A0E57">
        <w:rPr>
          <w:rFonts w:cstheme="minorHAnsi"/>
        </w:rPr>
        <w:t xml:space="preserve">Winchester, N (2020) </w:t>
      </w:r>
      <w:r w:rsidRPr="003A0E57">
        <w:rPr>
          <w:rFonts w:cstheme="minorHAnsi"/>
          <w:i/>
          <w:iCs/>
        </w:rPr>
        <w:t xml:space="preserve">Policing in the UK: Serious and Organised Crime </w:t>
      </w:r>
      <w:r w:rsidRPr="003A0E57">
        <w:rPr>
          <w:rFonts w:cstheme="minorHAnsi"/>
        </w:rPr>
        <w:t xml:space="preserve">Available at: </w:t>
      </w:r>
      <w:hyperlink r:id="rId47" w:history="1">
        <w:r w:rsidRPr="003A0E57">
          <w:rPr>
            <w:rFonts w:cstheme="minorHAnsi"/>
            <w:color w:val="0000FF"/>
            <w:u w:val="single"/>
          </w:rPr>
          <w:t>Policing in the UK: Serious and Organised Crime (parliament.uk)</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August 2022</w:t>
      </w:r>
    </w:p>
    <w:p w14:paraId="20CCC836" w14:textId="77777777" w:rsidR="000E6311" w:rsidRPr="003A0E57" w:rsidRDefault="000E6311" w:rsidP="00C24AB9">
      <w:pPr>
        <w:spacing w:after="100" w:afterAutospacing="1"/>
        <w:jc w:val="both"/>
        <w:rPr>
          <w:rStyle w:val="Hyperlink"/>
          <w:rFonts w:cstheme="minorHAnsi"/>
        </w:rPr>
      </w:pPr>
      <w:r w:rsidRPr="003A0E57">
        <w:rPr>
          <w:rFonts w:cstheme="minorHAnsi"/>
        </w:rPr>
        <w:lastRenderedPageBreak/>
        <w:t xml:space="preserve">Windle, J. Moyle, L. and Coomber, R. (2020) ‘Vulnerable Kids Going Country: Children and Young Peoples Involvement in Country Lines Drug Dealing. </w:t>
      </w:r>
      <w:r w:rsidRPr="003A0E57">
        <w:rPr>
          <w:rFonts w:cstheme="minorHAnsi"/>
          <w:i/>
          <w:iCs/>
        </w:rPr>
        <w:t xml:space="preserve">Youth Justice. </w:t>
      </w:r>
      <w:r w:rsidRPr="003A0E57">
        <w:rPr>
          <w:rFonts w:cstheme="minorHAnsi"/>
        </w:rPr>
        <w:t xml:space="preserve">20(1-2) pp64-78. DOI: </w:t>
      </w:r>
      <w:hyperlink r:id="rId48" w:history="1">
        <w:r w:rsidRPr="003A0E57">
          <w:rPr>
            <w:rStyle w:val="Hyperlink"/>
            <w:rFonts w:cstheme="minorHAnsi"/>
          </w:rPr>
          <w:t>10.1177/1473225420902840</w:t>
        </w:r>
      </w:hyperlink>
    </w:p>
    <w:p w14:paraId="063E3569" w14:textId="05E9A3BD" w:rsidR="008B6868" w:rsidRPr="003A0E57" w:rsidRDefault="008B6868" w:rsidP="00C24AB9">
      <w:pPr>
        <w:spacing w:after="100" w:afterAutospacing="1" w:line="360" w:lineRule="auto"/>
        <w:jc w:val="both"/>
        <w:rPr>
          <w:rFonts w:cstheme="minorHAnsi"/>
          <w:b/>
          <w:bCs/>
        </w:rPr>
      </w:pPr>
    </w:p>
    <w:p w14:paraId="6F3B3C9C" w14:textId="4E911A4B" w:rsidR="000E6311" w:rsidRPr="003A0E57" w:rsidRDefault="000E6311" w:rsidP="00C24AB9">
      <w:pPr>
        <w:spacing w:after="100" w:afterAutospacing="1" w:line="360" w:lineRule="auto"/>
        <w:jc w:val="both"/>
        <w:rPr>
          <w:rFonts w:cstheme="minorHAnsi"/>
          <w:b/>
          <w:bCs/>
        </w:rPr>
      </w:pPr>
    </w:p>
    <w:p w14:paraId="2FAA7F32" w14:textId="3ADE73BC" w:rsidR="000E6311" w:rsidRPr="003A0E57" w:rsidRDefault="000E6311" w:rsidP="00C24AB9">
      <w:pPr>
        <w:spacing w:after="100" w:afterAutospacing="1" w:line="360" w:lineRule="auto"/>
        <w:jc w:val="both"/>
        <w:rPr>
          <w:rFonts w:cstheme="minorHAnsi"/>
          <w:b/>
          <w:bCs/>
        </w:rPr>
      </w:pPr>
    </w:p>
    <w:p w14:paraId="030AD395" w14:textId="5163BE44" w:rsidR="000E6311" w:rsidRPr="003A0E57" w:rsidRDefault="000E6311" w:rsidP="00C24AB9">
      <w:pPr>
        <w:spacing w:after="100" w:afterAutospacing="1" w:line="360" w:lineRule="auto"/>
        <w:jc w:val="both"/>
        <w:rPr>
          <w:rFonts w:cstheme="minorHAnsi"/>
          <w:b/>
          <w:bCs/>
        </w:rPr>
      </w:pPr>
    </w:p>
    <w:p w14:paraId="7A8706F3" w14:textId="29229DBA" w:rsidR="000E6311" w:rsidRPr="003A0E57" w:rsidRDefault="000E6311" w:rsidP="00C24AB9">
      <w:pPr>
        <w:spacing w:after="100" w:afterAutospacing="1" w:line="360" w:lineRule="auto"/>
        <w:jc w:val="both"/>
        <w:rPr>
          <w:rFonts w:cstheme="minorHAnsi"/>
          <w:b/>
          <w:bCs/>
        </w:rPr>
      </w:pPr>
    </w:p>
    <w:p w14:paraId="3009AF61" w14:textId="7E99E8A9" w:rsidR="000E6311" w:rsidRPr="003A0E57" w:rsidRDefault="000E6311" w:rsidP="00C24AB9">
      <w:pPr>
        <w:spacing w:after="100" w:afterAutospacing="1" w:line="360" w:lineRule="auto"/>
        <w:jc w:val="both"/>
        <w:rPr>
          <w:rFonts w:cstheme="minorHAnsi"/>
          <w:b/>
          <w:bCs/>
        </w:rPr>
      </w:pPr>
    </w:p>
    <w:p w14:paraId="717FA616" w14:textId="49137C39" w:rsidR="000E6311" w:rsidRPr="003A0E57" w:rsidRDefault="000E6311" w:rsidP="00C24AB9">
      <w:pPr>
        <w:spacing w:after="100" w:afterAutospacing="1" w:line="360" w:lineRule="auto"/>
        <w:jc w:val="both"/>
        <w:rPr>
          <w:rFonts w:cstheme="minorHAnsi"/>
          <w:b/>
          <w:bCs/>
        </w:rPr>
      </w:pPr>
    </w:p>
    <w:p w14:paraId="0B9175A5" w14:textId="665AF3BC" w:rsidR="000E6311" w:rsidRPr="003A0E57" w:rsidRDefault="000E6311" w:rsidP="00C24AB9">
      <w:pPr>
        <w:spacing w:after="100" w:afterAutospacing="1" w:line="360" w:lineRule="auto"/>
        <w:jc w:val="both"/>
        <w:rPr>
          <w:rFonts w:cstheme="minorHAnsi"/>
          <w:b/>
          <w:bCs/>
        </w:rPr>
      </w:pPr>
    </w:p>
    <w:p w14:paraId="4A45675C" w14:textId="639B1C1F" w:rsidR="000E6311" w:rsidRPr="003A0E57" w:rsidRDefault="000E6311" w:rsidP="00C24AB9">
      <w:pPr>
        <w:spacing w:after="100" w:afterAutospacing="1" w:line="360" w:lineRule="auto"/>
        <w:jc w:val="both"/>
        <w:rPr>
          <w:rFonts w:cstheme="minorHAnsi"/>
          <w:b/>
          <w:bCs/>
        </w:rPr>
      </w:pPr>
    </w:p>
    <w:p w14:paraId="5092BA16" w14:textId="27F9BC41" w:rsidR="000E6311" w:rsidRPr="003A0E57" w:rsidRDefault="000E6311" w:rsidP="00C24AB9">
      <w:pPr>
        <w:spacing w:after="100" w:afterAutospacing="1" w:line="360" w:lineRule="auto"/>
        <w:jc w:val="both"/>
        <w:rPr>
          <w:rFonts w:cstheme="minorHAnsi"/>
          <w:b/>
          <w:bCs/>
        </w:rPr>
      </w:pPr>
    </w:p>
    <w:p w14:paraId="32B7D06C" w14:textId="50C38BA9" w:rsidR="000E6311" w:rsidRPr="003A0E57" w:rsidRDefault="000E6311" w:rsidP="00C24AB9">
      <w:pPr>
        <w:spacing w:after="100" w:afterAutospacing="1" w:line="360" w:lineRule="auto"/>
        <w:jc w:val="both"/>
        <w:rPr>
          <w:rFonts w:cstheme="minorHAnsi"/>
          <w:b/>
          <w:bCs/>
        </w:rPr>
      </w:pPr>
    </w:p>
    <w:p w14:paraId="78D1B6B8" w14:textId="205BB95E" w:rsidR="000E6311" w:rsidRPr="003A0E57" w:rsidRDefault="000E6311" w:rsidP="00C24AB9">
      <w:pPr>
        <w:spacing w:after="100" w:afterAutospacing="1" w:line="360" w:lineRule="auto"/>
        <w:jc w:val="both"/>
        <w:rPr>
          <w:rFonts w:cstheme="minorHAnsi"/>
          <w:b/>
          <w:bCs/>
        </w:rPr>
      </w:pPr>
    </w:p>
    <w:p w14:paraId="79E2FCD3" w14:textId="140A14E7" w:rsidR="000E6311" w:rsidRPr="003A0E57" w:rsidRDefault="000E6311" w:rsidP="00C24AB9">
      <w:pPr>
        <w:spacing w:after="100" w:afterAutospacing="1" w:line="360" w:lineRule="auto"/>
        <w:jc w:val="both"/>
        <w:rPr>
          <w:rFonts w:cstheme="minorHAnsi"/>
          <w:b/>
          <w:bCs/>
        </w:rPr>
      </w:pPr>
    </w:p>
    <w:p w14:paraId="1688F60F" w14:textId="09920E35" w:rsidR="000E6311" w:rsidRPr="003A0E57" w:rsidRDefault="000E6311" w:rsidP="00C24AB9">
      <w:pPr>
        <w:spacing w:after="100" w:afterAutospacing="1" w:line="360" w:lineRule="auto"/>
        <w:jc w:val="both"/>
        <w:rPr>
          <w:rFonts w:cstheme="minorHAnsi"/>
          <w:b/>
          <w:bCs/>
        </w:rPr>
      </w:pPr>
    </w:p>
    <w:p w14:paraId="4337B02A" w14:textId="77777777" w:rsidR="00C24AB9" w:rsidRPr="003A0E57" w:rsidRDefault="00C24AB9" w:rsidP="00C24AB9">
      <w:pPr>
        <w:spacing w:after="100" w:afterAutospacing="1" w:line="360" w:lineRule="auto"/>
        <w:jc w:val="both"/>
        <w:rPr>
          <w:rFonts w:cstheme="minorHAnsi"/>
          <w:b/>
          <w:bCs/>
        </w:rPr>
      </w:pPr>
    </w:p>
    <w:p w14:paraId="511CAF29" w14:textId="77777777" w:rsidR="009271D3" w:rsidRPr="003A0E57" w:rsidRDefault="009271D3" w:rsidP="00C24AB9">
      <w:pPr>
        <w:spacing w:after="100" w:afterAutospacing="1" w:line="360" w:lineRule="auto"/>
        <w:jc w:val="both"/>
        <w:rPr>
          <w:rFonts w:cstheme="minorHAnsi"/>
          <w:b/>
          <w:bCs/>
        </w:rPr>
      </w:pPr>
    </w:p>
    <w:p w14:paraId="2FBB13A3" w14:textId="77777777" w:rsidR="009271D3" w:rsidRPr="003A0E57" w:rsidRDefault="009271D3" w:rsidP="00C24AB9">
      <w:pPr>
        <w:spacing w:after="100" w:afterAutospacing="1" w:line="360" w:lineRule="auto"/>
        <w:jc w:val="both"/>
        <w:rPr>
          <w:rFonts w:cstheme="minorHAnsi"/>
          <w:b/>
          <w:bCs/>
        </w:rPr>
      </w:pPr>
    </w:p>
    <w:p w14:paraId="3F5DF6B0" w14:textId="77777777" w:rsidR="009271D3" w:rsidRPr="003A0E57" w:rsidRDefault="009271D3" w:rsidP="00C24AB9">
      <w:pPr>
        <w:spacing w:after="100" w:afterAutospacing="1" w:line="360" w:lineRule="auto"/>
        <w:jc w:val="both"/>
        <w:rPr>
          <w:rFonts w:cstheme="minorHAnsi"/>
          <w:b/>
          <w:bCs/>
        </w:rPr>
      </w:pPr>
    </w:p>
    <w:p w14:paraId="73056D51" w14:textId="77777777" w:rsidR="009271D3" w:rsidRPr="003A0E57" w:rsidRDefault="009271D3" w:rsidP="00C24AB9">
      <w:pPr>
        <w:spacing w:after="100" w:afterAutospacing="1" w:line="360" w:lineRule="auto"/>
        <w:jc w:val="both"/>
        <w:rPr>
          <w:rFonts w:cstheme="minorHAnsi"/>
          <w:b/>
          <w:bCs/>
        </w:rPr>
      </w:pPr>
    </w:p>
    <w:p w14:paraId="02243517" w14:textId="12CD8F76" w:rsidR="000E6311" w:rsidRPr="003A0E57" w:rsidRDefault="000E6311" w:rsidP="00C24AB9">
      <w:pPr>
        <w:spacing w:after="100" w:afterAutospacing="1" w:line="360" w:lineRule="auto"/>
        <w:jc w:val="both"/>
        <w:rPr>
          <w:rFonts w:cstheme="minorHAnsi"/>
          <w:b/>
          <w:bCs/>
        </w:rPr>
      </w:pPr>
      <w:r w:rsidRPr="003A0E57">
        <w:rPr>
          <w:rFonts w:cstheme="minorHAnsi"/>
          <w:b/>
          <w:bCs/>
        </w:rPr>
        <w:lastRenderedPageBreak/>
        <w:t>Task 3</w:t>
      </w:r>
    </w:p>
    <w:p w14:paraId="6F9C4CC5"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This essay will explain the role of MAPPA in managing serious offenders. I will look at the benefits and weaknesses and research the effect of MAPPA on reoffending rates. I will also explore the police response to sexual offences and establish if achieving best evidence interviews are effective when investigating public protection offences. </w:t>
      </w:r>
    </w:p>
    <w:p w14:paraId="5A3A1149"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MAPPA stands for “Multi-Agency Public Protection Arrangements” and is set out in the Criminal Justice Act 2003 (College of Policing, 2021). The responsible authority (RA) are the Police, Prison and Probation services. Its purpose is to manage the risk of serious offenders who are released from prison or hospital by sharing information between organisations (Taylor and </w:t>
      </w:r>
      <w:proofErr w:type="spellStart"/>
      <w:r w:rsidRPr="003A0E57">
        <w:rPr>
          <w:rFonts w:cstheme="minorHAnsi"/>
        </w:rPr>
        <w:t>Yakeley</w:t>
      </w:r>
      <w:proofErr w:type="spellEnd"/>
      <w:r w:rsidRPr="003A0E57">
        <w:rPr>
          <w:rFonts w:cstheme="minorHAnsi"/>
        </w:rPr>
        <w:t xml:space="preserve">, 2019). The aim is to reduce the rate of re-offending and ensure that communities are protected.  </w:t>
      </w:r>
    </w:p>
    <w:p w14:paraId="00B5F0C5"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The RA are responsible for identifying those eligible for MAPPA. Information about these offenders is then shared with other agencies and measures are implemented to control the risks. These can include placing the offender in suitable housing, imposing licence conditions such as not to enter a specific area, or supervision by a probation officer (Gwent Safeguarding, 2022). </w:t>
      </w:r>
    </w:p>
    <w:p w14:paraId="5EE26179" w14:textId="77777777" w:rsidR="00720AB8" w:rsidRPr="003A0E57" w:rsidRDefault="00720AB8" w:rsidP="00C24AB9">
      <w:pPr>
        <w:spacing w:after="100" w:afterAutospacing="1" w:line="360" w:lineRule="auto"/>
        <w:jc w:val="both"/>
        <w:rPr>
          <w:rFonts w:cstheme="minorHAnsi"/>
        </w:rPr>
      </w:pPr>
      <w:r w:rsidRPr="003A0E57">
        <w:rPr>
          <w:rFonts w:cstheme="minorHAnsi"/>
        </w:rPr>
        <w:t>There are three categories of MAPPA offenders; Category 1 are Registered Sex Offenders. Category 2 are violent offenders who have received a minimum sentence of 12 months, are subject to a hospital order, or have been banned from working with minors. Category 3 offenders are those who pose a significant risk to the public (</w:t>
      </w:r>
      <w:proofErr w:type="spellStart"/>
      <w:r w:rsidRPr="003A0E57">
        <w:rPr>
          <w:rFonts w:cstheme="minorHAnsi"/>
        </w:rPr>
        <w:t>Kemshall</w:t>
      </w:r>
      <w:proofErr w:type="spellEnd"/>
      <w:r w:rsidRPr="003A0E57">
        <w:rPr>
          <w:rFonts w:cstheme="minorHAnsi"/>
        </w:rPr>
        <w:t xml:space="preserve"> and Wood 2008). </w:t>
      </w:r>
    </w:p>
    <w:p w14:paraId="2DC249BC" w14:textId="77777777" w:rsidR="00720AB8" w:rsidRPr="003A0E57" w:rsidRDefault="00720AB8" w:rsidP="00C24AB9">
      <w:pPr>
        <w:spacing w:after="100" w:afterAutospacing="1" w:line="360" w:lineRule="auto"/>
        <w:jc w:val="both"/>
        <w:rPr>
          <w:rFonts w:cstheme="minorHAnsi"/>
        </w:rPr>
      </w:pPr>
      <w:r w:rsidRPr="003A0E57">
        <w:rPr>
          <w:rFonts w:cstheme="minorHAnsi"/>
        </w:rPr>
        <w:t>The Violent and Sex Offender Register (</w:t>
      </w:r>
      <w:proofErr w:type="spellStart"/>
      <w:r w:rsidRPr="003A0E57">
        <w:rPr>
          <w:rFonts w:cstheme="minorHAnsi"/>
        </w:rPr>
        <w:t>ViSOR</w:t>
      </w:r>
      <w:proofErr w:type="spellEnd"/>
      <w:r w:rsidRPr="003A0E57">
        <w:rPr>
          <w:rFonts w:cstheme="minorHAnsi"/>
        </w:rPr>
        <w:t xml:space="preserve">) is a police database that holds the details of such offenders. It can be accessed by various organisations and is used to manage those who pose the greatest risk to society (Elkins, 2019). </w:t>
      </w:r>
    </w:p>
    <w:p w14:paraId="11936A05"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One of the benefits of MAPPA is that agencies are now legally obliged to identify offenders, calculate risks and ensure that dangerous offenders are managed appropriately. The Criminal Justice Act 2003 extends this responsibility to other agencies, giving them a ‘duty to co-operate’ with MAPPA (Wood and </w:t>
      </w:r>
      <w:proofErr w:type="spellStart"/>
      <w:r w:rsidRPr="003A0E57">
        <w:rPr>
          <w:rFonts w:cstheme="minorHAnsi"/>
        </w:rPr>
        <w:t>Kemshall</w:t>
      </w:r>
      <w:proofErr w:type="spellEnd"/>
      <w:r w:rsidRPr="003A0E57">
        <w:rPr>
          <w:rFonts w:cstheme="minorHAnsi"/>
        </w:rPr>
        <w:t xml:space="preserve">, 2007). This ensures that offenders with requirements such as medical care or housing needs can be helped, and they can be monitored accordingly by each agency. </w:t>
      </w:r>
    </w:p>
    <w:p w14:paraId="5F57088C"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Multi-agency work; however, does have its downfalls. Information sharing comes with its own risks and agencies must strike the balance between protecting the vulnerable and complying with data protection laws (Dow, 2004). Other issues which have been noted include confusion between agencies </w:t>
      </w:r>
      <w:r w:rsidRPr="003A0E57">
        <w:rPr>
          <w:rFonts w:cstheme="minorHAnsi"/>
        </w:rPr>
        <w:lastRenderedPageBreak/>
        <w:t xml:space="preserve">over who is in control, differing opinions about eligible offenders and the assessment of risk and how it is managed (Maguire and </w:t>
      </w:r>
      <w:proofErr w:type="spellStart"/>
      <w:r w:rsidRPr="003A0E57">
        <w:rPr>
          <w:rFonts w:cstheme="minorHAnsi"/>
        </w:rPr>
        <w:t>Kemshall</w:t>
      </w:r>
      <w:proofErr w:type="spellEnd"/>
      <w:r w:rsidRPr="003A0E57">
        <w:rPr>
          <w:rFonts w:cstheme="minorHAnsi"/>
        </w:rPr>
        <w:t xml:space="preserve">, 2004). </w:t>
      </w:r>
    </w:p>
    <w:p w14:paraId="28EFCEAF" w14:textId="77777777" w:rsidR="00720AB8" w:rsidRPr="003A0E57" w:rsidRDefault="00720AB8" w:rsidP="00C24AB9">
      <w:pPr>
        <w:spacing w:after="100" w:afterAutospacing="1" w:line="360" w:lineRule="auto"/>
        <w:jc w:val="both"/>
        <w:rPr>
          <w:rFonts w:cstheme="minorHAnsi"/>
        </w:rPr>
      </w:pPr>
      <w:r w:rsidRPr="003A0E57">
        <w:rPr>
          <w:rFonts w:cstheme="minorHAnsi"/>
        </w:rPr>
        <w:t>Another issue with multi-agency work is that every agency has its own agenda and may not share relevant information through lack of understanding for their partners priorities (Nash and Walker, 2009). The murder of Holly Wells and Jessica Chapmen is a devastating example of how a lack of information sharing can lead to serious harm (BBC News, 2004).</w:t>
      </w:r>
    </w:p>
    <w:p w14:paraId="12D8D1AA"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Despite these issues, a 2015 analysis report shows that reoffending rates of category 1 and 2 offenders decreased between 2000 and 2010. In the same amount of time, there was also a 20% reduction of reoffending in those measured as high risk (Bryant et al, 2015). These figures show that despite the need and room for improvement, MAPPA is having a positive impact on the management of offenders. </w:t>
      </w:r>
    </w:p>
    <w:p w14:paraId="22F0222E"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Public protection incidents include some of the most serious offences against the person. These can include serious sexual offences, child protection issues, and violent crime such as high-risk domestic abuse cases. </w:t>
      </w:r>
    </w:p>
    <w:p w14:paraId="715BF3C2" w14:textId="77777777" w:rsidR="00720AB8" w:rsidRPr="003A0E57" w:rsidRDefault="00720AB8" w:rsidP="00C24AB9">
      <w:pPr>
        <w:spacing w:after="100" w:afterAutospacing="1" w:line="360" w:lineRule="auto"/>
        <w:jc w:val="both"/>
        <w:rPr>
          <w:rFonts w:cstheme="minorHAnsi"/>
        </w:rPr>
      </w:pPr>
      <w:r w:rsidRPr="003A0E57">
        <w:rPr>
          <w:rFonts w:cstheme="minorHAnsi"/>
        </w:rPr>
        <w:t>One of the ways in which the police investigate sexual offences is by appointing a Sexual Offences Liaison Officer (SOLO). According to the College of Policing (2022), a SOLO is “responsible for acting as a first responder to allegations of a sexual offence, to gather evidence and information from the victim in a manner that contributes to the investigation, preserves its integrity, and secures their confidence and trust”.</w:t>
      </w:r>
    </w:p>
    <w:p w14:paraId="0B4211E7"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SOLOs, also known as specially trained officers (STO’s) play an important role in investigating sexual offences. Reports show that despite some difficulties, the introduction of STOs has significantly improved the preliminary response to rape (McMillan, 2015). Further </w:t>
      </w:r>
      <w:proofErr w:type="gramStart"/>
      <w:r w:rsidRPr="003A0E57">
        <w:rPr>
          <w:rFonts w:cstheme="minorHAnsi"/>
        </w:rPr>
        <w:t>studies;</w:t>
      </w:r>
      <w:proofErr w:type="gramEnd"/>
      <w:r w:rsidRPr="003A0E57">
        <w:rPr>
          <w:rFonts w:cstheme="minorHAnsi"/>
        </w:rPr>
        <w:t xml:space="preserve"> however, indicated that in recent years, there has been a substantial decrease in the number of rape convictions, showing that many victims are being failed by the criminal justice system (HM Government, 2021). </w:t>
      </w:r>
    </w:p>
    <w:p w14:paraId="6669D457" w14:textId="43B4D451" w:rsidR="00720AB8" w:rsidRPr="003A0E57" w:rsidRDefault="00720AB8" w:rsidP="00C24AB9">
      <w:pPr>
        <w:spacing w:after="100" w:afterAutospacing="1" w:line="360" w:lineRule="auto"/>
        <w:jc w:val="both"/>
        <w:rPr>
          <w:rFonts w:cstheme="minorHAnsi"/>
        </w:rPr>
      </w:pPr>
      <w:r w:rsidRPr="003A0E57">
        <w:rPr>
          <w:rFonts w:cstheme="minorHAnsi"/>
        </w:rPr>
        <w:t xml:space="preserve">It would appear from this research that, while the number of those reporting rape has risen (Rape Crises, 2022), changes are needed in the way the police investigate sexual offences in order to secure successful convictions.  </w:t>
      </w:r>
    </w:p>
    <w:p w14:paraId="0503EABF"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The interviewing of victims, witnesses and suspects is an important part of investigating public protection incidents. ‘Achieving best evidence’ (ABE) are guidelines which have been set to support officers conducting interviews with vulnerable or intimidated witnesses (Ministry of justice, 2011). </w:t>
      </w:r>
    </w:p>
    <w:p w14:paraId="02514C66" w14:textId="77777777" w:rsidR="00720AB8" w:rsidRPr="003A0E57" w:rsidRDefault="00720AB8" w:rsidP="00C24AB9">
      <w:pPr>
        <w:spacing w:after="100" w:afterAutospacing="1" w:line="360" w:lineRule="auto"/>
        <w:jc w:val="both"/>
        <w:rPr>
          <w:rFonts w:cstheme="minorHAnsi"/>
        </w:rPr>
      </w:pPr>
      <w:r w:rsidRPr="003A0E57">
        <w:rPr>
          <w:rFonts w:cstheme="minorHAnsi"/>
        </w:rPr>
        <w:lastRenderedPageBreak/>
        <w:t>While the objective of ABE is to produce the strongest evidence for court (Lowe, 2019) it is difficult to find a study that suggests it is an effective tool. Instead, research has shown that many officers fail to follow the guidelines correctly which significantly diminishes the quality of the evidence gathered (Bromley, 2020)</w:t>
      </w:r>
    </w:p>
    <w:p w14:paraId="03ECA293"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This essay has assessed the role of MAPPA and its ability to manage dangerous offenders within our community. The research has discovered advantages and disadvantages of multi-agency working and found that despite the need for several improvements, MAPPA is proving successful in the management of dangerous offenders. </w:t>
      </w:r>
    </w:p>
    <w:p w14:paraId="282599C1"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Research into the investigation of sexual offences has found disappointing results. Despite current practices involving specially trained officers, much of the evidence points to unsuccessful convictions. This suggests that many offenders are unpunished, and improvements are needed to bring those who are guilty to justice. </w:t>
      </w:r>
    </w:p>
    <w:p w14:paraId="4DF03FE5" w14:textId="0C3762CD" w:rsidR="000E6311" w:rsidRPr="003A0E57" w:rsidRDefault="00720AB8" w:rsidP="00C24AB9">
      <w:pPr>
        <w:spacing w:after="100" w:afterAutospacing="1" w:line="360" w:lineRule="auto"/>
        <w:jc w:val="both"/>
        <w:rPr>
          <w:rFonts w:cstheme="minorHAnsi"/>
        </w:rPr>
      </w:pPr>
      <w:r w:rsidRPr="003A0E57">
        <w:rPr>
          <w:rFonts w:cstheme="minorHAnsi"/>
        </w:rPr>
        <w:t>In relation to ABE interviews, with little to no evidence suggesting that ABE is effective due to officers not utilising the guidelines effectively, it</w:t>
      </w:r>
      <w:r w:rsidRPr="003A0E57">
        <w:rPr>
          <w:rFonts w:cstheme="minorHAnsi"/>
        </w:rPr>
        <w:t xml:space="preserve"> </w:t>
      </w:r>
      <w:r w:rsidRPr="003A0E57">
        <w:rPr>
          <w:rFonts w:cstheme="minorHAnsi"/>
        </w:rPr>
        <w:t>appear</w:t>
      </w:r>
      <w:r w:rsidRPr="003A0E57">
        <w:rPr>
          <w:rFonts w:cstheme="minorHAnsi"/>
        </w:rPr>
        <w:t>s</w:t>
      </w:r>
      <w:r w:rsidRPr="003A0E57">
        <w:rPr>
          <w:rFonts w:cstheme="minorHAnsi"/>
        </w:rPr>
        <w:t xml:space="preserve"> that changes are needed to make this practice a success.</w:t>
      </w:r>
    </w:p>
    <w:p w14:paraId="43D60BB8" w14:textId="57958F9E" w:rsidR="00720AB8" w:rsidRPr="003A0E57" w:rsidRDefault="00720AB8" w:rsidP="00C24AB9">
      <w:pPr>
        <w:spacing w:after="100" w:afterAutospacing="1" w:line="360" w:lineRule="auto"/>
        <w:jc w:val="right"/>
        <w:rPr>
          <w:rFonts w:cstheme="minorHAnsi"/>
        </w:rPr>
      </w:pPr>
      <w:r w:rsidRPr="003A0E57">
        <w:rPr>
          <w:rFonts w:cstheme="minorHAnsi"/>
        </w:rPr>
        <w:t xml:space="preserve">(Word </w:t>
      </w:r>
      <w:r w:rsidR="00B05C78" w:rsidRPr="003A0E57">
        <w:rPr>
          <w:rFonts w:cstheme="minorHAnsi"/>
        </w:rPr>
        <w:t>C</w:t>
      </w:r>
      <w:r w:rsidRPr="003A0E57">
        <w:rPr>
          <w:rFonts w:cstheme="minorHAnsi"/>
        </w:rPr>
        <w:t>ount 973)</w:t>
      </w:r>
    </w:p>
    <w:p w14:paraId="763183C3" w14:textId="2B2C4989" w:rsidR="00720AB8" w:rsidRPr="00720AB8" w:rsidRDefault="00720AB8" w:rsidP="00C24AB9">
      <w:pPr>
        <w:spacing w:after="100" w:afterAutospacing="1" w:line="360" w:lineRule="auto"/>
        <w:jc w:val="both"/>
        <w:rPr>
          <w:rFonts w:cstheme="minorHAnsi"/>
          <w:b/>
          <w:bCs/>
        </w:rPr>
      </w:pPr>
      <w:r w:rsidRPr="003A0E57">
        <w:rPr>
          <w:rFonts w:cstheme="minorHAnsi"/>
          <w:b/>
          <w:bCs/>
        </w:rPr>
        <w:t>Bibliography</w:t>
      </w:r>
    </w:p>
    <w:p w14:paraId="3DF5CA88" w14:textId="77777777" w:rsidR="00C24AB9" w:rsidRPr="003A0E57" w:rsidRDefault="00720AB8" w:rsidP="00C24AB9">
      <w:pPr>
        <w:spacing w:after="100" w:afterAutospacing="1"/>
        <w:jc w:val="both"/>
        <w:rPr>
          <w:rFonts w:cstheme="minorHAnsi"/>
        </w:rPr>
      </w:pPr>
      <w:r w:rsidRPr="00720AB8">
        <w:rPr>
          <w:rFonts w:cstheme="minorHAnsi"/>
        </w:rPr>
        <w:t xml:space="preserve">BBC News (2004) </w:t>
      </w:r>
      <w:r w:rsidRPr="00720AB8">
        <w:rPr>
          <w:rFonts w:cstheme="minorHAnsi"/>
          <w:i/>
          <w:iCs/>
        </w:rPr>
        <w:t>Huntley case: Key mistakes made</w:t>
      </w:r>
      <w:r w:rsidRPr="00720AB8">
        <w:rPr>
          <w:rFonts w:cstheme="minorHAnsi"/>
        </w:rPr>
        <w:t xml:space="preserve">. Available at: </w:t>
      </w:r>
      <w:hyperlink r:id="rId49" w:history="1">
        <w:r w:rsidRPr="00720AB8">
          <w:rPr>
            <w:rFonts w:cstheme="minorHAnsi"/>
            <w:color w:val="0000FF"/>
            <w:u w:val="single"/>
          </w:rPr>
          <w:t>BBC NEWS | UK | Huntley case: Key mistakes made</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6255EBA3" w14:textId="656DBCED" w:rsidR="00720AB8" w:rsidRPr="00720AB8" w:rsidRDefault="00720AB8" w:rsidP="00C24AB9">
      <w:pPr>
        <w:spacing w:after="100" w:afterAutospacing="1"/>
        <w:jc w:val="both"/>
        <w:rPr>
          <w:rFonts w:cstheme="minorHAnsi"/>
        </w:rPr>
      </w:pPr>
      <w:r w:rsidRPr="00720AB8">
        <w:rPr>
          <w:rFonts w:cstheme="minorHAnsi"/>
        </w:rPr>
        <w:t xml:space="preserve">Bromley, B. (2020) </w:t>
      </w:r>
      <w:r w:rsidRPr="00720AB8">
        <w:rPr>
          <w:rFonts w:cstheme="minorHAnsi"/>
          <w:i/>
          <w:iCs/>
        </w:rPr>
        <w:t xml:space="preserve">Achieving Best Evidence in family cases involving allegations of sexual abuse </w:t>
      </w:r>
      <w:r w:rsidRPr="00720AB8">
        <w:rPr>
          <w:rFonts w:cstheme="minorHAnsi"/>
        </w:rPr>
        <w:t xml:space="preserve">Available at: </w:t>
      </w:r>
      <w:hyperlink r:id="rId50" w:anchor=":~:text=When%20done%20correctly%20the%20ABE%20will%20stand%20as,to%20no%20weight%20can%20be%20attached%20to%20it." w:history="1">
        <w:r w:rsidRPr="00720AB8">
          <w:rPr>
            <w:rFonts w:cstheme="minorHAnsi"/>
            <w:color w:val="0000FF"/>
            <w:u w:val="single"/>
          </w:rPr>
          <w:t>Achieving Best Evidence in Family Cases involving allegations of sexual abuse - pallantchambers.co.ukpallantchambers.co.uk</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7A90C7D0" w14:textId="38A3A67E" w:rsidR="00720AB8" w:rsidRPr="00720AB8" w:rsidRDefault="00720AB8" w:rsidP="00C24AB9">
      <w:pPr>
        <w:spacing w:after="100" w:afterAutospacing="1"/>
        <w:jc w:val="both"/>
        <w:rPr>
          <w:rFonts w:cstheme="minorHAnsi"/>
        </w:rPr>
      </w:pPr>
      <w:r w:rsidRPr="00720AB8">
        <w:rPr>
          <w:rFonts w:cstheme="minorHAnsi"/>
        </w:rPr>
        <w:t xml:space="preserve">Bryant, S. </w:t>
      </w:r>
      <w:r w:rsidRPr="00720AB8">
        <w:rPr>
          <w:rFonts w:cstheme="minorHAnsi"/>
          <w:i/>
          <w:iCs/>
        </w:rPr>
        <w:t>et al.</w:t>
      </w:r>
      <w:r w:rsidRPr="00720AB8">
        <w:rPr>
          <w:rFonts w:cstheme="minorHAnsi"/>
        </w:rPr>
        <w:t xml:space="preserve"> (2015) </w:t>
      </w:r>
      <w:r w:rsidRPr="00720AB8">
        <w:rPr>
          <w:rFonts w:cstheme="minorHAnsi"/>
          <w:i/>
          <w:iCs/>
        </w:rPr>
        <w:t xml:space="preserve">Reoffending Analysis of MAPPA Eligible Offenders. </w:t>
      </w:r>
      <w:r w:rsidRPr="00720AB8">
        <w:rPr>
          <w:rFonts w:cstheme="minorHAnsi"/>
        </w:rPr>
        <w:t xml:space="preserve">Ministry of Justice Analytical Series. Available at: </w:t>
      </w:r>
      <w:hyperlink r:id="rId51" w:history="1">
        <w:r w:rsidRPr="00720AB8">
          <w:rPr>
            <w:rFonts w:cstheme="minorHAnsi"/>
            <w:color w:val="0000FF"/>
            <w:u w:val="single"/>
          </w:rPr>
          <w:t>Reoffending Analysis of MAPPA Eligible Offenders (publishing.service.gov.uk)</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1FB37470" w14:textId="13127CB0" w:rsidR="00B05C78" w:rsidRPr="00720AB8" w:rsidRDefault="00720AB8" w:rsidP="00C24AB9">
      <w:pPr>
        <w:spacing w:after="100" w:afterAutospacing="1"/>
        <w:jc w:val="both"/>
        <w:rPr>
          <w:rFonts w:cstheme="minorHAnsi"/>
        </w:rPr>
      </w:pPr>
      <w:r w:rsidRPr="00720AB8">
        <w:rPr>
          <w:rFonts w:cstheme="minorHAnsi"/>
        </w:rPr>
        <w:t>College of Policing (2021</w:t>
      </w:r>
      <w:r w:rsidRPr="00720AB8">
        <w:rPr>
          <w:rFonts w:cstheme="minorHAnsi"/>
          <w:i/>
          <w:iCs/>
        </w:rPr>
        <w:t>) Multi-agency public protection arrangements (MAPPA).</w:t>
      </w:r>
      <w:r w:rsidRPr="00720AB8">
        <w:rPr>
          <w:rFonts w:cstheme="minorHAnsi"/>
        </w:rPr>
        <w:t xml:space="preserve"> Available at: </w:t>
      </w:r>
      <w:hyperlink r:id="rId52" w:history="1">
        <w:r w:rsidRPr="00720AB8">
          <w:rPr>
            <w:rFonts w:cstheme="minorHAnsi"/>
            <w:color w:val="0563C1" w:themeColor="hyperlink"/>
            <w:u w:val="single"/>
          </w:rPr>
          <w:t>file:///C:/Users/407812/OneDrive%20-%20Gwent%20Police/Uni%20Stuff/Year%202/Assignment%201/Referencing%20handbook%20(Harvard).pdf</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453934B6" w14:textId="16C85CAA" w:rsidR="00720AB8" w:rsidRPr="00720AB8" w:rsidRDefault="00720AB8" w:rsidP="00C24AB9">
      <w:pPr>
        <w:spacing w:after="100" w:afterAutospacing="1"/>
        <w:jc w:val="both"/>
        <w:rPr>
          <w:rFonts w:cstheme="minorHAnsi"/>
        </w:rPr>
      </w:pPr>
      <w:r w:rsidRPr="00720AB8">
        <w:rPr>
          <w:rFonts w:cstheme="minorHAnsi"/>
        </w:rPr>
        <w:t xml:space="preserve">College of Policing (2022) </w:t>
      </w:r>
      <w:r w:rsidRPr="00720AB8">
        <w:rPr>
          <w:rFonts w:cstheme="minorHAnsi"/>
          <w:i/>
          <w:iCs/>
        </w:rPr>
        <w:t>Sexual Offences Liaison Officer (SOLO).</w:t>
      </w:r>
      <w:r w:rsidRPr="00720AB8">
        <w:rPr>
          <w:rFonts w:cstheme="minorHAnsi"/>
        </w:rPr>
        <w:t xml:space="preserve"> Available at: </w:t>
      </w:r>
      <w:hyperlink r:id="rId53" w:history="1">
        <w:r w:rsidRPr="00720AB8">
          <w:rPr>
            <w:rFonts w:cstheme="minorHAnsi"/>
            <w:u w:val="single"/>
          </w:rPr>
          <w:t>Sexual Offences Liaison Officer (SOLO) - College of Policing</w:t>
        </w:r>
      </w:hyperlink>
      <w:r w:rsidRPr="00720AB8">
        <w:rPr>
          <w:rFonts w:cstheme="minorHAnsi"/>
        </w:rPr>
        <w:t xml:space="preserve"> Accessed: 1</w:t>
      </w:r>
      <w:r w:rsidRPr="00720AB8">
        <w:rPr>
          <w:rFonts w:cstheme="minorHAnsi"/>
          <w:vertAlign w:val="superscript"/>
        </w:rPr>
        <w:t>st</w:t>
      </w:r>
      <w:r w:rsidRPr="00720AB8">
        <w:rPr>
          <w:rFonts w:cstheme="minorHAnsi"/>
        </w:rPr>
        <w:t xml:space="preserve"> September 2022</w:t>
      </w:r>
    </w:p>
    <w:p w14:paraId="4C429B7B" w14:textId="160AC0E4" w:rsidR="00B05C78" w:rsidRPr="003A0E57" w:rsidRDefault="00720AB8" w:rsidP="00C24AB9">
      <w:pPr>
        <w:spacing w:after="100" w:afterAutospacing="1"/>
        <w:jc w:val="both"/>
        <w:rPr>
          <w:rFonts w:cstheme="minorHAnsi"/>
        </w:rPr>
      </w:pPr>
      <w:r w:rsidRPr="00720AB8">
        <w:rPr>
          <w:rFonts w:cstheme="minorHAnsi"/>
        </w:rPr>
        <w:lastRenderedPageBreak/>
        <w:t xml:space="preserve">Dow, J. (2004) ‘Multi-Agency Public Protection Arrangements’, </w:t>
      </w:r>
      <w:r w:rsidRPr="00720AB8">
        <w:rPr>
          <w:rFonts w:cstheme="minorHAnsi"/>
          <w:i/>
          <w:iCs/>
        </w:rPr>
        <w:t>Journal of Integrated Care</w:t>
      </w:r>
      <w:r w:rsidRPr="00720AB8">
        <w:rPr>
          <w:rFonts w:cstheme="minorHAnsi"/>
        </w:rPr>
        <w:t>, 12(3), pp. 27-29. DOI:10.1108/14769018200400020</w:t>
      </w:r>
    </w:p>
    <w:p w14:paraId="4C645BCA" w14:textId="266B0660" w:rsidR="00720AB8" w:rsidRPr="00720AB8" w:rsidRDefault="00720AB8" w:rsidP="00C24AB9">
      <w:pPr>
        <w:spacing w:after="100" w:afterAutospacing="1"/>
        <w:jc w:val="both"/>
        <w:rPr>
          <w:rFonts w:cstheme="minorHAnsi"/>
        </w:rPr>
      </w:pPr>
      <w:r w:rsidRPr="00720AB8">
        <w:rPr>
          <w:rFonts w:cstheme="minorHAnsi"/>
        </w:rPr>
        <w:t xml:space="preserve">Gwent Safeguarding (2022) </w:t>
      </w:r>
      <w:r w:rsidRPr="00720AB8">
        <w:rPr>
          <w:rFonts w:cstheme="minorHAnsi"/>
          <w:i/>
          <w:iCs/>
        </w:rPr>
        <w:t>MAPPA,</w:t>
      </w:r>
      <w:r w:rsidRPr="00720AB8">
        <w:rPr>
          <w:rFonts w:cstheme="minorHAnsi"/>
        </w:rPr>
        <w:t xml:space="preserve"> Available at: </w:t>
      </w:r>
      <w:hyperlink r:id="rId54" w:history="1">
        <w:r w:rsidRPr="00720AB8">
          <w:rPr>
            <w:rFonts w:cstheme="minorHAnsi"/>
            <w:color w:val="0000FF"/>
            <w:u w:val="single"/>
          </w:rPr>
          <w:t>MAPPA - Gwent Safeguarding</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597359EF" w14:textId="68BFC271" w:rsidR="00B05C78" w:rsidRPr="003A0E57" w:rsidRDefault="00720AB8" w:rsidP="00C24AB9">
      <w:pPr>
        <w:spacing w:after="100" w:afterAutospacing="1"/>
        <w:jc w:val="both"/>
        <w:rPr>
          <w:rFonts w:cstheme="minorHAnsi"/>
          <w:color w:val="000000" w:themeColor="text1"/>
        </w:rPr>
      </w:pPr>
      <w:r w:rsidRPr="00720AB8">
        <w:rPr>
          <w:rFonts w:cstheme="minorHAnsi"/>
          <w:color w:val="000000" w:themeColor="text1"/>
        </w:rPr>
        <w:t xml:space="preserve">HM government (2021) </w:t>
      </w:r>
      <w:r w:rsidRPr="00720AB8">
        <w:rPr>
          <w:rFonts w:cstheme="minorHAnsi"/>
          <w:i/>
          <w:iCs/>
          <w:color w:val="000000" w:themeColor="text1"/>
        </w:rPr>
        <w:t xml:space="preserve">The end-to-end rape review report on findings and actions </w:t>
      </w:r>
      <w:r w:rsidRPr="00720AB8">
        <w:rPr>
          <w:rFonts w:cstheme="minorHAnsi"/>
          <w:color w:val="000000" w:themeColor="text1"/>
        </w:rPr>
        <w:t xml:space="preserve">Available at: </w:t>
      </w:r>
      <w:hyperlink r:id="rId55" w:history="1">
        <w:r w:rsidRPr="00720AB8">
          <w:rPr>
            <w:rFonts w:cstheme="minorHAnsi"/>
            <w:color w:val="000000" w:themeColor="text1"/>
            <w:u w:val="single"/>
          </w:rPr>
          <w:t>The end-to-end rape review report on findings and actions (publishing.service.gov.uk)</w:t>
        </w:r>
      </w:hyperlink>
      <w:r w:rsidRPr="00720AB8">
        <w:rPr>
          <w:rFonts w:cstheme="minorHAnsi"/>
          <w:color w:val="000000" w:themeColor="text1"/>
        </w:rPr>
        <w:t xml:space="preserve"> Accessed: 1</w:t>
      </w:r>
      <w:r w:rsidRPr="00720AB8">
        <w:rPr>
          <w:rFonts w:cstheme="minorHAnsi"/>
          <w:color w:val="000000" w:themeColor="text1"/>
          <w:vertAlign w:val="superscript"/>
        </w:rPr>
        <w:t>st</w:t>
      </w:r>
      <w:r w:rsidRPr="00720AB8">
        <w:rPr>
          <w:rFonts w:cstheme="minorHAnsi"/>
          <w:color w:val="000000" w:themeColor="text1"/>
        </w:rPr>
        <w:t xml:space="preserve"> September 2022</w:t>
      </w:r>
    </w:p>
    <w:p w14:paraId="0446E10A" w14:textId="5240DC69" w:rsidR="00720AB8" w:rsidRPr="00720AB8" w:rsidRDefault="00720AB8" w:rsidP="00C24AB9">
      <w:pPr>
        <w:spacing w:after="100" w:afterAutospacing="1"/>
        <w:jc w:val="both"/>
        <w:rPr>
          <w:rFonts w:cstheme="minorHAnsi"/>
        </w:rPr>
      </w:pPr>
      <w:proofErr w:type="spellStart"/>
      <w:r w:rsidRPr="00720AB8">
        <w:rPr>
          <w:rFonts w:cstheme="minorHAnsi"/>
        </w:rPr>
        <w:t>Kemshall</w:t>
      </w:r>
      <w:proofErr w:type="spellEnd"/>
      <w:r w:rsidRPr="00720AB8">
        <w:rPr>
          <w:rFonts w:cstheme="minorHAnsi"/>
        </w:rPr>
        <w:t xml:space="preserve">, H. and Wood, J. (2008) ‘Public protection in practice: Multi-agency Public Protection Arrangements (MAPPA)’ in </w:t>
      </w:r>
      <w:r w:rsidRPr="00720AB8">
        <w:rPr>
          <w:rFonts w:cstheme="minorHAnsi"/>
          <w:i/>
          <w:iCs/>
        </w:rPr>
        <w:t>Private and confidential? handling personal information in the social and health services</w:t>
      </w:r>
      <w:r w:rsidRPr="00720AB8">
        <w:rPr>
          <w:rFonts w:cstheme="minorHAnsi"/>
        </w:rPr>
        <w:t>. pp. 111-128</w:t>
      </w:r>
      <w:r w:rsidRPr="00720AB8">
        <w:rPr>
          <w:rFonts w:cstheme="minorHAnsi"/>
          <w:i/>
          <w:iCs/>
        </w:rPr>
        <w:t xml:space="preserve">.  </w:t>
      </w:r>
      <w:r w:rsidRPr="00720AB8">
        <w:rPr>
          <w:rFonts w:cstheme="minorHAnsi"/>
        </w:rPr>
        <w:t>Bristol University Press</w:t>
      </w:r>
    </w:p>
    <w:p w14:paraId="1B300118" w14:textId="5D66C465" w:rsidR="00B05C78" w:rsidRPr="00720AB8" w:rsidRDefault="00720AB8" w:rsidP="00C24AB9">
      <w:pPr>
        <w:spacing w:after="100" w:afterAutospacing="1"/>
        <w:jc w:val="both"/>
        <w:rPr>
          <w:rFonts w:cstheme="minorHAnsi"/>
        </w:rPr>
      </w:pPr>
      <w:r w:rsidRPr="00720AB8">
        <w:rPr>
          <w:rFonts w:cstheme="minorHAnsi"/>
        </w:rPr>
        <w:t xml:space="preserve">Lowe, S. (2019) </w:t>
      </w:r>
      <w:r w:rsidRPr="00720AB8">
        <w:rPr>
          <w:rFonts w:cstheme="minorHAnsi"/>
          <w:i/>
          <w:iCs/>
        </w:rPr>
        <w:t xml:space="preserve">Getting the Transcripts Right for PACE and ABE Interviews </w:t>
      </w:r>
      <w:r w:rsidRPr="00720AB8">
        <w:rPr>
          <w:rFonts w:cstheme="minorHAnsi"/>
        </w:rPr>
        <w:t xml:space="preserve">Available at: </w:t>
      </w:r>
      <w:hyperlink r:id="rId56" w:history="1">
        <w:r w:rsidRPr="00720AB8">
          <w:rPr>
            <w:rFonts w:cstheme="minorHAnsi"/>
            <w:color w:val="0563C1" w:themeColor="hyperlink"/>
            <w:u w:val="single"/>
          </w:rPr>
          <w:t>Getting Transcripts Right for PACE and ABE Interviews | Appen UK</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6614398C" w14:textId="5727E0C4" w:rsidR="00B05C78" w:rsidRPr="003A0E57" w:rsidRDefault="00720AB8" w:rsidP="00C24AB9">
      <w:pPr>
        <w:spacing w:after="100" w:afterAutospacing="1"/>
        <w:jc w:val="both"/>
        <w:rPr>
          <w:rFonts w:cstheme="minorHAnsi"/>
          <w:color w:val="0000FF"/>
          <w:u w:val="single"/>
          <w:bdr w:val="none" w:sz="0" w:space="0" w:color="auto" w:frame="1"/>
          <w:shd w:val="clear" w:color="auto" w:fill="FFFFFF"/>
        </w:rPr>
      </w:pPr>
      <w:r w:rsidRPr="00720AB8">
        <w:rPr>
          <w:rFonts w:cstheme="minorHAnsi"/>
        </w:rPr>
        <w:t xml:space="preserve">Maguire, M. and </w:t>
      </w:r>
      <w:proofErr w:type="spellStart"/>
      <w:r w:rsidRPr="00720AB8">
        <w:rPr>
          <w:rFonts w:cstheme="minorHAnsi"/>
        </w:rPr>
        <w:t>Kemshall</w:t>
      </w:r>
      <w:proofErr w:type="spellEnd"/>
      <w:r w:rsidRPr="00720AB8">
        <w:rPr>
          <w:rFonts w:cstheme="minorHAnsi"/>
        </w:rPr>
        <w:t>, H. (2004) ‘</w:t>
      </w:r>
      <w:proofErr w:type="gramStart"/>
      <w:r w:rsidRPr="00720AB8">
        <w:rPr>
          <w:rFonts w:cstheme="minorHAnsi"/>
        </w:rPr>
        <w:t>Multi-agency</w:t>
      </w:r>
      <w:proofErr w:type="gramEnd"/>
      <w:r w:rsidRPr="00720AB8">
        <w:rPr>
          <w:rFonts w:cstheme="minorHAnsi"/>
        </w:rPr>
        <w:t xml:space="preserve"> public protection arrangements: Key issues’ </w:t>
      </w:r>
      <w:r w:rsidRPr="00720AB8">
        <w:rPr>
          <w:rFonts w:cstheme="minorHAnsi"/>
          <w:i/>
          <w:iCs/>
        </w:rPr>
        <w:t>Managing Sex Offender Risk,</w:t>
      </w:r>
      <w:r w:rsidRPr="00720AB8">
        <w:rPr>
          <w:rFonts w:cstheme="minorHAnsi"/>
        </w:rPr>
        <w:t xml:space="preserve"> 1</w:t>
      </w:r>
      <w:r w:rsidRPr="00720AB8">
        <w:rPr>
          <w:rFonts w:cstheme="minorHAnsi"/>
          <w:vertAlign w:val="superscript"/>
        </w:rPr>
        <w:t>st</w:t>
      </w:r>
      <w:r w:rsidRPr="00720AB8">
        <w:rPr>
          <w:rFonts w:cstheme="minorHAnsi"/>
        </w:rPr>
        <w:t xml:space="preserve"> </w:t>
      </w:r>
      <w:proofErr w:type="spellStart"/>
      <w:r w:rsidRPr="00720AB8">
        <w:rPr>
          <w:rFonts w:cstheme="minorHAnsi"/>
        </w:rPr>
        <w:t>edn</w:t>
      </w:r>
      <w:proofErr w:type="spellEnd"/>
      <w:r w:rsidRPr="00720AB8">
        <w:rPr>
          <w:rFonts w:cstheme="minorHAnsi"/>
        </w:rPr>
        <w:t xml:space="preserve">. London. </w:t>
      </w:r>
      <w:r w:rsidRPr="00720AB8">
        <w:rPr>
          <w:rFonts w:cstheme="minorHAnsi"/>
          <w:color w:val="555555"/>
          <w:shd w:val="clear" w:color="auto" w:fill="FFFFFF"/>
        </w:rPr>
        <w:t>DOI:</w:t>
      </w:r>
      <w:hyperlink r:id="rId57" w:tgtFrame="_blank" w:history="1">
        <w:r w:rsidRPr="00720AB8">
          <w:rPr>
            <w:rFonts w:cstheme="minorHAnsi"/>
            <w:color w:val="0000FF"/>
            <w:u w:val="single"/>
            <w:bdr w:val="none" w:sz="0" w:space="0" w:color="auto" w:frame="1"/>
            <w:shd w:val="clear" w:color="auto" w:fill="FFFFFF"/>
          </w:rPr>
          <w:t>10.13140/RG.2.1.2548.2006/1</w:t>
        </w:r>
      </w:hyperlink>
    </w:p>
    <w:p w14:paraId="18B9B45D" w14:textId="781784EE" w:rsidR="00B05C78" w:rsidRPr="003A0E57" w:rsidRDefault="00720AB8" w:rsidP="00C24AB9">
      <w:pPr>
        <w:spacing w:after="100" w:afterAutospacing="1"/>
        <w:jc w:val="both"/>
        <w:rPr>
          <w:rFonts w:cstheme="minorHAnsi"/>
        </w:rPr>
      </w:pPr>
      <w:r w:rsidRPr="00720AB8">
        <w:rPr>
          <w:rFonts w:cstheme="minorHAnsi"/>
        </w:rPr>
        <w:t xml:space="preserve">Matt Elkins (2019) </w:t>
      </w:r>
      <w:r w:rsidRPr="00720AB8">
        <w:rPr>
          <w:rFonts w:cstheme="minorHAnsi"/>
          <w:i/>
          <w:iCs/>
        </w:rPr>
        <w:t xml:space="preserve">What is </w:t>
      </w:r>
      <w:proofErr w:type="spellStart"/>
      <w:r w:rsidRPr="00720AB8">
        <w:rPr>
          <w:rFonts w:cstheme="minorHAnsi"/>
          <w:i/>
          <w:iCs/>
        </w:rPr>
        <w:t>ViSOR</w:t>
      </w:r>
      <w:proofErr w:type="spellEnd"/>
      <w:r w:rsidRPr="00720AB8">
        <w:rPr>
          <w:rFonts w:cstheme="minorHAnsi"/>
          <w:i/>
          <w:iCs/>
        </w:rPr>
        <w:t>?</w:t>
      </w:r>
      <w:r w:rsidRPr="00720AB8">
        <w:rPr>
          <w:rFonts w:cstheme="minorHAnsi"/>
        </w:rPr>
        <w:t xml:space="preserve"> Available at: </w:t>
      </w:r>
      <w:hyperlink r:id="rId58" w:history="1">
        <w:r w:rsidRPr="00720AB8">
          <w:rPr>
            <w:rFonts w:cstheme="minorHAnsi"/>
            <w:u w:val="single"/>
          </w:rPr>
          <w:t xml:space="preserve">What is </w:t>
        </w:r>
        <w:proofErr w:type="spellStart"/>
        <w:r w:rsidRPr="00720AB8">
          <w:rPr>
            <w:rFonts w:cstheme="minorHAnsi"/>
            <w:u w:val="single"/>
          </w:rPr>
          <w:t>ViSOR</w:t>
        </w:r>
        <w:proofErr w:type="spellEnd"/>
        <w:r w:rsidRPr="00720AB8">
          <w:rPr>
            <w:rFonts w:cstheme="minorHAnsi"/>
            <w:u w:val="single"/>
          </w:rPr>
          <w:t>? - Police Caution Removal Solicitors (policecautions.uk)</w:t>
        </w:r>
      </w:hyperlink>
      <w:r w:rsidRPr="00720AB8">
        <w:rPr>
          <w:rFonts w:cstheme="minorHAnsi"/>
        </w:rPr>
        <w:t xml:space="preserve"> Accessed: 1</w:t>
      </w:r>
      <w:r w:rsidRPr="00720AB8">
        <w:rPr>
          <w:rFonts w:cstheme="minorHAnsi"/>
          <w:vertAlign w:val="superscript"/>
        </w:rPr>
        <w:t>st</w:t>
      </w:r>
      <w:r w:rsidRPr="00720AB8">
        <w:rPr>
          <w:rFonts w:cstheme="minorHAnsi"/>
        </w:rPr>
        <w:t xml:space="preserve"> September 2022</w:t>
      </w:r>
    </w:p>
    <w:p w14:paraId="392C758E" w14:textId="070242E4" w:rsidR="00B05C78" w:rsidRPr="003A0E57" w:rsidRDefault="00720AB8" w:rsidP="00C24AB9">
      <w:pPr>
        <w:spacing w:after="100" w:afterAutospacing="1"/>
        <w:jc w:val="both"/>
        <w:rPr>
          <w:rFonts w:cstheme="minorHAnsi"/>
        </w:rPr>
      </w:pPr>
      <w:r w:rsidRPr="00720AB8">
        <w:rPr>
          <w:rFonts w:cstheme="minorHAnsi"/>
        </w:rPr>
        <w:t xml:space="preserve">McMillan, L. (2015) ‘The Role of the specially trained officer in rape and sexual offence cases’, </w:t>
      </w:r>
      <w:r w:rsidRPr="00720AB8">
        <w:rPr>
          <w:rFonts w:cstheme="minorHAnsi"/>
          <w:i/>
          <w:iCs/>
        </w:rPr>
        <w:t>Policing and Society,</w:t>
      </w:r>
      <w:r w:rsidRPr="00720AB8">
        <w:rPr>
          <w:rFonts w:cstheme="minorHAnsi"/>
        </w:rPr>
        <w:t xml:space="preserve"> 25(6), pp. 622-640 DOI: 10.1080/10439463.2014.912648</w:t>
      </w:r>
    </w:p>
    <w:p w14:paraId="05BE0349" w14:textId="66738C02" w:rsidR="00B05C78" w:rsidRPr="003A0E57" w:rsidRDefault="00720AB8" w:rsidP="00C24AB9">
      <w:pPr>
        <w:spacing w:after="100" w:afterAutospacing="1"/>
        <w:jc w:val="both"/>
        <w:rPr>
          <w:rFonts w:cstheme="minorHAnsi"/>
        </w:rPr>
      </w:pPr>
      <w:r w:rsidRPr="00720AB8">
        <w:rPr>
          <w:rFonts w:cstheme="minorHAnsi"/>
        </w:rPr>
        <w:t xml:space="preserve">Ministry of Justice (2011) </w:t>
      </w:r>
      <w:r w:rsidRPr="00720AB8">
        <w:rPr>
          <w:rFonts w:cstheme="minorHAnsi"/>
          <w:i/>
          <w:iCs/>
        </w:rPr>
        <w:t xml:space="preserve">Achieving Best Evidence in Criminal Proceedings </w:t>
      </w:r>
      <w:r w:rsidRPr="00720AB8">
        <w:rPr>
          <w:rFonts w:cstheme="minorHAnsi"/>
        </w:rPr>
        <w:t xml:space="preserve">Available at: </w:t>
      </w:r>
      <w:hyperlink r:id="rId59" w:history="1">
        <w:r w:rsidRPr="00720AB8">
          <w:rPr>
            <w:rFonts w:cstheme="minorHAnsi"/>
            <w:color w:val="0563C1" w:themeColor="hyperlink"/>
            <w:u w:val="single"/>
          </w:rPr>
          <w:t>https://www.cps.gov.uk/sites/default/files/documents/legal_guidance/best_evidence_in_criminal_proceedings.pdf</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7DC70A45" w14:textId="5D88420D" w:rsidR="00720AB8" w:rsidRPr="00720AB8" w:rsidRDefault="00720AB8" w:rsidP="00C24AB9">
      <w:pPr>
        <w:spacing w:after="100" w:afterAutospacing="1"/>
        <w:jc w:val="both"/>
        <w:rPr>
          <w:rFonts w:cstheme="minorHAnsi"/>
        </w:rPr>
      </w:pPr>
      <w:r w:rsidRPr="00720AB8">
        <w:rPr>
          <w:rFonts w:cstheme="minorHAnsi"/>
        </w:rPr>
        <w:t>Nash, M. and Walker, L. (2009) ‘</w:t>
      </w:r>
      <w:proofErr w:type="spellStart"/>
      <w:r w:rsidRPr="00720AB8">
        <w:rPr>
          <w:rFonts w:cstheme="minorHAnsi"/>
        </w:rPr>
        <w:t>Mappa</w:t>
      </w:r>
      <w:proofErr w:type="spellEnd"/>
      <w:r w:rsidRPr="00720AB8">
        <w:rPr>
          <w:rFonts w:cstheme="minorHAnsi"/>
        </w:rPr>
        <w:t xml:space="preserve"> – Is closer collaboration really the key to effectiveness?’ </w:t>
      </w:r>
      <w:r w:rsidRPr="00720AB8">
        <w:rPr>
          <w:rFonts w:cstheme="minorHAnsi"/>
          <w:i/>
          <w:iCs/>
        </w:rPr>
        <w:t>Policing: A Journal of Policy and Practice</w:t>
      </w:r>
      <w:r w:rsidRPr="00720AB8">
        <w:rPr>
          <w:rFonts w:cstheme="minorHAnsi"/>
        </w:rPr>
        <w:t xml:space="preserve">, 3(2), pp172-180. Available at: </w:t>
      </w:r>
      <w:hyperlink r:id="rId60" w:history="1">
        <w:r w:rsidRPr="00720AB8">
          <w:rPr>
            <w:rStyle w:val="Hyperlink"/>
            <w:rFonts w:cstheme="minorHAnsi"/>
          </w:rPr>
          <w:t>https://doi.org/10.1093/police/pap007</w:t>
        </w:r>
      </w:hyperlink>
    </w:p>
    <w:p w14:paraId="10855154" w14:textId="2A84DE97" w:rsidR="00B05C78" w:rsidRPr="00720AB8" w:rsidRDefault="00720AB8" w:rsidP="00C24AB9">
      <w:pPr>
        <w:spacing w:after="100" w:afterAutospacing="1"/>
        <w:jc w:val="both"/>
        <w:rPr>
          <w:rFonts w:cstheme="minorHAnsi"/>
        </w:rPr>
      </w:pPr>
      <w:r w:rsidRPr="00720AB8">
        <w:rPr>
          <w:rFonts w:cstheme="minorHAnsi"/>
        </w:rPr>
        <w:t xml:space="preserve">Rape crises (2022) </w:t>
      </w:r>
      <w:r w:rsidRPr="00720AB8">
        <w:rPr>
          <w:rFonts w:cstheme="minorHAnsi"/>
          <w:i/>
          <w:iCs/>
        </w:rPr>
        <w:t>Rape reports hit a record high</w:t>
      </w:r>
      <w:r w:rsidRPr="00720AB8">
        <w:rPr>
          <w:rFonts w:cstheme="minorHAnsi"/>
        </w:rPr>
        <w:t xml:space="preserve"> Available at: </w:t>
      </w:r>
      <w:hyperlink r:id="rId61" w:history="1">
        <w:r w:rsidRPr="00720AB8">
          <w:rPr>
            <w:rFonts w:cstheme="minorHAnsi"/>
            <w:color w:val="0000FF"/>
            <w:u w:val="single"/>
          </w:rPr>
          <w:t>Rape reports hit record high | Rape Crisis England &amp; Wales</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0C4416D3" w14:textId="06FCB35E" w:rsidR="00720AB8" w:rsidRPr="00720AB8" w:rsidRDefault="00720AB8" w:rsidP="00C24AB9">
      <w:pPr>
        <w:spacing w:after="100" w:afterAutospacing="1"/>
        <w:jc w:val="both"/>
        <w:rPr>
          <w:rFonts w:cstheme="minorHAnsi"/>
        </w:rPr>
      </w:pPr>
      <w:r w:rsidRPr="00720AB8">
        <w:rPr>
          <w:rFonts w:cstheme="minorHAnsi"/>
        </w:rPr>
        <w:t xml:space="preserve">Taylor, R. and </w:t>
      </w:r>
      <w:proofErr w:type="spellStart"/>
      <w:r w:rsidRPr="00720AB8">
        <w:rPr>
          <w:rFonts w:cstheme="minorHAnsi"/>
        </w:rPr>
        <w:t>Yakeley</w:t>
      </w:r>
      <w:proofErr w:type="spellEnd"/>
      <w:r w:rsidRPr="00720AB8">
        <w:rPr>
          <w:rFonts w:cstheme="minorHAnsi"/>
        </w:rPr>
        <w:t xml:space="preserve">, J. (2019) ‘Working with MAPPA: ethics and pragmatics’, </w:t>
      </w:r>
      <w:proofErr w:type="spellStart"/>
      <w:r w:rsidRPr="00720AB8">
        <w:rPr>
          <w:rFonts w:cstheme="minorHAnsi"/>
          <w:i/>
          <w:iCs/>
        </w:rPr>
        <w:t>BJPsych</w:t>
      </w:r>
      <w:proofErr w:type="spellEnd"/>
      <w:r w:rsidRPr="00720AB8">
        <w:rPr>
          <w:rFonts w:cstheme="minorHAnsi"/>
          <w:i/>
          <w:iCs/>
        </w:rPr>
        <w:t xml:space="preserve"> Advances,</w:t>
      </w:r>
      <w:r w:rsidRPr="00720AB8">
        <w:rPr>
          <w:rFonts w:cstheme="minorHAnsi"/>
        </w:rPr>
        <w:t xml:space="preserve"> 25(3), pp. 157-165. DOI:10.1192/bja.2018.5</w:t>
      </w:r>
    </w:p>
    <w:p w14:paraId="6616C2DB" w14:textId="77777777" w:rsidR="00720AB8" w:rsidRPr="00720AB8" w:rsidRDefault="00720AB8" w:rsidP="00C24AB9">
      <w:pPr>
        <w:spacing w:after="100" w:afterAutospacing="1"/>
        <w:jc w:val="both"/>
        <w:rPr>
          <w:rFonts w:cstheme="minorHAnsi"/>
        </w:rPr>
      </w:pPr>
      <w:r w:rsidRPr="00720AB8">
        <w:rPr>
          <w:rFonts w:cstheme="minorHAnsi"/>
        </w:rPr>
        <w:t xml:space="preserve">Wood, J. and </w:t>
      </w:r>
      <w:proofErr w:type="spellStart"/>
      <w:r w:rsidRPr="00720AB8">
        <w:rPr>
          <w:rFonts w:cstheme="minorHAnsi"/>
        </w:rPr>
        <w:t>Kemshall</w:t>
      </w:r>
      <w:proofErr w:type="spellEnd"/>
      <w:r w:rsidRPr="00720AB8">
        <w:rPr>
          <w:rFonts w:cstheme="minorHAnsi"/>
        </w:rPr>
        <w:t xml:space="preserve">, K. (2007) </w:t>
      </w:r>
      <w:r w:rsidRPr="00720AB8">
        <w:rPr>
          <w:rFonts w:cstheme="minorHAnsi"/>
          <w:i/>
          <w:iCs/>
        </w:rPr>
        <w:t>‘The operation and experience of Multi-Agency Public Protection Arrangements (MAPPA)’</w:t>
      </w:r>
      <w:r w:rsidRPr="00720AB8">
        <w:rPr>
          <w:rFonts w:cstheme="minorHAnsi"/>
        </w:rPr>
        <w:t xml:space="preserve">. Home Office. Available at: </w:t>
      </w:r>
      <w:hyperlink r:id="rId62" w:history="1">
        <w:r w:rsidRPr="00720AB8">
          <w:rPr>
            <w:rFonts w:cstheme="minorHAnsi"/>
            <w:color w:val="0000FF"/>
            <w:u w:val="single"/>
          </w:rPr>
          <w:t>The operation and experience of Multi-Agency Public Protection Arrangements (MAPPA) (dmu.ac.uk)</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295ED3F4" w14:textId="5D0DDF0A" w:rsidR="00720AB8" w:rsidRPr="003A0E57" w:rsidRDefault="00720AB8" w:rsidP="00C24AB9">
      <w:pPr>
        <w:spacing w:after="100" w:afterAutospacing="1" w:line="360" w:lineRule="auto"/>
        <w:jc w:val="both"/>
        <w:rPr>
          <w:rFonts w:cstheme="minorHAnsi"/>
          <w:b/>
          <w:bCs/>
        </w:rPr>
      </w:pPr>
    </w:p>
    <w:p w14:paraId="02449DE1" w14:textId="1D697DE2" w:rsidR="00B05C78" w:rsidRPr="003A0E57" w:rsidRDefault="00B05C78" w:rsidP="00C24AB9">
      <w:pPr>
        <w:spacing w:after="100" w:afterAutospacing="1" w:line="360" w:lineRule="auto"/>
        <w:jc w:val="both"/>
        <w:rPr>
          <w:rFonts w:cstheme="minorHAnsi"/>
          <w:b/>
          <w:bCs/>
        </w:rPr>
      </w:pPr>
    </w:p>
    <w:p w14:paraId="730F02F8" w14:textId="51CB46A4" w:rsidR="00B05C78" w:rsidRPr="003A0E57" w:rsidRDefault="00B05C78" w:rsidP="00C24AB9">
      <w:pPr>
        <w:spacing w:after="100" w:afterAutospacing="1" w:line="360" w:lineRule="auto"/>
        <w:jc w:val="both"/>
        <w:rPr>
          <w:rFonts w:cstheme="minorHAnsi"/>
          <w:b/>
          <w:bCs/>
        </w:rPr>
      </w:pPr>
      <w:r w:rsidRPr="003A0E57">
        <w:rPr>
          <w:rFonts w:cstheme="minorHAnsi"/>
          <w:b/>
          <w:bCs/>
        </w:rPr>
        <w:lastRenderedPageBreak/>
        <w:t>Task 4</w:t>
      </w:r>
    </w:p>
    <w:p w14:paraId="7DD9CB19"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Gang crime is on the rise in the UK, with many children being targeted by gangs to carry out criminal activity. It is thought that 12,720 children were at risk of criminal exploitation in 2020/21 (National Gang Crime, 2022). This essay will look at the impact of early intervention on young offenders and discuss how multi-agency partnerships can prevent and deter young people from being involved in gangs. </w:t>
      </w:r>
    </w:p>
    <w:p w14:paraId="27517FEF" w14:textId="77777777" w:rsidR="00B05C78" w:rsidRPr="003A0E57" w:rsidRDefault="00B05C78" w:rsidP="00C24AB9">
      <w:pPr>
        <w:spacing w:after="100" w:afterAutospacing="1" w:line="360" w:lineRule="auto"/>
        <w:jc w:val="both"/>
        <w:rPr>
          <w:rFonts w:cstheme="minorHAnsi"/>
        </w:rPr>
      </w:pPr>
      <w:r w:rsidRPr="003A0E57">
        <w:rPr>
          <w:rFonts w:cstheme="minorHAnsi"/>
        </w:rPr>
        <w:t>There are many reasons why young people are recruited by gangs. Some feel pressured by their friends, they may be experiencing abuse at home, or they may be promised money and gifts for partaking in criminal activity. Some simply see no other option due to their circumstances (NSPCC, 2022). Early intervention means that children and young people who are identified as being at risk of becoming involved in gang crime, can be supported to prevent future problems (Early Intervention Foundation, 2022).</w:t>
      </w:r>
    </w:p>
    <w:p w14:paraId="7CA5C56B" w14:textId="77777777" w:rsidR="00B05C78" w:rsidRPr="003A0E57" w:rsidRDefault="00B05C78" w:rsidP="00C24AB9">
      <w:pPr>
        <w:spacing w:after="100" w:afterAutospacing="1" w:line="360" w:lineRule="auto"/>
        <w:jc w:val="both"/>
        <w:rPr>
          <w:rFonts w:cstheme="minorHAnsi"/>
        </w:rPr>
      </w:pPr>
      <w:r w:rsidRPr="003A0E57">
        <w:rPr>
          <w:rFonts w:cstheme="minorHAnsi"/>
        </w:rPr>
        <w:t>Early intervention has many forms. These can include individual interventions, such as mentoring or therapy; family-based programs which target families at risk; or environmental interventions, such as targeting communities to reduce risks, or educating children in school-based programs (</w:t>
      </w:r>
      <w:proofErr w:type="spellStart"/>
      <w:r w:rsidRPr="003A0E57">
        <w:rPr>
          <w:rFonts w:cstheme="minorHAnsi"/>
        </w:rPr>
        <w:t>Postnote</w:t>
      </w:r>
      <w:proofErr w:type="spellEnd"/>
      <w:r w:rsidRPr="003A0E57">
        <w:rPr>
          <w:rFonts w:cstheme="minorHAnsi"/>
        </w:rPr>
        <w:t xml:space="preserve">, 2019). </w:t>
      </w:r>
    </w:p>
    <w:p w14:paraId="7E9392A7"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Research shows that early intervention programs are an effective tool in preventing youth offending (Welsh and Farrington, 2007a) with one study finding a range of positive impacts on individuals who engaged, such as improvements in behaviour, appearance and attitude (Hurley and Boulton, 2021). Welsh and Farrington (2007b) also note positive impacts on individuals’ education and employment status. </w:t>
      </w:r>
    </w:p>
    <w:p w14:paraId="7E6E0960" w14:textId="77777777" w:rsidR="00B05C78" w:rsidRPr="003A0E57" w:rsidRDefault="00B05C78" w:rsidP="00C24AB9">
      <w:pPr>
        <w:spacing w:after="100" w:afterAutospacing="1" w:line="360" w:lineRule="auto"/>
        <w:jc w:val="both"/>
        <w:rPr>
          <w:rFonts w:cstheme="minorHAnsi"/>
        </w:rPr>
      </w:pPr>
      <w:r w:rsidRPr="003A0E57">
        <w:rPr>
          <w:rFonts w:cstheme="minorHAnsi"/>
        </w:rPr>
        <w:t>An example of a successful intervention program is the ‘U-Turn’ custody intervention scheme which was introduced in Nottinghamshire in 2020. The program is aimed at 16-26-year-olds who are in police custody to help them escape their association with gangs and violent crime (</w:t>
      </w:r>
      <w:proofErr w:type="spellStart"/>
      <w:r w:rsidRPr="003A0E57">
        <w:rPr>
          <w:rFonts w:cstheme="minorHAnsi"/>
        </w:rPr>
        <w:t>Spridgeon</w:t>
      </w:r>
      <w:proofErr w:type="spellEnd"/>
      <w:r w:rsidRPr="003A0E57">
        <w:rPr>
          <w:rFonts w:cstheme="minorHAnsi"/>
        </w:rPr>
        <w:t xml:space="preserve">, 2020). </w:t>
      </w:r>
    </w:p>
    <w:p w14:paraId="5E6A99B1"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This scheme works by providing individuals with a mentor who can instil trust and provide ongoing support. The individuals are encouraged to make lifestyle changes such as keeping fit, meeting new friends, participating in training courses and self-awareness. Among those who have benefitted are former gang members who are now in formal education or have found employment (Violence Reduction Unit, 2020). A similar scheme called ‘Divert’ run by the Metropolitan Police Service, aimed at 18-25-year-olds has had similar results, with only 7% reoffending (Police Federation, 2019). The </w:t>
      </w:r>
      <w:r w:rsidRPr="003A0E57">
        <w:rPr>
          <w:rFonts w:cstheme="minorHAnsi"/>
        </w:rPr>
        <w:lastRenderedPageBreak/>
        <w:t xml:space="preserve">success of these schemes would suggest that early intervention is having a positive impact on youths involved in crime. </w:t>
      </w:r>
    </w:p>
    <w:p w14:paraId="3A96F1D8"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Despite these findings, there are contradicting views on the ethicality of early intervention. As </w:t>
      </w:r>
      <w:proofErr w:type="spellStart"/>
      <w:r w:rsidRPr="003A0E57">
        <w:rPr>
          <w:rFonts w:cstheme="minorHAnsi"/>
        </w:rPr>
        <w:t>Gatti</w:t>
      </w:r>
      <w:proofErr w:type="spellEnd"/>
      <w:r w:rsidRPr="003A0E57">
        <w:rPr>
          <w:rFonts w:cstheme="minorHAnsi"/>
        </w:rPr>
        <w:t xml:space="preserve"> (1998) discusses; “the labelling effect” of early intervention can have a damaging impact on the individual’s identity and self-confidence. Negative community perception of those involved in early intervention schemes may also cause the individual to feel ostracised, impacting on their ability to adapt to a non-criminal lifestyle. Further research into the labelling theory supports the idea that the stigma attached to delinquency can, in fact, increase criminal behaviour (Bernburg, 2009).</w:t>
      </w:r>
    </w:p>
    <w:p w14:paraId="4BC8BD71" w14:textId="77777777" w:rsidR="00B05C78" w:rsidRPr="003A0E57" w:rsidRDefault="00B05C78" w:rsidP="00C24AB9">
      <w:pPr>
        <w:spacing w:after="100" w:afterAutospacing="1" w:line="360" w:lineRule="auto"/>
        <w:jc w:val="both"/>
        <w:rPr>
          <w:rFonts w:cstheme="minorHAnsi"/>
        </w:rPr>
      </w:pPr>
      <w:r w:rsidRPr="003A0E57">
        <w:rPr>
          <w:rFonts w:cstheme="minorHAnsi"/>
        </w:rPr>
        <w:t>Another negative impact of early intervention according to Goldson (2007), is the criminalisation of children based on risk factors alone. The paper suggests that some early intervention schemes are initiated before any offences are committed, subjecting young people to higher levels of scrutiny and judgement.</w:t>
      </w:r>
    </w:p>
    <w:p w14:paraId="6F1866F3"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In recent years, multi-agency work has become increasingly relied upon to assist in the prevention of crime (Crawford, 1994). Collaborations between the police, education services, health boards and community groups are vital in the prevention of gang involvement and can also improve police legitimacy (Decker, </w:t>
      </w:r>
      <w:proofErr w:type="spellStart"/>
      <w:r w:rsidRPr="003A0E57">
        <w:rPr>
          <w:rFonts w:cstheme="minorHAnsi"/>
        </w:rPr>
        <w:t>n.d</w:t>
      </w:r>
      <w:proofErr w:type="spellEnd"/>
      <w:r w:rsidRPr="003A0E57">
        <w:rPr>
          <w:rFonts w:cstheme="minorHAnsi"/>
        </w:rPr>
        <w:t xml:space="preserve">). </w:t>
      </w:r>
    </w:p>
    <w:p w14:paraId="16325C62"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Studies indicate positive outcomes for multi-agency operations, including those aimed at tackling gang crime. One three-year study finds that partnership interventions are an effective way to disrupt organised crime gangs by reducing the opportunity for gang members to offend. It was noted how this approach used less resources, while improving “transparency and inclusivity” between agencies (Kirby and </w:t>
      </w:r>
      <w:proofErr w:type="spellStart"/>
      <w:r w:rsidRPr="003A0E57">
        <w:rPr>
          <w:rFonts w:cstheme="minorHAnsi"/>
        </w:rPr>
        <w:t>Nailer</w:t>
      </w:r>
      <w:proofErr w:type="spellEnd"/>
      <w:r w:rsidRPr="003A0E57">
        <w:rPr>
          <w:rFonts w:cstheme="minorHAnsi"/>
        </w:rPr>
        <w:t xml:space="preserve">, 2013). </w:t>
      </w:r>
    </w:p>
    <w:p w14:paraId="250EE8DB"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Another example of successful partnership working is the gang prevention programme “Enough is Enough”. The project utilises a variety of organisations in an intelligence-led approach to ensure long-lasting results. The project has seen many young people make positive changes which are enabled by a strong support network (Robbins, 2011), thus deterring them from committing criminal offences. </w:t>
      </w:r>
    </w:p>
    <w:p w14:paraId="4807D773"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Despite the obvious benefits of the multi-agency approach, partnership working can have its challenges. As Meyer and Mazerolle (2014) have identified, the most common problems include differences in fundamental values, as well as uncertainty in each other’s goals, prospects and responsibilities.  Further research has also noted that there is limited quality evidence to suggest that partnership work prevents gang involvement (O’Connor and Waddell, 2015). </w:t>
      </w:r>
    </w:p>
    <w:p w14:paraId="6FE131F6" w14:textId="77777777" w:rsidR="00B05C78" w:rsidRPr="003A0E57" w:rsidRDefault="00B05C78" w:rsidP="00C24AB9">
      <w:pPr>
        <w:spacing w:after="100" w:afterAutospacing="1" w:line="360" w:lineRule="auto"/>
        <w:jc w:val="both"/>
        <w:rPr>
          <w:rFonts w:cstheme="minorHAnsi"/>
        </w:rPr>
      </w:pPr>
      <w:r w:rsidRPr="003A0E57">
        <w:rPr>
          <w:rFonts w:cstheme="minorHAnsi"/>
        </w:rPr>
        <w:lastRenderedPageBreak/>
        <w:t xml:space="preserve">In conclusion, it is clear from the research that some intervention projects are changing the lives of those that participate, helping them to escape gang culture and encouraging them into education, employment and healthier lifestyles. Much of the research appears to indicate that those who have already offended may be more positively impacted, as those who have not yet committed offences may be liable to stigmatic views which could unintentionally encourage them to commit more crime. </w:t>
      </w:r>
    </w:p>
    <w:p w14:paraId="2D46ACBE"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The essay has also explored the effectiveness of partnership working to tackle gang crime. While multi-agency work does present challenges, it is evident that the use of multiple organisations is an effective way to deter potential offenders. It is evident that for partnerships to work to their full potential, each agency needs to have a clear understanding of the objective and of their own responsibilities in achieving that goal. It is also important that they understand the role of each other. </w:t>
      </w:r>
    </w:p>
    <w:p w14:paraId="0B5DD0F7" w14:textId="29264256" w:rsidR="00B05C78" w:rsidRPr="003A0E57" w:rsidRDefault="00B05C78" w:rsidP="00C24AB9">
      <w:pPr>
        <w:spacing w:after="100" w:afterAutospacing="1" w:line="360" w:lineRule="auto"/>
        <w:jc w:val="both"/>
        <w:rPr>
          <w:rFonts w:cstheme="minorHAnsi"/>
        </w:rPr>
      </w:pPr>
      <w:r w:rsidRPr="003A0E57">
        <w:rPr>
          <w:rFonts w:cstheme="minorHAnsi"/>
        </w:rPr>
        <w:t xml:space="preserve">While more research is needed to assess the long-term effect of partnership work on gang crime, overall, the research and case studies found mainly indicate positive outcomes, showing that multi-agency work should be a continuing solution when dealing with, or preventing gang violence. </w:t>
      </w:r>
    </w:p>
    <w:p w14:paraId="3BCBB655" w14:textId="1F43558F" w:rsidR="00B05C78" w:rsidRPr="003A0E57" w:rsidRDefault="00B05C78" w:rsidP="009271D3">
      <w:pPr>
        <w:spacing w:after="100" w:afterAutospacing="1" w:line="360" w:lineRule="auto"/>
        <w:jc w:val="right"/>
        <w:rPr>
          <w:rFonts w:cstheme="minorHAnsi"/>
        </w:rPr>
      </w:pPr>
      <w:r w:rsidRPr="003A0E57">
        <w:rPr>
          <w:rFonts w:cstheme="minorHAnsi"/>
        </w:rPr>
        <w:t>(Word Count 951)</w:t>
      </w:r>
    </w:p>
    <w:p w14:paraId="75360126" w14:textId="125542DB" w:rsidR="00B05C78" w:rsidRPr="003A0E57" w:rsidRDefault="00B05C78" w:rsidP="00C24AB9">
      <w:pPr>
        <w:spacing w:after="100" w:afterAutospacing="1" w:line="360" w:lineRule="auto"/>
        <w:jc w:val="both"/>
        <w:rPr>
          <w:rFonts w:cstheme="minorHAnsi"/>
          <w:b/>
          <w:bCs/>
        </w:rPr>
      </w:pPr>
      <w:r w:rsidRPr="003A0E57">
        <w:rPr>
          <w:rFonts w:cstheme="minorHAnsi"/>
          <w:b/>
          <w:bCs/>
        </w:rPr>
        <w:t>Bibliography</w:t>
      </w:r>
    </w:p>
    <w:p w14:paraId="0DA735BF" w14:textId="77777777" w:rsidR="00B05C78" w:rsidRPr="003A0E57" w:rsidRDefault="00B05C78" w:rsidP="00C24AB9">
      <w:pPr>
        <w:spacing w:after="100" w:afterAutospacing="1"/>
        <w:jc w:val="both"/>
        <w:rPr>
          <w:rFonts w:cstheme="minorHAnsi"/>
        </w:rPr>
      </w:pPr>
      <w:r w:rsidRPr="003A0E57">
        <w:rPr>
          <w:rFonts w:cstheme="minorHAnsi"/>
        </w:rPr>
        <w:t xml:space="preserve">Bernburg, J. G. (2009) ‘Labelling Theory’, in </w:t>
      </w:r>
      <w:r w:rsidRPr="003A0E57">
        <w:rPr>
          <w:rFonts w:cstheme="minorHAnsi"/>
          <w:i/>
          <w:iCs/>
        </w:rPr>
        <w:t>Handbook on Crime and Deviance</w:t>
      </w:r>
      <w:r w:rsidRPr="003A0E57">
        <w:rPr>
          <w:rFonts w:cstheme="minorHAnsi"/>
        </w:rPr>
        <w:t>. Pp. 187-207. DOI:10.1007/978-1-4419-0245-0_10</w:t>
      </w:r>
    </w:p>
    <w:p w14:paraId="62C58F84" w14:textId="77777777" w:rsidR="00B05C78" w:rsidRPr="003A0E57" w:rsidRDefault="00B05C78" w:rsidP="00C24AB9">
      <w:pPr>
        <w:spacing w:after="100" w:afterAutospacing="1"/>
        <w:jc w:val="both"/>
        <w:rPr>
          <w:rFonts w:cstheme="minorHAnsi"/>
        </w:rPr>
      </w:pPr>
      <w:r w:rsidRPr="003A0E57">
        <w:rPr>
          <w:rFonts w:cstheme="minorHAnsi"/>
        </w:rPr>
        <w:t xml:space="preserve">Cllr Robbins, C. (2011) </w:t>
      </w:r>
      <w:r w:rsidRPr="003A0E57">
        <w:rPr>
          <w:rFonts w:cstheme="minorHAnsi"/>
          <w:i/>
          <w:iCs/>
        </w:rPr>
        <w:t>Local partnerships are effective in preventing the spread of gangs and gang violence. The government can’t afford not to invest in them</w:t>
      </w:r>
      <w:r w:rsidRPr="003A0E57">
        <w:rPr>
          <w:rFonts w:cstheme="minorHAnsi"/>
        </w:rPr>
        <w:t xml:space="preserve">. Available at: </w:t>
      </w:r>
      <w:hyperlink r:id="rId63" w:history="1">
        <w:r w:rsidRPr="003A0E57">
          <w:rPr>
            <w:rStyle w:val="Hyperlink"/>
            <w:rFonts w:cstheme="minorHAnsi"/>
          </w:rPr>
          <w:t>Local partnerships are effective in preventing the spread of gangs and gang violence. The government can't afford not to invest in them. | British Politics and Policy at LSE</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501F9E75" w14:textId="77777777" w:rsidR="00B05C78" w:rsidRPr="003A0E57" w:rsidRDefault="00B05C78" w:rsidP="00C24AB9">
      <w:pPr>
        <w:spacing w:after="100" w:afterAutospacing="1"/>
        <w:jc w:val="both"/>
        <w:rPr>
          <w:rFonts w:cstheme="minorHAnsi"/>
        </w:rPr>
      </w:pPr>
      <w:r w:rsidRPr="003A0E57">
        <w:rPr>
          <w:rFonts w:cstheme="minorHAnsi"/>
        </w:rPr>
        <w:t xml:space="preserve">Crawford, M. (1994) ‘The Partnership Approach to Community Crime Prevention: Corporatism at the Local level?’ Social and Legal Studies, 3(4), pp.497-519. </w:t>
      </w:r>
      <w:hyperlink r:id="rId64" w:history="1">
        <w:r w:rsidRPr="003A0E57">
          <w:rPr>
            <w:rStyle w:val="Hyperlink"/>
            <w:rFonts w:cstheme="minorHAnsi"/>
            <w:shd w:val="clear" w:color="auto" w:fill="FFFFFF"/>
          </w:rPr>
          <w:t>https://doi.org/10.1177/096466399400300403</w:t>
        </w:r>
      </w:hyperlink>
    </w:p>
    <w:p w14:paraId="680ED0BC" w14:textId="77777777" w:rsidR="00B05C78" w:rsidRPr="003A0E57" w:rsidRDefault="00B05C78" w:rsidP="00C24AB9">
      <w:pPr>
        <w:spacing w:after="100" w:afterAutospacing="1"/>
        <w:jc w:val="both"/>
        <w:rPr>
          <w:rFonts w:cstheme="minorHAnsi"/>
        </w:rPr>
      </w:pPr>
      <w:r w:rsidRPr="003A0E57">
        <w:rPr>
          <w:rFonts w:cstheme="minorHAnsi"/>
        </w:rPr>
        <w:t xml:space="preserve">Decker, S. (n.d.) ‘What is the role of policing in preventing gang membership?’, </w:t>
      </w:r>
      <w:r w:rsidRPr="003A0E57">
        <w:rPr>
          <w:rFonts w:cstheme="minorHAnsi"/>
          <w:i/>
          <w:iCs/>
        </w:rPr>
        <w:t xml:space="preserve">Changing Course: Preventing gang membership. </w:t>
      </w:r>
      <w:r w:rsidRPr="003A0E57">
        <w:rPr>
          <w:rFonts w:cstheme="minorHAnsi"/>
        </w:rPr>
        <w:t xml:space="preserve">Available at: </w:t>
      </w:r>
      <w:hyperlink r:id="rId65" w:history="1">
        <w:r w:rsidRPr="003A0E57">
          <w:rPr>
            <w:rFonts w:cstheme="minorHAnsi"/>
            <w:u w:val="single"/>
          </w:rPr>
          <w:t>Changing Course. Preventing Gang Membership (ojp.gov)</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1B6A9B29" w14:textId="77777777" w:rsidR="00B05C78" w:rsidRPr="003A0E57" w:rsidRDefault="00B05C78" w:rsidP="00C24AB9">
      <w:pPr>
        <w:spacing w:after="100" w:afterAutospacing="1"/>
        <w:jc w:val="both"/>
        <w:rPr>
          <w:rFonts w:cstheme="minorHAnsi"/>
        </w:rPr>
      </w:pPr>
      <w:r w:rsidRPr="003A0E57">
        <w:rPr>
          <w:rFonts w:cstheme="minorHAnsi"/>
        </w:rPr>
        <w:t xml:space="preserve">Early Intervention Foundation (2022) </w:t>
      </w:r>
      <w:r w:rsidRPr="003A0E57">
        <w:rPr>
          <w:rFonts w:cstheme="minorHAnsi"/>
          <w:i/>
          <w:iCs/>
        </w:rPr>
        <w:t>What is early intervention?</w:t>
      </w:r>
      <w:r w:rsidRPr="003A0E57">
        <w:rPr>
          <w:rFonts w:cstheme="minorHAnsi"/>
        </w:rPr>
        <w:t xml:space="preserve"> Available at: </w:t>
      </w:r>
      <w:hyperlink r:id="rId66" w:anchor=":~:text=Early%20intervention%20means%20identifying%20and%20providing%20effective%20early,sex%20or%20getting%20involved%20in%20gangs%20or%20crime." w:history="1">
        <w:r w:rsidRPr="003A0E57">
          <w:rPr>
            <w:rStyle w:val="Hyperlink"/>
            <w:rFonts w:cstheme="minorHAnsi"/>
          </w:rPr>
          <w:t>What is early intervention? | Early Intervention Foundation (eif.org.uk)</w:t>
        </w:r>
      </w:hyperlink>
      <w:r w:rsidRPr="003A0E57">
        <w:rPr>
          <w:rFonts w:cstheme="minorHAnsi"/>
        </w:rPr>
        <w:t xml:space="preserve"> Accessed: 13</w:t>
      </w:r>
      <w:r w:rsidRPr="003A0E57">
        <w:rPr>
          <w:rFonts w:cstheme="minorHAnsi"/>
          <w:vertAlign w:val="superscript"/>
        </w:rPr>
        <w:t>th</w:t>
      </w:r>
      <w:r w:rsidRPr="003A0E57">
        <w:rPr>
          <w:rFonts w:cstheme="minorHAnsi"/>
        </w:rPr>
        <w:t xml:space="preserve"> September 2022</w:t>
      </w:r>
    </w:p>
    <w:p w14:paraId="63CF25B8" w14:textId="77777777" w:rsidR="00B05C78" w:rsidRPr="003A0E57" w:rsidRDefault="00B05C78" w:rsidP="00C24AB9">
      <w:pPr>
        <w:spacing w:after="100" w:afterAutospacing="1"/>
        <w:jc w:val="both"/>
        <w:rPr>
          <w:rFonts w:cstheme="minorHAnsi"/>
        </w:rPr>
      </w:pPr>
      <w:proofErr w:type="spellStart"/>
      <w:r w:rsidRPr="003A0E57">
        <w:rPr>
          <w:rFonts w:cstheme="minorHAnsi"/>
        </w:rPr>
        <w:t>Gatti</w:t>
      </w:r>
      <w:proofErr w:type="spellEnd"/>
      <w:r w:rsidRPr="003A0E57">
        <w:rPr>
          <w:rFonts w:cstheme="minorHAnsi"/>
        </w:rPr>
        <w:t>, U. (1998) ‘Ethical issues raised when early intervention is used to prevent crime’,</w:t>
      </w:r>
      <w:r w:rsidRPr="003A0E57">
        <w:rPr>
          <w:rFonts w:cstheme="minorHAnsi"/>
          <w:i/>
          <w:iCs/>
        </w:rPr>
        <w:t xml:space="preserve"> European Journal on Criminal Policy and Research</w:t>
      </w:r>
      <w:r w:rsidRPr="003A0E57">
        <w:rPr>
          <w:rFonts w:cstheme="minorHAnsi"/>
        </w:rPr>
        <w:t>, (6)1, pp.113-132. DOI:10.1023/A:1008651002690</w:t>
      </w:r>
    </w:p>
    <w:p w14:paraId="1CE6FC08" w14:textId="77777777" w:rsidR="00B05C78" w:rsidRPr="003A0E57" w:rsidRDefault="00B05C78" w:rsidP="00C24AB9">
      <w:pPr>
        <w:spacing w:after="100" w:afterAutospacing="1"/>
        <w:jc w:val="both"/>
        <w:rPr>
          <w:rFonts w:cstheme="minorHAnsi"/>
        </w:rPr>
      </w:pPr>
      <w:r w:rsidRPr="003A0E57">
        <w:rPr>
          <w:rFonts w:cstheme="minorHAnsi"/>
        </w:rPr>
        <w:lastRenderedPageBreak/>
        <w:t xml:space="preserve">Goldson, B. (2007) </w:t>
      </w:r>
      <w:r w:rsidRPr="003A0E57">
        <w:rPr>
          <w:rFonts w:cstheme="minorHAnsi"/>
          <w:i/>
          <w:iCs/>
        </w:rPr>
        <w:t>Child criminalisation and the mistake of early intervention</w:t>
      </w:r>
      <w:r w:rsidRPr="003A0E57">
        <w:rPr>
          <w:rFonts w:cstheme="minorHAnsi"/>
        </w:rPr>
        <w:t xml:space="preserve">. Available at: </w:t>
      </w:r>
      <w:hyperlink r:id="rId67" w:history="1">
        <w:r w:rsidRPr="003A0E57">
          <w:rPr>
            <w:rFonts w:cstheme="minorHAnsi"/>
            <w:u w:val="single"/>
          </w:rPr>
          <w:t>Child criminalisation and the mistake of early intervention | Centre for Crime and Justice Studies</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645F7FDE" w14:textId="77777777" w:rsidR="00B05C78" w:rsidRPr="003A0E57" w:rsidRDefault="00B05C78" w:rsidP="00C24AB9">
      <w:pPr>
        <w:spacing w:after="100" w:afterAutospacing="1"/>
        <w:jc w:val="both"/>
        <w:rPr>
          <w:rFonts w:cstheme="minorHAnsi"/>
        </w:rPr>
      </w:pPr>
      <w:r w:rsidRPr="003A0E57">
        <w:rPr>
          <w:rFonts w:cstheme="minorHAnsi"/>
        </w:rPr>
        <w:t xml:space="preserve">Hurley, M; Boulton, L. J. (2021) ‘Early Identification and intervention with individuals at risk of becoming involved in serious and organised crime (SOC). </w:t>
      </w:r>
      <w:r w:rsidRPr="003A0E57">
        <w:rPr>
          <w:rFonts w:cstheme="minorHAnsi"/>
          <w:i/>
          <w:iCs/>
        </w:rPr>
        <w:t xml:space="preserve">Safer Communities. </w:t>
      </w:r>
      <w:r w:rsidRPr="003A0E57">
        <w:rPr>
          <w:rFonts w:cstheme="minorHAnsi"/>
        </w:rPr>
        <w:t xml:space="preserve">20(2) pp. 73-84 </w:t>
      </w:r>
      <w:r w:rsidRPr="003A0E57">
        <w:rPr>
          <w:rFonts w:cstheme="minorHAnsi"/>
          <w:shd w:val="clear" w:color="auto" w:fill="FFFFFF"/>
        </w:rPr>
        <w:t>DOI:10.1108/SC-11-2020-0039</w:t>
      </w:r>
    </w:p>
    <w:p w14:paraId="3EB953FF" w14:textId="77777777" w:rsidR="00B05C78" w:rsidRPr="003A0E57" w:rsidRDefault="00B05C78" w:rsidP="00C24AB9">
      <w:pPr>
        <w:spacing w:after="100" w:afterAutospacing="1"/>
        <w:jc w:val="both"/>
        <w:rPr>
          <w:rFonts w:cstheme="minorHAnsi"/>
        </w:rPr>
      </w:pPr>
      <w:r w:rsidRPr="003A0E57">
        <w:rPr>
          <w:rFonts w:cstheme="minorHAnsi"/>
        </w:rPr>
        <w:t xml:space="preserve">Kirby, S; </w:t>
      </w:r>
      <w:proofErr w:type="spellStart"/>
      <w:r w:rsidRPr="003A0E57">
        <w:rPr>
          <w:rFonts w:cstheme="minorHAnsi"/>
        </w:rPr>
        <w:t>Nailer</w:t>
      </w:r>
      <w:proofErr w:type="spellEnd"/>
      <w:r w:rsidRPr="003A0E57">
        <w:rPr>
          <w:rFonts w:cstheme="minorHAnsi"/>
        </w:rPr>
        <w:t xml:space="preserve">, L. (2013) ‘Reducing the offending of a UK organised crime group using an opportunity-reducing framework – a three-year case study’, </w:t>
      </w:r>
      <w:r w:rsidRPr="003A0E57">
        <w:rPr>
          <w:rFonts w:cstheme="minorHAnsi"/>
          <w:i/>
          <w:iCs/>
        </w:rPr>
        <w:t xml:space="preserve">Trends in Organised Crime. </w:t>
      </w:r>
      <w:r w:rsidRPr="003A0E57">
        <w:rPr>
          <w:rFonts w:cstheme="minorHAnsi"/>
        </w:rPr>
        <w:t>16, pp 397-412. Available at: https://doi-org.ezproxy.uwtsd.ac.uk/10.1007/s12117-013-9195-3</w:t>
      </w:r>
    </w:p>
    <w:p w14:paraId="66D82A23" w14:textId="77777777" w:rsidR="00B05C78" w:rsidRPr="003A0E57" w:rsidRDefault="00B05C78" w:rsidP="00C24AB9">
      <w:pPr>
        <w:spacing w:after="100" w:afterAutospacing="1"/>
        <w:jc w:val="both"/>
        <w:rPr>
          <w:rFonts w:cstheme="minorHAnsi"/>
        </w:rPr>
      </w:pPr>
      <w:r w:rsidRPr="003A0E57">
        <w:rPr>
          <w:rFonts w:cstheme="minorHAnsi"/>
        </w:rPr>
        <w:t>Meyer, S; Mazerolle, L. (2014) ‘Police-led partnership responses to high-risk youths and their families: Challenges associated with forming successful and sustainable partnerships’, Policing and Society, 24(2), pp. 242-260. DOI:10.1080/10439463.2013.784295</w:t>
      </w:r>
    </w:p>
    <w:p w14:paraId="0DD56C04" w14:textId="77777777" w:rsidR="00B05C78" w:rsidRPr="003A0E57" w:rsidRDefault="00B05C78" w:rsidP="00C24AB9">
      <w:pPr>
        <w:spacing w:after="100" w:afterAutospacing="1"/>
        <w:jc w:val="both"/>
        <w:rPr>
          <w:rFonts w:cstheme="minorHAnsi"/>
        </w:rPr>
      </w:pPr>
      <w:r w:rsidRPr="003A0E57">
        <w:rPr>
          <w:rFonts w:cstheme="minorHAnsi"/>
        </w:rPr>
        <w:t xml:space="preserve">National Gang Crime (2022) </w:t>
      </w:r>
      <w:r w:rsidRPr="003A0E57">
        <w:rPr>
          <w:rFonts w:cstheme="minorHAnsi"/>
          <w:i/>
          <w:iCs/>
        </w:rPr>
        <w:t>The National Combatting Gangs, Violence and County Lines Conference 2023</w:t>
      </w:r>
      <w:r w:rsidRPr="003A0E57">
        <w:rPr>
          <w:rFonts w:cstheme="minorHAnsi"/>
        </w:rPr>
        <w:t xml:space="preserve">. Available at: </w:t>
      </w:r>
      <w:hyperlink r:id="rId68" w:history="1">
        <w:r w:rsidRPr="003A0E57">
          <w:rPr>
            <w:rFonts w:cstheme="minorHAnsi"/>
            <w:u w:val="single"/>
          </w:rPr>
          <w:t>National Gang Crime</w:t>
        </w:r>
      </w:hyperlink>
      <w:r w:rsidRPr="003A0E57">
        <w:rPr>
          <w:rFonts w:cstheme="minorHAnsi"/>
        </w:rPr>
        <w:t xml:space="preserve"> Accessed: 28</w:t>
      </w:r>
      <w:r w:rsidRPr="003A0E57">
        <w:rPr>
          <w:rFonts w:cstheme="minorHAnsi"/>
          <w:vertAlign w:val="superscript"/>
        </w:rPr>
        <w:t>th</w:t>
      </w:r>
      <w:r w:rsidRPr="003A0E57">
        <w:rPr>
          <w:rFonts w:cstheme="minorHAnsi"/>
        </w:rPr>
        <w:t xml:space="preserve"> September 2022</w:t>
      </w:r>
    </w:p>
    <w:p w14:paraId="4F9D8D20" w14:textId="77777777" w:rsidR="00B05C78" w:rsidRPr="003A0E57" w:rsidRDefault="00B05C78" w:rsidP="00C24AB9">
      <w:pPr>
        <w:spacing w:after="100" w:afterAutospacing="1"/>
        <w:jc w:val="both"/>
        <w:rPr>
          <w:rFonts w:cstheme="minorHAnsi"/>
        </w:rPr>
      </w:pPr>
      <w:r w:rsidRPr="003A0E57">
        <w:rPr>
          <w:rFonts w:cstheme="minorHAnsi"/>
        </w:rPr>
        <w:t xml:space="preserve">NSPCC (2022) </w:t>
      </w:r>
      <w:r w:rsidRPr="003A0E57">
        <w:rPr>
          <w:rFonts w:cstheme="minorHAnsi"/>
          <w:i/>
          <w:iCs/>
        </w:rPr>
        <w:t>Criminal Exploitation and Gangs</w:t>
      </w:r>
      <w:r w:rsidRPr="003A0E57">
        <w:rPr>
          <w:rFonts w:cstheme="minorHAnsi"/>
        </w:rPr>
        <w:t xml:space="preserve">. Available at: </w:t>
      </w:r>
      <w:hyperlink r:id="rId69" w:anchor="recruited" w:history="1">
        <w:r w:rsidRPr="003A0E57">
          <w:rPr>
            <w:rStyle w:val="Hyperlink"/>
            <w:rFonts w:cstheme="minorHAnsi"/>
          </w:rPr>
          <w:t>Criminal exploitation and gangs | NSPCC</w:t>
        </w:r>
      </w:hyperlink>
      <w:r w:rsidRPr="003A0E57">
        <w:rPr>
          <w:rFonts w:cstheme="minorHAnsi"/>
        </w:rPr>
        <w:t xml:space="preserve"> Accessed: 13</w:t>
      </w:r>
      <w:r w:rsidRPr="003A0E57">
        <w:rPr>
          <w:rFonts w:cstheme="minorHAnsi"/>
          <w:vertAlign w:val="superscript"/>
        </w:rPr>
        <w:t>th</w:t>
      </w:r>
      <w:r w:rsidRPr="003A0E57">
        <w:rPr>
          <w:rFonts w:cstheme="minorHAnsi"/>
        </w:rPr>
        <w:t xml:space="preserve"> September 2022. </w:t>
      </w:r>
    </w:p>
    <w:p w14:paraId="6A3BDCE3" w14:textId="77777777" w:rsidR="00B05C78" w:rsidRPr="003A0E57" w:rsidRDefault="00B05C78" w:rsidP="00C24AB9">
      <w:pPr>
        <w:spacing w:after="100" w:afterAutospacing="1"/>
        <w:jc w:val="both"/>
        <w:rPr>
          <w:rFonts w:cstheme="minorHAnsi"/>
        </w:rPr>
      </w:pPr>
      <w:r w:rsidRPr="003A0E57">
        <w:rPr>
          <w:rFonts w:cstheme="minorHAnsi"/>
        </w:rPr>
        <w:t xml:space="preserve">O’Connor, R.M; Waddell, S. (2015) </w:t>
      </w:r>
      <w:r w:rsidRPr="003A0E57">
        <w:rPr>
          <w:rFonts w:cstheme="minorHAnsi"/>
          <w:i/>
          <w:iCs/>
        </w:rPr>
        <w:t xml:space="preserve">What works to prevent gang involvement, youth violence and crime. </w:t>
      </w:r>
      <w:r w:rsidRPr="003A0E57">
        <w:rPr>
          <w:rFonts w:cstheme="minorHAnsi"/>
        </w:rPr>
        <w:t xml:space="preserve">Available at: </w:t>
      </w:r>
      <w:hyperlink r:id="rId70" w:history="1">
        <w:r w:rsidRPr="003A0E57">
          <w:rPr>
            <w:rFonts w:cstheme="minorHAnsi"/>
            <w:u w:val="single"/>
          </w:rPr>
          <w:t>What works to prevent gang involvement, youth violence and crime: A rapid review of interventions delivered in the UK and abroad | Early Intervention Foundation (eif.org.uk)</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1595EF9F" w14:textId="77777777" w:rsidR="00B05C78" w:rsidRPr="003A0E57" w:rsidRDefault="00B05C78" w:rsidP="00C24AB9">
      <w:pPr>
        <w:spacing w:after="100" w:afterAutospacing="1"/>
        <w:jc w:val="both"/>
        <w:rPr>
          <w:rFonts w:cstheme="minorHAnsi"/>
        </w:rPr>
      </w:pPr>
      <w:r w:rsidRPr="003A0E57">
        <w:rPr>
          <w:rFonts w:cstheme="minorHAnsi"/>
        </w:rPr>
        <w:t xml:space="preserve">Police Federation (2019) </w:t>
      </w:r>
      <w:r w:rsidRPr="003A0E57">
        <w:rPr>
          <w:rFonts w:cstheme="minorHAnsi"/>
          <w:i/>
          <w:iCs/>
        </w:rPr>
        <w:t>Custody Intervention Programme sees just 7% of youths reoffend</w:t>
      </w:r>
      <w:r w:rsidRPr="003A0E57">
        <w:rPr>
          <w:rFonts w:cstheme="minorHAnsi"/>
        </w:rPr>
        <w:t xml:space="preserve">. Available at: </w:t>
      </w:r>
      <w:hyperlink r:id="rId71" w:history="1">
        <w:r w:rsidRPr="003A0E57">
          <w:rPr>
            <w:rStyle w:val="Hyperlink"/>
            <w:rFonts w:cstheme="minorHAnsi"/>
          </w:rPr>
          <w:t>Custody intervention programme sees just 7% of youths reoffend (polfed.org)</w:t>
        </w:r>
      </w:hyperlink>
      <w:r w:rsidRPr="003A0E57">
        <w:rPr>
          <w:rFonts w:cstheme="minorHAnsi"/>
        </w:rPr>
        <w:t xml:space="preserve"> Accessed: 15</w:t>
      </w:r>
      <w:r w:rsidRPr="003A0E57">
        <w:rPr>
          <w:rFonts w:cstheme="minorHAnsi"/>
          <w:vertAlign w:val="superscript"/>
        </w:rPr>
        <w:t>th</w:t>
      </w:r>
      <w:r w:rsidRPr="003A0E57">
        <w:rPr>
          <w:rFonts w:cstheme="minorHAnsi"/>
        </w:rPr>
        <w:t xml:space="preserve"> September 2022 </w:t>
      </w:r>
    </w:p>
    <w:p w14:paraId="3416639B" w14:textId="77777777" w:rsidR="00B05C78" w:rsidRPr="003A0E57" w:rsidRDefault="00B05C78" w:rsidP="00C24AB9">
      <w:pPr>
        <w:spacing w:after="100" w:afterAutospacing="1"/>
        <w:jc w:val="both"/>
        <w:rPr>
          <w:rFonts w:cstheme="minorHAnsi"/>
        </w:rPr>
      </w:pPr>
      <w:proofErr w:type="spellStart"/>
      <w:r w:rsidRPr="003A0E57">
        <w:rPr>
          <w:rFonts w:cstheme="minorHAnsi"/>
        </w:rPr>
        <w:t>Postnote</w:t>
      </w:r>
      <w:proofErr w:type="spellEnd"/>
      <w:r w:rsidRPr="003A0E57">
        <w:rPr>
          <w:rFonts w:cstheme="minorHAnsi"/>
        </w:rPr>
        <w:t xml:space="preserve"> (2019) </w:t>
      </w:r>
      <w:r w:rsidRPr="003A0E57">
        <w:rPr>
          <w:rFonts w:cstheme="minorHAnsi"/>
          <w:i/>
          <w:iCs/>
        </w:rPr>
        <w:t>Early Interventions to Reduce Violent Crime</w:t>
      </w:r>
      <w:r w:rsidRPr="003A0E57">
        <w:rPr>
          <w:rFonts w:cstheme="minorHAnsi"/>
        </w:rPr>
        <w:t xml:space="preserve">. Available at: </w:t>
      </w:r>
      <w:hyperlink r:id="rId72" w:history="1">
        <w:r w:rsidRPr="003A0E57">
          <w:rPr>
            <w:rStyle w:val="Hyperlink"/>
            <w:rFonts w:cstheme="minorHAnsi"/>
          </w:rPr>
          <w:t>POST-PN-0599.pdf (parliament.uk)</w:t>
        </w:r>
      </w:hyperlink>
      <w:r w:rsidRPr="003A0E57">
        <w:rPr>
          <w:rFonts w:cstheme="minorHAnsi"/>
        </w:rPr>
        <w:t xml:space="preserve"> Accessed: 13</w:t>
      </w:r>
      <w:r w:rsidRPr="003A0E57">
        <w:rPr>
          <w:rFonts w:cstheme="minorHAnsi"/>
          <w:vertAlign w:val="superscript"/>
        </w:rPr>
        <w:t>th</w:t>
      </w:r>
      <w:r w:rsidRPr="003A0E57">
        <w:rPr>
          <w:rFonts w:cstheme="minorHAnsi"/>
        </w:rPr>
        <w:t xml:space="preserve"> September 2022</w:t>
      </w:r>
    </w:p>
    <w:p w14:paraId="59F7F7AA" w14:textId="77777777" w:rsidR="00B05C78" w:rsidRPr="003A0E57" w:rsidRDefault="00B05C78" w:rsidP="00C24AB9">
      <w:pPr>
        <w:spacing w:after="100" w:afterAutospacing="1"/>
        <w:jc w:val="both"/>
        <w:rPr>
          <w:rFonts w:cstheme="minorHAnsi"/>
        </w:rPr>
      </w:pPr>
      <w:proofErr w:type="spellStart"/>
      <w:r w:rsidRPr="003A0E57">
        <w:rPr>
          <w:rFonts w:cstheme="minorHAnsi"/>
        </w:rPr>
        <w:t>Spridgeon</w:t>
      </w:r>
      <w:proofErr w:type="spellEnd"/>
      <w:r w:rsidRPr="003A0E57">
        <w:rPr>
          <w:rFonts w:cstheme="minorHAnsi"/>
        </w:rPr>
        <w:t xml:space="preserve">, D. (2020) </w:t>
      </w:r>
      <w:r w:rsidRPr="003A0E57">
        <w:rPr>
          <w:rFonts w:cstheme="minorHAnsi"/>
          <w:i/>
          <w:iCs/>
        </w:rPr>
        <w:t>New Custody project in Nottinghamshire turns vulnerable youngsters away from gang life and violence</w:t>
      </w:r>
      <w:r w:rsidRPr="003A0E57">
        <w:rPr>
          <w:rFonts w:cstheme="minorHAnsi"/>
        </w:rPr>
        <w:t xml:space="preserve">. Available at: </w:t>
      </w:r>
      <w:hyperlink r:id="rId73" w:history="1">
        <w:r w:rsidRPr="003A0E57">
          <w:rPr>
            <w:rStyle w:val="Hyperlink"/>
            <w:rFonts w:cstheme="minorHAnsi"/>
          </w:rPr>
          <w:t>New custody project in Nottinghamshire turns vulnerable youngsters away from gang life and violence | Mansfield and Ashfield Chad</w:t>
        </w:r>
      </w:hyperlink>
      <w:r w:rsidRPr="003A0E57">
        <w:rPr>
          <w:rFonts w:cstheme="minorHAnsi"/>
        </w:rPr>
        <w:t xml:space="preserve"> Accessed: 15</w:t>
      </w:r>
      <w:r w:rsidRPr="003A0E57">
        <w:rPr>
          <w:rFonts w:cstheme="minorHAnsi"/>
          <w:vertAlign w:val="superscript"/>
        </w:rPr>
        <w:t>th</w:t>
      </w:r>
      <w:r w:rsidRPr="003A0E57">
        <w:rPr>
          <w:rFonts w:cstheme="minorHAnsi"/>
        </w:rPr>
        <w:t xml:space="preserve"> September 2022</w:t>
      </w:r>
    </w:p>
    <w:p w14:paraId="18E5241B" w14:textId="77777777" w:rsidR="00B05C78" w:rsidRPr="003A0E57" w:rsidRDefault="00B05C78" w:rsidP="00C24AB9">
      <w:pPr>
        <w:spacing w:after="100" w:afterAutospacing="1"/>
        <w:jc w:val="both"/>
        <w:rPr>
          <w:rFonts w:cstheme="minorHAnsi"/>
        </w:rPr>
      </w:pPr>
      <w:r w:rsidRPr="003A0E57">
        <w:rPr>
          <w:rFonts w:cstheme="minorHAnsi"/>
        </w:rPr>
        <w:t xml:space="preserve">Violence Reduction Unit (2020) </w:t>
      </w:r>
      <w:r w:rsidRPr="003A0E57">
        <w:rPr>
          <w:rFonts w:cstheme="minorHAnsi"/>
          <w:i/>
          <w:iCs/>
        </w:rPr>
        <w:t>Youth custody project reverses the fortunes of young people involved in violence</w:t>
      </w:r>
      <w:r w:rsidRPr="003A0E57">
        <w:rPr>
          <w:rFonts w:cstheme="minorHAnsi"/>
        </w:rPr>
        <w:t xml:space="preserve">. Available at: </w:t>
      </w:r>
      <w:hyperlink r:id="rId74" w:history="1">
        <w:r w:rsidRPr="003A0E57">
          <w:rPr>
            <w:rStyle w:val="Hyperlink"/>
            <w:rFonts w:cstheme="minorHAnsi"/>
          </w:rPr>
          <w:t>Youth custody project reverses the fortunes of young people involved in violence (nottsvru.co.uk)</w:t>
        </w:r>
      </w:hyperlink>
      <w:r w:rsidRPr="003A0E57">
        <w:rPr>
          <w:rFonts w:cstheme="minorHAnsi"/>
        </w:rPr>
        <w:t xml:space="preserve"> Accessed: 15</w:t>
      </w:r>
      <w:r w:rsidRPr="003A0E57">
        <w:rPr>
          <w:rFonts w:cstheme="minorHAnsi"/>
          <w:vertAlign w:val="superscript"/>
        </w:rPr>
        <w:t>th</w:t>
      </w:r>
      <w:r w:rsidRPr="003A0E57">
        <w:rPr>
          <w:rFonts w:cstheme="minorHAnsi"/>
        </w:rPr>
        <w:t xml:space="preserve"> September 2022</w:t>
      </w:r>
    </w:p>
    <w:p w14:paraId="29A6D024" w14:textId="77777777" w:rsidR="00B05C78" w:rsidRPr="003A0E57" w:rsidRDefault="00B05C78" w:rsidP="00C24AB9">
      <w:pPr>
        <w:spacing w:after="100" w:afterAutospacing="1"/>
        <w:jc w:val="both"/>
        <w:rPr>
          <w:rFonts w:cstheme="minorHAnsi"/>
        </w:rPr>
      </w:pPr>
      <w:r w:rsidRPr="003A0E57">
        <w:rPr>
          <w:rFonts w:cstheme="minorHAnsi"/>
        </w:rPr>
        <w:t xml:space="preserve">Welsh, B.C; Farrington, D.P (2007a) ‘Scientific Support for Early Prevention of Delinquency and Later Offending’, </w:t>
      </w:r>
      <w:r w:rsidRPr="003A0E57">
        <w:rPr>
          <w:rFonts w:cstheme="minorHAnsi"/>
          <w:i/>
          <w:iCs/>
        </w:rPr>
        <w:t>An international Journal of Evidence-based Research, Policy and Practice</w:t>
      </w:r>
      <w:r w:rsidRPr="003A0E57">
        <w:rPr>
          <w:rFonts w:cstheme="minorHAnsi"/>
        </w:rPr>
        <w:t>, 2(2), pp. 125-140. Available at: https://doi-org.ezproxy.uwtsd.ac.uk/10.1080/15564880701263114</w:t>
      </w:r>
    </w:p>
    <w:p w14:paraId="7F8BAE9F" w14:textId="77777777" w:rsidR="00B05C78" w:rsidRPr="003A0E57" w:rsidRDefault="00B05C78" w:rsidP="00C24AB9">
      <w:pPr>
        <w:spacing w:after="100" w:afterAutospacing="1"/>
        <w:jc w:val="both"/>
        <w:rPr>
          <w:rFonts w:cstheme="minorHAnsi"/>
        </w:rPr>
      </w:pPr>
      <w:r w:rsidRPr="003A0E57">
        <w:rPr>
          <w:rFonts w:cstheme="minorHAnsi"/>
        </w:rPr>
        <w:lastRenderedPageBreak/>
        <w:t xml:space="preserve">Welsh, B.C; Farrington, D.P. (2007b) ‘Saving Children from a life of crime: Toward a National Strategy for Early Prevention’. </w:t>
      </w:r>
      <w:r w:rsidRPr="003A0E57">
        <w:rPr>
          <w:rFonts w:cstheme="minorHAnsi"/>
          <w:i/>
          <w:iCs/>
        </w:rPr>
        <w:t>An international journal of evidence-based research, policy and practice.</w:t>
      </w:r>
      <w:r w:rsidRPr="003A0E57">
        <w:rPr>
          <w:rFonts w:cstheme="minorHAnsi"/>
        </w:rPr>
        <w:t xml:space="preserve"> 2(1) pp.1-20. https://doi-org.ezproxy.uwtsd.ac.uk/10.1080/15564880601087233</w:t>
      </w:r>
    </w:p>
    <w:p w14:paraId="6BF287A6" w14:textId="77777777" w:rsidR="00B05C78" w:rsidRPr="003A0E57" w:rsidRDefault="00B05C78" w:rsidP="00C24AB9">
      <w:pPr>
        <w:spacing w:after="100" w:afterAutospacing="1" w:line="360" w:lineRule="auto"/>
        <w:jc w:val="both"/>
        <w:rPr>
          <w:rFonts w:cstheme="minorHAnsi"/>
          <w:b/>
          <w:bCs/>
        </w:rPr>
      </w:pPr>
    </w:p>
    <w:p w14:paraId="2229349C" w14:textId="77777777" w:rsidR="00B05C78" w:rsidRPr="003A0E57" w:rsidRDefault="00B05C78" w:rsidP="00B05C78">
      <w:pPr>
        <w:spacing w:after="100" w:afterAutospacing="1" w:line="360" w:lineRule="auto"/>
        <w:rPr>
          <w:rFonts w:cstheme="minorHAnsi"/>
          <w:b/>
          <w:bCs/>
        </w:rPr>
      </w:pPr>
    </w:p>
    <w:sectPr w:rsidR="00B05C78" w:rsidRPr="003A0E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9F90B" w14:textId="77777777" w:rsidR="006B27AC" w:rsidRDefault="006B27AC" w:rsidP="000719B5">
      <w:pPr>
        <w:spacing w:after="0" w:line="240" w:lineRule="auto"/>
      </w:pPr>
      <w:r>
        <w:separator/>
      </w:r>
    </w:p>
  </w:endnote>
  <w:endnote w:type="continuationSeparator" w:id="0">
    <w:p w14:paraId="21BFC695" w14:textId="77777777" w:rsidR="006B27AC" w:rsidRDefault="006B27AC" w:rsidP="00071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D432" w14:textId="77777777" w:rsidR="006B27AC" w:rsidRDefault="006B27AC" w:rsidP="000719B5">
      <w:pPr>
        <w:spacing w:after="0" w:line="240" w:lineRule="auto"/>
      </w:pPr>
      <w:r>
        <w:separator/>
      </w:r>
    </w:p>
  </w:footnote>
  <w:footnote w:type="continuationSeparator" w:id="0">
    <w:p w14:paraId="7F105CBC" w14:textId="77777777" w:rsidR="006B27AC" w:rsidRDefault="006B27AC" w:rsidP="00071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A4ED3"/>
    <w:multiLevelType w:val="hybridMultilevel"/>
    <w:tmpl w:val="6A6AD6E4"/>
    <w:lvl w:ilvl="0" w:tplc="46F82C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54E0F"/>
    <w:multiLevelType w:val="hybridMultilevel"/>
    <w:tmpl w:val="ABAC7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E135F"/>
    <w:multiLevelType w:val="hybridMultilevel"/>
    <w:tmpl w:val="CD84D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125D0C"/>
    <w:multiLevelType w:val="hybridMultilevel"/>
    <w:tmpl w:val="BD44806A"/>
    <w:lvl w:ilvl="0" w:tplc="46F82C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A52B20"/>
    <w:multiLevelType w:val="hybridMultilevel"/>
    <w:tmpl w:val="CCD0EEA8"/>
    <w:lvl w:ilvl="0" w:tplc="46F82C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623DFB"/>
    <w:multiLevelType w:val="hybridMultilevel"/>
    <w:tmpl w:val="FB687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9212C5"/>
    <w:multiLevelType w:val="hybridMultilevel"/>
    <w:tmpl w:val="8E225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4E"/>
    <w:rsid w:val="0004384E"/>
    <w:rsid w:val="000719B5"/>
    <w:rsid w:val="000E6311"/>
    <w:rsid w:val="003A0E57"/>
    <w:rsid w:val="003A7FE8"/>
    <w:rsid w:val="006B27AC"/>
    <w:rsid w:val="00720AB8"/>
    <w:rsid w:val="008B6868"/>
    <w:rsid w:val="009271D3"/>
    <w:rsid w:val="00B05C78"/>
    <w:rsid w:val="00C2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F97E0"/>
  <w15:chartTrackingRefBased/>
  <w15:docId w15:val="{F08D2370-E8F3-4107-80BC-BDEB646E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868"/>
    <w:pPr>
      <w:ind w:left="720"/>
      <w:contextualSpacing/>
    </w:pPr>
  </w:style>
  <w:style w:type="paragraph" w:customStyle="1" w:styleId="doi">
    <w:name w:val="doi"/>
    <w:basedOn w:val="Normal"/>
    <w:rsid w:val="008B68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6868"/>
    <w:rPr>
      <w:color w:val="0000FF"/>
      <w:u w:val="single"/>
    </w:rPr>
  </w:style>
  <w:style w:type="character" w:styleId="UnresolvedMention">
    <w:name w:val="Unresolved Mention"/>
    <w:basedOn w:val="DefaultParagraphFont"/>
    <w:uiPriority w:val="99"/>
    <w:semiHidden/>
    <w:unhideWhenUsed/>
    <w:rsid w:val="00B0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competency-values/impartiality/" TargetMode="External"/><Relationship Id="rId18" Type="http://schemas.openxmlformats.org/officeDocument/2006/relationships/hyperlink" Target="https://uk.news.yahoo.com/plain-clothes-officers-not-deployed-142209327.html?guccounter=1&amp;guce_referrer=aHR0cHM6Ly93d3cuYmluZy5jb20v&amp;guce_referrer_sig=AQAAAHDr1pXDLDbKLv_yZRfjFCyYmTB25ALIDDLjXFWWA53uUZ9Rn5AWcoXp6KwQs4rk0umCO5h8ERGUnlatQrp2jhJYmBgGAuySO9PK0eFb0c7C-7XaNWxozdr1XYVAbdJPdYELQw-M2VFoYnh_qN96tzPrdqGVt1Va6Gr2VzR-XCZ2" TargetMode="External"/><Relationship Id="rId26" Type="http://schemas.openxmlformats.org/officeDocument/2006/relationships/hyperlink" Target="https://www.met.police.uk/notices/met/our-response-to-issues-raised-by-the-crimes-of-wayne-couzens/" TargetMode="External"/><Relationship Id="rId39" Type="http://schemas.openxmlformats.org/officeDocument/2006/relationships/hyperlink" Target="https://nationalcrimeagency.gov.uk/who-we-are/publications/173-national-strategic-assessment-of-serious-and-organised-crime-2018/file" TargetMode="External"/><Relationship Id="rId21" Type="http://schemas.openxmlformats.org/officeDocument/2006/relationships/hyperlink" Target="https://doi.org/10.1093/police/paq020" TargetMode="External"/><Relationship Id="rId34" Type="http://schemas.openxmlformats.org/officeDocument/2006/relationships/hyperlink" Target="https://assets.publishing.service.gov.uk/government/uploads/system/uploads/attachment_data/file/752850/SOC-2018-web.pdf" TargetMode="External"/><Relationship Id="rId42" Type="http://schemas.openxmlformats.org/officeDocument/2006/relationships/hyperlink" Target="https://theconversation.com/how-gangs-are-exploiting-children-to-do-their-dirty-work-71926" TargetMode="External"/><Relationship Id="rId47" Type="http://schemas.openxmlformats.org/officeDocument/2006/relationships/hyperlink" Target="https://researchbriefings.files.parliament.uk/documents/LLN-2020-0016/LLN-2020-0016.pdf" TargetMode="External"/><Relationship Id="rId50" Type="http://schemas.openxmlformats.org/officeDocument/2006/relationships/hyperlink" Target="https://www.pallantchambers.co.uk/blog_post/achieving-best-evidence-in-family-cases-involving-allegations-of-sexual-abuse/" TargetMode="External"/><Relationship Id="rId55" Type="http://schemas.openxmlformats.org/officeDocument/2006/relationships/hyperlink" Target="https://assets.publishing.service.gov.uk/government/uploads/system/uploads/attachment_data/file/1001417/end-to-end-rape-review-report-with-correction-slip.pdf" TargetMode="External"/><Relationship Id="rId63" Type="http://schemas.openxmlformats.org/officeDocument/2006/relationships/hyperlink" Target="https://blogs.lse.ac.uk/politicsandpolicy/local-partnerships-gang-prevention/" TargetMode="External"/><Relationship Id="rId68" Type="http://schemas.openxmlformats.org/officeDocument/2006/relationships/hyperlink" Target="https://nationalgangcrime.co.uk/" TargetMode="External"/><Relationship Id="rId76" Type="http://schemas.openxmlformats.org/officeDocument/2006/relationships/theme" Target="theme/theme1.xml"/><Relationship Id="rId7" Type="http://schemas.openxmlformats.org/officeDocument/2006/relationships/hyperlink" Target="https://asbhelp.co.uk/focus-victim/" TargetMode="External"/><Relationship Id="rId71" Type="http://schemas.openxmlformats.org/officeDocument/2006/relationships/hyperlink" Target="https://www.polfed.org/news/latest-news/2019/custody-intervention-programme-sees-just-7-of-youths-reoffend/" TargetMode="External"/><Relationship Id="rId2" Type="http://schemas.openxmlformats.org/officeDocument/2006/relationships/styles" Target="styles.xml"/><Relationship Id="rId16" Type="http://schemas.openxmlformats.org/officeDocument/2006/relationships/hyperlink" Target="https://www.justiceinspectorates.gov.uk/hmicfrs/media/stop-the-rot-20100923.pdf" TargetMode="External"/><Relationship Id="rId29" Type="http://schemas.openxmlformats.org/officeDocument/2006/relationships/hyperlink" Target="https://discovery.nationalarchives.gov.uk/details/r/C313" TargetMode="External"/><Relationship Id="rId11" Type="http://schemas.openxmlformats.org/officeDocument/2006/relationships/hyperlink" Target="http://news.bbc.co.uk/1/hi/programmes/bbc_parliament/3631579.stm" TargetMode="External"/><Relationship Id="rId24" Type="http://schemas.openxmlformats.org/officeDocument/2006/relationships/hyperlink" Target="https://doi.org/10.1002/9781118663202.wberen102" TargetMode="External"/><Relationship Id="rId32" Type="http://schemas.openxmlformats.org/officeDocument/2006/relationships/hyperlink" Target="https://assets.publishing.service.gov.uk/government/uploads/system/uploads/attachment_data/file/782656/understanding-organised-crime-mar16-horr103-2nd.pdf" TargetMode="External"/><Relationship Id="rId37" Type="http://schemas.openxmlformats.org/officeDocument/2006/relationships/hyperlink" Target="https://doi-org.ezproxy.uwtsd.ac.uk/10.1177/0022042619861938" TargetMode="External"/><Relationship Id="rId40" Type="http://schemas.openxmlformats.org/officeDocument/2006/relationships/hyperlink" Target="https://www.nationalcrimeagency.gov.uk/who-we-are/publications/437-national-strategic-assessment-of-serious-and-organised-crime-2020/file" TargetMode="External"/><Relationship Id="rId45" Type="http://schemas.openxmlformats.org/officeDocument/2006/relationships/hyperlink" Target="https://www.aic.gov.au/sites/default/files/2020-05/tandi190.pdf" TargetMode="External"/><Relationship Id="rId53" Type="http://schemas.openxmlformats.org/officeDocument/2006/relationships/hyperlink" Target="https://profdev.college.police.uk/professional-profile/sexual-offences-liaison-officer/" TargetMode="External"/><Relationship Id="rId58" Type="http://schemas.openxmlformats.org/officeDocument/2006/relationships/hyperlink" Target="https://policecautions.uk/2019/02/20/what-is-visor/" TargetMode="External"/><Relationship Id="rId66" Type="http://schemas.openxmlformats.org/officeDocument/2006/relationships/hyperlink" Target="https://www.eif.org.uk/resource/what-is-early-intervention" TargetMode="External"/><Relationship Id="rId74" Type="http://schemas.openxmlformats.org/officeDocument/2006/relationships/hyperlink" Target="https://www.nottsvru.co.uk/post/youth-custody-project-reverses-the-fortunes-of-young-people-involved-in-violence" TargetMode="External"/><Relationship Id="rId5" Type="http://schemas.openxmlformats.org/officeDocument/2006/relationships/footnotes" Target="footnotes.xml"/><Relationship Id="rId15" Type="http://schemas.openxmlformats.org/officeDocument/2006/relationships/hyperlink" Target="https://theconversation.com/misogyny-in-police-forces-understanding-and-fixing-cop-culture-176303" TargetMode="External"/><Relationship Id="rId23" Type="http://schemas.openxmlformats.org/officeDocument/2006/relationships/hyperlink" Target="https://doi.org/10.1177/0032258X8305600208" TargetMode="External"/><Relationship Id="rId28" Type="http://schemas.openxmlformats.org/officeDocument/2006/relationships/hyperlink" Target="https://www.stephensons.co.uk/site/blog/civil-liberties-blog/the-ipcc-becomes-the-iopc-what-are-the-key-changes" TargetMode="External"/><Relationship Id="rId36" Type="http://schemas.openxmlformats.org/officeDocument/2006/relationships/hyperlink" Target="https://www.gov.uk/government/publications/criminal-exploitation-of-children-and-vulnerable-adults-county-lines/criminal-exploitation-of-children-and-vulnerable-adults-county-lines" TargetMode="External"/><Relationship Id="rId49" Type="http://schemas.openxmlformats.org/officeDocument/2006/relationships/hyperlink" Target="http://news.bbc.co.uk/1/hi/uk/3826355.stm" TargetMode="External"/><Relationship Id="rId57" Type="http://schemas.openxmlformats.org/officeDocument/2006/relationships/hyperlink" Target="http://dx.doi.org/10.13140/RG.2.1.2548.2006/1" TargetMode="External"/><Relationship Id="rId61" Type="http://schemas.openxmlformats.org/officeDocument/2006/relationships/hyperlink" Target="https://rapecrisis.org.uk/news/rape-reports-hit-record-high/" TargetMode="External"/><Relationship Id="rId10" Type="http://schemas.openxmlformats.org/officeDocument/2006/relationships/hyperlink" Target="https://www.bbc.co.uk/news/uk-12108247" TargetMode="External"/><Relationship Id="rId19" Type="http://schemas.openxmlformats.org/officeDocument/2006/relationships/hyperlink" Target="https://www.policeconduct.gov.uk/sites/default/files/Documents/statistics/IOPC_public_perceptions_tracker_annual_report_summary_201819.pdf" TargetMode="External"/><Relationship Id="rId31" Type="http://schemas.openxmlformats.org/officeDocument/2006/relationships/hyperlink" Target="https://www.police-foundation.org.uk/2017/wp-content/uploads/2017/10/oc_in_local_communities_final.pdf" TargetMode="External"/><Relationship Id="rId44" Type="http://schemas.openxmlformats.org/officeDocument/2006/relationships/hyperlink" Target="https://www.highspeedtraining.co.uk/hub/what-is-cuckooing/" TargetMode="External"/><Relationship Id="rId52" Type="http://schemas.openxmlformats.org/officeDocument/2006/relationships/hyperlink" Target="file:///C:/Users/407812/OneDrive%20-%20Gwent%20Police/Uni%20Stuff/Year%202/Assignment%201/Referencing%20handbook%20(Harvard).pdf" TargetMode="External"/><Relationship Id="rId60" Type="http://schemas.openxmlformats.org/officeDocument/2006/relationships/hyperlink" Target="https://doi.org/10.1093/police/pap007" TargetMode="External"/><Relationship Id="rId65" Type="http://schemas.openxmlformats.org/officeDocument/2006/relationships/hyperlink" Target="https://www.ojp.gov/pdffiles1/nij/239234.pdf" TargetMode="External"/><Relationship Id="rId73" Type="http://schemas.openxmlformats.org/officeDocument/2006/relationships/hyperlink" Target="https://www.chad.co.uk/education/new-custody-project-nottinghamshire-turns-vulnerable-youngsters-away-gang-life-and-violence-2487041" TargetMode="External"/><Relationship Id="rId4" Type="http://schemas.openxmlformats.org/officeDocument/2006/relationships/webSettings" Target="webSettings.xml"/><Relationship Id="rId9" Type="http://schemas.openxmlformats.org/officeDocument/2006/relationships/hyperlink" Target="https://www.bbc.co.uk/news/uk-england-leicestershire-13504618" TargetMode="External"/><Relationship Id="rId14" Type="http://schemas.openxmlformats.org/officeDocument/2006/relationships/hyperlink" Target="https://www.endviolenceagainstwomen.org.uk/almost-half-of-women-have-less-trust-in-police-following-sarah-everard-murder/" TargetMode="External"/><Relationship Id="rId22" Type="http://schemas.openxmlformats.org/officeDocument/2006/relationships/hyperlink" Target="https://www.policeprofessional.com/news/significant-improvements-to-the-complaints-system-in-past-year-says-iopc/" TargetMode="External"/><Relationship Id="rId27" Type="http://schemas.openxmlformats.org/officeDocument/2006/relationships/hyperlink" Target="https://doi-org.ezproxy.uwtsd.ac.uk/10.1080/10439463.2011.641551" TargetMode="External"/><Relationship Id="rId30" Type="http://schemas.openxmlformats.org/officeDocument/2006/relationships/hyperlink" Target="https://www.bbc.co.uk/news/uk-58752200" TargetMode="External"/><Relationship Id="rId35" Type="http://schemas.openxmlformats.org/officeDocument/2006/relationships/hyperlink" Target="https://www.gov.uk/government/collections/serious-and-organised-crime-strategy" TargetMode="External"/><Relationship Id="rId43" Type="http://schemas.openxmlformats.org/officeDocument/2006/relationships/hyperlink" Target="https://safeguardingadults.salford.gov.uk/guidance-pages/cuckooing/" TargetMode="External"/><Relationship Id="rId48" Type="http://schemas.openxmlformats.org/officeDocument/2006/relationships/hyperlink" Target="https://doi-org.ezproxy.uwtsd.ac.uk/10.1177/1473225420902840" TargetMode="External"/><Relationship Id="rId56" Type="http://schemas.openxmlformats.org/officeDocument/2006/relationships/hyperlink" Target="https://appen.com/uk/blog/getting-transcripts-right-for-pace-and-abe-interviews/" TargetMode="External"/><Relationship Id="rId64" Type="http://schemas.openxmlformats.org/officeDocument/2006/relationships/hyperlink" Target="https://doi.org/10.1177/096466399400300403" TargetMode="External"/><Relationship Id="rId69" Type="http://schemas.openxmlformats.org/officeDocument/2006/relationships/hyperlink" Target="https://www.nspcc.org.uk/what-is-child-abuse/types-of-abuse/gangs-criminal-exploitation/" TargetMode="External"/><Relationship Id="rId8" Type="http://schemas.openxmlformats.org/officeDocument/2006/relationships/hyperlink" Target="https://www.stuarthallfoundation.org/wp-content/uploads/2021/01/SHF-Race-Report-2021.pdf" TargetMode="External"/><Relationship Id="rId51" Type="http://schemas.openxmlformats.org/officeDocument/2006/relationships/hyperlink" Target="https://assets.publishing.service.gov.uk/government/uploads/system/uploads/attachment_data/file/407139/reoffending-analysis-of-mappa-eligible-offenders.pdf" TargetMode="External"/><Relationship Id="rId72" Type="http://schemas.openxmlformats.org/officeDocument/2006/relationships/hyperlink" Target="https://researchbriefings.files.parliament.uk/documents/POST-PN-0599/POST-PN-0599.pdf" TargetMode="External"/><Relationship Id="rId3" Type="http://schemas.openxmlformats.org/officeDocument/2006/relationships/settings" Target="settings.xml"/><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assets.publishing.service.gov.uk/government/uploads/system/uploads/attachment_data/file/97732/asb-focus-on-the-victim.pdf" TargetMode="External"/><Relationship Id="rId25" Type="http://schemas.openxmlformats.org/officeDocument/2006/relationships/hyperlink" Target="https://yougov.co.uk/topics/politics/articles-reports/2021/10/06/more-britons-now-unconfident-confident-police-deal" TargetMode="External"/><Relationship Id="rId33" Type="http://schemas.openxmlformats.org/officeDocument/2006/relationships/hyperlink" Target="https://assets.publishing.service.gov.uk/government/uploads/system/uploads/attachment_data/file/408585/6_162_HO_SOC_PI_Guidance_Mar2015_v10_FINAL_270215_WEB__2_.pdf" TargetMode="External"/><Relationship Id="rId38" Type="http://schemas.openxmlformats.org/officeDocument/2006/relationships/hyperlink" Target="https://www.nao.org.uk/report/serious-and-organised-crime/" TargetMode="External"/><Relationship Id="rId46" Type="http://schemas.openxmlformats.org/officeDocument/2006/relationships/hyperlink" Target="https://doi.org/10.1111/j.1365-2788.1996.tb00597.x" TargetMode="External"/><Relationship Id="rId59" Type="http://schemas.openxmlformats.org/officeDocument/2006/relationships/hyperlink" Target="https://www.cps.gov.uk/sites/default/files/documents/legal_guidance/best_evidence_in_criminal_proceedings.pdf" TargetMode="External"/><Relationship Id="rId67" Type="http://schemas.openxmlformats.org/officeDocument/2006/relationships/hyperlink" Target="https://www.crimeandjustice.org.uk/publications/cjm/article/child-criminalisation-and-mistake-early-intervention" TargetMode="External"/><Relationship Id="rId20" Type="http://schemas.openxmlformats.org/officeDocument/2006/relationships/hyperlink" Target="https://www.hampshiresab.org.uk/wp-content/uploads/2009-Fiona-Pilkington-Leicestershire.pdf" TargetMode="External"/><Relationship Id="rId41" Type="http://schemas.openxmlformats.org/officeDocument/2006/relationships/hyperlink" Target="https://www.osce.org/files/f/documents/d/3/327476.pdf" TargetMode="External"/><Relationship Id="rId54" Type="http://schemas.openxmlformats.org/officeDocument/2006/relationships/hyperlink" Target="https://www.gwentsafeguarding.org.uk/en/safeguarding-adults/mappa" TargetMode="External"/><Relationship Id="rId62" Type="http://schemas.openxmlformats.org/officeDocument/2006/relationships/hyperlink" Target="https://www.dmu.ac.uk/documents/health-and-life-sciences-documents/research/rdsolr1207.pdf" TargetMode="External"/><Relationship Id="rId70" Type="http://schemas.openxmlformats.org/officeDocument/2006/relationships/hyperlink" Target="https://www.eif.org.uk/report/what-works-to-prevent-gang-involvement-youth-violence-and-crime-a-rapid-review-of-interventions-delivered-in-the-uk-and-abroad"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19</Pages>
  <Words>7513</Words>
  <Characters>42825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Cara</dc:creator>
  <cp:keywords/>
  <dc:description/>
  <cp:lastModifiedBy>Price, Cara</cp:lastModifiedBy>
  <cp:revision>4</cp:revision>
  <dcterms:created xsi:type="dcterms:W3CDTF">2022-10-18T19:25:00Z</dcterms:created>
  <dcterms:modified xsi:type="dcterms:W3CDTF">2022-10-18T21:13:00Z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2022-10-18T19:25:39Z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b4ca6576-7866-4aae-b09e-d1a7c42f0494</vt:lpwstr>
  </property>
  <property fmtid="{D5CDD505-2E9C-101B-9397-08002B2CF9AE}" pid="8" name="MSIP_Label_f2acd28b-79a3-4a0f-b0ff-4b75658b1549_ContentBits">
    <vt:lpwstr>0</vt:lpwstr>
  </property>
</Properties>
</file>