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1C771DFD" w:rsidR="00AD6D75" w:rsidRPr="00BB05A0" w:rsidRDefault="00E534B6" w:rsidP="009F4F9E">
      <w:pPr>
        <w:pStyle w:val="COVERPAGETEXT"/>
      </w:pPr>
      <w:r>
        <w:t>Kieran Howells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B6E9EE4" w:rsidR="00AD6D75" w:rsidRPr="00BB05A0" w:rsidRDefault="00043454" w:rsidP="009F4F9E">
      <w:pPr>
        <w:pStyle w:val="COVERPAGETEXT"/>
      </w:pPr>
      <w:r>
        <w:t>Principles of OME Assignment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0FE887A" w:rsidR="00AD6D75" w:rsidRPr="00BB05A0" w:rsidRDefault="00E534B6" w:rsidP="009F4F9E">
      <w:pPr>
        <w:pStyle w:val="COVERPAGETEXT"/>
      </w:pPr>
      <w:r>
        <w:t>UWTSD Swansea</w:t>
      </w:r>
    </w:p>
    <w:p w14:paraId="7B6B882C" w14:textId="35FF5D5D" w:rsidR="00AD6D75" w:rsidRPr="00BB05A0" w:rsidRDefault="00E534B6" w:rsidP="009F4F9E">
      <w:pPr>
        <w:pStyle w:val="COVERPAGETEXT"/>
      </w:pPr>
      <w:r>
        <w:t>OME</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3820F02D" w:rsidR="00AD6D75" w:rsidRPr="00BB05A0" w:rsidRDefault="00E534B6" w:rsidP="009F4F9E">
      <w:pPr>
        <w:pStyle w:val="COVERPAGETEXT"/>
      </w:pPr>
      <w:r>
        <w:t>BEng</w:t>
      </w:r>
    </w:p>
    <w:p w14:paraId="2709D95E" w14:textId="78132B3B" w:rsidR="00AD6D75" w:rsidRPr="00BB05A0" w:rsidRDefault="00AD6D75" w:rsidP="009F4F9E">
      <w:pPr>
        <w:pStyle w:val="COVERPAGETEXT"/>
      </w:pPr>
      <w:r>
        <w:t xml:space="preserve">Academic Year: </w:t>
      </w:r>
      <w:r w:rsidR="00E534B6">
        <w:t>2024</w:t>
      </w:r>
      <w:r>
        <w:t xml:space="preserve"> -</w:t>
      </w:r>
      <w:r w:rsidRPr="00931620">
        <w:t xml:space="preserve"> </w:t>
      </w:r>
      <w:r w:rsidR="00E534B6">
        <w:t>202</w:t>
      </w:r>
      <w:r w:rsidR="00EE1043">
        <w:t>9</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56EBA2BA" w:rsidR="00AD6D75" w:rsidRDefault="00AD6D75" w:rsidP="009F4F9E">
      <w:pPr>
        <w:pStyle w:val="COVERPAGETEXT"/>
      </w:pPr>
      <w:r w:rsidRPr="00BB05A0">
        <w:t>Supervisor:</w:t>
      </w:r>
      <w:r w:rsidRPr="00BB05A0">
        <w:tab/>
      </w:r>
      <w:r>
        <w:t xml:space="preserve"> </w:t>
      </w:r>
      <w:r w:rsidR="00043454">
        <w:t>Gareth Collet</w:t>
      </w:r>
    </w:p>
    <w:p w14:paraId="0AB7BA64" w14:textId="03F191B1" w:rsidR="00A651C5" w:rsidRDefault="00043454" w:rsidP="00A651C5">
      <w:pPr>
        <w:pStyle w:val="COVERPAGETEXT"/>
      </w:pPr>
      <w:r>
        <w:t>December</w:t>
      </w:r>
      <w:r w:rsidR="00E534B6">
        <w:t xml:space="preserve"> 2025</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7566FA46" w:rsidR="00AD6D75" w:rsidRPr="00931620" w:rsidRDefault="00EE1043" w:rsidP="009F4F9E">
      <w:pPr>
        <w:pStyle w:val="COVERPAGETEXT"/>
      </w:pPr>
      <w:r>
        <w:t>UWTSD</w:t>
      </w:r>
    </w:p>
    <w:p w14:paraId="1288F499" w14:textId="27FDE8EE" w:rsidR="00AD6D75" w:rsidRPr="00931620" w:rsidRDefault="00EE1043" w:rsidP="009F4F9E">
      <w:pPr>
        <w:pStyle w:val="COVERPAGETEXT"/>
      </w:pPr>
      <w:r>
        <w:t>OME</w:t>
      </w:r>
    </w:p>
    <w:p w14:paraId="78978AD7" w14:textId="77777777" w:rsidR="00FB6B73" w:rsidRPr="00931620" w:rsidRDefault="00FB6B73" w:rsidP="009F4F9E">
      <w:pPr>
        <w:pStyle w:val="COVERPAGETEXT"/>
      </w:pPr>
    </w:p>
    <w:p w14:paraId="68B64CF8" w14:textId="0F5A8D0D" w:rsidR="00AD6D75" w:rsidRPr="00931620" w:rsidRDefault="00EE1043" w:rsidP="009F4F9E">
      <w:pPr>
        <w:pStyle w:val="COVERPAGETEXT"/>
      </w:pPr>
      <w:r>
        <w:t>BEng</w:t>
      </w:r>
    </w:p>
    <w:p w14:paraId="6CAC073B" w14:textId="77777777" w:rsidR="00AD6D75" w:rsidRPr="00931620" w:rsidRDefault="00AD6D75" w:rsidP="009F4F9E">
      <w:pPr>
        <w:pStyle w:val="COVERPAGETEXT"/>
      </w:pPr>
    </w:p>
    <w:p w14:paraId="1E9E5CF2" w14:textId="3200E604" w:rsidR="00AD6D75" w:rsidRPr="00931620" w:rsidRDefault="00AD6D75" w:rsidP="009F4F9E">
      <w:pPr>
        <w:pStyle w:val="COVERPAGETEXT"/>
      </w:pPr>
      <w:r>
        <w:t xml:space="preserve">Academic Year </w:t>
      </w:r>
      <w:r w:rsidR="00EE1043">
        <w:t>2024</w:t>
      </w:r>
      <w:r>
        <w:t xml:space="preserve"> -</w:t>
      </w:r>
      <w:r w:rsidRPr="00931620">
        <w:t xml:space="preserve"> </w:t>
      </w:r>
      <w:r w:rsidR="00EE1043">
        <w:t>2029</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10AFF3AF" w:rsidR="004A1164" w:rsidRPr="00BB05A0" w:rsidRDefault="00EE1043" w:rsidP="004A1164">
      <w:pPr>
        <w:pStyle w:val="COVERPAGETEXT"/>
      </w:pPr>
      <w:r>
        <w:t>Kieran Howells</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55856F3C" w14:textId="77777777" w:rsidR="00043454" w:rsidRPr="00BB05A0" w:rsidRDefault="00043454" w:rsidP="00043454">
      <w:pPr>
        <w:pStyle w:val="COVERPAGETEXT"/>
      </w:pPr>
      <w:r>
        <w:t>Principles of OME Assignment</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DEF4BB6" w14:textId="4C8366A7" w:rsidR="00AD6D75" w:rsidRDefault="00AD6D75" w:rsidP="009F4F9E">
      <w:pPr>
        <w:pStyle w:val="COVERPAGETEXT"/>
      </w:pPr>
      <w:r w:rsidRPr="00931620">
        <w:t>Supervisor:</w:t>
      </w:r>
      <w:r>
        <w:tab/>
      </w:r>
      <w:bookmarkStart w:id="0" w:name="Text1"/>
      <w:r>
        <w:t xml:space="preserve"> </w:t>
      </w:r>
      <w:bookmarkEnd w:id="0"/>
      <w:r w:rsidR="00043454">
        <w:t>Gareth Collet</w:t>
      </w:r>
    </w:p>
    <w:p w14:paraId="718AE18A" w14:textId="770DE614" w:rsidR="00AD6D75" w:rsidRPr="00931620" w:rsidRDefault="00043454" w:rsidP="009F4F9E">
      <w:pPr>
        <w:pStyle w:val="COVERPAGETEXT"/>
      </w:pPr>
      <w:r>
        <w:t>December 2025</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0B12E0AF" w:rsidR="00AD6D75" w:rsidRPr="00931620" w:rsidRDefault="00AD6D75" w:rsidP="009F4F9E">
      <w:pPr>
        <w:pStyle w:val="COVERPAGETEXT"/>
      </w:pPr>
      <w:r w:rsidRPr="00931620">
        <w:t xml:space="preserve">This thesis is submitted in partial fulfilment of the requirements for the degree of </w:t>
      </w:r>
      <w:r w:rsidR="00EE1043">
        <w:t>OME</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2690E894" w:rsidR="00AD6D75" w:rsidRDefault="00AD6D75" w:rsidP="009F4F9E">
      <w:pPr>
        <w:pStyle w:val="COVERPAGETEXT"/>
      </w:pPr>
      <w:r w:rsidRPr="00931620">
        <w:t xml:space="preserve">© </w:t>
      </w:r>
      <w:r w:rsidR="004D5EBD">
        <w:t>UWTSD</w:t>
      </w:r>
      <w:r w:rsidRPr="00931620">
        <w:t xml:space="preserve"> </w:t>
      </w:r>
      <w:r w:rsidR="00EE1043">
        <w:t>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216872841"/>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5E3ACA">
        <w:t>cademic integrity declaration</w:t>
      </w:r>
      <w:bookmarkEnd w:id="1"/>
      <w:bookmarkEnd w:id="2"/>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9"/>
          <w:pgSz w:w="11906" w:h="16838" w:code="9"/>
          <w:pgMar w:top="1701" w:right="1701" w:bottom="1701" w:left="1701" w:header="709" w:footer="851" w:gutter="0"/>
          <w:pgNumType w:fmt="lowerRoman" w:start="1"/>
          <w:cols w:space="708"/>
          <w:docGrid w:linePitch="360"/>
        </w:sectPr>
      </w:pPr>
    </w:p>
    <w:p w14:paraId="6F984779" w14:textId="021B1A23" w:rsidR="00DA28B2" w:rsidRPr="006B4213" w:rsidRDefault="005E3ACA" w:rsidP="00DA28B2">
      <w:pPr>
        <w:pStyle w:val="Heading1nonumber"/>
      </w:pPr>
      <w:bookmarkStart w:id="9" w:name="_Toc290554219"/>
      <w:bookmarkStart w:id="10" w:name="_Toc299621184"/>
      <w:bookmarkStart w:id="11" w:name="_Toc299631412"/>
      <w:bookmarkStart w:id="12" w:name="_Toc299631472"/>
      <w:bookmarkStart w:id="13" w:name="_Toc299631562"/>
      <w:bookmarkStart w:id="14" w:name="_Toc299631639"/>
      <w:bookmarkStart w:id="15" w:name="_Toc216872842"/>
      <w:bookmarkEnd w:id="3"/>
      <w:bookmarkEnd w:id="4"/>
      <w:bookmarkEnd w:id="5"/>
      <w:bookmarkEnd w:id="6"/>
      <w:bookmarkEnd w:id="7"/>
      <w:bookmarkEnd w:id="8"/>
      <w:r w:rsidRPr="006B4213">
        <w:lastRenderedPageBreak/>
        <w:t>Acknowledgements</w:t>
      </w:r>
      <w:bookmarkEnd w:id="9"/>
      <w:bookmarkEnd w:id="10"/>
      <w:bookmarkEnd w:id="11"/>
      <w:bookmarkEnd w:id="12"/>
      <w:bookmarkEnd w:id="13"/>
      <w:bookmarkEnd w:id="14"/>
      <w:bookmarkEnd w:id="15"/>
    </w:p>
    <w:p w14:paraId="3FFAE01F" w14:textId="79C97DB1" w:rsidR="00DA28B2" w:rsidRDefault="00D507DF" w:rsidP="00941D35">
      <w:r>
        <w:fldChar w:fldCharType="begin">
          <w:ffData>
            <w:name w:val=""/>
            <w:enabled/>
            <w:calcOnExit w:val="0"/>
            <w:textInput>
              <w:default w:val="Click here to enter acknowledgement text."/>
            </w:textInput>
          </w:ffData>
        </w:fldChar>
      </w:r>
      <w:r>
        <w:instrText xml:space="preserve"> FORMTEXT </w:instrText>
      </w:r>
      <w:r>
        <w:fldChar w:fldCharType="separate"/>
      </w:r>
      <w:r w:rsidR="003B1C9F">
        <w:rPr>
          <w:noProof/>
        </w:rPr>
        <w:t>Click here to enter acknowledgement text.</w:t>
      </w:r>
      <w:r>
        <w:fldChar w:fldCharType="end"/>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22D74533" w14:textId="2DEEE7A3" w:rsidR="00B85CEA"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16872841" w:history="1">
        <w:r w:rsidR="00B85CEA" w:rsidRPr="00BF7CAF">
          <w:rPr>
            <w:rStyle w:val="Hyperlink"/>
          </w:rPr>
          <w:t>Academic integrity declaration</w:t>
        </w:r>
        <w:r w:rsidR="00B85CEA">
          <w:rPr>
            <w:webHidden/>
          </w:rPr>
          <w:tab/>
        </w:r>
        <w:r w:rsidR="00B85CEA">
          <w:rPr>
            <w:webHidden/>
          </w:rPr>
          <w:fldChar w:fldCharType="begin"/>
        </w:r>
        <w:r w:rsidR="00B85CEA">
          <w:rPr>
            <w:webHidden/>
          </w:rPr>
          <w:instrText xml:space="preserve"> PAGEREF _Toc216872841 \h </w:instrText>
        </w:r>
        <w:r w:rsidR="00B85CEA">
          <w:rPr>
            <w:webHidden/>
          </w:rPr>
        </w:r>
        <w:r w:rsidR="00B85CEA">
          <w:rPr>
            <w:webHidden/>
          </w:rPr>
          <w:fldChar w:fldCharType="separate"/>
        </w:r>
        <w:r w:rsidR="00B85CEA">
          <w:rPr>
            <w:webHidden/>
          </w:rPr>
          <w:t>i</w:t>
        </w:r>
        <w:r w:rsidR="00B85CEA">
          <w:rPr>
            <w:webHidden/>
          </w:rPr>
          <w:fldChar w:fldCharType="end"/>
        </w:r>
      </w:hyperlink>
    </w:p>
    <w:p w14:paraId="37867212" w14:textId="3D3F92D7" w:rsidR="00B85CEA" w:rsidRDefault="00CD668D">
      <w:pPr>
        <w:pStyle w:val="TOC1"/>
        <w:rPr>
          <w:rFonts w:asciiTheme="minorHAnsi" w:eastAsiaTheme="minorEastAsia" w:hAnsiTheme="minorHAnsi" w:cstheme="minorBidi"/>
          <w:kern w:val="2"/>
          <w:lang w:eastAsia="en-GB"/>
          <w14:ligatures w14:val="standardContextual"/>
        </w:rPr>
      </w:pPr>
      <w:hyperlink w:anchor="_Toc216872842" w:history="1">
        <w:r w:rsidR="00B85CEA" w:rsidRPr="00BF7CAF">
          <w:rPr>
            <w:rStyle w:val="Hyperlink"/>
          </w:rPr>
          <w:t>Acknowledgements</w:t>
        </w:r>
        <w:r w:rsidR="00B85CEA">
          <w:rPr>
            <w:webHidden/>
          </w:rPr>
          <w:tab/>
        </w:r>
        <w:r w:rsidR="00B85CEA">
          <w:rPr>
            <w:webHidden/>
          </w:rPr>
          <w:fldChar w:fldCharType="begin"/>
        </w:r>
        <w:r w:rsidR="00B85CEA">
          <w:rPr>
            <w:webHidden/>
          </w:rPr>
          <w:instrText xml:space="preserve"> PAGEREF _Toc216872842 \h </w:instrText>
        </w:r>
        <w:r w:rsidR="00B85CEA">
          <w:rPr>
            <w:webHidden/>
          </w:rPr>
        </w:r>
        <w:r w:rsidR="00B85CEA">
          <w:rPr>
            <w:webHidden/>
          </w:rPr>
          <w:fldChar w:fldCharType="separate"/>
        </w:r>
        <w:r w:rsidR="00B85CEA">
          <w:rPr>
            <w:webHidden/>
          </w:rPr>
          <w:t>ii</w:t>
        </w:r>
        <w:r w:rsidR="00B85CEA">
          <w:rPr>
            <w:webHidden/>
          </w:rPr>
          <w:fldChar w:fldCharType="end"/>
        </w:r>
      </w:hyperlink>
    </w:p>
    <w:p w14:paraId="3BD2ED63" w14:textId="61BA51C2" w:rsidR="00B85CEA" w:rsidRDefault="00CD668D">
      <w:pPr>
        <w:pStyle w:val="TOC1"/>
        <w:rPr>
          <w:rFonts w:asciiTheme="minorHAnsi" w:eastAsiaTheme="minorEastAsia" w:hAnsiTheme="minorHAnsi" w:cstheme="minorBidi"/>
          <w:kern w:val="2"/>
          <w:lang w:eastAsia="en-GB"/>
          <w14:ligatures w14:val="standardContextual"/>
        </w:rPr>
      </w:pPr>
      <w:hyperlink w:anchor="_Toc216872843" w:history="1">
        <w:r w:rsidR="00B85CEA" w:rsidRPr="00BF7CAF">
          <w:rPr>
            <w:rStyle w:val="Hyperlink"/>
          </w:rPr>
          <w:t>List of Figures</w:t>
        </w:r>
        <w:r w:rsidR="00B85CEA">
          <w:rPr>
            <w:webHidden/>
          </w:rPr>
          <w:tab/>
        </w:r>
        <w:r w:rsidR="00B85CEA">
          <w:rPr>
            <w:webHidden/>
          </w:rPr>
          <w:fldChar w:fldCharType="begin"/>
        </w:r>
        <w:r w:rsidR="00B85CEA">
          <w:rPr>
            <w:webHidden/>
          </w:rPr>
          <w:instrText xml:space="preserve"> PAGEREF _Toc216872843 \h </w:instrText>
        </w:r>
        <w:r w:rsidR="00B85CEA">
          <w:rPr>
            <w:webHidden/>
          </w:rPr>
        </w:r>
        <w:r w:rsidR="00B85CEA">
          <w:rPr>
            <w:webHidden/>
          </w:rPr>
          <w:fldChar w:fldCharType="separate"/>
        </w:r>
        <w:r w:rsidR="00B85CEA">
          <w:rPr>
            <w:webHidden/>
          </w:rPr>
          <w:t>iv</w:t>
        </w:r>
        <w:r w:rsidR="00B85CEA">
          <w:rPr>
            <w:webHidden/>
          </w:rPr>
          <w:fldChar w:fldCharType="end"/>
        </w:r>
      </w:hyperlink>
    </w:p>
    <w:p w14:paraId="25E9C86E" w14:textId="15F32ECF" w:rsidR="00B85CEA" w:rsidRDefault="00CD668D">
      <w:pPr>
        <w:pStyle w:val="TOC1"/>
        <w:rPr>
          <w:rFonts w:asciiTheme="minorHAnsi" w:eastAsiaTheme="minorEastAsia" w:hAnsiTheme="minorHAnsi" w:cstheme="minorBidi"/>
          <w:kern w:val="2"/>
          <w:lang w:eastAsia="en-GB"/>
          <w14:ligatures w14:val="standardContextual"/>
        </w:rPr>
      </w:pPr>
      <w:hyperlink w:anchor="_Toc216872844" w:history="1">
        <w:r w:rsidR="00B85CEA" w:rsidRPr="00BF7CAF">
          <w:rPr>
            <w:rStyle w:val="Hyperlink"/>
          </w:rPr>
          <w:t>List of Tables</w:t>
        </w:r>
        <w:r w:rsidR="00B85CEA">
          <w:rPr>
            <w:webHidden/>
          </w:rPr>
          <w:tab/>
        </w:r>
        <w:r w:rsidR="00B85CEA">
          <w:rPr>
            <w:webHidden/>
          </w:rPr>
          <w:fldChar w:fldCharType="begin"/>
        </w:r>
        <w:r w:rsidR="00B85CEA">
          <w:rPr>
            <w:webHidden/>
          </w:rPr>
          <w:instrText xml:space="preserve"> PAGEREF _Toc216872844 \h </w:instrText>
        </w:r>
        <w:r w:rsidR="00B85CEA">
          <w:rPr>
            <w:webHidden/>
          </w:rPr>
        </w:r>
        <w:r w:rsidR="00B85CEA">
          <w:rPr>
            <w:webHidden/>
          </w:rPr>
          <w:fldChar w:fldCharType="separate"/>
        </w:r>
        <w:r w:rsidR="00B85CEA">
          <w:rPr>
            <w:webHidden/>
          </w:rPr>
          <w:t>v</w:t>
        </w:r>
        <w:r w:rsidR="00B85CEA">
          <w:rPr>
            <w:webHidden/>
          </w:rPr>
          <w:fldChar w:fldCharType="end"/>
        </w:r>
      </w:hyperlink>
    </w:p>
    <w:p w14:paraId="14BAF928" w14:textId="3542A015" w:rsidR="00B85CEA" w:rsidRDefault="00CD668D">
      <w:pPr>
        <w:pStyle w:val="TOC1"/>
        <w:rPr>
          <w:rFonts w:asciiTheme="minorHAnsi" w:eastAsiaTheme="minorEastAsia" w:hAnsiTheme="minorHAnsi" w:cstheme="minorBidi"/>
          <w:kern w:val="2"/>
          <w:lang w:eastAsia="en-GB"/>
          <w14:ligatures w14:val="standardContextual"/>
        </w:rPr>
      </w:pPr>
      <w:hyperlink w:anchor="_Toc216872845" w:history="1">
        <w:r w:rsidR="00B85CEA" w:rsidRPr="00BF7CAF">
          <w:rPr>
            <w:rStyle w:val="Hyperlink"/>
          </w:rPr>
          <w:t>List of Equations</w:t>
        </w:r>
        <w:r w:rsidR="00B85CEA">
          <w:rPr>
            <w:webHidden/>
          </w:rPr>
          <w:tab/>
        </w:r>
        <w:r w:rsidR="00B85CEA">
          <w:rPr>
            <w:webHidden/>
          </w:rPr>
          <w:fldChar w:fldCharType="begin"/>
        </w:r>
        <w:r w:rsidR="00B85CEA">
          <w:rPr>
            <w:webHidden/>
          </w:rPr>
          <w:instrText xml:space="preserve"> PAGEREF _Toc216872845 \h </w:instrText>
        </w:r>
        <w:r w:rsidR="00B85CEA">
          <w:rPr>
            <w:webHidden/>
          </w:rPr>
        </w:r>
        <w:r w:rsidR="00B85CEA">
          <w:rPr>
            <w:webHidden/>
          </w:rPr>
          <w:fldChar w:fldCharType="separate"/>
        </w:r>
        <w:r w:rsidR="00B85CEA">
          <w:rPr>
            <w:webHidden/>
          </w:rPr>
          <w:t>vi</w:t>
        </w:r>
        <w:r w:rsidR="00B85CEA">
          <w:rPr>
            <w:webHidden/>
          </w:rPr>
          <w:fldChar w:fldCharType="end"/>
        </w:r>
      </w:hyperlink>
    </w:p>
    <w:p w14:paraId="63F53B29" w14:textId="633002E8" w:rsidR="00B85CEA" w:rsidRDefault="00CD668D">
      <w:pPr>
        <w:pStyle w:val="TOC1"/>
        <w:rPr>
          <w:rFonts w:asciiTheme="minorHAnsi" w:eastAsiaTheme="minorEastAsia" w:hAnsiTheme="minorHAnsi" w:cstheme="minorBidi"/>
          <w:kern w:val="2"/>
          <w:lang w:eastAsia="en-GB"/>
          <w14:ligatures w14:val="standardContextual"/>
        </w:rPr>
      </w:pPr>
      <w:hyperlink w:anchor="_Toc216872846" w:history="1">
        <w:r w:rsidR="00B85CEA" w:rsidRPr="00BF7CAF">
          <w:rPr>
            <w:rStyle w:val="Hyperlink"/>
          </w:rPr>
          <w:t>List of Acronyms</w:t>
        </w:r>
        <w:r w:rsidR="00B85CEA">
          <w:rPr>
            <w:webHidden/>
          </w:rPr>
          <w:tab/>
        </w:r>
        <w:r w:rsidR="00B85CEA">
          <w:rPr>
            <w:webHidden/>
          </w:rPr>
          <w:fldChar w:fldCharType="begin"/>
        </w:r>
        <w:r w:rsidR="00B85CEA">
          <w:rPr>
            <w:webHidden/>
          </w:rPr>
          <w:instrText xml:space="preserve"> PAGEREF _Toc216872846 \h </w:instrText>
        </w:r>
        <w:r w:rsidR="00B85CEA">
          <w:rPr>
            <w:webHidden/>
          </w:rPr>
        </w:r>
        <w:r w:rsidR="00B85CEA">
          <w:rPr>
            <w:webHidden/>
          </w:rPr>
          <w:fldChar w:fldCharType="separate"/>
        </w:r>
        <w:r w:rsidR="00B85CEA">
          <w:rPr>
            <w:webHidden/>
          </w:rPr>
          <w:t>vii</w:t>
        </w:r>
        <w:r w:rsidR="00B85CEA">
          <w:rPr>
            <w:webHidden/>
          </w:rPr>
          <w:fldChar w:fldCharType="end"/>
        </w:r>
      </w:hyperlink>
    </w:p>
    <w:p w14:paraId="51EB869C" w14:textId="560A6F50" w:rsidR="00B85CEA" w:rsidRDefault="00CD668D">
      <w:pPr>
        <w:pStyle w:val="TOC1"/>
        <w:rPr>
          <w:rFonts w:asciiTheme="minorHAnsi" w:eastAsiaTheme="minorEastAsia" w:hAnsiTheme="minorHAnsi" w:cstheme="minorBidi"/>
          <w:kern w:val="2"/>
          <w:lang w:eastAsia="en-GB"/>
          <w14:ligatures w14:val="standardContextual"/>
        </w:rPr>
      </w:pPr>
      <w:hyperlink w:anchor="_Toc216872847" w:history="1">
        <w:r w:rsidR="00B85CEA" w:rsidRPr="00BF7CAF">
          <w:rPr>
            <w:rStyle w:val="Hyperlink"/>
          </w:rPr>
          <w:t>1 Introduction</w:t>
        </w:r>
        <w:r w:rsidR="00B85CEA">
          <w:rPr>
            <w:webHidden/>
          </w:rPr>
          <w:tab/>
        </w:r>
        <w:r w:rsidR="00B85CEA">
          <w:rPr>
            <w:webHidden/>
          </w:rPr>
          <w:fldChar w:fldCharType="begin"/>
        </w:r>
        <w:r w:rsidR="00B85CEA">
          <w:rPr>
            <w:webHidden/>
          </w:rPr>
          <w:instrText xml:space="preserve"> PAGEREF _Toc216872847 \h </w:instrText>
        </w:r>
        <w:r w:rsidR="00B85CEA">
          <w:rPr>
            <w:webHidden/>
          </w:rPr>
        </w:r>
        <w:r w:rsidR="00B85CEA">
          <w:rPr>
            <w:webHidden/>
          </w:rPr>
          <w:fldChar w:fldCharType="separate"/>
        </w:r>
        <w:r w:rsidR="00B85CEA">
          <w:rPr>
            <w:webHidden/>
          </w:rPr>
          <w:t>8</w:t>
        </w:r>
        <w:r w:rsidR="00B85CEA">
          <w:rPr>
            <w:webHidden/>
          </w:rPr>
          <w:fldChar w:fldCharType="end"/>
        </w:r>
      </w:hyperlink>
    </w:p>
    <w:p w14:paraId="5397EC08" w14:textId="731524A9"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48" w:history="1">
        <w:r w:rsidR="00B85CEA" w:rsidRPr="00BF7CAF">
          <w:rPr>
            <w:rStyle w:val="Hyperlink"/>
            <w:noProof/>
          </w:rPr>
          <w:t>1.1 Background</w:t>
        </w:r>
        <w:r w:rsidR="00B85CEA">
          <w:rPr>
            <w:noProof/>
            <w:webHidden/>
          </w:rPr>
          <w:tab/>
        </w:r>
        <w:r w:rsidR="00B85CEA">
          <w:rPr>
            <w:noProof/>
            <w:webHidden/>
          </w:rPr>
          <w:fldChar w:fldCharType="begin"/>
        </w:r>
        <w:r w:rsidR="00B85CEA">
          <w:rPr>
            <w:noProof/>
            <w:webHidden/>
          </w:rPr>
          <w:instrText xml:space="preserve"> PAGEREF _Toc216872848 \h </w:instrText>
        </w:r>
        <w:r w:rsidR="00B85CEA">
          <w:rPr>
            <w:noProof/>
            <w:webHidden/>
          </w:rPr>
        </w:r>
        <w:r w:rsidR="00B85CEA">
          <w:rPr>
            <w:noProof/>
            <w:webHidden/>
          </w:rPr>
          <w:fldChar w:fldCharType="separate"/>
        </w:r>
        <w:r w:rsidR="00B85CEA">
          <w:rPr>
            <w:noProof/>
            <w:webHidden/>
          </w:rPr>
          <w:t>8</w:t>
        </w:r>
        <w:r w:rsidR="00B85CEA">
          <w:rPr>
            <w:noProof/>
            <w:webHidden/>
          </w:rPr>
          <w:fldChar w:fldCharType="end"/>
        </w:r>
      </w:hyperlink>
    </w:p>
    <w:p w14:paraId="0646D530" w14:textId="2EA423F0"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49" w:history="1">
        <w:r w:rsidR="00B85CEA" w:rsidRPr="00BF7CAF">
          <w:rPr>
            <w:rStyle w:val="Hyperlink"/>
            <w:noProof/>
          </w:rPr>
          <w:t>1.2 Material Properties</w:t>
        </w:r>
        <w:r w:rsidR="00B85CEA">
          <w:rPr>
            <w:noProof/>
            <w:webHidden/>
          </w:rPr>
          <w:tab/>
        </w:r>
        <w:r w:rsidR="00B85CEA">
          <w:rPr>
            <w:noProof/>
            <w:webHidden/>
          </w:rPr>
          <w:fldChar w:fldCharType="begin"/>
        </w:r>
        <w:r w:rsidR="00B85CEA">
          <w:rPr>
            <w:noProof/>
            <w:webHidden/>
          </w:rPr>
          <w:instrText xml:space="preserve"> PAGEREF _Toc216872849 \h </w:instrText>
        </w:r>
        <w:r w:rsidR="00B85CEA">
          <w:rPr>
            <w:noProof/>
            <w:webHidden/>
          </w:rPr>
        </w:r>
        <w:r w:rsidR="00B85CEA">
          <w:rPr>
            <w:noProof/>
            <w:webHidden/>
          </w:rPr>
          <w:fldChar w:fldCharType="separate"/>
        </w:r>
        <w:r w:rsidR="00B85CEA">
          <w:rPr>
            <w:noProof/>
            <w:webHidden/>
          </w:rPr>
          <w:t>8</w:t>
        </w:r>
        <w:r w:rsidR="00B85CEA">
          <w:rPr>
            <w:noProof/>
            <w:webHidden/>
          </w:rPr>
          <w:fldChar w:fldCharType="end"/>
        </w:r>
      </w:hyperlink>
    </w:p>
    <w:p w14:paraId="666D4397" w14:textId="6688936B" w:rsidR="00B85CEA" w:rsidRDefault="00CD668D">
      <w:pPr>
        <w:pStyle w:val="TOC1"/>
        <w:rPr>
          <w:rFonts w:asciiTheme="minorHAnsi" w:eastAsiaTheme="minorEastAsia" w:hAnsiTheme="minorHAnsi" w:cstheme="minorBidi"/>
          <w:kern w:val="2"/>
          <w:lang w:eastAsia="en-GB"/>
          <w14:ligatures w14:val="standardContextual"/>
        </w:rPr>
      </w:pPr>
      <w:hyperlink w:anchor="_Toc216872850" w:history="1">
        <w:r w:rsidR="00B85CEA" w:rsidRPr="00BF7CAF">
          <w:rPr>
            <w:rStyle w:val="Hyperlink"/>
          </w:rPr>
          <w:t>2 Detonation Transfer</w:t>
        </w:r>
        <w:r w:rsidR="00B85CEA">
          <w:rPr>
            <w:webHidden/>
          </w:rPr>
          <w:tab/>
        </w:r>
        <w:r w:rsidR="00B85CEA">
          <w:rPr>
            <w:webHidden/>
          </w:rPr>
          <w:fldChar w:fldCharType="begin"/>
        </w:r>
        <w:r w:rsidR="00B85CEA">
          <w:rPr>
            <w:webHidden/>
          </w:rPr>
          <w:instrText xml:space="preserve"> PAGEREF _Toc216872850 \h </w:instrText>
        </w:r>
        <w:r w:rsidR="00B85CEA">
          <w:rPr>
            <w:webHidden/>
          </w:rPr>
        </w:r>
        <w:r w:rsidR="00B85CEA">
          <w:rPr>
            <w:webHidden/>
          </w:rPr>
          <w:fldChar w:fldCharType="separate"/>
        </w:r>
        <w:r w:rsidR="00B85CEA">
          <w:rPr>
            <w:webHidden/>
          </w:rPr>
          <w:t>9</w:t>
        </w:r>
        <w:r w:rsidR="00B85CEA">
          <w:rPr>
            <w:webHidden/>
          </w:rPr>
          <w:fldChar w:fldCharType="end"/>
        </w:r>
      </w:hyperlink>
    </w:p>
    <w:p w14:paraId="08C6D7B1" w14:textId="6B45140B"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51" w:history="1">
        <w:r w:rsidR="00B85CEA" w:rsidRPr="00BF7CAF">
          <w:rPr>
            <w:rStyle w:val="Hyperlink"/>
            <w:noProof/>
          </w:rPr>
          <w:t>2.1 Critical Parameters</w:t>
        </w:r>
        <w:r w:rsidR="00B85CEA">
          <w:rPr>
            <w:noProof/>
            <w:webHidden/>
          </w:rPr>
          <w:tab/>
        </w:r>
        <w:r w:rsidR="00B85CEA">
          <w:rPr>
            <w:noProof/>
            <w:webHidden/>
          </w:rPr>
          <w:fldChar w:fldCharType="begin"/>
        </w:r>
        <w:r w:rsidR="00B85CEA">
          <w:rPr>
            <w:noProof/>
            <w:webHidden/>
          </w:rPr>
          <w:instrText xml:space="preserve"> PAGEREF _Toc216872851 \h </w:instrText>
        </w:r>
        <w:r w:rsidR="00B85CEA">
          <w:rPr>
            <w:noProof/>
            <w:webHidden/>
          </w:rPr>
        </w:r>
        <w:r w:rsidR="00B85CEA">
          <w:rPr>
            <w:noProof/>
            <w:webHidden/>
          </w:rPr>
          <w:fldChar w:fldCharType="separate"/>
        </w:r>
        <w:r w:rsidR="00B85CEA">
          <w:rPr>
            <w:noProof/>
            <w:webHidden/>
          </w:rPr>
          <w:t>9</w:t>
        </w:r>
        <w:r w:rsidR="00B85CEA">
          <w:rPr>
            <w:noProof/>
            <w:webHidden/>
          </w:rPr>
          <w:fldChar w:fldCharType="end"/>
        </w:r>
      </w:hyperlink>
    </w:p>
    <w:p w14:paraId="4F4D60FD" w14:textId="1A32B70E"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52" w:history="1">
        <w:r w:rsidR="00B85CEA" w:rsidRPr="00BF7CAF">
          <w:rPr>
            <w:rStyle w:val="Hyperlink"/>
            <w:noProof/>
          </w:rPr>
          <w:t>2.2 Detonation Transfer</w:t>
        </w:r>
        <w:r w:rsidR="00B85CEA">
          <w:rPr>
            <w:noProof/>
            <w:webHidden/>
          </w:rPr>
          <w:tab/>
        </w:r>
        <w:r w:rsidR="00B85CEA">
          <w:rPr>
            <w:noProof/>
            <w:webHidden/>
          </w:rPr>
          <w:fldChar w:fldCharType="begin"/>
        </w:r>
        <w:r w:rsidR="00B85CEA">
          <w:rPr>
            <w:noProof/>
            <w:webHidden/>
          </w:rPr>
          <w:instrText xml:space="preserve"> PAGEREF _Toc216872852 \h </w:instrText>
        </w:r>
        <w:r w:rsidR="00B85CEA">
          <w:rPr>
            <w:noProof/>
            <w:webHidden/>
          </w:rPr>
        </w:r>
        <w:r w:rsidR="00B85CEA">
          <w:rPr>
            <w:noProof/>
            <w:webHidden/>
          </w:rPr>
          <w:fldChar w:fldCharType="separate"/>
        </w:r>
        <w:r w:rsidR="00B85CEA">
          <w:rPr>
            <w:noProof/>
            <w:webHidden/>
          </w:rPr>
          <w:t>10</w:t>
        </w:r>
        <w:r w:rsidR="00B85CEA">
          <w:rPr>
            <w:noProof/>
            <w:webHidden/>
          </w:rPr>
          <w:fldChar w:fldCharType="end"/>
        </w:r>
      </w:hyperlink>
    </w:p>
    <w:p w14:paraId="668EB2E2" w14:textId="04E2DE53" w:rsidR="00B85CEA" w:rsidRDefault="00CD668D">
      <w:pPr>
        <w:pStyle w:val="TOC1"/>
        <w:rPr>
          <w:rFonts w:asciiTheme="minorHAnsi" w:eastAsiaTheme="minorEastAsia" w:hAnsiTheme="minorHAnsi" w:cstheme="minorBidi"/>
          <w:kern w:val="2"/>
          <w:lang w:eastAsia="en-GB"/>
          <w14:ligatures w14:val="standardContextual"/>
        </w:rPr>
      </w:pPr>
      <w:hyperlink w:anchor="_Toc216872853" w:history="1">
        <w:r w:rsidR="00B85CEA" w:rsidRPr="00BF7CAF">
          <w:rPr>
            <w:rStyle w:val="Hyperlink"/>
          </w:rPr>
          <w:t>3 Velocity of detonation</w:t>
        </w:r>
        <w:r w:rsidR="00B85CEA">
          <w:rPr>
            <w:webHidden/>
          </w:rPr>
          <w:tab/>
        </w:r>
        <w:r w:rsidR="00B85CEA">
          <w:rPr>
            <w:webHidden/>
          </w:rPr>
          <w:fldChar w:fldCharType="begin"/>
        </w:r>
        <w:r w:rsidR="00B85CEA">
          <w:rPr>
            <w:webHidden/>
          </w:rPr>
          <w:instrText xml:space="preserve"> PAGEREF _Toc216872853 \h </w:instrText>
        </w:r>
        <w:r w:rsidR="00B85CEA">
          <w:rPr>
            <w:webHidden/>
          </w:rPr>
        </w:r>
        <w:r w:rsidR="00B85CEA">
          <w:rPr>
            <w:webHidden/>
          </w:rPr>
          <w:fldChar w:fldCharType="separate"/>
        </w:r>
        <w:r w:rsidR="00B85CEA">
          <w:rPr>
            <w:webHidden/>
          </w:rPr>
          <w:t>11</w:t>
        </w:r>
        <w:r w:rsidR="00B85CEA">
          <w:rPr>
            <w:webHidden/>
          </w:rPr>
          <w:fldChar w:fldCharType="end"/>
        </w:r>
      </w:hyperlink>
    </w:p>
    <w:p w14:paraId="0B71744D" w14:textId="68A6231E"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54" w:history="1">
        <w:r w:rsidR="00B85CEA" w:rsidRPr="00BF7CAF">
          <w:rPr>
            <w:rStyle w:val="Hyperlink"/>
            <w:noProof/>
          </w:rPr>
          <w:t>3.1 Density</w:t>
        </w:r>
        <w:r w:rsidR="00B85CEA">
          <w:rPr>
            <w:noProof/>
            <w:webHidden/>
          </w:rPr>
          <w:tab/>
        </w:r>
        <w:r w:rsidR="00B85CEA">
          <w:rPr>
            <w:noProof/>
            <w:webHidden/>
          </w:rPr>
          <w:fldChar w:fldCharType="begin"/>
        </w:r>
        <w:r w:rsidR="00B85CEA">
          <w:rPr>
            <w:noProof/>
            <w:webHidden/>
          </w:rPr>
          <w:instrText xml:space="preserve"> PAGEREF _Toc216872854 \h </w:instrText>
        </w:r>
        <w:r w:rsidR="00B85CEA">
          <w:rPr>
            <w:noProof/>
            <w:webHidden/>
          </w:rPr>
        </w:r>
        <w:r w:rsidR="00B85CEA">
          <w:rPr>
            <w:noProof/>
            <w:webHidden/>
          </w:rPr>
          <w:fldChar w:fldCharType="separate"/>
        </w:r>
        <w:r w:rsidR="00B85CEA">
          <w:rPr>
            <w:noProof/>
            <w:webHidden/>
          </w:rPr>
          <w:t>11</w:t>
        </w:r>
        <w:r w:rsidR="00B85CEA">
          <w:rPr>
            <w:noProof/>
            <w:webHidden/>
          </w:rPr>
          <w:fldChar w:fldCharType="end"/>
        </w:r>
      </w:hyperlink>
    </w:p>
    <w:p w14:paraId="1A876C8A" w14:textId="27099D61"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55" w:history="1">
        <w:r w:rsidR="00B85CEA" w:rsidRPr="00BF7CAF">
          <w:rPr>
            <w:rStyle w:val="Hyperlink"/>
            <w:noProof/>
          </w:rPr>
          <w:t>3.2 Relation to OME</w:t>
        </w:r>
        <w:r w:rsidR="00B85CEA">
          <w:rPr>
            <w:noProof/>
            <w:webHidden/>
          </w:rPr>
          <w:tab/>
        </w:r>
        <w:r w:rsidR="00B85CEA">
          <w:rPr>
            <w:noProof/>
            <w:webHidden/>
          </w:rPr>
          <w:fldChar w:fldCharType="begin"/>
        </w:r>
        <w:r w:rsidR="00B85CEA">
          <w:rPr>
            <w:noProof/>
            <w:webHidden/>
          </w:rPr>
          <w:instrText xml:space="preserve"> PAGEREF _Toc216872855 \h </w:instrText>
        </w:r>
        <w:r w:rsidR="00B85CEA">
          <w:rPr>
            <w:noProof/>
            <w:webHidden/>
          </w:rPr>
        </w:r>
        <w:r w:rsidR="00B85CEA">
          <w:rPr>
            <w:noProof/>
            <w:webHidden/>
          </w:rPr>
          <w:fldChar w:fldCharType="separate"/>
        </w:r>
        <w:r w:rsidR="00B85CEA">
          <w:rPr>
            <w:noProof/>
            <w:webHidden/>
          </w:rPr>
          <w:t>12</w:t>
        </w:r>
        <w:r w:rsidR="00B85CEA">
          <w:rPr>
            <w:noProof/>
            <w:webHidden/>
          </w:rPr>
          <w:fldChar w:fldCharType="end"/>
        </w:r>
      </w:hyperlink>
    </w:p>
    <w:p w14:paraId="585BB74F" w14:textId="27F235E4"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56" w:history="1">
        <w:r w:rsidR="00B85CEA" w:rsidRPr="00BF7CAF">
          <w:rPr>
            <w:rStyle w:val="Hyperlink"/>
            <w:noProof/>
          </w:rPr>
          <w:t>3.3 Where can this be observed</w:t>
        </w:r>
        <w:r w:rsidR="00B85CEA">
          <w:rPr>
            <w:noProof/>
            <w:webHidden/>
          </w:rPr>
          <w:tab/>
        </w:r>
        <w:r w:rsidR="00B85CEA">
          <w:rPr>
            <w:noProof/>
            <w:webHidden/>
          </w:rPr>
          <w:fldChar w:fldCharType="begin"/>
        </w:r>
        <w:r w:rsidR="00B85CEA">
          <w:rPr>
            <w:noProof/>
            <w:webHidden/>
          </w:rPr>
          <w:instrText xml:space="preserve"> PAGEREF _Toc216872856 \h </w:instrText>
        </w:r>
        <w:r w:rsidR="00B85CEA">
          <w:rPr>
            <w:noProof/>
            <w:webHidden/>
          </w:rPr>
        </w:r>
        <w:r w:rsidR="00B85CEA">
          <w:rPr>
            <w:noProof/>
            <w:webHidden/>
          </w:rPr>
          <w:fldChar w:fldCharType="separate"/>
        </w:r>
        <w:r w:rsidR="00B85CEA">
          <w:rPr>
            <w:noProof/>
            <w:webHidden/>
          </w:rPr>
          <w:t>12</w:t>
        </w:r>
        <w:r w:rsidR="00B85CEA">
          <w:rPr>
            <w:noProof/>
            <w:webHidden/>
          </w:rPr>
          <w:fldChar w:fldCharType="end"/>
        </w:r>
      </w:hyperlink>
    </w:p>
    <w:p w14:paraId="51942EFC" w14:textId="49C690A5"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57" w:history="1">
        <w:r w:rsidR="00B85CEA" w:rsidRPr="00BF7CAF">
          <w:rPr>
            <w:rStyle w:val="Hyperlink"/>
            <w:noProof/>
          </w:rPr>
          <w:t>3.4 Limitations</w:t>
        </w:r>
        <w:r w:rsidR="00B85CEA">
          <w:rPr>
            <w:noProof/>
            <w:webHidden/>
          </w:rPr>
          <w:tab/>
        </w:r>
        <w:r w:rsidR="00B85CEA">
          <w:rPr>
            <w:noProof/>
            <w:webHidden/>
          </w:rPr>
          <w:fldChar w:fldCharType="begin"/>
        </w:r>
        <w:r w:rsidR="00B85CEA">
          <w:rPr>
            <w:noProof/>
            <w:webHidden/>
          </w:rPr>
          <w:instrText xml:space="preserve"> PAGEREF _Toc216872857 \h </w:instrText>
        </w:r>
        <w:r w:rsidR="00B85CEA">
          <w:rPr>
            <w:noProof/>
            <w:webHidden/>
          </w:rPr>
        </w:r>
        <w:r w:rsidR="00B85CEA">
          <w:rPr>
            <w:noProof/>
            <w:webHidden/>
          </w:rPr>
          <w:fldChar w:fldCharType="separate"/>
        </w:r>
        <w:r w:rsidR="00B85CEA">
          <w:rPr>
            <w:noProof/>
            <w:webHidden/>
          </w:rPr>
          <w:t>12</w:t>
        </w:r>
        <w:r w:rsidR="00B85CEA">
          <w:rPr>
            <w:noProof/>
            <w:webHidden/>
          </w:rPr>
          <w:fldChar w:fldCharType="end"/>
        </w:r>
      </w:hyperlink>
    </w:p>
    <w:p w14:paraId="3CDB58DB" w14:textId="135FD76E" w:rsidR="00B85CEA" w:rsidRDefault="00CD668D">
      <w:pPr>
        <w:pStyle w:val="TOC1"/>
        <w:rPr>
          <w:rFonts w:asciiTheme="minorHAnsi" w:eastAsiaTheme="minorEastAsia" w:hAnsiTheme="minorHAnsi" w:cstheme="minorBidi"/>
          <w:kern w:val="2"/>
          <w:lang w:eastAsia="en-GB"/>
          <w14:ligatures w14:val="standardContextual"/>
        </w:rPr>
      </w:pPr>
      <w:hyperlink w:anchor="_Toc216872858" w:history="1">
        <w:r w:rsidR="00B85CEA" w:rsidRPr="00BF7CAF">
          <w:rPr>
            <w:rStyle w:val="Hyperlink"/>
          </w:rPr>
          <w:t>4 Conclusions</w:t>
        </w:r>
        <w:r w:rsidR="00B85CEA">
          <w:rPr>
            <w:webHidden/>
          </w:rPr>
          <w:tab/>
        </w:r>
        <w:r w:rsidR="00B85CEA">
          <w:rPr>
            <w:webHidden/>
          </w:rPr>
          <w:fldChar w:fldCharType="begin"/>
        </w:r>
        <w:r w:rsidR="00B85CEA">
          <w:rPr>
            <w:webHidden/>
          </w:rPr>
          <w:instrText xml:space="preserve"> PAGEREF _Toc216872858 \h </w:instrText>
        </w:r>
        <w:r w:rsidR="00B85CEA">
          <w:rPr>
            <w:webHidden/>
          </w:rPr>
        </w:r>
        <w:r w:rsidR="00B85CEA">
          <w:rPr>
            <w:webHidden/>
          </w:rPr>
          <w:fldChar w:fldCharType="separate"/>
        </w:r>
        <w:r w:rsidR="00B85CEA">
          <w:rPr>
            <w:webHidden/>
          </w:rPr>
          <w:t>13</w:t>
        </w:r>
        <w:r w:rsidR="00B85CEA">
          <w:rPr>
            <w:webHidden/>
          </w:rPr>
          <w:fldChar w:fldCharType="end"/>
        </w:r>
      </w:hyperlink>
    </w:p>
    <w:p w14:paraId="45ECA532" w14:textId="56FD4853" w:rsidR="00B85CEA" w:rsidRDefault="00CD668D">
      <w:pPr>
        <w:pStyle w:val="TOC1"/>
        <w:rPr>
          <w:rFonts w:asciiTheme="minorHAnsi" w:eastAsiaTheme="minorEastAsia" w:hAnsiTheme="minorHAnsi" w:cstheme="minorBidi"/>
          <w:kern w:val="2"/>
          <w:lang w:eastAsia="en-GB"/>
          <w14:ligatures w14:val="standardContextual"/>
        </w:rPr>
      </w:pPr>
      <w:hyperlink w:anchor="_Toc216872859" w:history="1">
        <w:r w:rsidR="00B85CEA" w:rsidRPr="00BF7CAF">
          <w:rPr>
            <w:rStyle w:val="Hyperlink"/>
          </w:rPr>
          <w:t>5 References</w:t>
        </w:r>
        <w:r w:rsidR="00B85CEA">
          <w:rPr>
            <w:webHidden/>
          </w:rPr>
          <w:tab/>
        </w:r>
        <w:r w:rsidR="00B85CEA">
          <w:rPr>
            <w:webHidden/>
          </w:rPr>
          <w:fldChar w:fldCharType="begin"/>
        </w:r>
        <w:r w:rsidR="00B85CEA">
          <w:rPr>
            <w:webHidden/>
          </w:rPr>
          <w:instrText xml:space="preserve"> PAGEREF _Toc216872859 \h </w:instrText>
        </w:r>
        <w:r w:rsidR="00B85CEA">
          <w:rPr>
            <w:webHidden/>
          </w:rPr>
        </w:r>
        <w:r w:rsidR="00B85CEA">
          <w:rPr>
            <w:webHidden/>
          </w:rPr>
          <w:fldChar w:fldCharType="separate"/>
        </w:r>
        <w:r w:rsidR="00B85CEA">
          <w:rPr>
            <w:webHidden/>
          </w:rPr>
          <w:t>13</w:t>
        </w:r>
        <w:r w:rsidR="00B85CEA">
          <w:rPr>
            <w:webHidden/>
          </w:rPr>
          <w:fldChar w:fldCharType="end"/>
        </w:r>
      </w:hyperlink>
    </w:p>
    <w:p w14:paraId="228A4EA0" w14:textId="16FF1DC3" w:rsidR="00B85CEA" w:rsidRDefault="00CD668D">
      <w:pPr>
        <w:pStyle w:val="TOC1"/>
        <w:rPr>
          <w:rFonts w:asciiTheme="minorHAnsi" w:eastAsiaTheme="minorEastAsia" w:hAnsiTheme="minorHAnsi" w:cstheme="minorBidi"/>
          <w:kern w:val="2"/>
          <w:lang w:eastAsia="en-GB"/>
          <w14:ligatures w14:val="standardContextual"/>
        </w:rPr>
      </w:pPr>
      <w:hyperlink w:anchor="_Toc216872860" w:history="1">
        <w:r w:rsidR="00B85CEA" w:rsidRPr="00BF7CAF">
          <w:rPr>
            <w:rStyle w:val="Hyperlink"/>
          </w:rPr>
          <w:t>Appendices</w:t>
        </w:r>
        <w:r w:rsidR="00B85CEA">
          <w:rPr>
            <w:webHidden/>
          </w:rPr>
          <w:tab/>
        </w:r>
        <w:r w:rsidR="00B85CEA">
          <w:rPr>
            <w:webHidden/>
          </w:rPr>
          <w:fldChar w:fldCharType="begin"/>
        </w:r>
        <w:r w:rsidR="00B85CEA">
          <w:rPr>
            <w:webHidden/>
          </w:rPr>
          <w:instrText xml:space="preserve"> PAGEREF _Toc216872860 \h </w:instrText>
        </w:r>
        <w:r w:rsidR="00B85CEA">
          <w:rPr>
            <w:webHidden/>
          </w:rPr>
        </w:r>
        <w:r w:rsidR="00B85CEA">
          <w:rPr>
            <w:webHidden/>
          </w:rPr>
          <w:fldChar w:fldCharType="separate"/>
        </w:r>
        <w:r w:rsidR="00B85CEA">
          <w:rPr>
            <w:webHidden/>
          </w:rPr>
          <w:t>14</w:t>
        </w:r>
        <w:r w:rsidR="00B85CEA">
          <w:rPr>
            <w:webHidden/>
          </w:rPr>
          <w:fldChar w:fldCharType="end"/>
        </w:r>
      </w:hyperlink>
    </w:p>
    <w:p w14:paraId="2EF71356" w14:textId="038C0DB4"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61" w:history="1">
        <w:r w:rsidR="00B85CEA" w:rsidRPr="00BF7CAF">
          <w:rPr>
            <w:rStyle w:val="Hyperlink"/>
            <w:noProof/>
          </w:rPr>
          <w:t>Appendix A</w:t>
        </w:r>
        <w:r w:rsidR="00B85CEA">
          <w:rPr>
            <w:noProof/>
            <w:webHidden/>
          </w:rPr>
          <w:tab/>
        </w:r>
        <w:r w:rsidR="00B85CEA">
          <w:rPr>
            <w:noProof/>
            <w:webHidden/>
          </w:rPr>
          <w:fldChar w:fldCharType="begin"/>
        </w:r>
        <w:r w:rsidR="00B85CEA">
          <w:rPr>
            <w:noProof/>
            <w:webHidden/>
          </w:rPr>
          <w:instrText xml:space="preserve"> PAGEREF _Toc216872861 \h </w:instrText>
        </w:r>
        <w:r w:rsidR="00B85CEA">
          <w:rPr>
            <w:noProof/>
            <w:webHidden/>
          </w:rPr>
        </w:r>
        <w:r w:rsidR="00B85CEA">
          <w:rPr>
            <w:noProof/>
            <w:webHidden/>
          </w:rPr>
          <w:fldChar w:fldCharType="separate"/>
        </w:r>
        <w:r w:rsidR="00B85CEA">
          <w:rPr>
            <w:noProof/>
            <w:webHidden/>
          </w:rPr>
          <w:t>15</w:t>
        </w:r>
        <w:r w:rsidR="00B85CEA">
          <w:rPr>
            <w:noProof/>
            <w:webHidden/>
          </w:rPr>
          <w:fldChar w:fldCharType="end"/>
        </w:r>
      </w:hyperlink>
    </w:p>
    <w:p w14:paraId="57ADA175" w14:textId="5024B537" w:rsidR="00B85CEA" w:rsidRDefault="00CD668D">
      <w:pPr>
        <w:pStyle w:val="TOC2"/>
        <w:rPr>
          <w:rFonts w:asciiTheme="minorHAnsi" w:eastAsiaTheme="minorEastAsia" w:hAnsiTheme="minorHAnsi" w:cstheme="minorBidi"/>
          <w:noProof/>
          <w:kern w:val="2"/>
          <w:lang w:eastAsia="en-GB"/>
          <w14:ligatures w14:val="standardContextual"/>
        </w:rPr>
      </w:pPr>
      <w:hyperlink w:anchor="_Toc216872862" w:history="1">
        <w:r w:rsidR="00B85CEA" w:rsidRPr="00BF7CAF">
          <w:rPr>
            <w:rStyle w:val="Hyperlink"/>
            <w:noProof/>
          </w:rPr>
          <w:t>Appendix B Appendix title (use Heading 7)</w:t>
        </w:r>
        <w:r w:rsidR="00B85CEA">
          <w:rPr>
            <w:noProof/>
            <w:webHidden/>
          </w:rPr>
          <w:tab/>
        </w:r>
        <w:r w:rsidR="00B85CEA">
          <w:rPr>
            <w:noProof/>
            <w:webHidden/>
          </w:rPr>
          <w:fldChar w:fldCharType="begin"/>
        </w:r>
        <w:r w:rsidR="00B85CEA">
          <w:rPr>
            <w:noProof/>
            <w:webHidden/>
          </w:rPr>
          <w:instrText xml:space="preserve"> PAGEREF _Toc216872862 \h </w:instrText>
        </w:r>
        <w:r w:rsidR="00B85CEA">
          <w:rPr>
            <w:noProof/>
            <w:webHidden/>
          </w:rPr>
        </w:r>
        <w:r w:rsidR="00B85CEA">
          <w:rPr>
            <w:noProof/>
            <w:webHidden/>
          </w:rPr>
          <w:fldChar w:fldCharType="separate"/>
        </w:r>
        <w:r w:rsidR="00B85CEA">
          <w:rPr>
            <w:noProof/>
            <w:webHidden/>
          </w:rPr>
          <w:t>16</w:t>
        </w:r>
        <w:r w:rsidR="00B85CEA">
          <w:rPr>
            <w:noProof/>
            <w:webHidden/>
          </w:rPr>
          <w:fldChar w:fldCharType="end"/>
        </w:r>
      </w:hyperlink>
    </w:p>
    <w:p w14:paraId="1E0A1994" w14:textId="3B17EFD4"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br w:type="page"/>
      </w:r>
    </w:p>
    <w:p w14:paraId="77601812" w14:textId="71C222B3" w:rsidR="00DA28B2" w:rsidRDefault="005E3ACA" w:rsidP="00DA28B2">
      <w:pPr>
        <w:pStyle w:val="Heading1"/>
        <w:numPr>
          <w:ilvl w:val="0"/>
          <w:numId w:val="0"/>
        </w:numPr>
      </w:pPr>
      <w:bookmarkStart w:id="23" w:name="_Ref137801750"/>
      <w:bookmarkStart w:id="24" w:name="_Toc216872843"/>
      <w:r>
        <w:lastRenderedPageBreak/>
        <w:t xml:space="preserve">List of </w:t>
      </w:r>
      <w:r w:rsidR="004C2C9C">
        <w:t>F</w:t>
      </w:r>
      <w:r>
        <w:t>igures</w:t>
      </w:r>
      <w:bookmarkEnd w:id="16"/>
      <w:bookmarkEnd w:id="17"/>
      <w:bookmarkEnd w:id="18"/>
      <w:bookmarkEnd w:id="19"/>
      <w:bookmarkEnd w:id="20"/>
      <w:bookmarkEnd w:id="21"/>
      <w:bookmarkEnd w:id="22"/>
      <w:bookmarkEnd w:id="23"/>
      <w:bookmarkEnd w:id="24"/>
    </w:p>
    <w:p w14:paraId="29B4A014" w14:textId="0468BE50" w:rsidR="00B85CEA"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16872837" w:history="1">
        <w:r w:rsidR="00B85CEA" w:rsidRPr="00F93660">
          <w:rPr>
            <w:rStyle w:val="Hyperlink"/>
            <w:noProof/>
          </w:rPr>
          <w:t>Figure 1 Material initiation and detonation transfer</w:t>
        </w:r>
        <w:r w:rsidR="00B85CEA">
          <w:rPr>
            <w:noProof/>
            <w:webHidden/>
          </w:rPr>
          <w:tab/>
        </w:r>
        <w:r w:rsidR="00B85CEA">
          <w:rPr>
            <w:noProof/>
            <w:webHidden/>
          </w:rPr>
          <w:fldChar w:fldCharType="begin"/>
        </w:r>
        <w:r w:rsidR="00B85CEA">
          <w:rPr>
            <w:noProof/>
            <w:webHidden/>
          </w:rPr>
          <w:instrText xml:space="preserve"> PAGEREF _Toc216872837 \h </w:instrText>
        </w:r>
        <w:r w:rsidR="00B85CEA">
          <w:rPr>
            <w:noProof/>
            <w:webHidden/>
          </w:rPr>
        </w:r>
        <w:r w:rsidR="00B85CEA">
          <w:rPr>
            <w:noProof/>
            <w:webHidden/>
          </w:rPr>
          <w:fldChar w:fldCharType="separate"/>
        </w:r>
        <w:r w:rsidR="00B85CEA">
          <w:rPr>
            <w:noProof/>
            <w:webHidden/>
          </w:rPr>
          <w:t>10</w:t>
        </w:r>
        <w:r w:rsidR="00B85CEA">
          <w:rPr>
            <w:noProof/>
            <w:webHidden/>
          </w:rPr>
          <w:fldChar w:fldCharType="end"/>
        </w:r>
      </w:hyperlink>
    </w:p>
    <w:p w14:paraId="56DB9F22" w14:textId="116DDA3D"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5" w:name="_Toc51833372"/>
      <w:bookmarkStart w:id="26" w:name="_Toc290554221"/>
      <w:bookmarkStart w:id="27" w:name="_Toc299621186"/>
      <w:bookmarkStart w:id="28" w:name="_Toc299631414"/>
      <w:bookmarkStart w:id="29" w:name="_Toc299631474"/>
      <w:bookmarkStart w:id="30" w:name="_Toc299631564"/>
      <w:bookmarkStart w:id="31" w:name="_Toc299631641"/>
      <w:r>
        <w:br w:type="page"/>
      </w:r>
    </w:p>
    <w:p w14:paraId="4B7ABF9F" w14:textId="656B967C" w:rsidR="00DA28B2" w:rsidRDefault="005E3ACA" w:rsidP="00DA28B2">
      <w:pPr>
        <w:pStyle w:val="Heading1nonumber"/>
      </w:pPr>
      <w:bookmarkStart w:id="32" w:name="_Toc216872844"/>
      <w:r>
        <w:lastRenderedPageBreak/>
        <w:t xml:space="preserve">List of </w:t>
      </w:r>
      <w:r w:rsidR="004C2C9C">
        <w:t>T</w:t>
      </w:r>
      <w:r>
        <w:t>ables</w:t>
      </w:r>
      <w:bookmarkEnd w:id="25"/>
      <w:bookmarkEnd w:id="26"/>
      <w:bookmarkEnd w:id="27"/>
      <w:bookmarkEnd w:id="28"/>
      <w:bookmarkEnd w:id="29"/>
      <w:bookmarkEnd w:id="30"/>
      <w:bookmarkEnd w:id="31"/>
      <w:bookmarkEnd w:id="32"/>
    </w:p>
    <w:p w14:paraId="48B7571E" w14:textId="22F6BC1C" w:rsidR="00B85CEA" w:rsidRDefault="00DE2C7F">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216872833" w:history="1">
        <w:r w:rsidR="00B85CEA" w:rsidRPr="00ED1E35">
          <w:rPr>
            <w:rStyle w:val="Hyperlink"/>
            <w:noProof/>
          </w:rPr>
          <w:t>Table 1 Material Properties of Lead Azide &amp; TNT</w:t>
        </w:r>
        <w:r w:rsidR="00B85CEA">
          <w:rPr>
            <w:noProof/>
            <w:webHidden/>
          </w:rPr>
          <w:tab/>
        </w:r>
        <w:r w:rsidR="00B85CEA">
          <w:rPr>
            <w:noProof/>
            <w:webHidden/>
          </w:rPr>
          <w:fldChar w:fldCharType="begin"/>
        </w:r>
        <w:r w:rsidR="00B85CEA">
          <w:rPr>
            <w:noProof/>
            <w:webHidden/>
          </w:rPr>
          <w:instrText xml:space="preserve"> PAGEREF _Toc216872833 \h </w:instrText>
        </w:r>
        <w:r w:rsidR="00B85CEA">
          <w:rPr>
            <w:noProof/>
            <w:webHidden/>
          </w:rPr>
        </w:r>
        <w:r w:rsidR="00B85CEA">
          <w:rPr>
            <w:noProof/>
            <w:webHidden/>
          </w:rPr>
          <w:fldChar w:fldCharType="separate"/>
        </w:r>
        <w:r w:rsidR="00B85CEA">
          <w:rPr>
            <w:noProof/>
            <w:webHidden/>
          </w:rPr>
          <w:t>9</w:t>
        </w:r>
        <w:r w:rsidR="00B85CEA">
          <w:rPr>
            <w:noProof/>
            <w:webHidden/>
          </w:rPr>
          <w:fldChar w:fldCharType="end"/>
        </w:r>
      </w:hyperlink>
    </w:p>
    <w:p w14:paraId="3C95F8C0" w14:textId="30F49621" w:rsidR="00B85CEA" w:rsidRDefault="00CD668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6872834" w:history="1">
        <w:r w:rsidR="00B85CEA" w:rsidRPr="00ED1E35">
          <w:rPr>
            <w:rStyle w:val="Hyperlink"/>
            <w:noProof/>
          </w:rPr>
          <w:t>Table 2 Characteristics of LA</w:t>
        </w:r>
        <w:r w:rsidR="00B85CEA">
          <w:rPr>
            <w:noProof/>
            <w:webHidden/>
          </w:rPr>
          <w:tab/>
        </w:r>
        <w:r w:rsidR="00B85CEA">
          <w:rPr>
            <w:noProof/>
            <w:webHidden/>
          </w:rPr>
          <w:fldChar w:fldCharType="begin"/>
        </w:r>
        <w:r w:rsidR="00B85CEA">
          <w:rPr>
            <w:noProof/>
            <w:webHidden/>
          </w:rPr>
          <w:instrText xml:space="preserve"> PAGEREF _Toc216872834 \h </w:instrText>
        </w:r>
        <w:r w:rsidR="00B85CEA">
          <w:rPr>
            <w:noProof/>
            <w:webHidden/>
          </w:rPr>
        </w:r>
        <w:r w:rsidR="00B85CEA">
          <w:rPr>
            <w:noProof/>
            <w:webHidden/>
          </w:rPr>
          <w:fldChar w:fldCharType="separate"/>
        </w:r>
        <w:r w:rsidR="00B85CEA">
          <w:rPr>
            <w:noProof/>
            <w:webHidden/>
          </w:rPr>
          <w:t>10</w:t>
        </w:r>
        <w:r w:rsidR="00B85CEA">
          <w:rPr>
            <w:noProof/>
            <w:webHidden/>
          </w:rPr>
          <w:fldChar w:fldCharType="end"/>
        </w:r>
      </w:hyperlink>
    </w:p>
    <w:p w14:paraId="6074A6A7" w14:textId="742512CF" w:rsidR="00B85CEA" w:rsidRDefault="00CD668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6872835" w:history="1">
        <w:r w:rsidR="00B85CEA" w:rsidRPr="00ED1E35">
          <w:rPr>
            <w:rStyle w:val="Hyperlink"/>
            <w:noProof/>
          </w:rPr>
          <w:t>Table 3 Velocity of Detonation of RDX at varying densities</w:t>
        </w:r>
        <w:r w:rsidR="00B85CEA">
          <w:rPr>
            <w:noProof/>
            <w:webHidden/>
          </w:rPr>
          <w:tab/>
        </w:r>
        <w:r w:rsidR="00B85CEA">
          <w:rPr>
            <w:noProof/>
            <w:webHidden/>
          </w:rPr>
          <w:fldChar w:fldCharType="begin"/>
        </w:r>
        <w:r w:rsidR="00B85CEA">
          <w:rPr>
            <w:noProof/>
            <w:webHidden/>
          </w:rPr>
          <w:instrText xml:space="preserve"> PAGEREF _Toc216872835 \h </w:instrText>
        </w:r>
        <w:r w:rsidR="00B85CEA">
          <w:rPr>
            <w:noProof/>
            <w:webHidden/>
          </w:rPr>
        </w:r>
        <w:r w:rsidR="00B85CEA">
          <w:rPr>
            <w:noProof/>
            <w:webHidden/>
          </w:rPr>
          <w:fldChar w:fldCharType="separate"/>
        </w:r>
        <w:r w:rsidR="00B85CEA">
          <w:rPr>
            <w:noProof/>
            <w:webHidden/>
          </w:rPr>
          <w:t>11</w:t>
        </w:r>
        <w:r w:rsidR="00B85CEA">
          <w:rPr>
            <w:noProof/>
            <w:webHidden/>
          </w:rPr>
          <w:fldChar w:fldCharType="end"/>
        </w:r>
      </w:hyperlink>
    </w:p>
    <w:p w14:paraId="4B7981C6" w14:textId="762A4AC1" w:rsidR="00DA28B2" w:rsidRDefault="00DE2C7F" w:rsidP="00941D35">
      <w:r>
        <w:fldChar w:fldCharType="end"/>
      </w:r>
    </w:p>
    <w:p w14:paraId="0F746612" w14:textId="77777777" w:rsidR="00DA28B2" w:rsidRDefault="00DA28B2" w:rsidP="00941D35">
      <w:bookmarkStart w:id="33" w:name="_Toc51833373"/>
    </w:p>
    <w:p w14:paraId="7F7C6B8B" w14:textId="77777777" w:rsidR="005C0AF1" w:rsidRDefault="005C0AF1" w:rsidP="00AE480E">
      <w:bookmarkStart w:id="34" w:name="_Toc290554222"/>
      <w:bookmarkStart w:id="35" w:name="_Toc299621187"/>
      <w:bookmarkStart w:id="36" w:name="_Toc299631415"/>
      <w:bookmarkStart w:id="37" w:name="_Toc299631475"/>
      <w:bookmarkStart w:id="38" w:name="_Toc299631565"/>
      <w:bookmarkStart w:id="39" w:name="_Toc299631642"/>
      <w:r>
        <w:br w:type="page"/>
      </w:r>
    </w:p>
    <w:p w14:paraId="6336BDBD" w14:textId="1C748BFD" w:rsidR="00DA28B2" w:rsidRDefault="005E3ACA" w:rsidP="00DA28B2">
      <w:pPr>
        <w:pStyle w:val="Heading1nonumber"/>
      </w:pPr>
      <w:bookmarkStart w:id="40" w:name="_Toc216872845"/>
      <w:r>
        <w:lastRenderedPageBreak/>
        <w:t xml:space="preserve">List of </w:t>
      </w:r>
      <w:r w:rsidR="004C2C9C">
        <w:t>E</w:t>
      </w:r>
      <w:r>
        <w:t>quations</w:t>
      </w:r>
      <w:bookmarkEnd w:id="33"/>
      <w:bookmarkEnd w:id="34"/>
      <w:bookmarkEnd w:id="35"/>
      <w:bookmarkEnd w:id="36"/>
      <w:bookmarkEnd w:id="37"/>
      <w:bookmarkEnd w:id="38"/>
      <w:bookmarkEnd w:id="39"/>
      <w:bookmarkEnd w:id="40"/>
    </w:p>
    <w:p w14:paraId="68DE18A2" w14:textId="151CF4EB" w:rsidR="00DA28B2" w:rsidRDefault="00B765F2" w:rsidP="00941D35">
      <w:r>
        <w:fldChar w:fldCharType="begin"/>
      </w:r>
      <w:r w:rsidR="00DA28B2">
        <w:instrText xml:space="preserve"> TOC \h \z \c "Equation" </w:instrText>
      </w:r>
      <w:r>
        <w:fldChar w:fldCharType="separate"/>
      </w:r>
      <w:r w:rsidR="00B85CEA">
        <w:rPr>
          <w:b/>
          <w:bCs/>
          <w:noProof/>
        </w:rPr>
        <w:t>No table of figures entries found.</w:t>
      </w:r>
      <w:r>
        <w:fldChar w:fldCharType="end"/>
      </w:r>
    </w:p>
    <w:p w14:paraId="65C9A28D" w14:textId="77777777" w:rsidR="00D135C3" w:rsidRDefault="00D135C3" w:rsidP="00D135C3"/>
    <w:p w14:paraId="036DDC55" w14:textId="77777777" w:rsidR="005C0AF1" w:rsidRDefault="005C0AF1" w:rsidP="00AE480E">
      <w:r>
        <w:br w:type="page"/>
      </w:r>
    </w:p>
    <w:p w14:paraId="28AA6BF1" w14:textId="5DDC18DC" w:rsidR="00DA28B2" w:rsidRDefault="007F0255" w:rsidP="00361EFD">
      <w:pPr>
        <w:pStyle w:val="Heading1nonumber"/>
      </w:pPr>
      <w:bookmarkStart w:id="41" w:name="_Toc216872846"/>
      <w:r>
        <w:lastRenderedPageBreak/>
        <w:t xml:space="preserve">List of </w:t>
      </w:r>
      <w:r w:rsidR="00043454" w:rsidRPr="007C705B">
        <w:t>Acronym</w:t>
      </w:r>
      <w:r w:rsidR="00043454">
        <w:t>s</w:t>
      </w:r>
      <w:bookmarkEnd w:id="41"/>
    </w:p>
    <w:tbl>
      <w:tblPr>
        <w:tblW w:w="8721" w:type="dxa"/>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72"/>
        <w:gridCol w:w="7049"/>
      </w:tblGrid>
      <w:tr w:rsidR="00043454" w:rsidRPr="007C705B" w14:paraId="4DC0E226" w14:textId="77777777" w:rsidTr="00054490">
        <w:tc>
          <w:tcPr>
            <w:tcW w:w="1672" w:type="dxa"/>
          </w:tcPr>
          <w:p w14:paraId="57EC987F" w14:textId="77777777" w:rsidR="00043454" w:rsidRPr="007C705B" w:rsidRDefault="00043454" w:rsidP="00054490">
            <w:pPr>
              <w:pStyle w:val="TableHeader"/>
              <w:rPr>
                <w:rFonts w:cs="Arial"/>
              </w:rPr>
            </w:pPr>
            <w:r w:rsidRPr="007C705B">
              <w:rPr>
                <w:rFonts w:cs="Arial"/>
              </w:rPr>
              <w:t>Acronym</w:t>
            </w:r>
          </w:p>
        </w:tc>
        <w:tc>
          <w:tcPr>
            <w:tcW w:w="7049" w:type="dxa"/>
            <w:shd w:val="clear" w:color="auto" w:fill="auto"/>
          </w:tcPr>
          <w:p w14:paraId="2AA31748" w14:textId="77777777" w:rsidR="00043454" w:rsidRPr="007C705B" w:rsidRDefault="00043454" w:rsidP="00054490">
            <w:pPr>
              <w:pStyle w:val="TableHeader"/>
              <w:rPr>
                <w:rFonts w:cs="Arial"/>
              </w:rPr>
            </w:pPr>
            <w:r w:rsidRPr="007C705B">
              <w:rPr>
                <w:rFonts w:cs="Arial"/>
              </w:rPr>
              <w:t>Description</w:t>
            </w:r>
          </w:p>
        </w:tc>
      </w:tr>
      <w:tr w:rsidR="00043454" w:rsidRPr="007C705B" w14:paraId="4C91D084" w14:textId="77777777" w:rsidTr="00054490">
        <w:tc>
          <w:tcPr>
            <w:tcW w:w="1672" w:type="dxa"/>
            <w:vAlign w:val="bottom"/>
          </w:tcPr>
          <w:p w14:paraId="7BB0A018" w14:textId="61EB3206" w:rsidR="00043454" w:rsidRPr="007C705B" w:rsidRDefault="00043454" w:rsidP="00054490">
            <w:pPr>
              <w:pStyle w:val="TableText"/>
              <w:rPr>
                <w:rFonts w:cs="Arial"/>
              </w:rPr>
            </w:pPr>
            <w:r>
              <w:rPr>
                <w:rFonts w:cs="Arial"/>
              </w:rPr>
              <w:t>LA</w:t>
            </w:r>
          </w:p>
        </w:tc>
        <w:tc>
          <w:tcPr>
            <w:tcW w:w="7049" w:type="dxa"/>
            <w:shd w:val="clear" w:color="auto" w:fill="auto"/>
            <w:vAlign w:val="bottom"/>
          </w:tcPr>
          <w:p w14:paraId="41FAC62F" w14:textId="1CD7319E" w:rsidR="00043454" w:rsidRPr="007C705B" w:rsidRDefault="00043454" w:rsidP="00054490">
            <w:pPr>
              <w:pStyle w:val="TableText"/>
              <w:rPr>
                <w:rFonts w:cs="Arial"/>
              </w:rPr>
            </w:pPr>
            <w:r>
              <w:rPr>
                <w:rFonts w:cs="Arial"/>
              </w:rPr>
              <w:t>Lead Azide</w:t>
            </w:r>
          </w:p>
        </w:tc>
      </w:tr>
      <w:tr w:rsidR="00043454" w:rsidRPr="007C705B" w14:paraId="272123AF" w14:textId="77777777" w:rsidTr="00054490">
        <w:tc>
          <w:tcPr>
            <w:tcW w:w="1672" w:type="dxa"/>
            <w:vAlign w:val="bottom"/>
          </w:tcPr>
          <w:p w14:paraId="10F930D2" w14:textId="21F38BF6" w:rsidR="00043454" w:rsidRPr="007C705B" w:rsidRDefault="00E84D61" w:rsidP="00054490">
            <w:pPr>
              <w:pStyle w:val="TableText"/>
              <w:rPr>
                <w:rFonts w:cs="Arial"/>
              </w:rPr>
            </w:pPr>
            <w:r>
              <w:rPr>
                <w:rFonts w:cs="Arial"/>
              </w:rPr>
              <w:t>HMX</w:t>
            </w:r>
          </w:p>
        </w:tc>
        <w:tc>
          <w:tcPr>
            <w:tcW w:w="7049" w:type="dxa"/>
            <w:shd w:val="clear" w:color="auto" w:fill="auto"/>
            <w:vAlign w:val="bottom"/>
          </w:tcPr>
          <w:p w14:paraId="42D2AC19" w14:textId="70E4A151" w:rsidR="00043454" w:rsidRPr="007C705B" w:rsidRDefault="00717456" w:rsidP="00054490">
            <w:pPr>
              <w:pStyle w:val="TableText"/>
              <w:rPr>
                <w:rFonts w:cs="Arial"/>
              </w:rPr>
            </w:pPr>
            <w:r>
              <w:rPr>
                <w:rFonts w:cs="Arial"/>
              </w:rPr>
              <w:t>High Melt eXplosive</w:t>
            </w:r>
          </w:p>
        </w:tc>
      </w:tr>
      <w:tr w:rsidR="00043454" w:rsidRPr="007C705B" w14:paraId="4A68BC27" w14:textId="77777777" w:rsidTr="00054490">
        <w:tc>
          <w:tcPr>
            <w:tcW w:w="1672" w:type="dxa"/>
            <w:vAlign w:val="bottom"/>
          </w:tcPr>
          <w:p w14:paraId="3D62B9EE" w14:textId="5A331BA5" w:rsidR="00043454" w:rsidRPr="007C705B" w:rsidRDefault="00E84D61" w:rsidP="00054490">
            <w:pPr>
              <w:pStyle w:val="TableText"/>
              <w:rPr>
                <w:rFonts w:cs="Arial"/>
              </w:rPr>
            </w:pPr>
            <w:r>
              <w:rPr>
                <w:rFonts w:cs="Arial"/>
              </w:rPr>
              <w:t>RDX</w:t>
            </w:r>
          </w:p>
        </w:tc>
        <w:tc>
          <w:tcPr>
            <w:tcW w:w="7049" w:type="dxa"/>
            <w:shd w:val="clear" w:color="auto" w:fill="auto"/>
            <w:vAlign w:val="bottom"/>
          </w:tcPr>
          <w:p w14:paraId="0F83B2A2" w14:textId="1B863CA1" w:rsidR="00043454" w:rsidRPr="007C705B" w:rsidRDefault="00BA7F43" w:rsidP="00054490">
            <w:pPr>
              <w:pStyle w:val="TableText"/>
              <w:rPr>
                <w:rFonts w:cs="Arial"/>
              </w:rPr>
            </w:pPr>
            <w:r>
              <w:rPr>
                <w:rFonts w:cs="Arial"/>
              </w:rPr>
              <w:t>Royal Demolition eXplosive</w:t>
            </w:r>
          </w:p>
        </w:tc>
      </w:tr>
      <w:tr w:rsidR="00E84D61" w:rsidRPr="007C705B" w14:paraId="31DA7A13" w14:textId="77777777" w:rsidTr="00054490">
        <w:tc>
          <w:tcPr>
            <w:tcW w:w="1672" w:type="dxa"/>
            <w:vAlign w:val="bottom"/>
          </w:tcPr>
          <w:p w14:paraId="4BDE5442" w14:textId="5F747787" w:rsidR="00E84D61" w:rsidRDefault="00E84D61" w:rsidP="00054490">
            <w:pPr>
              <w:pStyle w:val="TableText"/>
              <w:rPr>
                <w:rFonts w:cs="Arial"/>
              </w:rPr>
            </w:pPr>
            <w:r>
              <w:rPr>
                <w:rFonts w:cs="Arial"/>
              </w:rPr>
              <w:t>DDT</w:t>
            </w:r>
          </w:p>
        </w:tc>
        <w:tc>
          <w:tcPr>
            <w:tcW w:w="7049" w:type="dxa"/>
            <w:shd w:val="clear" w:color="auto" w:fill="auto"/>
            <w:vAlign w:val="bottom"/>
          </w:tcPr>
          <w:p w14:paraId="2B53330E" w14:textId="0AD6FCFB" w:rsidR="00E84D61" w:rsidRPr="007C705B" w:rsidRDefault="00E84D61" w:rsidP="00054490">
            <w:pPr>
              <w:pStyle w:val="TableText"/>
              <w:rPr>
                <w:rFonts w:cs="Arial"/>
              </w:rPr>
            </w:pPr>
            <w:r>
              <w:rPr>
                <w:rFonts w:cs="Arial"/>
              </w:rPr>
              <w:t>Deflagration to Detonation Transition</w:t>
            </w:r>
          </w:p>
        </w:tc>
      </w:tr>
      <w:tr w:rsidR="00E84D61" w:rsidRPr="007C705B" w14:paraId="130B673B" w14:textId="77777777" w:rsidTr="00054490">
        <w:tc>
          <w:tcPr>
            <w:tcW w:w="1672" w:type="dxa"/>
            <w:vAlign w:val="bottom"/>
          </w:tcPr>
          <w:p w14:paraId="1FA265A3" w14:textId="483C4176" w:rsidR="00E84D61" w:rsidRDefault="00717456" w:rsidP="00054490">
            <w:pPr>
              <w:pStyle w:val="TableText"/>
              <w:rPr>
                <w:rFonts w:cs="Arial"/>
              </w:rPr>
            </w:pPr>
            <w:r>
              <w:rPr>
                <w:rFonts w:cs="Arial"/>
              </w:rPr>
              <w:t>F of I</w:t>
            </w:r>
          </w:p>
        </w:tc>
        <w:tc>
          <w:tcPr>
            <w:tcW w:w="7049" w:type="dxa"/>
            <w:shd w:val="clear" w:color="auto" w:fill="auto"/>
            <w:vAlign w:val="bottom"/>
          </w:tcPr>
          <w:p w14:paraId="3421E2ED" w14:textId="703A1FF2" w:rsidR="00E84D61" w:rsidRPr="007C705B" w:rsidRDefault="00717456" w:rsidP="00054490">
            <w:pPr>
              <w:pStyle w:val="TableText"/>
              <w:rPr>
                <w:rFonts w:cs="Arial"/>
              </w:rPr>
            </w:pPr>
            <w:r>
              <w:rPr>
                <w:rFonts w:cs="Arial"/>
              </w:rPr>
              <w:t>Figure of Insensitiveness</w:t>
            </w:r>
          </w:p>
        </w:tc>
      </w:tr>
      <w:tr w:rsidR="00E84D61" w:rsidRPr="007C705B" w14:paraId="4F19F60E" w14:textId="77777777" w:rsidTr="00054490">
        <w:tc>
          <w:tcPr>
            <w:tcW w:w="1672" w:type="dxa"/>
            <w:vAlign w:val="bottom"/>
          </w:tcPr>
          <w:p w14:paraId="66703612" w14:textId="71E9B59D" w:rsidR="00E84D61" w:rsidRDefault="00774AD3" w:rsidP="00054490">
            <w:pPr>
              <w:pStyle w:val="TableText"/>
              <w:rPr>
                <w:rFonts w:cs="Arial"/>
              </w:rPr>
            </w:pPr>
            <w:r>
              <w:rPr>
                <w:rFonts w:cs="Arial"/>
              </w:rPr>
              <w:t>TNT</w:t>
            </w:r>
          </w:p>
        </w:tc>
        <w:tc>
          <w:tcPr>
            <w:tcW w:w="7049" w:type="dxa"/>
            <w:shd w:val="clear" w:color="auto" w:fill="auto"/>
            <w:vAlign w:val="bottom"/>
          </w:tcPr>
          <w:p w14:paraId="79D72E59" w14:textId="090EB180" w:rsidR="00E84D61" w:rsidRPr="007C705B" w:rsidRDefault="00774AD3" w:rsidP="00054490">
            <w:pPr>
              <w:pStyle w:val="TableText"/>
              <w:rPr>
                <w:rFonts w:cs="Arial"/>
              </w:rPr>
            </w:pPr>
            <w:r>
              <w:rPr>
                <w:rFonts w:cs="Arial"/>
              </w:rPr>
              <w:t>Trinitrotoluene</w:t>
            </w:r>
          </w:p>
        </w:tc>
      </w:tr>
      <w:tr w:rsidR="00E84D61" w:rsidRPr="007C705B" w14:paraId="36997B25" w14:textId="77777777" w:rsidTr="00054490">
        <w:tc>
          <w:tcPr>
            <w:tcW w:w="1672" w:type="dxa"/>
            <w:vAlign w:val="bottom"/>
          </w:tcPr>
          <w:p w14:paraId="0D3DEF57" w14:textId="0C765FB6" w:rsidR="00E84D61" w:rsidRDefault="00216C92" w:rsidP="00054490">
            <w:pPr>
              <w:pStyle w:val="TableText"/>
              <w:rPr>
                <w:rFonts w:cs="Arial"/>
              </w:rPr>
            </w:pPr>
            <w:r>
              <w:rPr>
                <w:rFonts w:cs="Arial"/>
              </w:rPr>
              <w:t>SDT</w:t>
            </w:r>
          </w:p>
        </w:tc>
        <w:tc>
          <w:tcPr>
            <w:tcW w:w="7049" w:type="dxa"/>
            <w:shd w:val="clear" w:color="auto" w:fill="auto"/>
            <w:vAlign w:val="bottom"/>
          </w:tcPr>
          <w:p w14:paraId="1C139721" w14:textId="44752407" w:rsidR="00E84D61" w:rsidRPr="007C705B" w:rsidRDefault="00216C92" w:rsidP="00054490">
            <w:pPr>
              <w:pStyle w:val="TableText"/>
              <w:rPr>
                <w:rFonts w:cs="Arial"/>
              </w:rPr>
            </w:pPr>
            <w:r>
              <w:rPr>
                <w:rFonts w:cs="Arial"/>
              </w:rPr>
              <w:t>Shock to Detonation Transition</w:t>
            </w:r>
          </w:p>
        </w:tc>
      </w:tr>
    </w:tbl>
    <w:p w14:paraId="31FFF39A" w14:textId="1C8AD3F8"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493EC45E" w14:textId="77777777" w:rsidR="00382317" w:rsidRDefault="00382317" w:rsidP="00382317">
      <w:pPr>
        <w:pStyle w:val="Heading1"/>
      </w:pPr>
      <w:bookmarkStart w:id="42" w:name="_Toc216872847"/>
      <w:bookmarkStart w:id="43" w:name="_Toc51833421"/>
      <w:r>
        <w:lastRenderedPageBreak/>
        <w:t>Introduction</w:t>
      </w:r>
      <w:bookmarkEnd w:id="42"/>
    </w:p>
    <w:p w14:paraId="4C651565" w14:textId="6A35C5FA" w:rsidR="008D5D60" w:rsidRDefault="00043454" w:rsidP="00382317">
      <w:pPr>
        <w:pStyle w:val="Heading2"/>
      </w:pPr>
      <w:bookmarkStart w:id="44" w:name="_Toc216872848"/>
      <w:r>
        <w:t>Background</w:t>
      </w:r>
      <w:bookmarkEnd w:id="44"/>
    </w:p>
    <w:p w14:paraId="4C0B6C69" w14:textId="74031F4A" w:rsidR="00382317" w:rsidRPr="00382317" w:rsidRDefault="00043454" w:rsidP="00382317">
      <w:r>
        <w:t>This document investigates the performance of a primary and secondary explosive including the effects of the critical properties of each explosive.  The primary explosive that has been selected is lead azide (LA)</w:t>
      </w:r>
      <w:r w:rsidR="00E84D61">
        <w:t xml:space="preserve"> and the secondary explosive is </w:t>
      </w:r>
      <w:r w:rsidR="003B2AEC">
        <w:t>Royal Demolition eXplosive (RDX)</w:t>
      </w:r>
      <w:r w:rsidR="004B2561">
        <w:t>.  This document will then review the detonation velocity of RDX and how it changes due to the change in density along with a theory into how this and confinement are used by OME professionals.</w:t>
      </w:r>
    </w:p>
    <w:p w14:paraId="5767681B" w14:textId="5968812D" w:rsidR="00DA28B2" w:rsidRDefault="00556A41" w:rsidP="003F0F11">
      <w:pPr>
        <w:pStyle w:val="Heading2"/>
      </w:pPr>
      <w:bookmarkStart w:id="45" w:name="_Toc216872849"/>
      <w:r>
        <w:t>Material</w:t>
      </w:r>
      <w:r w:rsidR="00717456">
        <w:t xml:space="preserve"> Properties</w:t>
      </w:r>
      <w:bookmarkEnd w:id="45"/>
    </w:p>
    <w:p w14:paraId="51ECE252" w14:textId="5BCDB40A" w:rsidR="00A2403F" w:rsidRDefault="00717456" w:rsidP="00941D35">
      <w:r>
        <w:t>Lead Azide is a commonly used as an initiator for an explosive train.  This is due to the low activation energy of the material allowing for it to easily detonate when simulate</w:t>
      </w:r>
      <w:r w:rsidR="00B56292">
        <w:t>d</w:t>
      </w:r>
      <w:sdt>
        <w:sdtPr>
          <w:id w:val="-1995094372"/>
          <w:citation/>
        </w:sdtPr>
        <w:sdtEndPr/>
        <w:sdtContent>
          <w:r w:rsidR="00B56292">
            <w:fldChar w:fldCharType="begin"/>
          </w:r>
          <w:r w:rsidR="00B56292">
            <w:instrText xml:space="preserve"> CITATION Mur20 \l 2057 </w:instrText>
          </w:r>
          <w:r w:rsidR="00B56292">
            <w:fldChar w:fldCharType="separate"/>
          </w:r>
          <w:r w:rsidR="00980E34">
            <w:rPr>
              <w:noProof/>
            </w:rPr>
            <w:t xml:space="preserve"> [1]</w:t>
          </w:r>
          <w:r w:rsidR="00B56292">
            <w:fldChar w:fldCharType="end"/>
          </w:r>
        </w:sdtContent>
      </w:sdt>
      <w:r w:rsidR="00B56292">
        <w:t xml:space="preserve">. </w:t>
      </w:r>
      <w:r w:rsidR="00A2403F">
        <w:t xml:space="preserve">  One of the most common applications of LA is detonators. </w:t>
      </w:r>
    </w:p>
    <w:p w14:paraId="5946F9E4" w14:textId="2459FCFD" w:rsidR="004B2561" w:rsidRDefault="00A2403F" w:rsidP="004B2561">
      <w:r>
        <w:t>RDX is the base of many different energetic compositions whether it be gun propellants or as a main explosive fill</w:t>
      </w:r>
      <w:sdt>
        <w:sdtPr>
          <w:id w:val="112251333"/>
          <w:citation/>
        </w:sdtPr>
        <w:sdtEndPr/>
        <w:sdtContent>
          <w:r w:rsidR="00086DCF">
            <w:fldChar w:fldCharType="begin"/>
          </w:r>
          <w:r w:rsidR="00086DCF">
            <w:instrText xml:space="preserve"> CITATION Mur20 \l 2057 </w:instrText>
          </w:r>
          <w:r w:rsidR="00086DCF">
            <w:fldChar w:fldCharType="separate"/>
          </w:r>
          <w:r w:rsidR="00086DCF">
            <w:rPr>
              <w:noProof/>
            </w:rPr>
            <w:t xml:space="preserve"> [1]</w:t>
          </w:r>
          <w:r w:rsidR="00086DCF">
            <w:fldChar w:fldCharType="end"/>
          </w:r>
        </w:sdtContent>
      </w:sdt>
      <w:r>
        <w:t xml:space="preserve">.  This comes from the materials properties and mixtures that allow for the material to be used in PBX, Melt Cast, Pellet and propellant compositions.  The material properties shown in table 1 show </w:t>
      </w:r>
      <w:r w:rsidR="007976E3">
        <w:t>the properties of the selected explosives.</w:t>
      </w:r>
    </w:p>
    <w:p w14:paraId="3511B092" w14:textId="1984DCC1" w:rsidR="00DA28B2" w:rsidRDefault="00B56292" w:rsidP="00941D35">
      <w:r>
        <w:t xml:space="preserve">Table 1 shows the properties of </w:t>
      </w:r>
      <w:r w:rsidR="00C84A54">
        <w:t>L</w:t>
      </w:r>
      <w:r>
        <w:t xml:space="preserve">ead </w:t>
      </w:r>
      <w:r w:rsidR="00C84A54">
        <w:t>A</w:t>
      </w:r>
      <w:r>
        <w:t>zide</w:t>
      </w:r>
      <w:r w:rsidR="00C03BA7">
        <w:t xml:space="preserve"> and </w:t>
      </w:r>
      <w:r w:rsidR="003B2AEC">
        <w:t>RDX</w:t>
      </w:r>
    </w:p>
    <w:tbl>
      <w:tblPr>
        <w:tblStyle w:val="TableGrid"/>
        <w:tblW w:w="0" w:type="auto"/>
        <w:tblLook w:val="04A0" w:firstRow="1" w:lastRow="0" w:firstColumn="1" w:lastColumn="0" w:noHBand="0" w:noVBand="1"/>
      </w:tblPr>
      <w:tblGrid>
        <w:gridCol w:w="3198"/>
        <w:gridCol w:w="2785"/>
        <w:gridCol w:w="2511"/>
      </w:tblGrid>
      <w:tr w:rsidR="00C03BA7" w14:paraId="1783190F" w14:textId="69910DCE" w:rsidTr="00C03BA7">
        <w:tc>
          <w:tcPr>
            <w:tcW w:w="3198" w:type="dxa"/>
          </w:tcPr>
          <w:p w14:paraId="329EB3D6" w14:textId="2C15425D" w:rsidR="00C03BA7" w:rsidRPr="00C03BA7" w:rsidRDefault="00C03BA7" w:rsidP="00941D35">
            <w:pPr>
              <w:rPr>
                <w:b/>
                <w:bCs/>
              </w:rPr>
            </w:pPr>
            <w:r w:rsidRPr="00C03BA7">
              <w:rPr>
                <w:b/>
                <w:bCs/>
              </w:rPr>
              <w:t>Characteristic</w:t>
            </w:r>
          </w:p>
        </w:tc>
        <w:tc>
          <w:tcPr>
            <w:tcW w:w="2785" w:type="dxa"/>
          </w:tcPr>
          <w:p w14:paraId="0D65DAAF" w14:textId="18B68FE7" w:rsidR="00C03BA7" w:rsidRPr="00C03BA7" w:rsidRDefault="00C03BA7" w:rsidP="00941D35">
            <w:pPr>
              <w:rPr>
                <w:b/>
                <w:bCs/>
              </w:rPr>
            </w:pPr>
            <w:r>
              <w:rPr>
                <w:b/>
                <w:bCs/>
              </w:rPr>
              <w:t>Lead Azide</w:t>
            </w:r>
          </w:p>
        </w:tc>
        <w:tc>
          <w:tcPr>
            <w:tcW w:w="2511" w:type="dxa"/>
          </w:tcPr>
          <w:p w14:paraId="7CCB8F0B" w14:textId="1CDC76E2" w:rsidR="00C03BA7" w:rsidRPr="00C03BA7" w:rsidRDefault="0069152D" w:rsidP="00941D35">
            <w:pPr>
              <w:rPr>
                <w:b/>
                <w:bCs/>
              </w:rPr>
            </w:pPr>
            <w:r>
              <w:rPr>
                <w:b/>
                <w:bCs/>
              </w:rPr>
              <w:t>RDX</w:t>
            </w:r>
          </w:p>
        </w:tc>
      </w:tr>
      <w:tr w:rsidR="00C03BA7" w14:paraId="67DCEEA1" w14:textId="283B98D3" w:rsidTr="00C03BA7">
        <w:tc>
          <w:tcPr>
            <w:tcW w:w="3198" w:type="dxa"/>
          </w:tcPr>
          <w:p w14:paraId="1B6511BE" w14:textId="6CA3B80C" w:rsidR="00C03BA7" w:rsidRDefault="00C03BA7" w:rsidP="00941D35">
            <w:r>
              <w:t xml:space="preserve">Heat of </w:t>
            </w:r>
            <w:r w:rsidR="00254121">
              <w:t>Explosion</w:t>
            </w:r>
            <w:r w:rsidR="0063351D">
              <w:t xml:space="preserve"> (kJ/kg)</w:t>
            </w:r>
            <w:sdt>
              <w:sdtPr>
                <w:id w:val="1811277686"/>
                <w:citation/>
              </w:sdtPr>
              <w:sdtEndPr/>
              <w:sdtContent>
                <w:r w:rsidR="00533511">
                  <w:fldChar w:fldCharType="begin"/>
                </w:r>
                <w:r w:rsidR="00533511">
                  <w:instrText xml:space="preserve"> CITATION Mur20 \l 2057 </w:instrText>
                </w:r>
                <w:r w:rsidR="00533511">
                  <w:fldChar w:fldCharType="separate"/>
                </w:r>
                <w:r w:rsidR="00980E34">
                  <w:rPr>
                    <w:noProof/>
                  </w:rPr>
                  <w:t xml:space="preserve"> [1]</w:t>
                </w:r>
                <w:r w:rsidR="00533511">
                  <w:fldChar w:fldCharType="end"/>
                </w:r>
              </w:sdtContent>
            </w:sdt>
          </w:p>
        </w:tc>
        <w:tc>
          <w:tcPr>
            <w:tcW w:w="2785" w:type="dxa"/>
          </w:tcPr>
          <w:p w14:paraId="0F666FD5" w14:textId="41A5C9B5" w:rsidR="00C03BA7" w:rsidRDefault="0036750B" w:rsidP="00941D35">
            <w:r>
              <w:t>1610.36</w:t>
            </w:r>
          </w:p>
        </w:tc>
        <w:tc>
          <w:tcPr>
            <w:tcW w:w="2511" w:type="dxa"/>
          </w:tcPr>
          <w:p w14:paraId="1162AC00" w14:textId="5FD88B4F" w:rsidR="00C03BA7" w:rsidRDefault="00254121" w:rsidP="00941D35">
            <w:r>
              <w:t>-</w:t>
            </w:r>
            <w:r w:rsidR="0036750B">
              <w:t>5075.50</w:t>
            </w:r>
          </w:p>
        </w:tc>
      </w:tr>
      <w:tr w:rsidR="00C03BA7" w14:paraId="0820942A" w14:textId="116D2B35" w:rsidTr="00C03BA7">
        <w:tc>
          <w:tcPr>
            <w:tcW w:w="3198" w:type="dxa"/>
          </w:tcPr>
          <w:p w14:paraId="21BB95CB" w14:textId="59DCF456" w:rsidR="00C03BA7" w:rsidRDefault="00C03BA7" w:rsidP="0036750B">
            <w:r>
              <w:t>Volume of detonation</w:t>
            </w:r>
            <w:r w:rsidR="0036750B">
              <w:t xml:space="preserve"> (</w:t>
            </w:r>
            <w:r w:rsidR="0036750B" w:rsidRPr="0036750B">
              <w:t>V/dm</w:t>
            </w:r>
            <w:r w:rsidR="0036750B">
              <w:rPr>
                <w:vertAlign w:val="superscript"/>
              </w:rPr>
              <w:t>3</w:t>
            </w:r>
            <w:r w:rsidR="0036750B" w:rsidRPr="0036750B">
              <w:t xml:space="preserve"> kg</w:t>
            </w:r>
            <w:r w:rsidR="0036750B">
              <w:rPr>
                <w:vertAlign w:val="superscript"/>
              </w:rPr>
              <w:t>-1</w:t>
            </w:r>
            <w:r w:rsidR="0036750B">
              <w:t>)</w:t>
            </w:r>
            <w:sdt>
              <w:sdtPr>
                <w:id w:val="253333209"/>
                <w:citation/>
              </w:sdtPr>
              <w:sdtEndPr/>
              <w:sdtContent>
                <w:r w:rsidR="00533511">
                  <w:fldChar w:fldCharType="begin"/>
                </w:r>
                <w:r w:rsidR="00533511">
                  <w:instrText xml:space="preserve"> CITATION Mur20 \l 2057 </w:instrText>
                </w:r>
                <w:r w:rsidR="00533511">
                  <w:fldChar w:fldCharType="separate"/>
                </w:r>
                <w:r w:rsidR="00980E34">
                  <w:rPr>
                    <w:noProof/>
                  </w:rPr>
                  <w:t xml:space="preserve"> [1]</w:t>
                </w:r>
                <w:r w:rsidR="00533511">
                  <w:fldChar w:fldCharType="end"/>
                </w:r>
              </w:sdtContent>
            </w:sdt>
          </w:p>
        </w:tc>
        <w:tc>
          <w:tcPr>
            <w:tcW w:w="2785" w:type="dxa"/>
          </w:tcPr>
          <w:p w14:paraId="346E5787" w14:textId="3902709B" w:rsidR="00C03BA7" w:rsidRDefault="006C0179" w:rsidP="00941D35">
            <w:r>
              <w:t xml:space="preserve">230 </w:t>
            </w:r>
            <w:sdt>
              <w:sdtPr>
                <w:id w:val="-107362133"/>
                <w:citation/>
              </w:sdtPr>
              <w:sdtEndPr/>
              <w:sdtContent>
                <w:r>
                  <w:fldChar w:fldCharType="begin"/>
                </w:r>
                <w:r>
                  <w:instrText xml:space="preserve"> CITATION Ont17 \l 2057 </w:instrText>
                </w:r>
                <w:r>
                  <w:fldChar w:fldCharType="separate"/>
                </w:r>
                <w:r w:rsidR="00980E34">
                  <w:rPr>
                    <w:noProof/>
                  </w:rPr>
                  <w:t>[2]</w:t>
                </w:r>
                <w:r>
                  <w:fldChar w:fldCharType="end"/>
                </w:r>
              </w:sdtContent>
            </w:sdt>
          </w:p>
        </w:tc>
        <w:tc>
          <w:tcPr>
            <w:tcW w:w="2511" w:type="dxa"/>
          </w:tcPr>
          <w:p w14:paraId="241F545E" w14:textId="0C1B6BFC" w:rsidR="00C03BA7" w:rsidRDefault="0036750B" w:rsidP="0036750B">
            <w:r w:rsidRPr="0036750B">
              <w:t>907.63</w:t>
            </w:r>
          </w:p>
        </w:tc>
      </w:tr>
      <w:tr w:rsidR="00C03BA7" w14:paraId="1A581C2B" w14:textId="6B023344" w:rsidTr="00C03BA7">
        <w:tc>
          <w:tcPr>
            <w:tcW w:w="3198" w:type="dxa"/>
          </w:tcPr>
          <w:p w14:paraId="72908DAD" w14:textId="2D5084EB" w:rsidR="00C03BA7" w:rsidRDefault="00C03BA7" w:rsidP="00941D35">
            <w:r>
              <w:t>Critical Diameter</w:t>
            </w:r>
            <w:r w:rsidR="0063351D">
              <w:t xml:space="preserve"> (mm)</w:t>
            </w:r>
            <w:sdt>
              <w:sdtPr>
                <w:id w:val="964933235"/>
                <w:citation/>
              </w:sdtPr>
              <w:sdtEndPr/>
              <w:sdtContent>
                <w:r w:rsidR="007976E3">
                  <w:fldChar w:fldCharType="begin"/>
                </w:r>
                <w:r w:rsidR="007976E3">
                  <w:instrText xml:space="preserve"> CITATION Mur20 \l 2057 </w:instrText>
                </w:r>
                <w:r w:rsidR="007976E3">
                  <w:fldChar w:fldCharType="separate"/>
                </w:r>
                <w:r w:rsidR="00980E34">
                  <w:rPr>
                    <w:noProof/>
                  </w:rPr>
                  <w:t xml:space="preserve"> [1]</w:t>
                </w:r>
                <w:r w:rsidR="007976E3">
                  <w:fldChar w:fldCharType="end"/>
                </w:r>
              </w:sdtContent>
            </w:sdt>
          </w:p>
        </w:tc>
        <w:tc>
          <w:tcPr>
            <w:tcW w:w="2785" w:type="dxa"/>
          </w:tcPr>
          <w:p w14:paraId="2E980DD9" w14:textId="6D9B76FF" w:rsidR="00C03BA7" w:rsidRDefault="00D4142F" w:rsidP="00941D35">
            <w:r>
              <w:t>0.4 – 0.6</w:t>
            </w:r>
          </w:p>
        </w:tc>
        <w:tc>
          <w:tcPr>
            <w:tcW w:w="2511" w:type="dxa"/>
          </w:tcPr>
          <w:p w14:paraId="4E759B48" w14:textId="252FEEE1" w:rsidR="00C03BA7" w:rsidRDefault="00363919" w:rsidP="00941D35">
            <w:r>
              <w:t>&lt;3.7mm</w:t>
            </w:r>
          </w:p>
        </w:tc>
      </w:tr>
      <w:tr w:rsidR="00C03BA7" w14:paraId="07475900" w14:textId="10D3026F" w:rsidTr="00C03BA7">
        <w:tc>
          <w:tcPr>
            <w:tcW w:w="3198" w:type="dxa"/>
          </w:tcPr>
          <w:p w14:paraId="4C30EAA3" w14:textId="0484F9CA" w:rsidR="00C03BA7" w:rsidRDefault="00C03BA7" w:rsidP="00941D35">
            <w:r>
              <w:t>Velocity of Detonation</w:t>
            </w:r>
            <w:r w:rsidR="0063351D">
              <w:t xml:space="preserve"> (m/s)</w:t>
            </w:r>
          </w:p>
        </w:tc>
        <w:tc>
          <w:tcPr>
            <w:tcW w:w="2785" w:type="dxa"/>
          </w:tcPr>
          <w:p w14:paraId="0BA6563F" w14:textId="5E861632" w:rsidR="00C03BA7" w:rsidRDefault="00556A41" w:rsidP="00941D35">
            <w:r>
              <w:t>5</w:t>
            </w:r>
            <w:r w:rsidR="006C0179">
              <w:t>500</w:t>
            </w:r>
          </w:p>
        </w:tc>
        <w:tc>
          <w:tcPr>
            <w:tcW w:w="2511" w:type="dxa"/>
          </w:tcPr>
          <w:p w14:paraId="0A1117AC" w14:textId="24970A82" w:rsidR="00C03BA7" w:rsidRDefault="00D4142F" w:rsidP="00941D35">
            <w:r>
              <w:t xml:space="preserve"> </w:t>
            </w:r>
            <w:r w:rsidR="00A2403F">
              <w:t>8750</w:t>
            </w:r>
          </w:p>
        </w:tc>
      </w:tr>
      <w:tr w:rsidR="00C03BA7" w14:paraId="24F5A5CD" w14:textId="4CC5CF91" w:rsidTr="00C03BA7">
        <w:tc>
          <w:tcPr>
            <w:tcW w:w="3198" w:type="dxa"/>
          </w:tcPr>
          <w:p w14:paraId="11CEA613" w14:textId="2855EDC0" w:rsidR="00C03BA7" w:rsidRDefault="00C03BA7" w:rsidP="00941D35">
            <w:r>
              <w:lastRenderedPageBreak/>
              <w:t>Theoretical Maximum Density</w:t>
            </w:r>
            <w:r w:rsidR="0063351D">
              <w:t xml:space="preserve"> (g/cm</w:t>
            </w:r>
            <w:r w:rsidR="0063351D">
              <w:rPr>
                <w:vertAlign w:val="superscript"/>
              </w:rPr>
              <w:t>3</w:t>
            </w:r>
            <w:r w:rsidR="0063351D">
              <w:t>)</w:t>
            </w:r>
            <w:sdt>
              <w:sdtPr>
                <w:id w:val="1857232285"/>
                <w:citation/>
              </w:sdtPr>
              <w:sdtEndPr/>
              <w:sdtContent>
                <w:r w:rsidR="0036750B">
                  <w:fldChar w:fldCharType="begin"/>
                </w:r>
                <w:r w:rsidR="0036750B">
                  <w:instrText xml:space="preserve"> CITATION Mur20 \l 2057 </w:instrText>
                </w:r>
                <w:r w:rsidR="0036750B">
                  <w:fldChar w:fldCharType="separate"/>
                </w:r>
                <w:r w:rsidR="00980E34">
                  <w:rPr>
                    <w:noProof/>
                  </w:rPr>
                  <w:t xml:space="preserve"> [1]</w:t>
                </w:r>
                <w:r w:rsidR="0036750B">
                  <w:fldChar w:fldCharType="end"/>
                </w:r>
              </w:sdtContent>
            </w:sdt>
          </w:p>
        </w:tc>
        <w:tc>
          <w:tcPr>
            <w:tcW w:w="2785" w:type="dxa"/>
          </w:tcPr>
          <w:p w14:paraId="3FC5DE80" w14:textId="50E981B8" w:rsidR="00C03BA7" w:rsidRDefault="00C03BA7" w:rsidP="00941D35">
            <w:r>
              <w:t xml:space="preserve">4.80 </w:t>
            </w:r>
          </w:p>
        </w:tc>
        <w:tc>
          <w:tcPr>
            <w:tcW w:w="2511" w:type="dxa"/>
          </w:tcPr>
          <w:p w14:paraId="5BB8BC59" w14:textId="0AA0EC64" w:rsidR="00C03BA7" w:rsidRPr="00556A41" w:rsidRDefault="00A2403F" w:rsidP="00941D35">
            <w:r>
              <w:t>1.81</w:t>
            </w:r>
          </w:p>
        </w:tc>
      </w:tr>
      <w:tr w:rsidR="00C03BA7" w14:paraId="47B4DE1B" w14:textId="591E97E5" w:rsidTr="00C03BA7">
        <w:tc>
          <w:tcPr>
            <w:tcW w:w="3198" w:type="dxa"/>
          </w:tcPr>
          <w:p w14:paraId="4CE6E442" w14:textId="0C29F551" w:rsidR="00C03BA7" w:rsidRDefault="00C03BA7" w:rsidP="00941D35">
            <w:r>
              <w:t>Heat of Formation</w:t>
            </w:r>
            <w:r w:rsidR="0063351D">
              <w:t xml:space="preserve"> (kJ/mol)</w:t>
            </w:r>
            <w:sdt>
              <w:sdtPr>
                <w:id w:val="-1415394134"/>
                <w:citation/>
              </w:sdtPr>
              <w:sdtEndPr/>
              <w:sdtContent>
                <w:r w:rsidR="007976E3">
                  <w:fldChar w:fldCharType="begin"/>
                </w:r>
                <w:r w:rsidR="007976E3">
                  <w:instrText xml:space="preserve"> CITATION Dob81 \l 2057 </w:instrText>
                </w:r>
                <w:r w:rsidR="007976E3">
                  <w:fldChar w:fldCharType="separate"/>
                </w:r>
                <w:r w:rsidR="00980E34">
                  <w:rPr>
                    <w:noProof/>
                  </w:rPr>
                  <w:t xml:space="preserve"> [3]</w:t>
                </w:r>
                <w:r w:rsidR="007976E3">
                  <w:fldChar w:fldCharType="end"/>
                </w:r>
              </w:sdtContent>
            </w:sdt>
          </w:p>
        </w:tc>
        <w:tc>
          <w:tcPr>
            <w:tcW w:w="2785" w:type="dxa"/>
          </w:tcPr>
          <w:p w14:paraId="50CF9C88" w14:textId="71ED05AC" w:rsidR="00C03BA7" w:rsidRDefault="00556A41" w:rsidP="00941D35">
            <w:r>
              <w:t>+</w:t>
            </w:r>
            <w:r w:rsidR="00C03BA7">
              <w:t xml:space="preserve">469 </w:t>
            </w:r>
          </w:p>
        </w:tc>
        <w:tc>
          <w:tcPr>
            <w:tcW w:w="2511" w:type="dxa"/>
          </w:tcPr>
          <w:p w14:paraId="05B605CF" w14:textId="215C69EB" w:rsidR="00C03BA7" w:rsidRDefault="0063351D" w:rsidP="00941D35">
            <w:r>
              <w:t>-64.4</w:t>
            </w:r>
          </w:p>
        </w:tc>
      </w:tr>
      <w:tr w:rsidR="00C03BA7" w14:paraId="467637F5" w14:textId="330992F8" w:rsidTr="00C03BA7">
        <w:tc>
          <w:tcPr>
            <w:tcW w:w="3198" w:type="dxa"/>
          </w:tcPr>
          <w:p w14:paraId="0BEDBF19" w14:textId="2D23EEB2" w:rsidR="00C03BA7" w:rsidRDefault="003B2AEC" w:rsidP="00941D35">
            <w:r>
              <w:t>Temp of Ignition</w:t>
            </w:r>
            <w:r w:rsidR="009E0186">
              <w:t xml:space="preserve"> (</w:t>
            </w:r>
            <w:r w:rsidR="009E0186">
              <w:rPr>
                <w:rFonts w:cs="Arial"/>
              </w:rPr>
              <w:t>⁰</w:t>
            </w:r>
            <w:r w:rsidR="009E0186">
              <w:t>C)</w:t>
            </w:r>
            <w:sdt>
              <w:sdtPr>
                <w:id w:val="-1579904675"/>
                <w:citation/>
              </w:sdtPr>
              <w:sdtEndPr/>
              <w:sdtContent>
                <w:r w:rsidR="009B6F85">
                  <w:fldChar w:fldCharType="begin"/>
                </w:r>
                <w:r w:rsidR="009B6F85">
                  <w:instrText xml:space="preserve"> CITATION Mur20 \l 2057 </w:instrText>
                </w:r>
                <w:r w:rsidR="009B6F85">
                  <w:fldChar w:fldCharType="separate"/>
                </w:r>
                <w:r w:rsidR="00980E34">
                  <w:rPr>
                    <w:noProof/>
                  </w:rPr>
                  <w:t xml:space="preserve"> [1]</w:t>
                </w:r>
                <w:r w:rsidR="009B6F85">
                  <w:fldChar w:fldCharType="end"/>
                </w:r>
              </w:sdtContent>
            </w:sdt>
          </w:p>
        </w:tc>
        <w:tc>
          <w:tcPr>
            <w:tcW w:w="2785" w:type="dxa"/>
          </w:tcPr>
          <w:p w14:paraId="3AC8DA94" w14:textId="484BDBC6" w:rsidR="00C03BA7" w:rsidRDefault="003B2AEC" w:rsidP="00941D35">
            <w:r>
              <w:t>350</w:t>
            </w:r>
          </w:p>
        </w:tc>
        <w:tc>
          <w:tcPr>
            <w:tcW w:w="2511" w:type="dxa"/>
          </w:tcPr>
          <w:p w14:paraId="1157F37C" w14:textId="30A97256" w:rsidR="00C03BA7" w:rsidRDefault="0069152D" w:rsidP="00941D35">
            <w:r>
              <w:t>2</w:t>
            </w:r>
            <w:r w:rsidR="00254121">
              <w:t>14</w:t>
            </w:r>
          </w:p>
        </w:tc>
      </w:tr>
      <w:tr w:rsidR="00C03BA7" w14:paraId="34B31D4D" w14:textId="7624A925" w:rsidTr="00C03BA7">
        <w:tc>
          <w:tcPr>
            <w:tcW w:w="3198" w:type="dxa"/>
          </w:tcPr>
          <w:p w14:paraId="09AF8F2C" w14:textId="36E16228" w:rsidR="00C03BA7" w:rsidRDefault="009E0186" w:rsidP="00941D35">
            <w:r>
              <w:t>Molecular Weight</w:t>
            </w:r>
            <w:sdt>
              <w:sdtPr>
                <w:id w:val="1987891271"/>
                <w:citation/>
              </w:sdtPr>
              <w:sdtEndPr/>
              <w:sdtContent>
                <w:r w:rsidR="007976E3">
                  <w:fldChar w:fldCharType="begin"/>
                </w:r>
                <w:r w:rsidR="007976E3">
                  <w:instrText xml:space="preserve"> CITATION Dob81 \l 2057 </w:instrText>
                </w:r>
                <w:r w:rsidR="007976E3">
                  <w:fldChar w:fldCharType="separate"/>
                </w:r>
                <w:r w:rsidR="00980E34">
                  <w:rPr>
                    <w:noProof/>
                  </w:rPr>
                  <w:t xml:space="preserve"> [3]</w:t>
                </w:r>
                <w:r w:rsidR="007976E3">
                  <w:fldChar w:fldCharType="end"/>
                </w:r>
              </w:sdtContent>
            </w:sdt>
          </w:p>
        </w:tc>
        <w:tc>
          <w:tcPr>
            <w:tcW w:w="2785" w:type="dxa"/>
          </w:tcPr>
          <w:p w14:paraId="2F143146" w14:textId="5322B4A5" w:rsidR="00C03BA7" w:rsidRDefault="009E0186" w:rsidP="00941D35">
            <w:r>
              <w:t>291</w:t>
            </w:r>
          </w:p>
        </w:tc>
        <w:tc>
          <w:tcPr>
            <w:tcW w:w="2511" w:type="dxa"/>
          </w:tcPr>
          <w:p w14:paraId="7779ED1E" w14:textId="2339BD89" w:rsidR="00C03BA7" w:rsidRDefault="0036750B" w:rsidP="0036750B">
            <w:r w:rsidRPr="0036750B">
              <w:t>222.117</w:t>
            </w:r>
          </w:p>
        </w:tc>
      </w:tr>
      <w:tr w:rsidR="00C03BA7" w14:paraId="1496E696" w14:textId="1B8AA1B2" w:rsidTr="00C03BA7">
        <w:tc>
          <w:tcPr>
            <w:tcW w:w="3198" w:type="dxa"/>
          </w:tcPr>
          <w:p w14:paraId="4028B617" w14:textId="23A8AFCF" w:rsidR="00C03BA7" w:rsidRDefault="009E0186" w:rsidP="00941D35">
            <w:r>
              <w:t>Melting Point (</w:t>
            </w:r>
            <w:r>
              <w:rPr>
                <w:rFonts w:cs="Arial"/>
              </w:rPr>
              <w:t>⁰</w:t>
            </w:r>
            <w:r>
              <w:t>C)</w:t>
            </w:r>
            <w:sdt>
              <w:sdtPr>
                <w:id w:val="-1396656540"/>
                <w:citation/>
              </w:sdtPr>
              <w:sdtEndPr/>
              <w:sdtContent>
                <w:r w:rsidR="0036750B">
                  <w:fldChar w:fldCharType="begin"/>
                </w:r>
                <w:r w:rsidR="0036750B">
                  <w:instrText xml:space="preserve"> CITATION Mur20 \l 2057 </w:instrText>
                </w:r>
                <w:r w:rsidR="0036750B">
                  <w:fldChar w:fldCharType="separate"/>
                </w:r>
                <w:r w:rsidR="00980E34">
                  <w:rPr>
                    <w:noProof/>
                  </w:rPr>
                  <w:t xml:space="preserve"> [1]</w:t>
                </w:r>
                <w:r w:rsidR="0036750B">
                  <w:fldChar w:fldCharType="end"/>
                </w:r>
              </w:sdtContent>
            </w:sdt>
          </w:p>
        </w:tc>
        <w:tc>
          <w:tcPr>
            <w:tcW w:w="2785" w:type="dxa"/>
          </w:tcPr>
          <w:p w14:paraId="74DE70B6" w14:textId="6A152216" w:rsidR="00C03BA7" w:rsidRDefault="0063351D" w:rsidP="00941D35">
            <w:r>
              <w:t>Dec.</w:t>
            </w:r>
          </w:p>
        </w:tc>
        <w:tc>
          <w:tcPr>
            <w:tcW w:w="2511" w:type="dxa"/>
          </w:tcPr>
          <w:p w14:paraId="3069DEA4" w14:textId="11F8C62B" w:rsidR="00C03BA7" w:rsidRDefault="0069152D" w:rsidP="00941D35">
            <w:r>
              <w:t>204</w:t>
            </w:r>
          </w:p>
        </w:tc>
      </w:tr>
      <w:tr w:rsidR="0069152D" w14:paraId="482D3A1A" w14:textId="77777777" w:rsidTr="00C03BA7">
        <w:tc>
          <w:tcPr>
            <w:tcW w:w="3198" w:type="dxa"/>
          </w:tcPr>
          <w:p w14:paraId="3FCADC3D" w14:textId="3A746B8D" w:rsidR="0069152D" w:rsidRDefault="0069152D" w:rsidP="00941D35">
            <w:r>
              <w:t>F of I</w:t>
            </w:r>
            <w:sdt>
              <w:sdtPr>
                <w:id w:val="932402213"/>
                <w:citation/>
              </w:sdtPr>
              <w:sdtEndPr/>
              <w:sdtContent>
                <w:r w:rsidR="0036750B">
                  <w:fldChar w:fldCharType="begin"/>
                </w:r>
                <w:r w:rsidR="0036750B">
                  <w:instrText xml:space="preserve"> CITATION Mur20 \l 2057 </w:instrText>
                </w:r>
                <w:r w:rsidR="0036750B">
                  <w:fldChar w:fldCharType="separate"/>
                </w:r>
                <w:r w:rsidR="00980E34">
                  <w:rPr>
                    <w:noProof/>
                  </w:rPr>
                  <w:t xml:space="preserve"> [1]</w:t>
                </w:r>
                <w:r w:rsidR="0036750B">
                  <w:fldChar w:fldCharType="end"/>
                </w:r>
              </w:sdtContent>
            </w:sdt>
          </w:p>
        </w:tc>
        <w:tc>
          <w:tcPr>
            <w:tcW w:w="2785" w:type="dxa"/>
          </w:tcPr>
          <w:p w14:paraId="646FE0EE" w14:textId="5ACEF917" w:rsidR="0069152D" w:rsidRDefault="0069152D" w:rsidP="00941D35">
            <w:r>
              <w:t>15-25</w:t>
            </w:r>
          </w:p>
        </w:tc>
        <w:tc>
          <w:tcPr>
            <w:tcW w:w="2511" w:type="dxa"/>
          </w:tcPr>
          <w:p w14:paraId="33150352" w14:textId="5F56B331" w:rsidR="0069152D" w:rsidRDefault="0069152D" w:rsidP="00941D35">
            <w:r>
              <w:t>80</w:t>
            </w:r>
          </w:p>
        </w:tc>
      </w:tr>
      <w:tr w:rsidR="0069152D" w14:paraId="5FCD59BE" w14:textId="77777777" w:rsidTr="00C03BA7">
        <w:tc>
          <w:tcPr>
            <w:tcW w:w="3198" w:type="dxa"/>
          </w:tcPr>
          <w:p w14:paraId="4A5EDC60" w14:textId="4E613F81" w:rsidR="0069152D" w:rsidRDefault="0069152D" w:rsidP="00941D35">
            <w:r>
              <w:t>Power (TNT Equiv)</w:t>
            </w:r>
            <w:sdt>
              <w:sdtPr>
                <w:id w:val="-1934348134"/>
                <w:citation/>
              </w:sdtPr>
              <w:sdtEndPr/>
              <w:sdtContent>
                <w:r w:rsidR="0036750B">
                  <w:fldChar w:fldCharType="begin"/>
                </w:r>
                <w:r w:rsidR="0036750B">
                  <w:instrText xml:space="preserve"> CITATION Mur20 \l 2057 </w:instrText>
                </w:r>
                <w:r w:rsidR="0036750B">
                  <w:fldChar w:fldCharType="separate"/>
                </w:r>
                <w:r w:rsidR="00980E34">
                  <w:rPr>
                    <w:noProof/>
                  </w:rPr>
                  <w:t xml:space="preserve"> [1]</w:t>
                </w:r>
                <w:r w:rsidR="0036750B">
                  <w:fldChar w:fldCharType="end"/>
                </w:r>
              </w:sdtContent>
            </w:sdt>
          </w:p>
        </w:tc>
        <w:tc>
          <w:tcPr>
            <w:tcW w:w="2785" w:type="dxa"/>
          </w:tcPr>
          <w:p w14:paraId="34392737" w14:textId="304DE029" w:rsidR="0069152D" w:rsidRDefault="0069152D" w:rsidP="00941D35">
            <w:r>
              <w:t>0.16</w:t>
            </w:r>
          </w:p>
        </w:tc>
        <w:tc>
          <w:tcPr>
            <w:tcW w:w="2511" w:type="dxa"/>
          </w:tcPr>
          <w:p w14:paraId="0FA248BE" w14:textId="620D2EA5" w:rsidR="0069152D" w:rsidRDefault="0069152D" w:rsidP="00941D35">
            <w:r>
              <w:t>1.52</w:t>
            </w:r>
          </w:p>
        </w:tc>
      </w:tr>
      <w:tr w:rsidR="0036750B" w14:paraId="349483DD" w14:textId="77777777" w:rsidTr="00C03BA7">
        <w:tc>
          <w:tcPr>
            <w:tcW w:w="3198" w:type="dxa"/>
          </w:tcPr>
          <w:p w14:paraId="1FC02F03" w14:textId="7AFFE97B" w:rsidR="0036750B" w:rsidRDefault="0036750B" w:rsidP="00941D35">
            <w:r>
              <w:t>Oxygen Balance</w:t>
            </w:r>
            <w:sdt>
              <w:sdtPr>
                <w:id w:val="-1541042149"/>
                <w:citation/>
              </w:sdtPr>
              <w:sdtEndPr/>
              <w:sdtContent>
                <w:r>
                  <w:fldChar w:fldCharType="begin"/>
                </w:r>
                <w:r>
                  <w:instrText xml:space="preserve"> CITATION Mur20 \l 2057 </w:instrText>
                </w:r>
                <w:r>
                  <w:fldChar w:fldCharType="separate"/>
                </w:r>
                <w:r w:rsidR="00980E34">
                  <w:rPr>
                    <w:noProof/>
                  </w:rPr>
                  <w:t xml:space="preserve"> [1]</w:t>
                </w:r>
                <w:r>
                  <w:fldChar w:fldCharType="end"/>
                </w:r>
              </w:sdtContent>
            </w:sdt>
          </w:p>
        </w:tc>
        <w:tc>
          <w:tcPr>
            <w:tcW w:w="2785" w:type="dxa"/>
          </w:tcPr>
          <w:p w14:paraId="2AD8379F" w14:textId="5CD02ACF" w:rsidR="0036750B" w:rsidRDefault="0036750B" w:rsidP="00941D35">
            <w:r>
              <w:t>0</w:t>
            </w:r>
          </w:p>
        </w:tc>
        <w:tc>
          <w:tcPr>
            <w:tcW w:w="2511" w:type="dxa"/>
          </w:tcPr>
          <w:p w14:paraId="43DA9BB7" w14:textId="1B969AA8" w:rsidR="0036750B" w:rsidRDefault="0036750B" w:rsidP="00941D35">
            <w:r>
              <w:t>-21.61%</w:t>
            </w:r>
          </w:p>
        </w:tc>
      </w:tr>
    </w:tbl>
    <w:p w14:paraId="5230D8CF" w14:textId="213D9CE1" w:rsidR="0069152D" w:rsidRDefault="0069152D" w:rsidP="00C84A54">
      <w:pPr>
        <w:pStyle w:val="Caption"/>
        <w:jc w:val="center"/>
      </w:pPr>
      <w:bookmarkStart w:id="46" w:name="_Toc216872833"/>
      <w:r>
        <w:t xml:space="preserve">Table </w:t>
      </w:r>
      <w:r>
        <w:fldChar w:fldCharType="begin"/>
      </w:r>
      <w:r>
        <w:instrText xml:space="preserve"> SEQ Table \* ARABIC </w:instrText>
      </w:r>
      <w:r>
        <w:fldChar w:fldCharType="separate"/>
      </w:r>
      <w:r w:rsidR="00B85CEA">
        <w:rPr>
          <w:noProof/>
        </w:rPr>
        <w:t>1</w:t>
      </w:r>
      <w:r>
        <w:fldChar w:fldCharType="end"/>
      </w:r>
      <w:r>
        <w:t xml:space="preserve"> Material Properties of Lead Azide &amp; TNT</w:t>
      </w:r>
      <w:bookmarkEnd w:id="46"/>
    </w:p>
    <w:p w14:paraId="5F1321EE" w14:textId="667D54BC" w:rsidR="004B2561" w:rsidRDefault="004B2561" w:rsidP="004B2561">
      <w:r>
        <w:t xml:space="preserve">As table one shows these properties are characteristic of primary and secondary explosives.  LA when used in a detonator provides the start to an ignition train however the detonation products include lead which is a detriment to the environment along with people within proximity to the ignition.  </w:t>
      </w:r>
    </w:p>
    <w:p w14:paraId="3B8A4F6A" w14:textId="177392EF" w:rsidR="004B2561" w:rsidRPr="004B2561" w:rsidRDefault="004B2561" w:rsidP="004B2561">
      <w:r>
        <w:t>RDX with its versatility allows for it’s use in many OME articles with the properties in table 1 being that of raw RDX.  These characteristics can be moulded with binders for boosters or mixed with TNT for a melt cast explosive.  It’s for this reason that these two materials are some of the most common in OME.</w:t>
      </w:r>
    </w:p>
    <w:p w14:paraId="071DCBF9" w14:textId="77777777" w:rsidR="003F0F11" w:rsidRPr="003F0F11" w:rsidRDefault="003F0F11" w:rsidP="003F0F11">
      <w:bookmarkStart w:id="47" w:name="_Ref288474664"/>
      <w:bookmarkStart w:id="48" w:name="_Ref288474670"/>
      <w:bookmarkStart w:id="49" w:name="_Toc290554228"/>
      <w:bookmarkStart w:id="50" w:name="_Toc299621193"/>
      <w:bookmarkStart w:id="51" w:name="_Toc299631419"/>
      <w:bookmarkStart w:id="52" w:name="_Toc299631481"/>
      <w:bookmarkStart w:id="53" w:name="_Toc299631571"/>
      <w:bookmarkStart w:id="54" w:name="_Toc299631647"/>
    </w:p>
    <w:p w14:paraId="6DFF7F43" w14:textId="394D9FCE" w:rsidR="007D48F0" w:rsidRDefault="003F0F11" w:rsidP="007D48F0">
      <w:pPr>
        <w:pStyle w:val="Heading1"/>
      </w:pPr>
      <w:bookmarkStart w:id="55" w:name="_Toc216872850"/>
      <w:bookmarkEnd w:id="47"/>
      <w:bookmarkEnd w:id="48"/>
      <w:bookmarkEnd w:id="49"/>
      <w:bookmarkEnd w:id="50"/>
      <w:bookmarkEnd w:id="51"/>
      <w:bookmarkEnd w:id="52"/>
      <w:bookmarkEnd w:id="53"/>
      <w:bookmarkEnd w:id="54"/>
      <w:bookmarkEnd w:id="43"/>
      <w:r>
        <w:t>Detonation Transfer</w:t>
      </w:r>
      <w:bookmarkEnd w:id="55"/>
    </w:p>
    <w:p w14:paraId="7DC20E85" w14:textId="55CD748D" w:rsidR="007D48F0" w:rsidRDefault="003F0F11" w:rsidP="007D48F0">
      <w:pPr>
        <w:pStyle w:val="Heading2"/>
      </w:pPr>
      <w:bookmarkStart w:id="56" w:name="_Toc216872851"/>
      <w:r>
        <w:t>Critical Parameters</w:t>
      </w:r>
      <w:bookmarkEnd w:id="56"/>
    </w:p>
    <w:p w14:paraId="1C5F2960" w14:textId="6DF68BD4" w:rsidR="00832CEC" w:rsidRDefault="003F0F11" w:rsidP="00832CEC">
      <w:pPr>
        <w:pStyle w:val="Caption"/>
        <w:rPr>
          <w:b w:val="0"/>
          <w:bCs w:val="0"/>
          <w:sz w:val="24"/>
          <w:szCs w:val="24"/>
        </w:rPr>
      </w:pPr>
      <w:r>
        <w:rPr>
          <w:b w:val="0"/>
          <w:bCs w:val="0"/>
          <w:sz w:val="24"/>
          <w:szCs w:val="24"/>
        </w:rPr>
        <w:t xml:space="preserve">There are many factors that </w:t>
      </w:r>
      <w:r w:rsidR="00CD668D">
        <w:rPr>
          <w:b w:val="0"/>
          <w:bCs w:val="0"/>
          <w:sz w:val="24"/>
          <w:szCs w:val="24"/>
        </w:rPr>
        <w:t>affect</w:t>
      </w:r>
      <w:r>
        <w:rPr>
          <w:b w:val="0"/>
          <w:bCs w:val="0"/>
          <w:sz w:val="24"/>
          <w:szCs w:val="24"/>
        </w:rPr>
        <w:t xml:space="preserve"> explosives and the way they operate.  Two of the most important factors are critical diameter and critical density.  These factors effect whether the material will detonate at all.  If either of these values for the material are too low, then the material itself will not detonate</w:t>
      </w:r>
      <w:sdt>
        <w:sdtPr>
          <w:rPr>
            <w:b w:val="0"/>
            <w:bCs w:val="0"/>
            <w:sz w:val="24"/>
            <w:szCs w:val="24"/>
          </w:rPr>
          <w:id w:val="-853886375"/>
          <w:citation/>
        </w:sdtPr>
        <w:sdtEndPr/>
        <w:sdtContent>
          <w:r>
            <w:rPr>
              <w:b w:val="0"/>
              <w:bCs w:val="0"/>
              <w:sz w:val="24"/>
              <w:szCs w:val="24"/>
            </w:rPr>
            <w:fldChar w:fldCharType="begin"/>
          </w:r>
          <w:r>
            <w:rPr>
              <w:b w:val="0"/>
              <w:bCs w:val="0"/>
              <w:sz w:val="24"/>
              <w:szCs w:val="24"/>
            </w:rPr>
            <w:instrText xml:space="preserve"> CITATION Mur20 \l 2057 </w:instrText>
          </w:r>
          <w:r>
            <w:rPr>
              <w:b w:val="0"/>
              <w:bCs w:val="0"/>
              <w:sz w:val="24"/>
              <w:szCs w:val="24"/>
            </w:rPr>
            <w:fldChar w:fldCharType="separate"/>
          </w:r>
          <w:r w:rsidR="00980E34">
            <w:rPr>
              <w:b w:val="0"/>
              <w:bCs w:val="0"/>
              <w:noProof/>
              <w:sz w:val="24"/>
              <w:szCs w:val="24"/>
            </w:rPr>
            <w:t xml:space="preserve"> </w:t>
          </w:r>
          <w:r w:rsidR="00980E34" w:rsidRPr="00980E34">
            <w:rPr>
              <w:noProof/>
              <w:sz w:val="24"/>
              <w:szCs w:val="24"/>
            </w:rPr>
            <w:t>[1]</w:t>
          </w:r>
          <w:r>
            <w:rPr>
              <w:b w:val="0"/>
              <w:bCs w:val="0"/>
              <w:sz w:val="24"/>
              <w:szCs w:val="24"/>
            </w:rPr>
            <w:fldChar w:fldCharType="end"/>
          </w:r>
        </w:sdtContent>
      </w:sdt>
      <w:r>
        <w:rPr>
          <w:b w:val="0"/>
          <w:bCs w:val="0"/>
          <w:sz w:val="24"/>
          <w:szCs w:val="24"/>
        </w:rPr>
        <w:t xml:space="preserve">.  In the case of </w:t>
      </w:r>
      <w:r>
        <w:rPr>
          <w:b w:val="0"/>
          <w:bCs w:val="0"/>
          <w:sz w:val="24"/>
          <w:szCs w:val="24"/>
        </w:rPr>
        <w:lastRenderedPageBreak/>
        <w:t>the selected primary and secondary material the critical diameters can be seen in table 1</w:t>
      </w:r>
      <w:r w:rsidR="009A7DEC">
        <w:rPr>
          <w:b w:val="0"/>
          <w:bCs w:val="0"/>
          <w:sz w:val="24"/>
          <w:szCs w:val="24"/>
        </w:rPr>
        <w:t>.  The critical diameter can be changed with the help of confinement.  This assignment focuses on unconfined explosive material but as an example figure 1 shows the unconfined material LA and RDX.  The material diameters have been selected to appropriately start and sustain detonation.  If the material were to be confined in a metal case this would allow for the gaseous products formed to build the pressure within the container.  With the increase in pressure the burn rate would increase reducing the run-up time of the detonation of the secondary charge</w:t>
      </w:r>
      <w:r w:rsidR="00AA6800">
        <w:rPr>
          <w:b w:val="0"/>
          <w:bCs w:val="0"/>
          <w:sz w:val="24"/>
          <w:szCs w:val="24"/>
        </w:rPr>
        <w:t>.  In the case of LA, confining the material would not have a noticeable effect in the size of the charge due to the critical diameter already being 0.4mm - 0.6mm.  RDX on the other hand confinement would allow for a smaller critical diameter than the 3.7mm.  This would allow for the material to be used in smaller products without losing the capability of detonation.  An OME professional could use this to create smaller detonators with confined LA and confinement of RDX to increase the velocity of the detonation.</w:t>
      </w:r>
    </w:p>
    <w:p w14:paraId="16AA0EAB" w14:textId="0715F196" w:rsidR="006C0179" w:rsidRDefault="006C0179" w:rsidP="006C0179">
      <w:r>
        <w:t xml:space="preserve">Table two shows the specific parameters that allow LA to behave </w:t>
      </w:r>
      <w:r w:rsidR="00CD668D">
        <w:t>as a primary explosive.</w:t>
      </w:r>
    </w:p>
    <w:tbl>
      <w:tblPr>
        <w:tblStyle w:val="TableGrid"/>
        <w:tblW w:w="0" w:type="auto"/>
        <w:tblLook w:val="04A0" w:firstRow="1" w:lastRow="0" w:firstColumn="1" w:lastColumn="0" w:noHBand="0" w:noVBand="1"/>
      </w:tblPr>
      <w:tblGrid>
        <w:gridCol w:w="4247"/>
        <w:gridCol w:w="4247"/>
      </w:tblGrid>
      <w:tr w:rsidR="006C0179" w14:paraId="1DE50937" w14:textId="77777777" w:rsidTr="006C0179">
        <w:tc>
          <w:tcPr>
            <w:tcW w:w="4247" w:type="dxa"/>
          </w:tcPr>
          <w:p w14:paraId="061C7DBB" w14:textId="721C0083" w:rsidR="006C0179" w:rsidRPr="006C0179" w:rsidRDefault="006C0179" w:rsidP="006C0179">
            <w:pPr>
              <w:rPr>
                <w:b/>
                <w:bCs/>
              </w:rPr>
            </w:pPr>
            <w:r w:rsidRPr="006C0179">
              <w:rPr>
                <w:b/>
                <w:bCs/>
              </w:rPr>
              <w:t>Characteristic</w:t>
            </w:r>
          </w:p>
        </w:tc>
        <w:tc>
          <w:tcPr>
            <w:tcW w:w="4247" w:type="dxa"/>
          </w:tcPr>
          <w:p w14:paraId="0E102EEE" w14:textId="119CFDDC" w:rsidR="006C0179" w:rsidRPr="006C0179" w:rsidRDefault="006C0179" w:rsidP="006C0179">
            <w:pPr>
              <w:rPr>
                <w:b/>
                <w:bCs/>
              </w:rPr>
            </w:pPr>
            <w:r w:rsidRPr="006C0179">
              <w:rPr>
                <w:b/>
                <w:bCs/>
              </w:rPr>
              <w:t>LA</w:t>
            </w:r>
          </w:p>
        </w:tc>
      </w:tr>
      <w:tr w:rsidR="006C0179" w14:paraId="77C8959D" w14:textId="77777777" w:rsidTr="006C0179">
        <w:tc>
          <w:tcPr>
            <w:tcW w:w="4247" w:type="dxa"/>
          </w:tcPr>
          <w:p w14:paraId="769F4660" w14:textId="33E58AB3" w:rsidR="006C0179" w:rsidRDefault="00980E34" w:rsidP="006C0179">
            <w:r>
              <w:t>Run distance of DDT (mm)</w:t>
            </w:r>
            <w:sdt>
              <w:sdtPr>
                <w:id w:val="-229156253"/>
                <w:citation/>
              </w:sdtPr>
              <w:sdtEndPr/>
              <w:sdtContent>
                <w:r>
                  <w:fldChar w:fldCharType="begin"/>
                </w:r>
                <w:r>
                  <w:instrText xml:space="preserve"> CITATION Ont17 \l 2057 </w:instrText>
                </w:r>
                <w:r>
                  <w:fldChar w:fldCharType="separate"/>
                </w:r>
                <w:r>
                  <w:rPr>
                    <w:noProof/>
                  </w:rPr>
                  <w:t xml:space="preserve"> [2]</w:t>
                </w:r>
                <w:r>
                  <w:fldChar w:fldCharType="end"/>
                </w:r>
              </w:sdtContent>
            </w:sdt>
          </w:p>
        </w:tc>
        <w:tc>
          <w:tcPr>
            <w:tcW w:w="4247" w:type="dxa"/>
          </w:tcPr>
          <w:p w14:paraId="575BCCB1" w14:textId="14CCB0F9" w:rsidR="006C0179" w:rsidRDefault="00980E34" w:rsidP="006C0179">
            <w:r>
              <w:t>1-3</w:t>
            </w:r>
          </w:p>
        </w:tc>
      </w:tr>
      <w:tr w:rsidR="006C0179" w14:paraId="31200CFD" w14:textId="77777777" w:rsidTr="006C0179">
        <w:tc>
          <w:tcPr>
            <w:tcW w:w="4247" w:type="dxa"/>
          </w:tcPr>
          <w:p w14:paraId="652096C7" w14:textId="7925C388" w:rsidR="006C0179" w:rsidRDefault="00980E34" w:rsidP="006C0179">
            <w:r>
              <w:t>Sensitivity to friction (N)</w:t>
            </w:r>
            <w:sdt>
              <w:sdtPr>
                <w:id w:val="-1162457847"/>
                <w:citation/>
              </w:sdtPr>
              <w:sdtEndPr/>
              <w:sdtContent>
                <w:r>
                  <w:fldChar w:fldCharType="begin"/>
                </w:r>
                <w:r>
                  <w:instrText xml:space="preserve"> CITATION Ont17 \l 2057 </w:instrText>
                </w:r>
                <w:r>
                  <w:fldChar w:fldCharType="separate"/>
                </w:r>
                <w:r>
                  <w:rPr>
                    <w:noProof/>
                  </w:rPr>
                  <w:t xml:space="preserve"> [2]</w:t>
                </w:r>
                <w:r>
                  <w:fldChar w:fldCharType="end"/>
                </w:r>
              </w:sdtContent>
            </w:sdt>
          </w:p>
        </w:tc>
        <w:tc>
          <w:tcPr>
            <w:tcW w:w="4247" w:type="dxa"/>
          </w:tcPr>
          <w:p w14:paraId="2E453C1E" w14:textId="7675221D" w:rsidR="006C0179" w:rsidRDefault="00980E34" w:rsidP="006C0179">
            <w:r>
              <w:t>0.3 to 0.5</w:t>
            </w:r>
          </w:p>
        </w:tc>
      </w:tr>
      <w:tr w:rsidR="00D56C2E" w14:paraId="314D7979" w14:textId="77777777" w:rsidTr="006C0179">
        <w:tc>
          <w:tcPr>
            <w:tcW w:w="4247" w:type="dxa"/>
          </w:tcPr>
          <w:p w14:paraId="3F243116" w14:textId="553104C7" w:rsidR="00D56C2E" w:rsidRDefault="00D56C2E" w:rsidP="006C0179">
            <w:r>
              <w:t>Specific Heat Capacity (J/kgK)</w:t>
            </w:r>
          </w:p>
        </w:tc>
        <w:tc>
          <w:tcPr>
            <w:tcW w:w="4247" w:type="dxa"/>
          </w:tcPr>
          <w:p w14:paraId="6A7BFAB2" w14:textId="6F2B965D" w:rsidR="00D56C2E" w:rsidRDefault="00254121" w:rsidP="006C0179">
            <w:r>
              <w:t>0.</w:t>
            </w:r>
            <w:r w:rsidR="00D56C2E">
              <w:t>377</w:t>
            </w:r>
          </w:p>
        </w:tc>
      </w:tr>
      <w:tr w:rsidR="00D56C2E" w14:paraId="27669F44" w14:textId="77777777" w:rsidTr="006C0179">
        <w:tc>
          <w:tcPr>
            <w:tcW w:w="4247" w:type="dxa"/>
          </w:tcPr>
          <w:p w14:paraId="63519756" w14:textId="6D7A3C86" w:rsidR="00D56C2E" w:rsidRPr="00D56C2E" w:rsidRDefault="00D56C2E" w:rsidP="006C0179">
            <w:r>
              <w:t>Density (kg/m</w:t>
            </w:r>
            <w:r>
              <w:rPr>
                <w:vertAlign w:val="superscript"/>
              </w:rPr>
              <w:t>3</w:t>
            </w:r>
            <w:r>
              <w:t>)</w:t>
            </w:r>
          </w:p>
        </w:tc>
        <w:tc>
          <w:tcPr>
            <w:tcW w:w="4247" w:type="dxa"/>
          </w:tcPr>
          <w:p w14:paraId="4C27A15F" w14:textId="148196F3" w:rsidR="00D56C2E" w:rsidRDefault="00D56C2E" w:rsidP="006C0179">
            <w:r>
              <w:t>3800</w:t>
            </w:r>
          </w:p>
        </w:tc>
      </w:tr>
    </w:tbl>
    <w:p w14:paraId="00BE5A38" w14:textId="40FCD2AE" w:rsidR="006C0179" w:rsidRPr="006C0179" w:rsidRDefault="00B85CEA" w:rsidP="00B85CEA">
      <w:pPr>
        <w:pStyle w:val="Caption"/>
      </w:pPr>
      <w:bookmarkStart w:id="57" w:name="_Toc216872834"/>
      <w:r>
        <w:t xml:space="preserve">Table </w:t>
      </w:r>
      <w:r>
        <w:fldChar w:fldCharType="begin"/>
      </w:r>
      <w:r>
        <w:instrText xml:space="preserve"> SEQ Table \* ARABIC </w:instrText>
      </w:r>
      <w:r>
        <w:fldChar w:fldCharType="separate"/>
      </w:r>
      <w:r>
        <w:rPr>
          <w:noProof/>
        </w:rPr>
        <w:t>2</w:t>
      </w:r>
      <w:r>
        <w:fldChar w:fldCharType="end"/>
      </w:r>
      <w:r>
        <w:t xml:space="preserve"> Characteristics of LA</w:t>
      </w:r>
      <w:bookmarkEnd w:id="57"/>
    </w:p>
    <w:p w14:paraId="2194B54A" w14:textId="45EFD309" w:rsidR="002E6AD9" w:rsidRDefault="00CD668D" w:rsidP="002E6AD9">
      <w:r>
        <w:t xml:space="preserve">The characteristic that is also important to allow for successful detonation is the critical density of the material.  This is the opposite to the TMD as this is the density in which the material can no longer detonate.  While some values were discovered these were not in published work meaning they could not be included.  </w:t>
      </w:r>
      <w:r>
        <w:lastRenderedPageBreak/>
        <w:t>If the material does not meet both the critical diameter and density then the material cannot detonate.</w:t>
      </w:r>
    </w:p>
    <w:p w14:paraId="4492746F" w14:textId="77777777" w:rsidR="002E6AD9" w:rsidRPr="002E6AD9" w:rsidRDefault="002E6AD9" w:rsidP="002E6AD9"/>
    <w:p w14:paraId="5C07237B" w14:textId="63CAEB80" w:rsidR="00C84A54" w:rsidRPr="00C84A54" w:rsidRDefault="00C84A54" w:rsidP="007859E0">
      <w:pPr>
        <w:pStyle w:val="Heading2"/>
      </w:pPr>
      <w:bookmarkStart w:id="58" w:name="_Toc216872852"/>
      <w:r>
        <w:t>Detonation Transfer</w:t>
      </w:r>
      <w:bookmarkEnd w:id="58"/>
    </w:p>
    <w:p w14:paraId="65D27D9E" w14:textId="46A372CF" w:rsidR="00DA28B2" w:rsidRDefault="004B2561" w:rsidP="00941D35">
      <w:r w:rsidRPr="004B2561">
        <w:rPr>
          <w:noProof/>
        </w:rPr>
        <w:drawing>
          <wp:inline distT="0" distB="0" distL="0" distR="0" wp14:anchorId="46E495F6" wp14:editId="0227A9A3">
            <wp:extent cx="5400040" cy="3017520"/>
            <wp:effectExtent l="0" t="0" r="0" b="0"/>
            <wp:docPr id="185623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232546" name=""/>
                    <pic:cNvPicPr/>
                  </pic:nvPicPr>
                  <pic:blipFill>
                    <a:blip r:embed="rId20"/>
                    <a:stretch>
                      <a:fillRect/>
                    </a:stretch>
                  </pic:blipFill>
                  <pic:spPr>
                    <a:xfrm>
                      <a:off x="0" y="0"/>
                      <a:ext cx="5400040" cy="3017520"/>
                    </a:xfrm>
                    <a:prstGeom prst="rect">
                      <a:avLst/>
                    </a:prstGeom>
                  </pic:spPr>
                </pic:pic>
              </a:graphicData>
            </a:graphic>
          </wp:inline>
        </w:drawing>
      </w:r>
    </w:p>
    <w:p w14:paraId="097A27CC" w14:textId="34FBB102" w:rsidR="004B2561" w:rsidRDefault="004B2561" w:rsidP="00941D35"/>
    <w:p w14:paraId="6153CC07" w14:textId="3B93BA77" w:rsidR="002E6AD9" w:rsidRDefault="002E6AD9" w:rsidP="002E6AD9">
      <w:pPr>
        <w:pStyle w:val="Caption"/>
      </w:pPr>
      <w:bookmarkStart w:id="59" w:name="_Toc216872837"/>
      <w:r>
        <w:t xml:space="preserve">Figure </w:t>
      </w:r>
      <w:r>
        <w:fldChar w:fldCharType="begin"/>
      </w:r>
      <w:r>
        <w:instrText xml:space="preserve"> SEQ Figure \* ARABIC </w:instrText>
      </w:r>
      <w:r>
        <w:fldChar w:fldCharType="separate"/>
      </w:r>
      <w:r w:rsidR="00751AE5">
        <w:rPr>
          <w:noProof/>
        </w:rPr>
        <w:t>1</w:t>
      </w:r>
      <w:r>
        <w:fldChar w:fldCharType="end"/>
      </w:r>
      <w:r>
        <w:t xml:space="preserve"> Material initiation and detonation transfer</w:t>
      </w:r>
      <w:bookmarkEnd w:id="59"/>
    </w:p>
    <w:p w14:paraId="0C0B10BA" w14:textId="59684B1E" w:rsidR="002E6AD9" w:rsidRDefault="002E6AD9" w:rsidP="002E6AD9">
      <w:r>
        <w:t xml:space="preserve">Figure 1 shows the planned </w:t>
      </w:r>
      <w:r w:rsidR="00D925B7">
        <w:t xml:space="preserve">method of detonation transfer.  This method begins with </w:t>
      </w:r>
      <w:r w:rsidR="00216C92">
        <w:t>a</w:t>
      </w:r>
      <w:r w:rsidR="00D925B7">
        <w:t xml:space="preserve"> </w:t>
      </w:r>
      <w:r w:rsidR="00216C92">
        <w:t>friction</w:t>
      </w:r>
      <w:r w:rsidR="00D925B7">
        <w:t xml:space="preserve"> as the form of initiation.  From there the detonation will progress through the primary explosive and </w:t>
      </w:r>
      <w:r w:rsidR="00216C92">
        <w:t>both raise the temperature around one end of the secondary explosive but will also provide a shockwave to RDX.</w:t>
      </w:r>
      <w:r w:rsidR="00300E89">
        <w:t xml:space="preserve">  The LLNL conducted a series of tests on several compositions to test the critical temperature of the material.  The critical temperature is defined as the lowest temperature at which an HE of a given configuration will self-heat to explosion.  </w:t>
      </w:r>
      <w:r w:rsidR="00320139">
        <w:t xml:space="preserve">This value is </w:t>
      </w:r>
      <w:r w:rsidR="00FA35FF">
        <w:t>like</w:t>
      </w:r>
      <w:r w:rsidR="00997EA3">
        <w:t xml:space="preserve"> the temperature of ignition for RDX meaning that the material will ignite due to the heat of the explosion of the primary explosive along with the shockwave causing hotspots throughout.  Hotspots are small pockets that compress when the shockwave passes through</w:t>
      </w:r>
      <w:sdt>
        <w:sdtPr>
          <w:id w:val="1214466141"/>
          <w:citation/>
        </w:sdtPr>
        <w:sdtEndPr/>
        <w:sdtContent>
          <w:r w:rsidR="00FA35FF">
            <w:fldChar w:fldCharType="begin"/>
          </w:r>
          <w:r w:rsidR="00FA35FF">
            <w:instrText xml:space="preserve"> CITATION Mur20 \l 2057 </w:instrText>
          </w:r>
          <w:r w:rsidR="00FA35FF">
            <w:fldChar w:fldCharType="separate"/>
          </w:r>
          <w:r w:rsidR="00FA35FF">
            <w:rPr>
              <w:noProof/>
            </w:rPr>
            <w:t xml:space="preserve"> [1]</w:t>
          </w:r>
          <w:r w:rsidR="00FA35FF">
            <w:fldChar w:fldCharType="end"/>
          </w:r>
        </w:sdtContent>
      </w:sdt>
      <w:r w:rsidR="00997EA3">
        <w:t xml:space="preserve">.  This creates friction between the crystals causing an increase in temperature.  If the ignition temperature is </w:t>
      </w:r>
      <w:r w:rsidR="00FA35FF">
        <w:lastRenderedPageBreak/>
        <w:t>reached,</w:t>
      </w:r>
      <w:r w:rsidR="00997EA3">
        <w:t xml:space="preserve"> then the material will start to deflagrate before</w:t>
      </w:r>
      <w:r w:rsidR="00FA35FF">
        <w:t xml:space="preserve"> transitioning to detonation.</w:t>
      </w:r>
      <w:r w:rsidR="004B2561">
        <w:t xml:space="preserve">  The shape of these material is as shown in figure 1 with the material exceeding the critical diameter to ensure the detonation can occur.</w:t>
      </w:r>
    </w:p>
    <w:p w14:paraId="4E75E3F1" w14:textId="181CD361" w:rsidR="004E7313" w:rsidRDefault="004E7313" w:rsidP="002E6AD9">
      <w:r>
        <w:t xml:space="preserve">To ensure the detonation transfer there are several calculations that can be done.  These could include specific heat capacity, and the energy required to raise the temperature of the secondary explosive to its ignition temperature to calculating the shock pressure from the primary to the secondary.  Due to both these materials being unconfined the transition will be a mixture of both igniting the secondary explosive and the shock pressure.  </w:t>
      </w:r>
    </w:p>
    <w:p w14:paraId="1E67A7F0" w14:textId="682FE224" w:rsidR="00254121" w:rsidRDefault="00254121" w:rsidP="002E6AD9">
      <w:r>
        <w:t>Specific heat of RDX = 1.148</w:t>
      </w:r>
      <w:r w:rsidRPr="00254121">
        <w:t xml:space="preserve"> </w:t>
      </w:r>
      <w:r>
        <w:t>J/kgK</w:t>
      </w:r>
    </w:p>
    <w:p w14:paraId="0B187FDD" w14:textId="01877A43" w:rsidR="001B62B5" w:rsidRPr="002E6AD9" w:rsidRDefault="001B62B5" w:rsidP="002E6AD9">
      <w:r>
        <w:t>Figure 2 shows the calculations to raise the temperature of RDX to the ignition temperature of RDX from the detonation of LA</w:t>
      </w:r>
    </w:p>
    <w:p w14:paraId="29199188" w14:textId="34FAF1B0" w:rsidR="00751AE5" w:rsidRDefault="002C13B1" w:rsidP="00751AE5">
      <w:pPr>
        <w:pStyle w:val="Heading1"/>
        <w:numPr>
          <w:ilvl w:val="0"/>
          <w:numId w:val="0"/>
        </w:numPr>
        <w:jc w:val="center"/>
      </w:pPr>
      <w:r>
        <w:rPr>
          <w:noProof/>
        </w:rPr>
        <w:lastRenderedPageBreak/>
        <w:drawing>
          <wp:inline distT="0" distB="0" distL="0" distR="0" wp14:anchorId="62DC3DA6" wp14:editId="48F69F39">
            <wp:extent cx="5337542" cy="4003039"/>
            <wp:effectExtent l="635" t="0" r="0" b="0"/>
            <wp:docPr id="1507304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304803" name="Picture 1507304803"/>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5341672" cy="4006136"/>
                    </a:xfrm>
                    <a:prstGeom prst="rect">
                      <a:avLst/>
                    </a:prstGeom>
                  </pic:spPr>
                </pic:pic>
              </a:graphicData>
            </a:graphic>
          </wp:inline>
        </w:drawing>
      </w:r>
    </w:p>
    <w:p w14:paraId="77646280" w14:textId="77777777" w:rsidR="00751AE5" w:rsidRDefault="00751AE5" w:rsidP="00751AE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Calculations to raise temperature of RDX</w:t>
      </w:r>
    </w:p>
    <w:p w14:paraId="4CC57E28" w14:textId="560A7A7F" w:rsidR="00751AE5" w:rsidRPr="00751AE5" w:rsidRDefault="00751AE5" w:rsidP="00751AE5">
      <w:pPr>
        <w:jc w:val="left"/>
        <w:sectPr w:rsidR="00751AE5" w:rsidRPr="00751AE5" w:rsidSect="00623A81">
          <w:headerReference w:type="default" r:id="rId22"/>
          <w:pgSz w:w="11906" w:h="16838" w:code="9"/>
          <w:pgMar w:top="1701" w:right="1701" w:bottom="1701" w:left="1701" w:header="709" w:footer="851" w:gutter="0"/>
          <w:cols w:space="708"/>
          <w:docGrid w:linePitch="360"/>
        </w:sectPr>
      </w:pPr>
      <w:r>
        <w:t xml:space="preserve">These calculations show that there is sufficient energy available to raise the temperature of the whole charge </w:t>
      </w:r>
      <w:r w:rsidR="007C611D">
        <w:t>of RDX.  This shows that the closest point of the RDX will be ignited by the LA detonation and with the additional shock pressure will cause a detonation.</w:t>
      </w:r>
    </w:p>
    <w:p w14:paraId="4F85A646" w14:textId="6DCEEC9F" w:rsidR="00DA28B2" w:rsidRDefault="00AA6800" w:rsidP="00DA28B2">
      <w:pPr>
        <w:pStyle w:val="Heading1"/>
      </w:pPr>
      <w:bookmarkStart w:id="60" w:name="_Toc216872853"/>
      <w:r>
        <w:lastRenderedPageBreak/>
        <w:t>Velocity of detonation</w:t>
      </w:r>
      <w:bookmarkEnd w:id="60"/>
    </w:p>
    <w:p w14:paraId="4909F5FE" w14:textId="0D276C96" w:rsidR="00AA6800" w:rsidRDefault="00AA6800" w:rsidP="00086DCF">
      <w:pPr>
        <w:pStyle w:val="Heading2"/>
      </w:pPr>
      <w:bookmarkStart w:id="61" w:name="_Toc216872854"/>
      <w:r>
        <w:t>Density</w:t>
      </w:r>
      <w:bookmarkEnd w:id="61"/>
    </w:p>
    <w:p w14:paraId="7D36B116" w14:textId="54118830" w:rsidR="000F28E4" w:rsidRDefault="00AA6800" w:rsidP="000F28E4">
      <w:r>
        <w:t xml:space="preserve">The velocity of detonation in energetic materials relies on the density of the material.  In OME we use methods of pressing different compositions in order to </w:t>
      </w:r>
      <w:r w:rsidR="000F28E4">
        <w:t xml:space="preserve">increase the density of the material.  However, we can only press material up to a point before going any further becomes difficult.  It would require a larger press and there would be safety concerns as to how the material would behave when being pressed.  With that in mind we can theories the maximum density using factors such as particles size and volumes.  The theoretical maximum density (TMD) of an explosive is the calculated maximum density a material can reach.  </w:t>
      </w:r>
      <w:sdt>
        <w:sdtPr>
          <w:id w:val="-1991162468"/>
          <w:citation/>
        </w:sdtPr>
        <w:sdtEndPr/>
        <w:sdtContent>
          <w:r w:rsidR="00997EA3">
            <w:fldChar w:fldCharType="begin"/>
          </w:r>
          <w:r w:rsidR="00997EA3">
            <w:instrText xml:space="preserve"> CITATION Mur20 \l 2057 </w:instrText>
          </w:r>
          <w:r w:rsidR="00997EA3">
            <w:fldChar w:fldCharType="separate"/>
          </w:r>
          <w:r w:rsidR="00997EA3">
            <w:rPr>
              <w:noProof/>
            </w:rPr>
            <w:t>[1]</w:t>
          </w:r>
          <w:r w:rsidR="00997EA3">
            <w:fldChar w:fldCharType="end"/>
          </w:r>
        </w:sdtContent>
      </w:sdt>
      <w:r w:rsidR="000F28E4">
        <w:t>This would also give the maximum velocity of detonation of a material.  Table 3 shows the detonation velocity of RDX at increasing densities.</w:t>
      </w:r>
    </w:p>
    <w:tbl>
      <w:tblPr>
        <w:tblStyle w:val="TableGrid"/>
        <w:tblW w:w="0" w:type="auto"/>
        <w:tblLook w:val="04A0" w:firstRow="1" w:lastRow="0" w:firstColumn="1" w:lastColumn="0" w:noHBand="0" w:noVBand="1"/>
      </w:tblPr>
      <w:tblGrid>
        <w:gridCol w:w="4247"/>
        <w:gridCol w:w="4247"/>
      </w:tblGrid>
      <w:tr w:rsidR="000F28E4" w14:paraId="018497D6" w14:textId="77777777" w:rsidTr="000F28E4">
        <w:tc>
          <w:tcPr>
            <w:tcW w:w="4247" w:type="dxa"/>
          </w:tcPr>
          <w:p w14:paraId="12865A93" w14:textId="09812A83" w:rsidR="000F28E4" w:rsidRPr="000F28E4" w:rsidRDefault="000F28E4" w:rsidP="000F28E4">
            <w:pPr>
              <w:rPr>
                <w:b/>
                <w:bCs/>
              </w:rPr>
            </w:pPr>
            <w:r w:rsidRPr="000F28E4">
              <w:rPr>
                <w:b/>
                <w:bCs/>
              </w:rPr>
              <w:t>Density (g/cm</w:t>
            </w:r>
            <w:r w:rsidRPr="000F28E4">
              <w:rPr>
                <w:b/>
                <w:bCs/>
                <w:vertAlign w:val="superscript"/>
              </w:rPr>
              <w:t>3</w:t>
            </w:r>
            <w:r w:rsidRPr="000F28E4">
              <w:rPr>
                <w:b/>
                <w:bCs/>
              </w:rPr>
              <w:t>)</w:t>
            </w:r>
          </w:p>
        </w:tc>
        <w:tc>
          <w:tcPr>
            <w:tcW w:w="4247" w:type="dxa"/>
          </w:tcPr>
          <w:p w14:paraId="474D74BF" w14:textId="72D25672" w:rsidR="000F28E4" w:rsidRPr="000F28E4" w:rsidRDefault="000F28E4" w:rsidP="000F28E4">
            <w:pPr>
              <w:rPr>
                <w:b/>
                <w:bCs/>
              </w:rPr>
            </w:pPr>
            <w:r>
              <w:rPr>
                <w:b/>
                <w:bCs/>
              </w:rPr>
              <w:t>Velocity of Detonation (m/s)</w:t>
            </w:r>
          </w:p>
        </w:tc>
      </w:tr>
      <w:tr w:rsidR="000F28E4" w14:paraId="536D66D0" w14:textId="77777777" w:rsidTr="000F28E4">
        <w:tc>
          <w:tcPr>
            <w:tcW w:w="4247" w:type="dxa"/>
          </w:tcPr>
          <w:p w14:paraId="11963AB3" w14:textId="13A27FCF" w:rsidR="000F28E4" w:rsidRDefault="000F28E4" w:rsidP="000F28E4">
            <w:r>
              <w:t>1.59</w:t>
            </w:r>
            <w:sdt>
              <w:sdtPr>
                <w:id w:val="815840626"/>
                <w:citation/>
              </w:sdtPr>
              <w:sdtEndPr/>
              <w:sdtContent>
                <w:r w:rsidR="00C021FD">
                  <w:fldChar w:fldCharType="begin"/>
                </w:r>
                <w:r w:rsidR="00C021FD">
                  <w:instrText xml:space="preserve"> CITATION Mur20 \l 2057 </w:instrText>
                </w:r>
                <w:r w:rsidR="00C021FD">
                  <w:fldChar w:fldCharType="separate"/>
                </w:r>
                <w:r w:rsidR="00C021FD">
                  <w:rPr>
                    <w:noProof/>
                  </w:rPr>
                  <w:t xml:space="preserve"> [1]</w:t>
                </w:r>
                <w:r w:rsidR="00C021FD">
                  <w:fldChar w:fldCharType="end"/>
                </w:r>
              </w:sdtContent>
            </w:sdt>
          </w:p>
        </w:tc>
        <w:tc>
          <w:tcPr>
            <w:tcW w:w="4247" w:type="dxa"/>
          </w:tcPr>
          <w:p w14:paraId="4B5693B5" w14:textId="7411FB01" w:rsidR="000F28E4" w:rsidRDefault="000F28E4" w:rsidP="000F28E4">
            <w:r w:rsidRPr="000F28E4">
              <w:t>8</w:t>
            </w:r>
            <w:r>
              <w:t>250</w:t>
            </w:r>
          </w:p>
        </w:tc>
      </w:tr>
      <w:tr w:rsidR="000F28E4" w14:paraId="39CCDF66" w14:textId="77777777" w:rsidTr="000F28E4">
        <w:tc>
          <w:tcPr>
            <w:tcW w:w="4247" w:type="dxa"/>
          </w:tcPr>
          <w:p w14:paraId="270E0E29" w14:textId="229F0328" w:rsidR="000F28E4" w:rsidRDefault="00C021FD" w:rsidP="000F28E4">
            <w:r>
              <w:t>1.77</w:t>
            </w:r>
            <w:sdt>
              <w:sdtPr>
                <w:id w:val="561446626"/>
                <w:citation/>
              </w:sdtPr>
              <w:sdtEndPr/>
              <w:sdtContent>
                <w:r>
                  <w:fldChar w:fldCharType="begin"/>
                </w:r>
                <w:r>
                  <w:instrText xml:space="preserve"> CITATION Dob81 \l 2057 </w:instrText>
                </w:r>
                <w:r>
                  <w:fldChar w:fldCharType="separate"/>
                </w:r>
                <w:r>
                  <w:rPr>
                    <w:noProof/>
                  </w:rPr>
                  <w:t xml:space="preserve"> [3]</w:t>
                </w:r>
                <w:r>
                  <w:fldChar w:fldCharType="end"/>
                </w:r>
              </w:sdtContent>
            </w:sdt>
          </w:p>
        </w:tc>
        <w:tc>
          <w:tcPr>
            <w:tcW w:w="4247" w:type="dxa"/>
          </w:tcPr>
          <w:p w14:paraId="6141F124" w14:textId="634DA2FC" w:rsidR="000F28E4" w:rsidRDefault="00C021FD" w:rsidP="000F28E4">
            <w:r>
              <w:t>8700</w:t>
            </w:r>
          </w:p>
        </w:tc>
      </w:tr>
      <w:tr w:rsidR="00C021FD" w14:paraId="52C72A00" w14:textId="77777777" w:rsidTr="000F28E4">
        <w:tc>
          <w:tcPr>
            <w:tcW w:w="4247" w:type="dxa"/>
          </w:tcPr>
          <w:p w14:paraId="3A52E83E" w14:textId="3EFC2CA3" w:rsidR="00C021FD" w:rsidRDefault="00C021FD" w:rsidP="000F28E4">
            <w:r>
              <w:t>1.81</w:t>
            </w:r>
            <w:sdt>
              <w:sdtPr>
                <w:id w:val="-583379920"/>
                <w:citation/>
              </w:sdtPr>
              <w:sdtEndPr/>
              <w:sdtContent>
                <w:r w:rsidR="007C5F8F">
                  <w:fldChar w:fldCharType="begin"/>
                </w:r>
                <w:r w:rsidR="007C5F8F">
                  <w:instrText xml:space="preserve"> CITATION Mur20 \l 2057 </w:instrText>
                </w:r>
                <w:r w:rsidR="007C5F8F">
                  <w:fldChar w:fldCharType="separate"/>
                </w:r>
                <w:r w:rsidR="007C5F8F">
                  <w:rPr>
                    <w:noProof/>
                  </w:rPr>
                  <w:t xml:space="preserve"> [1]</w:t>
                </w:r>
                <w:r w:rsidR="007C5F8F">
                  <w:fldChar w:fldCharType="end"/>
                </w:r>
              </w:sdtContent>
            </w:sdt>
          </w:p>
        </w:tc>
        <w:tc>
          <w:tcPr>
            <w:tcW w:w="4247" w:type="dxa"/>
          </w:tcPr>
          <w:p w14:paraId="19A46519" w14:textId="6034FBF8" w:rsidR="00C021FD" w:rsidRDefault="00C021FD" w:rsidP="000F28E4">
            <w:r>
              <w:t>8750</w:t>
            </w:r>
          </w:p>
        </w:tc>
      </w:tr>
    </w:tbl>
    <w:p w14:paraId="35C26EA3" w14:textId="77777777" w:rsidR="000F28E4" w:rsidRDefault="007C5F8F" w:rsidP="007C5F8F">
      <w:pPr>
        <w:pStyle w:val="Caption"/>
      </w:pPr>
      <w:bookmarkStart w:id="62" w:name="_Toc216872835"/>
      <w:r>
        <w:t xml:space="preserve">Table </w:t>
      </w:r>
      <w:r>
        <w:fldChar w:fldCharType="begin"/>
      </w:r>
      <w:r>
        <w:instrText xml:space="preserve"> SEQ Table \* ARABIC </w:instrText>
      </w:r>
      <w:r>
        <w:fldChar w:fldCharType="separate"/>
      </w:r>
      <w:r w:rsidR="00B85CEA">
        <w:rPr>
          <w:noProof/>
        </w:rPr>
        <w:t>3</w:t>
      </w:r>
      <w:r>
        <w:fldChar w:fldCharType="end"/>
      </w:r>
      <w:r>
        <w:t xml:space="preserve"> Velocity of Detonation of RDX at varying densities</w:t>
      </w:r>
      <w:bookmarkEnd w:id="62"/>
    </w:p>
    <w:p w14:paraId="0E9B996E" w14:textId="77777777" w:rsidR="00997EA3" w:rsidRDefault="007859E0" w:rsidP="00997EA3">
      <w:r>
        <w:t xml:space="preserve">These detonation velocities show the proportional relationship between </w:t>
      </w:r>
      <w:r w:rsidR="00086DCF">
        <w:t>density and detonation velocity.  In practice this we use shock pressure to help initiate booster and main charges within an explosive chain.  With that in mind the increase of detonation velocity due to density would allow for the increase in the likelihood of detonation occurring in the main charge.  This is critical to the safety of OME as a munitions primary function is to detonate, we the appropriate stimulus is applied.  If a munition failed to use the correct explosive train in an ordinance such as an artillery shell, then the outcome would be the munitions failure to detonate and would require disposal.</w:t>
      </w:r>
    </w:p>
    <w:p w14:paraId="27FD4832" w14:textId="70583C78" w:rsidR="00086DCF" w:rsidRPr="00997EA3" w:rsidRDefault="00086DCF" w:rsidP="00997EA3">
      <w:pPr>
        <w:sectPr w:rsidR="00086DCF" w:rsidRPr="00997EA3" w:rsidSect="00623A81">
          <w:headerReference w:type="default" r:id="rId23"/>
          <w:pgSz w:w="11906" w:h="16838" w:code="9"/>
          <w:pgMar w:top="1701" w:right="1701" w:bottom="1701" w:left="1701" w:header="709" w:footer="851" w:gutter="0"/>
          <w:cols w:space="708"/>
          <w:docGrid w:linePitch="360"/>
        </w:sectPr>
      </w:pPr>
    </w:p>
    <w:p w14:paraId="35BA8CD2" w14:textId="77777777" w:rsidR="00DA28B2" w:rsidRDefault="00DA28B2" w:rsidP="00DA28B2">
      <w:pPr>
        <w:pStyle w:val="Heading1"/>
        <w:sectPr w:rsidR="00DA28B2" w:rsidSect="00623A81">
          <w:headerReference w:type="default" r:id="rId24"/>
          <w:pgSz w:w="11906" w:h="16838" w:code="9"/>
          <w:pgMar w:top="1701" w:right="1701" w:bottom="1701" w:left="1701" w:header="709" w:footer="851" w:gutter="0"/>
          <w:cols w:space="708"/>
          <w:docGrid w:linePitch="360"/>
        </w:sectPr>
      </w:pPr>
    </w:p>
    <w:p w14:paraId="18D84F50" w14:textId="77777777" w:rsidR="003675DD" w:rsidRDefault="003675DD" w:rsidP="00FA7FFE"/>
    <w:p w14:paraId="45E36575" w14:textId="77777777" w:rsidR="003675DD" w:rsidRDefault="003675DD" w:rsidP="00FA7FFE"/>
    <w:p w14:paraId="1526B8FF" w14:textId="77777777" w:rsidR="003675DD" w:rsidRDefault="003675DD" w:rsidP="00FA7FFE"/>
    <w:p w14:paraId="047C44DC" w14:textId="77777777" w:rsidR="003675DD" w:rsidRDefault="003675DD" w:rsidP="00FA7FFE"/>
    <w:p w14:paraId="3F201D27" w14:textId="77777777" w:rsidR="003675DD" w:rsidRDefault="003675DD" w:rsidP="00FA7FFE"/>
    <w:p w14:paraId="3F068EDC" w14:textId="77777777" w:rsidR="003675DD" w:rsidRDefault="003675DD" w:rsidP="00FA7FFE"/>
    <w:p w14:paraId="35B72437" w14:textId="77777777" w:rsidR="003F0F11" w:rsidRDefault="003F0F11" w:rsidP="00FA7FFE"/>
    <w:p w14:paraId="0E20C662" w14:textId="77777777" w:rsidR="003675DD" w:rsidRDefault="003675DD" w:rsidP="00FA7FFE"/>
    <w:p w14:paraId="6706012B" w14:textId="4A1525FF" w:rsidR="004D5EBD" w:rsidRDefault="004D5EBD" w:rsidP="00941D35"/>
    <w:bookmarkStart w:id="63" w:name="_Toc216872859" w:displacedByCustomXml="next"/>
    <w:sdt>
      <w:sdtPr>
        <w:rPr>
          <w:rFonts w:cs="Times New Roman"/>
          <w:b w:val="0"/>
          <w:bCs w:val="0"/>
          <w:kern w:val="0"/>
          <w:sz w:val="24"/>
          <w:szCs w:val="24"/>
        </w:rPr>
        <w:id w:val="-1394193310"/>
        <w:docPartObj>
          <w:docPartGallery w:val="Bibliographies"/>
          <w:docPartUnique/>
        </w:docPartObj>
      </w:sdtPr>
      <w:sdtEndPr/>
      <w:sdtContent>
        <w:p w14:paraId="73C1B14E" w14:textId="1E0A5D17" w:rsidR="0037720F" w:rsidRDefault="0037720F">
          <w:pPr>
            <w:pStyle w:val="Heading1"/>
          </w:pPr>
          <w:r>
            <w:t>References</w:t>
          </w:r>
          <w:bookmarkEnd w:id="63"/>
        </w:p>
        <w:sdt>
          <w:sdtPr>
            <w:id w:val="-573587230"/>
            <w:bibliography/>
          </w:sdtPr>
          <w:sdtEndPr/>
          <w:sdtContent>
            <w:p w14:paraId="38745F65" w14:textId="77777777" w:rsidR="007859E0" w:rsidRDefault="0037720F" w:rsidP="003F0F11">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7859E0" w14:paraId="31F50DEA" w14:textId="77777777">
                <w:trPr>
                  <w:divId w:val="1108701607"/>
                  <w:tblCellSpacing w:w="15" w:type="dxa"/>
                </w:trPr>
                <w:tc>
                  <w:tcPr>
                    <w:tcW w:w="50" w:type="pct"/>
                    <w:hideMark/>
                  </w:tcPr>
                  <w:p w14:paraId="4F8174AA" w14:textId="0E88FD91" w:rsidR="007859E0" w:rsidRDefault="007859E0">
                    <w:pPr>
                      <w:pStyle w:val="Bibliography"/>
                      <w:rPr>
                        <w:noProof/>
                      </w:rPr>
                    </w:pPr>
                    <w:r>
                      <w:rPr>
                        <w:noProof/>
                      </w:rPr>
                      <w:t xml:space="preserve">[1] </w:t>
                    </w:r>
                  </w:p>
                </w:tc>
                <w:tc>
                  <w:tcPr>
                    <w:tcW w:w="0" w:type="auto"/>
                    <w:hideMark/>
                  </w:tcPr>
                  <w:p w14:paraId="34656C35" w14:textId="77777777" w:rsidR="007859E0" w:rsidRDefault="007859E0">
                    <w:pPr>
                      <w:pStyle w:val="Bibliography"/>
                      <w:rPr>
                        <w:noProof/>
                      </w:rPr>
                    </w:pPr>
                    <w:r>
                      <w:rPr>
                        <w:noProof/>
                      </w:rPr>
                      <w:t xml:space="preserve">S. G. Murray, JSP 333, The Service Textbook of Explosives, 2020. </w:t>
                    </w:r>
                  </w:p>
                </w:tc>
              </w:tr>
              <w:tr w:rsidR="007859E0" w14:paraId="6269A185" w14:textId="77777777">
                <w:trPr>
                  <w:divId w:val="1108701607"/>
                  <w:tblCellSpacing w:w="15" w:type="dxa"/>
                </w:trPr>
                <w:tc>
                  <w:tcPr>
                    <w:tcW w:w="50" w:type="pct"/>
                    <w:hideMark/>
                  </w:tcPr>
                  <w:p w14:paraId="212389A0" w14:textId="77777777" w:rsidR="007859E0" w:rsidRDefault="007859E0">
                    <w:pPr>
                      <w:pStyle w:val="Bibliography"/>
                      <w:rPr>
                        <w:noProof/>
                      </w:rPr>
                    </w:pPr>
                    <w:r>
                      <w:rPr>
                        <w:noProof/>
                      </w:rPr>
                      <w:t xml:space="preserve">[2] </w:t>
                    </w:r>
                  </w:p>
                </w:tc>
                <w:tc>
                  <w:tcPr>
                    <w:tcW w:w="0" w:type="auto"/>
                    <w:hideMark/>
                  </w:tcPr>
                  <w:p w14:paraId="6B637AC4" w14:textId="77777777" w:rsidR="007859E0" w:rsidRDefault="007859E0">
                    <w:pPr>
                      <w:pStyle w:val="Bibliography"/>
                      <w:rPr>
                        <w:noProof/>
                      </w:rPr>
                    </w:pPr>
                    <w:r>
                      <w:rPr>
                        <w:noProof/>
                      </w:rPr>
                      <w:t xml:space="preserve">B. Khasainov, M. Comet, B. Veyssiere and D. Spitzer, “On the Mechanism of Efficiency of Lead Azide,” </w:t>
                    </w:r>
                    <w:r>
                      <w:rPr>
                        <w:i/>
                        <w:iCs/>
                        <w:noProof/>
                      </w:rPr>
                      <w:t xml:space="preserve">Propellants, Explosives, Pyrotechnics, </w:t>
                    </w:r>
                    <w:r>
                      <w:rPr>
                        <w:noProof/>
                      </w:rPr>
                      <w:t xml:space="preserve">vol. 42, no. 5, pp. 457-571, 2017. </w:t>
                    </w:r>
                  </w:p>
                </w:tc>
              </w:tr>
              <w:tr w:rsidR="007859E0" w14:paraId="20A2F18A" w14:textId="77777777">
                <w:trPr>
                  <w:divId w:val="1108701607"/>
                  <w:tblCellSpacing w:w="15" w:type="dxa"/>
                </w:trPr>
                <w:tc>
                  <w:tcPr>
                    <w:tcW w:w="50" w:type="pct"/>
                    <w:hideMark/>
                  </w:tcPr>
                  <w:p w14:paraId="09664FF3" w14:textId="77777777" w:rsidR="007859E0" w:rsidRDefault="007859E0">
                    <w:pPr>
                      <w:pStyle w:val="Bibliography"/>
                      <w:rPr>
                        <w:noProof/>
                      </w:rPr>
                    </w:pPr>
                    <w:r>
                      <w:rPr>
                        <w:noProof/>
                      </w:rPr>
                      <w:t xml:space="preserve">[3] </w:t>
                    </w:r>
                  </w:p>
                </w:tc>
                <w:tc>
                  <w:tcPr>
                    <w:tcW w:w="0" w:type="auto"/>
                    <w:hideMark/>
                  </w:tcPr>
                  <w:p w14:paraId="3515CE95" w14:textId="77777777" w:rsidR="007859E0" w:rsidRDefault="007859E0">
                    <w:pPr>
                      <w:pStyle w:val="Bibliography"/>
                      <w:rPr>
                        <w:noProof/>
                      </w:rPr>
                    </w:pPr>
                    <w:r>
                      <w:rPr>
                        <w:noProof/>
                      </w:rPr>
                      <w:t xml:space="preserve">B. M. Dobratz, LLNL Explosives Handbook Properties of Chemical Explosives and Explosive stimulants, Lawrence Livermore National Laboratory, 1981. </w:t>
                    </w:r>
                  </w:p>
                </w:tc>
              </w:tr>
            </w:tbl>
            <w:p w14:paraId="2618F295" w14:textId="77777777" w:rsidR="007859E0" w:rsidRDefault="007859E0">
              <w:pPr>
                <w:divId w:val="1108701607"/>
                <w:rPr>
                  <w:noProof/>
                </w:rPr>
              </w:pPr>
            </w:p>
            <w:p w14:paraId="20BA244C" w14:textId="5131ADE0" w:rsidR="00DA28B2" w:rsidRDefault="0037720F" w:rsidP="003F0F11">
              <w:r>
                <w:rPr>
                  <w:b/>
                  <w:bCs/>
                </w:rPr>
                <w:fldChar w:fldCharType="end"/>
              </w:r>
            </w:p>
          </w:sdtContent>
        </w:sdt>
      </w:sdtContent>
    </w:sdt>
    <w:p w14:paraId="671F8ECF" w14:textId="77777777" w:rsidR="00DA28B2" w:rsidRDefault="00DA28B2" w:rsidP="00DA28B2">
      <w:pPr>
        <w:pStyle w:val="Heading1nonumber"/>
        <w:sectPr w:rsidR="00DA28B2" w:rsidSect="00623A81">
          <w:headerReference w:type="default" r:id="rId25"/>
          <w:pgSz w:w="11906" w:h="16838" w:code="9"/>
          <w:pgMar w:top="1701" w:right="1701" w:bottom="1701" w:left="1701" w:header="709" w:footer="851" w:gutter="0"/>
          <w:cols w:space="708"/>
          <w:docGrid w:linePitch="360"/>
        </w:sectPr>
      </w:pPr>
      <w:bookmarkStart w:id="64" w:name="_Toc51833420"/>
    </w:p>
    <w:p w14:paraId="40B688BF" w14:textId="12104B24" w:rsidR="00DA28B2" w:rsidRDefault="004C2C9C" w:rsidP="00DA28B2">
      <w:pPr>
        <w:pStyle w:val="Heading1nonumber"/>
      </w:pPr>
      <w:bookmarkStart w:id="65" w:name="_Toc290554258"/>
      <w:bookmarkStart w:id="66" w:name="_Toc299621223"/>
      <w:bookmarkStart w:id="67" w:name="_Toc299631448"/>
      <w:bookmarkStart w:id="68" w:name="_Toc299631510"/>
      <w:bookmarkStart w:id="69" w:name="_Toc299631600"/>
      <w:bookmarkStart w:id="70" w:name="_Toc299631676"/>
      <w:bookmarkStart w:id="71" w:name="_Toc216872860"/>
      <w:r>
        <w:lastRenderedPageBreak/>
        <w:t>Appendices</w:t>
      </w:r>
      <w:bookmarkEnd w:id="64"/>
      <w:bookmarkEnd w:id="65"/>
      <w:bookmarkEnd w:id="66"/>
      <w:bookmarkEnd w:id="67"/>
      <w:bookmarkEnd w:id="68"/>
      <w:bookmarkEnd w:id="69"/>
      <w:bookmarkEnd w:id="70"/>
      <w:bookmarkEnd w:id="71"/>
    </w:p>
    <w:p w14:paraId="513FA340" w14:textId="20D17D71" w:rsidR="00A84F9D" w:rsidRPr="00A84F9D" w:rsidRDefault="00A84F9D" w:rsidP="00A84F9D">
      <w:pPr>
        <w:rPr>
          <w:u w:val="single"/>
        </w:rPr>
      </w:pPr>
    </w:p>
    <w:p w14:paraId="7BA8A047" w14:textId="77777777" w:rsidR="00A06ADD" w:rsidRDefault="00A06ADD" w:rsidP="00A06ADD"/>
    <w:p w14:paraId="3EA6B7BB" w14:textId="77777777" w:rsidR="000D3AB7" w:rsidRPr="00030DFE" w:rsidRDefault="000D3AB7" w:rsidP="000D3AB7"/>
    <w:p w14:paraId="1CE8359E" w14:textId="77777777" w:rsidR="006D680A" w:rsidRDefault="006D680A" w:rsidP="00BE1C94">
      <w:pPr>
        <w:pStyle w:val="BodyText"/>
        <w:sectPr w:rsidR="006D680A" w:rsidSect="000D3AB7">
          <w:headerReference w:type="default" r:id="rId26"/>
          <w:pgSz w:w="11906" w:h="16838" w:code="9"/>
          <w:pgMar w:top="1701" w:right="1701" w:bottom="1701" w:left="1701" w:header="709" w:footer="851" w:gutter="0"/>
          <w:cols w:space="708"/>
          <w:docGrid w:linePitch="360"/>
        </w:sectPr>
      </w:pPr>
    </w:p>
    <w:p w14:paraId="10813E52" w14:textId="69C811F9" w:rsidR="00720589" w:rsidRPr="009B7734" w:rsidRDefault="00720589" w:rsidP="007A5657">
      <w:pPr>
        <w:pStyle w:val="Heading7"/>
      </w:pPr>
      <w:bookmarkStart w:id="72" w:name="_Toc216872861"/>
      <w:bookmarkEnd w:id="72"/>
    </w:p>
    <w:p w14:paraId="7D416371" w14:textId="77777777" w:rsidR="003A5815" w:rsidRDefault="003A5815" w:rsidP="00BE1C94">
      <w:pPr>
        <w:pStyle w:val="BodyText"/>
        <w:sectPr w:rsidR="003A5815" w:rsidSect="000D3AB7">
          <w:pgSz w:w="11906" w:h="16838" w:code="9"/>
          <w:pgMar w:top="1701" w:right="1701" w:bottom="1701" w:left="1701" w:header="709" w:footer="851" w:gutter="0"/>
          <w:cols w:space="708"/>
          <w:docGrid w:linePitch="360"/>
        </w:sectPr>
      </w:pPr>
    </w:p>
    <w:p w14:paraId="11067B19" w14:textId="6C8D81D4" w:rsidR="003A5815" w:rsidRPr="009B7734" w:rsidRDefault="003A5815" w:rsidP="003A5815">
      <w:pPr>
        <w:pStyle w:val="Heading7"/>
      </w:pPr>
      <w:bookmarkStart w:id="73" w:name="_Toc216872862"/>
      <w:r w:rsidRPr="009B7734">
        <w:lastRenderedPageBreak/>
        <w:t xml:space="preserve">Appendix </w:t>
      </w:r>
      <w:r w:rsidR="005134B3">
        <w:t>t</w:t>
      </w:r>
      <w:r w:rsidRPr="009B7734">
        <w:t>itle (</w:t>
      </w:r>
      <w:r w:rsidR="00CA7AF4">
        <w:t>u</w:t>
      </w:r>
      <w:r w:rsidRPr="009B7734">
        <w:t>se Heading 7)</w:t>
      </w:r>
      <w:bookmarkEnd w:id="73"/>
    </w:p>
    <w:p w14:paraId="40AD1D23" w14:textId="6366B8AC" w:rsidR="003A5815" w:rsidRPr="00E025DC" w:rsidRDefault="003A5815" w:rsidP="003A5815">
      <w:pPr>
        <w:pStyle w:val="Heading8"/>
      </w:pPr>
      <w:r w:rsidRPr="00E025DC">
        <w:t xml:space="preserve">Appendix </w:t>
      </w:r>
      <w:r w:rsidR="005134B3">
        <w:t>s</w:t>
      </w:r>
      <w:r w:rsidRPr="00E025DC">
        <w:t>ection (</w:t>
      </w:r>
      <w:r w:rsidR="00CA7AF4">
        <w:t>u</w:t>
      </w:r>
      <w:r w:rsidRPr="00E025DC">
        <w:t>se Heading 8)</w:t>
      </w:r>
    </w:p>
    <w:p w14:paraId="4C43A440" w14:textId="612E4DFB" w:rsidR="003A5815" w:rsidRPr="00E025DC" w:rsidRDefault="003A5815" w:rsidP="003A5815">
      <w:pPr>
        <w:pStyle w:val="Heading9"/>
      </w:pPr>
      <w:r w:rsidRPr="00E025DC">
        <w:t xml:space="preserve">Appendix </w:t>
      </w:r>
      <w:r w:rsidR="005134B3">
        <w:t>s</w:t>
      </w:r>
      <w:r w:rsidRPr="00E025DC">
        <w:t>ubsection (</w:t>
      </w:r>
      <w:r w:rsidR="00CA7AF4">
        <w:t>u</w:t>
      </w:r>
      <w:r w:rsidRPr="00E025DC">
        <w:t>se Heading 9)</w:t>
      </w:r>
    </w:p>
    <w:p w14:paraId="5501AD32" w14:textId="77777777" w:rsidR="000F3FC7" w:rsidRDefault="000F3FC7" w:rsidP="00BE1C94">
      <w:pPr>
        <w:pStyle w:val="BodyText"/>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D1356" w14:textId="77777777" w:rsidR="00596CA1" w:rsidRDefault="00596C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5CF3B825" w:rsidR="002B0693" w:rsidRDefault="002B0693" w:rsidP="00CD668D">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7EF8D" w14:textId="77777777" w:rsidR="00596CA1" w:rsidRDefault="00596C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FE230" w14:textId="30B2E634" w:rsidR="00596CA1" w:rsidRDefault="00596CA1" w:rsidP="00CD668D">
    <w:pPr>
      <w:pStyle w:val="Footer"/>
      <w:spacing w:before="0"/>
      <w:jc w:val="center"/>
      <w:rPr>
        <w:rStyle w:val="PageNumber"/>
      </w:rPr>
    </w:pPr>
  </w:p>
  <w:p w14:paraId="0983DDEC" w14:textId="56F57A41"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EAC76" w14:textId="77777777" w:rsidR="00596CA1" w:rsidRDefault="00596C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3BD6C" w14:textId="602A7EB2" w:rsidR="00596CA1" w:rsidRDefault="00596CA1" w:rsidP="00CD66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1216" w14:textId="77777777" w:rsidR="00596CA1" w:rsidRDefault="00596CA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42D5B69F" w:rsidR="002B0693" w:rsidRDefault="002B0693" w:rsidP="00CD668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5D1E7B6B" w:rsidR="002B0693" w:rsidRDefault="002B0693" w:rsidP="00CD668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111544E0" w:rsidR="002B0693" w:rsidRDefault="002B0693" w:rsidP="00CD668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2FD1166C" w:rsidR="002B0693" w:rsidRDefault="002B0693" w:rsidP="00CD668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676D2A0A" w:rsidR="002B0693" w:rsidRDefault="002B0693" w:rsidP="00CD66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304765"/>
    <w:multiLevelType w:val="hybridMultilevel"/>
    <w:tmpl w:val="546E8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2E1C25B5"/>
    <w:multiLevelType w:val="hybridMultilevel"/>
    <w:tmpl w:val="A8264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61E3302"/>
    <w:multiLevelType w:val="hybridMultilevel"/>
    <w:tmpl w:val="FDD0C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F97386"/>
    <w:multiLevelType w:val="multilevel"/>
    <w:tmpl w:val="BFA0176A"/>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4"/>
  </w:num>
  <w:num w:numId="2" w16cid:durableId="1489785511">
    <w:abstractNumId w:val="20"/>
  </w:num>
  <w:num w:numId="3" w16cid:durableId="905871091">
    <w:abstractNumId w:val="15"/>
  </w:num>
  <w:num w:numId="4" w16cid:durableId="534970395">
    <w:abstractNumId w:val="11"/>
  </w:num>
  <w:num w:numId="5" w16cid:durableId="38435229">
    <w:abstractNumId w:val="32"/>
  </w:num>
  <w:num w:numId="6" w16cid:durableId="2057730824">
    <w:abstractNumId w:val="22"/>
  </w:num>
  <w:num w:numId="7" w16cid:durableId="1675720074">
    <w:abstractNumId w:val="24"/>
  </w:num>
  <w:num w:numId="8" w16cid:durableId="1014383751">
    <w:abstractNumId w:val="17"/>
  </w:num>
  <w:num w:numId="9" w16cid:durableId="201672474">
    <w:abstractNumId w:val="29"/>
  </w:num>
  <w:num w:numId="10" w16cid:durableId="256066161">
    <w:abstractNumId w:val="35"/>
  </w:num>
  <w:num w:numId="11" w16cid:durableId="2087680663">
    <w:abstractNumId w:val="14"/>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2"/>
  </w:num>
  <w:num w:numId="25" w16cid:durableId="649095097">
    <w:abstractNumId w:val="25"/>
  </w:num>
  <w:num w:numId="26" w16cid:durableId="2025472307">
    <w:abstractNumId w:val="13"/>
  </w:num>
  <w:num w:numId="27" w16cid:durableId="732191785">
    <w:abstractNumId w:val="27"/>
  </w:num>
  <w:num w:numId="28" w16cid:durableId="1293512764">
    <w:abstractNumId w:val="16"/>
  </w:num>
  <w:num w:numId="29" w16cid:durableId="1552501508">
    <w:abstractNumId w:val="30"/>
  </w:num>
  <w:num w:numId="30" w16cid:durableId="1990475844">
    <w:abstractNumId w:val="28"/>
  </w:num>
  <w:num w:numId="31" w16cid:durableId="1087464949">
    <w:abstractNumId w:val="19"/>
  </w:num>
  <w:num w:numId="32" w16cid:durableId="516886674">
    <w:abstractNumId w:val="26"/>
  </w:num>
  <w:num w:numId="33" w16cid:durableId="1720863631">
    <w:abstractNumId w:val="21"/>
  </w:num>
  <w:num w:numId="34" w16cid:durableId="1224564759">
    <w:abstractNumId w:val="18"/>
  </w:num>
  <w:num w:numId="35" w16cid:durableId="771166318">
    <w:abstractNumId w:val="10"/>
  </w:num>
  <w:num w:numId="36" w16cid:durableId="183383536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F9B"/>
    <w:rsid w:val="000146A5"/>
    <w:rsid w:val="00015A13"/>
    <w:rsid w:val="00016BC8"/>
    <w:rsid w:val="0003188E"/>
    <w:rsid w:val="00043454"/>
    <w:rsid w:val="00045D6F"/>
    <w:rsid w:val="00063CEE"/>
    <w:rsid w:val="00065259"/>
    <w:rsid w:val="00065A60"/>
    <w:rsid w:val="00067512"/>
    <w:rsid w:val="00070A55"/>
    <w:rsid w:val="00071CD5"/>
    <w:rsid w:val="00086305"/>
    <w:rsid w:val="00086DCF"/>
    <w:rsid w:val="00097727"/>
    <w:rsid w:val="000A4407"/>
    <w:rsid w:val="000B6677"/>
    <w:rsid w:val="000C6559"/>
    <w:rsid w:val="000D3236"/>
    <w:rsid w:val="000D3AB7"/>
    <w:rsid w:val="000E1E14"/>
    <w:rsid w:val="000E5531"/>
    <w:rsid w:val="000F28E4"/>
    <w:rsid w:val="000F3FC7"/>
    <w:rsid w:val="000F5578"/>
    <w:rsid w:val="00104EAC"/>
    <w:rsid w:val="00115750"/>
    <w:rsid w:val="00126903"/>
    <w:rsid w:val="00130109"/>
    <w:rsid w:val="00132B6A"/>
    <w:rsid w:val="00144029"/>
    <w:rsid w:val="00145332"/>
    <w:rsid w:val="001507DE"/>
    <w:rsid w:val="00171953"/>
    <w:rsid w:val="001850E2"/>
    <w:rsid w:val="00187AAB"/>
    <w:rsid w:val="00196CAA"/>
    <w:rsid w:val="001A142B"/>
    <w:rsid w:val="001A2460"/>
    <w:rsid w:val="001B0633"/>
    <w:rsid w:val="001B62B5"/>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16C92"/>
    <w:rsid w:val="00224C6D"/>
    <w:rsid w:val="00224E7F"/>
    <w:rsid w:val="00230B99"/>
    <w:rsid w:val="00232B80"/>
    <w:rsid w:val="00234383"/>
    <w:rsid w:val="002430AA"/>
    <w:rsid w:val="00243313"/>
    <w:rsid w:val="0024499E"/>
    <w:rsid w:val="00245DA7"/>
    <w:rsid w:val="00246995"/>
    <w:rsid w:val="0025099B"/>
    <w:rsid w:val="002512E1"/>
    <w:rsid w:val="00254121"/>
    <w:rsid w:val="00267F4D"/>
    <w:rsid w:val="00280486"/>
    <w:rsid w:val="00285034"/>
    <w:rsid w:val="002909BA"/>
    <w:rsid w:val="002A5491"/>
    <w:rsid w:val="002A7DD0"/>
    <w:rsid w:val="002B0693"/>
    <w:rsid w:val="002B133F"/>
    <w:rsid w:val="002B1566"/>
    <w:rsid w:val="002B7456"/>
    <w:rsid w:val="002B7B28"/>
    <w:rsid w:val="002C13B1"/>
    <w:rsid w:val="002C497C"/>
    <w:rsid w:val="002D05CE"/>
    <w:rsid w:val="002D4A7B"/>
    <w:rsid w:val="002E6AD9"/>
    <w:rsid w:val="002F7211"/>
    <w:rsid w:val="00300E89"/>
    <w:rsid w:val="00304798"/>
    <w:rsid w:val="003108BA"/>
    <w:rsid w:val="00310DE5"/>
    <w:rsid w:val="00320139"/>
    <w:rsid w:val="00335769"/>
    <w:rsid w:val="00341BFE"/>
    <w:rsid w:val="003500A4"/>
    <w:rsid w:val="00351E83"/>
    <w:rsid w:val="003550A0"/>
    <w:rsid w:val="003567B7"/>
    <w:rsid w:val="0035720C"/>
    <w:rsid w:val="00361EFD"/>
    <w:rsid w:val="00363919"/>
    <w:rsid w:val="0036750B"/>
    <w:rsid w:val="003675DD"/>
    <w:rsid w:val="0037068D"/>
    <w:rsid w:val="00372935"/>
    <w:rsid w:val="0037720F"/>
    <w:rsid w:val="00382317"/>
    <w:rsid w:val="00385BAF"/>
    <w:rsid w:val="00393F05"/>
    <w:rsid w:val="003A5815"/>
    <w:rsid w:val="003B075E"/>
    <w:rsid w:val="003B1C9F"/>
    <w:rsid w:val="003B2155"/>
    <w:rsid w:val="003B2AEC"/>
    <w:rsid w:val="003D2FFF"/>
    <w:rsid w:val="003D5113"/>
    <w:rsid w:val="003F0F11"/>
    <w:rsid w:val="003F0FDE"/>
    <w:rsid w:val="003F67A2"/>
    <w:rsid w:val="004015E2"/>
    <w:rsid w:val="00404309"/>
    <w:rsid w:val="004112B4"/>
    <w:rsid w:val="00412A37"/>
    <w:rsid w:val="0041685B"/>
    <w:rsid w:val="00423DB3"/>
    <w:rsid w:val="00434144"/>
    <w:rsid w:val="004415FE"/>
    <w:rsid w:val="00445061"/>
    <w:rsid w:val="00445556"/>
    <w:rsid w:val="004534AC"/>
    <w:rsid w:val="00460314"/>
    <w:rsid w:val="0046152D"/>
    <w:rsid w:val="004747AF"/>
    <w:rsid w:val="0049076B"/>
    <w:rsid w:val="00490AED"/>
    <w:rsid w:val="004A1164"/>
    <w:rsid w:val="004A133A"/>
    <w:rsid w:val="004A67E7"/>
    <w:rsid w:val="004B2561"/>
    <w:rsid w:val="004B5597"/>
    <w:rsid w:val="004B5D2E"/>
    <w:rsid w:val="004C03F0"/>
    <w:rsid w:val="004C2C9C"/>
    <w:rsid w:val="004D265B"/>
    <w:rsid w:val="004D538E"/>
    <w:rsid w:val="004D5EBD"/>
    <w:rsid w:val="004E25AF"/>
    <w:rsid w:val="004E7313"/>
    <w:rsid w:val="004E7AF1"/>
    <w:rsid w:val="005064F6"/>
    <w:rsid w:val="005125CD"/>
    <w:rsid w:val="005134B3"/>
    <w:rsid w:val="0052247A"/>
    <w:rsid w:val="005244BB"/>
    <w:rsid w:val="00524E57"/>
    <w:rsid w:val="005304A9"/>
    <w:rsid w:val="00531147"/>
    <w:rsid w:val="00533511"/>
    <w:rsid w:val="00541950"/>
    <w:rsid w:val="00543179"/>
    <w:rsid w:val="00547EA4"/>
    <w:rsid w:val="005528A4"/>
    <w:rsid w:val="00556A41"/>
    <w:rsid w:val="00564A90"/>
    <w:rsid w:val="00567B7D"/>
    <w:rsid w:val="00571D27"/>
    <w:rsid w:val="00571D48"/>
    <w:rsid w:val="005720B7"/>
    <w:rsid w:val="005800F4"/>
    <w:rsid w:val="00596CA1"/>
    <w:rsid w:val="005A29B0"/>
    <w:rsid w:val="005C0AF1"/>
    <w:rsid w:val="005C1D84"/>
    <w:rsid w:val="005C6FA2"/>
    <w:rsid w:val="005D4968"/>
    <w:rsid w:val="005D68D1"/>
    <w:rsid w:val="005E3ACA"/>
    <w:rsid w:val="005E4B39"/>
    <w:rsid w:val="00600F1E"/>
    <w:rsid w:val="006159AA"/>
    <w:rsid w:val="00620197"/>
    <w:rsid w:val="00623A81"/>
    <w:rsid w:val="00624DA1"/>
    <w:rsid w:val="00626744"/>
    <w:rsid w:val="0062728E"/>
    <w:rsid w:val="0063351D"/>
    <w:rsid w:val="006342AB"/>
    <w:rsid w:val="00642274"/>
    <w:rsid w:val="006454D8"/>
    <w:rsid w:val="0065601E"/>
    <w:rsid w:val="006573D9"/>
    <w:rsid w:val="006575E8"/>
    <w:rsid w:val="00671FA2"/>
    <w:rsid w:val="00681F47"/>
    <w:rsid w:val="00684F95"/>
    <w:rsid w:val="00685088"/>
    <w:rsid w:val="0069152D"/>
    <w:rsid w:val="00693975"/>
    <w:rsid w:val="006A19EC"/>
    <w:rsid w:val="006A3182"/>
    <w:rsid w:val="006A797F"/>
    <w:rsid w:val="006C0179"/>
    <w:rsid w:val="006C6C98"/>
    <w:rsid w:val="006D1E2A"/>
    <w:rsid w:val="006D680A"/>
    <w:rsid w:val="006E7473"/>
    <w:rsid w:val="006F48A8"/>
    <w:rsid w:val="006F6F09"/>
    <w:rsid w:val="00700D30"/>
    <w:rsid w:val="0070144B"/>
    <w:rsid w:val="0070544E"/>
    <w:rsid w:val="00706FC0"/>
    <w:rsid w:val="00717456"/>
    <w:rsid w:val="00720589"/>
    <w:rsid w:val="007215B0"/>
    <w:rsid w:val="007240B6"/>
    <w:rsid w:val="00735256"/>
    <w:rsid w:val="00747900"/>
    <w:rsid w:val="0075020C"/>
    <w:rsid w:val="00751AE5"/>
    <w:rsid w:val="00751BC0"/>
    <w:rsid w:val="00752EE7"/>
    <w:rsid w:val="00761074"/>
    <w:rsid w:val="00774AD3"/>
    <w:rsid w:val="007750D8"/>
    <w:rsid w:val="007859E0"/>
    <w:rsid w:val="00792A54"/>
    <w:rsid w:val="00795AC0"/>
    <w:rsid w:val="007976E3"/>
    <w:rsid w:val="007A5657"/>
    <w:rsid w:val="007C5F8F"/>
    <w:rsid w:val="007C611D"/>
    <w:rsid w:val="007D48F0"/>
    <w:rsid w:val="007F0255"/>
    <w:rsid w:val="007F186D"/>
    <w:rsid w:val="007F3A6F"/>
    <w:rsid w:val="007F5C55"/>
    <w:rsid w:val="007F7D4A"/>
    <w:rsid w:val="00801843"/>
    <w:rsid w:val="008035D7"/>
    <w:rsid w:val="00806B8E"/>
    <w:rsid w:val="00807117"/>
    <w:rsid w:val="00807610"/>
    <w:rsid w:val="00807CDF"/>
    <w:rsid w:val="00830238"/>
    <w:rsid w:val="00832CEC"/>
    <w:rsid w:val="00833618"/>
    <w:rsid w:val="00835E1B"/>
    <w:rsid w:val="00837448"/>
    <w:rsid w:val="008428F4"/>
    <w:rsid w:val="008462C0"/>
    <w:rsid w:val="00851ADB"/>
    <w:rsid w:val="0086347B"/>
    <w:rsid w:val="00874924"/>
    <w:rsid w:val="00875B58"/>
    <w:rsid w:val="00876ECB"/>
    <w:rsid w:val="0088087A"/>
    <w:rsid w:val="00884ECE"/>
    <w:rsid w:val="008906BD"/>
    <w:rsid w:val="008B72AE"/>
    <w:rsid w:val="008B731F"/>
    <w:rsid w:val="008B79D0"/>
    <w:rsid w:val="008C56B9"/>
    <w:rsid w:val="008D00C5"/>
    <w:rsid w:val="008D0F71"/>
    <w:rsid w:val="008D1803"/>
    <w:rsid w:val="008D1F23"/>
    <w:rsid w:val="008D5D60"/>
    <w:rsid w:val="008D5DD7"/>
    <w:rsid w:val="008D5E4C"/>
    <w:rsid w:val="008E5A35"/>
    <w:rsid w:val="008E7822"/>
    <w:rsid w:val="008F0A2B"/>
    <w:rsid w:val="008F2598"/>
    <w:rsid w:val="009071E3"/>
    <w:rsid w:val="00922BCA"/>
    <w:rsid w:val="00925B40"/>
    <w:rsid w:val="0093381A"/>
    <w:rsid w:val="009404A4"/>
    <w:rsid w:val="0094060A"/>
    <w:rsid w:val="00941D35"/>
    <w:rsid w:val="009504C2"/>
    <w:rsid w:val="009616E1"/>
    <w:rsid w:val="00974BD2"/>
    <w:rsid w:val="00976E63"/>
    <w:rsid w:val="00980E34"/>
    <w:rsid w:val="009920A1"/>
    <w:rsid w:val="00995B4F"/>
    <w:rsid w:val="00996FFA"/>
    <w:rsid w:val="00997EA3"/>
    <w:rsid w:val="009A7DEC"/>
    <w:rsid w:val="009B196B"/>
    <w:rsid w:val="009B52E2"/>
    <w:rsid w:val="009B68EF"/>
    <w:rsid w:val="009B6F85"/>
    <w:rsid w:val="009B7734"/>
    <w:rsid w:val="009E0186"/>
    <w:rsid w:val="009F42D6"/>
    <w:rsid w:val="009F4F9E"/>
    <w:rsid w:val="00A02816"/>
    <w:rsid w:val="00A0329E"/>
    <w:rsid w:val="00A06ADD"/>
    <w:rsid w:val="00A128AB"/>
    <w:rsid w:val="00A226AF"/>
    <w:rsid w:val="00A2403F"/>
    <w:rsid w:val="00A259D4"/>
    <w:rsid w:val="00A25E3F"/>
    <w:rsid w:val="00A33D5D"/>
    <w:rsid w:val="00A36F61"/>
    <w:rsid w:val="00A4396D"/>
    <w:rsid w:val="00A56227"/>
    <w:rsid w:val="00A633BD"/>
    <w:rsid w:val="00A651C5"/>
    <w:rsid w:val="00A66351"/>
    <w:rsid w:val="00A7029E"/>
    <w:rsid w:val="00A84F9D"/>
    <w:rsid w:val="00A916EE"/>
    <w:rsid w:val="00A95671"/>
    <w:rsid w:val="00AA1E42"/>
    <w:rsid w:val="00AA2009"/>
    <w:rsid w:val="00AA4D83"/>
    <w:rsid w:val="00AA61F1"/>
    <w:rsid w:val="00AA6800"/>
    <w:rsid w:val="00AD1A00"/>
    <w:rsid w:val="00AD420A"/>
    <w:rsid w:val="00AD454E"/>
    <w:rsid w:val="00AD6D75"/>
    <w:rsid w:val="00AE480E"/>
    <w:rsid w:val="00AF1570"/>
    <w:rsid w:val="00B03D9F"/>
    <w:rsid w:val="00B1530F"/>
    <w:rsid w:val="00B17824"/>
    <w:rsid w:val="00B20072"/>
    <w:rsid w:val="00B20B2C"/>
    <w:rsid w:val="00B2492B"/>
    <w:rsid w:val="00B30745"/>
    <w:rsid w:val="00B40908"/>
    <w:rsid w:val="00B47537"/>
    <w:rsid w:val="00B516D8"/>
    <w:rsid w:val="00B53E08"/>
    <w:rsid w:val="00B56292"/>
    <w:rsid w:val="00B60932"/>
    <w:rsid w:val="00B62048"/>
    <w:rsid w:val="00B7533C"/>
    <w:rsid w:val="00B765F2"/>
    <w:rsid w:val="00B77263"/>
    <w:rsid w:val="00B85CEA"/>
    <w:rsid w:val="00B8752D"/>
    <w:rsid w:val="00B96699"/>
    <w:rsid w:val="00B9798F"/>
    <w:rsid w:val="00BA0D4C"/>
    <w:rsid w:val="00BA279E"/>
    <w:rsid w:val="00BA5321"/>
    <w:rsid w:val="00BA7F43"/>
    <w:rsid w:val="00BC00B2"/>
    <w:rsid w:val="00BC4978"/>
    <w:rsid w:val="00BD2A70"/>
    <w:rsid w:val="00BE1C94"/>
    <w:rsid w:val="00BE20D3"/>
    <w:rsid w:val="00BE77DE"/>
    <w:rsid w:val="00BF4B1B"/>
    <w:rsid w:val="00BF5778"/>
    <w:rsid w:val="00C021FD"/>
    <w:rsid w:val="00C03BA7"/>
    <w:rsid w:val="00C04DD4"/>
    <w:rsid w:val="00C07B26"/>
    <w:rsid w:val="00C10332"/>
    <w:rsid w:val="00C23009"/>
    <w:rsid w:val="00C27103"/>
    <w:rsid w:val="00C413F2"/>
    <w:rsid w:val="00C4482E"/>
    <w:rsid w:val="00C44DF7"/>
    <w:rsid w:val="00C473DF"/>
    <w:rsid w:val="00C52F9C"/>
    <w:rsid w:val="00C53236"/>
    <w:rsid w:val="00C554AE"/>
    <w:rsid w:val="00C626AF"/>
    <w:rsid w:val="00C62DD8"/>
    <w:rsid w:val="00C658CA"/>
    <w:rsid w:val="00C71D1F"/>
    <w:rsid w:val="00C82E8D"/>
    <w:rsid w:val="00C84A54"/>
    <w:rsid w:val="00C90A14"/>
    <w:rsid w:val="00CA7AF4"/>
    <w:rsid w:val="00CB45F9"/>
    <w:rsid w:val="00CC21F1"/>
    <w:rsid w:val="00CD668D"/>
    <w:rsid w:val="00CD6BE3"/>
    <w:rsid w:val="00CD7166"/>
    <w:rsid w:val="00CE3F44"/>
    <w:rsid w:val="00CF2D55"/>
    <w:rsid w:val="00CF66E5"/>
    <w:rsid w:val="00CF6AA9"/>
    <w:rsid w:val="00D00922"/>
    <w:rsid w:val="00D03E8E"/>
    <w:rsid w:val="00D04795"/>
    <w:rsid w:val="00D135C3"/>
    <w:rsid w:val="00D233FE"/>
    <w:rsid w:val="00D234C6"/>
    <w:rsid w:val="00D23D5B"/>
    <w:rsid w:val="00D25F9C"/>
    <w:rsid w:val="00D333B2"/>
    <w:rsid w:val="00D34064"/>
    <w:rsid w:val="00D351A6"/>
    <w:rsid w:val="00D3724C"/>
    <w:rsid w:val="00D4142F"/>
    <w:rsid w:val="00D4228B"/>
    <w:rsid w:val="00D507DF"/>
    <w:rsid w:val="00D52AC3"/>
    <w:rsid w:val="00D54B4D"/>
    <w:rsid w:val="00D56C2E"/>
    <w:rsid w:val="00D61137"/>
    <w:rsid w:val="00D66558"/>
    <w:rsid w:val="00D85D28"/>
    <w:rsid w:val="00D925B7"/>
    <w:rsid w:val="00DA28B2"/>
    <w:rsid w:val="00DA295E"/>
    <w:rsid w:val="00DA7B8C"/>
    <w:rsid w:val="00DB0932"/>
    <w:rsid w:val="00DC6E45"/>
    <w:rsid w:val="00DD3DA3"/>
    <w:rsid w:val="00DE2C7F"/>
    <w:rsid w:val="00DE4B07"/>
    <w:rsid w:val="00DF6781"/>
    <w:rsid w:val="00E025DC"/>
    <w:rsid w:val="00E04B28"/>
    <w:rsid w:val="00E06505"/>
    <w:rsid w:val="00E17857"/>
    <w:rsid w:val="00E27131"/>
    <w:rsid w:val="00E27644"/>
    <w:rsid w:val="00E278F0"/>
    <w:rsid w:val="00E367E5"/>
    <w:rsid w:val="00E37F83"/>
    <w:rsid w:val="00E534B6"/>
    <w:rsid w:val="00E53D4B"/>
    <w:rsid w:val="00E60686"/>
    <w:rsid w:val="00E66614"/>
    <w:rsid w:val="00E71C90"/>
    <w:rsid w:val="00E75826"/>
    <w:rsid w:val="00E8030E"/>
    <w:rsid w:val="00E81DD4"/>
    <w:rsid w:val="00E84D61"/>
    <w:rsid w:val="00E94F51"/>
    <w:rsid w:val="00E94FC1"/>
    <w:rsid w:val="00EA180F"/>
    <w:rsid w:val="00EA3654"/>
    <w:rsid w:val="00EB311A"/>
    <w:rsid w:val="00EB47D6"/>
    <w:rsid w:val="00EC42E2"/>
    <w:rsid w:val="00EC4663"/>
    <w:rsid w:val="00EC473B"/>
    <w:rsid w:val="00EC746C"/>
    <w:rsid w:val="00EE07F2"/>
    <w:rsid w:val="00EE1043"/>
    <w:rsid w:val="00EE209F"/>
    <w:rsid w:val="00EF21A6"/>
    <w:rsid w:val="00EF35D7"/>
    <w:rsid w:val="00EF5C69"/>
    <w:rsid w:val="00F15523"/>
    <w:rsid w:val="00F16E24"/>
    <w:rsid w:val="00F2159F"/>
    <w:rsid w:val="00F23B56"/>
    <w:rsid w:val="00F26D4B"/>
    <w:rsid w:val="00F32ADB"/>
    <w:rsid w:val="00F3337E"/>
    <w:rsid w:val="00F33B50"/>
    <w:rsid w:val="00F4072F"/>
    <w:rsid w:val="00F40752"/>
    <w:rsid w:val="00F44E18"/>
    <w:rsid w:val="00F4729A"/>
    <w:rsid w:val="00F509C2"/>
    <w:rsid w:val="00F551D0"/>
    <w:rsid w:val="00F65825"/>
    <w:rsid w:val="00F70D29"/>
    <w:rsid w:val="00F718E3"/>
    <w:rsid w:val="00F72FA5"/>
    <w:rsid w:val="00F73103"/>
    <w:rsid w:val="00F73DA6"/>
    <w:rsid w:val="00F82017"/>
    <w:rsid w:val="00F84DA7"/>
    <w:rsid w:val="00F857FA"/>
    <w:rsid w:val="00F86DFA"/>
    <w:rsid w:val="00FA35FF"/>
    <w:rsid w:val="00FA46DB"/>
    <w:rsid w:val="00FA55B5"/>
    <w:rsid w:val="00FA7F7D"/>
    <w:rsid w:val="00FA7FFE"/>
    <w:rsid w:val="00FB6B73"/>
    <w:rsid w:val="00FB6BE4"/>
    <w:rsid w:val="00FC6AB5"/>
    <w:rsid w:val="00FD6120"/>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534B6"/>
    <w:rPr>
      <w:b/>
      <w:bCs/>
    </w:rPr>
  </w:style>
  <w:style w:type="paragraph" w:styleId="Bibliography">
    <w:name w:val="Bibliography"/>
    <w:basedOn w:val="Normal"/>
    <w:next w:val="Normal"/>
    <w:uiPriority w:val="37"/>
    <w:unhideWhenUsed/>
    <w:rsid w:val="0037720F"/>
  </w:style>
  <w:style w:type="paragraph" w:customStyle="1" w:styleId="TableHeader">
    <w:name w:val="Table Header"/>
    <w:basedOn w:val="TableText"/>
    <w:rsid w:val="00043454"/>
    <w:pPr>
      <w:keepNext/>
    </w:pPr>
    <w:rPr>
      <w:b/>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79864">
      <w:bodyDiv w:val="1"/>
      <w:marLeft w:val="0"/>
      <w:marRight w:val="0"/>
      <w:marTop w:val="0"/>
      <w:marBottom w:val="0"/>
      <w:divBdr>
        <w:top w:val="none" w:sz="0" w:space="0" w:color="auto"/>
        <w:left w:val="none" w:sz="0" w:space="0" w:color="auto"/>
        <w:bottom w:val="none" w:sz="0" w:space="0" w:color="auto"/>
        <w:right w:val="none" w:sz="0" w:space="0" w:color="auto"/>
      </w:divBdr>
    </w:div>
    <w:div w:id="68162205">
      <w:bodyDiv w:val="1"/>
      <w:marLeft w:val="0"/>
      <w:marRight w:val="0"/>
      <w:marTop w:val="0"/>
      <w:marBottom w:val="0"/>
      <w:divBdr>
        <w:top w:val="none" w:sz="0" w:space="0" w:color="auto"/>
        <w:left w:val="none" w:sz="0" w:space="0" w:color="auto"/>
        <w:bottom w:val="none" w:sz="0" w:space="0" w:color="auto"/>
        <w:right w:val="none" w:sz="0" w:space="0" w:color="auto"/>
      </w:divBdr>
    </w:div>
    <w:div w:id="70586641">
      <w:bodyDiv w:val="1"/>
      <w:marLeft w:val="0"/>
      <w:marRight w:val="0"/>
      <w:marTop w:val="0"/>
      <w:marBottom w:val="0"/>
      <w:divBdr>
        <w:top w:val="none" w:sz="0" w:space="0" w:color="auto"/>
        <w:left w:val="none" w:sz="0" w:space="0" w:color="auto"/>
        <w:bottom w:val="none" w:sz="0" w:space="0" w:color="auto"/>
        <w:right w:val="none" w:sz="0" w:space="0" w:color="auto"/>
      </w:divBdr>
    </w:div>
    <w:div w:id="74743640">
      <w:bodyDiv w:val="1"/>
      <w:marLeft w:val="0"/>
      <w:marRight w:val="0"/>
      <w:marTop w:val="0"/>
      <w:marBottom w:val="0"/>
      <w:divBdr>
        <w:top w:val="none" w:sz="0" w:space="0" w:color="auto"/>
        <w:left w:val="none" w:sz="0" w:space="0" w:color="auto"/>
        <w:bottom w:val="none" w:sz="0" w:space="0" w:color="auto"/>
        <w:right w:val="none" w:sz="0" w:space="0" w:color="auto"/>
      </w:divBdr>
    </w:div>
    <w:div w:id="84353112">
      <w:bodyDiv w:val="1"/>
      <w:marLeft w:val="0"/>
      <w:marRight w:val="0"/>
      <w:marTop w:val="0"/>
      <w:marBottom w:val="0"/>
      <w:divBdr>
        <w:top w:val="none" w:sz="0" w:space="0" w:color="auto"/>
        <w:left w:val="none" w:sz="0" w:space="0" w:color="auto"/>
        <w:bottom w:val="none" w:sz="0" w:space="0" w:color="auto"/>
        <w:right w:val="none" w:sz="0" w:space="0" w:color="auto"/>
      </w:divBdr>
    </w:div>
    <w:div w:id="120736248">
      <w:bodyDiv w:val="1"/>
      <w:marLeft w:val="0"/>
      <w:marRight w:val="0"/>
      <w:marTop w:val="0"/>
      <w:marBottom w:val="0"/>
      <w:divBdr>
        <w:top w:val="none" w:sz="0" w:space="0" w:color="auto"/>
        <w:left w:val="none" w:sz="0" w:space="0" w:color="auto"/>
        <w:bottom w:val="none" w:sz="0" w:space="0" w:color="auto"/>
        <w:right w:val="none" w:sz="0" w:space="0" w:color="auto"/>
      </w:divBdr>
    </w:div>
    <w:div w:id="151265270">
      <w:bodyDiv w:val="1"/>
      <w:marLeft w:val="0"/>
      <w:marRight w:val="0"/>
      <w:marTop w:val="0"/>
      <w:marBottom w:val="0"/>
      <w:divBdr>
        <w:top w:val="none" w:sz="0" w:space="0" w:color="auto"/>
        <w:left w:val="none" w:sz="0" w:space="0" w:color="auto"/>
        <w:bottom w:val="none" w:sz="0" w:space="0" w:color="auto"/>
        <w:right w:val="none" w:sz="0" w:space="0" w:color="auto"/>
      </w:divBdr>
    </w:div>
    <w:div w:id="174422136">
      <w:bodyDiv w:val="1"/>
      <w:marLeft w:val="0"/>
      <w:marRight w:val="0"/>
      <w:marTop w:val="0"/>
      <w:marBottom w:val="0"/>
      <w:divBdr>
        <w:top w:val="none" w:sz="0" w:space="0" w:color="auto"/>
        <w:left w:val="none" w:sz="0" w:space="0" w:color="auto"/>
        <w:bottom w:val="none" w:sz="0" w:space="0" w:color="auto"/>
        <w:right w:val="none" w:sz="0" w:space="0" w:color="auto"/>
      </w:divBdr>
    </w:div>
    <w:div w:id="221870049">
      <w:bodyDiv w:val="1"/>
      <w:marLeft w:val="0"/>
      <w:marRight w:val="0"/>
      <w:marTop w:val="0"/>
      <w:marBottom w:val="0"/>
      <w:divBdr>
        <w:top w:val="none" w:sz="0" w:space="0" w:color="auto"/>
        <w:left w:val="none" w:sz="0" w:space="0" w:color="auto"/>
        <w:bottom w:val="none" w:sz="0" w:space="0" w:color="auto"/>
        <w:right w:val="none" w:sz="0" w:space="0" w:color="auto"/>
      </w:divBdr>
    </w:div>
    <w:div w:id="222062165">
      <w:bodyDiv w:val="1"/>
      <w:marLeft w:val="0"/>
      <w:marRight w:val="0"/>
      <w:marTop w:val="0"/>
      <w:marBottom w:val="0"/>
      <w:divBdr>
        <w:top w:val="none" w:sz="0" w:space="0" w:color="auto"/>
        <w:left w:val="none" w:sz="0" w:space="0" w:color="auto"/>
        <w:bottom w:val="none" w:sz="0" w:space="0" w:color="auto"/>
        <w:right w:val="none" w:sz="0" w:space="0" w:color="auto"/>
      </w:divBdr>
    </w:div>
    <w:div w:id="266233461">
      <w:bodyDiv w:val="1"/>
      <w:marLeft w:val="0"/>
      <w:marRight w:val="0"/>
      <w:marTop w:val="0"/>
      <w:marBottom w:val="0"/>
      <w:divBdr>
        <w:top w:val="none" w:sz="0" w:space="0" w:color="auto"/>
        <w:left w:val="none" w:sz="0" w:space="0" w:color="auto"/>
        <w:bottom w:val="none" w:sz="0" w:space="0" w:color="auto"/>
        <w:right w:val="none" w:sz="0" w:space="0" w:color="auto"/>
      </w:divBdr>
    </w:div>
    <w:div w:id="304165187">
      <w:bodyDiv w:val="1"/>
      <w:marLeft w:val="0"/>
      <w:marRight w:val="0"/>
      <w:marTop w:val="0"/>
      <w:marBottom w:val="0"/>
      <w:divBdr>
        <w:top w:val="none" w:sz="0" w:space="0" w:color="auto"/>
        <w:left w:val="none" w:sz="0" w:space="0" w:color="auto"/>
        <w:bottom w:val="none" w:sz="0" w:space="0" w:color="auto"/>
        <w:right w:val="none" w:sz="0" w:space="0" w:color="auto"/>
      </w:divBdr>
    </w:div>
    <w:div w:id="306398103">
      <w:bodyDiv w:val="1"/>
      <w:marLeft w:val="0"/>
      <w:marRight w:val="0"/>
      <w:marTop w:val="0"/>
      <w:marBottom w:val="0"/>
      <w:divBdr>
        <w:top w:val="none" w:sz="0" w:space="0" w:color="auto"/>
        <w:left w:val="none" w:sz="0" w:space="0" w:color="auto"/>
        <w:bottom w:val="none" w:sz="0" w:space="0" w:color="auto"/>
        <w:right w:val="none" w:sz="0" w:space="0" w:color="auto"/>
      </w:divBdr>
    </w:div>
    <w:div w:id="321550314">
      <w:bodyDiv w:val="1"/>
      <w:marLeft w:val="0"/>
      <w:marRight w:val="0"/>
      <w:marTop w:val="0"/>
      <w:marBottom w:val="0"/>
      <w:divBdr>
        <w:top w:val="none" w:sz="0" w:space="0" w:color="auto"/>
        <w:left w:val="none" w:sz="0" w:space="0" w:color="auto"/>
        <w:bottom w:val="none" w:sz="0" w:space="0" w:color="auto"/>
        <w:right w:val="none" w:sz="0" w:space="0" w:color="auto"/>
      </w:divBdr>
    </w:div>
    <w:div w:id="356582684">
      <w:bodyDiv w:val="1"/>
      <w:marLeft w:val="0"/>
      <w:marRight w:val="0"/>
      <w:marTop w:val="0"/>
      <w:marBottom w:val="0"/>
      <w:divBdr>
        <w:top w:val="none" w:sz="0" w:space="0" w:color="auto"/>
        <w:left w:val="none" w:sz="0" w:space="0" w:color="auto"/>
        <w:bottom w:val="none" w:sz="0" w:space="0" w:color="auto"/>
        <w:right w:val="none" w:sz="0" w:space="0" w:color="auto"/>
      </w:divBdr>
    </w:div>
    <w:div w:id="368142789">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5394760">
      <w:bodyDiv w:val="1"/>
      <w:marLeft w:val="0"/>
      <w:marRight w:val="0"/>
      <w:marTop w:val="0"/>
      <w:marBottom w:val="0"/>
      <w:divBdr>
        <w:top w:val="none" w:sz="0" w:space="0" w:color="auto"/>
        <w:left w:val="none" w:sz="0" w:space="0" w:color="auto"/>
        <w:bottom w:val="none" w:sz="0" w:space="0" w:color="auto"/>
        <w:right w:val="none" w:sz="0" w:space="0" w:color="auto"/>
      </w:divBdr>
    </w:div>
    <w:div w:id="511458060">
      <w:bodyDiv w:val="1"/>
      <w:marLeft w:val="0"/>
      <w:marRight w:val="0"/>
      <w:marTop w:val="0"/>
      <w:marBottom w:val="0"/>
      <w:divBdr>
        <w:top w:val="none" w:sz="0" w:space="0" w:color="auto"/>
        <w:left w:val="none" w:sz="0" w:space="0" w:color="auto"/>
        <w:bottom w:val="none" w:sz="0" w:space="0" w:color="auto"/>
        <w:right w:val="none" w:sz="0" w:space="0" w:color="auto"/>
      </w:divBdr>
    </w:div>
    <w:div w:id="517892822">
      <w:bodyDiv w:val="1"/>
      <w:marLeft w:val="0"/>
      <w:marRight w:val="0"/>
      <w:marTop w:val="0"/>
      <w:marBottom w:val="0"/>
      <w:divBdr>
        <w:top w:val="none" w:sz="0" w:space="0" w:color="auto"/>
        <w:left w:val="none" w:sz="0" w:space="0" w:color="auto"/>
        <w:bottom w:val="none" w:sz="0" w:space="0" w:color="auto"/>
        <w:right w:val="none" w:sz="0" w:space="0" w:color="auto"/>
      </w:divBdr>
    </w:div>
    <w:div w:id="536237823">
      <w:bodyDiv w:val="1"/>
      <w:marLeft w:val="0"/>
      <w:marRight w:val="0"/>
      <w:marTop w:val="0"/>
      <w:marBottom w:val="0"/>
      <w:divBdr>
        <w:top w:val="none" w:sz="0" w:space="0" w:color="auto"/>
        <w:left w:val="none" w:sz="0" w:space="0" w:color="auto"/>
        <w:bottom w:val="none" w:sz="0" w:space="0" w:color="auto"/>
        <w:right w:val="none" w:sz="0" w:space="0" w:color="auto"/>
      </w:divBdr>
    </w:div>
    <w:div w:id="538008706">
      <w:bodyDiv w:val="1"/>
      <w:marLeft w:val="0"/>
      <w:marRight w:val="0"/>
      <w:marTop w:val="0"/>
      <w:marBottom w:val="0"/>
      <w:divBdr>
        <w:top w:val="none" w:sz="0" w:space="0" w:color="auto"/>
        <w:left w:val="none" w:sz="0" w:space="0" w:color="auto"/>
        <w:bottom w:val="none" w:sz="0" w:space="0" w:color="auto"/>
        <w:right w:val="none" w:sz="0" w:space="0" w:color="auto"/>
      </w:divBdr>
    </w:div>
    <w:div w:id="582640464">
      <w:bodyDiv w:val="1"/>
      <w:marLeft w:val="0"/>
      <w:marRight w:val="0"/>
      <w:marTop w:val="0"/>
      <w:marBottom w:val="0"/>
      <w:divBdr>
        <w:top w:val="none" w:sz="0" w:space="0" w:color="auto"/>
        <w:left w:val="none" w:sz="0" w:space="0" w:color="auto"/>
        <w:bottom w:val="none" w:sz="0" w:space="0" w:color="auto"/>
        <w:right w:val="none" w:sz="0" w:space="0" w:color="auto"/>
      </w:divBdr>
    </w:div>
    <w:div w:id="611785839">
      <w:bodyDiv w:val="1"/>
      <w:marLeft w:val="0"/>
      <w:marRight w:val="0"/>
      <w:marTop w:val="0"/>
      <w:marBottom w:val="0"/>
      <w:divBdr>
        <w:top w:val="none" w:sz="0" w:space="0" w:color="auto"/>
        <w:left w:val="none" w:sz="0" w:space="0" w:color="auto"/>
        <w:bottom w:val="none" w:sz="0" w:space="0" w:color="auto"/>
        <w:right w:val="none" w:sz="0" w:space="0" w:color="auto"/>
      </w:divBdr>
    </w:div>
    <w:div w:id="624889425">
      <w:bodyDiv w:val="1"/>
      <w:marLeft w:val="0"/>
      <w:marRight w:val="0"/>
      <w:marTop w:val="0"/>
      <w:marBottom w:val="0"/>
      <w:divBdr>
        <w:top w:val="none" w:sz="0" w:space="0" w:color="auto"/>
        <w:left w:val="none" w:sz="0" w:space="0" w:color="auto"/>
        <w:bottom w:val="none" w:sz="0" w:space="0" w:color="auto"/>
        <w:right w:val="none" w:sz="0" w:space="0" w:color="auto"/>
      </w:divBdr>
    </w:div>
    <w:div w:id="653607261">
      <w:bodyDiv w:val="1"/>
      <w:marLeft w:val="0"/>
      <w:marRight w:val="0"/>
      <w:marTop w:val="0"/>
      <w:marBottom w:val="0"/>
      <w:divBdr>
        <w:top w:val="none" w:sz="0" w:space="0" w:color="auto"/>
        <w:left w:val="none" w:sz="0" w:space="0" w:color="auto"/>
        <w:bottom w:val="none" w:sz="0" w:space="0" w:color="auto"/>
        <w:right w:val="none" w:sz="0" w:space="0" w:color="auto"/>
      </w:divBdr>
    </w:div>
    <w:div w:id="65807746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9458301">
      <w:bodyDiv w:val="1"/>
      <w:marLeft w:val="0"/>
      <w:marRight w:val="0"/>
      <w:marTop w:val="0"/>
      <w:marBottom w:val="0"/>
      <w:divBdr>
        <w:top w:val="none" w:sz="0" w:space="0" w:color="auto"/>
        <w:left w:val="none" w:sz="0" w:space="0" w:color="auto"/>
        <w:bottom w:val="none" w:sz="0" w:space="0" w:color="auto"/>
        <w:right w:val="none" w:sz="0" w:space="0" w:color="auto"/>
      </w:divBdr>
    </w:div>
    <w:div w:id="731393982">
      <w:bodyDiv w:val="1"/>
      <w:marLeft w:val="0"/>
      <w:marRight w:val="0"/>
      <w:marTop w:val="0"/>
      <w:marBottom w:val="0"/>
      <w:divBdr>
        <w:top w:val="none" w:sz="0" w:space="0" w:color="auto"/>
        <w:left w:val="none" w:sz="0" w:space="0" w:color="auto"/>
        <w:bottom w:val="none" w:sz="0" w:space="0" w:color="auto"/>
        <w:right w:val="none" w:sz="0" w:space="0" w:color="auto"/>
      </w:divBdr>
    </w:div>
    <w:div w:id="745686861">
      <w:bodyDiv w:val="1"/>
      <w:marLeft w:val="0"/>
      <w:marRight w:val="0"/>
      <w:marTop w:val="0"/>
      <w:marBottom w:val="0"/>
      <w:divBdr>
        <w:top w:val="none" w:sz="0" w:space="0" w:color="auto"/>
        <w:left w:val="none" w:sz="0" w:space="0" w:color="auto"/>
        <w:bottom w:val="none" w:sz="0" w:space="0" w:color="auto"/>
        <w:right w:val="none" w:sz="0" w:space="0" w:color="auto"/>
      </w:divBdr>
    </w:div>
    <w:div w:id="788822791">
      <w:bodyDiv w:val="1"/>
      <w:marLeft w:val="0"/>
      <w:marRight w:val="0"/>
      <w:marTop w:val="0"/>
      <w:marBottom w:val="0"/>
      <w:divBdr>
        <w:top w:val="none" w:sz="0" w:space="0" w:color="auto"/>
        <w:left w:val="none" w:sz="0" w:space="0" w:color="auto"/>
        <w:bottom w:val="none" w:sz="0" w:space="0" w:color="auto"/>
        <w:right w:val="none" w:sz="0" w:space="0" w:color="auto"/>
      </w:divBdr>
    </w:div>
    <w:div w:id="856507195">
      <w:bodyDiv w:val="1"/>
      <w:marLeft w:val="0"/>
      <w:marRight w:val="0"/>
      <w:marTop w:val="0"/>
      <w:marBottom w:val="0"/>
      <w:divBdr>
        <w:top w:val="none" w:sz="0" w:space="0" w:color="auto"/>
        <w:left w:val="none" w:sz="0" w:space="0" w:color="auto"/>
        <w:bottom w:val="none" w:sz="0" w:space="0" w:color="auto"/>
        <w:right w:val="none" w:sz="0" w:space="0" w:color="auto"/>
      </w:divBdr>
    </w:div>
    <w:div w:id="879367738">
      <w:bodyDiv w:val="1"/>
      <w:marLeft w:val="0"/>
      <w:marRight w:val="0"/>
      <w:marTop w:val="0"/>
      <w:marBottom w:val="0"/>
      <w:divBdr>
        <w:top w:val="none" w:sz="0" w:space="0" w:color="auto"/>
        <w:left w:val="none" w:sz="0" w:space="0" w:color="auto"/>
        <w:bottom w:val="none" w:sz="0" w:space="0" w:color="auto"/>
        <w:right w:val="none" w:sz="0" w:space="0" w:color="auto"/>
      </w:divBdr>
    </w:div>
    <w:div w:id="922645649">
      <w:bodyDiv w:val="1"/>
      <w:marLeft w:val="0"/>
      <w:marRight w:val="0"/>
      <w:marTop w:val="0"/>
      <w:marBottom w:val="0"/>
      <w:divBdr>
        <w:top w:val="none" w:sz="0" w:space="0" w:color="auto"/>
        <w:left w:val="none" w:sz="0" w:space="0" w:color="auto"/>
        <w:bottom w:val="none" w:sz="0" w:space="0" w:color="auto"/>
        <w:right w:val="none" w:sz="0" w:space="0" w:color="auto"/>
      </w:divBdr>
    </w:div>
    <w:div w:id="964968927">
      <w:bodyDiv w:val="1"/>
      <w:marLeft w:val="0"/>
      <w:marRight w:val="0"/>
      <w:marTop w:val="0"/>
      <w:marBottom w:val="0"/>
      <w:divBdr>
        <w:top w:val="none" w:sz="0" w:space="0" w:color="auto"/>
        <w:left w:val="none" w:sz="0" w:space="0" w:color="auto"/>
        <w:bottom w:val="none" w:sz="0" w:space="0" w:color="auto"/>
        <w:right w:val="none" w:sz="0" w:space="0" w:color="auto"/>
      </w:divBdr>
    </w:div>
    <w:div w:id="965431206">
      <w:bodyDiv w:val="1"/>
      <w:marLeft w:val="0"/>
      <w:marRight w:val="0"/>
      <w:marTop w:val="0"/>
      <w:marBottom w:val="0"/>
      <w:divBdr>
        <w:top w:val="none" w:sz="0" w:space="0" w:color="auto"/>
        <w:left w:val="none" w:sz="0" w:space="0" w:color="auto"/>
        <w:bottom w:val="none" w:sz="0" w:space="0" w:color="auto"/>
        <w:right w:val="none" w:sz="0" w:space="0" w:color="auto"/>
      </w:divBdr>
    </w:div>
    <w:div w:id="968437495">
      <w:bodyDiv w:val="1"/>
      <w:marLeft w:val="0"/>
      <w:marRight w:val="0"/>
      <w:marTop w:val="0"/>
      <w:marBottom w:val="0"/>
      <w:divBdr>
        <w:top w:val="none" w:sz="0" w:space="0" w:color="auto"/>
        <w:left w:val="none" w:sz="0" w:space="0" w:color="auto"/>
        <w:bottom w:val="none" w:sz="0" w:space="0" w:color="auto"/>
        <w:right w:val="none" w:sz="0" w:space="0" w:color="auto"/>
      </w:divBdr>
    </w:div>
    <w:div w:id="972949474">
      <w:bodyDiv w:val="1"/>
      <w:marLeft w:val="0"/>
      <w:marRight w:val="0"/>
      <w:marTop w:val="0"/>
      <w:marBottom w:val="0"/>
      <w:divBdr>
        <w:top w:val="none" w:sz="0" w:space="0" w:color="auto"/>
        <w:left w:val="none" w:sz="0" w:space="0" w:color="auto"/>
        <w:bottom w:val="none" w:sz="0" w:space="0" w:color="auto"/>
        <w:right w:val="none" w:sz="0" w:space="0" w:color="auto"/>
      </w:divBdr>
    </w:div>
    <w:div w:id="1033264787">
      <w:bodyDiv w:val="1"/>
      <w:marLeft w:val="0"/>
      <w:marRight w:val="0"/>
      <w:marTop w:val="0"/>
      <w:marBottom w:val="0"/>
      <w:divBdr>
        <w:top w:val="none" w:sz="0" w:space="0" w:color="auto"/>
        <w:left w:val="none" w:sz="0" w:space="0" w:color="auto"/>
        <w:bottom w:val="none" w:sz="0" w:space="0" w:color="auto"/>
        <w:right w:val="none" w:sz="0" w:space="0" w:color="auto"/>
      </w:divBdr>
    </w:div>
    <w:div w:id="1051346001">
      <w:bodyDiv w:val="1"/>
      <w:marLeft w:val="0"/>
      <w:marRight w:val="0"/>
      <w:marTop w:val="0"/>
      <w:marBottom w:val="0"/>
      <w:divBdr>
        <w:top w:val="none" w:sz="0" w:space="0" w:color="auto"/>
        <w:left w:val="none" w:sz="0" w:space="0" w:color="auto"/>
        <w:bottom w:val="none" w:sz="0" w:space="0" w:color="auto"/>
        <w:right w:val="none" w:sz="0" w:space="0" w:color="auto"/>
      </w:divBdr>
    </w:div>
    <w:div w:id="1062826861">
      <w:bodyDiv w:val="1"/>
      <w:marLeft w:val="0"/>
      <w:marRight w:val="0"/>
      <w:marTop w:val="0"/>
      <w:marBottom w:val="0"/>
      <w:divBdr>
        <w:top w:val="none" w:sz="0" w:space="0" w:color="auto"/>
        <w:left w:val="none" w:sz="0" w:space="0" w:color="auto"/>
        <w:bottom w:val="none" w:sz="0" w:space="0" w:color="auto"/>
        <w:right w:val="none" w:sz="0" w:space="0" w:color="auto"/>
      </w:divBdr>
    </w:div>
    <w:div w:id="1108701607">
      <w:bodyDiv w:val="1"/>
      <w:marLeft w:val="0"/>
      <w:marRight w:val="0"/>
      <w:marTop w:val="0"/>
      <w:marBottom w:val="0"/>
      <w:divBdr>
        <w:top w:val="none" w:sz="0" w:space="0" w:color="auto"/>
        <w:left w:val="none" w:sz="0" w:space="0" w:color="auto"/>
        <w:bottom w:val="none" w:sz="0" w:space="0" w:color="auto"/>
        <w:right w:val="none" w:sz="0" w:space="0" w:color="auto"/>
      </w:divBdr>
    </w:div>
    <w:div w:id="1155032070">
      <w:bodyDiv w:val="1"/>
      <w:marLeft w:val="0"/>
      <w:marRight w:val="0"/>
      <w:marTop w:val="0"/>
      <w:marBottom w:val="0"/>
      <w:divBdr>
        <w:top w:val="none" w:sz="0" w:space="0" w:color="auto"/>
        <w:left w:val="none" w:sz="0" w:space="0" w:color="auto"/>
        <w:bottom w:val="none" w:sz="0" w:space="0" w:color="auto"/>
        <w:right w:val="none" w:sz="0" w:space="0" w:color="auto"/>
      </w:divBdr>
    </w:div>
    <w:div w:id="1181243956">
      <w:bodyDiv w:val="1"/>
      <w:marLeft w:val="0"/>
      <w:marRight w:val="0"/>
      <w:marTop w:val="0"/>
      <w:marBottom w:val="0"/>
      <w:divBdr>
        <w:top w:val="none" w:sz="0" w:space="0" w:color="auto"/>
        <w:left w:val="none" w:sz="0" w:space="0" w:color="auto"/>
        <w:bottom w:val="none" w:sz="0" w:space="0" w:color="auto"/>
        <w:right w:val="none" w:sz="0" w:space="0" w:color="auto"/>
      </w:divBdr>
    </w:div>
    <w:div w:id="1297760863">
      <w:bodyDiv w:val="1"/>
      <w:marLeft w:val="0"/>
      <w:marRight w:val="0"/>
      <w:marTop w:val="0"/>
      <w:marBottom w:val="0"/>
      <w:divBdr>
        <w:top w:val="none" w:sz="0" w:space="0" w:color="auto"/>
        <w:left w:val="none" w:sz="0" w:space="0" w:color="auto"/>
        <w:bottom w:val="none" w:sz="0" w:space="0" w:color="auto"/>
        <w:right w:val="none" w:sz="0" w:space="0" w:color="auto"/>
      </w:divBdr>
    </w:div>
    <w:div w:id="1320157591">
      <w:bodyDiv w:val="1"/>
      <w:marLeft w:val="0"/>
      <w:marRight w:val="0"/>
      <w:marTop w:val="0"/>
      <w:marBottom w:val="0"/>
      <w:divBdr>
        <w:top w:val="none" w:sz="0" w:space="0" w:color="auto"/>
        <w:left w:val="none" w:sz="0" w:space="0" w:color="auto"/>
        <w:bottom w:val="none" w:sz="0" w:space="0" w:color="auto"/>
        <w:right w:val="none" w:sz="0" w:space="0" w:color="auto"/>
      </w:divBdr>
    </w:div>
    <w:div w:id="1341349274">
      <w:bodyDiv w:val="1"/>
      <w:marLeft w:val="0"/>
      <w:marRight w:val="0"/>
      <w:marTop w:val="0"/>
      <w:marBottom w:val="0"/>
      <w:divBdr>
        <w:top w:val="none" w:sz="0" w:space="0" w:color="auto"/>
        <w:left w:val="none" w:sz="0" w:space="0" w:color="auto"/>
        <w:bottom w:val="none" w:sz="0" w:space="0" w:color="auto"/>
        <w:right w:val="none" w:sz="0" w:space="0" w:color="auto"/>
      </w:divBdr>
    </w:div>
    <w:div w:id="1382094942">
      <w:bodyDiv w:val="1"/>
      <w:marLeft w:val="0"/>
      <w:marRight w:val="0"/>
      <w:marTop w:val="0"/>
      <w:marBottom w:val="0"/>
      <w:divBdr>
        <w:top w:val="none" w:sz="0" w:space="0" w:color="auto"/>
        <w:left w:val="none" w:sz="0" w:space="0" w:color="auto"/>
        <w:bottom w:val="none" w:sz="0" w:space="0" w:color="auto"/>
        <w:right w:val="none" w:sz="0" w:space="0" w:color="auto"/>
      </w:divBdr>
    </w:div>
    <w:div w:id="1405760315">
      <w:bodyDiv w:val="1"/>
      <w:marLeft w:val="0"/>
      <w:marRight w:val="0"/>
      <w:marTop w:val="0"/>
      <w:marBottom w:val="0"/>
      <w:divBdr>
        <w:top w:val="none" w:sz="0" w:space="0" w:color="auto"/>
        <w:left w:val="none" w:sz="0" w:space="0" w:color="auto"/>
        <w:bottom w:val="none" w:sz="0" w:space="0" w:color="auto"/>
        <w:right w:val="none" w:sz="0" w:space="0" w:color="auto"/>
      </w:divBdr>
    </w:div>
    <w:div w:id="1419332658">
      <w:bodyDiv w:val="1"/>
      <w:marLeft w:val="0"/>
      <w:marRight w:val="0"/>
      <w:marTop w:val="0"/>
      <w:marBottom w:val="0"/>
      <w:divBdr>
        <w:top w:val="none" w:sz="0" w:space="0" w:color="auto"/>
        <w:left w:val="none" w:sz="0" w:space="0" w:color="auto"/>
        <w:bottom w:val="none" w:sz="0" w:space="0" w:color="auto"/>
        <w:right w:val="none" w:sz="0" w:space="0" w:color="auto"/>
      </w:divBdr>
    </w:div>
    <w:div w:id="1420370183">
      <w:bodyDiv w:val="1"/>
      <w:marLeft w:val="0"/>
      <w:marRight w:val="0"/>
      <w:marTop w:val="0"/>
      <w:marBottom w:val="0"/>
      <w:divBdr>
        <w:top w:val="none" w:sz="0" w:space="0" w:color="auto"/>
        <w:left w:val="none" w:sz="0" w:space="0" w:color="auto"/>
        <w:bottom w:val="none" w:sz="0" w:space="0" w:color="auto"/>
        <w:right w:val="none" w:sz="0" w:space="0" w:color="auto"/>
      </w:divBdr>
    </w:div>
    <w:div w:id="1422526978">
      <w:bodyDiv w:val="1"/>
      <w:marLeft w:val="0"/>
      <w:marRight w:val="0"/>
      <w:marTop w:val="0"/>
      <w:marBottom w:val="0"/>
      <w:divBdr>
        <w:top w:val="none" w:sz="0" w:space="0" w:color="auto"/>
        <w:left w:val="none" w:sz="0" w:space="0" w:color="auto"/>
        <w:bottom w:val="none" w:sz="0" w:space="0" w:color="auto"/>
        <w:right w:val="none" w:sz="0" w:space="0" w:color="auto"/>
      </w:divBdr>
    </w:div>
    <w:div w:id="1445923939">
      <w:bodyDiv w:val="1"/>
      <w:marLeft w:val="0"/>
      <w:marRight w:val="0"/>
      <w:marTop w:val="0"/>
      <w:marBottom w:val="0"/>
      <w:divBdr>
        <w:top w:val="none" w:sz="0" w:space="0" w:color="auto"/>
        <w:left w:val="none" w:sz="0" w:space="0" w:color="auto"/>
        <w:bottom w:val="none" w:sz="0" w:space="0" w:color="auto"/>
        <w:right w:val="none" w:sz="0" w:space="0" w:color="auto"/>
      </w:divBdr>
    </w:div>
    <w:div w:id="1457210855">
      <w:bodyDiv w:val="1"/>
      <w:marLeft w:val="0"/>
      <w:marRight w:val="0"/>
      <w:marTop w:val="0"/>
      <w:marBottom w:val="0"/>
      <w:divBdr>
        <w:top w:val="none" w:sz="0" w:space="0" w:color="auto"/>
        <w:left w:val="none" w:sz="0" w:space="0" w:color="auto"/>
        <w:bottom w:val="none" w:sz="0" w:space="0" w:color="auto"/>
        <w:right w:val="none" w:sz="0" w:space="0" w:color="auto"/>
      </w:divBdr>
    </w:div>
    <w:div w:id="1485967059">
      <w:bodyDiv w:val="1"/>
      <w:marLeft w:val="0"/>
      <w:marRight w:val="0"/>
      <w:marTop w:val="0"/>
      <w:marBottom w:val="0"/>
      <w:divBdr>
        <w:top w:val="none" w:sz="0" w:space="0" w:color="auto"/>
        <w:left w:val="none" w:sz="0" w:space="0" w:color="auto"/>
        <w:bottom w:val="none" w:sz="0" w:space="0" w:color="auto"/>
        <w:right w:val="none" w:sz="0" w:space="0" w:color="auto"/>
      </w:divBdr>
    </w:div>
    <w:div w:id="1488133274">
      <w:bodyDiv w:val="1"/>
      <w:marLeft w:val="0"/>
      <w:marRight w:val="0"/>
      <w:marTop w:val="0"/>
      <w:marBottom w:val="0"/>
      <w:divBdr>
        <w:top w:val="none" w:sz="0" w:space="0" w:color="auto"/>
        <w:left w:val="none" w:sz="0" w:space="0" w:color="auto"/>
        <w:bottom w:val="none" w:sz="0" w:space="0" w:color="auto"/>
        <w:right w:val="none" w:sz="0" w:space="0" w:color="auto"/>
      </w:divBdr>
    </w:div>
    <w:div w:id="1554543190">
      <w:bodyDiv w:val="1"/>
      <w:marLeft w:val="0"/>
      <w:marRight w:val="0"/>
      <w:marTop w:val="0"/>
      <w:marBottom w:val="0"/>
      <w:divBdr>
        <w:top w:val="none" w:sz="0" w:space="0" w:color="auto"/>
        <w:left w:val="none" w:sz="0" w:space="0" w:color="auto"/>
        <w:bottom w:val="none" w:sz="0" w:space="0" w:color="auto"/>
        <w:right w:val="none" w:sz="0" w:space="0" w:color="auto"/>
      </w:divBdr>
    </w:div>
    <w:div w:id="1577285264">
      <w:bodyDiv w:val="1"/>
      <w:marLeft w:val="0"/>
      <w:marRight w:val="0"/>
      <w:marTop w:val="0"/>
      <w:marBottom w:val="0"/>
      <w:divBdr>
        <w:top w:val="none" w:sz="0" w:space="0" w:color="auto"/>
        <w:left w:val="none" w:sz="0" w:space="0" w:color="auto"/>
        <w:bottom w:val="none" w:sz="0" w:space="0" w:color="auto"/>
        <w:right w:val="none" w:sz="0" w:space="0" w:color="auto"/>
      </w:divBdr>
    </w:div>
    <w:div w:id="161004469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2953331">
      <w:bodyDiv w:val="1"/>
      <w:marLeft w:val="0"/>
      <w:marRight w:val="0"/>
      <w:marTop w:val="0"/>
      <w:marBottom w:val="0"/>
      <w:divBdr>
        <w:top w:val="none" w:sz="0" w:space="0" w:color="auto"/>
        <w:left w:val="none" w:sz="0" w:space="0" w:color="auto"/>
        <w:bottom w:val="none" w:sz="0" w:space="0" w:color="auto"/>
        <w:right w:val="none" w:sz="0" w:space="0" w:color="auto"/>
      </w:divBdr>
    </w:div>
    <w:div w:id="1623875038">
      <w:bodyDiv w:val="1"/>
      <w:marLeft w:val="0"/>
      <w:marRight w:val="0"/>
      <w:marTop w:val="0"/>
      <w:marBottom w:val="0"/>
      <w:divBdr>
        <w:top w:val="none" w:sz="0" w:space="0" w:color="auto"/>
        <w:left w:val="none" w:sz="0" w:space="0" w:color="auto"/>
        <w:bottom w:val="none" w:sz="0" w:space="0" w:color="auto"/>
        <w:right w:val="none" w:sz="0" w:space="0" w:color="auto"/>
      </w:divBdr>
    </w:div>
    <w:div w:id="1628580894">
      <w:bodyDiv w:val="1"/>
      <w:marLeft w:val="0"/>
      <w:marRight w:val="0"/>
      <w:marTop w:val="0"/>
      <w:marBottom w:val="0"/>
      <w:divBdr>
        <w:top w:val="none" w:sz="0" w:space="0" w:color="auto"/>
        <w:left w:val="none" w:sz="0" w:space="0" w:color="auto"/>
        <w:bottom w:val="none" w:sz="0" w:space="0" w:color="auto"/>
        <w:right w:val="none" w:sz="0" w:space="0" w:color="auto"/>
      </w:divBdr>
    </w:div>
    <w:div w:id="1632855615">
      <w:bodyDiv w:val="1"/>
      <w:marLeft w:val="0"/>
      <w:marRight w:val="0"/>
      <w:marTop w:val="0"/>
      <w:marBottom w:val="0"/>
      <w:divBdr>
        <w:top w:val="none" w:sz="0" w:space="0" w:color="auto"/>
        <w:left w:val="none" w:sz="0" w:space="0" w:color="auto"/>
        <w:bottom w:val="none" w:sz="0" w:space="0" w:color="auto"/>
        <w:right w:val="none" w:sz="0" w:space="0" w:color="auto"/>
      </w:divBdr>
    </w:div>
    <w:div w:id="1657950434">
      <w:bodyDiv w:val="1"/>
      <w:marLeft w:val="0"/>
      <w:marRight w:val="0"/>
      <w:marTop w:val="0"/>
      <w:marBottom w:val="0"/>
      <w:divBdr>
        <w:top w:val="none" w:sz="0" w:space="0" w:color="auto"/>
        <w:left w:val="none" w:sz="0" w:space="0" w:color="auto"/>
        <w:bottom w:val="none" w:sz="0" w:space="0" w:color="auto"/>
        <w:right w:val="none" w:sz="0" w:space="0" w:color="auto"/>
      </w:divBdr>
    </w:div>
    <w:div w:id="1676225398">
      <w:bodyDiv w:val="1"/>
      <w:marLeft w:val="0"/>
      <w:marRight w:val="0"/>
      <w:marTop w:val="0"/>
      <w:marBottom w:val="0"/>
      <w:divBdr>
        <w:top w:val="none" w:sz="0" w:space="0" w:color="auto"/>
        <w:left w:val="none" w:sz="0" w:space="0" w:color="auto"/>
        <w:bottom w:val="none" w:sz="0" w:space="0" w:color="auto"/>
        <w:right w:val="none" w:sz="0" w:space="0" w:color="auto"/>
      </w:divBdr>
    </w:div>
    <w:div w:id="1736858507">
      <w:bodyDiv w:val="1"/>
      <w:marLeft w:val="0"/>
      <w:marRight w:val="0"/>
      <w:marTop w:val="0"/>
      <w:marBottom w:val="0"/>
      <w:divBdr>
        <w:top w:val="none" w:sz="0" w:space="0" w:color="auto"/>
        <w:left w:val="none" w:sz="0" w:space="0" w:color="auto"/>
        <w:bottom w:val="none" w:sz="0" w:space="0" w:color="auto"/>
        <w:right w:val="none" w:sz="0" w:space="0" w:color="auto"/>
      </w:divBdr>
    </w:div>
    <w:div w:id="1743716656">
      <w:bodyDiv w:val="1"/>
      <w:marLeft w:val="0"/>
      <w:marRight w:val="0"/>
      <w:marTop w:val="0"/>
      <w:marBottom w:val="0"/>
      <w:divBdr>
        <w:top w:val="none" w:sz="0" w:space="0" w:color="auto"/>
        <w:left w:val="none" w:sz="0" w:space="0" w:color="auto"/>
        <w:bottom w:val="none" w:sz="0" w:space="0" w:color="auto"/>
        <w:right w:val="none" w:sz="0" w:space="0" w:color="auto"/>
      </w:divBdr>
    </w:div>
    <w:div w:id="1755514238">
      <w:bodyDiv w:val="1"/>
      <w:marLeft w:val="0"/>
      <w:marRight w:val="0"/>
      <w:marTop w:val="0"/>
      <w:marBottom w:val="0"/>
      <w:divBdr>
        <w:top w:val="none" w:sz="0" w:space="0" w:color="auto"/>
        <w:left w:val="none" w:sz="0" w:space="0" w:color="auto"/>
        <w:bottom w:val="none" w:sz="0" w:space="0" w:color="auto"/>
        <w:right w:val="none" w:sz="0" w:space="0" w:color="auto"/>
      </w:divBdr>
    </w:div>
    <w:div w:id="1877041478">
      <w:bodyDiv w:val="1"/>
      <w:marLeft w:val="0"/>
      <w:marRight w:val="0"/>
      <w:marTop w:val="0"/>
      <w:marBottom w:val="0"/>
      <w:divBdr>
        <w:top w:val="none" w:sz="0" w:space="0" w:color="auto"/>
        <w:left w:val="none" w:sz="0" w:space="0" w:color="auto"/>
        <w:bottom w:val="none" w:sz="0" w:space="0" w:color="auto"/>
        <w:right w:val="none" w:sz="0" w:space="0" w:color="auto"/>
      </w:divBdr>
    </w:div>
    <w:div w:id="1898663605">
      <w:bodyDiv w:val="1"/>
      <w:marLeft w:val="0"/>
      <w:marRight w:val="0"/>
      <w:marTop w:val="0"/>
      <w:marBottom w:val="0"/>
      <w:divBdr>
        <w:top w:val="none" w:sz="0" w:space="0" w:color="auto"/>
        <w:left w:val="none" w:sz="0" w:space="0" w:color="auto"/>
        <w:bottom w:val="none" w:sz="0" w:space="0" w:color="auto"/>
        <w:right w:val="none" w:sz="0" w:space="0" w:color="auto"/>
      </w:divBdr>
    </w:div>
    <w:div w:id="1927574080">
      <w:bodyDiv w:val="1"/>
      <w:marLeft w:val="0"/>
      <w:marRight w:val="0"/>
      <w:marTop w:val="0"/>
      <w:marBottom w:val="0"/>
      <w:divBdr>
        <w:top w:val="none" w:sz="0" w:space="0" w:color="auto"/>
        <w:left w:val="none" w:sz="0" w:space="0" w:color="auto"/>
        <w:bottom w:val="none" w:sz="0" w:space="0" w:color="auto"/>
        <w:right w:val="none" w:sz="0" w:space="0" w:color="auto"/>
      </w:divBdr>
    </w:div>
    <w:div w:id="1945992552">
      <w:bodyDiv w:val="1"/>
      <w:marLeft w:val="0"/>
      <w:marRight w:val="0"/>
      <w:marTop w:val="0"/>
      <w:marBottom w:val="0"/>
      <w:divBdr>
        <w:top w:val="none" w:sz="0" w:space="0" w:color="auto"/>
        <w:left w:val="none" w:sz="0" w:space="0" w:color="auto"/>
        <w:bottom w:val="none" w:sz="0" w:space="0" w:color="auto"/>
        <w:right w:val="none" w:sz="0" w:space="0" w:color="auto"/>
      </w:divBdr>
    </w:div>
    <w:div w:id="1951160296">
      <w:bodyDiv w:val="1"/>
      <w:marLeft w:val="0"/>
      <w:marRight w:val="0"/>
      <w:marTop w:val="0"/>
      <w:marBottom w:val="0"/>
      <w:divBdr>
        <w:top w:val="none" w:sz="0" w:space="0" w:color="auto"/>
        <w:left w:val="none" w:sz="0" w:space="0" w:color="auto"/>
        <w:bottom w:val="none" w:sz="0" w:space="0" w:color="auto"/>
        <w:right w:val="none" w:sz="0" w:space="0" w:color="auto"/>
      </w:divBdr>
    </w:div>
    <w:div w:id="1973629155">
      <w:bodyDiv w:val="1"/>
      <w:marLeft w:val="0"/>
      <w:marRight w:val="0"/>
      <w:marTop w:val="0"/>
      <w:marBottom w:val="0"/>
      <w:divBdr>
        <w:top w:val="none" w:sz="0" w:space="0" w:color="auto"/>
        <w:left w:val="none" w:sz="0" w:space="0" w:color="auto"/>
        <w:bottom w:val="none" w:sz="0" w:space="0" w:color="auto"/>
        <w:right w:val="none" w:sz="0" w:space="0" w:color="auto"/>
      </w:divBdr>
    </w:div>
    <w:div w:id="1980113362">
      <w:bodyDiv w:val="1"/>
      <w:marLeft w:val="0"/>
      <w:marRight w:val="0"/>
      <w:marTop w:val="0"/>
      <w:marBottom w:val="0"/>
      <w:divBdr>
        <w:top w:val="none" w:sz="0" w:space="0" w:color="auto"/>
        <w:left w:val="none" w:sz="0" w:space="0" w:color="auto"/>
        <w:bottom w:val="none" w:sz="0" w:space="0" w:color="auto"/>
        <w:right w:val="none" w:sz="0" w:space="0" w:color="auto"/>
      </w:divBdr>
    </w:div>
    <w:div w:id="1992324814">
      <w:bodyDiv w:val="1"/>
      <w:marLeft w:val="0"/>
      <w:marRight w:val="0"/>
      <w:marTop w:val="0"/>
      <w:marBottom w:val="0"/>
      <w:divBdr>
        <w:top w:val="none" w:sz="0" w:space="0" w:color="auto"/>
        <w:left w:val="none" w:sz="0" w:space="0" w:color="auto"/>
        <w:bottom w:val="none" w:sz="0" w:space="0" w:color="auto"/>
        <w:right w:val="none" w:sz="0" w:space="0" w:color="auto"/>
      </w:divBdr>
    </w:div>
    <w:div w:id="2015841937">
      <w:bodyDiv w:val="1"/>
      <w:marLeft w:val="0"/>
      <w:marRight w:val="0"/>
      <w:marTop w:val="0"/>
      <w:marBottom w:val="0"/>
      <w:divBdr>
        <w:top w:val="none" w:sz="0" w:space="0" w:color="auto"/>
        <w:left w:val="none" w:sz="0" w:space="0" w:color="auto"/>
        <w:bottom w:val="none" w:sz="0" w:space="0" w:color="auto"/>
        <w:right w:val="none" w:sz="0" w:space="0" w:color="auto"/>
      </w:divBdr>
    </w:div>
    <w:div w:id="2046983954">
      <w:bodyDiv w:val="1"/>
      <w:marLeft w:val="0"/>
      <w:marRight w:val="0"/>
      <w:marTop w:val="0"/>
      <w:marBottom w:val="0"/>
      <w:divBdr>
        <w:top w:val="none" w:sz="0" w:space="0" w:color="auto"/>
        <w:left w:val="none" w:sz="0" w:space="0" w:color="auto"/>
        <w:bottom w:val="none" w:sz="0" w:space="0" w:color="auto"/>
        <w:right w:val="none" w:sz="0" w:space="0" w:color="auto"/>
      </w:divBdr>
    </w:div>
    <w:div w:id="2095467443">
      <w:bodyDiv w:val="1"/>
      <w:marLeft w:val="0"/>
      <w:marRight w:val="0"/>
      <w:marTop w:val="0"/>
      <w:marBottom w:val="0"/>
      <w:divBdr>
        <w:top w:val="none" w:sz="0" w:space="0" w:color="auto"/>
        <w:left w:val="none" w:sz="0" w:space="0" w:color="auto"/>
        <w:bottom w:val="none" w:sz="0" w:space="0" w:color="auto"/>
        <w:right w:val="none" w:sz="0" w:space="0" w:color="auto"/>
      </w:divBdr>
    </w:div>
    <w:div w:id="2119593571">
      <w:bodyDiv w:val="1"/>
      <w:marLeft w:val="0"/>
      <w:marRight w:val="0"/>
      <w:marTop w:val="0"/>
      <w:marBottom w:val="0"/>
      <w:divBdr>
        <w:top w:val="none" w:sz="0" w:space="0" w:color="auto"/>
        <w:left w:val="none" w:sz="0" w:space="0" w:color="auto"/>
        <w:bottom w:val="none" w:sz="0" w:space="0" w:color="auto"/>
        <w:right w:val="none" w:sz="0" w:space="0" w:color="auto"/>
      </w:divBdr>
    </w:div>
    <w:div w:id="2124884932">
      <w:bodyDiv w:val="1"/>
      <w:marLeft w:val="0"/>
      <w:marRight w:val="0"/>
      <w:marTop w:val="0"/>
      <w:marBottom w:val="0"/>
      <w:divBdr>
        <w:top w:val="none" w:sz="0" w:space="0" w:color="auto"/>
        <w:left w:val="none" w:sz="0" w:space="0" w:color="auto"/>
        <w:bottom w:val="none" w:sz="0" w:space="0" w:color="auto"/>
        <w:right w:val="none" w:sz="0" w:space="0" w:color="auto"/>
      </w:divBdr>
    </w:div>
    <w:div w:id="2132092586">
      <w:bodyDiv w:val="1"/>
      <w:marLeft w:val="0"/>
      <w:marRight w:val="0"/>
      <w:marTop w:val="0"/>
      <w:marBottom w:val="0"/>
      <w:divBdr>
        <w:top w:val="none" w:sz="0" w:space="0" w:color="auto"/>
        <w:left w:val="none" w:sz="0" w:space="0" w:color="auto"/>
        <w:bottom w:val="none" w:sz="0" w:space="0" w:color="auto"/>
        <w:right w:val="none" w:sz="0" w:space="0" w:color="auto"/>
      </w:divBdr>
    </w:div>
    <w:div w:id="214219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6.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5.xm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header" Target="header4.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titus xmlns="http://schemas.titus.com/TitusProperties/">
  <TitusGUID xmlns="">308e881a-40ad-40a5-8d00-94d511658784</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4.xml><?xml version="1.0" encoding="utf-8"?>
<b:Sources xmlns:b="http://schemas.openxmlformats.org/officeDocument/2006/bibliography" xmlns="http://schemas.openxmlformats.org/officeDocument/2006/bibliography" SelectedStyle="\IEEE2006OfficeOnline.xsl" StyleName="IEEE" Version="2006">
  <b:Source>
    <b:Tag>Mur20</b:Tag>
    <b:SourceType>Book</b:SourceType>
    <b:Guid>{521C517F-0B8F-415F-B7C1-8BBB8308D0B2}</b:Guid>
    <b:Title>JSP 333, The Service Textbook of Explosives</b:Title>
    <b:Year>2020</b:Year>
    <b:Author>
      <b:Author>
        <b:NameList>
          <b:Person>
            <b:Last>Murray</b:Last>
            <b:Middle>G</b:Middle>
            <b:First>S.</b:First>
          </b:Person>
        </b:NameList>
      </b:Author>
    </b:Author>
    <b:RefOrder>1</b:RefOrder>
  </b:Source>
  <b:Source>
    <b:Tag>Dob81</b:Tag>
    <b:SourceType>Book</b:SourceType>
    <b:Guid>{902E1518-EF3B-4AE7-9B36-AE858C0824DE}</b:Guid>
    <b:Title>LLNL Explosives Handbook Properties of Chemical Explosives and Explosive stimulants</b:Title>
    <b:Year>1981</b:Year>
    <b:Publisher>Lawrence Livermore National Laboratory</b:Publisher>
    <b:Author>
      <b:Author>
        <b:NameList>
          <b:Person>
            <b:Last>Dobratz</b:Last>
            <b:Middle>M.</b:Middle>
            <b:First>B.</b:First>
          </b:Person>
        </b:NameList>
      </b:Author>
    </b:Author>
    <b:RefOrder>3</b:RefOrder>
  </b:Source>
  <b:Source>
    <b:Tag>Ont17</b:Tag>
    <b:SourceType>JournalArticle</b:SourceType>
    <b:Guid>{737F3B75-5F25-4534-9AE5-A5A706C748C4}</b:Guid>
    <b:Title>On the Mechanism of Efficiency of Lead Azide</b:Title>
    <b:Year>2017</b:Year>
    <b:JournalName>Propellants, Explosives, Pyrotechnics</b:JournalName>
    <b:Pages>457-571</b:Pages>
    <b:Volume>42</b:Volume>
    <b:Issue>5</b:Issue>
    <b:Author>
      <b:Author>
        <b:NameList>
          <b:Person>
            <b:Last>Khasainov</b:Last>
            <b:First>Boris</b:First>
          </b:Person>
          <b:Person>
            <b:Last>Comet</b:Last>
            <b:First>Marc</b:First>
          </b:Person>
          <b:Person>
            <b:Last>Veyssiere</b:Last>
            <b:First>Bernard</b:First>
          </b:Person>
          <b:Person>
            <b:Last>Spitzer</b:Last>
            <b:First>Denis</b:First>
          </b:Person>
        </b:NameList>
      </b:Author>
    </b:Author>
    <b:RefOrder>2</b:RefOrder>
  </b:Source>
</b:Sources>
</file>

<file path=customXml/item5.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D2946CD2-6188-48DA-A855-C857BD019AF6}">
  <ds:schemaRefs>
    <ds:schemaRef ds:uri="http://schemas.titus.com/TitusProperties/"/>
    <ds:schemaRef ds:uri=""/>
  </ds:schemaRefs>
</ds:datastoreItem>
</file>

<file path=customXml/itemProps4.xml><?xml version="1.0" encoding="utf-8"?>
<ds:datastoreItem xmlns:ds="http://schemas.openxmlformats.org/officeDocument/2006/customXml" ds:itemID="{32B0C3E5-B4BE-441E-B06F-768355ED88D2}">
  <ds:schemaRefs>
    <ds:schemaRef ds:uri="http://schemas.openxmlformats.org/officeDocument/2006/bibliography"/>
  </ds:schemaRefs>
</ds:datastoreItem>
</file>

<file path=customXml/itemProps5.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12149</TotalTime>
  <Pages>21</Pages>
  <Words>2208</Words>
  <Characters>11529</Characters>
  <Application>Microsoft Office Word</Application>
  <DocSecurity>0</DocSecurity>
  <Lines>640</Lines>
  <Paragraphs>343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Howells, Kieran (UK)</cp:lastModifiedBy>
  <cp:revision>27</cp:revision>
  <dcterms:created xsi:type="dcterms:W3CDTF">2025-02-24T11:30:00Z</dcterms:created>
  <dcterms:modified xsi:type="dcterms:W3CDTF">2025-12-19T13:36:00Z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308e881a-40ad-40a5-8d00-94d511658784</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