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4307" w:rsidRDefault="00EC4307" w:rsidP="00F859B0">
      <w:pPr>
        <w:rPr>
          <w:b/>
          <w:u w:val="single"/>
        </w:rPr>
      </w:pPr>
      <w:r>
        <w:rPr>
          <w:b/>
          <w:u w:val="single"/>
        </w:rPr>
        <w:t>Dylan Baldwin</w:t>
      </w:r>
    </w:p>
    <w:p w:rsidR="00EC4307" w:rsidRDefault="00EC4307" w:rsidP="00F859B0">
      <w:pPr>
        <w:rPr>
          <w:b/>
          <w:u w:val="single"/>
        </w:rPr>
      </w:pPr>
      <w:r>
        <w:rPr>
          <w:b/>
          <w:u w:val="single"/>
        </w:rPr>
        <w:t>2029486</w:t>
      </w:r>
    </w:p>
    <w:p w:rsidR="00EC4307" w:rsidRDefault="00EC4307" w:rsidP="00F859B0">
      <w:pPr>
        <w:rPr>
          <w:b/>
          <w:u w:val="single"/>
        </w:rPr>
      </w:pPr>
      <w:r>
        <w:rPr>
          <w:b/>
          <w:u w:val="single"/>
        </w:rPr>
        <w:t xml:space="preserve">DHEP, Cohort 2.21 – Academic Assignment </w:t>
      </w:r>
    </w:p>
    <w:p w:rsidR="00EC4307" w:rsidRDefault="00EC4307" w:rsidP="00F859B0">
      <w:pPr>
        <w:rPr>
          <w:b/>
          <w:u w:val="single"/>
        </w:rPr>
      </w:pPr>
    </w:p>
    <w:p w:rsidR="00EC4307" w:rsidRDefault="00EC4307" w:rsidP="00F859B0">
      <w:pPr>
        <w:rPr>
          <w:b/>
          <w:u w:val="single"/>
        </w:rPr>
      </w:pPr>
    </w:p>
    <w:p w:rsidR="00CC431A" w:rsidRDefault="00F859B0" w:rsidP="00F859B0">
      <w:pPr>
        <w:rPr>
          <w:b/>
          <w:u w:val="single"/>
        </w:rPr>
      </w:pPr>
      <w:r w:rsidRPr="00CC431A">
        <w:rPr>
          <w:b/>
          <w:u w:val="single"/>
        </w:rPr>
        <w:t>Essay one:</w:t>
      </w:r>
    </w:p>
    <w:p w:rsidR="00CC431A" w:rsidRPr="00CC431A" w:rsidRDefault="00CC431A" w:rsidP="00F859B0">
      <w:pPr>
        <w:rPr>
          <w:b/>
          <w:u w:val="single"/>
        </w:rPr>
      </w:pPr>
    </w:p>
    <w:p w:rsidR="00EA1646" w:rsidRDefault="00F859B0" w:rsidP="00F859B0">
      <w:r>
        <w:t xml:space="preserve">The police service always has and should always have professionalism at its core. </w:t>
      </w:r>
      <w:r w:rsidR="002D45AE">
        <w:t xml:space="preserve">The public look to us as role models on how to behave, and expect us to carry and account ourselves to the highest standards. Within modern policing, we are looked at from every angle and are constantly under the microscope whether being from the media, the government or the public. Modern day technology means a camera is never far away as people look to capture their interactions with the police or the police dealing with incidents. The professionalisation of the police service can be seen in two different ways, the fairly recent implementation of academic studies for new constables where a policing degree is currently needed to be achieved alongside operational duties. The second is how we conduct ourselves, our values and how we treat other people and our colleagues. During this essay, I will </w:t>
      </w:r>
      <w:r w:rsidR="00EA1646">
        <w:t>evaluate</w:t>
      </w:r>
      <w:r w:rsidR="002D45AE">
        <w:t xml:space="preserve"> the concept of the professionalization of the police service and consider to which extent </w:t>
      </w:r>
      <w:r w:rsidR="002D45AE" w:rsidRPr="002D45AE">
        <w:t>mai</w:t>
      </w:r>
      <w:r w:rsidR="002D45AE">
        <w:t xml:space="preserve">ntaining professional standards, ethical and inclusive and coaching and mentoring approaches contribute to professionalization. </w:t>
      </w:r>
    </w:p>
    <w:p w:rsidR="00EA1646" w:rsidRDefault="00EA1646" w:rsidP="00F859B0">
      <w:r>
        <w:t xml:space="preserve">Martin (2022, p.931-932) states that the police need to become better professionals. However, this is not a suggestion that the police service were not unprofessional but rather needing to become a professional service and not just act professionally. Neyroud (2011) recommended a creation of a new professional body which includes an accredited qualification framework centred </w:t>
      </w:r>
      <w:r w:rsidR="001841AC">
        <w:t>on</w:t>
      </w:r>
      <w:r>
        <w:t xml:space="preserve"> the code of ethics and a strong knowledge base approach.</w:t>
      </w:r>
      <w:r w:rsidR="001841AC">
        <w:t xml:space="preserve"> Although knowledge of the role is vital to provide a professional response to the public, it can be argues that need for an accredited qualification is not necessary to show and ensure you have the correct knowledge. The code of ethics are integral to policing, however these can also be achieved without the need to gain an accredited qualification as these are more so a person’s values and standards. </w:t>
      </w:r>
      <w:r w:rsidR="00412AE1">
        <w:t>In relation to the new programme focussing on the professionalization, Norman and Williams (2017) state that caution needs to be taken when taking into the account the extent that graduate officers and the impact their extended knowledge will have on the workplace.</w:t>
      </w:r>
    </w:p>
    <w:p w:rsidR="00412AE1" w:rsidRDefault="00412AE1" w:rsidP="00F859B0">
      <w:r>
        <w:t>A more rational way to professionalise the police service will be to concentrate on the fair treatment of everyone and valuing difference and inclusion. Within modern policing, the communities we serve are getting more diverse with many different cultures all living amongst each other. The recent uplift in making awareness for the LGBTQ+ community can only be seen as a positive, especially due to have they have been treated in the past.</w:t>
      </w:r>
      <w:r w:rsidR="009D597F">
        <w:t xml:space="preserve"> Valuing difference and inclusion goes beyond the public we serve and is also as relevant to colleagues.</w:t>
      </w:r>
      <w:r>
        <w:t xml:space="preserve"> Building relationships with </w:t>
      </w:r>
      <w:r w:rsidR="009D597F">
        <w:t xml:space="preserve">all groups </w:t>
      </w:r>
      <w:r>
        <w:t>is vital for the police service and its professionalism</w:t>
      </w:r>
      <w:r w:rsidR="009D597F">
        <w:t>. The Equality Act 2010 protects people from discrimination and the public sector have additional responsibility to consider all individuals during their work. According to the College of Policing (online,</w:t>
      </w:r>
      <w:r w:rsidR="00661C1B">
        <w:t xml:space="preserve"> 2022) we have due regard to eliminate discrimination and to foster good relations between different people when carrying out our duties.</w:t>
      </w:r>
      <w:r w:rsidR="00D30BE3">
        <w:t xml:space="preserve"> As a police service, showing that we value difference and inclusion could not come at a more important time. Many recent </w:t>
      </w:r>
      <w:r w:rsidR="00D30BE3">
        <w:lastRenderedPageBreak/>
        <w:t xml:space="preserve">reports suggest that police services are racist and misogynistic and the onus is on us as a collective to change this. </w:t>
      </w:r>
    </w:p>
    <w:p w:rsidR="00382580" w:rsidRDefault="00D30BE3" w:rsidP="00F859B0">
      <w:r>
        <w:t>An important part of the police service is the coaching and mentoring of officers which can give positive impact on professionalisation.</w:t>
      </w:r>
      <w:r w:rsidR="00382580">
        <w:t xml:space="preserve"> Coaching someone can assist in professional and personal development. Coaching is approached by a meeting with both parties who will then discuss their objectives and expected outcomes.</w:t>
      </w:r>
      <w:r w:rsidR="00841ADA">
        <w:t xml:space="preserve"> Both parties will then look at the coaching process and activities before assessment tolls are used that helps to establish how the individuals </w:t>
      </w:r>
      <w:r w:rsidR="00BD6F98">
        <w:t>personality</w:t>
      </w:r>
      <w:r w:rsidR="00841ADA">
        <w:t xml:space="preserve"> and behaviour and to identify strengths and developmental areas. The coach and student will then come up with a developmental plan to identify objectives, strategies and timelines. The action phase then commences where the focus goes on to reaching the objectives and following the plan and then reviewing the outcomes. </w:t>
      </w:r>
      <w:r w:rsidR="00483A3A">
        <w:t xml:space="preserve"> A coaching relationship must be e</w:t>
      </w:r>
      <w:r w:rsidR="001B7AF4">
        <w:t>q</w:t>
      </w:r>
      <w:r w:rsidR="00483A3A">
        <w:t>ual and is based on truth, openness and honesty</w:t>
      </w:r>
      <w:r w:rsidR="001B7AF4">
        <w:t>.</w:t>
      </w:r>
      <w:r w:rsidR="00C94F8C">
        <w:t xml:space="preserve"> The College of Policing (online) states m</w:t>
      </w:r>
      <w:r w:rsidR="001B7AF4">
        <w:t>entoring</w:t>
      </w:r>
      <w:r w:rsidR="00C94F8C">
        <w:t xml:space="preserve"> </w:t>
      </w:r>
      <w:r w:rsidR="001B7AF4">
        <w:t xml:space="preserve"> is confidential relationship between the mentor and mentee. A mentor identifies when the mentee requires advice and guidance and hold a professional role within an organisation. Like coaching, the first step involves the mentor and mentee meeting and starting to get to know each other and build trust before exchanging information and setting goals together. Together, they will work towards the goals by having conversations and haring resources and suggesting learning and development strategies. </w:t>
      </w:r>
      <w:r w:rsidR="00F939C8">
        <w:t xml:space="preserve">Finally, they will reflect on their relationship and discuss if they will continue the relationship. </w:t>
      </w:r>
    </w:p>
    <w:p w:rsidR="00E43567" w:rsidRDefault="00E43567" w:rsidP="00F859B0">
      <w:r>
        <w:t>In conclusion, being and action professional in the police service in integral for public confidence. We enforce the law and hold people accountable for their actions, meaning we should always hold ourselves to the highest standards. The implementation of the new PEQF system to fully professionalise the police has both positive and negative aspects. The argument is that the new system provides better knowledge and understanding of the role, however this can be achieved without the need of gaining an accredited qualification which is only adding extra stress and a decline in mental health to new constables in an already demanding and stressful new role.</w:t>
      </w:r>
      <w:r w:rsidR="00DC48D6">
        <w:t xml:space="preserve"> As a service, we can change the recent bad press by ensuring we hold ourselves and colleagues accountable and challenging behaviour when necessary. As already stated, professionalization can come in many different forms, with the role of a mentor or coach an addition to this. Building professional relationships and assisting, advising and debriefing where needed is important to ensure colleagues and staff feel supported at all times and create a better working environment for everyone.</w:t>
      </w:r>
    </w:p>
    <w:p w:rsidR="00CC431A" w:rsidRPr="00CC431A" w:rsidRDefault="00CC431A" w:rsidP="00F859B0">
      <w:pPr>
        <w:rPr>
          <w:b/>
        </w:rPr>
      </w:pPr>
      <w:r>
        <w:rPr>
          <w:b/>
        </w:rPr>
        <w:t>Word Count: 961</w:t>
      </w:r>
    </w:p>
    <w:p w:rsidR="00BD6F98" w:rsidRDefault="00BD6F98" w:rsidP="00F859B0"/>
    <w:p w:rsidR="00CC431A" w:rsidRDefault="00CC431A" w:rsidP="00F859B0"/>
    <w:p w:rsidR="00CC431A" w:rsidRDefault="00CC431A" w:rsidP="00F859B0"/>
    <w:p w:rsidR="00CC431A" w:rsidRDefault="00CC431A" w:rsidP="00F859B0"/>
    <w:p w:rsidR="00CC431A" w:rsidRDefault="00CC431A" w:rsidP="00F859B0"/>
    <w:p w:rsidR="00CC431A" w:rsidRDefault="00CC431A" w:rsidP="00F859B0"/>
    <w:p w:rsidR="00CC431A" w:rsidRDefault="00CC431A" w:rsidP="00F859B0"/>
    <w:p w:rsidR="00CC431A" w:rsidRDefault="00CC431A" w:rsidP="00F859B0"/>
    <w:p w:rsidR="00F74777" w:rsidRDefault="00F74777" w:rsidP="00F859B0">
      <w:bookmarkStart w:id="0" w:name="_GoBack"/>
      <w:bookmarkEnd w:id="0"/>
    </w:p>
    <w:p w:rsidR="00CC431A" w:rsidRDefault="00CC431A" w:rsidP="00F859B0">
      <w:pPr>
        <w:rPr>
          <w:b/>
          <w:u w:val="single"/>
        </w:rPr>
      </w:pPr>
      <w:r>
        <w:rPr>
          <w:b/>
          <w:u w:val="single"/>
        </w:rPr>
        <w:lastRenderedPageBreak/>
        <w:t>Essay Two</w:t>
      </w:r>
    </w:p>
    <w:p w:rsidR="00CC431A" w:rsidRDefault="00CC431A" w:rsidP="00F859B0">
      <w:pPr>
        <w:rPr>
          <w:b/>
          <w:u w:val="single"/>
        </w:rPr>
      </w:pPr>
    </w:p>
    <w:p w:rsidR="00CC431A" w:rsidRDefault="00CC431A" w:rsidP="00CC431A">
      <w:pPr>
        <w:spacing w:line="257" w:lineRule="auto"/>
        <w:ind w:right="531"/>
        <w:rPr>
          <w:rFonts w:ascii="Arial" w:eastAsia="Calibri" w:hAnsi="Arial" w:cs="Arial"/>
        </w:rPr>
      </w:pPr>
      <w:r>
        <w:rPr>
          <w:rFonts w:ascii="Arial" w:eastAsia="Calibri" w:hAnsi="Arial" w:cs="Arial"/>
        </w:rPr>
        <w:t>The College of Policing (2013, online) describes a major incident as an event or situation that requires a response from one or more emergency services major incidents plan. These types of incidents will usually include and involve a large number of people and services. A critical incident is stated to be any major incident where the effectiveness of the police response is likely to have a significant impact on a victim, family or the community. As response officers, we will be the front line and usually one of the first on scene at the incident, meaning we have a vital and important role when dealing with these types of incidents. A major incident can often be an incident of graphic nature with unpleasant scenes and injuries which can lead to trauma for those who have attended at the incident. During this essay, I will critically evaluate the role of a response officer when dealing with a major or critical incident and explain the importance of managing trauma and wellbeing after an incident.</w:t>
      </w:r>
    </w:p>
    <w:p w:rsidR="00CC431A" w:rsidRDefault="00CC431A" w:rsidP="00CC431A">
      <w:pPr>
        <w:spacing w:line="257" w:lineRule="auto"/>
        <w:ind w:right="531"/>
        <w:rPr>
          <w:rFonts w:ascii="Arial" w:eastAsia="Calibri" w:hAnsi="Arial" w:cs="Arial"/>
        </w:rPr>
      </w:pPr>
      <w:r>
        <w:rPr>
          <w:rFonts w:ascii="Arial" w:eastAsia="Calibri" w:hAnsi="Arial" w:cs="Arial"/>
        </w:rPr>
        <w:t xml:space="preserve">When attending such an incident, the public have an expectation for the police to take control and effectively manage what is in front of them immediately. Police will need to utilise quick decision making in what is usually an intense and stressful environment to minimise any sort of risk that may be apparent. As the Police Foundation (1996) states, the role of the police is to help, protect and reassure the community in addition to preventing crime. Initial attendance can be difficult and stressful with officers utilising the National Decision Model (NDM) to assist in decision making and taking action. The NDM will provide a basic framework for officers at the scene and the use of it should remain fluid throughout the incident and the ever-changing environment, with Bishop (2015) stating that the use of the NDM will ensure the right response is provided and also gives a rational decision making guide for officers. Prior to any action being taken and the NDM being utilised to assist with this, a dynamic risk assessment should be conducted in order to identify the ongoing risk and threat that is currently posed by the incident and identifying when the risk is increasing or decreasing which will impact the current action being taken by those at the scene. The correct use and implementation of the NDM and dynamic risk assessments is vital to ensure that correct decisions and actions is taken. However, the stress and pressure of these incidents can impact that rational thinking and decision making of an officer where the wrong or lack of action taken up for public scrutiny. </w:t>
      </w:r>
    </w:p>
    <w:p w:rsidR="00CC431A" w:rsidRDefault="00CC431A" w:rsidP="00CC431A">
      <w:pPr>
        <w:spacing w:line="257" w:lineRule="auto"/>
        <w:ind w:right="531"/>
        <w:rPr>
          <w:rFonts w:ascii="Arial" w:eastAsia="Calibri" w:hAnsi="Arial" w:cs="Arial"/>
        </w:rPr>
      </w:pPr>
      <w:r>
        <w:rPr>
          <w:rFonts w:ascii="Arial" w:eastAsia="Calibri" w:hAnsi="Arial" w:cs="Arial"/>
        </w:rPr>
        <w:t>A study from Starke and Brand (2012) concluded that stress does affect decision making, however it also found that whether stress affected the decision making in an advantageous or disadvantageous way depended on the situation or incident. There are many different aspects that need to be considered when acting on any decisions, as the decisions being made will impact on public confidence and perception in addition to the risk, threat and harm of the environment. Police officers are accountable for their actions and decisions and will always be subject to scrutiny from the community and media if the decisions made were ineffective or not viewed as the correct decision to make. This was highlighted in the recent violent disorder that occurred in Mayhill, Swansea where the police decision made throughout the night being publically criticised with the BBC (online, 2022) quoting that residents felt they were not protected by the police, the police failed them and were not there for the local residents. Reflection on such incidents will aim to ensure the same decisions are not made again and that lessons are learnt for similar incidents in the future, with the College of Policing (online, 2021) stating that debriefs are useful to identify improvements and understanding what went well.</w:t>
      </w:r>
    </w:p>
    <w:p w:rsidR="00CC431A" w:rsidRDefault="00CC431A" w:rsidP="00CC431A">
      <w:pPr>
        <w:spacing w:line="257" w:lineRule="auto"/>
        <w:ind w:right="531"/>
        <w:rPr>
          <w:rFonts w:ascii="Arial" w:eastAsia="Calibri" w:hAnsi="Arial" w:cs="Arial"/>
        </w:rPr>
      </w:pPr>
      <w:r>
        <w:rPr>
          <w:rFonts w:ascii="Arial" w:eastAsia="Calibri" w:hAnsi="Arial" w:cs="Arial"/>
        </w:rPr>
        <w:lastRenderedPageBreak/>
        <w:t>Trauma and mental effects are highly likely to set in, especially after a major or critical incident due to the potential nature of the incidents. The potential of multiple casualties, injuries and even fatalities will have an effect on those who attended at responded to the incident. Being able to manage trauma and mental wellbeing is vital for responders to be able to carry on coming into work day after day to carry out their duties. The United Kingdom PTSD (online) charity report that 63% of emergency services workers have considered leaving their role as a result of stress and poor mental health. Being able to manage your own wellbeing post-incident and finding the best way to process and deal with the trauma is paramount for your own health. Internal processes and support are now in place and referrals or contact can be made with these services immediately after the incident to maximise support and help. This is supported by McFarlane and Bryant (2007, p.404 - 410) who states that workforces need to anticipate the traumatic exposures and have strategies in place to help and support those affected by it, in particular after a major incident the emergency services respond to.</w:t>
      </w:r>
    </w:p>
    <w:p w:rsidR="00CC431A" w:rsidRDefault="00CC431A" w:rsidP="00CC431A">
      <w:pPr>
        <w:spacing w:line="257" w:lineRule="auto"/>
        <w:ind w:right="531"/>
        <w:rPr>
          <w:rFonts w:ascii="Arial" w:eastAsia="Calibri" w:hAnsi="Arial" w:cs="Arial"/>
        </w:rPr>
      </w:pPr>
      <w:r>
        <w:rPr>
          <w:rFonts w:ascii="Arial" w:eastAsia="Calibri" w:hAnsi="Arial" w:cs="Arial"/>
        </w:rPr>
        <w:t>In conclusion, the response officers in attendance at a major or critical incident will always be under a huge amount of pressure to make quick decisions under intense circumstances. The added pressure of being involved in a major or critical incident can either be an advantage or a disadvantage when it comes to the decisions that are made. During these types of incidents, the response from the officers needs to be focussed on what is currently happening in front of them and adjustments can be made through utilising the NDM and conducting dynamic risk assessments to ensure the risk, threat and harm is always remaining as low as possible. Such incidents will inevitably cause trauma and effect attending officers mental wellbeing with the organisation needing to take responsibility to ensure those who need support to manage their trauma, receive it and when possible, anticipate any sort of trauma which may set in.</w:t>
      </w:r>
    </w:p>
    <w:p w:rsidR="00CC431A" w:rsidRDefault="00CC431A" w:rsidP="00CC431A">
      <w:pPr>
        <w:spacing w:line="257" w:lineRule="auto"/>
        <w:ind w:right="531"/>
        <w:rPr>
          <w:rFonts w:ascii="Arial" w:eastAsia="Calibri" w:hAnsi="Arial" w:cs="Arial"/>
        </w:rPr>
      </w:pPr>
    </w:p>
    <w:p w:rsidR="00CC431A" w:rsidRPr="0038335D" w:rsidRDefault="00CC431A" w:rsidP="00CC431A">
      <w:pPr>
        <w:spacing w:line="257" w:lineRule="auto"/>
        <w:ind w:right="531"/>
        <w:rPr>
          <w:rFonts w:ascii="Arial" w:eastAsia="Calibri" w:hAnsi="Arial" w:cs="Arial"/>
          <w:b/>
        </w:rPr>
      </w:pPr>
      <w:r>
        <w:rPr>
          <w:rFonts w:ascii="Arial" w:eastAsia="Calibri" w:hAnsi="Arial" w:cs="Arial"/>
          <w:b/>
        </w:rPr>
        <w:t>Word Count: 1,002.</w:t>
      </w: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r>
        <w:rPr>
          <w:b/>
          <w:u w:val="single"/>
        </w:rPr>
        <w:lastRenderedPageBreak/>
        <w:t>Essay Three</w:t>
      </w:r>
    </w:p>
    <w:p w:rsidR="00CC431A" w:rsidRDefault="00CC431A" w:rsidP="00F859B0">
      <w:pPr>
        <w:rPr>
          <w:b/>
          <w:u w:val="single"/>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t>Information and intelligence can be considered to be at the centre of policing operations and any targeted patrols and action, in addition to helping in everyday and routine policing. The difference between information and intelligence is the analysis of the source and facts. Innes and Sheptycki (2004, p.6) states that information is a bit of data and when we use that data and combine and view it alongside other relevant knowledge, it can then be used as intelligence. Information can be collected from many different sources which will be explored during this essay. In the policing world, information will become intelligence once it has been evaluated through the relevant processes and if found to be true and accurate, it will then become intelligence. Information is collected by the police for policing purposes which is the legal basis for police to collect, record, evaluate, share and retain the information. The College of Policing (online, 2016) states that sharing information and intelligence must be for a policing purpose and defines such purposes as protecting life and property, preserving order, preventing the commission of offences, bringing offenders to justice and any duty or responsibility arising from common or statute law. During this essay, I will critically evaluate the police methods of gathering information and intelligence.</w:t>
      </w:r>
    </w:p>
    <w:p w:rsidR="00CC431A" w:rsidRDefault="00CC431A" w:rsidP="00CC431A">
      <w:pPr>
        <w:spacing w:after="0" w:line="257" w:lineRule="auto"/>
        <w:ind w:right="531"/>
        <w:rPr>
          <w:rFonts w:ascii="Arial" w:eastAsia="Times New Roman" w:hAnsi="Arial" w:cs="Arial"/>
          <w:lang w:eastAsia="en-GB"/>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t xml:space="preserve">The gathering of information and intelligence happen in three main ways, according to the College of Policing (online, 2013) being routine collection, tasked information and volunteered information. The routine collection of information and intelligence comes from operational policing and by carrying out arrests, responding to incidents and other proactive duties like stop and search. Tasked information prioritises the collection information that relates to subjects such as offenders and victims. This is collected by means such as CCTV, ANPR and internal and external data bases. Information and intelligence collected from volunteered sources is passed on by the public, community and other partners and is usually passed as a result of people wanting action to be taken from what they have passed. For the purpose of this essay, I will concentrate on information and intelligence from volunteered sources. </w:t>
      </w:r>
    </w:p>
    <w:p w:rsidR="00CC431A" w:rsidRDefault="00CC431A" w:rsidP="00CC431A">
      <w:pPr>
        <w:spacing w:after="0" w:line="257" w:lineRule="auto"/>
        <w:ind w:right="531"/>
        <w:rPr>
          <w:rFonts w:ascii="Arial" w:eastAsia="Times New Roman" w:hAnsi="Arial" w:cs="Arial"/>
          <w:lang w:eastAsia="en-GB"/>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t xml:space="preserve">Volunteered sources often comes from information the police have requested and is usually regarded as intelligence. This type of information can be received in many different formats, for example from other agencies such as social services, general public contact and anonymised through crimestoppers. There can be many benefits form this type of information gathering, but it also comes with its downsides. Multi-agency information sharing allows the police to have direct and trusted information from other professionals which helps with their safeguarding and decision making. Research from Peel and Rowley (2010) discovered that workers within different agencies recognise the importance of information sharing and are willing to do so. However, the downfall a lot of the time is workers lacking the confidence in what situations they may share information. Another type of volunteered information is anything that the local community may be able to share. The local community are a vital link between the police and the public and they can provide key information to assist the police with targeted patrols and operations. This is supported by Murphy et al (2008, p.136) who states that in order for the police to be effective, they require the ongoing support and cooperation from the public. It is also stated that the police must also follow their principle of policing by consent for the interchange of information to be facilitated. </w:t>
      </w:r>
    </w:p>
    <w:p w:rsidR="00CC431A" w:rsidRDefault="00CC431A" w:rsidP="00CC431A">
      <w:pPr>
        <w:spacing w:after="0" w:line="257" w:lineRule="auto"/>
        <w:ind w:right="531"/>
        <w:rPr>
          <w:rFonts w:ascii="Arial" w:eastAsia="Times New Roman" w:hAnsi="Arial" w:cs="Arial"/>
          <w:lang w:eastAsia="en-GB"/>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lastRenderedPageBreak/>
        <w:t xml:space="preserve">Any information received must be carefully evaluated and analysed before it can become intelligence. Analysing information can help to identify patterns and any inconsistencies and helps in taking action and making of operational decisions. Different methods of evaluation and analysis are used to understand and predict the threat, risk and harm and opportunities. Once an intelligence report is submitted by an officer, it is evaluated and further assessed for any risks, ensure its accuracy and then consider its dissemination and sanitation. The methods of analysis and evaluation fall into five groups being hypothesis generation, making sense of complex data, hypothesis testing and generation and evaluation of scenarios. An example of a method to analyse and evaluate information can be used by SWOT analysis. This is a basic framework that allows the analyst to look at the strengths, weaknesses, threats and opportunities from the information presented. The SWOT analysis is popular for strategic planning for many organisations. Gurl (2017, p.995) states that SWOT analysis is used for strategic planning and management and can be used to effectively build organisational strategies. The SWOT analysis is a basic and effective way to analyse the information provided and to take appropriate action after its use. </w:t>
      </w:r>
    </w:p>
    <w:p w:rsidR="00CC431A" w:rsidRDefault="00CC431A" w:rsidP="00CC431A">
      <w:pPr>
        <w:spacing w:after="0" w:line="257" w:lineRule="auto"/>
        <w:ind w:right="531"/>
        <w:rPr>
          <w:rFonts w:ascii="Arial" w:eastAsia="Times New Roman" w:hAnsi="Arial" w:cs="Arial"/>
          <w:lang w:eastAsia="en-GB"/>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t>There are many roles within an intelligence team namely a researcher, an analyst and a manager. The researcher’s main responsibility will be to search for and retrieve information and to establish the facts of that information. They then put their findings together and present reports based on what they have discovered. Analysts are used to provide support in a variety of different forms for law enforcement. This includes helping major crime investigations, developing intelligence and assisting in strategic developments. An analyst should be informing other departments of their findings rather than waiting to be asked for the information and should take a proactive approach to their work. The intelligence manager is the leader of the intelligence team. Their main responsibility is to provide leadership and intelligence support for ongoing investigations and assisting in the production of intelligence for enhanced decision making.</w:t>
      </w:r>
    </w:p>
    <w:p w:rsidR="00CC431A" w:rsidRDefault="00CC431A" w:rsidP="00CC431A">
      <w:pPr>
        <w:spacing w:after="0" w:line="257" w:lineRule="auto"/>
        <w:ind w:right="531"/>
        <w:rPr>
          <w:rFonts w:ascii="Arial" w:eastAsia="Times New Roman" w:hAnsi="Arial" w:cs="Arial"/>
          <w:lang w:eastAsia="en-GB"/>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t>To conclude, gathering information and intelligence is key for the police to operate and take specific and targeted action. Information and intelligence can be gathered in a variety of different ways through volunteered information, routine collection and tasked information. The three ways of collection all have their benefits and disadvantages and the importance of good community connections is vital to retrieve a lot of information. Information must be carefully analysed and evaluated using different techniques to ensure it is properly recorded and disseminated. The SWOT method that was looked at provides a simple and effective way for information to be analysed and this method provides a platform for strategic management and planning for organisations.</w:t>
      </w:r>
    </w:p>
    <w:p w:rsidR="00CC431A" w:rsidRDefault="00CC431A" w:rsidP="00CC431A">
      <w:pPr>
        <w:spacing w:after="0" w:line="257" w:lineRule="auto"/>
        <w:ind w:right="531"/>
        <w:rPr>
          <w:rFonts w:ascii="Arial" w:eastAsia="Times New Roman" w:hAnsi="Arial" w:cs="Arial"/>
          <w:lang w:eastAsia="en-GB"/>
        </w:rPr>
      </w:pPr>
    </w:p>
    <w:p w:rsidR="00CC431A" w:rsidRPr="004864AA" w:rsidRDefault="00CC431A" w:rsidP="00CC431A">
      <w:pPr>
        <w:spacing w:after="0" w:line="257" w:lineRule="auto"/>
        <w:ind w:right="531"/>
        <w:rPr>
          <w:rFonts w:ascii="Arial" w:eastAsia="Times New Roman" w:hAnsi="Arial" w:cs="Arial"/>
          <w:b/>
          <w:lang w:eastAsia="en-GB"/>
        </w:rPr>
      </w:pPr>
      <w:r>
        <w:rPr>
          <w:rFonts w:ascii="Arial" w:eastAsia="Times New Roman" w:hAnsi="Arial" w:cs="Arial"/>
          <w:b/>
          <w:lang w:eastAsia="en-GB"/>
        </w:rPr>
        <w:t>Word Count: 1,030</w:t>
      </w: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r>
        <w:rPr>
          <w:b/>
          <w:u w:val="single"/>
        </w:rPr>
        <w:lastRenderedPageBreak/>
        <w:t>Essay Four</w:t>
      </w:r>
    </w:p>
    <w:p w:rsidR="00CC431A" w:rsidRDefault="00CC431A" w:rsidP="00F859B0">
      <w:pPr>
        <w:rPr>
          <w:b/>
          <w:u w:val="single"/>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t xml:space="preserve">Public protection is the one of the main priorities and purposes of the police. Preserving life, dealing with and minimising threat, risk and harm towards the most vulnerable in society with safeguarding at the forefront of everything we do. Abuse is a broad heading for many different forms and it can come in a variety of different ways such as sexual, psychological, physical, and financial and neglect. Vazquez et al (2016) states that a person is vulnerable as a result of their social, economic, cultural or psychological disadvantages which includes elderly people, disabled people amongst others. Vulnerable people are more likely to be exploited and taken advantage of due to their personal circumstances which puts them at a greater risk of harm. Vulnerable people are quite often taken advantage if by organised crime groups who hold a lot of power over these individuals and offer basic human needs or money to them in exchange for what is usually criminal favours. During this essay, I will assess the impact of abuse on victims, review the links between serious and organised crime groups and public protection issues and assess the police strategies for dealing with public protection incidents. </w:t>
      </w:r>
    </w:p>
    <w:p w:rsidR="00CC431A" w:rsidRDefault="00CC431A" w:rsidP="00CC431A">
      <w:pPr>
        <w:spacing w:after="0" w:line="257" w:lineRule="auto"/>
        <w:ind w:right="531"/>
        <w:rPr>
          <w:rFonts w:ascii="Arial" w:eastAsia="Times New Roman" w:hAnsi="Arial" w:cs="Arial"/>
          <w:lang w:eastAsia="en-GB"/>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t>Any form of abuse can have serious and long lasting effects on victims. These effects can vary from physical and mental effects and have serious consequences on a person’s health. One of the most surprising facts from study conducted by Varia et al (1996) showed that from a sample of 173 people, all of those who were above the average level of abuse reported failed to acknowledged the fact they had been abused. This could potentially show the level of manipulation they are sceptical to or that the kind of behaviour they experience is perceived to be the norm. The NSPCC (online, no date) state that the potential of re-victimisation of abuse is as an adult is likely if you have suffered abuse as a child. They state that the long term effects of abuse can be a variety of different things such as emotional difficulties like anger, anxiety or sadness. This then links in with poor mental health, feeling depressed, anxious and suicidal and can lead to self- harm or disturbed thoughts. Effects can also hinder the ability for the person to build and maintain relationships and poor parenting from themselves.</w:t>
      </w:r>
    </w:p>
    <w:p w:rsidR="00CC431A" w:rsidRDefault="00CC431A" w:rsidP="00CC431A">
      <w:pPr>
        <w:spacing w:after="0" w:line="257" w:lineRule="auto"/>
        <w:ind w:right="531"/>
        <w:rPr>
          <w:rFonts w:ascii="Arial" w:eastAsia="Times New Roman" w:hAnsi="Arial" w:cs="Arial"/>
          <w:lang w:eastAsia="en-GB"/>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t>Organised crime groups often prey on the most vulnerable in society and use them to carry out tasks, involve them in criminality and even take over their homes to use as a base for their crime and its members, known as cuckooing. Organised crime groups can have big implications on public protection due to the threat of risk and harm they can present to the already vulnerable and the situations they put them in. Some of the most harmful crimes are human trafficking, modern slavery and child sexual exploitation, to name a few. According to the College of Policing (online, 2015) organised crime groups use control methods to engage or coerce their victims. These methods include using threats and intimidation, increasing their workloads and ensuring their victims become dependent on them by being their only source of accommodation, food and drugs. Child sexual exploitation is also a form of organised crime gangs to exploit young and vulnerable children. They do this by taking advantage of the imbalance of power to enable them to control, coerce, exploit and deceive them into sexual activity. They often offer gifts or something that the young person wants in exchange for sexual favours. Again, violence and intimidation is often used to achieve this. (College of Policing, online, 2013)</w:t>
      </w:r>
    </w:p>
    <w:p w:rsidR="00CC431A" w:rsidRDefault="00CC431A" w:rsidP="00CC431A">
      <w:pPr>
        <w:spacing w:after="0" w:line="257" w:lineRule="auto"/>
        <w:ind w:right="531"/>
        <w:rPr>
          <w:rFonts w:ascii="Arial" w:eastAsia="Times New Roman" w:hAnsi="Arial" w:cs="Arial"/>
          <w:lang w:eastAsia="en-GB"/>
        </w:rPr>
      </w:pPr>
    </w:p>
    <w:p w:rsidR="00CC431A"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lastRenderedPageBreak/>
        <w:t xml:space="preserve">The police and other agencies work together to protect the vulnerable people within our communities. By working together, the best and most efficient response and strategies can be utilised for individual’s needs. Police officers will submit public protection notifications that include their observations and concerns regarding an individual. Multi Agency Public Protection Arrangements (MAPPA) have been introduced to assist in the management of violent and sexual offenders. Offenders are managed under two categories, category one which is for registered sex offenders and category two manages violent offenders A report from the ministry of justice (2019) states that over the last three years, the number of prison license breaches of offenders subject to MAPPA has been decreasing over the last few years. However, it is also reported that the number of serious further offences while under MAPPA has been increasing since 2010/11. A reason for this increase has been for the increase of offenders managed by MAPPA. Recent statistics however show there has been a 26% decrease in the latest figures of further serious offending since 2014/15. This perhaps shows that effective management is now in place and better experience within the agency to manage the offenders. Another strategy in place to safeguard victims are Multi Agency Risk Assessment Conferences (MARAC). A report from Safe Lives (2014) state focus of these meetings are to share information on the highest risk domestic abuse cases with other bodies such as health, police, and children’s protection. Options are discussed that are useful to further safeguard the victim and create co-ordinated plans for them. They have reported that 60% of victims receive no further violence after MARAC intervention. </w:t>
      </w:r>
    </w:p>
    <w:p w:rsidR="00CC431A" w:rsidRDefault="00CC431A" w:rsidP="00CC431A">
      <w:pPr>
        <w:spacing w:after="0" w:line="257" w:lineRule="auto"/>
        <w:ind w:right="531"/>
        <w:rPr>
          <w:rFonts w:ascii="Arial" w:eastAsia="Times New Roman" w:hAnsi="Arial" w:cs="Arial"/>
          <w:lang w:eastAsia="en-GB"/>
        </w:rPr>
      </w:pPr>
    </w:p>
    <w:p w:rsidR="00CC431A" w:rsidRPr="00D22DA5" w:rsidRDefault="00CC431A" w:rsidP="00CC431A">
      <w:pPr>
        <w:spacing w:after="0" w:line="257" w:lineRule="auto"/>
        <w:ind w:right="531"/>
        <w:rPr>
          <w:rFonts w:ascii="Arial" w:eastAsia="Times New Roman" w:hAnsi="Arial" w:cs="Arial"/>
          <w:lang w:eastAsia="en-GB"/>
        </w:rPr>
      </w:pPr>
      <w:r>
        <w:rPr>
          <w:rFonts w:ascii="Arial" w:eastAsia="Times New Roman" w:hAnsi="Arial" w:cs="Arial"/>
          <w:lang w:eastAsia="en-GB"/>
        </w:rPr>
        <w:t xml:space="preserve">To conclude, victims subject to abuse are at risk of suffering from a lot of long term effects. These effects vary from mental and psychological effects to physical effects such as self-harm. One of the biggest concerns is the amount of victims who do not even recognise or consider themselves as victims of abuse, with reason varying from being used to the abuse and believing that this is just their life. Organised crimes groups have a significant impact on public protection as they control, coerce and use the most vulnerable people to run their gangs and involve them in criminality in exchange for accommodation, money and drugs, This often puts already vulnerable people at risk of even more harm. There are many different strategies in place to deal with public protection. These always include the police and external agencies who work together to try and manage violent and sexual offenders and then to safeguard the victim. Taking a two way approach and tackling both offenders and victims can only be seen as a positive option as it is tackling the issues from two different directions and recent statistics show this is being effective. </w:t>
      </w:r>
    </w:p>
    <w:p w:rsidR="00CC431A" w:rsidRDefault="00CC431A" w:rsidP="00CC431A"/>
    <w:p w:rsidR="00CC431A" w:rsidRPr="00B86CF4" w:rsidRDefault="00CC431A" w:rsidP="00CC431A">
      <w:pPr>
        <w:rPr>
          <w:b/>
        </w:rPr>
      </w:pPr>
      <w:r>
        <w:rPr>
          <w:b/>
        </w:rPr>
        <w:t>Word Count: 1,067.</w:t>
      </w: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r>
        <w:rPr>
          <w:b/>
          <w:u w:val="single"/>
        </w:rPr>
        <w:lastRenderedPageBreak/>
        <w:t xml:space="preserve">Essay Five </w:t>
      </w:r>
    </w:p>
    <w:p w:rsidR="00CC431A" w:rsidRDefault="00CC431A" w:rsidP="00F859B0">
      <w:pPr>
        <w:rPr>
          <w:b/>
          <w:u w:val="single"/>
        </w:rPr>
      </w:pPr>
    </w:p>
    <w:p w:rsidR="00CC431A" w:rsidRDefault="00CC431A" w:rsidP="00CC431A">
      <w:r>
        <w:t xml:space="preserve">Evidence based policing (EBP) offers a solution to maximise public safety by using different theories and models to support the best response for crime. Lum and Koper (2017) state that evidence EBP is not just about evaluating and understanding police practices, but also to translate and use the knowledge in daily activities. Lum and Koper (2015) suggest that law enforcement should you use research knowledge to help guide strategic and tactical decision making. Simply put, EBP is about using previous experiences, evidence and theories to assist in the deployment of police resources and how they should go about responding to certain and specific issues to maximise the public confidence in the police, to bring justice to offenders and victim and to try and reduce crime rates. EBP means to use the best evidence that is available to inform decisions about practices and policies. During this essay, I will critically analyse what works in in policing by evaluating crime prevention theories and strategies and consider the options available to reduce reoffending. This answer will focus on knife crime due to the alarming and increasing rates of incidents involving knives in the UK. The Office of National Statistics (online, 2022) reported that in the year ending March 2022, 49,027 offences were recorded involving knives or sharp instruments, a 10% increase on the previous year. </w:t>
      </w:r>
    </w:p>
    <w:p w:rsidR="00CC431A" w:rsidRDefault="00CC431A" w:rsidP="00CC431A">
      <w:r>
        <w:t xml:space="preserve">The ATLAS theory, which stands for ask, test, learn, adapt and share, is a way of encouraging officer to ask questions to challenge, test and critically evaluate ideas. This theory helps police to learn from existing approaches, adapt practices and policies using the best available evidence and to share ideas and findings with others to implement successful strategies elsewhere (Pepper et al, 2020). Adopting this theory aims at achieving the best evidence to better the police response to incidents and tackling crime by using what works through the evidence achieved. The use of crime prevention theories can help us understand why a crime is taking place, The Routine Activity Theory (RAT) first introduced by Felson and Cohen in 1979 states a crime occurs when there is a likely offender, a suitable and the absence of a capable guardian (Cohen and Felson, 2010, p.203). This means that an offender has the ability to decide of they will be committing the offence against a person if they deem it suitable in addition to either the lack of, or presence a capable guardian who can implement consequences. In order to prevent crime, these three factors need to be minimised. </w:t>
      </w:r>
    </w:p>
    <w:p w:rsidR="00CC431A" w:rsidRDefault="00CC431A" w:rsidP="00CC431A">
      <w:r>
        <w:t xml:space="preserve">As previously stated, knife crime has increased by 10% from March 2021 to March 2022. The increased use of knives and bladed articles will likely cause concern to the general public. This increase has been cause by a number of factors, with London being the epicentre of what could be described as an epidemic. The Mayor of London (online, 2019) has suggested a number of reasons for the rise such as unemployment, poverty, inequality and a lack of youth services. Although recent evidence shows a decrease in violent crime has decreased over the recent years, this is mainly believed to as a result of the Covid-19 pandemic. Decreasing crime in areas with high rates of poverty and unemployment will always be difficult. This is explained by The Broken Windows Theory introduced by Wilson and Kelling (1982) and is based on if there are signs of criminal activity in an area or an area is effected by graffiti, vandalism and generally not well kept, it is likely to cause further criminal activity. As a result, a lot of work will need doing to make areas more presentable and cleanly to try and prevent the broken windows theory. This can be done with increased funding with the most affected areas in an effort to make them appear more presentable which will decrease criminal activity. Strategies to prevent re-offending can be based around the RAT theory to try and eradicate any of the factors which means a crime will not take place. This can be done through education programmes for the youth, ensuring people know how to keep safe and provide safeguarding advice and by working with guardians to ensure they know what their children are doing. </w:t>
      </w:r>
    </w:p>
    <w:p w:rsidR="00CC431A" w:rsidRDefault="00CC431A" w:rsidP="00CC431A">
      <w:r>
        <w:lastRenderedPageBreak/>
        <w:t>Activity undertaken can be assessed using the ‘The Ladder of Evidence’ (College of Policing, online, 2013). It is a model that indicates different levels of study to evaluate what impact the actions you have taken have had on the incident, whether being reducing crime or reoffending. The ladder is a five scale theory and begins with scale one which is a one off measure where it is impossible to say if your actions directly impacted the outcome intended. The fifth and final scale is known as the ‘gold standard’ with random control trials. This is when we know the actions taken have directly caused the outcome wanted and can be used elsewhere for similar incidents as evidence shows that the action works, which is EBP.</w:t>
      </w:r>
    </w:p>
    <w:p w:rsidR="00CC431A" w:rsidRDefault="00CC431A" w:rsidP="00CC431A">
      <w:r>
        <w:t>To conclude, EBP is based on different theories and strategies that assists the police in responding to crime and other incidents. It allows a problem solving approach through the sharing of tactics used and tested in other, similar incidents. This will help the police to deploy the necessary resources and implement the necessary tactics to solve the incident as it has already showed it can work. The ATLAS theory which encourages and ask, test, learn, adapt and share approach assists in the learning to adapt and challenge existing policies to try and implement changes for the better. Action that has been taken can be assessed and evaluated by using ‘The Ladder of Evidence’ where the aim is to be able to reach the fifth scale where we can confirm that the actions we have taken have directly resulted in the outcomes desired.</w:t>
      </w:r>
    </w:p>
    <w:p w:rsidR="00CC431A" w:rsidRPr="00426FB2" w:rsidRDefault="00CC431A" w:rsidP="00CC431A">
      <w:pPr>
        <w:rPr>
          <w:b/>
        </w:rPr>
      </w:pPr>
      <w:r>
        <w:rPr>
          <w:b/>
        </w:rPr>
        <w:t>Word Count: 964</w:t>
      </w: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CC431A" w:rsidP="00F859B0">
      <w:pPr>
        <w:rPr>
          <w:b/>
          <w:u w:val="single"/>
        </w:rPr>
      </w:pPr>
    </w:p>
    <w:p w:rsidR="00CC431A" w:rsidRDefault="00EC4307" w:rsidP="00F859B0">
      <w:pPr>
        <w:rPr>
          <w:b/>
          <w:u w:val="single"/>
        </w:rPr>
      </w:pPr>
      <w:r>
        <w:rPr>
          <w:b/>
          <w:u w:val="single"/>
        </w:rPr>
        <w:lastRenderedPageBreak/>
        <w:t>Bibliography</w:t>
      </w:r>
    </w:p>
    <w:p w:rsidR="00EC4307" w:rsidRDefault="00EC4307" w:rsidP="00F859B0">
      <w:pPr>
        <w:rPr>
          <w:b/>
          <w:u w:val="single"/>
        </w:rPr>
      </w:pPr>
    </w:p>
    <w:p w:rsidR="00EC4307" w:rsidRDefault="00EC4307" w:rsidP="00EC4307">
      <w:r>
        <w:t xml:space="preserve">BBC. (2022) </w:t>
      </w:r>
      <w:r>
        <w:rPr>
          <w:i/>
        </w:rPr>
        <w:t xml:space="preserve">Mayhill Riots: South Wales police response criticised in independent review. </w:t>
      </w:r>
      <w:r>
        <w:t xml:space="preserve">Available at: </w:t>
      </w:r>
      <w:hyperlink r:id="rId7" w:history="1">
        <w:r>
          <w:rPr>
            <w:rStyle w:val="Hyperlink"/>
          </w:rPr>
          <w:t>Mayhill riot: South Wales Police response criticised in independent review - BBC News</w:t>
        </w:r>
      </w:hyperlink>
      <w:r>
        <w:t>. Accessed: November 19</w:t>
      </w:r>
      <w:r w:rsidRPr="003A1EB3">
        <w:rPr>
          <w:vertAlign w:val="superscript"/>
        </w:rPr>
        <w:t>th</w:t>
      </w:r>
      <w:r>
        <w:t>, 2022.</w:t>
      </w:r>
    </w:p>
    <w:p w:rsidR="00EC4307" w:rsidRPr="003A1EB3" w:rsidRDefault="00EC4307" w:rsidP="00EC4307"/>
    <w:p w:rsidR="00EC4307" w:rsidRDefault="00EC4307" w:rsidP="00EC430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Bishop, A., 2015. Risk Management in Policing. In </w:t>
      </w:r>
      <w:r>
        <w:rPr>
          <w:rFonts w:ascii="Arial" w:hAnsi="Arial" w:cs="Arial"/>
          <w:i/>
          <w:iCs/>
          <w:color w:val="222222"/>
          <w:sz w:val="20"/>
          <w:szCs w:val="20"/>
          <w:shd w:val="clear" w:color="auto" w:fill="FFFFFF"/>
        </w:rPr>
        <w:t>Police Services</w:t>
      </w:r>
      <w:r>
        <w:rPr>
          <w:rFonts w:ascii="Arial" w:hAnsi="Arial" w:cs="Arial"/>
          <w:color w:val="222222"/>
          <w:sz w:val="20"/>
          <w:szCs w:val="20"/>
          <w:shd w:val="clear" w:color="auto" w:fill="FFFFFF"/>
        </w:rPr>
        <w:t> (pp. 79-83). Springer, Cham.</w:t>
      </w:r>
    </w:p>
    <w:p w:rsidR="00EC4307" w:rsidRDefault="00EC4307" w:rsidP="00EC4307">
      <w:pPr>
        <w:rPr>
          <w:rFonts w:ascii="Arial" w:hAnsi="Arial" w:cs="Arial"/>
          <w:color w:val="222222"/>
          <w:sz w:val="20"/>
          <w:szCs w:val="20"/>
          <w:shd w:val="clear" w:color="auto" w:fill="FFFFFF"/>
        </w:rPr>
      </w:pPr>
    </w:p>
    <w:p w:rsidR="00EC4307" w:rsidRDefault="00EC4307" w:rsidP="00EC4307">
      <w:pPr>
        <w:rPr>
          <w:rFonts w:ascii="Arial" w:hAnsi="Arial" w:cs="Arial"/>
          <w:color w:val="222222"/>
          <w:sz w:val="20"/>
          <w:szCs w:val="20"/>
          <w:shd w:val="clear" w:color="auto" w:fill="FFFFFF"/>
        </w:rPr>
      </w:pPr>
      <w:r w:rsidRPr="0030627F">
        <w:rPr>
          <w:rFonts w:ascii="Arial" w:hAnsi="Arial" w:cs="Arial"/>
          <w:color w:val="222222"/>
          <w:sz w:val="20"/>
          <w:szCs w:val="20"/>
          <w:shd w:val="clear" w:color="auto" w:fill="FFFFFF"/>
        </w:rPr>
        <w:t>Cohen, L.E. and Felson, M., 2010. Social change and crime rate trends: A routine activity approach (1979). In Classics in environmental criminology (pp. 203-232). Routledge.</w:t>
      </w:r>
    </w:p>
    <w:p w:rsidR="00EC4307" w:rsidRDefault="00EC4307" w:rsidP="00EC4307">
      <w:pPr>
        <w:rPr>
          <w:rFonts w:ascii="Arial" w:hAnsi="Arial" w:cs="Arial"/>
          <w:color w:val="222222"/>
          <w:sz w:val="20"/>
          <w:szCs w:val="20"/>
          <w:shd w:val="clear" w:color="auto" w:fill="FFFFFF"/>
        </w:rPr>
      </w:pPr>
    </w:p>
    <w:p w:rsidR="00EC4307" w:rsidRPr="00840071" w:rsidRDefault="00EC4307" w:rsidP="00EC4307">
      <w:pPr>
        <w:rPr>
          <w:rFonts w:ascii="Arial" w:hAnsi="Arial" w:cs="Arial"/>
          <w:color w:val="222222"/>
          <w:sz w:val="20"/>
          <w:szCs w:val="20"/>
          <w:shd w:val="clear" w:color="auto" w:fill="FFFFFF"/>
        </w:rPr>
      </w:pPr>
      <w:r>
        <w:t xml:space="preserve">College of Policing. (2013). </w:t>
      </w:r>
      <w:r>
        <w:rPr>
          <w:i/>
        </w:rPr>
        <w:t xml:space="preserve">Collection and Recording. </w:t>
      </w:r>
      <w:r>
        <w:t xml:space="preserve">Available at: </w:t>
      </w:r>
      <w:hyperlink r:id="rId8" w:anchor="volunteered-information" w:history="1">
        <w:r w:rsidRPr="00B12EF5">
          <w:rPr>
            <w:rStyle w:val="Hyperlink"/>
          </w:rPr>
          <w:t>https://www.college.police.uk/app/information-management/management-police-information/collection-and-recording#volunteered-information</w:t>
        </w:r>
      </w:hyperlink>
      <w:r>
        <w:t>. Accessed: November 20</w:t>
      </w:r>
      <w:r w:rsidRPr="00840071">
        <w:rPr>
          <w:vertAlign w:val="superscript"/>
        </w:rPr>
        <w:t>th</w:t>
      </w:r>
      <w:r>
        <w:t>, 2022</w:t>
      </w:r>
    </w:p>
    <w:p w:rsidR="00EC4307" w:rsidRPr="00FD6ABE" w:rsidRDefault="00EC4307" w:rsidP="00EC4307"/>
    <w:p w:rsidR="00EC4307" w:rsidRDefault="00EC4307" w:rsidP="00EC4307">
      <w:r>
        <w:t xml:space="preserve">College of Policing. (2013). </w:t>
      </w:r>
      <w:r>
        <w:rPr>
          <w:i/>
        </w:rPr>
        <w:t xml:space="preserve">Definitions. </w:t>
      </w:r>
      <w:r>
        <w:t xml:space="preserve">Available at: </w:t>
      </w:r>
      <w:hyperlink r:id="rId9" w:history="1">
        <w:r>
          <w:rPr>
            <w:rStyle w:val="Hyperlink"/>
          </w:rPr>
          <w:t>Definitions | College of Policing</w:t>
        </w:r>
      </w:hyperlink>
      <w:r>
        <w:t>. Accessed: November 19</w:t>
      </w:r>
      <w:r w:rsidRPr="007805CB">
        <w:rPr>
          <w:vertAlign w:val="superscript"/>
        </w:rPr>
        <w:t>th</w:t>
      </w:r>
      <w:r>
        <w:t>, 2022.</w:t>
      </w:r>
    </w:p>
    <w:p w:rsidR="00EC4307" w:rsidRDefault="00EC4307" w:rsidP="00EC4307"/>
    <w:p w:rsidR="00EC4307" w:rsidRDefault="00EC4307" w:rsidP="00EC4307">
      <w:r>
        <w:t xml:space="preserve">College of Policing (2022). </w:t>
      </w:r>
      <w:r>
        <w:rPr>
          <w:i/>
        </w:rPr>
        <w:t xml:space="preserve">Demonstrating Fairness and Respect. </w:t>
      </w:r>
      <w:r>
        <w:t xml:space="preserve">Available at: </w:t>
      </w:r>
      <w:hyperlink r:id="rId10" w:history="1">
        <w:r w:rsidRPr="008D0993">
          <w:rPr>
            <w:rStyle w:val="Hyperlink"/>
          </w:rPr>
          <w:t>https://www.college.police.uk/guidance/effective-supervision/demonstrating-fairness-and-respect</w:t>
        </w:r>
      </w:hyperlink>
      <w:r>
        <w:t>. Accessed: November 27</w:t>
      </w:r>
      <w:r w:rsidRPr="00D53C2C">
        <w:rPr>
          <w:vertAlign w:val="superscript"/>
        </w:rPr>
        <w:t>th</w:t>
      </w:r>
      <w:r>
        <w:t xml:space="preserve">, 2022. </w:t>
      </w:r>
    </w:p>
    <w:p w:rsidR="00EC4307" w:rsidRDefault="00EC4307" w:rsidP="00EC4307"/>
    <w:p w:rsidR="00EC4307" w:rsidRPr="008D3E41" w:rsidRDefault="00EC4307" w:rsidP="00EC4307">
      <w:r>
        <w:t xml:space="preserve">College of Policing. (2013). </w:t>
      </w:r>
      <w:r>
        <w:rPr>
          <w:i/>
        </w:rPr>
        <w:t>Evaluation and Review.</w:t>
      </w:r>
      <w:r>
        <w:t xml:space="preserve"> Available at: </w:t>
      </w:r>
      <w:hyperlink r:id="rId11" w:history="1">
        <w:r w:rsidRPr="002A708F">
          <w:rPr>
            <w:rStyle w:val="Hyperlink"/>
          </w:rPr>
          <w:t>https://www.college.police.uk/app/intelligence-management/analysis/evaluation-and-review#evidence-based-policing</w:t>
        </w:r>
      </w:hyperlink>
      <w:r>
        <w:t>. Accessed: November 28</w:t>
      </w:r>
      <w:r w:rsidRPr="008D3E41">
        <w:rPr>
          <w:vertAlign w:val="superscript"/>
        </w:rPr>
        <w:t>th</w:t>
      </w:r>
      <w:r>
        <w:t>, 2022.</w:t>
      </w:r>
    </w:p>
    <w:p w:rsidR="00EC4307" w:rsidRDefault="00EC4307" w:rsidP="00EC4307"/>
    <w:p w:rsidR="00EC4307" w:rsidRDefault="00EC4307" w:rsidP="00EC4307">
      <w:r>
        <w:t xml:space="preserve">College of Policing. (2016). </w:t>
      </w:r>
      <w:r w:rsidRPr="009F12FE">
        <w:rPr>
          <w:i/>
        </w:rPr>
        <w:t>Information Sharing</w:t>
      </w:r>
      <w:r>
        <w:t xml:space="preserve">. Available at: </w:t>
      </w:r>
      <w:hyperlink r:id="rId12" w:history="1">
        <w:r w:rsidRPr="00BD2AF6">
          <w:rPr>
            <w:rStyle w:val="Hyperlink"/>
          </w:rPr>
          <w:t>https://www.college.police.uk/app/information-management/information-sharing</w:t>
        </w:r>
      </w:hyperlink>
      <w:r>
        <w:t>. Accessed: November 20</w:t>
      </w:r>
      <w:r w:rsidRPr="00ED387A">
        <w:rPr>
          <w:vertAlign w:val="superscript"/>
        </w:rPr>
        <w:t>th</w:t>
      </w:r>
      <w:r>
        <w:t xml:space="preserve">, 2022. </w:t>
      </w:r>
    </w:p>
    <w:p w:rsidR="00EC4307" w:rsidRDefault="00EC4307" w:rsidP="00EC4307"/>
    <w:p w:rsidR="00EC4307" w:rsidRPr="002D47EB" w:rsidRDefault="00EC4307" w:rsidP="00EC4307">
      <w:r>
        <w:t xml:space="preserve">College of Policing. (no date). </w:t>
      </w:r>
      <w:r>
        <w:rPr>
          <w:i/>
        </w:rPr>
        <w:t xml:space="preserve">Mentoring. </w:t>
      </w:r>
      <w:r>
        <w:t xml:space="preserve">Available at: </w:t>
      </w:r>
      <w:hyperlink r:id="rId13" w:history="1">
        <w:r w:rsidRPr="002A708F">
          <w:rPr>
            <w:rStyle w:val="Hyperlink"/>
          </w:rPr>
          <w:t>https://www.college.police.uk/career-learning/career-development/mentoring</w:t>
        </w:r>
      </w:hyperlink>
      <w:r>
        <w:t>. Accessed: November 27</w:t>
      </w:r>
      <w:r w:rsidRPr="002D47EB">
        <w:rPr>
          <w:vertAlign w:val="superscript"/>
        </w:rPr>
        <w:t>th</w:t>
      </w:r>
      <w:r>
        <w:t>, 2022.</w:t>
      </w:r>
    </w:p>
    <w:p w:rsidR="00EC4307" w:rsidRDefault="00EC4307" w:rsidP="00EC4307"/>
    <w:p w:rsidR="00EC4307" w:rsidRPr="00327FDF" w:rsidRDefault="00EC4307" w:rsidP="00EC4307">
      <w:r>
        <w:t xml:space="preserve">College of Policing. (2013). </w:t>
      </w:r>
      <w:r>
        <w:rPr>
          <w:i/>
        </w:rPr>
        <w:t xml:space="preserve">Responding to Child Sexual Exploitation. </w:t>
      </w:r>
      <w:r>
        <w:t xml:space="preserve">Available at: </w:t>
      </w:r>
      <w:hyperlink r:id="rId14" w:history="1">
        <w:r w:rsidRPr="002F3000">
          <w:rPr>
            <w:rStyle w:val="Hyperlink"/>
          </w:rPr>
          <w:t>https://www.college.police.uk/app/major-investigation-and-public-protection/responding-child-sexual-exploitation/responding-child-sexual-exploitation</w:t>
        </w:r>
      </w:hyperlink>
      <w:r>
        <w:t>. Accessed: November 26</w:t>
      </w:r>
      <w:r w:rsidRPr="00327FDF">
        <w:rPr>
          <w:vertAlign w:val="superscript"/>
        </w:rPr>
        <w:t>th</w:t>
      </w:r>
      <w:r>
        <w:t>, 2022</w:t>
      </w:r>
    </w:p>
    <w:p w:rsidR="00EC4307" w:rsidRDefault="00EC4307" w:rsidP="00EC4307"/>
    <w:p w:rsidR="00EC4307" w:rsidRPr="009F12FE" w:rsidRDefault="00EC4307" w:rsidP="00EC4307">
      <w:r>
        <w:lastRenderedPageBreak/>
        <w:t xml:space="preserve">College of Policing. (2015). </w:t>
      </w:r>
      <w:r>
        <w:rPr>
          <w:i/>
        </w:rPr>
        <w:t>Risk and Identification.</w:t>
      </w:r>
      <w:r>
        <w:t xml:space="preserve"> Available at:</w:t>
      </w:r>
      <w:r w:rsidRPr="009F12FE">
        <w:t xml:space="preserve"> https://www.college.police.uk/app/major-investigation-and-public-protection/modern-slavery/risk-and-identification</w:t>
      </w:r>
      <w:r>
        <w:t xml:space="preserve"> . Accessed: November 26</w:t>
      </w:r>
      <w:r w:rsidRPr="009F12FE">
        <w:rPr>
          <w:vertAlign w:val="superscript"/>
        </w:rPr>
        <w:t>th</w:t>
      </w:r>
      <w:r>
        <w:t xml:space="preserve">, 2022. </w:t>
      </w:r>
    </w:p>
    <w:p w:rsidR="00EC4307" w:rsidRDefault="00EC4307" w:rsidP="00EC4307"/>
    <w:p w:rsidR="00EC4307" w:rsidRDefault="00EC4307" w:rsidP="00EC4307">
      <w:r>
        <w:rPr>
          <w:rFonts w:ascii="Arial" w:hAnsi="Arial" w:cs="Arial"/>
          <w:color w:val="222222"/>
          <w:sz w:val="20"/>
          <w:szCs w:val="20"/>
          <w:shd w:val="clear" w:color="auto" w:fill="FFFFFF"/>
        </w:rPr>
        <w:t>GURL, E., 2017. SWOT analysis: A theoretical review.</w:t>
      </w:r>
    </w:p>
    <w:p w:rsidR="00EC4307" w:rsidRDefault="00EC4307" w:rsidP="00EC4307"/>
    <w:p w:rsidR="00EC4307" w:rsidRDefault="00EC4307" w:rsidP="00EC4307">
      <w:r w:rsidRPr="00ED387A">
        <w:t>Innes, M. and Sheptycki, J.W., 2004. From detection to disruption. International criminal justice review, 14(1), pp.1-24.</w:t>
      </w:r>
    </w:p>
    <w:p w:rsidR="00EC4307" w:rsidRDefault="00EC4307" w:rsidP="00EC4307"/>
    <w:p w:rsidR="00EC4307" w:rsidRDefault="00EC4307" w:rsidP="00EC4307">
      <w:r w:rsidRPr="00D47FC4">
        <w:t>Lum, C. and Koper, C.S., 2015. Evidence-based policing (pp. 260-274). Illinois, IL: Waveland Press.</w:t>
      </w:r>
    </w:p>
    <w:p w:rsidR="00EC4307" w:rsidRDefault="00EC4307" w:rsidP="00EC4307"/>
    <w:p w:rsidR="00EC4307" w:rsidRDefault="00EC4307" w:rsidP="00EC4307">
      <w:r w:rsidRPr="00D47FC4">
        <w:t>Lum, C.M. and Koper, C.S., 2017. Evidence-based policing: Translating research into practice. Oxford: Oxford University Press.</w:t>
      </w:r>
    </w:p>
    <w:p w:rsidR="00EC4307" w:rsidRDefault="00EC4307" w:rsidP="00EC4307"/>
    <w:p w:rsidR="00EC4307" w:rsidRDefault="00EC4307" w:rsidP="00EC4307">
      <w:r w:rsidRPr="00446191">
        <w:t>Martin, D., 2022. Understanding the reconstruction of police professionalism in the UK. Policing and Society, 32(7), pp.931-946.</w:t>
      </w:r>
    </w:p>
    <w:p w:rsidR="00EC4307" w:rsidRDefault="00EC4307" w:rsidP="00EC4307"/>
    <w:p w:rsidR="00EC4307" w:rsidRDefault="00EC4307" w:rsidP="00EC430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McFarlane, A.C. and Bryant, R.A., 2007. Post-traumatic stress disorder in occupational settings: anticipating and managing the risk. </w:t>
      </w:r>
      <w:r>
        <w:rPr>
          <w:rFonts w:ascii="Arial" w:hAnsi="Arial" w:cs="Arial"/>
          <w:i/>
          <w:iCs/>
          <w:color w:val="222222"/>
          <w:sz w:val="20"/>
          <w:szCs w:val="20"/>
          <w:shd w:val="clear" w:color="auto" w:fill="FFFFFF"/>
        </w:rPr>
        <w:t>Occupational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(6), pp.404-410.</w:t>
      </w:r>
    </w:p>
    <w:p w:rsidR="00EC4307" w:rsidRDefault="00EC4307" w:rsidP="00EC4307">
      <w:pPr>
        <w:rPr>
          <w:rFonts w:ascii="Arial" w:hAnsi="Arial" w:cs="Arial"/>
          <w:color w:val="222222"/>
          <w:sz w:val="20"/>
          <w:szCs w:val="20"/>
          <w:shd w:val="clear" w:color="auto" w:fill="FFFFFF"/>
        </w:rPr>
      </w:pPr>
    </w:p>
    <w:p w:rsidR="00EC4307" w:rsidRDefault="00EC4307" w:rsidP="00EC4307">
      <w:pPr>
        <w:rPr>
          <w:rFonts w:ascii="Arial" w:hAnsi="Arial" w:cs="Arial"/>
          <w:color w:val="222222"/>
          <w:sz w:val="20"/>
          <w:szCs w:val="20"/>
          <w:shd w:val="clear" w:color="auto" w:fill="FFFFFF"/>
        </w:rPr>
      </w:pPr>
    </w:p>
    <w:p w:rsidR="00EC4307" w:rsidRDefault="00EC4307" w:rsidP="00EC4307">
      <w:pPr>
        <w:rPr>
          <w:rFonts w:ascii="Arial" w:hAnsi="Arial" w:cs="Arial"/>
          <w:color w:val="222222"/>
          <w:sz w:val="20"/>
          <w:szCs w:val="20"/>
          <w:shd w:val="clear" w:color="auto" w:fill="FFFFFF"/>
        </w:rPr>
      </w:pPr>
      <w:r w:rsidRPr="0067201A">
        <w:rPr>
          <w:rFonts w:ascii="Arial" w:hAnsi="Arial" w:cs="Arial"/>
          <w:color w:val="222222"/>
          <w:sz w:val="20"/>
          <w:szCs w:val="20"/>
          <w:shd w:val="clear" w:color="auto" w:fill="FFFFFF"/>
        </w:rPr>
        <w:t>Multi-Agency Public Protection Arrangements - Annual Report 2018/19. (2019).</w:t>
      </w:r>
    </w:p>
    <w:p w:rsidR="00EC4307" w:rsidRDefault="00EC4307" w:rsidP="00EC4307">
      <w:pPr>
        <w:rPr>
          <w:rFonts w:ascii="Arial" w:hAnsi="Arial" w:cs="Arial"/>
          <w:color w:val="222222"/>
          <w:sz w:val="20"/>
          <w:szCs w:val="20"/>
          <w:shd w:val="clear" w:color="auto" w:fill="FFFFFF"/>
        </w:rPr>
      </w:pPr>
    </w:p>
    <w:p w:rsidR="00EC4307" w:rsidRDefault="00EC4307" w:rsidP="00EC4307">
      <w:pPr>
        <w:rPr>
          <w:rFonts w:ascii="Arial" w:hAnsi="Arial" w:cs="Arial"/>
          <w:color w:val="222222"/>
          <w:sz w:val="20"/>
          <w:szCs w:val="20"/>
          <w:shd w:val="clear" w:color="auto" w:fill="FFFFFF"/>
        </w:rPr>
      </w:pPr>
      <w:r w:rsidRPr="006377A0">
        <w:rPr>
          <w:rFonts w:ascii="Arial" w:hAnsi="Arial" w:cs="Arial"/>
          <w:color w:val="222222"/>
          <w:sz w:val="20"/>
          <w:szCs w:val="20"/>
          <w:shd w:val="clear" w:color="auto" w:fill="FFFFFF"/>
        </w:rPr>
        <w:t>Murphy, K., Hinds, L. and Fleming, J., 2008. Encouraging public cooperation and support for police. Policing &amp; society, 18(2), pp.136-155.</w:t>
      </w:r>
    </w:p>
    <w:p w:rsidR="00EC4307" w:rsidRDefault="00EC4307" w:rsidP="00EC4307">
      <w:pPr>
        <w:rPr>
          <w:rFonts w:ascii="Arial" w:hAnsi="Arial" w:cs="Arial"/>
          <w:color w:val="222222"/>
          <w:sz w:val="20"/>
          <w:szCs w:val="20"/>
          <w:shd w:val="clear" w:color="auto" w:fill="FFFFFF"/>
        </w:rPr>
      </w:pPr>
    </w:p>
    <w:p w:rsidR="00EC4307" w:rsidRDefault="00EC4307" w:rsidP="00EC4307">
      <w:pPr>
        <w:rPr>
          <w:rFonts w:ascii="Arial" w:hAnsi="Arial" w:cs="Arial"/>
          <w:color w:val="222222"/>
          <w:sz w:val="20"/>
          <w:szCs w:val="20"/>
          <w:shd w:val="clear" w:color="auto" w:fill="FFFFFF"/>
        </w:rPr>
      </w:pPr>
      <w:r w:rsidRPr="00446191">
        <w:rPr>
          <w:rFonts w:ascii="Arial" w:hAnsi="Arial" w:cs="Arial"/>
          <w:color w:val="222222"/>
          <w:sz w:val="20"/>
          <w:szCs w:val="20"/>
          <w:shd w:val="clear" w:color="auto" w:fill="FFFFFF"/>
        </w:rPr>
        <w:t>Neyroud, P. 2011. Review of Police Leadership and Training. London</w:t>
      </w:r>
    </w:p>
    <w:p w:rsidR="00EC4307" w:rsidRDefault="00EC4307" w:rsidP="00EC4307">
      <w:pPr>
        <w:rPr>
          <w:rFonts w:ascii="Arial" w:hAnsi="Arial" w:cs="Arial"/>
          <w:color w:val="222222"/>
          <w:sz w:val="20"/>
          <w:szCs w:val="20"/>
          <w:shd w:val="clear" w:color="auto" w:fill="FFFFFF"/>
        </w:rPr>
      </w:pPr>
    </w:p>
    <w:p w:rsidR="00EC4307" w:rsidRPr="00EC4307" w:rsidRDefault="00EC4307" w:rsidP="00EC4307">
      <w:pPr>
        <w:rPr>
          <w:rFonts w:ascii="Arial" w:hAnsi="Arial" w:cs="Arial"/>
          <w:color w:val="222222"/>
          <w:sz w:val="20"/>
          <w:szCs w:val="20"/>
          <w:shd w:val="clear" w:color="auto" w:fill="FFFFFF"/>
        </w:rPr>
      </w:pPr>
      <w:r w:rsidRPr="00EC4307">
        <w:rPr>
          <w:rFonts w:ascii="Arial" w:hAnsi="Arial" w:cs="Arial"/>
          <w:color w:val="222222"/>
          <w:sz w:val="20"/>
          <w:szCs w:val="20"/>
          <w:shd w:val="clear" w:color="auto" w:fill="FFFFFF"/>
        </w:rPr>
        <w:t>Norman, J. and Williams, E. (2017) Putting learning into practice: self-reflections</w:t>
      </w:r>
    </w:p>
    <w:p w:rsidR="00EC4307" w:rsidRPr="00EC4307" w:rsidRDefault="00EC4307" w:rsidP="00EC4307">
      <w:pPr>
        <w:rPr>
          <w:rFonts w:ascii="Arial" w:hAnsi="Arial" w:cs="Arial"/>
          <w:color w:val="222222"/>
          <w:sz w:val="20"/>
          <w:szCs w:val="20"/>
          <w:shd w:val="clear" w:color="auto" w:fill="FFFFFF"/>
        </w:rPr>
      </w:pPr>
      <w:r w:rsidRPr="00EC4307">
        <w:rPr>
          <w:rFonts w:ascii="Arial" w:hAnsi="Arial" w:cs="Arial"/>
          <w:color w:val="222222"/>
          <w:sz w:val="20"/>
          <w:szCs w:val="20"/>
          <w:shd w:val="clear" w:color="auto" w:fill="FFFFFF"/>
        </w:rPr>
        <w:t>from cops. European Police Science and Research Bulletin - Special Conference</w:t>
      </w:r>
    </w:p>
    <w:p w:rsidR="00EC4307" w:rsidRPr="00EC4307" w:rsidRDefault="00EC4307" w:rsidP="00EC4307">
      <w:pPr>
        <w:rPr>
          <w:rFonts w:ascii="Arial" w:hAnsi="Arial" w:cs="Arial"/>
          <w:color w:val="222222"/>
          <w:sz w:val="20"/>
          <w:szCs w:val="20"/>
          <w:shd w:val="clear" w:color="auto" w:fill="FFFFFF"/>
        </w:rPr>
      </w:pPr>
      <w:r w:rsidRPr="00EC4307">
        <w:rPr>
          <w:rFonts w:ascii="Arial" w:hAnsi="Arial" w:cs="Arial"/>
          <w:color w:val="222222"/>
          <w:sz w:val="20"/>
          <w:szCs w:val="20"/>
          <w:shd w:val="clear" w:color="auto" w:fill="FFFFFF"/>
        </w:rPr>
        <w:t>Edition, vol. 3, pp. 197-203</w:t>
      </w:r>
    </w:p>
    <w:p w:rsidR="00EC4307" w:rsidRDefault="00EC4307" w:rsidP="00EC4307">
      <w:pPr>
        <w:rPr>
          <w:rFonts w:ascii="Arial" w:hAnsi="Arial" w:cs="Arial"/>
          <w:color w:val="222222"/>
          <w:sz w:val="20"/>
          <w:szCs w:val="20"/>
          <w:shd w:val="clear" w:color="auto" w:fill="FFFFFF"/>
        </w:rPr>
      </w:pPr>
    </w:p>
    <w:p w:rsidR="00EC4307" w:rsidRDefault="00EC4307" w:rsidP="00EC430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NSPCC. (No date). </w:t>
      </w:r>
      <w:r>
        <w:rPr>
          <w:rFonts w:ascii="Arial" w:hAnsi="Arial" w:cs="Arial"/>
          <w:i/>
          <w:color w:val="222222"/>
          <w:sz w:val="20"/>
          <w:szCs w:val="20"/>
          <w:shd w:val="clear" w:color="auto" w:fill="FFFFFF"/>
        </w:rPr>
        <w:t xml:space="preserve">Non-recent Abuse. </w:t>
      </w:r>
      <w:r>
        <w:rPr>
          <w:rFonts w:ascii="Arial" w:hAnsi="Arial" w:cs="Arial"/>
          <w:color w:val="222222"/>
          <w:sz w:val="20"/>
          <w:szCs w:val="20"/>
          <w:shd w:val="clear" w:color="auto" w:fill="FFFFFF"/>
        </w:rPr>
        <w:t>Available at:</w:t>
      </w:r>
      <w:r w:rsidRPr="00EA1D1E">
        <w:t xml:space="preserve"> </w:t>
      </w:r>
      <w:hyperlink r:id="rId15" w:anchor="effects" w:history="1">
        <w:r w:rsidRPr="00A529AC">
          <w:rPr>
            <w:rStyle w:val="Hyperlink"/>
            <w:rFonts w:ascii="Arial" w:hAnsi="Arial" w:cs="Arial"/>
            <w:sz w:val="20"/>
            <w:szCs w:val="20"/>
            <w:shd w:val="clear" w:color="auto" w:fill="FFFFFF"/>
          </w:rPr>
          <w:t>https://www.nspcc.org.uk/what-is-child-abuse/types-of-abuse/non-recent-abuse/#effects</w:t>
        </w:r>
      </w:hyperlink>
      <w:r>
        <w:rPr>
          <w:rFonts w:ascii="Arial" w:hAnsi="Arial" w:cs="Arial"/>
          <w:color w:val="222222"/>
          <w:sz w:val="20"/>
          <w:szCs w:val="20"/>
          <w:shd w:val="clear" w:color="auto" w:fill="FFFFFF"/>
        </w:rPr>
        <w:t xml:space="preserve">  Accessed: November 25</w:t>
      </w:r>
      <w:r w:rsidRPr="00EA1D1E">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2022. </w:t>
      </w:r>
    </w:p>
    <w:p w:rsidR="00EC4307" w:rsidRDefault="00EC4307" w:rsidP="00EC4307">
      <w:pPr>
        <w:rPr>
          <w:rFonts w:ascii="Arial" w:hAnsi="Arial" w:cs="Arial"/>
          <w:color w:val="222222"/>
          <w:sz w:val="20"/>
          <w:szCs w:val="20"/>
          <w:shd w:val="clear" w:color="auto" w:fill="FFFFFF"/>
        </w:rPr>
      </w:pPr>
    </w:p>
    <w:p w:rsidR="00EC4307" w:rsidRPr="00B40EBD" w:rsidRDefault="00EC4307" w:rsidP="00EC4307">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Office of National Statistics. (2022). </w:t>
      </w:r>
      <w:r>
        <w:rPr>
          <w:rFonts w:ascii="Arial" w:hAnsi="Arial" w:cs="Arial"/>
          <w:i/>
          <w:color w:val="222222"/>
          <w:sz w:val="20"/>
          <w:szCs w:val="20"/>
          <w:shd w:val="clear" w:color="auto" w:fill="FFFFFF"/>
        </w:rPr>
        <w:t xml:space="preserve">Crime in England and Wales: year ending March 2022. </w:t>
      </w:r>
      <w:r>
        <w:rPr>
          <w:rFonts w:ascii="Arial" w:hAnsi="Arial" w:cs="Arial"/>
          <w:color w:val="222222"/>
          <w:sz w:val="20"/>
          <w:szCs w:val="20"/>
          <w:shd w:val="clear" w:color="auto" w:fill="FFFFFF"/>
        </w:rPr>
        <w:t>Available at:</w:t>
      </w:r>
      <w:hyperlink r:id="rId16" w:history="1">
        <w:r w:rsidRPr="002A708F">
          <w:rPr>
            <w:rStyle w:val="Hyperlink"/>
            <w:rFonts w:ascii="Arial" w:hAnsi="Arial" w:cs="Arial"/>
            <w:sz w:val="20"/>
            <w:szCs w:val="20"/>
            <w:shd w:val="clear" w:color="auto" w:fill="FFFFFF"/>
          </w:rPr>
          <w:t>https://www.ons.gov.uk/peoplepopulationandcommunity/crimeandjustice/bulletins/crimeinenglandandwales/yearendingmarch2022</w:t>
        </w:r>
      </w:hyperlink>
      <w:r>
        <w:rPr>
          <w:rFonts w:ascii="Arial" w:hAnsi="Arial" w:cs="Arial"/>
          <w:color w:val="222222"/>
          <w:sz w:val="20"/>
          <w:szCs w:val="20"/>
          <w:shd w:val="clear" w:color="auto" w:fill="FFFFFF"/>
        </w:rPr>
        <w:t>. Accessed: November 28</w:t>
      </w:r>
      <w:r w:rsidRPr="00B40EBD">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2022. </w:t>
      </w:r>
    </w:p>
    <w:p w:rsidR="00EC4307" w:rsidRDefault="00EC4307" w:rsidP="00EC4307">
      <w:pPr>
        <w:rPr>
          <w:rFonts w:ascii="Arial" w:hAnsi="Arial" w:cs="Arial"/>
          <w:color w:val="222222"/>
          <w:sz w:val="20"/>
          <w:szCs w:val="20"/>
          <w:shd w:val="clear" w:color="auto" w:fill="FFFFFF"/>
        </w:rPr>
      </w:pPr>
    </w:p>
    <w:p w:rsidR="00EC4307" w:rsidRDefault="00EC4307" w:rsidP="00EC4307">
      <w:r w:rsidRPr="000D04E8">
        <w:t>Peel, M. and Rowley, J., 2010, January. Information sharing practice in multi‐agency working. In Aslib Proceedings. Emerald Group Publishing Limited.</w:t>
      </w:r>
    </w:p>
    <w:p w:rsidR="00EC4307" w:rsidRDefault="00EC4307" w:rsidP="00EC4307"/>
    <w:p w:rsidR="00EC4307" w:rsidRDefault="00EC4307" w:rsidP="00EC4307">
      <w:r w:rsidRPr="000D516B">
        <w:t>Pepper, I., Rogers, C. and Martin, H. (2020), "Evidence based policing: a view on its development within the police service", Journal of Work-Applied Management, Vol. 12 No. 1, pp. 91-96.</w:t>
      </w:r>
    </w:p>
    <w:p w:rsidR="00EC4307" w:rsidRDefault="00EC4307" w:rsidP="00EC4307"/>
    <w:p w:rsidR="00EC4307" w:rsidRDefault="00EC4307" w:rsidP="00EC4307">
      <w:pPr>
        <w:rPr>
          <w:i/>
        </w:rPr>
      </w:pPr>
      <w:r>
        <w:t xml:space="preserve">Police Foundation. (1996). ‘The Role and Responsibilities of the Police’. </w:t>
      </w:r>
      <w:r>
        <w:rPr>
          <w:i/>
        </w:rPr>
        <w:t xml:space="preserve">Independent Committee of Inquiry into the Role and Responsibility of the Police. </w:t>
      </w:r>
    </w:p>
    <w:p w:rsidR="00EC4307" w:rsidRDefault="00EC4307" w:rsidP="00EC4307">
      <w:pPr>
        <w:rPr>
          <w:i/>
        </w:rPr>
      </w:pPr>
    </w:p>
    <w:p w:rsidR="00EC4307" w:rsidRDefault="00EC4307" w:rsidP="00EC4307">
      <w:r>
        <w:t xml:space="preserve">PTSD UK. </w:t>
      </w:r>
      <w:r>
        <w:rPr>
          <w:i/>
        </w:rPr>
        <w:t xml:space="preserve">PTSD in Emergency Service Workers. </w:t>
      </w:r>
      <w:r>
        <w:t xml:space="preserve">Available at: </w:t>
      </w:r>
      <w:hyperlink r:id="rId17" w:history="1">
        <w:r>
          <w:rPr>
            <w:rStyle w:val="Hyperlink"/>
          </w:rPr>
          <w:t>PTSD in Emergency Service Workers – PTSD UK</w:t>
        </w:r>
      </w:hyperlink>
      <w:r>
        <w:t>. Accessed: November 19</w:t>
      </w:r>
      <w:r w:rsidRPr="00C4774E">
        <w:rPr>
          <w:vertAlign w:val="superscript"/>
        </w:rPr>
        <w:t>th</w:t>
      </w:r>
      <w:r>
        <w:t>, 2022.</w:t>
      </w:r>
    </w:p>
    <w:p w:rsidR="00EC4307" w:rsidRDefault="00EC4307" w:rsidP="00EC4307"/>
    <w:p w:rsidR="00EC4307" w:rsidRPr="00C4774E" w:rsidRDefault="00EC4307" w:rsidP="00EC4307">
      <w:r>
        <w:t xml:space="preserve">Safe Lives (2014). Frequently Asked Question Multi Agency Risk Assessment Conferences (MARAC). </w:t>
      </w:r>
    </w:p>
    <w:p w:rsidR="00EC4307" w:rsidRDefault="00EC4307" w:rsidP="00EC4307">
      <w:pPr>
        <w:rPr>
          <w:i/>
        </w:rPr>
      </w:pPr>
    </w:p>
    <w:p w:rsidR="00EC4307" w:rsidRDefault="00EC4307" w:rsidP="00EC4307">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Starcke, K. and Brand, M., 2012. Decision making under stress: a selective review. </w:t>
      </w:r>
      <w:r>
        <w:rPr>
          <w:rFonts w:ascii="Arial" w:hAnsi="Arial" w:cs="Arial"/>
          <w:i/>
          <w:iCs/>
          <w:color w:val="222222"/>
          <w:sz w:val="20"/>
          <w:szCs w:val="20"/>
          <w:shd w:val="clear" w:color="auto" w:fill="FFFFFF"/>
        </w:rPr>
        <w:t>Neuroscience &amp; Biobehavioral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(4), pp.1228-1248.</w:t>
      </w:r>
    </w:p>
    <w:p w:rsidR="00EC4307" w:rsidRDefault="00EC4307" w:rsidP="00EC4307">
      <w:pPr>
        <w:rPr>
          <w:rFonts w:ascii="Arial" w:hAnsi="Arial" w:cs="Arial"/>
          <w:color w:val="222222"/>
          <w:sz w:val="20"/>
          <w:szCs w:val="20"/>
          <w:shd w:val="clear" w:color="auto" w:fill="FFFFFF"/>
        </w:rPr>
      </w:pPr>
    </w:p>
    <w:p w:rsidR="00EC4307" w:rsidRPr="00BD62D9" w:rsidRDefault="00EC4307" w:rsidP="00EC430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The Mayor of London. (2019). </w:t>
      </w:r>
      <w:r>
        <w:rPr>
          <w:rFonts w:ascii="Arial" w:hAnsi="Arial" w:cs="Arial"/>
          <w:i/>
          <w:color w:val="222222"/>
          <w:sz w:val="20"/>
          <w:szCs w:val="20"/>
          <w:shd w:val="clear" w:color="auto" w:fill="FFFFFF"/>
        </w:rPr>
        <w:t xml:space="preserve">Mayor Reveals Driving Factors Behind Violence Affecting Young People. </w:t>
      </w:r>
      <w:r>
        <w:rPr>
          <w:rFonts w:ascii="Arial" w:hAnsi="Arial" w:cs="Arial"/>
          <w:color w:val="222222"/>
          <w:sz w:val="20"/>
          <w:szCs w:val="20"/>
          <w:shd w:val="clear" w:color="auto" w:fill="FFFFFF"/>
        </w:rPr>
        <w:t xml:space="preserve">Available at: </w:t>
      </w:r>
      <w:hyperlink r:id="rId18" w:history="1">
        <w:r w:rsidRPr="002A708F">
          <w:rPr>
            <w:rStyle w:val="Hyperlink"/>
            <w:rFonts w:ascii="Arial" w:hAnsi="Arial" w:cs="Arial"/>
            <w:sz w:val="20"/>
            <w:szCs w:val="20"/>
            <w:shd w:val="clear" w:color="auto" w:fill="FFFFFF"/>
          </w:rPr>
          <w:t>https://www.london.gov.uk/press-releases/mayoral/driving-factors-behind-violence-affecting-young-pe</w:t>
        </w:r>
      </w:hyperlink>
      <w:r>
        <w:rPr>
          <w:rFonts w:ascii="Arial" w:hAnsi="Arial" w:cs="Arial"/>
          <w:color w:val="222222"/>
          <w:sz w:val="20"/>
          <w:szCs w:val="20"/>
          <w:shd w:val="clear" w:color="auto" w:fill="FFFFFF"/>
        </w:rPr>
        <w:t>. Accessed: November 28</w:t>
      </w:r>
      <w:r w:rsidRPr="00BD62D9">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2022.</w:t>
      </w:r>
    </w:p>
    <w:p w:rsidR="00EC4307" w:rsidRDefault="00EC4307" w:rsidP="00EC4307">
      <w:pPr>
        <w:rPr>
          <w:rFonts w:ascii="Arial" w:hAnsi="Arial" w:cs="Arial"/>
          <w:color w:val="222222"/>
          <w:sz w:val="20"/>
          <w:szCs w:val="20"/>
          <w:shd w:val="clear" w:color="auto" w:fill="FFFFFF"/>
        </w:rPr>
      </w:pPr>
    </w:p>
    <w:p w:rsidR="00EC4307" w:rsidRDefault="00EC4307" w:rsidP="00EC4307">
      <w:pPr>
        <w:rPr>
          <w:rFonts w:ascii="Arial" w:hAnsi="Arial" w:cs="Arial"/>
          <w:color w:val="222222"/>
          <w:sz w:val="20"/>
          <w:szCs w:val="20"/>
          <w:shd w:val="clear" w:color="auto" w:fill="FFFFFF"/>
        </w:rPr>
      </w:pPr>
      <w:r w:rsidRPr="002A3EA8">
        <w:rPr>
          <w:rFonts w:ascii="Arial" w:hAnsi="Arial" w:cs="Arial"/>
          <w:color w:val="222222"/>
          <w:sz w:val="20"/>
          <w:szCs w:val="20"/>
          <w:shd w:val="clear" w:color="auto" w:fill="FFFFFF"/>
        </w:rPr>
        <w:t>Varia, R., Abidin, R.R. and Dass, P., 1996. Perceptions of abuse: Effects on adult psychological and social adjustment. Child Abuse &amp; Neglect, 20(6), pp.511-526.</w:t>
      </w:r>
    </w:p>
    <w:p w:rsidR="00EC4307" w:rsidRDefault="00EC4307" w:rsidP="00EC4307">
      <w:pPr>
        <w:rPr>
          <w:rFonts w:ascii="Arial" w:hAnsi="Arial" w:cs="Arial"/>
          <w:color w:val="222222"/>
          <w:sz w:val="20"/>
          <w:szCs w:val="20"/>
          <w:shd w:val="clear" w:color="auto" w:fill="FFFFFF"/>
        </w:rPr>
      </w:pPr>
    </w:p>
    <w:p w:rsidR="00EC4307" w:rsidRDefault="00EC4307" w:rsidP="00EC4307">
      <w:r w:rsidRPr="00D76561">
        <w:t>Vázquez, M.Y.G., Sexto, C.F., Rocha, Á. and Aguilera, A., 2016. Mobile phones and psychosocial therapies with vulnerable people: A first state of the art. Journal of medical systems, 40(6), pp.1-12.</w:t>
      </w:r>
    </w:p>
    <w:p w:rsidR="00EC4307" w:rsidRDefault="00EC4307" w:rsidP="00EC4307"/>
    <w:p w:rsidR="00EC4307" w:rsidRDefault="00EC4307" w:rsidP="00EC4307">
      <w:r w:rsidRPr="000924E3">
        <w:t>Wilson, J.Q. and Kelling, G.L., 1982. Broken windows. Atlantic monthly, 249(3), pp.29-38.</w:t>
      </w:r>
    </w:p>
    <w:p w:rsidR="00EC4307" w:rsidRDefault="00EC4307" w:rsidP="00F859B0">
      <w:pPr>
        <w:rPr>
          <w:b/>
          <w:u w:val="single"/>
        </w:rPr>
      </w:pPr>
    </w:p>
    <w:p w:rsidR="00CC431A" w:rsidRDefault="00CC431A" w:rsidP="00F859B0">
      <w:pPr>
        <w:rPr>
          <w:b/>
          <w:u w:val="single"/>
        </w:rPr>
      </w:pPr>
    </w:p>
    <w:p w:rsidR="00CC431A" w:rsidRDefault="00CC431A" w:rsidP="00F859B0">
      <w:pPr>
        <w:rPr>
          <w:b/>
          <w:u w:val="single"/>
        </w:rPr>
      </w:pPr>
    </w:p>
    <w:p w:rsidR="00CC431A" w:rsidRPr="00CC431A" w:rsidRDefault="00CC431A" w:rsidP="00F859B0">
      <w:pPr>
        <w:rPr>
          <w:b/>
          <w:u w:val="single"/>
        </w:rPr>
      </w:pPr>
    </w:p>
    <w:p w:rsidR="002D45AE" w:rsidRDefault="002D45AE" w:rsidP="00F859B0"/>
    <w:p w:rsidR="002D45AE" w:rsidRDefault="002D45AE" w:rsidP="00F859B0"/>
    <w:sectPr w:rsidR="002D45AE" w:rsidSect="00734AD8">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4AD8" w:rsidRDefault="00734AD8" w:rsidP="00734AD8">
      <w:pPr>
        <w:spacing w:after="0" w:line="240" w:lineRule="auto"/>
      </w:pPr>
      <w:r>
        <w:separator/>
      </w:r>
    </w:p>
  </w:endnote>
  <w:endnote w:type="continuationSeparator" w:id="0">
    <w:p w:rsidR="00734AD8" w:rsidRDefault="00734AD8" w:rsidP="00734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3AF1" w:rsidRDefault="00F74777" w:rsidP="00F74777">
    <w:pPr>
      <w:pStyle w:val="Footer"/>
      <w:rPr>
        <w:color w:val="000000"/>
        <w:sz w:val="17"/>
      </w:rPr>
    </w:pPr>
    <w:bookmarkStart w:id="3" w:name="TITUS1FooterEvenPages"/>
    <w:r>
      <w:rPr>
        <w:color w:val="000000"/>
        <w:sz w:val="17"/>
      </w:rPr>
      <w:t> </w:t>
    </w:r>
  </w:p>
  <w:bookmarkEnd w:id="3"/>
  <w:p w:rsidR="006E3AF1" w:rsidRDefault="006E3AF1" w:rsidP="006E3AF1">
    <w:pPr>
      <w:pStyle w:val="Footer"/>
    </w:pPr>
  </w:p>
  <w:p w:rsidR="00734AD8" w:rsidRDefault="00734A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4AD8" w:rsidRDefault="00F74777" w:rsidP="00F74777">
    <w:pPr>
      <w:pStyle w:val="Footer"/>
      <w:rPr>
        <w:color w:val="000000"/>
        <w:sz w:val="17"/>
      </w:rPr>
    </w:pPr>
    <w:bookmarkStart w:id="4" w:name="TITUS1FooterPrimary"/>
    <w:r>
      <w:rPr>
        <w:color w:val="000000"/>
        <w:sz w:val="17"/>
      </w:rPr>
      <w:t> </w:t>
    </w:r>
  </w:p>
  <w:bookmarkEnd w:id="4"/>
  <w:p w:rsidR="00734AD8" w:rsidRDefault="00734A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4AD8" w:rsidRDefault="00F74777" w:rsidP="00F74777">
    <w:pPr>
      <w:pStyle w:val="Footer"/>
      <w:rPr>
        <w:color w:val="000000"/>
        <w:sz w:val="17"/>
      </w:rPr>
    </w:pPr>
    <w:bookmarkStart w:id="6" w:name="TITUS1FooterFirstPage"/>
    <w:r>
      <w:rPr>
        <w:color w:val="000000"/>
        <w:sz w:val="17"/>
      </w:rPr>
      <w:t> </w:t>
    </w:r>
  </w:p>
  <w:bookmarkEnd w:id="6"/>
  <w:p w:rsidR="00734AD8" w:rsidRDefault="00734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4AD8" w:rsidRDefault="00734AD8" w:rsidP="00734AD8">
      <w:pPr>
        <w:spacing w:after="0" w:line="240" w:lineRule="auto"/>
      </w:pPr>
      <w:r>
        <w:separator/>
      </w:r>
    </w:p>
  </w:footnote>
  <w:footnote w:type="continuationSeparator" w:id="0">
    <w:p w:rsidR="00734AD8" w:rsidRDefault="00734AD8" w:rsidP="00734A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3AF1" w:rsidRDefault="00F74777" w:rsidP="00F74777">
    <w:pPr>
      <w:pStyle w:val="Header"/>
      <w:rPr>
        <w:color w:val="000000"/>
        <w:sz w:val="17"/>
      </w:rPr>
    </w:pPr>
    <w:bookmarkStart w:id="1" w:name="TITUS1HeaderEvenPages"/>
    <w:r>
      <w:rPr>
        <w:color w:val="000000"/>
        <w:sz w:val="17"/>
      </w:rPr>
      <w:t> </w:t>
    </w:r>
  </w:p>
  <w:bookmarkEnd w:id="1"/>
  <w:p w:rsidR="006E3AF1" w:rsidRDefault="006E3AF1" w:rsidP="006E3AF1">
    <w:pPr>
      <w:pStyle w:val="Header"/>
    </w:pPr>
  </w:p>
  <w:p w:rsidR="00734AD8" w:rsidRDefault="00734A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4AD8" w:rsidRDefault="00F74777" w:rsidP="00F74777">
    <w:pPr>
      <w:pStyle w:val="Header"/>
      <w:rPr>
        <w:color w:val="000000"/>
        <w:sz w:val="17"/>
      </w:rPr>
    </w:pPr>
    <w:bookmarkStart w:id="2" w:name="TITUS1HeaderPrimary"/>
    <w:r>
      <w:rPr>
        <w:color w:val="000000"/>
        <w:sz w:val="17"/>
      </w:rPr>
      <w:t> </w:t>
    </w:r>
  </w:p>
  <w:bookmarkEnd w:id="2"/>
  <w:p w:rsidR="00734AD8" w:rsidRDefault="00734A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4AD8" w:rsidRDefault="00F74777" w:rsidP="00F74777">
    <w:pPr>
      <w:pStyle w:val="Header"/>
      <w:rPr>
        <w:color w:val="000000"/>
        <w:sz w:val="17"/>
      </w:rPr>
    </w:pPr>
    <w:bookmarkStart w:id="5" w:name="TITUS1HeaderFirstPage"/>
    <w:r>
      <w:rPr>
        <w:color w:val="000000"/>
        <w:sz w:val="17"/>
      </w:rPr>
      <w:t> </w:t>
    </w:r>
  </w:p>
  <w:bookmarkEnd w:id="5"/>
  <w:p w:rsidR="00734AD8" w:rsidRDefault="00734A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9B0"/>
    <w:rsid w:val="000B78B9"/>
    <w:rsid w:val="001841AC"/>
    <w:rsid w:val="001B7AF4"/>
    <w:rsid w:val="002D45AE"/>
    <w:rsid w:val="00382580"/>
    <w:rsid w:val="003C1BBF"/>
    <w:rsid w:val="00412AE1"/>
    <w:rsid w:val="00483A3A"/>
    <w:rsid w:val="00661C1B"/>
    <w:rsid w:val="006E3AF1"/>
    <w:rsid w:val="00734AD8"/>
    <w:rsid w:val="00841ADA"/>
    <w:rsid w:val="009D597F"/>
    <w:rsid w:val="00BD6F98"/>
    <w:rsid w:val="00C94F8C"/>
    <w:rsid w:val="00CC431A"/>
    <w:rsid w:val="00D30BE3"/>
    <w:rsid w:val="00DC48D6"/>
    <w:rsid w:val="00E43567"/>
    <w:rsid w:val="00EA1646"/>
    <w:rsid w:val="00EC4307"/>
    <w:rsid w:val="00EF53F5"/>
    <w:rsid w:val="00F74777"/>
    <w:rsid w:val="00F859B0"/>
    <w:rsid w:val="00F93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9EDC29"/>
  <w15:chartTrackingRefBased/>
  <w15:docId w15:val="{4DD9B765-D627-4CFB-9F50-DB4003264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59B0"/>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734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AD8"/>
  </w:style>
  <w:style w:type="paragraph" w:styleId="Footer">
    <w:name w:val="footer"/>
    <w:basedOn w:val="Normal"/>
    <w:link w:val="FooterChar"/>
    <w:uiPriority w:val="99"/>
    <w:unhideWhenUsed/>
    <w:rsid w:val="00734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AD8"/>
  </w:style>
  <w:style w:type="character" w:styleId="Hyperlink">
    <w:name w:val="Hyperlink"/>
    <w:basedOn w:val="DefaultParagraphFont"/>
    <w:uiPriority w:val="99"/>
    <w:unhideWhenUsed/>
    <w:rsid w:val="00EC430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formation-management/management-police-information/collection-and-recording" TargetMode="External"/><Relationship Id="rId13" Type="http://schemas.openxmlformats.org/officeDocument/2006/relationships/hyperlink" Target="https://www.college.police.uk/career-learning/career-development/mentoring" TargetMode="External"/><Relationship Id="rId18" Type="http://schemas.openxmlformats.org/officeDocument/2006/relationships/hyperlink" Target="https://www.london.gov.uk/press-releases/mayoral/driving-factors-behind-violence-affecting-young-p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bbc.co.uk/news/uk-wales-60108532" TargetMode="External"/><Relationship Id="rId12" Type="http://schemas.openxmlformats.org/officeDocument/2006/relationships/hyperlink" Target="https://www.college.police.uk/app/information-management/information-sharing" TargetMode="External"/><Relationship Id="rId17" Type="http://schemas.openxmlformats.org/officeDocument/2006/relationships/hyperlink" Target="https://www.ptsduk.org/what-is-ptsd/causes-of-ptsd/ptsd-in-emergency-service-worker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ns.gov.uk/peoplepopulationandcommunity/crimeandjustice/bulletins/crimeinenglandandwales/yearendingmarch2022"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intelligence-management/analysis/evaluation-and-review#evidence-based-policing"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nspcc.org.uk/what-is-child-abuse/types-of-abuse/non-recent-abuse/" TargetMode="External"/><Relationship Id="rId23" Type="http://schemas.openxmlformats.org/officeDocument/2006/relationships/header" Target="header3.xml"/><Relationship Id="rId10" Type="http://schemas.openxmlformats.org/officeDocument/2006/relationships/hyperlink" Target="https://www.college.police.uk/guidance/effective-supervision/demonstrating-fairness-and-respec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ollege.police.uk/app/civil-emergencies/disaster-victim-identification/definitions" TargetMode="External"/><Relationship Id="rId14" Type="http://schemas.openxmlformats.org/officeDocument/2006/relationships/hyperlink" Target="https://www.college.police.uk/app/major-investigation-and-public-protection/responding-child-sexual-exploitation/responding-child-sexual-exploitation"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5707</Words>
  <Characters>32536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Baldwin,Dylan swp6966</dc:creator>
  <cp:keywords/>
  <dc:description/>
  <cp:lastModifiedBy>Baldwin,Dylan swp6966</cp:lastModifiedBy>
  <cp:revision>3</cp:revision>
  <dcterms:created xsi:type="dcterms:W3CDTF">2022-11-28T20:01:00Z</dcterms:created>
  <dcterms:modified xsi:type="dcterms:W3CDTF">2022-11-28T20:02:00Z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de411e5c-d523-4945-bcf2-0d2cc0023622</vt:lpwstr>
  </property>
  <property fmtid="{D5CDD505-2E9C-101B-9397-08002B2CF9AE}" pid="3" name="Classification">
    <vt:lpwstr>OFFICIAL</vt:lpwstr>
  </property>
  <property fmtid="{D5CDD505-2E9C-101B-9397-08002B2CF9AE}" pid="4" name="Visibility">
    <vt:lpwstr>NOT VISIBLE</vt:lpwstr>
  </property>
</Properties>
</file>