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D6FA3" w14:textId="45DD0A0D" w:rsidR="00942659" w:rsidRDefault="002423EF">
      <w:pPr>
        <w:rPr>
          <w:rFonts w:ascii="Arial" w:eastAsia="Arial" w:hAnsi="Arial" w:cs="Arial"/>
          <w:b/>
          <w:color w:val="000000" w:themeColor="text1"/>
          <w:lang w:eastAsia="en-IN"/>
        </w:rPr>
      </w:pPr>
      <w:r w:rsidRPr="00C41FFE">
        <w:rPr>
          <w:rFonts w:ascii="Arial" w:eastAsia="Arial" w:hAnsi="Arial" w:cs="Arial"/>
          <w:b/>
          <w:color w:val="000000" w:themeColor="text1"/>
          <w:lang w:eastAsia="en-IN"/>
        </w:rPr>
        <w:t xml:space="preserve">Summary And Overview </w:t>
      </w:r>
    </w:p>
    <w:p w14:paraId="4BD7735B" w14:textId="62B35A30" w:rsidR="000B525F" w:rsidRDefault="009C4F67">
      <w:pPr>
        <w:rPr>
          <w:rFonts w:ascii="Arial" w:eastAsia="Arial" w:hAnsi="Arial" w:cs="Arial"/>
          <w:b/>
          <w:color w:val="000000" w:themeColor="text1"/>
          <w:lang w:eastAsia="en-IN"/>
        </w:rPr>
      </w:pPr>
      <w:r>
        <w:rPr>
          <w:rFonts w:ascii="Arial" w:eastAsia="Arial" w:hAnsi="Arial" w:cs="Arial"/>
          <w:b/>
          <w:color w:val="000000" w:themeColor="text1"/>
          <w:lang w:eastAsia="en-IN"/>
        </w:rPr>
        <w:t>Module:</w:t>
      </w:r>
      <w:r w:rsidR="000B525F">
        <w:rPr>
          <w:rFonts w:ascii="Arial" w:eastAsia="Arial" w:hAnsi="Arial" w:cs="Arial"/>
          <w:b/>
          <w:color w:val="000000" w:themeColor="text1"/>
          <w:lang w:eastAsia="en-IN"/>
        </w:rPr>
        <w:t xml:space="preserve"> </w:t>
      </w:r>
      <w:r w:rsidR="000F5B60">
        <w:rPr>
          <w:rFonts w:ascii="Arial" w:eastAsia="Arial" w:hAnsi="Arial" w:cs="Arial"/>
          <w:b/>
          <w:color w:val="000000" w:themeColor="text1"/>
          <w:lang w:eastAsia="en-IN"/>
        </w:rPr>
        <w:t xml:space="preserve">Workplace Culture and Its Impact on Organizational Efficiency </w:t>
      </w:r>
    </w:p>
    <w:p w14:paraId="534C3FEA" w14:textId="095871EA" w:rsidR="000F5B60" w:rsidRDefault="000F5B60">
      <w:pPr>
        <w:rPr>
          <w:rFonts w:ascii="Arial" w:eastAsia="Arial" w:hAnsi="Arial" w:cs="Arial"/>
          <w:b/>
          <w:color w:val="000000" w:themeColor="text1"/>
          <w:lang w:eastAsia="en-IN"/>
        </w:rPr>
      </w:pPr>
      <w:r>
        <w:rPr>
          <w:rFonts w:ascii="Arial" w:eastAsia="Arial" w:hAnsi="Arial" w:cs="Arial"/>
          <w:b/>
          <w:color w:val="000000" w:themeColor="text1"/>
          <w:lang w:eastAsia="en-IN"/>
        </w:rPr>
        <w:t>BM</w:t>
      </w:r>
      <w:r w:rsidR="009C4F67">
        <w:rPr>
          <w:rFonts w:ascii="Arial" w:eastAsia="Arial" w:hAnsi="Arial" w:cs="Arial"/>
          <w:b/>
          <w:color w:val="000000" w:themeColor="text1"/>
          <w:lang w:eastAsia="en-IN"/>
        </w:rPr>
        <w:t>SW5105</w:t>
      </w:r>
    </w:p>
    <w:p w14:paraId="53BD2118" w14:textId="1616C81C" w:rsidR="004B748A" w:rsidRDefault="004B748A">
      <w:pPr>
        <w:rPr>
          <w:rFonts w:ascii="Arial" w:eastAsia="Arial" w:hAnsi="Arial" w:cs="Arial"/>
          <w:b/>
          <w:color w:val="000000" w:themeColor="text1"/>
          <w:lang w:eastAsia="en-IN"/>
        </w:rPr>
      </w:pPr>
      <w:r>
        <w:rPr>
          <w:rFonts w:ascii="Arial" w:eastAsia="Arial" w:hAnsi="Arial" w:cs="Arial"/>
          <w:b/>
          <w:color w:val="000000" w:themeColor="text1"/>
          <w:lang w:eastAsia="en-IN"/>
        </w:rPr>
        <w:t>Lecturer:</w:t>
      </w:r>
      <w:r w:rsidR="00680CD0">
        <w:rPr>
          <w:rFonts w:ascii="Arial" w:eastAsia="Arial" w:hAnsi="Arial" w:cs="Arial"/>
          <w:b/>
          <w:color w:val="000000" w:themeColor="text1"/>
          <w:lang w:eastAsia="en-IN"/>
        </w:rPr>
        <w:t xml:space="preserve"> </w:t>
      </w:r>
      <w:proofErr w:type="spellStart"/>
      <w:r w:rsidR="00970200">
        <w:rPr>
          <w:rFonts w:ascii="Arial" w:eastAsia="Arial" w:hAnsi="Arial" w:cs="Arial"/>
          <w:b/>
          <w:color w:val="000000" w:themeColor="text1"/>
          <w:lang w:eastAsia="en-IN"/>
        </w:rPr>
        <w:t>Ashaye</w:t>
      </w:r>
      <w:proofErr w:type="spellEnd"/>
      <w:r w:rsidR="00970200">
        <w:rPr>
          <w:rFonts w:ascii="Arial" w:eastAsia="Arial" w:hAnsi="Arial" w:cs="Arial"/>
          <w:b/>
          <w:color w:val="000000" w:themeColor="text1"/>
          <w:lang w:eastAsia="en-IN"/>
        </w:rPr>
        <w:t xml:space="preserve"> </w:t>
      </w:r>
      <w:proofErr w:type="spellStart"/>
      <w:r w:rsidR="00970200">
        <w:rPr>
          <w:rFonts w:ascii="Arial" w:eastAsia="Arial" w:hAnsi="Arial" w:cs="Arial"/>
          <w:b/>
          <w:color w:val="000000" w:themeColor="text1"/>
          <w:lang w:eastAsia="en-IN"/>
        </w:rPr>
        <w:t>Olusoyi</w:t>
      </w:r>
      <w:proofErr w:type="spellEnd"/>
    </w:p>
    <w:p w14:paraId="185CE5F9" w14:textId="566025EB" w:rsidR="004B748A" w:rsidRPr="00C41FFE" w:rsidRDefault="004B748A">
      <w:pPr>
        <w:rPr>
          <w:rFonts w:ascii="Arial" w:eastAsia="Arial" w:hAnsi="Arial" w:cs="Arial"/>
          <w:b/>
          <w:color w:val="000000" w:themeColor="text1"/>
          <w:lang w:eastAsia="en-IN"/>
        </w:rPr>
      </w:pPr>
      <w:r>
        <w:rPr>
          <w:rFonts w:ascii="Arial" w:eastAsia="Arial" w:hAnsi="Arial" w:cs="Arial"/>
          <w:b/>
          <w:color w:val="000000" w:themeColor="text1"/>
          <w:lang w:eastAsia="en-IN"/>
        </w:rPr>
        <w:t xml:space="preserve">Presented </w:t>
      </w:r>
      <w:r w:rsidR="00680CD0">
        <w:rPr>
          <w:rFonts w:ascii="Arial" w:eastAsia="Arial" w:hAnsi="Arial" w:cs="Arial"/>
          <w:b/>
          <w:color w:val="000000" w:themeColor="text1"/>
          <w:lang w:eastAsia="en-IN"/>
        </w:rPr>
        <w:t>by: Lizel</w:t>
      </w:r>
      <w:r>
        <w:rPr>
          <w:rFonts w:ascii="Arial" w:eastAsia="Arial" w:hAnsi="Arial" w:cs="Arial"/>
          <w:b/>
          <w:color w:val="000000" w:themeColor="text1"/>
          <w:lang w:eastAsia="en-IN"/>
        </w:rPr>
        <w:t xml:space="preserve"> Cedeno Canas 211894 </w:t>
      </w:r>
    </w:p>
    <w:p w14:paraId="32933022" w14:textId="77777777" w:rsidR="002423EF" w:rsidRPr="002423EF" w:rsidRDefault="002423EF" w:rsidP="002423EF">
      <w:pPr>
        <w:pStyle w:val="Heading1"/>
        <w:rPr>
          <w:sz w:val="22"/>
          <w:szCs w:val="22"/>
        </w:rPr>
      </w:pPr>
      <w:bookmarkStart w:id="0" w:name="_Toc129887455"/>
      <w:r w:rsidRPr="002423EF">
        <w:rPr>
          <w:sz w:val="22"/>
          <w:szCs w:val="22"/>
        </w:rPr>
        <w:t>Task 2:</w:t>
      </w:r>
      <w:bookmarkEnd w:id="0"/>
      <w:r w:rsidRPr="002423EF">
        <w:rPr>
          <w:sz w:val="22"/>
          <w:szCs w:val="22"/>
        </w:rPr>
        <w:t xml:space="preserve"> </w:t>
      </w:r>
    </w:p>
    <w:p w14:paraId="53AA49C3" w14:textId="77777777" w:rsidR="002423EF" w:rsidRPr="002423EF" w:rsidRDefault="002423EF" w:rsidP="002423EF">
      <w:pPr>
        <w:pStyle w:val="Heading1"/>
        <w:rPr>
          <w:sz w:val="22"/>
          <w:szCs w:val="22"/>
        </w:rPr>
      </w:pPr>
      <w:bookmarkStart w:id="1" w:name="_j9caudyrbz48" w:colFirst="0" w:colLast="0"/>
      <w:bookmarkStart w:id="2" w:name="_Toc129887456"/>
      <w:bookmarkEnd w:id="1"/>
      <w:r w:rsidRPr="002423EF">
        <w:rPr>
          <w:sz w:val="22"/>
          <w:szCs w:val="22"/>
        </w:rPr>
        <w:t>Introduction</w:t>
      </w:r>
      <w:bookmarkEnd w:id="2"/>
    </w:p>
    <w:p w14:paraId="46DCADA2" w14:textId="77777777" w:rsidR="002423EF" w:rsidRPr="002423EF" w:rsidRDefault="002423EF" w:rsidP="002423EF">
      <w:pPr>
        <w:jc w:val="both"/>
        <w:rPr>
          <w:rFonts w:ascii="Arial" w:hAnsi="Arial" w:cs="Arial"/>
        </w:rPr>
      </w:pPr>
      <w:r w:rsidRPr="002423EF">
        <w:rPr>
          <w:rFonts w:ascii="Arial" w:hAnsi="Arial" w:cs="Arial"/>
        </w:rPr>
        <w:t xml:space="preserve">This part is going to highlight the key issues which the organisation EasyJet is currently facing in the field of business development, and impacts. From task 1, the important parameters including the current trends within the industry, and the available threats within the organisation are going to be analysed here. Additionally, the most significant processes for recovering from this situation are going to be highlighted. </w:t>
      </w:r>
    </w:p>
    <w:p w14:paraId="1AFDF9FE" w14:textId="77777777" w:rsidR="002423EF" w:rsidRPr="002423EF" w:rsidRDefault="002423EF" w:rsidP="002423EF">
      <w:pPr>
        <w:pStyle w:val="Heading1"/>
        <w:rPr>
          <w:sz w:val="22"/>
          <w:szCs w:val="22"/>
        </w:rPr>
      </w:pPr>
      <w:bookmarkStart w:id="3" w:name="_s77q8l8p1scl" w:colFirst="0" w:colLast="0"/>
      <w:bookmarkStart w:id="4" w:name="_Toc129887457"/>
      <w:bookmarkEnd w:id="3"/>
      <w:r w:rsidRPr="002423EF">
        <w:rPr>
          <w:sz w:val="22"/>
          <w:szCs w:val="22"/>
        </w:rPr>
        <w:t>Key points</w:t>
      </w:r>
      <w:bookmarkEnd w:id="4"/>
    </w:p>
    <w:p w14:paraId="1C6C4C75" w14:textId="4ED29DD4" w:rsidR="002423EF" w:rsidRPr="002423EF" w:rsidRDefault="002423EF" w:rsidP="002423EF">
      <w:pPr>
        <w:jc w:val="both"/>
        <w:rPr>
          <w:rFonts w:ascii="Arial" w:hAnsi="Arial" w:cs="Arial"/>
        </w:rPr>
      </w:pPr>
      <w:r w:rsidRPr="002423EF">
        <w:rPr>
          <w:rFonts w:ascii="Arial" w:hAnsi="Arial" w:cs="Arial"/>
        </w:rPr>
        <w:t xml:space="preserve">In the above section it has been critically argued that revenue of EasyJet has fallen drastically during the period of Covid-19 pandemic. EasyJet works on the structure of One team which provides the organisation opportunities to develop tasks based on skill sets of the employees. Hence, this practice of </w:t>
      </w:r>
      <w:r w:rsidRPr="002423EF">
        <w:rPr>
          <w:rFonts w:ascii="Arial" w:hAnsi="Arial" w:cs="Arial"/>
          <w:b/>
          <w:i/>
        </w:rPr>
        <w:t xml:space="preserve">one team </w:t>
      </w:r>
      <w:r w:rsidRPr="005E0891">
        <w:rPr>
          <w:rFonts w:ascii="Arial" w:hAnsi="Arial" w:cs="Arial"/>
        </w:rPr>
        <w:t>approach</w:t>
      </w:r>
      <w:r w:rsidR="005E0891" w:rsidRPr="005E0891">
        <w:rPr>
          <w:rFonts w:ascii="Arial" w:hAnsi="Arial" w:cs="Arial"/>
        </w:rPr>
        <w:t xml:space="preserve"> (EasyJet, 2023)</w:t>
      </w:r>
      <w:r w:rsidRPr="002423EF">
        <w:rPr>
          <w:rFonts w:ascii="Arial" w:hAnsi="Arial" w:cs="Arial"/>
        </w:rPr>
        <w:t xml:space="preserve"> can benefit the organisational framework for solving the critical situations as a unit. </w:t>
      </w:r>
      <w:r w:rsidRPr="002423EF">
        <w:rPr>
          <w:rFonts w:ascii="Arial" w:hAnsi="Arial" w:cs="Arial"/>
          <w:b/>
          <w:i/>
        </w:rPr>
        <w:t xml:space="preserve">Inclusive </w:t>
      </w:r>
      <w:r w:rsidRPr="002423EF">
        <w:rPr>
          <w:rFonts w:ascii="Arial" w:hAnsi="Arial" w:cs="Arial"/>
        </w:rPr>
        <w:t>practices in working places help to create diversity which enhances the organisational performances better. The practices of inclusive working style are going to impact the organisational growth of EasyJet providing the opportunity of multiple avenues of solutions</w:t>
      </w:r>
      <w:r w:rsidR="006017BD">
        <w:rPr>
          <w:rFonts w:ascii="Arial" w:hAnsi="Arial" w:cs="Arial"/>
        </w:rPr>
        <w:t xml:space="preserve"> </w:t>
      </w:r>
      <w:r w:rsidR="006017BD" w:rsidRPr="006017BD">
        <w:rPr>
          <w:rFonts w:ascii="Arial" w:hAnsi="Arial" w:cs="Arial"/>
        </w:rPr>
        <w:t>(Indeed, 2023a)</w:t>
      </w:r>
      <w:r w:rsidRPr="002423EF">
        <w:rPr>
          <w:rFonts w:ascii="Arial" w:hAnsi="Arial" w:cs="Arial"/>
        </w:rPr>
        <w:t xml:space="preserve">. </w:t>
      </w:r>
    </w:p>
    <w:p w14:paraId="01BDED6A" w14:textId="0A1AD289" w:rsidR="002423EF" w:rsidRPr="002423EF" w:rsidRDefault="002423EF" w:rsidP="002423EF">
      <w:pPr>
        <w:jc w:val="both"/>
        <w:rPr>
          <w:rFonts w:ascii="Arial" w:hAnsi="Arial" w:cs="Arial"/>
        </w:rPr>
      </w:pPr>
      <w:r w:rsidRPr="002423EF">
        <w:rPr>
          <w:rFonts w:ascii="Arial" w:hAnsi="Arial" w:cs="Arial"/>
        </w:rPr>
        <w:t xml:space="preserve">Among the external factors the political system of the UK, and the low corruption situation in the UK has impacted the growth of the organisation massively. Another thing which is highlighted in this part regarding the growth of the organisation is the involvement of the aviation industry growth after the pandemic. In the recovery process of the pandemic, EasyJet is going to be </w:t>
      </w:r>
      <w:r w:rsidR="004B748A" w:rsidRPr="002423EF">
        <w:rPr>
          <w:rFonts w:ascii="Arial" w:hAnsi="Arial" w:cs="Arial"/>
        </w:rPr>
        <w:t>broadly benefited</w:t>
      </w:r>
      <w:r w:rsidRPr="002423EF">
        <w:rPr>
          <w:rFonts w:ascii="Arial" w:hAnsi="Arial" w:cs="Arial"/>
        </w:rPr>
        <w:t xml:space="preserve"> with the overall industry </w:t>
      </w:r>
      <w:r w:rsidR="00680CD0" w:rsidRPr="002423EF">
        <w:rPr>
          <w:rFonts w:ascii="Arial" w:hAnsi="Arial" w:cs="Arial"/>
        </w:rPr>
        <w:t>growth because</w:t>
      </w:r>
      <w:r w:rsidRPr="002423EF">
        <w:rPr>
          <w:rFonts w:ascii="Arial" w:hAnsi="Arial" w:cs="Arial"/>
        </w:rPr>
        <w:t xml:space="preserve"> of the increasing demands of the flights. </w:t>
      </w:r>
    </w:p>
    <w:p w14:paraId="6E49A4DE" w14:textId="311FBFE1" w:rsidR="002423EF" w:rsidRPr="002423EF" w:rsidRDefault="002423EF" w:rsidP="002423EF">
      <w:pPr>
        <w:jc w:val="both"/>
        <w:rPr>
          <w:rFonts w:ascii="Arial" w:hAnsi="Arial" w:cs="Arial"/>
        </w:rPr>
      </w:pPr>
      <w:r w:rsidRPr="002423EF">
        <w:rPr>
          <w:rFonts w:ascii="Arial" w:hAnsi="Arial" w:cs="Arial"/>
        </w:rPr>
        <w:t xml:space="preserve">In part 1, it has been highlighted that this organisation has been working on the </w:t>
      </w:r>
      <w:r w:rsidRPr="002423EF">
        <w:rPr>
          <w:rFonts w:ascii="Arial" w:hAnsi="Arial" w:cs="Arial"/>
          <w:b/>
          <w:i/>
        </w:rPr>
        <w:t>Decentralised Working Place</w:t>
      </w:r>
      <w:r w:rsidRPr="002423EF">
        <w:rPr>
          <w:rFonts w:ascii="Arial" w:hAnsi="Arial" w:cs="Arial"/>
        </w:rPr>
        <w:t xml:space="preserve">. This strategy has been helping the organisation to put forward the efforts which are essential for creating large scale improvements in the responsibilities. Customer relationship management will be easier for EasyJet, and the responsibility of developing the customer management can be done easily with this process. In the previous part it has been prescribed for EasyJet to work on biofuel generation for improving the environmental regulations in the UK. This </w:t>
      </w:r>
      <w:r w:rsidR="009C4F67" w:rsidRPr="002423EF">
        <w:rPr>
          <w:rFonts w:ascii="Arial" w:hAnsi="Arial" w:cs="Arial"/>
        </w:rPr>
        <w:t>strategy</w:t>
      </w:r>
      <w:r w:rsidRPr="002423EF">
        <w:rPr>
          <w:rFonts w:ascii="Arial" w:hAnsi="Arial" w:cs="Arial"/>
        </w:rPr>
        <w:t xml:space="preserve"> can be impactful for EasyJet to engage more sustainable resources which can benefit in the </w:t>
      </w:r>
      <w:r w:rsidR="00680CD0" w:rsidRPr="002423EF">
        <w:rPr>
          <w:rFonts w:ascii="Arial" w:hAnsi="Arial" w:cs="Arial"/>
        </w:rPr>
        <w:t>long-term</w:t>
      </w:r>
      <w:r w:rsidRPr="002423EF">
        <w:rPr>
          <w:rFonts w:ascii="Arial" w:hAnsi="Arial" w:cs="Arial"/>
        </w:rPr>
        <w:t xml:space="preserve"> process</w:t>
      </w:r>
      <w:r w:rsidR="001B0D4F">
        <w:rPr>
          <w:rFonts w:ascii="Arial" w:hAnsi="Arial" w:cs="Arial"/>
        </w:rPr>
        <w:t xml:space="preserve"> (</w:t>
      </w:r>
      <w:proofErr w:type="spellStart"/>
      <w:r w:rsidR="001B0D4F" w:rsidRPr="001B0D4F">
        <w:rPr>
          <w:rFonts w:ascii="Arial" w:hAnsi="Arial" w:cs="Arial"/>
        </w:rPr>
        <w:t>Darvishmotevali</w:t>
      </w:r>
      <w:proofErr w:type="spellEnd"/>
      <w:r w:rsidR="001B0D4F" w:rsidRPr="001B0D4F">
        <w:rPr>
          <w:rFonts w:ascii="Arial" w:hAnsi="Arial" w:cs="Arial"/>
        </w:rPr>
        <w:t>, 2019, p.33)</w:t>
      </w:r>
      <w:r w:rsidRPr="002423EF">
        <w:rPr>
          <w:rFonts w:ascii="Arial" w:hAnsi="Arial" w:cs="Arial"/>
        </w:rPr>
        <w:t xml:space="preserve">. Additionally, this solution is going to provide sustainability in the financial field of EasyJet as bio files are comparatively less costly than fossil fuel. </w:t>
      </w:r>
      <w:r w:rsidR="009C4F67" w:rsidRPr="002423EF">
        <w:rPr>
          <w:rFonts w:ascii="Arial" w:hAnsi="Arial" w:cs="Arial"/>
        </w:rPr>
        <w:t>To</w:t>
      </w:r>
      <w:r w:rsidRPr="002423EF">
        <w:rPr>
          <w:rFonts w:ascii="Arial" w:hAnsi="Arial" w:cs="Arial"/>
        </w:rPr>
        <w:t xml:space="preserve"> transform the complete system EasyJet needs to invest a high amount that can impact on the financial stability of those organisations. On the other </w:t>
      </w:r>
      <w:r w:rsidR="00680CD0" w:rsidRPr="002423EF">
        <w:rPr>
          <w:rFonts w:ascii="Arial" w:hAnsi="Arial" w:cs="Arial"/>
        </w:rPr>
        <w:t>hand,</w:t>
      </w:r>
      <w:r w:rsidRPr="002423EF">
        <w:rPr>
          <w:rFonts w:ascii="Arial" w:hAnsi="Arial" w:cs="Arial"/>
        </w:rPr>
        <w:t xml:space="preserve"> the strategy of recovering gender pay gap with better promotion activities is suggested in the upper section. This parameter can increase the female engagement higher, which can make the working place gender inclusive. Gender inclusive, working place can provide better opportunities of development in the working places as this </w:t>
      </w:r>
      <w:r w:rsidR="00680CD0" w:rsidRPr="002423EF">
        <w:rPr>
          <w:rFonts w:ascii="Arial" w:hAnsi="Arial" w:cs="Arial"/>
        </w:rPr>
        <w:t>increase’s</w:t>
      </w:r>
      <w:r w:rsidRPr="002423EF">
        <w:rPr>
          <w:rFonts w:ascii="Arial" w:hAnsi="Arial" w:cs="Arial"/>
        </w:rPr>
        <w:t xml:space="preserve"> competition level.  </w:t>
      </w:r>
    </w:p>
    <w:p w14:paraId="1A46BCAF" w14:textId="77777777" w:rsidR="002423EF" w:rsidRPr="002423EF" w:rsidRDefault="002423EF" w:rsidP="002423EF">
      <w:pPr>
        <w:pStyle w:val="Heading1"/>
        <w:rPr>
          <w:sz w:val="22"/>
          <w:szCs w:val="22"/>
        </w:rPr>
      </w:pPr>
      <w:bookmarkStart w:id="5" w:name="_djoy4a515bjm" w:colFirst="0" w:colLast="0"/>
      <w:bookmarkStart w:id="6" w:name="_Toc129887458"/>
      <w:bookmarkEnd w:id="5"/>
      <w:r w:rsidRPr="002423EF">
        <w:rPr>
          <w:sz w:val="22"/>
          <w:szCs w:val="22"/>
        </w:rPr>
        <w:lastRenderedPageBreak/>
        <w:t>Conclusion</w:t>
      </w:r>
      <w:bookmarkEnd w:id="6"/>
    </w:p>
    <w:p w14:paraId="26C13C80" w14:textId="1785EA44" w:rsidR="002423EF" w:rsidRPr="002423EF" w:rsidRDefault="002423EF" w:rsidP="002423EF">
      <w:pPr>
        <w:jc w:val="both"/>
        <w:rPr>
          <w:rFonts w:ascii="Arial" w:hAnsi="Arial" w:cs="Arial"/>
        </w:rPr>
      </w:pPr>
      <w:r w:rsidRPr="002423EF">
        <w:rPr>
          <w:rFonts w:ascii="Arial" w:hAnsi="Arial" w:cs="Arial"/>
        </w:rPr>
        <w:t xml:space="preserve">Here critical analysis of the key findings </w:t>
      </w:r>
      <w:r w:rsidR="00680CD0" w:rsidRPr="002423EF">
        <w:rPr>
          <w:rFonts w:ascii="Arial" w:hAnsi="Arial" w:cs="Arial"/>
        </w:rPr>
        <w:t>is</w:t>
      </w:r>
      <w:r w:rsidRPr="002423EF">
        <w:rPr>
          <w:rFonts w:ascii="Arial" w:hAnsi="Arial" w:cs="Arial"/>
        </w:rPr>
        <w:t xml:space="preserve"> executed in this research work. Role of </w:t>
      </w:r>
      <w:r w:rsidRPr="002423EF">
        <w:rPr>
          <w:rFonts w:ascii="Arial" w:hAnsi="Arial" w:cs="Arial"/>
          <w:b/>
          <w:i/>
        </w:rPr>
        <w:t xml:space="preserve">One team approach, </w:t>
      </w:r>
      <w:r w:rsidRPr="002423EF">
        <w:rPr>
          <w:rFonts w:ascii="Arial" w:hAnsi="Arial" w:cs="Arial"/>
        </w:rPr>
        <w:t xml:space="preserve">and </w:t>
      </w:r>
      <w:r w:rsidRPr="002423EF">
        <w:rPr>
          <w:rFonts w:ascii="Arial" w:hAnsi="Arial" w:cs="Arial"/>
          <w:b/>
          <w:i/>
        </w:rPr>
        <w:t xml:space="preserve">inclusive business practices in the scenario </w:t>
      </w:r>
      <w:r w:rsidR="00915A81" w:rsidRPr="002423EF">
        <w:rPr>
          <w:rFonts w:ascii="Arial" w:hAnsi="Arial" w:cs="Arial"/>
          <w:b/>
          <w:i/>
        </w:rPr>
        <w:t>of</w:t>
      </w:r>
      <w:r w:rsidR="00915A81">
        <w:rPr>
          <w:rFonts w:ascii="Arial" w:hAnsi="Arial" w:cs="Arial"/>
          <w:b/>
          <w:i/>
        </w:rPr>
        <w:t xml:space="preserve"> </w:t>
      </w:r>
      <w:r w:rsidR="00915A81" w:rsidRPr="002423EF">
        <w:rPr>
          <w:rFonts w:ascii="Arial" w:hAnsi="Arial" w:cs="Arial"/>
          <w:b/>
          <w:i/>
        </w:rPr>
        <w:t>EasyJet</w:t>
      </w:r>
      <w:r w:rsidRPr="002423EF">
        <w:rPr>
          <w:rFonts w:ascii="Arial" w:hAnsi="Arial" w:cs="Arial"/>
        </w:rPr>
        <w:t xml:space="preserve"> have been critically analysed. Additionally, the recommendations which are required for solving the problems are also highlighted in this chapter with proper elaboration. </w:t>
      </w:r>
    </w:p>
    <w:p w14:paraId="08C1B9F6" w14:textId="52A6B9AE" w:rsidR="002423EF" w:rsidRDefault="002423EF"/>
    <w:p w14:paraId="612E36E1" w14:textId="2A10F16F" w:rsidR="009C4F67" w:rsidRDefault="009C4F67" w:rsidP="009C4F67">
      <w:pPr>
        <w:pStyle w:val="Heading1"/>
        <w:rPr>
          <w:sz w:val="22"/>
          <w:szCs w:val="22"/>
        </w:rPr>
      </w:pPr>
      <w:r w:rsidRPr="009C4F67">
        <w:rPr>
          <w:sz w:val="22"/>
          <w:szCs w:val="22"/>
        </w:rPr>
        <w:t xml:space="preserve">References </w:t>
      </w:r>
    </w:p>
    <w:p w14:paraId="5C4CAF45" w14:textId="77777777" w:rsidR="00AE363B" w:rsidRPr="005167A1" w:rsidRDefault="00AE363B" w:rsidP="00AE363B">
      <w:pPr>
        <w:spacing w:before="240" w:after="240"/>
        <w:jc w:val="both"/>
        <w:rPr>
          <w:highlight w:val="white"/>
        </w:rPr>
      </w:pPr>
      <w:r>
        <w:rPr>
          <w:highlight w:val="white"/>
        </w:rPr>
        <w:t>EasyJet</w:t>
      </w:r>
      <w:r w:rsidRPr="005167A1">
        <w:rPr>
          <w:highlight w:val="white"/>
        </w:rPr>
        <w:t>, (2023</w:t>
      </w:r>
      <w:r>
        <w:rPr>
          <w:highlight w:val="white"/>
        </w:rPr>
        <w:t>b</w:t>
      </w:r>
      <w:r w:rsidRPr="005167A1">
        <w:rPr>
          <w:highlight w:val="white"/>
        </w:rPr>
        <w:t>). ‘</w:t>
      </w:r>
      <w:r>
        <w:rPr>
          <w:i/>
          <w:highlight w:val="white"/>
        </w:rPr>
        <w:t>EasyJet</w:t>
      </w:r>
      <w:r w:rsidRPr="005167A1">
        <w:rPr>
          <w:i/>
          <w:highlight w:val="white"/>
        </w:rPr>
        <w:t xml:space="preserve"> Airline Company Limited Annual Report and accounts for the year</w:t>
      </w:r>
      <w:proofErr w:type="gramStart"/>
      <w:r w:rsidRPr="005167A1">
        <w:rPr>
          <w:i/>
          <w:highlight w:val="white"/>
        </w:rPr>
        <w:t>’ .</w:t>
      </w:r>
      <w:r w:rsidRPr="005167A1">
        <w:rPr>
          <w:highlight w:val="white"/>
        </w:rPr>
        <w:t>Available</w:t>
      </w:r>
      <w:proofErr w:type="gramEnd"/>
      <w:r w:rsidRPr="005167A1">
        <w:rPr>
          <w:highlight w:val="white"/>
        </w:rPr>
        <w:t xml:space="preserve"> at: https://corporate.</w:t>
      </w:r>
      <w:r>
        <w:rPr>
          <w:highlight w:val="white"/>
        </w:rPr>
        <w:t>EasyJet</w:t>
      </w:r>
      <w:r w:rsidRPr="005167A1">
        <w:rPr>
          <w:highlight w:val="white"/>
        </w:rPr>
        <w:t>.com/~/media/Files/E/</w:t>
      </w:r>
      <w:r>
        <w:rPr>
          <w:highlight w:val="white"/>
        </w:rPr>
        <w:t>EasyJet</w:t>
      </w:r>
      <w:r w:rsidRPr="005167A1">
        <w:rPr>
          <w:highlight w:val="white"/>
        </w:rPr>
        <w:t xml:space="preserve">/documents/eacl-annual-report-and-accounts-2021.pdf (Accessed: March 13, 2023). </w:t>
      </w:r>
    </w:p>
    <w:p w14:paraId="04ECE3FB" w14:textId="77777777" w:rsidR="00AE363B" w:rsidRPr="005167A1" w:rsidRDefault="00AE363B" w:rsidP="00AE363B">
      <w:pPr>
        <w:spacing w:before="240" w:after="240"/>
        <w:jc w:val="both"/>
        <w:rPr>
          <w:highlight w:val="white"/>
        </w:rPr>
      </w:pPr>
      <w:r>
        <w:rPr>
          <w:highlight w:val="white"/>
        </w:rPr>
        <w:t>EasyJet</w:t>
      </w:r>
      <w:r w:rsidRPr="005167A1">
        <w:rPr>
          <w:highlight w:val="white"/>
        </w:rPr>
        <w:t>, (2023</w:t>
      </w:r>
      <w:r>
        <w:rPr>
          <w:highlight w:val="white"/>
        </w:rPr>
        <w:t>c</w:t>
      </w:r>
      <w:r w:rsidRPr="005167A1">
        <w:rPr>
          <w:highlight w:val="white"/>
        </w:rPr>
        <w:t>) ‘</w:t>
      </w:r>
      <w:r w:rsidRPr="005167A1">
        <w:rPr>
          <w:i/>
          <w:highlight w:val="white"/>
        </w:rPr>
        <w:t>Sustainability</w:t>
      </w:r>
      <w:r w:rsidRPr="005167A1">
        <w:rPr>
          <w:highlight w:val="white"/>
        </w:rPr>
        <w:t xml:space="preserve">, </w:t>
      </w:r>
      <w:r w:rsidRPr="005167A1">
        <w:rPr>
          <w:i/>
          <w:highlight w:val="white"/>
        </w:rPr>
        <w:t xml:space="preserve">– </w:t>
      </w:r>
      <w:r>
        <w:rPr>
          <w:i/>
          <w:highlight w:val="white"/>
        </w:rPr>
        <w:t>EasyJet</w:t>
      </w:r>
      <w:r w:rsidRPr="005167A1">
        <w:rPr>
          <w:i/>
          <w:highlight w:val="white"/>
        </w:rPr>
        <w:t xml:space="preserve"> plc</w:t>
      </w:r>
      <w:r w:rsidRPr="005167A1">
        <w:rPr>
          <w:highlight w:val="white"/>
        </w:rPr>
        <w:t>.’ Available at: https://corporate.</w:t>
      </w:r>
      <w:r>
        <w:rPr>
          <w:highlight w:val="white"/>
        </w:rPr>
        <w:t>EasyJet</w:t>
      </w:r>
      <w:r w:rsidRPr="005167A1">
        <w:rPr>
          <w:highlight w:val="white"/>
        </w:rPr>
        <w:t xml:space="preserve">.com/corporate-responsibility/sustainability (Accessed: March 13, 2023). </w:t>
      </w:r>
    </w:p>
    <w:p w14:paraId="0EF2B59B" w14:textId="77777777" w:rsidR="00AE363B" w:rsidRPr="005167A1" w:rsidRDefault="00AE363B" w:rsidP="00AE363B">
      <w:pPr>
        <w:spacing w:before="240" w:after="240"/>
        <w:jc w:val="both"/>
        <w:rPr>
          <w:highlight w:val="white"/>
        </w:rPr>
      </w:pPr>
      <w:r w:rsidRPr="005167A1">
        <w:rPr>
          <w:highlight w:val="white"/>
        </w:rPr>
        <w:t>Ethical Marketing News, (2022). ‘</w:t>
      </w:r>
      <w:r w:rsidRPr="005167A1">
        <w:rPr>
          <w:i/>
          <w:highlight w:val="white"/>
        </w:rPr>
        <w:t>Home</w:t>
      </w:r>
      <w:r w:rsidRPr="005167A1">
        <w:rPr>
          <w:highlight w:val="white"/>
        </w:rPr>
        <w:t xml:space="preserve">, </w:t>
      </w:r>
      <w:r w:rsidRPr="005167A1">
        <w:rPr>
          <w:i/>
          <w:highlight w:val="white"/>
        </w:rPr>
        <w:t>Ethical Marketing News</w:t>
      </w:r>
      <w:r w:rsidRPr="005167A1">
        <w:rPr>
          <w:highlight w:val="white"/>
        </w:rPr>
        <w:t>.’ Available at: https://ethicalmarketingnews.com/tag/</w:t>
      </w:r>
      <w:r>
        <w:rPr>
          <w:highlight w:val="white"/>
        </w:rPr>
        <w:t>EasyJet</w:t>
      </w:r>
      <w:r w:rsidRPr="005167A1">
        <w:rPr>
          <w:highlight w:val="white"/>
        </w:rPr>
        <w:t xml:space="preserve"> (Accessed: March 13, 2023). </w:t>
      </w:r>
    </w:p>
    <w:p w14:paraId="102DAF3D" w14:textId="77777777" w:rsidR="00AE363B" w:rsidRPr="005167A1" w:rsidRDefault="00AE363B" w:rsidP="00AE363B">
      <w:pPr>
        <w:spacing w:before="240" w:after="240"/>
        <w:jc w:val="both"/>
      </w:pPr>
      <w:r w:rsidRPr="005167A1">
        <w:t>Global Data, (2023</w:t>
      </w:r>
      <w:r>
        <w:t>a</w:t>
      </w:r>
      <w:r w:rsidRPr="005167A1">
        <w:t>). ‘</w:t>
      </w:r>
      <w:r>
        <w:rPr>
          <w:i/>
        </w:rPr>
        <w:t>EasyJet</w:t>
      </w:r>
      <w:r w:rsidRPr="005167A1">
        <w:rPr>
          <w:i/>
        </w:rPr>
        <w:t xml:space="preserve"> plc company Profile - </w:t>
      </w:r>
      <w:r>
        <w:rPr>
          <w:i/>
        </w:rPr>
        <w:t>EasyJet</w:t>
      </w:r>
      <w:r w:rsidRPr="005167A1">
        <w:rPr>
          <w:i/>
        </w:rPr>
        <w:t xml:space="preserve"> plc Overview</w:t>
      </w:r>
      <w:r w:rsidRPr="005167A1">
        <w:t xml:space="preserve">, </w:t>
      </w:r>
      <w:proofErr w:type="spellStart"/>
      <w:r w:rsidRPr="005167A1">
        <w:rPr>
          <w:i/>
        </w:rPr>
        <w:t>GlobalData</w:t>
      </w:r>
      <w:proofErr w:type="spellEnd"/>
      <w:r w:rsidRPr="005167A1">
        <w:t>.’ Available at: https://www.globaldata.com/company-profile/</w:t>
      </w:r>
      <w:r>
        <w:t>EasyJet</w:t>
      </w:r>
      <w:r w:rsidRPr="005167A1">
        <w:t>-plc/#:~:text=</w:t>
      </w:r>
      <w:r>
        <w:t>EasyJet</w:t>
      </w:r>
      <w:r w:rsidRPr="005167A1">
        <w:t>%20Plc%20(</w:t>
      </w:r>
      <w:r>
        <w:t>EasyJet</w:t>
      </w:r>
      <w:r w:rsidRPr="005167A1">
        <w:t xml:space="preserve">)%20is%20a,%2C%20holiday%20taxis%2C%20and%20others. (Accessed: March 13, 2023). </w:t>
      </w:r>
    </w:p>
    <w:p w14:paraId="43A865EA" w14:textId="77777777" w:rsidR="00AE363B" w:rsidRPr="005167A1" w:rsidRDefault="00AE363B" w:rsidP="00AE363B">
      <w:pPr>
        <w:spacing w:before="240" w:after="240"/>
        <w:jc w:val="both"/>
      </w:pPr>
      <w:r w:rsidRPr="005167A1">
        <w:t>Global Data, (2023b). ‘</w:t>
      </w:r>
      <w:r>
        <w:rPr>
          <w:i/>
        </w:rPr>
        <w:t>EasyJet</w:t>
      </w:r>
      <w:r w:rsidRPr="005167A1">
        <w:rPr>
          <w:i/>
        </w:rPr>
        <w:t xml:space="preserve"> plc - Digital Transformation Strategies</w:t>
      </w:r>
      <w:r w:rsidRPr="005167A1">
        <w:t xml:space="preserve">, </w:t>
      </w:r>
      <w:r w:rsidRPr="005167A1">
        <w:rPr>
          <w:i/>
        </w:rPr>
        <w:t xml:space="preserve">Market Research Reports &amp; Consulting | </w:t>
      </w:r>
      <w:proofErr w:type="spellStart"/>
      <w:r w:rsidRPr="005167A1">
        <w:rPr>
          <w:i/>
        </w:rPr>
        <w:t>GlobalData</w:t>
      </w:r>
      <w:proofErr w:type="spellEnd"/>
      <w:r w:rsidRPr="005167A1">
        <w:rPr>
          <w:i/>
        </w:rPr>
        <w:t xml:space="preserve"> UK Ltd.’</w:t>
      </w:r>
      <w:r w:rsidRPr="005167A1">
        <w:t xml:space="preserve"> Available at: https://www.globaldata.com/store/report/</w:t>
      </w:r>
      <w:r>
        <w:t>EasyJet</w:t>
      </w:r>
      <w:r w:rsidRPr="005167A1">
        <w:t xml:space="preserve">-plc-enterprise-tech-analysis/#:~:text=The%20key%20technological%20theme%20in,%2C%20big%20data%2C%20and%20AI. (Accessed: March 11, 2023). </w:t>
      </w:r>
    </w:p>
    <w:p w14:paraId="2E5AA909" w14:textId="77777777" w:rsidR="00AE363B" w:rsidRPr="005167A1" w:rsidRDefault="00AE363B" w:rsidP="00AE363B">
      <w:pPr>
        <w:spacing w:before="240" w:after="240"/>
        <w:jc w:val="both"/>
        <w:rPr>
          <w:highlight w:val="white"/>
        </w:rPr>
      </w:pPr>
      <w:r w:rsidRPr="005167A1">
        <w:rPr>
          <w:highlight w:val="white"/>
        </w:rPr>
        <w:t>GOV, (2023). ‘</w:t>
      </w:r>
      <w:r w:rsidRPr="005167A1">
        <w:rPr>
          <w:i/>
          <w:highlight w:val="white"/>
        </w:rPr>
        <w:t>Over £110 million to unlock zero emission guilt-free flights</w:t>
      </w:r>
      <w:r w:rsidRPr="005167A1">
        <w:rPr>
          <w:highlight w:val="white"/>
        </w:rPr>
        <w:t xml:space="preserve">, </w:t>
      </w:r>
      <w:r w:rsidRPr="005167A1">
        <w:rPr>
          <w:i/>
          <w:highlight w:val="white"/>
        </w:rPr>
        <w:t>GOV.UK</w:t>
      </w:r>
      <w:r w:rsidRPr="005167A1">
        <w:rPr>
          <w:highlight w:val="white"/>
        </w:rPr>
        <w:t xml:space="preserve">.’ Available at: https://www.gov.uk/government/news/over-110-million-to-unlock-zero-emission-guilt-free-flights (Accessed: March 10, 2023). </w:t>
      </w:r>
    </w:p>
    <w:p w14:paraId="67138EBE" w14:textId="77777777" w:rsidR="00AE363B" w:rsidRPr="005167A1" w:rsidRDefault="00AE363B" w:rsidP="00AE363B">
      <w:pPr>
        <w:spacing w:before="240" w:after="240"/>
        <w:jc w:val="both"/>
        <w:rPr>
          <w:highlight w:val="white"/>
        </w:rPr>
      </w:pPr>
      <w:proofErr w:type="spellStart"/>
      <w:r w:rsidRPr="005167A1">
        <w:rPr>
          <w:highlight w:val="white"/>
        </w:rPr>
        <w:t>Hamdo</w:t>
      </w:r>
      <w:proofErr w:type="spellEnd"/>
      <w:r w:rsidRPr="005167A1">
        <w:rPr>
          <w:highlight w:val="white"/>
        </w:rPr>
        <w:t xml:space="preserve">, S.S., (2021). ‘Change Management Models: A Comparative Review.’ </w:t>
      </w:r>
      <w:r w:rsidRPr="005167A1">
        <w:rPr>
          <w:i/>
          <w:highlight w:val="white"/>
        </w:rPr>
        <w:t>Unpublished PhD thesis. Istanbul: Istanbul Okan University</w:t>
      </w:r>
      <w:r w:rsidRPr="005167A1">
        <w:rPr>
          <w:highlight w:val="white"/>
        </w:rPr>
        <w:t>.</w:t>
      </w:r>
      <w:r>
        <w:rPr>
          <w:highlight w:val="white"/>
        </w:rPr>
        <w:t xml:space="preserve"> Pp. 1-18. </w:t>
      </w:r>
    </w:p>
    <w:p w14:paraId="7457EC02" w14:textId="77777777" w:rsidR="00AE363B" w:rsidRPr="005167A1" w:rsidRDefault="00AE363B" w:rsidP="00AE363B">
      <w:pPr>
        <w:spacing w:before="240" w:after="240"/>
        <w:jc w:val="both"/>
        <w:rPr>
          <w:highlight w:val="white"/>
        </w:rPr>
      </w:pPr>
      <w:r w:rsidRPr="005167A1">
        <w:rPr>
          <w:highlight w:val="white"/>
        </w:rPr>
        <w:t xml:space="preserve">Hofstede, G. (2003) Cultures and organisations: Intercultural cooperation and Its </w:t>
      </w:r>
      <w:r w:rsidRPr="005167A1">
        <w:rPr>
          <w:i/>
          <w:highlight w:val="white"/>
        </w:rPr>
        <w:t xml:space="preserve">Importance for Survival: Software </w:t>
      </w:r>
      <w:proofErr w:type="gramStart"/>
      <w:r w:rsidRPr="005167A1">
        <w:rPr>
          <w:i/>
          <w:highlight w:val="white"/>
        </w:rPr>
        <w:t>Of</w:t>
      </w:r>
      <w:proofErr w:type="gramEnd"/>
      <w:r w:rsidRPr="005167A1">
        <w:rPr>
          <w:i/>
          <w:highlight w:val="white"/>
        </w:rPr>
        <w:t xml:space="preserve"> the Mind</w:t>
      </w:r>
      <w:r w:rsidRPr="005167A1">
        <w:rPr>
          <w:highlight w:val="white"/>
        </w:rPr>
        <w:t>. London, UK, Profile Books Ltd.</w:t>
      </w:r>
    </w:p>
    <w:p w14:paraId="6C05F286" w14:textId="77777777" w:rsidR="00AE363B" w:rsidRPr="005167A1" w:rsidRDefault="00AE363B" w:rsidP="00AE363B">
      <w:pPr>
        <w:spacing w:before="240" w:after="240"/>
        <w:jc w:val="both"/>
        <w:rPr>
          <w:highlight w:val="white"/>
        </w:rPr>
      </w:pPr>
      <w:proofErr w:type="spellStart"/>
      <w:r w:rsidRPr="005167A1">
        <w:rPr>
          <w:highlight w:val="white"/>
        </w:rPr>
        <w:t>Hospido</w:t>
      </w:r>
      <w:proofErr w:type="spellEnd"/>
      <w:r w:rsidRPr="005167A1">
        <w:rPr>
          <w:highlight w:val="white"/>
        </w:rPr>
        <w:t xml:space="preserve">, L., </w:t>
      </w:r>
      <w:proofErr w:type="spellStart"/>
      <w:r w:rsidRPr="005167A1">
        <w:rPr>
          <w:highlight w:val="white"/>
        </w:rPr>
        <w:t>Laeven</w:t>
      </w:r>
      <w:proofErr w:type="spellEnd"/>
      <w:r w:rsidRPr="005167A1">
        <w:rPr>
          <w:highlight w:val="white"/>
        </w:rPr>
        <w:t xml:space="preserve">, L. and </w:t>
      </w:r>
      <w:proofErr w:type="spellStart"/>
      <w:r w:rsidRPr="005167A1">
        <w:rPr>
          <w:highlight w:val="white"/>
        </w:rPr>
        <w:t>Lamo</w:t>
      </w:r>
      <w:proofErr w:type="spellEnd"/>
      <w:r w:rsidRPr="005167A1">
        <w:rPr>
          <w:highlight w:val="white"/>
        </w:rPr>
        <w:t xml:space="preserve">, A., (2022). The gender promotion gap: evidence from central banking. </w:t>
      </w:r>
      <w:r w:rsidRPr="005167A1">
        <w:rPr>
          <w:i/>
          <w:highlight w:val="white"/>
        </w:rPr>
        <w:t>Review of Economics and Statistics</w:t>
      </w:r>
      <w:r w:rsidRPr="005167A1">
        <w:rPr>
          <w:highlight w:val="white"/>
        </w:rPr>
        <w:t xml:space="preserve">, </w:t>
      </w:r>
      <w:r w:rsidRPr="005167A1">
        <w:rPr>
          <w:i/>
          <w:highlight w:val="white"/>
        </w:rPr>
        <w:t>104</w:t>
      </w:r>
      <w:r w:rsidRPr="005167A1">
        <w:rPr>
          <w:highlight w:val="white"/>
        </w:rPr>
        <w:t>(5), pp.981-996.</w:t>
      </w:r>
    </w:p>
    <w:p w14:paraId="3B35EACD" w14:textId="77777777" w:rsidR="00AE363B" w:rsidRPr="005167A1" w:rsidRDefault="00AE363B" w:rsidP="00AE363B">
      <w:pPr>
        <w:spacing w:before="240" w:after="240"/>
        <w:jc w:val="both"/>
      </w:pPr>
      <w:r w:rsidRPr="005167A1">
        <w:t>Indeed, (2023</w:t>
      </w:r>
      <w:r>
        <w:t>a</w:t>
      </w:r>
      <w:r w:rsidRPr="005167A1">
        <w:t>). ‘</w:t>
      </w:r>
      <w:r w:rsidRPr="005167A1">
        <w:rPr>
          <w:i/>
        </w:rPr>
        <w:t>8 advantages of using a team-based structure in business</w:t>
      </w:r>
      <w:r w:rsidRPr="005167A1">
        <w:t xml:space="preserve">.’ Available at: https://www.indeed.com/career-advice/career-development/team-based-structure (Accessed: March 16, 2023). </w:t>
      </w:r>
    </w:p>
    <w:p w14:paraId="630C79F9" w14:textId="77777777" w:rsidR="001B0D4F" w:rsidRPr="001B0D4F" w:rsidRDefault="001B0D4F" w:rsidP="001B0D4F">
      <w:pPr>
        <w:rPr>
          <w:lang w:eastAsia="en-IN"/>
        </w:rPr>
      </w:pPr>
    </w:p>
    <w:sectPr w:rsidR="001B0D4F" w:rsidRPr="001B0D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3EF"/>
    <w:rsid w:val="000B525F"/>
    <w:rsid w:val="000F5B60"/>
    <w:rsid w:val="001B0D4F"/>
    <w:rsid w:val="002423EF"/>
    <w:rsid w:val="00261BB0"/>
    <w:rsid w:val="004B748A"/>
    <w:rsid w:val="005A37EB"/>
    <w:rsid w:val="005E0891"/>
    <w:rsid w:val="006017BD"/>
    <w:rsid w:val="00680CD0"/>
    <w:rsid w:val="00915A81"/>
    <w:rsid w:val="00942659"/>
    <w:rsid w:val="00970200"/>
    <w:rsid w:val="009C4F67"/>
    <w:rsid w:val="00AE363B"/>
    <w:rsid w:val="00C41FFE"/>
    <w:rsid w:val="00EF70DC"/>
    <w:rsid w:val="00FC4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F9550"/>
  <w15:chartTrackingRefBased/>
  <w15:docId w15:val="{75662AB9-0F8C-41FF-8A88-DC0137AC7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3EF"/>
    <w:pPr>
      <w:keepNext/>
      <w:keepLines/>
      <w:spacing w:after="0" w:line="360" w:lineRule="auto"/>
      <w:outlineLvl w:val="0"/>
    </w:pPr>
    <w:rPr>
      <w:rFonts w:ascii="Arial" w:eastAsia="Arial" w:hAnsi="Arial" w:cs="Arial"/>
      <w:b/>
      <w:color w:val="000000" w:themeColor="text1"/>
      <w:sz w:val="28"/>
      <w:szCs w:val="2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3EF"/>
    <w:rPr>
      <w:rFonts w:ascii="Arial" w:eastAsia="Arial" w:hAnsi="Arial" w:cs="Arial"/>
      <w:b/>
      <w:color w:val="000000" w:themeColor="text1"/>
      <w:sz w:val="28"/>
      <w:szCs w:val="28"/>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Metadata/LabelInfo.xml><?xml version="1.0" encoding="utf-8"?>
<clbl:labelList xmlns:clbl="http://schemas.microsoft.com/office/2020/mipLabelMetadata">
  <clbl:label id="{e0793d39-0939-496d-b129-198edd916feb}" enabled="0" method="" siteId="{e0793d39-0939-496d-b129-198edd916feb}" removed="1"/>
</clbl:labelList>
</file>

<file path=docProps/app.xml><?xml version="1.0" encoding="utf-8"?>
<Properties xmlns="http://schemas.openxmlformats.org/officeDocument/2006/extended-properties" xmlns:vt="http://schemas.openxmlformats.org/officeDocument/2006/docPropsVTypes">
  <Template>Normal</Template>
  <TotalTime>0</TotalTime>
  <Pages>2</Pages>
  <Words>840</Words>
  <Characters>4794</Characters>
  <Application>Microsoft Office Word</Application>
  <DocSecurity>0</DocSecurity>
  <Lines>39</Lines>
  <Paragraphs>11</Paragraphs>
  <ScaleCrop>false</ScaleCrop>
  <Company/>
  <LinksUpToDate>false</LinksUpToDate>
  <CharactersWithSpaces>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Cedeno Canas, Lizel</dc:creator>
  <cp:keywords/>
  <dc:description/>
  <cp:lastModifiedBy>Cedeno Canas, Lizel</cp:lastModifiedBy>
  <cp:revision>2</cp:revision>
  <dcterms:created xsi:type="dcterms:W3CDTF">2023-05-02T14:51:00Z</dcterms:created>
  <dcterms:modified xsi:type="dcterms:W3CDTF">2023-05-02T14:51:00Z</dcterms:modified>
</cp:coreProperties>
</file>