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B56D9" w14:textId="040B92C0" w:rsidR="00242FB3" w:rsidRDefault="005B2A03" w:rsidP="00242FB3">
      <w:pPr>
        <w:pStyle w:val="Title"/>
      </w:pPr>
      <w:r>
        <w:t>Level 4 Assessment Spec</w:t>
      </w:r>
      <w:r w:rsidR="00FB43DF">
        <w:t>i</w:t>
      </w:r>
      <w:r>
        <w:t>fication</w:t>
      </w:r>
    </w:p>
    <w:p w14:paraId="5228446D" w14:textId="77777777" w:rsidR="00242FB3" w:rsidRDefault="00242FB3" w:rsidP="00242FB3">
      <w:pPr>
        <w:pStyle w:val="Heading1"/>
        <w:spacing w:before="0" w:line="360" w:lineRule="auto"/>
      </w:pPr>
    </w:p>
    <w:p w14:paraId="2C4013BF" w14:textId="18B0645D" w:rsidR="00242FB3" w:rsidRDefault="00242FB3" w:rsidP="00242FB3">
      <w:pPr>
        <w:pStyle w:val="Heading1"/>
        <w:spacing w:before="0" w:line="360" w:lineRule="auto"/>
      </w:pPr>
      <w:r>
        <w:t xml:space="preserve">Student Name: Idil Ali Cabdi </w:t>
      </w:r>
    </w:p>
    <w:p w14:paraId="030DCF0F" w14:textId="77777777" w:rsidR="00242FB3" w:rsidRDefault="00242FB3" w:rsidP="00242FB3">
      <w:pPr>
        <w:pStyle w:val="Heading1"/>
        <w:spacing w:before="0" w:line="360" w:lineRule="auto"/>
      </w:pPr>
      <w:r>
        <w:t xml:space="preserve">Student ID Number: 2025063851 </w:t>
      </w:r>
    </w:p>
    <w:p w14:paraId="1ED4D797" w14:textId="7A918FC2" w:rsidR="00242FB3" w:rsidRDefault="00242FB3" w:rsidP="00242FB3">
      <w:pPr>
        <w:pStyle w:val="Heading1"/>
        <w:spacing w:before="0" w:line="360" w:lineRule="auto"/>
      </w:pPr>
      <w:r>
        <w:t xml:space="preserve">Module: Introduction to Health and Social Care </w:t>
      </w:r>
    </w:p>
    <w:p w14:paraId="5EE1237A" w14:textId="77777777" w:rsidR="00242FB3" w:rsidRDefault="00242FB3" w:rsidP="00242FB3">
      <w:pPr>
        <w:pStyle w:val="Heading1"/>
        <w:spacing w:before="0" w:line="360" w:lineRule="auto"/>
      </w:pPr>
      <w:r>
        <w:t>Module Code: LCHS4003</w:t>
      </w:r>
    </w:p>
    <w:p w14:paraId="235B8205" w14:textId="0CD52513" w:rsidR="00242FB3" w:rsidRDefault="00242FB3" w:rsidP="00242FB3">
      <w:pPr>
        <w:pStyle w:val="Heading1"/>
        <w:spacing w:before="0" w:line="360" w:lineRule="auto"/>
      </w:pPr>
      <w:r>
        <w:t xml:space="preserve"> Lecturer: Dr Helen Parsons (Module Lead)</w:t>
      </w:r>
    </w:p>
    <w:p w14:paraId="4B1D4305" w14:textId="5B7E9D0A" w:rsidR="00202E25" w:rsidRDefault="00242FB3" w:rsidP="00242FB3">
      <w:pPr>
        <w:pStyle w:val="Heading1"/>
        <w:spacing w:before="0" w:line="360" w:lineRule="auto"/>
      </w:pPr>
      <w:r>
        <w:t xml:space="preserve"> Assignment title: Portfolio -Two Tasks</w:t>
      </w:r>
    </w:p>
    <w:p w14:paraId="44AC2BE2" w14:textId="50DF22EA" w:rsidR="00242FB3" w:rsidRDefault="00242FB3" w:rsidP="00242FB3"/>
    <w:p w14:paraId="456A7C48" w14:textId="77777777" w:rsidR="00277D82" w:rsidRPr="00242FB3" w:rsidRDefault="00277D82" w:rsidP="00242FB3"/>
    <w:p w14:paraId="1728DC9D" w14:textId="77777777" w:rsidR="00E94DEE" w:rsidRDefault="00E94DEE" w:rsidP="00E94DEE"/>
    <w:p w14:paraId="57D04575" w14:textId="77777777" w:rsidR="00E94DEE" w:rsidRPr="00E94DEE" w:rsidRDefault="00E94DEE" w:rsidP="00E94DEE"/>
    <w:p w14:paraId="7031A09B" w14:textId="77777777" w:rsidR="00202E25" w:rsidRDefault="00202E25" w:rsidP="00202E25"/>
    <w:p w14:paraId="6E6FCE33" w14:textId="77777777" w:rsidR="00202E25" w:rsidRDefault="00202E25" w:rsidP="00202E25"/>
    <w:p w14:paraId="7588C21F" w14:textId="77777777" w:rsidR="00202E25" w:rsidRDefault="00202E25" w:rsidP="00202E25"/>
    <w:p w14:paraId="0CB40926" w14:textId="77777777" w:rsidR="00202E25" w:rsidRDefault="00202E25" w:rsidP="00202E25"/>
    <w:p w14:paraId="4A36D620" w14:textId="77777777" w:rsidR="00202E25" w:rsidRDefault="00202E25" w:rsidP="00202E25"/>
    <w:p w14:paraId="7A22DD20" w14:textId="6F074E43" w:rsidR="00202E25" w:rsidRPr="00242FB3" w:rsidRDefault="00124FEB" w:rsidP="00202E25">
      <w:pPr>
        <w:rPr>
          <w:rStyle w:val="BookTitle"/>
        </w:rPr>
      </w:pPr>
      <w:r>
        <w:rPr>
          <w:noProof/>
        </w:rPr>
        <mc:AlternateContent>
          <mc:Choice Requires="wps">
            <w:drawing>
              <wp:anchor distT="0" distB="0" distL="114300" distR="114300" simplePos="0" relativeHeight="251660288" behindDoc="0" locked="0" layoutInCell="1" allowOverlap="1" wp14:anchorId="3CFE4547" wp14:editId="28B2045B">
                <wp:simplePos x="0" y="0"/>
                <wp:positionH relativeFrom="column">
                  <wp:posOffset>5010150</wp:posOffset>
                </wp:positionH>
                <wp:positionV relativeFrom="paragraph">
                  <wp:posOffset>-425450</wp:posOffset>
                </wp:positionV>
                <wp:extent cx="3422650" cy="1771650"/>
                <wp:effectExtent l="57150" t="19050" r="82550" b="95250"/>
                <wp:wrapNone/>
                <wp:docPr id="468268573" name="Rectangle 5"/>
                <wp:cNvGraphicFramePr/>
                <a:graphic xmlns:a="http://schemas.openxmlformats.org/drawingml/2006/main">
                  <a:graphicData uri="http://schemas.microsoft.com/office/word/2010/wordprocessingShape">
                    <wps:wsp>
                      <wps:cNvSpPr/>
                      <wps:spPr>
                        <a:xfrm>
                          <a:off x="0" y="0"/>
                          <a:ext cx="3422650" cy="177165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4CA2B712" w14:textId="454A9FE8" w:rsidR="00242FB3" w:rsidRPr="00242FB3" w:rsidRDefault="00242FB3" w:rsidP="00242FB3">
                            <w:pPr>
                              <w:rPr>
                                <w:b/>
                                <w:bCs/>
                                <w:color w:val="0D0D0D" w:themeColor="text1" w:themeTint="F2"/>
                              </w:rPr>
                            </w:pPr>
                            <w:r w:rsidRPr="00242FB3">
                              <w:rPr>
                                <w:b/>
                                <w:bCs/>
                                <w:color w:val="0D0D0D" w:themeColor="text1" w:themeTint="F2"/>
                              </w:rPr>
                              <w:t>How the service currently works</w:t>
                            </w:r>
                          </w:p>
                          <w:p w14:paraId="56FE69C4" w14:textId="688A96EF" w:rsidR="00242FB3" w:rsidRPr="00242FB3" w:rsidRDefault="00242FB3" w:rsidP="00242FB3">
                            <w:pPr>
                              <w:rPr>
                                <w:color w:val="0D0D0D" w:themeColor="text1" w:themeTint="F2"/>
                              </w:rPr>
                            </w:pPr>
                            <w:r w:rsidRPr="00242FB3">
                              <w:rPr>
                                <w:color w:val="0D0D0D" w:themeColor="text1" w:themeTint="F2"/>
                              </w:rPr>
                              <w:t>Today, community disability services are delivered through a multidisciplinary approach. This means professionals from different backgrounds work together to support individuals. Services are planned following an assessment, which helps identify the person’s needs and goals. A personalized care plan is then created to outline the support required</w:t>
                            </w:r>
                          </w:p>
                          <w:p w14:paraId="4B04CB5E" w14:textId="77777777" w:rsidR="00242FB3" w:rsidRDefault="00242FB3" w:rsidP="00242F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FE4547" id="Rectangle 5" o:spid="_x0000_s1026" style="position:absolute;margin-left:394.5pt;margin-top:-33.5pt;width:269.5pt;height:13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" fillcolor="#4f81bd [3204]" strokecolor="#4579b8 [3044]">
                <v:fill color2="#a7bfde [1620]" rotate="t" angle="180" focus="100%" type="gradient">
                  <o:fill v:ext="view" type="gradientUnscaled"/>
                </v:fill>
                <v:shadow on="t" color="black" opacity="22937f" origin=",.5" offset="0,.63889mm"/>
                <v:textbox>
                  <w:txbxContent>
                    <w:p w14:paraId="4CA2B712" w14:textId="454A9FE8" w:rsidR="00242FB3" w:rsidRPr="00242FB3" w:rsidRDefault="00242FB3" w:rsidP="00242FB3">
                      <w:pPr>
                        <w:rPr>
                          <w:b/>
                          <w:bCs/>
                          <w:color w:val="0D0D0D" w:themeColor="text1" w:themeTint="F2"/>
                        </w:rPr>
                      </w:pPr>
                      <w:r w:rsidRPr="00242FB3">
                        <w:rPr>
                          <w:b/>
                          <w:bCs/>
                          <w:color w:val="0D0D0D" w:themeColor="text1" w:themeTint="F2"/>
                        </w:rPr>
                        <w:t>How the service currently works</w:t>
                      </w:r>
                    </w:p>
                    <w:p w14:paraId="56FE69C4" w14:textId="688A96EF" w:rsidR="00242FB3" w:rsidRPr="00242FB3" w:rsidRDefault="00242FB3" w:rsidP="00242FB3">
                      <w:pPr>
                        <w:rPr>
                          <w:color w:val="0D0D0D" w:themeColor="text1" w:themeTint="F2"/>
                        </w:rPr>
                      </w:pPr>
                      <w:r w:rsidRPr="00242FB3">
                        <w:rPr>
                          <w:color w:val="0D0D0D" w:themeColor="text1" w:themeTint="F2"/>
                        </w:rPr>
                        <w:t>Today, community disability services are delivered through a multidisciplinary approach. This means professionals from different backgrounds work together to support individuals. Services are planned following an assessment, which helps identify the person’s needs and goals. A personalized care plan is then created to outline the support required</w:t>
                      </w:r>
                    </w:p>
                    <w:p w14:paraId="4B04CB5E" w14:textId="77777777" w:rsidR="00242FB3" w:rsidRDefault="00242FB3" w:rsidP="00242FB3">
                      <w:pPr>
                        <w:jc w:val="center"/>
                      </w:pPr>
                    </w:p>
                  </w:txbxContent>
                </v:textbox>
              </v:rect>
            </w:pict>
          </mc:Fallback>
        </mc:AlternateContent>
      </w:r>
      <w:r w:rsidR="00242FB3" w:rsidRPr="00242FB3">
        <w:rPr>
          <w:rStyle w:val="BookTitle"/>
        </w:rPr>
        <w:t xml:space="preserve">Task 1: Poster </w:t>
      </w:r>
    </w:p>
    <w:p w14:paraId="3861F530" w14:textId="639D2C1C" w:rsidR="00242FB3" w:rsidRDefault="00124FEB" w:rsidP="00242FB3">
      <w:pPr>
        <w:pStyle w:val="ListParagraph"/>
      </w:pPr>
      <w:r>
        <w:rPr>
          <w:noProof/>
        </w:rPr>
        <mc:AlternateContent>
          <mc:Choice Requires="wps">
            <w:drawing>
              <wp:anchor distT="0" distB="0" distL="114300" distR="114300" simplePos="0" relativeHeight="251659264" behindDoc="0" locked="0" layoutInCell="1" allowOverlap="1" wp14:anchorId="4881AA65" wp14:editId="0CC4A2F0">
                <wp:simplePos x="0" y="0"/>
                <wp:positionH relativeFrom="column">
                  <wp:posOffset>-692150</wp:posOffset>
                </wp:positionH>
                <wp:positionV relativeFrom="paragraph">
                  <wp:posOffset>268605</wp:posOffset>
                </wp:positionV>
                <wp:extent cx="3987800" cy="3568700"/>
                <wp:effectExtent l="57150" t="19050" r="69850" b="88900"/>
                <wp:wrapNone/>
                <wp:docPr id="1179829996" name="Rectangle 4"/>
                <wp:cNvGraphicFramePr/>
                <a:graphic xmlns:a="http://schemas.openxmlformats.org/drawingml/2006/main">
                  <a:graphicData uri="http://schemas.microsoft.com/office/word/2010/wordprocessingShape">
                    <wps:wsp>
                      <wps:cNvSpPr/>
                      <wps:spPr>
                        <a:xfrm>
                          <a:off x="0" y="0"/>
                          <a:ext cx="3987800" cy="35687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D198A70" w14:textId="77777777" w:rsidR="00242FB3" w:rsidRPr="00242FB3" w:rsidRDefault="00242FB3" w:rsidP="00242FB3">
                            <w:pPr>
                              <w:rPr>
                                <w:b/>
                                <w:bCs/>
                                <w:color w:val="0D0D0D" w:themeColor="text1" w:themeTint="F2"/>
                              </w:rPr>
                            </w:pPr>
                            <w:r w:rsidRPr="00242FB3">
                              <w:rPr>
                                <w:b/>
                                <w:bCs/>
                                <w:color w:val="0D0D0D" w:themeColor="text1" w:themeTint="F2"/>
                              </w:rPr>
                              <w:t>Brief History of Community Disability Services</w:t>
                            </w:r>
                          </w:p>
                          <w:p w14:paraId="171D5907" w14:textId="77777777" w:rsidR="00242FB3" w:rsidRDefault="00242FB3" w:rsidP="00242FB3">
                            <w:pPr>
                              <w:pStyle w:val="NormalWeb"/>
                              <w:spacing w:before="240" w:beforeAutospacing="0" w:after="240" w:afterAutospacing="0"/>
                              <w:rPr>
                                <w:color w:val="000000"/>
                                <w:sz w:val="22"/>
                                <w:szCs w:val="22"/>
                              </w:rPr>
                            </w:pPr>
                          </w:p>
                          <w:p w14:paraId="3EA11A69" w14:textId="684AC2BA" w:rsidR="00242FB3" w:rsidRDefault="00242FB3" w:rsidP="00242FB3">
                            <w:pPr>
                              <w:pStyle w:val="NormalWeb"/>
                              <w:spacing w:before="240" w:beforeAutospacing="0" w:after="240" w:afterAutospacing="0"/>
                            </w:pPr>
                            <w:r>
                              <w:rPr>
                                <w:color w:val="000000"/>
                                <w:sz w:val="22"/>
                                <w:szCs w:val="22"/>
                              </w:rPr>
                              <w:t>In the past, people with disabilities were often placed in large institutions or long-term care homes, especially during the 19th and early 20th centuries. These settings were usually isolated from society and offered little independence or personal choice. Over time, it became clear that institutional care often caused social isolation and poor quality of life.</w:t>
                            </w:r>
                          </w:p>
                          <w:p w14:paraId="70F81996" w14:textId="1AF62C7A" w:rsidR="00242FB3" w:rsidRDefault="00242FB3" w:rsidP="00242FB3">
                            <w:pPr>
                              <w:jc w:val="center"/>
                            </w:pPr>
                            <w:r>
                              <w:rPr>
                                <w:color w:val="000000"/>
                              </w:rPr>
                              <w:t>From the 1960s onwards, attitudes began to change. Disability rights movements and human rights campaigns pushed for equality and inclusion. This led to deinstitutionalization, where care shifted from institutions to community-based settings. In the UK, community care policies and international agreements such as the United Nations Convention on the Rights of Persons with Disabilities supported the development of services that allow people with disabilities to live independently within society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81AA65" id="Rectangle 4" o:spid="_x0000_s1027" style="position:absolute;left:0;text-align:left;margin-left:-54.5pt;margin-top:21.15pt;width:314pt;height:2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" fillcolor="#4f81bd [3204]" strokecolor="#4579b8 [3044]">
                <v:fill color2="#a7bfde [1620]" rotate="t" angle="180" focus="100%" type="gradient">
                  <o:fill v:ext="view" type="gradientUnscaled"/>
                </v:fill>
                <v:shadow on="t" color="black" opacity="22937f" origin=",.5" offset="0,.63889mm"/>
                <v:textbox>
                  <w:txbxContent>
                    <w:p w14:paraId="5D198A70" w14:textId="77777777" w:rsidR="00242FB3" w:rsidRPr="00242FB3" w:rsidRDefault="00242FB3" w:rsidP="00242FB3">
                      <w:pPr>
                        <w:rPr>
                          <w:b/>
                          <w:bCs/>
                          <w:color w:val="0D0D0D" w:themeColor="text1" w:themeTint="F2"/>
                        </w:rPr>
                      </w:pPr>
                      <w:r w:rsidRPr="00242FB3">
                        <w:rPr>
                          <w:b/>
                          <w:bCs/>
                          <w:color w:val="0D0D0D" w:themeColor="text1" w:themeTint="F2"/>
                        </w:rPr>
                        <w:t>Brief History of Community Disability Services</w:t>
                      </w:r>
                    </w:p>
                    <w:p w14:paraId="171D5907" w14:textId="77777777" w:rsidR="00242FB3" w:rsidRDefault="00242FB3" w:rsidP="00242FB3">
                      <w:pPr>
                        <w:pStyle w:val="NormalWeb"/>
                        <w:spacing w:before="240" w:beforeAutospacing="0" w:after="240" w:afterAutospacing="0"/>
                        <w:rPr>
                          <w:color w:val="000000"/>
                          <w:sz w:val="22"/>
                          <w:szCs w:val="22"/>
                        </w:rPr>
                      </w:pPr>
                    </w:p>
                    <w:p w14:paraId="3EA11A69" w14:textId="684AC2BA" w:rsidR="00242FB3" w:rsidRDefault="00242FB3" w:rsidP="00242FB3">
                      <w:pPr>
                        <w:pStyle w:val="NormalWeb"/>
                        <w:spacing w:before="240" w:beforeAutospacing="0" w:after="240" w:afterAutospacing="0"/>
                      </w:pPr>
                      <w:r>
                        <w:rPr>
                          <w:color w:val="000000"/>
                          <w:sz w:val="22"/>
                          <w:szCs w:val="22"/>
                        </w:rPr>
                        <w:t>In the past, people with disabilities were often placed in large institutions or long-term care homes, especially during the 19th and early 20th centuries. These settings were usually isolated from society and offered little independence or personal choice. Over time, it became clear that institutional care often caused social isolation and poor quality of life.</w:t>
                      </w:r>
                    </w:p>
                    <w:p w14:paraId="70F81996" w14:textId="1AF62C7A" w:rsidR="00242FB3" w:rsidRDefault="00242FB3" w:rsidP="00242FB3">
                      <w:pPr>
                        <w:jc w:val="center"/>
                      </w:pPr>
                      <w:r>
                        <w:rPr>
                          <w:color w:val="000000"/>
                        </w:rPr>
                        <w:t>From the 1960s onwards, attitudes began to change. Disability rights movements and human rights campaigns pushed for equality and inclusion. This led to deinstitutionalization, where care shifted from institutions to community-based settings. In the UK, community care policies and international agreements such as the United Nations Convention on the Rights of Persons with Disabilities supported the development of services that allow people with disabilities to live independently within society</w:t>
                      </w:r>
                    </w:p>
                  </w:txbxContent>
                </v:textbox>
              </v:rect>
            </w:pict>
          </mc:Fallback>
        </mc:AlternateContent>
      </w:r>
      <w:r w:rsidR="00242FB3">
        <w:t>Title: Community Disabilities</w:t>
      </w:r>
    </w:p>
    <w:p w14:paraId="5E1DF57E" w14:textId="207AD012" w:rsidR="00242FB3" w:rsidRDefault="00124FEB" w:rsidP="00242FB3">
      <w:pPr>
        <w:pStyle w:val="ListParagraph"/>
      </w:pPr>
      <w:r w:rsidRPr="00124FEB">
        <w:rPr>
          <w:rFonts w:ascii="Calibri" w:eastAsia="Calibri" w:hAnsi="Calibri" w:cs="Times New Roman"/>
          <w:noProof/>
          <w:kern w:val="2"/>
          <w:lang w:val="en-GB"/>
          <w14:ligatures w14:val="standardContextual"/>
        </w:rPr>
        <w:drawing>
          <wp:anchor distT="0" distB="0" distL="114300" distR="114300" simplePos="0" relativeHeight="251667456" behindDoc="0" locked="0" layoutInCell="1" allowOverlap="1" wp14:anchorId="7656DC6E" wp14:editId="2B717052">
            <wp:simplePos x="0" y="0"/>
            <wp:positionH relativeFrom="margin">
              <wp:posOffset>3695700</wp:posOffset>
            </wp:positionH>
            <wp:positionV relativeFrom="paragraph">
              <wp:posOffset>226695</wp:posOffset>
            </wp:positionV>
            <wp:extent cx="1393825" cy="1333500"/>
            <wp:effectExtent l="0" t="0" r="0" b="0"/>
            <wp:wrapTopAndBottom/>
            <wp:docPr id="73339210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3825"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0B95C2" w14:textId="57ACEFDD" w:rsidR="00242FB3" w:rsidRDefault="00124FEB" w:rsidP="00242FB3">
      <w:pPr>
        <w:pStyle w:val="ListParagraph"/>
      </w:pPr>
      <w:r>
        <w:rPr>
          <w:noProof/>
        </w:rPr>
        <mc:AlternateContent>
          <mc:Choice Requires="wps">
            <w:drawing>
              <wp:anchor distT="0" distB="0" distL="114300" distR="114300" simplePos="0" relativeHeight="251661312" behindDoc="0" locked="0" layoutInCell="1" allowOverlap="1" wp14:anchorId="749B52A8" wp14:editId="3B867E4A">
                <wp:simplePos x="0" y="0"/>
                <wp:positionH relativeFrom="column">
                  <wp:posOffset>5422900</wp:posOffset>
                </wp:positionH>
                <wp:positionV relativeFrom="paragraph">
                  <wp:posOffset>889635</wp:posOffset>
                </wp:positionV>
                <wp:extent cx="2927350" cy="2241550"/>
                <wp:effectExtent l="57150" t="19050" r="82550" b="101600"/>
                <wp:wrapNone/>
                <wp:docPr id="1212626018" name="Rectangle 6"/>
                <wp:cNvGraphicFramePr/>
                <a:graphic xmlns:a="http://schemas.openxmlformats.org/drawingml/2006/main">
                  <a:graphicData uri="http://schemas.microsoft.com/office/word/2010/wordprocessingShape">
                    <wps:wsp>
                      <wps:cNvSpPr/>
                      <wps:spPr>
                        <a:xfrm>
                          <a:off x="0" y="0"/>
                          <a:ext cx="2927350" cy="224155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7987AA3" w14:textId="2700AB68" w:rsidR="00242FB3" w:rsidRPr="00242FB3" w:rsidRDefault="00242FB3" w:rsidP="00242FB3">
                            <w:pPr>
                              <w:rPr>
                                <w:rFonts w:ascii="Calibri" w:eastAsia="Calibri" w:hAnsi="Calibri" w:cs="Times New Roman"/>
                                <w:b/>
                                <w:bCs/>
                                <w:color w:val="000000"/>
                                <w:kern w:val="2"/>
                                <w:lang w:val="en-GB"/>
                                <w14:ligatures w14:val="standardContextual"/>
                              </w:rPr>
                            </w:pPr>
                            <w:r w:rsidRPr="00242FB3">
                              <w:rPr>
                                <w:rFonts w:ascii="Calibri" w:eastAsia="Calibri" w:hAnsi="Calibri" w:cs="Times New Roman"/>
                                <w:b/>
                                <w:bCs/>
                                <w:color w:val="000000"/>
                                <w:kern w:val="2"/>
                                <w:lang w:val="en-GB"/>
                                <w14:ligatures w14:val="standardContextual"/>
                              </w:rPr>
                              <w:t>Who provides Community Disability Services</w:t>
                            </w:r>
                          </w:p>
                          <w:p w14:paraId="305170BD" w14:textId="0D502B44" w:rsidR="00242FB3" w:rsidRPr="00242FB3" w:rsidRDefault="00242FB3" w:rsidP="00242FB3">
                            <w:pPr>
                              <w:rPr>
                                <w:rFonts w:ascii="Calibri" w:eastAsia="Calibri" w:hAnsi="Calibri" w:cs="Times New Roman"/>
                                <w:color w:val="000000"/>
                                <w:kern w:val="2"/>
                                <w:lang w:val="en-GB"/>
                                <w14:ligatures w14:val="standardContextual"/>
                              </w:rPr>
                            </w:pPr>
                            <w:r w:rsidRPr="00242FB3">
                              <w:rPr>
                                <w:rFonts w:ascii="Calibri" w:eastAsia="Calibri" w:hAnsi="Calibri" w:cs="Times New Roman"/>
                                <w:color w:val="000000"/>
                                <w:kern w:val="2"/>
                                <w:lang w:val="en-GB"/>
                                <w14:ligatures w14:val="standardContextual"/>
                              </w:rPr>
                              <w:t>Community disability services are provided by a range of organisations working together. The NHS provides medical care, therapy and mental health support. Local authorities are responsible for social care services such as personal care, housing support and day services. Charities and voluntary organisations offer advocacy, community programmes and emotional support, while private providers may deliver home care and supported living services.</w:t>
                            </w:r>
                          </w:p>
                          <w:p w14:paraId="2741C4D3" w14:textId="77777777" w:rsidR="00242FB3" w:rsidRDefault="00242FB3" w:rsidP="00242F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B52A8" id="Rectangle 6" o:spid="_x0000_s1028" style="position:absolute;left:0;text-align:left;margin-left:427pt;margin-top:70.05pt;width:230.5pt;height:17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" fillcolor="#4f81bd [3204]" strokecolor="#4579b8 [3044]">
                <v:fill color2="#a7bfde [1620]" rotate="t" angle="180" focus="100%" type="gradient">
                  <o:fill v:ext="view" type="gradientUnscaled"/>
                </v:fill>
                <v:shadow on="t" color="black" opacity="22937f" origin=",.5" offset="0,.63889mm"/>
                <v:textbox>
                  <w:txbxContent>
                    <w:p w14:paraId="57987AA3" w14:textId="2700AB68" w:rsidR="00242FB3" w:rsidRPr="00242FB3" w:rsidRDefault="00242FB3" w:rsidP="00242FB3">
                      <w:pPr>
                        <w:rPr>
                          <w:rFonts w:ascii="Calibri" w:eastAsia="Calibri" w:hAnsi="Calibri" w:cs="Times New Roman"/>
                          <w:b/>
                          <w:bCs/>
                          <w:color w:val="000000"/>
                          <w:kern w:val="2"/>
                          <w:lang w:val="en-GB"/>
                          <w14:ligatures w14:val="standardContextual"/>
                        </w:rPr>
                      </w:pPr>
                      <w:r w:rsidRPr="00242FB3">
                        <w:rPr>
                          <w:rFonts w:ascii="Calibri" w:eastAsia="Calibri" w:hAnsi="Calibri" w:cs="Times New Roman"/>
                          <w:b/>
                          <w:bCs/>
                          <w:color w:val="000000"/>
                          <w:kern w:val="2"/>
                          <w:lang w:val="en-GB"/>
                          <w14:ligatures w14:val="standardContextual"/>
                        </w:rPr>
                        <w:t>Who provides Community Disability Services</w:t>
                      </w:r>
                    </w:p>
                    <w:p w14:paraId="305170BD" w14:textId="0D502B44" w:rsidR="00242FB3" w:rsidRPr="00242FB3" w:rsidRDefault="00242FB3" w:rsidP="00242FB3">
                      <w:pPr>
                        <w:rPr>
                          <w:rFonts w:ascii="Calibri" w:eastAsia="Calibri" w:hAnsi="Calibri" w:cs="Times New Roman"/>
                          <w:color w:val="000000"/>
                          <w:kern w:val="2"/>
                          <w:lang w:val="en-GB"/>
                          <w14:ligatures w14:val="standardContextual"/>
                        </w:rPr>
                      </w:pPr>
                      <w:r w:rsidRPr="00242FB3">
                        <w:rPr>
                          <w:rFonts w:ascii="Calibri" w:eastAsia="Calibri" w:hAnsi="Calibri" w:cs="Times New Roman"/>
                          <w:color w:val="000000"/>
                          <w:kern w:val="2"/>
                          <w:lang w:val="en-GB"/>
                          <w14:ligatures w14:val="standardContextual"/>
                        </w:rPr>
                        <w:t>Community disability services are provided by a range of organisations working together. The NHS provides medical care, therapy and mental health support. Local authorities are responsible for social care services such as personal care, housing support and day services. Charities and voluntary organisations offer advocacy, community programmes and emotional support, while private providers may deliver home care and supported living services.</w:t>
                      </w:r>
                    </w:p>
                    <w:p w14:paraId="2741C4D3" w14:textId="77777777" w:rsidR="00242FB3" w:rsidRDefault="00242FB3" w:rsidP="00242FB3">
                      <w:pPr>
                        <w:jc w:val="center"/>
                      </w:pPr>
                    </w:p>
                  </w:txbxContent>
                </v:textbox>
              </v:rect>
            </w:pict>
          </mc:Fallback>
        </mc:AlternateContent>
      </w:r>
    </w:p>
    <w:p w14:paraId="16880638" w14:textId="4260197A" w:rsidR="00202E25" w:rsidRDefault="00124FEB" w:rsidP="00202E25">
      <w:r w:rsidRPr="00124FEB">
        <w:rPr>
          <w:rFonts w:ascii="Arial" w:eastAsia="Calibri" w:hAnsi="Arial" w:cs="Arial"/>
          <w:noProof/>
          <w:kern w:val="2"/>
          <w:sz w:val="26"/>
          <w:szCs w:val="26"/>
          <w:lang w:val="en-GB"/>
          <w14:ligatures w14:val="standardContextual"/>
        </w:rPr>
        <w:drawing>
          <wp:anchor distT="0" distB="0" distL="114300" distR="114300" simplePos="0" relativeHeight="251664384" behindDoc="0" locked="0" layoutInCell="1" allowOverlap="1" wp14:anchorId="1BDAAED3" wp14:editId="0E99C099">
            <wp:simplePos x="0" y="0"/>
            <wp:positionH relativeFrom="margin">
              <wp:posOffset>3587750</wp:posOffset>
            </wp:positionH>
            <wp:positionV relativeFrom="paragraph">
              <wp:posOffset>176530</wp:posOffset>
            </wp:positionV>
            <wp:extent cx="1435100" cy="1212850"/>
            <wp:effectExtent l="0" t="0" r="0" b="6350"/>
            <wp:wrapTopAndBottom/>
            <wp:docPr id="154349790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86964" name="Picture 114786964"/>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435100" cy="1212850"/>
                    </a:xfrm>
                    <a:prstGeom prst="rect">
                      <a:avLst/>
                    </a:prstGeom>
                  </pic:spPr>
                </pic:pic>
              </a:graphicData>
            </a:graphic>
            <wp14:sizeRelH relativeFrom="margin">
              <wp14:pctWidth>0</wp14:pctWidth>
            </wp14:sizeRelH>
            <wp14:sizeRelV relativeFrom="margin">
              <wp14:pctHeight>0</wp14:pctHeight>
            </wp14:sizeRelV>
          </wp:anchor>
        </w:drawing>
      </w:r>
    </w:p>
    <w:p w14:paraId="2BFE6981" w14:textId="33FB14F7" w:rsidR="00202E25" w:rsidRDefault="00202E25" w:rsidP="00202E25"/>
    <w:p w14:paraId="6F00D3F1" w14:textId="61619CCD" w:rsidR="00202E25" w:rsidRDefault="002170B9" w:rsidP="00202E25">
      <w:r>
        <w:rPr>
          <w:noProof/>
        </w:rPr>
        <mc:AlternateContent>
          <mc:Choice Requires="wps">
            <w:drawing>
              <wp:anchor distT="0" distB="0" distL="114300" distR="114300" simplePos="0" relativeHeight="251662336" behindDoc="0" locked="0" layoutInCell="1" allowOverlap="1" wp14:anchorId="3EFD714C" wp14:editId="4298EFFC">
                <wp:simplePos x="0" y="0"/>
                <wp:positionH relativeFrom="column">
                  <wp:posOffset>-692150</wp:posOffset>
                </wp:positionH>
                <wp:positionV relativeFrom="paragraph">
                  <wp:posOffset>261620</wp:posOffset>
                </wp:positionV>
                <wp:extent cx="3651250" cy="1816100"/>
                <wp:effectExtent l="57150" t="19050" r="82550" b="88900"/>
                <wp:wrapNone/>
                <wp:docPr id="1678088933" name="Rectangle 7"/>
                <wp:cNvGraphicFramePr/>
                <a:graphic xmlns:a="http://schemas.openxmlformats.org/drawingml/2006/main">
                  <a:graphicData uri="http://schemas.microsoft.com/office/word/2010/wordprocessingShape">
                    <wps:wsp>
                      <wps:cNvSpPr/>
                      <wps:spPr>
                        <a:xfrm>
                          <a:off x="0" y="0"/>
                          <a:ext cx="3651250" cy="18161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BD0FAF2" w14:textId="24B854AE" w:rsidR="00242FB3" w:rsidRPr="00D1295D" w:rsidRDefault="00242FB3" w:rsidP="00242FB3">
                            <w:pPr>
                              <w:spacing w:before="240" w:after="240" w:line="240" w:lineRule="auto"/>
                              <w:rPr>
                                <w:rFonts w:ascii="Times New Roman" w:eastAsia="Times New Roman" w:hAnsi="Times New Roman" w:cs="Times New Roman"/>
                                <w:b/>
                                <w:bCs/>
                                <w:color w:val="000000"/>
                                <w:lang w:val="en-GB" w:eastAsia="en-GB"/>
                              </w:rPr>
                            </w:pPr>
                            <w:r w:rsidRPr="00D1295D">
                              <w:rPr>
                                <w:rFonts w:ascii="Times New Roman" w:eastAsia="Times New Roman" w:hAnsi="Times New Roman" w:cs="Times New Roman"/>
                                <w:b/>
                                <w:bCs/>
                                <w:color w:val="000000"/>
                                <w:lang w:val="en-GB" w:eastAsia="en-GB"/>
                              </w:rPr>
                              <w:t xml:space="preserve">Who </w:t>
                            </w:r>
                            <w:r w:rsidR="00D1295D" w:rsidRPr="00D1295D">
                              <w:rPr>
                                <w:rFonts w:ascii="Times New Roman" w:eastAsia="Times New Roman" w:hAnsi="Times New Roman" w:cs="Times New Roman"/>
                                <w:b/>
                                <w:bCs/>
                                <w:color w:val="000000"/>
                                <w:lang w:val="en-GB" w:eastAsia="en-GB"/>
                              </w:rPr>
                              <w:t>uses</w:t>
                            </w:r>
                            <w:r w:rsidRPr="00D1295D">
                              <w:rPr>
                                <w:rFonts w:ascii="Times New Roman" w:eastAsia="Times New Roman" w:hAnsi="Times New Roman" w:cs="Times New Roman"/>
                                <w:b/>
                                <w:bCs/>
                                <w:color w:val="000000"/>
                                <w:lang w:val="en-GB" w:eastAsia="en-GB"/>
                              </w:rPr>
                              <w:t xml:space="preserve"> the services</w:t>
                            </w:r>
                          </w:p>
                          <w:p w14:paraId="1FD7B2EE" w14:textId="7CCAD16B" w:rsidR="00242FB3" w:rsidRPr="00242FB3" w:rsidRDefault="00242FB3" w:rsidP="00242FB3">
                            <w:pPr>
                              <w:spacing w:before="240" w:after="240" w:line="240" w:lineRule="auto"/>
                              <w:rPr>
                                <w:rFonts w:ascii="Times New Roman" w:eastAsia="Times New Roman" w:hAnsi="Times New Roman" w:cs="Times New Roman"/>
                                <w:sz w:val="24"/>
                                <w:szCs w:val="24"/>
                                <w:lang w:val="en-GB" w:eastAsia="en-GB"/>
                              </w:rPr>
                            </w:pPr>
                            <w:r w:rsidRPr="00242FB3">
                              <w:rPr>
                                <w:rFonts w:ascii="Times New Roman" w:eastAsia="Times New Roman" w:hAnsi="Times New Roman" w:cs="Times New Roman"/>
                                <w:color w:val="000000"/>
                                <w:lang w:val="en-GB" w:eastAsia="en-GB"/>
                              </w:rPr>
                              <w:t>Community disability services are used by people of all ages. Children and young people may receive early intervention and educational support. Adults may use services to help with independent living, employment and social participation. Older people with long-term conditions also benefit from community-based support. Families and carers use these services for guidance, training and respite care.</w:t>
                            </w:r>
                          </w:p>
                          <w:p w14:paraId="0F28C3C0" w14:textId="77777777" w:rsidR="00242FB3" w:rsidRDefault="00242FB3" w:rsidP="00242FB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D714C" id="Rectangle 7" o:spid="_x0000_s1029" style="position:absolute;margin-left:-54.5pt;margin-top:20.6pt;width:287.5pt;height:14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" fillcolor="#4f81bd [3204]" strokecolor="#4579b8 [3044]">
                <v:fill color2="#a7bfde [1620]" rotate="t" angle="180" focus="100%" type="gradient">
                  <o:fill v:ext="view" type="gradientUnscaled"/>
                </v:fill>
                <v:shadow on="t" color="black" opacity="22937f" origin=",.5" offset="0,.63889mm"/>
                <v:textbox>
                  <w:txbxContent>
                    <w:p w14:paraId="0BD0FAF2" w14:textId="24B854AE" w:rsidR="00242FB3" w:rsidRPr="00D1295D" w:rsidRDefault="00242FB3" w:rsidP="00242FB3">
                      <w:pPr>
                        <w:spacing w:before="240" w:after="240" w:line="240" w:lineRule="auto"/>
                        <w:rPr>
                          <w:rFonts w:ascii="Times New Roman" w:eastAsia="Times New Roman" w:hAnsi="Times New Roman" w:cs="Times New Roman"/>
                          <w:b/>
                          <w:bCs/>
                          <w:color w:val="000000"/>
                          <w:lang w:val="en-GB" w:eastAsia="en-GB"/>
                        </w:rPr>
                      </w:pPr>
                      <w:r w:rsidRPr="00D1295D">
                        <w:rPr>
                          <w:rFonts w:ascii="Times New Roman" w:eastAsia="Times New Roman" w:hAnsi="Times New Roman" w:cs="Times New Roman"/>
                          <w:b/>
                          <w:bCs/>
                          <w:color w:val="000000"/>
                          <w:lang w:val="en-GB" w:eastAsia="en-GB"/>
                        </w:rPr>
                        <w:t xml:space="preserve">Who </w:t>
                      </w:r>
                      <w:r w:rsidR="00D1295D" w:rsidRPr="00D1295D">
                        <w:rPr>
                          <w:rFonts w:ascii="Times New Roman" w:eastAsia="Times New Roman" w:hAnsi="Times New Roman" w:cs="Times New Roman"/>
                          <w:b/>
                          <w:bCs/>
                          <w:color w:val="000000"/>
                          <w:lang w:val="en-GB" w:eastAsia="en-GB"/>
                        </w:rPr>
                        <w:t>uses</w:t>
                      </w:r>
                      <w:r w:rsidRPr="00D1295D">
                        <w:rPr>
                          <w:rFonts w:ascii="Times New Roman" w:eastAsia="Times New Roman" w:hAnsi="Times New Roman" w:cs="Times New Roman"/>
                          <w:b/>
                          <w:bCs/>
                          <w:color w:val="000000"/>
                          <w:lang w:val="en-GB" w:eastAsia="en-GB"/>
                        </w:rPr>
                        <w:t xml:space="preserve"> the services</w:t>
                      </w:r>
                    </w:p>
                    <w:p w14:paraId="1FD7B2EE" w14:textId="7CCAD16B" w:rsidR="00242FB3" w:rsidRPr="00242FB3" w:rsidRDefault="00242FB3" w:rsidP="00242FB3">
                      <w:pPr>
                        <w:spacing w:before="240" w:after="240" w:line="240" w:lineRule="auto"/>
                        <w:rPr>
                          <w:rFonts w:ascii="Times New Roman" w:eastAsia="Times New Roman" w:hAnsi="Times New Roman" w:cs="Times New Roman"/>
                          <w:sz w:val="24"/>
                          <w:szCs w:val="24"/>
                          <w:lang w:val="en-GB" w:eastAsia="en-GB"/>
                        </w:rPr>
                      </w:pPr>
                      <w:r w:rsidRPr="00242FB3">
                        <w:rPr>
                          <w:rFonts w:ascii="Times New Roman" w:eastAsia="Times New Roman" w:hAnsi="Times New Roman" w:cs="Times New Roman"/>
                          <w:color w:val="000000"/>
                          <w:lang w:val="en-GB" w:eastAsia="en-GB"/>
                        </w:rPr>
                        <w:t>Community disability services are used by people of all ages. Children and young people may receive early intervention and educational support. Adults may use services to help with independent living, employment and social participation. Older people with long-term conditions also benefit from community-based support. Families and carers use these services for guidance, training and respite care.</w:t>
                      </w:r>
                    </w:p>
                    <w:p w14:paraId="0F28C3C0" w14:textId="77777777" w:rsidR="00242FB3" w:rsidRDefault="00242FB3" w:rsidP="00242FB3">
                      <w:pPr>
                        <w:jc w:val="center"/>
                      </w:pPr>
                    </w:p>
                  </w:txbxContent>
                </v:textbox>
              </v:rect>
            </w:pict>
          </mc:Fallback>
        </mc:AlternateContent>
      </w:r>
      <w:r w:rsidR="00124FEB">
        <w:rPr>
          <w:noProof/>
        </w:rPr>
        <mc:AlternateContent>
          <mc:Choice Requires="wps">
            <w:drawing>
              <wp:anchor distT="0" distB="0" distL="114300" distR="114300" simplePos="0" relativeHeight="251668480" behindDoc="0" locked="0" layoutInCell="1" allowOverlap="1" wp14:anchorId="2B3B1E0D" wp14:editId="4358C53B">
                <wp:simplePos x="0" y="0"/>
                <wp:positionH relativeFrom="column">
                  <wp:posOffset>6343650</wp:posOffset>
                </wp:positionH>
                <wp:positionV relativeFrom="paragraph">
                  <wp:posOffset>24765</wp:posOffset>
                </wp:positionV>
                <wp:extent cx="2247900" cy="2406650"/>
                <wp:effectExtent l="57150" t="19050" r="76200" b="88900"/>
                <wp:wrapNone/>
                <wp:docPr id="216111730" name="Rectangle 9"/>
                <wp:cNvGraphicFramePr/>
                <a:graphic xmlns:a="http://schemas.openxmlformats.org/drawingml/2006/main">
                  <a:graphicData uri="http://schemas.microsoft.com/office/word/2010/wordprocessingShape">
                    <wps:wsp>
                      <wps:cNvSpPr/>
                      <wps:spPr>
                        <a:xfrm>
                          <a:off x="0" y="0"/>
                          <a:ext cx="2247900" cy="240665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4C16327" w14:textId="77777777" w:rsidR="00124FEB" w:rsidRPr="00124FEB" w:rsidRDefault="00124FEB" w:rsidP="00124FEB">
                            <w:pPr>
                              <w:spacing w:before="240" w:after="240" w:line="240" w:lineRule="auto"/>
                              <w:rPr>
                                <w:rFonts w:ascii="Times New Roman" w:eastAsia="Times New Roman" w:hAnsi="Times New Roman" w:cs="Times New Roman"/>
                                <w:sz w:val="24"/>
                                <w:szCs w:val="24"/>
                                <w:lang w:val="en-GB" w:eastAsia="en-GB"/>
                              </w:rPr>
                            </w:pPr>
                            <w:r w:rsidRPr="00124FEB">
                              <w:rPr>
                                <w:rFonts w:ascii="Times New Roman" w:eastAsia="Times New Roman" w:hAnsi="Times New Roman" w:cs="Times New Roman"/>
                                <w:color w:val="000000"/>
                                <w:lang w:val="en-GB" w:eastAsia="en-GB"/>
                              </w:rPr>
                              <w:t>In conclusion, community disability services play a vital role in modern health and social care. They have developed from institutional care into a person-centred, community-based system that values independence, dignity and human rights. Although challenges remain, these services continue to support people with disabilities to live meaningful and inclusive lives within their communities</w:t>
                            </w:r>
                          </w:p>
                          <w:p w14:paraId="67775B4D" w14:textId="77777777" w:rsidR="00124FEB" w:rsidRDefault="00124FEB" w:rsidP="00124F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B1E0D" id="Rectangle 9" o:spid="_x0000_s1030" style="position:absolute;margin-left:499.5pt;margin-top:1.95pt;width:177pt;height:18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" fillcolor="#4f81bd [3204]" strokecolor="#4579b8 [3044]">
                <v:fill color2="#a7bfde [1620]" rotate="t" angle="180" focus="100%" type="gradient">
                  <o:fill v:ext="view" type="gradientUnscaled"/>
                </v:fill>
                <v:shadow on="t" color="black" opacity="22937f" origin=",.5" offset="0,.63889mm"/>
                <v:textbox>
                  <w:txbxContent>
                    <w:p w14:paraId="54C16327" w14:textId="77777777" w:rsidR="00124FEB" w:rsidRPr="00124FEB" w:rsidRDefault="00124FEB" w:rsidP="00124FEB">
                      <w:pPr>
                        <w:spacing w:before="240" w:after="240" w:line="240" w:lineRule="auto"/>
                        <w:rPr>
                          <w:rFonts w:ascii="Times New Roman" w:eastAsia="Times New Roman" w:hAnsi="Times New Roman" w:cs="Times New Roman"/>
                          <w:sz w:val="24"/>
                          <w:szCs w:val="24"/>
                          <w:lang w:val="en-GB" w:eastAsia="en-GB"/>
                        </w:rPr>
                      </w:pPr>
                      <w:r w:rsidRPr="00124FEB">
                        <w:rPr>
                          <w:rFonts w:ascii="Times New Roman" w:eastAsia="Times New Roman" w:hAnsi="Times New Roman" w:cs="Times New Roman"/>
                          <w:color w:val="000000"/>
                          <w:lang w:val="en-GB" w:eastAsia="en-GB"/>
                        </w:rPr>
                        <w:t>In conclusion, community disability services play a vital role in modern health and social care. They have developed from institutional care into a person-centred, community-based system that values independence, dignity and human rights. Although challenges remain, these services continue to support people with disabilities to live meaningful and inclusive lives within their communities</w:t>
                      </w:r>
                    </w:p>
                    <w:p w14:paraId="67775B4D" w14:textId="77777777" w:rsidR="00124FEB" w:rsidRDefault="00124FEB" w:rsidP="00124FEB">
                      <w:pPr>
                        <w:jc w:val="center"/>
                      </w:pPr>
                    </w:p>
                  </w:txbxContent>
                </v:textbox>
              </v:rect>
            </w:pict>
          </mc:Fallback>
        </mc:AlternateContent>
      </w:r>
      <w:r w:rsidR="00124FEB">
        <w:rPr>
          <w:noProof/>
        </w:rPr>
        <mc:AlternateContent>
          <mc:Choice Requires="wps">
            <w:drawing>
              <wp:anchor distT="0" distB="0" distL="114300" distR="114300" simplePos="0" relativeHeight="251665408" behindDoc="0" locked="0" layoutInCell="1" allowOverlap="1" wp14:anchorId="0D664689" wp14:editId="1533AB59">
                <wp:simplePos x="0" y="0"/>
                <wp:positionH relativeFrom="margin">
                  <wp:posOffset>3282950</wp:posOffset>
                </wp:positionH>
                <wp:positionV relativeFrom="paragraph">
                  <wp:posOffset>188595</wp:posOffset>
                </wp:positionV>
                <wp:extent cx="2838450" cy="1841500"/>
                <wp:effectExtent l="57150" t="19050" r="76200" b="101600"/>
                <wp:wrapNone/>
                <wp:docPr id="1578664943" name="Rectangle 8"/>
                <wp:cNvGraphicFramePr/>
                <a:graphic xmlns:a="http://schemas.openxmlformats.org/drawingml/2006/main">
                  <a:graphicData uri="http://schemas.microsoft.com/office/word/2010/wordprocessingShape">
                    <wps:wsp>
                      <wps:cNvSpPr/>
                      <wps:spPr>
                        <a:xfrm>
                          <a:off x="0" y="0"/>
                          <a:ext cx="2838450" cy="18415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6FFDFEA" w14:textId="1B957111" w:rsidR="00124FEB" w:rsidRDefault="00124FEB" w:rsidP="00124FEB">
                            <w:pPr>
                              <w:spacing w:before="240" w:after="240" w:line="240" w:lineRule="auto"/>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Where the services are delivered</w:t>
                            </w:r>
                          </w:p>
                          <w:p w14:paraId="6E07AF96" w14:textId="726565D0" w:rsidR="00124FEB" w:rsidRPr="00124FEB" w:rsidRDefault="00124FEB" w:rsidP="00124FEB">
                            <w:pPr>
                              <w:spacing w:before="240" w:after="240" w:line="240" w:lineRule="auto"/>
                              <w:rPr>
                                <w:rFonts w:ascii="Times New Roman" w:eastAsia="Times New Roman" w:hAnsi="Times New Roman" w:cs="Times New Roman"/>
                                <w:sz w:val="24"/>
                                <w:szCs w:val="24"/>
                                <w:lang w:val="en-GB" w:eastAsia="en-GB"/>
                              </w:rPr>
                            </w:pPr>
                            <w:r w:rsidRPr="00124FEB">
                              <w:rPr>
                                <w:rFonts w:ascii="Times New Roman" w:eastAsia="Times New Roman" w:hAnsi="Times New Roman" w:cs="Times New Roman"/>
                                <w:color w:val="000000"/>
                                <w:lang w:val="en-GB" w:eastAsia="en-GB"/>
                              </w:rPr>
                              <w:t>These services are delivered in community-based settings rather than institutions. Support may take place in a person’s own home, community health centres, schools, colleges, workplaces, day centres or supported living accommodation. Providing care in familiar environments helps people feel comfortable, respected and included.</w:t>
                            </w:r>
                          </w:p>
                          <w:p w14:paraId="2696CFE0" w14:textId="77777777" w:rsidR="00124FEB" w:rsidRDefault="00124FEB" w:rsidP="00124F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64689" id="Rectangle 8" o:spid="_x0000_s1031" style="position:absolute;margin-left:258.5pt;margin-top:14.85pt;width:223.5pt;height:1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" fillcolor="#4f81bd [3204]" strokecolor="#4579b8 [3044]">
                <v:fill color2="#a7bfde [1620]" rotate="t" angle="180" focus="100%" type="gradient">
                  <o:fill v:ext="view" type="gradientUnscaled"/>
                </v:fill>
                <v:shadow on="t" color="black" opacity="22937f" origin=",.5" offset="0,.63889mm"/>
                <v:textbox>
                  <w:txbxContent>
                    <w:p w14:paraId="36FFDFEA" w14:textId="1B957111" w:rsidR="00124FEB" w:rsidRDefault="00124FEB" w:rsidP="00124FEB">
                      <w:pPr>
                        <w:spacing w:before="240" w:after="240" w:line="240" w:lineRule="auto"/>
                        <w:rPr>
                          <w:rFonts w:ascii="Times New Roman" w:eastAsia="Times New Roman" w:hAnsi="Times New Roman" w:cs="Times New Roman"/>
                          <w:color w:val="000000"/>
                          <w:lang w:val="en-GB" w:eastAsia="en-GB"/>
                        </w:rPr>
                      </w:pPr>
                      <w:r>
                        <w:rPr>
                          <w:rFonts w:ascii="Times New Roman" w:eastAsia="Times New Roman" w:hAnsi="Times New Roman" w:cs="Times New Roman"/>
                          <w:color w:val="000000"/>
                          <w:lang w:val="en-GB" w:eastAsia="en-GB"/>
                        </w:rPr>
                        <w:t>Where the services are delivered</w:t>
                      </w:r>
                    </w:p>
                    <w:p w14:paraId="6E07AF96" w14:textId="726565D0" w:rsidR="00124FEB" w:rsidRPr="00124FEB" w:rsidRDefault="00124FEB" w:rsidP="00124FEB">
                      <w:pPr>
                        <w:spacing w:before="240" w:after="240" w:line="240" w:lineRule="auto"/>
                        <w:rPr>
                          <w:rFonts w:ascii="Times New Roman" w:eastAsia="Times New Roman" w:hAnsi="Times New Roman" w:cs="Times New Roman"/>
                          <w:sz w:val="24"/>
                          <w:szCs w:val="24"/>
                          <w:lang w:val="en-GB" w:eastAsia="en-GB"/>
                        </w:rPr>
                      </w:pPr>
                      <w:r w:rsidRPr="00124FEB">
                        <w:rPr>
                          <w:rFonts w:ascii="Times New Roman" w:eastAsia="Times New Roman" w:hAnsi="Times New Roman" w:cs="Times New Roman"/>
                          <w:color w:val="000000"/>
                          <w:lang w:val="en-GB" w:eastAsia="en-GB"/>
                        </w:rPr>
                        <w:t>These services are delivered in community-based settings rather than institutions. Support may take place in a person’s own home, community health centres, schools, colleges, workplaces, day centres or supported living accommodation. Providing care in familiar environments helps people feel comfortable, respected and included.</w:t>
                      </w:r>
                    </w:p>
                    <w:p w14:paraId="2696CFE0" w14:textId="77777777" w:rsidR="00124FEB" w:rsidRDefault="00124FEB" w:rsidP="00124FEB">
                      <w:pPr>
                        <w:jc w:val="center"/>
                      </w:pPr>
                    </w:p>
                  </w:txbxContent>
                </v:textbox>
                <w10:wrap anchorx="margin"/>
              </v:rect>
            </w:pict>
          </mc:Fallback>
        </mc:AlternateContent>
      </w:r>
    </w:p>
    <w:p w14:paraId="777F6910" w14:textId="34A60D86" w:rsidR="00202E25" w:rsidRDefault="00202E25" w:rsidP="00202E25"/>
    <w:p w14:paraId="72919332" w14:textId="7BBFC112" w:rsidR="00202E25" w:rsidRDefault="00202E25" w:rsidP="00202E25"/>
    <w:p w14:paraId="15BB286B" w14:textId="349B83DA" w:rsidR="00202E25" w:rsidRDefault="00202E25" w:rsidP="00202E25"/>
    <w:p w14:paraId="4D45F7FF" w14:textId="0E61370D" w:rsidR="00202E25" w:rsidRPr="00124FEB" w:rsidRDefault="00124FEB" w:rsidP="00202E25">
      <w:pPr>
        <w:rPr>
          <w:b/>
          <w:bCs/>
        </w:rPr>
      </w:pPr>
      <w:r w:rsidRPr="00124FEB">
        <w:rPr>
          <w:b/>
          <w:bCs/>
        </w:rPr>
        <w:t>Task 2: Essay Ambulance Services</w:t>
      </w:r>
    </w:p>
    <w:p w14:paraId="53C1C6D9" w14:textId="77777777" w:rsidR="00124FEB" w:rsidRDefault="00124FEB" w:rsidP="00A21851">
      <w:pPr>
        <w:pStyle w:val="NormalWeb"/>
        <w:spacing w:before="240" w:beforeAutospacing="0" w:after="240" w:afterAutospacing="0" w:line="360" w:lineRule="auto"/>
      </w:pPr>
      <w:r>
        <w:rPr>
          <w:rFonts w:ascii="Arial" w:hAnsi="Arial" w:cs="Arial"/>
          <w:color w:val="000000"/>
          <w:sz w:val="22"/>
          <w:szCs w:val="22"/>
        </w:rPr>
        <w:t>Ambulance services are one of the most important parts of the healthcare system, as they are often the first point of contact for people experiencing a medical emergency. When someone calls for urgent help, ambulance crews are expected to respond quickly, provide immediate care and make important decisions under pressure. The way ambulance services operate today is the result of many years of development, influenced by changes in society, medicine and public health needs.</w:t>
      </w:r>
    </w:p>
    <w:p w14:paraId="4BF64447" w14:textId="77777777" w:rsidR="00124FEB" w:rsidRDefault="00124FEB" w:rsidP="00A21851">
      <w:pPr>
        <w:pStyle w:val="NormalWeb"/>
        <w:spacing w:before="240" w:beforeAutospacing="0" w:after="240" w:afterAutospacing="0" w:line="360" w:lineRule="auto"/>
      </w:pPr>
      <w:r>
        <w:rPr>
          <w:rFonts w:ascii="Arial" w:hAnsi="Arial" w:cs="Arial"/>
          <w:color w:val="000000"/>
          <w:sz w:val="22"/>
          <w:szCs w:val="22"/>
        </w:rPr>
        <w:t>The origins of ambulance services can be traced back to military settings, where injured soldiers needed to be moved away from battlefields to receive treatment. During the late eighteenth and early nineteenth centuries, horse-drawn ambulances were introduced to transport wounded soldiers more safely and efficiently. As cities grew during the Industrial Revolution, accidents in factories, on railways and in busy urban areas became more common. This created a clear need for organised emergency transport for civilians. In the United Kingdom, organisations such as the St John Ambulance Brigade were established in the late nineteenth century, focusing on first aid training and emergency care. The creation of the National Health Service in 1948 marked a major turning point, as ambulance services became publicly funded and available to everyone, regardless of income or background.</w:t>
      </w:r>
    </w:p>
    <w:p w14:paraId="41A642A4" w14:textId="77777777" w:rsidR="00124FEB" w:rsidRDefault="00124FEB" w:rsidP="00A21851">
      <w:pPr>
        <w:pStyle w:val="NormalWeb"/>
        <w:spacing w:before="240" w:beforeAutospacing="0" w:after="240" w:afterAutospacing="0" w:line="360" w:lineRule="auto"/>
      </w:pPr>
      <w:r>
        <w:rPr>
          <w:rFonts w:ascii="Arial" w:hAnsi="Arial" w:cs="Arial"/>
          <w:color w:val="000000"/>
          <w:sz w:val="22"/>
          <w:szCs w:val="22"/>
        </w:rPr>
        <w:t>Today, ambulance services in the UK operate as a highly skilled and professional part of the NHS. Modern ambulances are equipped with advanced medical equipment, allowing paramedics to begin treatment immediately at the scene. Paramedics are trained to assess patients, manage pain, provide life-saving interventions and decide whether hospital treatment is required. Ambulance services are no longer focused only on transporting patients to hospital. In many situations, patients are treated at home or referred to other community services, which helps reduce pressure on emergency departments.</w:t>
      </w:r>
    </w:p>
    <w:p w14:paraId="2257682B" w14:textId="77777777" w:rsidR="00124FEB" w:rsidRDefault="00124FEB" w:rsidP="00A21851">
      <w:pPr>
        <w:pStyle w:val="NormalWeb"/>
        <w:spacing w:before="240" w:beforeAutospacing="0" w:after="240" w:afterAutospacing="0" w:line="360" w:lineRule="auto"/>
      </w:pPr>
      <w:r>
        <w:rPr>
          <w:rFonts w:ascii="Arial" w:hAnsi="Arial" w:cs="Arial"/>
          <w:color w:val="000000"/>
          <w:sz w:val="22"/>
          <w:szCs w:val="22"/>
        </w:rPr>
        <w:t xml:space="preserve">Despite these improvements, ambulance services face ongoing challenges. Demand has increased significantly due to an ageing population, long-term health conditions and rising mental health emergencies. Delays within hospitals often mean ambulances </w:t>
      </w:r>
      <w:r>
        <w:rPr>
          <w:rFonts w:ascii="Arial" w:hAnsi="Arial" w:cs="Arial"/>
          <w:color w:val="000000"/>
          <w:sz w:val="22"/>
          <w:szCs w:val="22"/>
        </w:rPr>
        <w:lastRenderedPageBreak/>
        <w:t>cannot hand over patients quickly, reducing their availability for new emergency calls. These pressures can affect response times and place considerable strain on staff, highlighting the need for continued investment and better coordination across healthcare services.</w:t>
      </w:r>
    </w:p>
    <w:p w14:paraId="0E440441" w14:textId="77777777" w:rsidR="00124FEB" w:rsidRDefault="00124FEB" w:rsidP="00A21851">
      <w:pPr>
        <w:pStyle w:val="NormalWeb"/>
        <w:spacing w:before="240" w:beforeAutospacing="0" w:after="240" w:afterAutospacing="0" w:line="360" w:lineRule="auto"/>
      </w:pPr>
      <w:r>
        <w:rPr>
          <w:rFonts w:ascii="Arial" w:hAnsi="Arial" w:cs="Arial"/>
          <w:color w:val="000000"/>
          <w:sz w:val="22"/>
          <w:szCs w:val="22"/>
        </w:rPr>
        <w:t>Ambulance services play a vital role in improving the quality of life of service users. In emergencies such as heart attacks, strokes or serious injuries, early treatment provided by paramedics can save lives and reduce the risk of long-term disability. For many people, ambulance staff also offer reassurance and emotional support during frightening situations. Knowing that help is available at any time provides a sense of safety and security for individuals and communities.</w:t>
      </w:r>
    </w:p>
    <w:p w14:paraId="6263E1CA" w14:textId="77777777" w:rsidR="00124FEB" w:rsidRDefault="00124FEB" w:rsidP="00A21851">
      <w:pPr>
        <w:pStyle w:val="NormalWeb"/>
        <w:spacing w:before="240" w:beforeAutospacing="0" w:after="240" w:afterAutospacing="0" w:line="360" w:lineRule="auto"/>
      </w:pPr>
      <w:r>
        <w:rPr>
          <w:rFonts w:ascii="Arial" w:hAnsi="Arial" w:cs="Arial"/>
          <w:color w:val="000000"/>
          <w:sz w:val="22"/>
          <w:szCs w:val="22"/>
        </w:rPr>
        <w:t>Overall, ambulance services are essential to maintaining public health and safety. Their development reflects changes in healthcare and society, and their role today goes far beyond patient transport. By providing rapid, skilled and compassionate care, ambulance services continue to make a meaningful difference to the lives of service users.</w:t>
      </w:r>
    </w:p>
    <w:p w14:paraId="2CD9FAB8" w14:textId="77777777" w:rsidR="00124FEB" w:rsidRDefault="00124FEB" w:rsidP="00A21851">
      <w:pPr>
        <w:pStyle w:val="NormalWeb"/>
        <w:spacing w:before="240" w:beforeAutospacing="0" w:after="240" w:afterAutospacing="0" w:line="360" w:lineRule="auto"/>
      </w:pPr>
      <w:r>
        <w:rPr>
          <w:rFonts w:ascii="Arial" w:hAnsi="Arial" w:cs="Arial"/>
          <w:color w:val="000000"/>
          <w:sz w:val="22"/>
          <w:szCs w:val="22"/>
        </w:rPr>
        <w:t> </w:t>
      </w:r>
    </w:p>
    <w:p w14:paraId="417433BE" w14:textId="77777777" w:rsidR="00124FEB" w:rsidRDefault="00124FEB" w:rsidP="00A21851">
      <w:pPr>
        <w:pStyle w:val="NormalWeb"/>
        <w:spacing w:before="0" w:beforeAutospacing="0" w:after="0" w:afterAutospacing="0" w:line="360" w:lineRule="auto"/>
      </w:pPr>
      <w:r>
        <w:rPr>
          <w:rFonts w:ascii="Arial" w:hAnsi="Arial" w:cs="Arial"/>
          <w:color w:val="000000"/>
          <w:sz w:val="22"/>
          <w:szCs w:val="22"/>
        </w:rPr>
        <w:t>in addition to responding to life-threatening emergencies, ambulance services now play a broader role in preventative and community-based care. Paramedics often work closely with GPs, mental health teams and social care services to ensure patients receive the most appropriate support. For example, if an elderly person has fallen at home but does not require hospital admission, paramedics can assess their safety, provide treatment and refer them to community services that help prevent future incidents. This approach not only benefits the individual but also helps the wider healthcare system by reducing unnecessary hospital admissions.</w:t>
      </w:r>
    </w:p>
    <w:p w14:paraId="7098CFFC" w14:textId="1285E2BB" w:rsidR="00124FEB" w:rsidRDefault="00124FEB" w:rsidP="00A21851">
      <w:pPr>
        <w:spacing w:line="360" w:lineRule="auto"/>
        <w:rPr>
          <w:rFonts w:ascii="Arial" w:hAnsi="Arial" w:cs="Arial"/>
          <w:color w:val="000000"/>
        </w:rPr>
      </w:pPr>
      <w:r>
        <w:rPr>
          <w:rFonts w:ascii="Arial" w:hAnsi="Arial" w:cs="Arial"/>
          <w:color w:val="000000"/>
        </w:rPr>
        <w:t xml:space="preserve">Technology has also transformed how ambulance services operate. Computer-aided dispatch systems help control rooms </w:t>
      </w:r>
      <w:r w:rsidR="00FB43DF">
        <w:rPr>
          <w:rFonts w:ascii="Arial" w:hAnsi="Arial" w:cs="Arial"/>
          <w:color w:val="000000"/>
        </w:rPr>
        <w:t>prioritize</w:t>
      </w:r>
      <w:r>
        <w:rPr>
          <w:rFonts w:ascii="Arial" w:hAnsi="Arial" w:cs="Arial"/>
          <w:color w:val="000000"/>
        </w:rPr>
        <w:t xml:space="preserve"> the most urgent cases, while improved communication tools allow paramedics to consult with hospital specialists in real time. These advancements increase efficiency and improve patient outcomes. However, with rising expectations and constant pressure, staff </w:t>
      </w:r>
      <w:r>
        <w:rPr>
          <w:rFonts w:ascii="Arial" w:hAnsi="Arial" w:cs="Arial"/>
          <w:color w:val="000000"/>
        </w:rPr>
        <w:lastRenderedPageBreak/>
        <w:t>wellbeing remains a concern. Supporting ambulance workers through training, mental health resources and fair working conditions is essential to maintain a resilient and effective service for the future.</w:t>
      </w:r>
    </w:p>
    <w:p w14:paraId="377CD631" w14:textId="3E93E082" w:rsidR="0043713B" w:rsidRDefault="0043713B" w:rsidP="00A21851">
      <w:pPr>
        <w:spacing w:line="360" w:lineRule="auto"/>
      </w:pPr>
      <w:r>
        <w:rPr>
          <w:rFonts w:ascii="Arial" w:hAnsi="Arial" w:cs="Arial"/>
          <w:color w:val="000000"/>
        </w:rPr>
        <w:t>References:</w:t>
      </w:r>
    </w:p>
    <w:p w14:paraId="512DF0D0" w14:textId="77777777" w:rsidR="0043713B" w:rsidRPr="0043713B" w:rsidRDefault="0043713B" w:rsidP="0043713B">
      <w:pPr>
        <w:pStyle w:val="Heading3"/>
        <w:rPr>
          <w:rFonts w:ascii="Times New Roman" w:eastAsia="Times New Roman" w:hAnsi="Times New Roman" w:cs="Times New Roman"/>
          <w:sz w:val="24"/>
          <w:szCs w:val="24"/>
          <w:lang w:val="en-GB" w:eastAsia="en-GB"/>
        </w:rPr>
      </w:pPr>
      <w:r w:rsidRPr="0043713B">
        <w:rPr>
          <w:rFonts w:ascii="Times New Roman" w:eastAsia="Times New Roman" w:hAnsi="Times New Roman" w:cs="Times New Roman"/>
          <w:sz w:val="24"/>
          <w:szCs w:val="24"/>
          <w:lang w:val="en-GB" w:eastAsia="en-GB"/>
        </w:rPr>
        <w:t xml:space="preserve">National Health Service (NHS) (2024) </w:t>
      </w:r>
      <w:r w:rsidRPr="0043713B">
        <w:rPr>
          <w:rFonts w:ascii="Times New Roman" w:eastAsia="Times New Roman" w:hAnsi="Times New Roman" w:cs="Times New Roman"/>
          <w:i/>
          <w:iCs/>
          <w:sz w:val="24"/>
          <w:szCs w:val="24"/>
          <w:lang w:val="en-GB" w:eastAsia="en-GB"/>
        </w:rPr>
        <w:t>Ambulance services</w:t>
      </w:r>
      <w:r w:rsidRPr="0043713B">
        <w:rPr>
          <w:rFonts w:ascii="Times New Roman" w:eastAsia="Times New Roman" w:hAnsi="Times New Roman" w:cs="Times New Roman"/>
          <w:sz w:val="24"/>
          <w:szCs w:val="24"/>
          <w:lang w:val="en-GB" w:eastAsia="en-GB"/>
        </w:rPr>
        <w:t>. Available at: https://www.nhs.uk/nhs-services/urgent-and-emergency-care-services/ambulance-services/ (Accessed: 22 February 2026).</w:t>
      </w:r>
    </w:p>
    <w:p w14:paraId="6A7C2E48" w14:textId="77777777" w:rsidR="0043713B" w:rsidRPr="0043713B" w:rsidRDefault="0043713B" w:rsidP="0043713B">
      <w:pPr>
        <w:pStyle w:val="Heading3"/>
        <w:rPr>
          <w:rFonts w:ascii="Times New Roman" w:eastAsia="Times New Roman" w:hAnsi="Times New Roman" w:cs="Times New Roman"/>
          <w:sz w:val="24"/>
          <w:szCs w:val="24"/>
          <w:lang w:val="en-GB" w:eastAsia="en-GB"/>
        </w:rPr>
      </w:pPr>
      <w:r w:rsidRPr="0043713B">
        <w:rPr>
          <w:rFonts w:ascii="Times New Roman" w:eastAsia="Times New Roman" w:hAnsi="Times New Roman" w:cs="Times New Roman"/>
          <w:sz w:val="24"/>
          <w:szCs w:val="24"/>
          <w:lang w:val="en-GB" w:eastAsia="en-GB"/>
        </w:rPr>
        <w:t xml:space="preserve">NHS England (2023) </w:t>
      </w:r>
      <w:r w:rsidRPr="0043713B">
        <w:rPr>
          <w:rFonts w:ascii="Times New Roman" w:eastAsia="Times New Roman" w:hAnsi="Times New Roman" w:cs="Times New Roman"/>
          <w:i/>
          <w:iCs/>
          <w:sz w:val="24"/>
          <w:szCs w:val="24"/>
          <w:lang w:val="en-GB" w:eastAsia="en-GB"/>
        </w:rPr>
        <w:t>Ambulance quality indicators</w:t>
      </w:r>
      <w:r w:rsidRPr="0043713B">
        <w:rPr>
          <w:rFonts w:ascii="Times New Roman" w:eastAsia="Times New Roman" w:hAnsi="Times New Roman" w:cs="Times New Roman"/>
          <w:sz w:val="24"/>
          <w:szCs w:val="24"/>
          <w:lang w:val="en-GB" w:eastAsia="en-GB"/>
        </w:rPr>
        <w:t xml:space="preserve">. Available at: </w:t>
      </w:r>
      <w:hyperlink r:id="rId9" w:tgtFrame="_new" w:history="1">
        <w:r w:rsidRPr="0043713B">
          <w:rPr>
            <w:rStyle w:val="Hyperlink"/>
            <w:rFonts w:ascii="Times New Roman" w:eastAsia="Times New Roman" w:hAnsi="Times New Roman" w:cs="Times New Roman"/>
            <w:sz w:val="24"/>
            <w:szCs w:val="24"/>
            <w:lang w:val="en-GB" w:eastAsia="en-GB"/>
          </w:rPr>
          <w:t>https://www.england.nhs.uk/statistics/statistical-work-areas/ambulance-quality-indicators/</w:t>
        </w:r>
      </w:hyperlink>
      <w:r w:rsidRPr="0043713B">
        <w:rPr>
          <w:rFonts w:ascii="Times New Roman" w:eastAsia="Times New Roman" w:hAnsi="Times New Roman" w:cs="Times New Roman"/>
          <w:sz w:val="24"/>
          <w:szCs w:val="24"/>
          <w:lang w:val="en-GB" w:eastAsia="en-GB"/>
        </w:rPr>
        <w:t xml:space="preserve"> (Accessed: 22 February 2026).</w:t>
      </w:r>
    </w:p>
    <w:p w14:paraId="39086E60" w14:textId="77777777" w:rsidR="0043713B" w:rsidRPr="0043713B" w:rsidRDefault="0043713B" w:rsidP="0043713B">
      <w:pPr>
        <w:pStyle w:val="Heading3"/>
        <w:rPr>
          <w:rFonts w:ascii="Times New Roman" w:eastAsia="Times New Roman" w:hAnsi="Times New Roman" w:cs="Times New Roman"/>
          <w:sz w:val="24"/>
          <w:szCs w:val="24"/>
          <w:lang w:val="en-GB" w:eastAsia="en-GB"/>
        </w:rPr>
      </w:pPr>
      <w:r w:rsidRPr="0043713B">
        <w:rPr>
          <w:rFonts w:ascii="Times New Roman" w:eastAsia="Times New Roman" w:hAnsi="Times New Roman" w:cs="Times New Roman"/>
          <w:sz w:val="24"/>
          <w:szCs w:val="24"/>
          <w:lang w:val="en-GB" w:eastAsia="en-GB"/>
        </w:rPr>
        <w:t xml:space="preserve">St John Ambulance (2024) </w:t>
      </w:r>
      <w:r w:rsidRPr="0043713B">
        <w:rPr>
          <w:rFonts w:ascii="Times New Roman" w:eastAsia="Times New Roman" w:hAnsi="Times New Roman" w:cs="Times New Roman"/>
          <w:i/>
          <w:iCs/>
          <w:sz w:val="24"/>
          <w:szCs w:val="24"/>
          <w:lang w:val="en-GB" w:eastAsia="en-GB"/>
        </w:rPr>
        <w:t>Our history</w:t>
      </w:r>
      <w:r w:rsidRPr="0043713B">
        <w:rPr>
          <w:rFonts w:ascii="Times New Roman" w:eastAsia="Times New Roman" w:hAnsi="Times New Roman" w:cs="Times New Roman"/>
          <w:sz w:val="24"/>
          <w:szCs w:val="24"/>
          <w:lang w:val="en-GB" w:eastAsia="en-GB"/>
        </w:rPr>
        <w:t>. Available at: https://www.sja.org.uk/about-us/our-history/ (Accessed: 22 February 2026).</w:t>
      </w:r>
    </w:p>
    <w:p w14:paraId="37CFEBE7" w14:textId="77777777" w:rsidR="0043713B" w:rsidRPr="0043713B" w:rsidRDefault="0043713B" w:rsidP="0043713B">
      <w:pPr>
        <w:pStyle w:val="Heading3"/>
      </w:pPr>
      <w:r>
        <w:rPr>
          <w:rFonts w:ascii="Times New Roman" w:eastAsia="Times New Roman" w:hAnsi="Times New Roman" w:cs="Times New Roman"/>
          <w:sz w:val="24"/>
          <w:szCs w:val="24"/>
          <w:lang w:val="en-GB" w:eastAsia="en-GB"/>
        </w:rPr>
        <w:t>References:</w:t>
      </w:r>
      <w:r w:rsidRPr="0043713B">
        <w:rPr>
          <w:rFonts w:ascii="Times New Roman" w:eastAsia="Times New Roman" w:hAnsi="Times New Roman" w:cs="Times New Roman"/>
          <w:sz w:val="24"/>
          <w:szCs w:val="24"/>
          <w:lang w:val="en-GB" w:eastAsia="en-GB"/>
        </w:rPr>
        <w:t xml:space="preserve"> </w:t>
      </w:r>
      <w:r w:rsidRPr="0043713B">
        <w:t xml:space="preserve">National Health Service (NHS) (2024) </w:t>
      </w:r>
      <w:r w:rsidRPr="0043713B">
        <w:rPr>
          <w:rFonts w:eastAsia="Times New Roman"/>
          <w:i/>
          <w:iCs/>
        </w:rPr>
        <w:t>Ambulance services</w:t>
      </w:r>
      <w:r w:rsidRPr="0043713B">
        <w:t>. Available at: https://www.nhs.uk/nhs-services/urgent-and-emergency-care-services/ambulance-services/ (Accessed: 22 February 2026).</w:t>
      </w:r>
    </w:p>
    <w:p w14:paraId="3E99CB38" w14:textId="77777777" w:rsidR="0043713B" w:rsidRPr="0043713B" w:rsidRDefault="0043713B" w:rsidP="0043713B">
      <w:pPr>
        <w:pStyle w:val="Heading3"/>
        <w:rPr>
          <w:rFonts w:ascii="Times New Roman" w:eastAsia="Times New Roman" w:hAnsi="Times New Roman" w:cs="Times New Roman"/>
          <w:sz w:val="24"/>
          <w:szCs w:val="24"/>
          <w:lang w:val="en-GB" w:eastAsia="en-GB"/>
        </w:rPr>
      </w:pPr>
      <w:r w:rsidRPr="0043713B">
        <w:rPr>
          <w:rFonts w:ascii="Times New Roman" w:eastAsia="Times New Roman" w:hAnsi="Times New Roman" w:cs="Times New Roman"/>
          <w:sz w:val="24"/>
          <w:szCs w:val="24"/>
          <w:lang w:val="en-GB" w:eastAsia="en-GB"/>
        </w:rPr>
        <w:t xml:space="preserve">NHS England (2023) </w:t>
      </w:r>
      <w:r w:rsidRPr="0043713B">
        <w:rPr>
          <w:rFonts w:ascii="Times New Roman" w:eastAsia="Times New Roman" w:hAnsi="Times New Roman" w:cs="Times New Roman"/>
          <w:i/>
          <w:iCs/>
          <w:sz w:val="24"/>
          <w:szCs w:val="24"/>
          <w:lang w:val="en-GB" w:eastAsia="en-GB"/>
        </w:rPr>
        <w:t>Ambulance quality indicators</w:t>
      </w:r>
      <w:r w:rsidRPr="0043713B">
        <w:rPr>
          <w:rFonts w:ascii="Times New Roman" w:eastAsia="Times New Roman" w:hAnsi="Times New Roman" w:cs="Times New Roman"/>
          <w:sz w:val="24"/>
          <w:szCs w:val="24"/>
          <w:lang w:val="en-GB" w:eastAsia="en-GB"/>
        </w:rPr>
        <w:t xml:space="preserve">. Available at: </w:t>
      </w:r>
      <w:hyperlink r:id="rId10" w:tgtFrame="_new" w:history="1">
        <w:r w:rsidRPr="0043713B">
          <w:rPr>
            <w:rStyle w:val="Hyperlink"/>
            <w:rFonts w:ascii="Times New Roman" w:eastAsia="Times New Roman" w:hAnsi="Times New Roman" w:cs="Times New Roman"/>
            <w:sz w:val="24"/>
            <w:szCs w:val="24"/>
            <w:lang w:val="en-GB" w:eastAsia="en-GB"/>
          </w:rPr>
          <w:t>https://www.england.nhs.uk/statistics/statistical-work-areas/ambulance-quality-indicators/</w:t>
        </w:r>
      </w:hyperlink>
      <w:r w:rsidRPr="0043713B">
        <w:rPr>
          <w:rFonts w:ascii="Times New Roman" w:eastAsia="Times New Roman" w:hAnsi="Times New Roman" w:cs="Times New Roman"/>
          <w:sz w:val="24"/>
          <w:szCs w:val="24"/>
          <w:lang w:val="en-GB" w:eastAsia="en-GB"/>
        </w:rPr>
        <w:t xml:space="preserve"> (Accessed: 22 February 2026).</w:t>
      </w:r>
    </w:p>
    <w:p w14:paraId="2D15F611" w14:textId="77777777" w:rsidR="0043713B" w:rsidRPr="0043713B" w:rsidRDefault="0043713B" w:rsidP="0043713B">
      <w:pPr>
        <w:pStyle w:val="Heading3"/>
        <w:rPr>
          <w:rFonts w:ascii="Times New Roman" w:eastAsia="Times New Roman" w:hAnsi="Times New Roman" w:cs="Times New Roman"/>
          <w:sz w:val="24"/>
          <w:szCs w:val="24"/>
          <w:lang w:val="en-GB" w:eastAsia="en-GB"/>
        </w:rPr>
      </w:pPr>
      <w:r w:rsidRPr="0043713B">
        <w:rPr>
          <w:rFonts w:ascii="Times New Roman" w:eastAsia="Times New Roman" w:hAnsi="Times New Roman" w:cs="Times New Roman"/>
          <w:sz w:val="24"/>
          <w:szCs w:val="24"/>
          <w:lang w:val="en-GB" w:eastAsia="en-GB"/>
        </w:rPr>
        <w:t xml:space="preserve">St John Ambulance (2024) </w:t>
      </w:r>
      <w:r w:rsidRPr="0043713B">
        <w:rPr>
          <w:rFonts w:ascii="Times New Roman" w:eastAsia="Times New Roman" w:hAnsi="Times New Roman" w:cs="Times New Roman"/>
          <w:i/>
          <w:iCs/>
          <w:sz w:val="24"/>
          <w:szCs w:val="24"/>
          <w:lang w:val="en-GB" w:eastAsia="en-GB"/>
        </w:rPr>
        <w:t>Our history</w:t>
      </w:r>
      <w:r w:rsidRPr="0043713B">
        <w:rPr>
          <w:rFonts w:ascii="Times New Roman" w:eastAsia="Times New Roman" w:hAnsi="Times New Roman" w:cs="Times New Roman"/>
          <w:sz w:val="24"/>
          <w:szCs w:val="24"/>
          <w:lang w:val="en-GB" w:eastAsia="en-GB"/>
        </w:rPr>
        <w:t>. Available at: https://www.sja.org.uk/about-us/our-history/ (Accessed: 22 February 2026).</w:t>
      </w:r>
    </w:p>
    <w:p w14:paraId="3B5EC39F" w14:textId="3E8DB208" w:rsidR="0043713B" w:rsidRPr="0043713B" w:rsidRDefault="0043713B" w:rsidP="0043713B">
      <w:pPr>
        <w:pStyle w:val="Heading3"/>
        <w:rPr>
          <w:rFonts w:ascii="Times New Roman" w:eastAsia="Times New Roman" w:hAnsi="Times New Roman" w:cs="Times New Roman"/>
          <w:sz w:val="24"/>
          <w:szCs w:val="24"/>
          <w:lang w:val="en-GB" w:eastAsia="en-GB"/>
        </w:rPr>
      </w:pPr>
    </w:p>
    <w:p w14:paraId="2B5ECFA0" w14:textId="3D838833" w:rsidR="00202E25" w:rsidRDefault="00202E25" w:rsidP="00202E25"/>
    <w:p w14:paraId="2BC7C60D" w14:textId="77777777" w:rsidR="00105D79" w:rsidRDefault="00105D79" w:rsidP="00202E25"/>
    <w:p w14:paraId="12BFC08B" w14:textId="2C8A91E6" w:rsidR="00202E25" w:rsidRDefault="00202E25" w:rsidP="00202E25"/>
    <w:p w14:paraId="79C08CBD" w14:textId="00B6E9A7" w:rsidR="00202E25" w:rsidRDefault="00202E25" w:rsidP="00202E25"/>
    <w:p w14:paraId="4FC5567F" w14:textId="4D30A6D6" w:rsidR="00D43A24" w:rsidRPr="00202E25" w:rsidRDefault="00D43A24" w:rsidP="00202E25"/>
    <w:p w14:paraId="0548AE31" w14:textId="1C6EBD4A" w:rsidR="00202E25" w:rsidRDefault="00202E25">
      <w:pPr>
        <w:pStyle w:val="Heading1"/>
      </w:pPr>
    </w:p>
    <w:p w14:paraId="08FE6FB2" w14:textId="77777777" w:rsidR="00202E25" w:rsidRDefault="00202E25">
      <w:pPr>
        <w:pStyle w:val="Heading1"/>
      </w:pPr>
    </w:p>
    <w:p w14:paraId="0ADF2C2A" w14:textId="77777777" w:rsidR="00202E25" w:rsidRDefault="00202E25">
      <w:pPr>
        <w:pStyle w:val="Heading1"/>
      </w:pPr>
    </w:p>
    <w:p w14:paraId="65A676E1" w14:textId="77777777" w:rsidR="00202E25" w:rsidRDefault="00202E25">
      <w:pPr>
        <w:pStyle w:val="Heading1"/>
      </w:pPr>
    </w:p>
    <w:p w14:paraId="243EC89C" w14:textId="77777777" w:rsidR="00202E25" w:rsidRDefault="00202E25">
      <w:pPr>
        <w:pStyle w:val="Heading1"/>
      </w:pPr>
    </w:p>
    <w:p w14:paraId="5DD5D8E6" w14:textId="77777777" w:rsidR="00202E25" w:rsidRDefault="00202E25">
      <w:pPr>
        <w:pStyle w:val="Heading1"/>
      </w:pPr>
    </w:p>
    <w:p w14:paraId="3A76CDE9" w14:textId="77777777" w:rsidR="00202E25" w:rsidRDefault="00202E25">
      <w:pPr>
        <w:pStyle w:val="Heading1"/>
      </w:pPr>
    </w:p>
    <w:p w14:paraId="219C1672" w14:textId="77777777" w:rsidR="00202E25" w:rsidRDefault="00202E25">
      <w:pPr>
        <w:pStyle w:val="Heading1"/>
      </w:pPr>
    </w:p>
    <w:p w14:paraId="6DCEC438" w14:textId="77777777" w:rsidR="00202E25" w:rsidRDefault="00202E25">
      <w:pPr>
        <w:pStyle w:val="Heading1"/>
      </w:pPr>
    </w:p>
    <w:p w14:paraId="342AB9E4" w14:textId="77777777" w:rsidR="00202E25" w:rsidRDefault="00202E25">
      <w:pPr>
        <w:pStyle w:val="Heading1"/>
      </w:pPr>
    </w:p>
    <w:p w14:paraId="79A8ECAF" w14:textId="77777777" w:rsidR="00202E25" w:rsidRDefault="00202E25">
      <w:pPr>
        <w:pStyle w:val="Heading1"/>
      </w:pPr>
    </w:p>
    <w:p w14:paraId="17A72888" w14:textId="77777777" w:rsidR="00202E25" w:rsidRDefault="00202E25">
      <w:pPr>
        <w:pStyle w:val="Heading1"/>
      </w:pPr>
    </w:p>
    <w:p w14:paraId="34FC58BA" w14:textId="77777777" w:rsidR="00202E25" w:rsidRDefault="00202E25">
      <w:pPr>
        <w:pStyle w:val="Heading1"/>
      </w:pPr>
    </w:p>
    <w:p w14:paraId="12C1D9F8" w14:textId="77777777" w:rsidR="00202E25" w:rsidRDefault="00202E25">
      <w:pPr>
        <w:pStyle w:val="Heading1"/>
      </w:pPr>
    </w:p>
    <w:p w14:paraId="6E943AE6" w14:textId="4FE4ACB1" w:rsidR="001268A1" w:rsidRDefault="002207A3">
      <w:pPr>
        <w:pStyle w:val="Heading1"/>
      </w:pPr>
      <w:r>
        <w:t>Ambulance Services: Their Development, Role Today and Impact on Quality of Life</w:t>
      </w:r>
    </w:p>
    <w:p w14:paraId="47A47B85" w14:textId="77777777" w:rsidR="001268A1" w:rsidRDefault="002207A3">
      <w:r>
        <w:t>Ambulance services are one of the most important parts of the healthcare system, as they are often the first point of contact for people experiencing a medical emergency. When someone calls for urgent help, ambulance crews are expected to respond quickly, provide immediate care and make important decisions under pressure. The way ambulance services operate today is the result of many years of development, influenced by changes in society, medicine and public health needs.</w:t>
      </w:r>
    </w:p>
    <w:p w14:paraId="0C2381CC" w14:textId="77777777" w:rsidR="001268A1" w:rsidRDefault="002207A3">
      <w:r>
        <w:t>The origins of ambulance services can be traced back to military settings, where injured soldiers needed to be moved away from battlefields to receive treatment. During the late eighteenth and early nineteenth centuries, horse-drawn ambulances were introduced to transport wounded soldiers more safely and efficiently. As cities grew during the Industrial Revolution, accidents in factories, on railways and in busy urban areas became more common. This created a clear need for organised emergency transport for civilians. In the United Kingdom, organisations such as the St John Ambulance Brigade were established in the late nineteenth century, focusing on first aid training and emergency care. The creation of the National Health Service in 1948 marked a major turning point, as ambulance services became publicly funded and available to everyone, regardless of income or background.</w:t>
      </w:r>
    </w:p>
    <w:p w14:paraId="493738D7" w14:textId="77777777" w:rsidR="001268A1" w:rsidRDefault="002207A3">
      <w:r>
        <w:t xml:space="preserve">Today, ambulance services in the UK operate as a highly skilled and professional part of the NHS. Modern ambulances are equipped with advanced medical equipment, allowing paramedics to begin treatment immediately at the scene. Paramedics are trained to assess patients, manage pain, provide life-saving interventions and decide whether hospital treatment is required. Ambulance services are no </w:t>
      </w:r>
      <w:r>
        <w:lastRenderedPageBreak/>
        <w:t>longer focused only on transporting patients to hospital. In many situations, patients are treated at home or referred to other community services, which helps reduce pressure on emergency departments.</w:t>
      </w:r>
    </w:p>
    <w:p w14:paraId="668C5FC1" w14:textId="77777777" w:rsidR="001268A1" w:rsidRDefault="002207A3">
      <w:r>
        <w:t>Despite these improvements, ambulance services face ongoing challenges. Demand has increased significantly due to an ageing population, long-term health conditions and rising mental health emergencies. Delays within hospitals often mean ambulances cannot hand over patients quickly, reducing their availability for new emergency calls. These pressures can affect response times and place considerable strain on staff, highlighting the need for continued investment and better coordination across healthcare services.</w:t>
      </w:r>
    </w:p>
    <w:p w14:paraId="32424C2D" w14:textId="77777777" w:rsidR="001268A1" w:rsidRDefault="002207A3">
      <w:r>
        <w:t>Ambulance services play a vital role in improving the quality of life of service users. In emergencies such as heart attacks, strokes or serious injuries, early treatment provided by paramedics can save lives and reduce the risk of long-term disability. For many people, ambulance staff also offer reassurance and emotional support during frightening situations. Knowing that help is available at any time provides a sense of safety and security for individuals and communities.</w:t>
      </w:r>
    </w:p>
    <w:p w14:paraId="347124C1" w14:textId="77777777" w:rsidR="001268A1" w:rsidRDefault="002207A3">
      <w:r>
        <w:t>Overall, ambulance services are essential to maintaining public health and safety. Their development reflects changes in healthcare and society, and their role today goes far beyond patient transport. By providing rapid, skilled and compassionate care, ambulance services continue to make a meaningful difference to the lives of service users.</w:t>
      </w:r>
    </w:p>
    <w:sectPr w:rsidR="001268A1" w:rsidSect="00202E25">
      <w:pgSz w:w="15840" w:h="12240" w:orient="landscape"/>
      <w:pgMar w:top="1800" w:right="1440" w:bottom="18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52057AE"/>
    <w:multiLevelType w:val="multilevel"/>
    <w:tmpl w:val="C8EED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8060F78"/>
    <w:multiLevelType w:val="multilevel"/>
    <w:tmpl w:val="4FB67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D32DD"/>
    <w:multiLevelType w:val="multilevel"/>
    <w:tmpl w:val="1B30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2571095">
    <w:abstractNumId w:val="8"/>
  </w:num>
  <w:num w:numId="2" w16cid:durableId="1578248710">
    <w:abstractNumId w:val="6"/>
  </w:num>
  <w:num w:numId="3" w16cid:durableId="428163893">
    <w:abstractNumId w:val="5"/>
  </w:num>
  <w:num w:numId="4" w16cid:durableId="296183985">
    <w:abstractNumId w:val="4"/>
  </w:num>
  <w:num w:numId="5" w16cid:durableId="554269771">
    <w:abstractNumId w:val="7"/>
  </w:num>
  <w:num w:numId="6" w16cid:durableId="1058282957">
    <w:abstractNumId w:val="3"/>
  </w:num>
  <w:num w:numId="7" w16cid:durableId="1017737713">
    <w:abstractNumId w:val="2"/>
  </w:num>
  <w:num w:numId="8" w16cid:durableId="362638238">
    <w:abstractNumId w:val="1"/>
  </w:num>
  <w:num w:numId="9" w16cid:durableId="117602406">
    <w:abstractNumId w:val="0"/>
  </w:num>
  <w:num w:numId="10" w16cid:durableId="294651780">
    <w:abstractNumId w:val="11"/>
  </w:num>
  <w:num w:numId="11" w16cid:durableId="402872235">
    <w:abstractNumId w:val="10"/>
  </w:num>
  <w:num w:numId="12" w16cid:durableId="873845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5D79"/>
    <w:rsid w:val="00124FEB"/>
    <w:rsid w:val="001268A1"/>
    <w:rsid w:val="0015074B"/>
    <w:rsid w:val="00152689"/>
    <w:rsid w:val="00202E25"/>
    <w:rsid w:val="002170B9"/>
    <w:rsid w:val="002207A3"/>
    <w:rsid w:val="00242FB3"/>
    <w:rsid w:val="002731B4"/>
    <w:rsid w:val="00277D82"/>
    <w:rsid w:val="0029639D"/>
    <w:rsid w:val="00326F90"/>
    <w:rsid w:val="0043713B"/>
    <w:rsid w:val="005B2A03"/>
    <w:rsid w:val="005C77DD"/>
    <w:rsid w:val="0074764B"/>
    <w:rsid w:val="007C3858"/>
    <w:rsid w:val="00A21851"/>
    <w:rsid w:val="00AA1D8D"/>
    <w:rsid w:val="00AD67F0"/>
    <w:rsid w:val="00B47730"/>
    <w:rsid w:val="00CB0664"/>
    <w:rsid w:val="00D1295D"/>
    <w:rsid w:val="00D43A24"/>
    <w:rsid w:val="00E94DEE"/>
    <w:rsid w:val="00FB43D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54CBBE"/>
  <w14:defaultImageDpi w14:val="300"/>
  <w15:docId w15:val="{4FA4076C-957E-482D-9938-F4035F704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242FB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43713B"/>
    <w:rPr>
      <w:color w:val="0000FF"/>
      <w:u w:val="single"/>
    </w:rPr>
  </w:style>
  <w:style w:type="character" w:styleId="UnresolvedMention">
    <w:name w:val="Unresolved Mention"/>
    <w:basedOn w:val="DefaultParagraphFont"/>
    <w:uiPriority w:val="99"/>
    <w:semiHidden/>
    <w:unhideWhenUsed/>
    <w:rsid w:val="004371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pxhere.com/en/photo/1636144" TargetMode="Externa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england.nhs.uk/statistics/statistical-work-areas/ambulance-quality-indicators/" TargetMode="External"/><Relationship Id="rId4" Type="http://schemas.openxmlformats.org/officeDocument/2006/relationships/settings" Target="settings.xml"/><Relationship Id="rId9" Type="http://schemas.openxmlformats.org/officeDocument/2006/relationships/hyperlink" Target="https://www.england.nhs.uk/statistics/statistical-work-areas/ambulance-quality-indicato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9</Pages>
  <Words>1423</Words>
  <Characters>8115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9519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ikran xasan</cp:lastModifiedBy>
  <cp:revision>9</cp:revision>
  <dcterms:created xsi:type="dcterms:W3CDTF">2013-12-23T23:15:00Z</dcterms:created>
  <dcterms:modified xsi:type="dcterms:W3CDTF">2026-02-22T20:57:00Z</dcterms:modified>
  <cp:category/>
</cp:coreProperties>
</file>