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34FFF3" w14:textId="77777777" w:rsidR="0032666C" w:rsidRPr="0032666C" w:rsidRDefault="0032666C" w:rsidP="0032666C">
      <w:pPr>
        <w:spacing w:line="259" w:lineRule="auto"/>
        <w:jc w:val="center"/>
        <w:rPr>
          <w:rFonts w:ascii="Aptos" w:eastAsia="SimSun" w:hAnsi="Aptos" w:cs="Arial"/>
          <w:kern w:val="0"/>
          <w:sz w:val="22"/>
          <w:szCs w:val="22"/>
          <w:lang w:val="en-US" w:eastAsia="ja-JP"/>
          <w14:ligatures w14:val="none"/>
        </w:rPr>
      </w:pPr>
      <w:r w:rsidRPr="0032666C">
        <w:rPr>
          <w:rFonts w:ascii="Aptos" w:eastAsia="SimSun" w:hAnsi="Aptos" w:cs="Arial"/>
          <w:noProof/>
          <w:kern w:val="0"/>
          <w:sz w:val="22"/>
          <w:szCs w:val="22"/>
          <w:lang w:val="en-US" w:eastAsia="ja-JP"/>
          <w14:ligatures w14:val="none"/>
        </w:rPr>
        <w:drawing>
          <wp:inline distT="0" distB="0" distL="0" distR="0" wp14:anchorId="37516D26" wp14:editId="49D528EA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C00BE" w14:textId="77777777" w:rsidR="0032666C" w:rsidRPr="0032666C" w:rsidRDefault="0032666C" w:rsidP="0032666C">
      <w:pPr>
        <w:spacing w:line="259" w:lineRule="auto"/>
        <w:jc w:val="center"/>
        <w:rPr>
          <w:rFonts w:ascii="Arial Nova" w:eastAsia="Arial Nova" w:hAnsi="Arial Nova" w:cs="Arial Nova"/>
          <w:kern w:val="0"/>
          <w:sz w:val="22"/>
          <w:szCs w:val="22"/>
          <w:lang w:val="en-US" w:eastAsia="ja-JP"/>
          <w14:ligatures w14:val="none"/>
        </w:rPr>
      </w:pPr>
    </w:p>
    <w:p w14:paraId="29C54F58" w14:textId="77777777" w:rsidR="0032666C" w:rsidRPr="0032666C" w:rsidRDefault="0032666C" w:rsidP="0032666C">
      <w:pPr>
        <w:spacing w:line="259" w:lineRule="auto"/>
        <w:jc w:val="center"/>
        <w:rPr>
          <w:rFonts w:ascii="Arial Nova" w:eastAsia="Arial Nova" w:hAnsi="Arial Nova" w:cs="Arial Nova"/>
          <w:kern w:val="0"/>
          <w:sz w:val="96"/>
          <w:szCs w:val="96"/>
          <w:lang w:val="en-US" w:eastAsia="ja-JP"/>
          <w14:ligatures w14:val="none"/>
        </w:rPr>
      </w:pPr>
      <w:r w:rsidRPr="0032666C">
        <w:rPr>
          <w:rFonts w:ascii="Arial Nova" w:eastAsia="Arial Nova" w:hAnsi="Arial Nova" w:cs="Arial Nova"/>
          <w:kern w:val="0"/>
          <w:sz w:val="72"/>
          <w:szCs w:val="72"/>
          <w:lang w:val="en-US" w:eastAsia="ja-JP"/>
          <w14:ligatures w14:val="none"/>
        </w:rPr>
        <w:t>Cover Page</w:t>
      </w:r>
    </w:p>
    <w:p w14:paraId="1181A00A" w14:textId="77777777" w:rsidR="0032666C" w:rsidRPr="0032666C" w:rsidRDefault="0032666C" w:rsidP="0032666C">
      <w:pPr>
        <w:spacing w:line="259" w:lineRule="auto"/>
        <w:jc w:val="center"/>
        <w:rPr>
          <w:rFonts w:ascii="Arial Nova" w:eastAsia="Arial Nova" w:hAnsi="Arial Nova" w:cs="Arial Nova"/>
          <w:kern w:val="0"/>
          <w:sz w:val="72"/>
          <w:szCs w:val="72"/>
          <w:lang w:val="en-US" w:eastAsia="ja-JP"/>
          <w14:ligatures w14:val="none"/>
        </w:rPr>
      </w:pPr>
    </w:p>
    <w:p w14:paraId="34E55488" w14:textId="77777777" w:rsidR="0032666C" w:rsidRPr="007B0882" w:rsidRDefault="0032666C" w:rsidP="00D85C88">
      <w:pPr>
        <w:spacing w:line="259" w:lineRule="auto"/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</w:pPr>
      <w:r w:rsidRPr="007B0882"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  <w:t>Student Name-Daljeet Matharu</w:t>
      </w:r>
    </w:p>
    <w:p w14:paraId="5CE8C863" w14:textId="0F98910D" w:rsidR="0032666C" w:rsidRPr="007B0882" w:rsidRDefault="0032666C" w:rsidP="00D85C88">
      <w:pPr>
        <w:spacing w:line="259" w:lineRule="auto"/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</w:pPr>
      <w:r w:rsidRPr="007B0882"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  <w:t>Student Number- 2433456</w:t>
      </w:r>
    </w:p>
    <w:p w14:paraId="695C55C7" w14:textId="6B01634E" w:rsidR="0032666C" w:rsidRPr="007B0882" w:rsidRDefault="0032666C" w:rsidP="00D85C88">
      <w:pPr>
        <w:spacing w:line="259" w:lineRule="auto"/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</w:pPr>
      <w:r w:rsidRPr="007B0882"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  <w:t>Module Code-BMHP5021</w:t>
      </w:r>
    </w:p>
    <w:p w14:paraId="1653AF01" w14:textId="3CB4B814" w:rsidR="0032666C" w:rsidRPr="007B0882" w:rsidRDefault="0032666C" w:rsidP="00D85C88">
      <w:pPr>
        <w:spacing w:line="259" w:lineRule="auto"/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</w:pPr>
      <w:r w:rsidRPr="007B0882"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  <w:t>Module -  Protecting and Supporting Families in Health and Care</w:t>
      </w:r>
    </w:p>
    <w:p w14:paraId="236D6892" w14:textId="2F4BA165" w:rsidR="0032666C" w:rsidRPr="007B0882" w:rsidRDefault="0032666C" w:rsidP="00D85C88">
      <w:pPr>
        <w:spacing w:line="259" w:lineRule="auto"/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</w:pPr>
      <w:r w:rsidRPr="007B0882">
        <w:rPr>
          <w:rFonts w:ascii="Arial" w:eastAsia="Arial Nova" w:hAnsi="Arial" w:cs="Arial"/>
          <w:kern w:val="0"/>
          <w:sz w:val="40"/>
          <w:szCs w:val="40"/>
          <w:lang w:eastAsia="ja-JP"/>
          <w14:ligatures w14:val="none"/>
        </w:rPr>
        <w:t>Assignment Title - Component 1: Presentation (Round-The-Table Group Discussion)</w:t>
      </w:r>
    </w:p>
    <w:p w14:paraId="6099B8DE" w14:textId="1CFF83AB" w:rsidR="0032666C" w:rsidRDefault="0032666C"/>
    <w:p w14:paraId="116AF65D" w14:textId="77777777" w:rsidR="0032666C" w:rsidRDefault="0032666C">
      <w:r>
        <w:br w:type="page"/>
      </w:r>
    </w:p>
    <w:p w14:paraId="487318ED" w14:textId="646C9C19" w:rsidR="0032666C" w:rsidRPr="008970DD" w:rsidRDefault="0032666C" w:rsidP="008970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8970DD">
        <w:rPr>
          <w:rFonts w:ascii="Arial" w:hAnsi="Arial" w:cs="Arial"/>
          <w:sz w:val="22"/>
          <w:szCs w:val="22"/>
          <w:lang w:eastAsia="en-GB"/>
        </w:rPr>
        <w:lastRenderedPageBreak/>
        <w:t>Case Review Choices for Component 1</w:t>
      </w:r>
    </w:p>
    <w:p w14:paraId="2688CDD9" w14:textId="1FA6BFF7" w:rsidR="0032666C" w:rsidRPr="008970DD" w:rsidRDefault="0032666C" w:rsidP="008970DD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8970D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Case 1 </w:t>
      </w:r>
      <w:r w:rsidR="008970D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-</w:t>
      </w:r>
      <w:r w:rsidRPr="008970D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Child A </w:t>
      </w:r>
      <w:r w:rsidR="008970DD" w:rsidRPr="008970D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2023 Bradford CSPR</w:t>
      </w:r>
    </w:p>
    <w:p w14:paraId="02D3449C" w14:textId="77777777" w:rsidR="00783550" w:rsidRDefault="00783550" w:rsidP="0006136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4DD9086" w14:textId="000960CD" w:rsidR="0032666C" w:rsidRPr="008970DD" w:rsidRDefault="00061366" w:rsidP="00061366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970DD">
        <w:rPr>
          <w:rFonts w:ascii="Arial" w:hAnsi="Arial" w:cs="Arial"/>
          <w:b/>
          <w:bCs/>
          <w:sz w:val="22"/>
          <w:szCs w:val="22"/>
        </w:rPr>
        <w:t>LIST</w:t>
      </w:r>
      <w:r>
        <w:rPr>
          <w:rFonts w:ascii="Arial" w:hAnsi="Arial" w:cs="Arial"/>
          <w:b/>
          <w:bCs/>
          <w:sz w:val="22"/>
          <w:szCs w:val="22"/>
        </w:rPr>
        <w:t xml:space="preserve"> OF </w:t>
      </w:r>
      <w:r w:rsidRPr="008970DD">
        <w:rPr>
          <w:rFonts w:ascii="Arial" w:hAnsi="Arial" w:cs="Arial"/>
          <w:b/>
          <w:bCs/>
          <w:sz w:val="22"/>
          <w:szCs w:val="22"/>
        </w:rPr>
        <w:t>REFERENCE</w:t>
      </w:r>
      <w:r>
        <w:rPr>
          <w:rFonts w:ascii="Arial" w:hAnsi="Arial" w:cs="Arial"/>
          <w:b/>
          <w:bCs/>
          <w:sz w:val="22"/>
          <w:szCs w:val="22"/>
        </w:rPr>
        <w:t>S</w:t>
      </w:r>
    </w:p>
    <w:p w14:paraId="569BE0F4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Bradford Partnership (2023) </w:t>
      </w:r>
      <w:r w:rsidRPr="00093D7D">
        <w:rPr>
          <w:rFonts w:ascii="Arial" w:hAnsi="Arial" w:cs="Arial"/>
          <w:i/>
          <w:iCs/>
          <w:sz w:val="22"/>
          <w:szCs w:val="22"/>
        </w:rPr>
        <w:t>Child Safeguarding Practice Review: Child A</w:t>
      </w:r>
      <w:r w:rsidRPr="00093D7D">
        <w:rPr>
          <w:rFonts w:ascii="Arial" w:hAnsi="Arial" w:cs="Arial"/>
          <w:sz w:val="22"/>
          <w:szCs w:val="22"/>
        </w:rPr>
        <w:t>. Bradford: Bradford Safeguarding Children Partnership.</w:t>
      </w:r>
    </w:p>
    <w:p w14:paraId="3511E41B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Children Act 1989. London: HMSO.</w:t>
      </w:r>
    </w:p>
    <w:p w14:paraId="0A68B621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Children Act 2004. London: HMSO.</w:t>
      </w:r>
    </w:p>
    <w:p w14:paraId="6E1FCD0D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Children and Social Work Act 2017, c.16. London: The Stationery Office.</w:t>
      </w:r>
    </w:p>
    <w:p w14:paraId="550A6D59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Children and Social Work Act 2017. London: HMSO.</w:t>
      </w:r>
    </w:p>
    <w:p w14:paraId="0C11D277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Daniel, B. Taylor, J. &amp; Scott, J. (2011) </w:t>
      </w:r>
      <w:r w:rsidRPr="00093D7D">
        <w:rPr>
          <w:rFonts w:ascii="Arial" w:hAnsi="Arial" w:cs="Arial"/>
          <w:i/>
          <w:iCs/>
          <w:sz w:val="22"/>
          <w:szCs w:val="22"/>
        </w:rPr>
        <w:t>Recognising and Responding to Neglect in Children</w:t>
      </w:r>
      <w:r w:rsidRPr="00093D7D">
        <w:rPr>
          <w:rFonts w:ascii="Arial" w:hAnsi="Arial" w:cs="Arial"/>
          <w:sz w:val="22"/>
          <w:szCs w:val="22"/>
        </w:rPr>
        <w:t>. London: Jessica Kingsley Publishers.</w:t>
      </w:r>
    </w:p>
    <w:p w14:paraId="22C3DE9F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Department for Education (2023) </w:t>
      </w:r>
      <w:r w:rsidRPr="00093D7D">
        <w:rPr>
          <w:rFonts w:ascii="Arial" w:hAnsi="Arial" w:cs="Arial"/>
          <w:i/>
          <w:iCs/>
          <w:sz w:val="22"/>
          <w:szCs w:val="22"/>
        </w:rPr>
        <w:t>Working Together to Safeguard Children</w:t>
      </w:r>
      <w:r w:rsidRPr="00093D7D">
        <w:rPr>
          <w:rFonts w:ascii="Arial" w:hAnsi="Arial" w:cs="Arial"/>
          <w:sz w:val="22"/>
          <w:szCs w:val="22"/>
        </w:rPr>
        <w:t>. London: Department for Education.</w:t>
      </w:r>
    </w:p>
    <w:p w14:paraId="4F4046DD" w14:textId="0CA6B876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Department for Education (2026) </w:t>
      </w:r>
      <w:r w:rsidRPr="00053CFB">
        <w:rPr>
          <w:rFonts w:ascii="Arial" w:hAnsi="Arial" w:cs="Arial"/>
          <w:i/>
          <w:iCs/>
          <w:sz w:val="22"/>
          <w:szCs w:val="22"/>
        </w:rPr>
        <w:t>“Information sharing to safeguard children and young people”</w:t>
      </w:r>
      <w:r w:rsidRPr="00093D7D">
        <w:rPr>
          <w:rFonts w:ascii="Arial" w:hAnsi="Arial" w:cs="Arial"/>
          <w:sz w:val="22"/>
          <w:szCs w:val="22"/>
        </w:rPr>
        <w:t>. London: Department for Education. Available at: https://www.gov.uk/government/publications/information-sharing-to-safeguard-children-and-young-people (Accessed: 19 September 2026).</w:t>
      </w:r>
    </w:p>
    <w:p w14:paraId="6FEB629A" w14:textId="0BD9A270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Department for Education (2026) </w:t>
      </w:r>
      <w:r w:rsidRPr="00053CFB">
        <w:rPr>
          <w:rFonts w:ascii="Arial" w:hAnsi="Arial" w:cs="Arial"/>
          <w:i/>
          <w:iCs/>
          <w:sz w:val="22"/>
          <w:szCs w:val="22"/>
        </w:rPr>
        <w:t>“Working together to safeguard children”.</w:t>
      </w:r>
      <w:r w:rsidRPr="00093D7D">
        <w:rPr>
          <w:rFonts w:ascii="Arial" w:hAnsi="Arial" w:cs="Arial"/>
          <w:sz w:val="22"/>
          <w:szCs w:val="22"/>
        </w:rPr>
        <w:t xml:space="preserve"> London: Department for Education. Available at: https://www.gov.uk/government/publications/working-together-to-safeguard-children-2 (Accessed: 15 September 2026).</w:t>
      </w:r>
    </w:p>
    <w:p w14:paraId="34329160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Doherty, J. (2023) </w:t>
      </w:r>
      <w:r w:rsidRPr="00BD6A84">
        <w:rPr>
          <w:rFonts w:ascii="Arial" w:hAnsi="Arial" w:cs="Arial"/>
          <w:i/>
          <w:iCs/>
          <w:sz w:val="22"/>
          <w:szCs w:val="22"/>
        </w:rPr>
        <w:t>“Local Child Safeguarding Practice Review commissioned by The Bradford Partnership:</w:t>
      </w:r>
      <w:r w:rsidRPr="00093D7D">
        <w:rPr>
          <w:rFonts w:ascii="Arial" w:hAnsi="Arial" w:cs="Arial"/>
          <w:sz w:val="22"/>
          <w:szCs w:val="22"/>
        </w:rPr>
        <w:t xml:space="preserve"> Concerning Child A”. Bradford: The Bradford Partnership.</w:t>
      </w:r>
    </w:p>
    <w:p w14:paraId="12FFEB37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Domestic Abuse Act 2021. London: HMSO.</w:t>
      </w:r>
    </w:p>
    <w:p w14:paraId="7EEF6090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Equality Act 2010. London: HMSO.</w:t>
      </w:r>
    </w:p>
    <w:p w14:paraId="1B8F084F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Green, P. (2022</w:t>
      </w:r>
      <w:r w:rsidRPr="00887916">
        <w:rPr>
          <w:rFonts w:ascii="Arial" w:hAnsi="Arial" w:cs="Arial"/>
          <w:i/>
          <w:iCs/>
          <w:sz w:val="22"/>
          <w:szCs w:val="22"/>
        </w:rPr>
        <w:t>) ‘Safeguarding children in England’</w:t>
      </w:r>
      <w:r w:rsidRPr="00093D7D">
        <w:rPr>
          <w:rFonts w:ascii="Arial" w:hAnsi="Arial" w:cs="Arial"/>
          <w:sz w:val="22"/>
          <w:szCs w:val="22"/>
        </w:rPr>
        <w:t xml:space="preserve">, </w:t>
      </w:r>
      <w:r w:rsidRPr="00093D7D">
        <w:rPr>
          <w:rFonts w:ascii="Arial" w:hAnsi="Arial" w:cs="Arial"/>
          <w:i/>
          <w:iCs/>
          <w:sz w:val="22"/>
          <w:szCs w:val="22"/>
        </w:rPr>
        <w:t>BMJ</w:t>
      </w:r>
      <w:r w:rsidRPr="00093D7D">
        <w:rPr>
          <w:rFonts w:ascii="Arial" w:hAnsi="Arial" w:cs="Arial"/>
          <w:sz w:val="22"/>
          <w:szCs w:val="22"/>
        </w:rPr>
        <w:t>, 378, pp. o1760–o1760.</w:t>
      </w:r>
    </w:p>
    <w:p w14:paraId="593E7159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HM Government (2015) </w:t>
      </w:r>
      <w:r w:rsidRPr="00093D7D">
        <w:rPr>
          <w:rFonts w:ascii="Arial" w:hAnsi="Arial" w:cs="Arial"/>
          <w:i/>
          <w:iCs/>
          <w:sz w:val="22"/>
          <w:szCs w:val="22"/>
        </w:rPr>
        <w:t>Information Sharing: Advice for Practitioners Providing Safeguarding Services</w:t>
      </w:r>
      <w:r w:rsidRPr="00093D7D">
        <w:rPr>
          <w:rFonts w:ascii="Arial" w:hAnsi="Arial" w:cs="Arial"/>
          <w:sz w:val="22"/>
          <w:szCs w:val="22"/>
        </w:rPr>
        <w:t>. London: Department for Education.</w:t>
      </w:r>
    </w:p>
    <w:p w14:paraId="4B8F5B71" w14:textId="26A24DFF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lastRenderedPageBreak/>
        <w:t xml:space="preserve">Hughes, K. </w:t>
      </w:r>
      <w:r w:rsidRPr="00B56427">
        <w:rPr>
          <w:rFonts w:ascii="Arial" w:hAnsi="Arial" w:cs="Arial"/>
          <w:i/>
          <w:iCs/>
          <w:sz w:val="22"/>
          <w:szCs w:val="22"/>
        </w:rPr>
        <w:t>et al.</w:t>
      </w:r>
      <w:r w:rsidRPr="00093D7D">
        <w:rPr>
          <w:rFonts w:ascii="Arial" w:hAnsi="Arial" w:cs="Arial"/>
          <w:sz w:val="22"/>
          <w:szCs w:val="22"/>
        </w:rPr>
        <w:t xml:space="preserve"> (2017) </w:t>
      </w:r>
      <w:r w:rsidRPr="00B56427">
        <w:rPr>
          <w:rFonts w:ascii="Arial" w:hAnsi="Arial" w:cs="Arial"/>
          <w:i/>
          <w:iCs/>
          <w:sz w:val="22"/>
          <w:szCs w:val="22"/>
        </w:rPr>
        <w:t>‘The effect of multiple adverse childhood experiences on health</w:t>
      </w:r>
      <w:r w:rsidRPr="00093D7D">
        <w:rPr>
          <w:rFonts w:ascii="Arial" w:hAnsi="Arial" w:cs="Arial"/>
          <w:sz w:val="22"/>
          <w:szCs w:val="22"/>
        </w:rPr>
        <w:t xml:space="preserve">: a systematic review and meta-analysis’, </w:t>
      </w:r>
      <w:r w:rsidRPr="00093D7D">
        <w:rPr>
          <w:rFonts w:ascii="Arial" w:hAnsi="Arial" w:cs="Arial"/>
          <w:i/>
          <w:iCs/>
          <w:sz w:val="22"/>
          <w:szCs w:val="22"/>
        </w:rPr>
        <w:t>The Lancet Public Health</w:t>
      </w:r>
      <w:r w:rsidRPr="00093D7D">
        <w:rPr>
          <w:rFonts w:ascii="Arial" w:hAnsi="Arial" w:cs="Arial"/>
          <w:sz w:val="22"/>
          <w:szCs w:val="22"/>
        </w:rPr>
        <w:t>, 2(8), pp. e356</w:t>
      </w:r>
      <w:r w:rsidR="00B56427">
        <w:rPr>
          <w:rFonts w:ascii="Arial" w:hAnsi="Arial" w:cs="Arial"/>
          <w:sz w:val="22"/>
          <w:szCs w:val="22"/>
        </w:rPr>
        <w:t>-</w:t>
      </w:r>
      <w:r w:rsidRPr="00093D7D">
        <w:rPr>
          <w:rFonts w:ascii="Arial" w:hAnsi="Arial" w:cs="Arial"/>
          <w:sz w:val="22"/>
          <w:szCs w:val="22"/>
        </w:rPr>
        <w:t>e366.</w:t>
      </w:r>
    </w:p>
    <w:p w14:paraId="55B3DE68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Human Rights Act 1998. London: HMSO.</w:t>
      </w:r>
    </w:p>
    <w:p w14:paraId="67765F60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Local Safeguarding Children Board (2022) </w:t>
      </w:r>
      <w:r w:rsidRPr="00093D7D">
        <w:rPr>
          <w:rFonts w:ascii="Arial" w:hAnsi="Arial" w:cs="Arial"/>
          <w:i/>
          <w:iCs/>
          <w:sz w:val="22"/>
          <w:szCs w:val="22"/>
        </w:rPr>
        <w:t>Resolving Professional Disagreements and Escalation Policy</w:t>
      </w:r>
      <w:r w:rsidRPr="00093D7D">
        <w:rPr>
          <w:rFonts w:ascii="Arial" w:hAnsi="Arial" w:cs="Arial"/>
          <w:sz w:val="22"/>
          <w:szCs w:val="22"/>
        </w:rPr>
        <w:t>. Bradford: Bradford District Safeguarding Children Partnership.</w:t>
      </w:r>
    </w:p>
    <w:p w14:paraId="4335D4B2" w14:textId="2CBBC318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McGovern, W.M. Gillespie, A. and Woodley, H. (eds) (2022) </w:t>
      </w:r>
      <w:r w:rsidRPr="00093D7D">
        <w:rPr>
          <w:rFonts w:ascii="Arial" w:hAnsi="Arial" w:cs="Arial"/>
          <w:i/>
          <w:iCs/>
          <w:sz w:val="22"/>
          <w:szCs w:val="22"/>
        </w:rPr>
        <w:t>Understanding Safeguarding for Children and Their Educational Experiences</w:t>
      </w:r>
      <w:r w:rsidRPr="00093D7D">
        <w:rPr>
          <w:rFonts w:ascii="Arial" w:hAnsi="Arial" w:cs="Arial"/>
          <w:sz w:val="22"/>
          <w:szCs w:val="22"/>
        </w:rPr>
        <w:t>. London: Routledge.</w:t>
      </w:r>
    </w:p>
    <w:p w14:paraId="032D7CF2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Munro, E. (2011) “</w:t>
      </w:r>
      <w:r w:rsidRPr="00D70EFD">
        <w:rPr>
          <w:rFonts w:ascii="Arial" w:hAnsi="Arial" w:cs="Arial"/>
          <w:i/>
          <w:iCs/>
          <w:sz w:val="22"/>
          <w:szCs w:val="22"/>
        </w:rPr>
        <w:t>The Munro Review of Child Protection: Final Report: A Child-Centred System”</w:t>
      </w:r>
      <w:r w:rsidRPr="00093D7D">
        <w:rPr>
          <w:rFonts w:ascii="Arial" w:hAnsi="Arial" w:cs="Arial"/>
          <w:sz w:val="22"/>
          <w:szCs w:val="22"/>
        </w:rPr>
        <w:t>. London: Department for Education. Available at: https://www.gov.uk/government/publications/munro-review-of-child-protection-final-report-a-child-centred-system (Accessed: 16 September 2026)</w:t>
      </w:r>
    </w:p>
    <w:p w14:paraId="031EFFF2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National Institute for Health and Care Excellence (NICE) (2017) </w:t>
      </w:r>
      <w:r w:rsidRPr="008832E0">
        <w:rPr>
          <w:rFonts w:ascii="Arial" w:hAnsi="Arial" w:cs="Arial"/>
          <w:i/>
          <w:iCs/>
          <w:sz w:val="22"/>
          <w:szCs w:val="22"/>
        </w:rPr>
        <w:t>“Child abuse and neglect</w:t>
      </w:r>
      <w:r w:rsidRPr="00093D7D">
        <w:rPr>
          <w:rFonts w:ascii="Arial" w:hAnsi="Arial" w:cs="Arial"/>
          <w:sz w:val="22"/>
          <w:szCs w:val="22"/>
        </w:rPr>
        <w:t xml:space="preserve"> </w:t>
      </w:r>
      <w:r w:rsidRPr="008832E0">
        <w:rPr>
          <w:rFonts w:ascii="Arial" w:hAnsi="Arial" w:cs="Arial"/>
          <w:i/>
          <w:iCs/>
          <w:sz w:val="22"/>
          <w:szCs w:val="22"/>
        </w:rPr>
        <w:t>(NG76)”.</w:t>
      </w:r>
      <w:r w:rsidRPr="00093D7D">
        <w:rPr>
          <w:rFonts w:ascii="Arial" w:hAnsi="Arial" w:cs="Arial"/>
          <w:sz w:val="22"/>
          <w:szCs w:val="22"/>
        </w:rPr>
        <w:t xml:space="preserve"> London: NICE. Available at: https://www.nice.org.uk/guidance/ng76 (Accessed: 17 September 2026).</w:t>
      </w:r>
    </w:p>
    <w:p w14:paraId="574DAAF3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NHS England (2023) </w:t>
      </w:r>
      <w:r w:rsidRPr="00093D7D">
        <w:rPr>
          <w:rFonts w:ascii="Arial" w:hAnsi="Arial" w:cs="Arial"/>
          <w:i/>
          <w:iCs/>
          <w:sz w:val="22"/>
          <w:szCs w:val="22"/>
        </w:rPr>
        <w:t>Safeguarding Children, Young People and Adults at Risk in the NHS</w:t>
      </w:r>
      <w:r w:rsidRPr="00093D7D">
        <w:rPr>
          <w:rFonts w:ascii="Arial" w:hAnsi="Arial" w:cs="Arial"/>
          <w:sz w:val="22"/>
          <w:szCs w:val="22"/>
        </w:rPr>
        <w:t>. London: NHS England.</w:t>
      </w:r>
    </w:p>
    <w:p w14:paraId="59A41A6A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NSPCC Learning (2024) </w:t>
      </w:r>
      <w:r w:rsidRPr="00093D7D">
        <w:rPr>
          <w:rFonts w:ascii="Arial" w:hAnsi="Arial" w:cs="Arial"/>
          <w:i/>
          <w:iCs/>
          <w:sz w:val="22"/>
          <w:szCs w:val="22"/>
        </w:rPr>
        <w:t>Safeguarding Children and Child Protection</w:t>
      </w:r>
      <w:r w:rsidRPr="00093D7D">
        <w:rPr>
          <w:rFonts w:ascii="Arial" w:hAnsi="Arial" w:cs="Arial"/>
          <w:sz w:val="22"/>
          <w:szCs w:val="22"/>
        </w:rPr>
        <w:t xml:space="preserve">. Available at: </w:t>
      </w:r>
      <w:hyperlink r:id="rId6" w:tgtFrame="_blank" w:tooltip="learning.nspcc.org.uk" w:history="1">
        <w:r w:rsidRPr="00093D7D">
          <w:rPr>
            <w:rStyle w:val="Hyperlink"/>
            <w:rFonts w:ascii="Arial" w:hAnsi="Arial" w:cs="Arial"/>
            <w:sz w:val="22"/>
            <w:szCs w:val="22"/>
          </w:rPr>
          <w:t>https://learning.nspcc.org.uk/safeguarding-child-protection</w:t>
        </w:r>
      </w:hyperlink>
      <w:r w:rsidRPr="00093D7D">
        <w:rPr>
          <w:rFonts w:ascii="Arial" w:hAnsi="Arial" w:cs="Arial"/>
          <w:sz w:val="22"/>
          <w:szCs w:val="22"/>
        </w:rPr>
        <w:t xml:space="preserve"> (Accessed: 6 0ctober 2026).</w:t>
      </w:r>
    </w:p>
    <w:p w14:paraId="07964D85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Public Health England (2020) </w:t>
      </w:r>
      <w:r w:rsidRPr="005E3D67">
        <w:rPr>
          <w:rFonts w:ascii="Arial" w:hAnsi="Arial" w:cs="Arial"/>
          <w:i/>
          <w:iCs/>
          <w:sz w:val="22"/>
          <w:szCs w:val="22"/>
        </w:rPr>
        <w:t>“No child left behind: a public health informed approach to improving outcomes for vulnerable children</w:t>
      </w:r>
      <w:r w:rsidRPr="00093D7D">
        <w:rPr>
          <w:rFonts w:ascii="Arial" w:hAnsi="Arial" w:cs="Arial"/>
          <w:sz w:val="22"/>
          <w:szCs w:val="22"/>
        </w:rPr>
        <w:t>”. London: Public Health England.</w:t>
      </w:r>
    </w:p>
    <w:p w14:paraId="2C28A835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>Social Work England (2019) “</w:t>
      </w:r>
      <w:r w:rsidRPr="005E3D67">
        <w:rPr>
          <w:rFonts w:ascii="Arial" w:hAnsi="Arial" w:cs="Arial"/>
          <w:i/>
          <w:iCs/>
          <w:sz w:val="22"/>
          <w:szCs w:val="22"/>
        </w:rPr>
        <w:t>Professional standards”.</w:t>
      </w:r>
      <w:r w:rsidRPr="00093D7D">
        <w:rPr>
          <w:rFonts w:ascii="Arial" w:hAnsi="Arial" w:cs="Arial"/>
          <w:sz w:val="22"/>
          <w:szCs w:val="22"/>
        </w:rPr>
        <w:t xml:space="preserve"> Sheffield: Social Work England. Available at: https://www.socialworkengland.org.uk/standards/professional-standards/ (Accessed: 18 September 2026).</w:t>
      </w:r>
    </w:p>
    <w:p w14:paraId="2EC9B845" w14:textId="77777777" w:rsidR="00061366" w:rsidRPr="00093D7D" w:rsidRDefault="00061366" w:rsidP="00B93067">
      <w:pPr>
        <w:spacing w:line="360" w:lineRule="auto"/>
        <w:rPr>
          <w:rFonts w:ascii="Arial" w:hAnsi="Arial" w:cs="Arial"/>
          <w:sz w:val="22"/>
          <w:szCs w:val="22"/>
        </w:rPr>
      </w:pPr>
      <w:r w:rsidRPr="00093D7D">
        <w:rPr>
          <w:rFonts w:ascii="Arial" w:hAnsi="Arial" w:cs="Arial"/>
          <w:sz w:val="22"/>
          <w:szCs w:val="22"/>
        </w:rPr>
        <w:t xml:space="preserve">Social Work England (2020) </w:t>
      </w:r>
      <w:r w:rsidRPr="007B0882">
        <w:rPr>
          <w:rFonts w:ascii="Arial" w:hAnsi="Arial" w:cs="Arial"/>
          <w:i/>
          <w:iCs/>
          <w:sz w:val="22"/>
          <w:szCs w:val="22"/>
        </w:rPr>
        <w:t>“Professional standards guidance</w:t>
      </w:r>
      <w:r w:rsidRPr="00093D7D">
        <w:rPr>
          <w:rFonts w:ascii="Arial" w:hAnsi="Arial" w:cs="Arial"/>
          <w:sz w:val="22"/>
          <w:szCs w:val="22"/>
        </w:rPr>
        <w:t>”. Sheffield: Social Work England. Available at: https://www.socialworkengland.org.uk/standards/professional-standards-guidance/ (Accessed: 20 September 2026).</w:t>
      </w:r>
    </w:p>
    <w:p w14:paraId="481181F5" w14:textId="77777777" w:rsidR="005C354E" w:rsidRPr="008970DD" w:rsidRDefault="005C354E" w:rsidP="00B93067">
      <w:pPr>
        <w:spacing w:line="360" w:lineRule="auto"/>
        <w:rPr>
          <w:rFonts w:ascii="Arial" w:hAnsi="Arial" w:cs="Arial"/>
          <w:sz w:val="22"/>
          <w:szCs w:val="22"/>
        </w:rPr>
      </w:pPr>
    </w:p>
    <w:p w14:paraId="0EDF0640" w14:textId="77777777" w:rsidR="0032666C" w:rsidRPr="008970DD" w:rsidRDefault="0032666C" w:rsidP="00B93067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32666C" w:rsidRPr="008970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AA3805"/>
    <w:multiLevelType w:val="hybridMultilevel"/>
    <w:tmpl w:val="1C3462DC"/>
    <w:lvl w:ilvl="0" w:tplc="F9CEFD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C4E3E9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6150AD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F4A3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40C17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B4ACC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14D5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4E1AD2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4D983E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28577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66C"/>
    <w:rsid w:val="00053CFB"/>
    <w:rsid w:val="00061366"/>
    <w:rsid w:val="00093D7D"/>
    <w:rsid w:val="00164F5B"/>
    <w:rsid w:val="00180A64"/>
    <w:rsid w:val="0032666C"/>
    <w:rsid w:val="003F569C"/>
    <w:rsid w:val="005C354E"/>
    <w:rsid w:val="005E3D67"/>
    <w:rsid w:val="00612A53"/>
    <w:rsid w:val="006F73E8"/>
    <w:rsid w:val="007024CB"/>
    <w:rsid w:val="00783550"/>
    <w:rsid w:val="007B0882"/>
    <w:rsid w:val="008832E0"/>
    <w:rsid w:val="00887916"/>
    <w:rsid w:val="008970DD"/>
    <w:rsid w:val="00930D69"/>
    <w:rsid w:val="009656B8"/>
    <w:rsid w:val="00A5556D"/>
    <w:rsid w:val="00B56427"/>
    <w:rsid w:val="00B748F0"/>
    <w:rsid w:val="00B93067"/>
    <w:rsid w:val="00BD6A84"/>
    <w:rsid w:val="00CD6CD9"/>
    <w:rsid w:val="00D70EFD"/>
    <w:rsid w:val="00D85C88"/>
    <w:rsid w:val="00E10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EB8EC"/>
  <w15:chartTrackingRefBased/>
  <w15:docId w15:val="{10024755-9DB4-474F-9D5F-11F2B0B4A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66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66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66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66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66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66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66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66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66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66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66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66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66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66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66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66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66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66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66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66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66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66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66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66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66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66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66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66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666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2666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earning.nspcc.org.uk/safeguarding-child-protection?utm_source=copilot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573</Words>
  <Characters>3271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Daljeet Matharu (2433456)</dc:creator>
  <cp:keywords/>
  <dc:description/>
  <cp:lastModifiedBy>Daljeet Matharu (2433456)</cp:lastModifiedBy>
  <cp:revision>2</cp:revision>
  <dcterms:created xsi:type="dcterms:W3CDTF">2026-10-09T18:12:00Z</dcterms:created>
  <dcterms:modified xsi:type="dcterms:W3CDTF">2026-10-09T18:12:00Z</dcterms:modified>
</cp:coreProperties>
</file>