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03B1B8" w14:textId="77777777" w:rsidR="002D7B9E" w:rsidRDefault="002D7B9E">
      <w:pPr>
        <w:rPr>
          <w:sz w:val="28"/>
          <w:szCs w:val="28"/>
          <w:lang w:val="en-GB"/>
        </w:rPr>
      </w:pPr>
    </w:p>
    <w:p w14:paraId="3CC5B20A" w14:textId="77777777" w:rsidR="002D7B9E" w:rsidRDefault="002D7B9E">
      <w:pPr>
        <w:rPr>
          <w:sz w:val="28"/>
          <w:szCs w:val="28"/>
          <w:lang w:val="en-GB"/>
        </w:rPr>
      </w:pPr>
    </w:p>
    <w:p w14:paraId="074C0D71" w14:textId="77777777" w:rsidR="00D14110" w:rsidRDefault="002D7B9E" w:rsidP="002D7B9E">
      <w:pPr>
        <w:rPr>
          <w:sz w:val="28"/>
          <w:szCs w:val="28"/>
          <w:lang w:val="en-GB"/>
        </w:rPr>
      </w:pPr>
      <w:r>
        <w:rPr>
          <w:sz w:val="28"/>
          <w:szCs w:val="28"/>
          <w:lang w:val="en-GB"/>
        </w:rPr>
        <w:t xml:space="preserve">Essay 1: The authority of the prophet is only limited to doctrinal affairs and the matters of worship, as far as worldly affairs are concerned; they are not governed by the prophetic authority. Critically discuss. </w:t>
      </w:r>
    </w:p>
    <w:p w14:paraId="589649B8" w14:textId="77777777" w:rsidR="00F53A52" w:rsidRDefault="00F53A52" w:rsidP="002D7B9E">
      <w:pPr>
        <w:rPr>
          <w:sz w:val="28"/>
          <w:szCs w:val="28"/>
          <w:lang w:val="en-GB"/>
        </w:rPr>
      </w:pPr>
    </w:p>
    <w:p w14:paraId="1897041E" w14:textId="77777777" w:rsidR="00F53A52" w:rsidRDefault="00F53A52" w:rsidP="002D7B9E">
      <w:pPr>
        <w:rPr>
          <w:sz w:val="28"/>
          <w:szCs w:val="28"/>
          <w:lang w:val="en-GB"/>
        </w:rPr>
      </w:pPr>
    </w:p>
    <w:p w14:paraId="7485B86E" w14:textId="3088A380" w:rsidR="00F53A52" w:rsidRDefault="00BE2F12" w:rsidP="002D7B9E">
      <w:pPr>
        <w:rPr>
          <w:sz w:val="28"/>
          <w:szCs w:val="28"/>
          <w:lang w:val="en-GB"/>
        </w:rPr>
      </w:pPr>
      <w:r>
        <w:rPr>
          <w:sz w:val="28"/>
          <w:szCs w:val="28"/>
          <w:lang w:val="en-GB"/>
        </w:rPr>
        <w:t xml:space="preserve">The Qur’an was revealed to prophet Mohammed </w:t>
      </w:r>
      <w:r w:rsidR="00884471">
        <w:rPr>
          <w:sz w:val="28"/>
          <w:szCs w:val="28"/>
          <w:lang w:val="en-GB"/>
        </w:rPr>
        <w:t xml:space="preserve">via </w:t>
      </w:r>
      <w:r w:rsidR="00966E04">
        <w:rPr>
          <w:sz w:val="28"/>
          <w:szCs w:val="28"/>
          <w:lang w:val="en-GB"/>
        </w:rPr>
        <w:t xml:space="preserve">an intermediary, </w:t>
      </w:r>
      <w:r w:rsidR="00884471">
        <w:rPr>
          <w:sz w:val="28"/>
          <w:szCs w:val="28"/>
          <w:lang w:val="en-GB"/>
        </w:rPr>
        <w:t>angel Ga</w:t>
      </w:r>
      <w:r w:rsidR="005F7FF6">
        <w:rPr>
          <w:sz w:val="28"/>
          <w:szCs w:val="28"/>
          <w:lang w:val="en-GB"/>
        </w:rPr>
        <w:t>briel over a period of 23 years, from 610 CE, until prophet Mohamed’s death</w:t>
      </w:r>
      <w:r w:rsidR="00966E04">
        <w:rPr>
          <w:sz w:val="28"/>
          <w:szCs w:val="28"/>
          <w:lang w:val="en-GB"/>
        </w:rPr>
        <w:t xml:space="preserve"> i</w:t>
      </w:r>
      <w:r w:rsidR="005F7FF6">
        <w:rPr>
          <w:sz w:val="28"/>
          <w:szCs w:val="28"/>
          <w:lang w:val="en-GB"/>
        </w:rPr>
        <w:t xml:space="preserve">n 632 CE. </w:t>
      </w:r>
      <w:r w:rsidR="00884471">
        <w:rPr>
          <w:sz w:val="28"/>
          <w:szCs w:val="28"/>
          <w:lang w:val="en-GB"/>
        </w:rPr>
        <w:t xml:space="preserve"> </w:t>
      </w:r>
      <w:r w:rsidR="001D2364">
        <w:rPr>
          <w:sz w:val="28"/>
          <w:szCs w:val="28"/>
          <w:lang w:val="en-GB"/>
        </w:rPr>
        <w:t>It is believed by Muslims to be the literal word of Allah, being memorized and transmitted by the compa</w:t>
      </w:r>
      <w:r w:rsidR="00966E04">
        <w:rPr>
          <w:sz w:val="28"/>
          <w:szCs w:val="28"/>
          <w:lang w:val="en-GB"/>
        </w:rPr>
        <w:t xml:space="preserve">nions of the prophet, </w:t>
      </w:r>
      <w:r w:rsidR="00C977F8">
        <w:rPr>
          <w:sz w:val="28"/>
          <w:szCs w:val="28"/>
          <w:lang w:val="en-GB"/>
        </w:rPr>
        <w:t xml:space="preserve">remaining unchanged today. </w:t>
      </w:r>
      <w:r w:rsidR="00DA5C60">
        <w:rPr>
          <w:sz w:val="28"/>
          <w:szCs w:val="28"/>
          <w:lang w:val="en-GB"/>
        </w:rPr>
        <w:t xml:space="preserve"> The Qur’an is comprised of 114 chapters of varying lengths. The majority of the text deals with beliefs, followed by morals </w:t>
      </w:r>
      <w:r w:rsidR="00430FBC">
        <w:rPr>
          <w:sz w:val="28"/>
          <w:szCs w:val="28"/>
          <w:lang w:val="en-GB"/>
        </w:rPr>
        <w:t xml:space="preserve">and rituals. It is not a legal guide, with only 100 verses being dedicated to such issues. </w:t>
      </w:r>
      <w:r w:rsidR="00430FBC">
        <w:rPr>
          <w:rStyle w:val="FootnoteReference"/>
          <w:sz w:val="28"/>
          <w:szCs w:val="28"/>
          <w:lang w:val="en-GB"/>
        </w:rPr>
        <w:footnoteReference w:id="1"/>
      </w:r>
      <w:r w:rsidR="00BC6E5F">
        <w:rPr>
          <w:sz w:val="28"/>
          <w:szCs w:val="28"/>
          <w:lang w:val="en-GB"/>
        </w:rPr>
        <w:t xml:space="preserve"> </w:t>
      </w:r>
      <w:r w:rsidR="008D362F">
        <w:rPr>
          <w:sz w:val="28"/>
          <w:szCs w:val="28"/>
          <w:lang w:val="en-GB"/>
        </w:rPr>
        <w:t>Although the Qur’an is the principle source of Islamic knowledge for Muslims, it canno</w:t>
      </w:r>
      <w:r w:rsidR="00B552E6">
        <w:rPr>
          <w:sz w:val="28"/>
          <w:szCs w:val="28"/>
          <w:lang w:val="en-GB"/>
        </w:rPr>
        <w:t>t be separated from the Sunnah (prophet’s tradition), namely how prophet Mohammed lived his life. The Sunnah is seen as the second sour</w:t>
      </w:r>
      <w:r w:rsidR="00BA6D83">
        <w:rPr>
          <w:sz w:val="28"/>
          <w:szCs w:val="28"/>
          <w:lang w:val="en-GB"/>
        </w:rPr>
        <w:t>ce of Islamic knowledge and</w:t>
      </w:r>
      <w:r w:rsidR="006602F3">
        <w:rPr>
          <w:sz w:val="28"/>
          <w:szCs w:val="28"/>
          <w:lang w:val="en-GB"/>
        </w:rPr>
        <w:t xml:space="preserve"> is essential</w:t>
      </w:r>
      <w:r w:rsidR="00B552E6">
        <w:rPr>
          <w:sz w:val="28"/>
          <w:szCs w:val="28"/>
          <w:lang w:val="en-GB"/>
        </w:rPr>
        <w:t xml:space="preserve"> in order to understand </w:t>
      </w:r>
      <w:r w:rsidR="00CA636D">
        <w:rPr>
          <w:sz w:val="28"/>
          <w:szCs w:val="28"/>
          <w:lang w:val="en-GB"/>
        </w:rPr>
        <w:t xml:space="preserve">Islam fully. </w:t>
      </w:r>
    </w:p>
    <w:p w14:paraId="0965C44E" w14:textId="77777777" w:rsidR="005A431A" w:rsidRDefault="005A431A" w:rsidP="002D7B9E">
      <w:pPr>
        <w:rPr>
          <w:sz w:val="28"/>
          <w:szCs w:val="28"/>
          <w:lang w:val="en-GB"/>
        </w:rPr>
      </w:pPr>
    </w:p>
    <w:p w14:paraId="2028ACDE" w14:textId="352FB78B" w:rsidR="005A431A" w:rsidRDefault="00207873" w:rsidP="002D7B9E">
      <w:pPr>
        <w:rPr>
          <w:sz w:val="28"/>
          <w:szCs w:val="28"/>
          <w:lang w:val="en-GB"/>
        </w:rPr>
      </w:pPr>
      <w:r>
        <w:rPr>
          <w:sz w:val="28"/>
          <w:szCs w:val="28"/>
          <w:lang w:val="en-GB"/>
        </w:rPr>
        <w:t>The essence of Islam is a b</w:t>
      </w:r>
      <w:r w:rsidR="00DC0BD2">
        <w:rPr>
          <w:sz w:val="28"/>
          <w:szCs w:val="28"/>
          <w:lang w:val="en-GB"/>
        </w:rPr>
        <w:t xml:space="preserve">elief in the </w:t>
      </w:r>
      <w:r w:rsidR="00C952F2">
        <w:rPr>
          <w:sz w:val="28"/>
          <w:szCs w:val="28"/>
          <w:lang w:val="en-GB"/>
        </w:rPr>
        <w:t>oneness of God, or t</w:t>
      </w:r>
      <w:r w:rsidR="005A4ED4">
        <w:rPr>
          <w:sz w:val="28"/>
          <w:szCs w:val="28"/>
          <w:lang w:val="en-GB"/>
        </w:rPr>
        <w:t>awhid, and all of a Muslim</w:t>
      </w:r>
      <w:r w:rsidR="006602F3">
        <w:rPr>
          <w:sz w:val="28"/>
          <w:szCs w:val="28"/>
          <w:lang w:val="en-GB"/>
        </w:rPr>
        <w:t>’</w:t>
      </w:r>
      <w:r w:rsidR="005A4ED4">
        <w:rPr>
          <w:sz w:val="28"/>
          <w:szCs w:val="28"/>
          <w:lang w:val="en-GB"/>
        </w:rPr>
        <w:t>s</w:t>
      </w:r>
      <w:r w:rsidR="00C952F2">
        <w:rPr>
          <w:sz w:val="28"/>
          <w:szCs w:val="28"/>
          <w:lang w:val="en-GB"/>
        </w:rPr>
        <w:t xml:space="preserve"> actions should be done </w:t>
      </w:r>
      <w:r w:rsidR="005A4ED4">
        <w:rPr>
          <w:sz w:val="28"/>
          <w:szCs w:val="28"/>
          <w:lang w:val="en-GB"/>
        </w:rPr>
        <w:t xml:space="preserve">with the aim of pleasing Allah. </w:t>
      </w:r>
      <w:r w:rsidR="00C952F2">
        <w:rPr>
          <w:sz w:val="28"/>
          <w:szCs w:val="28"/>
          <w:lang w:val="en-GB"/>
        </w:rPr>
        <w:t>The Qur’an makes it clear that this life</w:t>
      </w:r>
      <w:r w:rsidR="005A4ED4">
        <w:rPr>
          <w:sz w:val="28"/>
          <w:szCs w:val="28"/>
          <w:lang w:val="en-GB"/>
        </w:rPr>
        <w:t xml:space="preserve"> is simply a passing phase and</w:t>
      </w:r>
      <w:r w:rsidR="00C2577E">
        <w:rPr>
          <w:sz w:val="28"/>
          <w:szCs w:val="28"/>
          <w:lang w:val="en-GB"/>
        </w:rPr>
        <w:t xml:space="preserve"> our purpose is to live life in accordance with Allah’s will. </w:t>
      </w:r>
      <w:r w:rsidR="00C2577E">
        <w:rPr>
          <w:rStyle w:val="FootnoteReference"/>
          <w:sz w:val="28"/>
          <w:szCs w:val="28"/>
          <w:lang w:val="en-GB"/>
        </w:rPr>
        <w:footnoteReference w:id="2"/>
      </w:r>
      <w:r w:rsidR="00C2577E">
        <w:rPr>
          <w:sz w:val="28"/>
          <w:szCs w:val="28"/>
          <w:lang w:val="en-GB"/>
        </w:rPr>
        <w:t xml:space="preserve"> </w:t>
      </w:r>
      <w:r w:rsidR="00044A9D">
        <w:rPr>
          <w:sz w:val="28"/>
          <w:szCs w:val="28"/>
          <w:lang w:val="en-GB"/>
        </w:rPr>
        <w:t xml:space="preserve">It is the next life </w:t>
      </w:r>
      <w:r w:rsidR="00D1635D">
        <w:rPr>
          <w:sz w:val="28"/>
          <w:szCs w:val="28"/>
          <w:lang w:val="en-GB"/>
        </w:rPr>
        <w:t>which practising Muslims aim to achieve through their</w:t>
      </w:r>
      <w:r w:rsidR="00044A9D">
        <w:rPr>
          <w:sz w:val="28"/>
          <w:szCs w:val="28"/>
          <w:lang w:val="en-GB"/>
        </w:rPr>
        <w:t xml:space="preserve"> exemplary conduct in this life, ultimately living their life with the express sole intention of pleasing Allah. </w:t>
      </w:r>
      <w:r w:rsidR="00537EDB">
        <w:rPr>
          <w:rStyle w:val="FootnoteReference"/>
          <w:sz w:val="28"/>
          <w:szCs w:val="28"/>
          <w:lang w:val="en-GB"/>
        </w:rPr>
        <w:footnoteReference w:id="3"/>
      </w:r>
      <w:r w:rsidR="00537EDB">
        <w:rPr>
          <w:sz w:val="28"/>
          <w:szCs w:val="28"/>
          <w:lang w:val="en-GB"/>
        </w:rPr>
        <w:t xml:space="preserve"> It is thus impossible for Muslims to separate their lives into the divine and worldly, for the worship of Allah and the ultimate aim of gaining Allah’s blessings and mercy are not to be compartmentlaised. </w:t>
      </w:r>
    </w:p>
    <w:p w14:paraId="690DEBE1" w14:textId="77777777" w:rsidR="00537EDB" w:rsidRDefault="00537EDB" w:rsidP="002D7B9E">
      <w:pPr>
        <w:rPr>
          <w:sz w:val="28"/>
          <w:szCs w:val="28"/>
          <w:lang w:val="en-GB"/>
        </w:rPr>
      </w:pPr>
    </w:p>
    <w:p w14:paraId="7D61BF87" w14:textId="2CF5CF7E" w:rsidR="00537EDB" w:rsidRDefault="00537EDB" w:rsidP="002D7B9E">
      <w:pPr>
        <w:rPr>
          <w:sz w:val="28"/>
          <w:szCs w:val="28"/>
          <w:lang w:val="en-GB"/>
        </w:rPr>
      </w:pPr>
      <w:r>
        <w:rPr>
          <w:sz w:val="28"/>
          <w:szCs w:val="28"/>
          <w:lang w:val="en-GB"/>
        </w:rPr>
        <w:t xml:space="preserve">Islam as </w:t>
      </w:r>
      <w:r w:rsidR="0008006C">
        <w:rPr>
          <w:sz w:val="28"/>
          <w:szCs w:val="28"/>
          <w:lang w:val="en-GB"/>
        </w:rPr>
        <w:t xml:space="preserve">practiced </w:t>
      </w:r>
      <w:r>
        <w:rPr>
          <w:sz w:val="28"/>
          <w:szCs w:val="28"/>
          <w:lang w:val="en-GB"/>
        </w:rPr>
        <w:t xml:space="preserve">through the Qur’an and the Sunnah of the prophet cannot be limited to only doctrinal affairs. </w:t>
      </w:r>
      <w:r w:rsidR="00C0687E">
        <w:rPr>
          <w:sz w:val="28"/>
          <w:szCs w:val="28"/>
          <w:lang w:val="en-GB"/>
        </w:rPr>
        <w:t xml:space="preserve">Islam </w:t>
      </w:r>
      <w:r w:rsidR="00671ACF">
        <w:rPr>
          <w:sz w:val="28"/>
          <w:szCs w:val="28"/>
          <w:lang w:val="en-GB"/>
        </w:rPr>
        <w:t xml:space="preserve">can be seen </w:t>
      </w:r>
      <w:r w:rsidR="00C0687E">
        <w:rPr>
          <w:sz w:val="28"/>
          <w:szCs w:val="28"/>
          <w:lang w:val="en-GB"/>
        </w:rPr>
        <w:t xml:space="preserve">as a synthesis between the worldly, material life and the spiritual life. </w:t>
      </w:r>
      <w:r w:rsidR="00C0687E">
        <w:rPr>
          <w:rStyle w:val="FootnoteReference"/>
          <w:sz w:val="28"/>
          <w:szCs w:val="28"/>
          <w:lang w:val="en-GB"/>
        </w:rPr>
        <w:footnoteReference w:id="4"/>
      </w:r>
      <w:r w:rsidR="00671ACF">
        <w:rPr>
          <w:sz w:val="28"/>
          <w:szCs w:val="28"/>
          <w:lang w:val="en-GB"/>
        </w:rPr>
        <w:t xml:space="preserve"> </w:t>
      </w:r>
      <w:r w:rsidR="0008006C">
        <w:rPr>
          <w:sz w:val="28"/>
          <w:szCs w:val="28"/>
          <w:lang w:val="en-GB"/>
        </w:rPr>
        <w:t xml:space="preserve"> </w:t>
      </w:r>
      <w:r w:rsidR="00882416">
        <w:rPr>
          <w:sz w:val="28"/>
          <w:szCs w:val="28"/>
          <w:lang w:val="en-GB"/>
        </w:rPr>
        <w:t xml:space="preserve">Islam is a way of life, a path to be followed, with the ultimate aim being Jannah, which is obtained through one’s actions on earth. Every action a Muslim undertakes should be taken with the express intention of pleasing Allah. </w:t>
      </w:r>
      <w:r w:rsidR="000E63FF">
        <w:rPr>
          <w:rStyle w:val="FootnoteReference"/>
          <w:sz w:val="28"/>
          <w:szCs w:val="28"/>
          <w:lang w:val="en-GB"/>
        </w:rPr>
        <w:footnoteReference w:id="5"/>
      </w:r>
      <w:r w:rsidR="000E63FF">
        <w:rPr>
          <w:sz w:val="28"/>
          <w:szCs w:val="28"/>
          <w:lang w:val="en-GB"/>
        </w:rPr>
        <w:t xml:space="preserve"> </w:t>
      </w:r>
      <w:r w:rsidR="009E4CF5">
        <w:rPr>
          <w:sz w:val="28"/>
          <w:szCs w:val="28"/>
          <w:lang w:val="en-GB"/>
        </w:rPr>
        <w:t xml:space="preserve">As Kerr notes, Islam provides man </w:t>
      </w:r>
      <w:r w:rsidR="009E4CF5">
        <w:rPr>
          <w:sz w:val="28"/>
          <w:szCs w:val="28"/>
          <w:lang w:val="en-GB"/>
        </w:rPr>
        <w:lastRenderedPageBreak/>
        <w:t xml:space="preserve">with a political-legal system coupled with spiritual faith, Islam denies the separation of temporal and spiritual affairs. </w:t>
      </w:r>
      <w:r w:rsidR="009E4CF5">
        <w:rPr>
          <w:rStyle w:val="FootnoteReference"/>
          <w:sz w:val="28"/>
          <w:szCs w:val="28"/>
          <w:lang w:val="en-GB"/>
        </w:rPr>
        <w:footnoteReference w:id="6"/>
      </w:r>
      <w:r w:rsidR="003417BC">
        <w:rPr>
          <w:sz w:val="28"/>
          <w:szCs w:val="28"/>
          <w:lang w:val="en-GB"/>
        </w:rPr>
        <w:t xml:space="preserve"> </w:t>
      </w:r>
    </w:p>
    <w:p w14:paraId="40523631" w14:textId="77777777" w:rsidR="003417BC" w:rsidRDefault="003417BC" w:rsidP="002D7B9E">
      <w:pPr>
        <w:rPr>
          <w:sz w:val="28"/>
          <w:szCs w:val="28"/>
          <w:lang w:val="en-GB"/>
        </w:rPr>
      </w:pPr>
    </w:p>
    <w:p w14:paraId="6D25D882" w14:textId="39DE7DA7" w:rsidR="003417BC" w:rsidRDefault="003417BC" w:rsidP="002D7B9E">
      <w:pPr>
        <w:rPr>
          <w:sz w:val="28"/>
          <w:szCs w:val="28"/>
          <w:lang w:val="en-GB"/>
        </w:rPr>
      </w:pPr>
      <w:r>
        <w:rPr>
          <w:sz w:val="28"/>
          <w:szCs w:val="28"/>
          <w:lang w:val="en-GB"/>
        </w:rPr>
        <w:t>The Sunnah actualises for Muslims the necessary doctrinal affairs, principally concerned with prayer, fasting, giving zakat and performing Hajj. The details of such spiritual issues are not</w:t>
      </w:r>
      <w:r w:rsidR="006302F8">
        <w:rPr>
          <w:sz w:val="28"/>
          <w:szCs w:val="28"/>
          <w:lang w:val="en-GB"/>
        </w:rPr>
        <w:t xml:space="preserve"> largely</w:t>
      </w:r>
      <w:r>
        <w:rPr>
          <w:sz w:val="28"/>
          <w:szCs w:val="28"/>
          <w:lang w:val="en-GB"/>
        </w:rPr>
        <w:t xml:space="preserve"> elaborated in the Qur’an, but are understood by the Sunnah. However, the authority of the prophet is not only limited to such doctrinal matters, but extends to encompass all aspects of a Muslim’s life. </w:t>
      </w:r>
      <w:r w:rsidR="002919BF">
        <w:rPr>
          <w:sz w:val="28"/>
          <w:szCs w:val="28"/>
          <w:lang w:val="en-GB"/>
        </w:rPr>
        <w:t>The prophet is the embodiment of perfection in human for</w:t>
      </w:r>
      <w:r w:rsidR="00AD00E3">
        <w:rPr>
          <w:sz w:val="28"/>
          <w:szCs w:val="28"/>
          <w:lang w:val="en-GB"/>
        </w:rPr>
        <w:t xml:space="preserve">m, faultless and without sin. The Qur’an makes it clear that prophet Mohammed is Allah’s creation to lead mankind towards the right path. </w:t>
      </w:r>
      <w:r w:rsidR="00AD00E3">
        <w:rPr>
          <w:rStyle w:val="FootnoteReference"/>
          <w:sz w:val="28"/>
          <w:szCs w:val="28"/>
          <w:lang w:val="en-GB"/>
        </w:rPr>
        <w:footnoteReference w:id="7"/>
      </w:r>
      <w:r w:rsidR="00AD00E3">
        <w:rPr>
          <w:sz w:val="28"/>
          <w:szCs w:val="28"/>
          <w:lang w:val="en-GB"/>
        </w:rPr>
        <w:t xml:space="preserve"> Mohammed’s purpose being to receive the message of Allah and to be an example of the way to live one’s life in order to achieve Allah’</w:t>
      </w:r>
      <w:r w:rsidR="000D7460">
        <w:rPr>
          <w:sz w:val="28"/>
          <w:szCs w:val="28"/>
          <w:lang w:val="en-GB"/>
        </w:rPr>
        <w:t xml:space="preserve">s mercy, the ultimate aim for Muslims. </w:t>
      </w:r>
    </w:p>
    <w:p w14:paraId="426602BF" w14:textId="77777777" w:rsidR="00F36FCC" w:rsidRDefault="00F36FCC" w:rsidP="002D7B9E">
      <w:pPr>
        <w:rPr>
          <w:sz w:val="28"/>
          <w:szCs w:val="28"/>
          <w:lang w:val="en-GB"/>
        </w:rPr>
      </w:pPr>
    </w:p>
    <w:p w14:paraId="7C748FFA" w14:textId="7A00C49B" w:rsidR="00580A4C" w:rsidRDefault="007B47F0" w:rsidP="002D7B9E">
      <w:pPr>
        <w:rPr>
          <w:sz w:val="28"/>
          <w:szCs w:val="28"/>
          <w:lang w:val="en-GB"/>
        </w:rPr>
      </w:pPr>
      <w:r>
        <w:rPr>
          <w:sz w:val="28"/>
          <w:szCs w:val="28"/>
          <w:lang w:val="en-GB"/>
        </w:rPr>
        <w:t xml:space="preserve">The doctrine of the prophet teaches Muslims the importance of finding a balance </w:t>
      </w:r>
      <w:r w:rsidR="00A617FA">
        <w:rPr>
          <w:sz w:val="28"/>
          <w:szCs w:val="28"/>
          <w:lang w:val="en-GB"/>
        </w:rPr>
        <w:t xml:space="preserve">between </w:t>
      </w:r>
      <w:r>
        <w:rPr>
          <w:sz w:val="28"/>
          <w:szCs w:val="28"/>
          <w:lang w:val="en-GB"/>
        </w:rPr>
        <w:t xml:space="preserve">the spiritual and worldly demands. </w:t>
      </w:r>
      <w:r w:rsidR="000047BF">
        <w:rPr>
          <w:sz w:val="28"/>
          <w:szCs w:val="28"/>
          <w:lang w:val="en-GB"/>
        </w:rPr>
        <w:t xml:space="preserve">This potential conflict can be </w:t>
      </w:r>
      <w:r w:rsidR="00395799">
        <w:rPr>
          <w:sz w:val="28"/>
          <w:szCs w:val="28"/>
          <w:lang w:val="en-GB"/>
        </w:rPr>
        <w:t>en</w:t>
      </w:r>
      <w:r w:rsidR="000047BF">
        <w:rPr>
          <w:sz w:val="28"/>
          <w:szCs w:val="28"/>
          <w:lang w:val="en-GB"/>
        </w:rPr>
        <w:t xml:space="preserve">lightened by following the Sunnah of the prophet. </w:t>
      </w:r>
      <w:r w:rsidR="000047BF">
        <w:rPr>
          <w:rStyle w:val="FootnoteReference"/>
          <w:sz w:val="28"/>
          <w:szCs w:val="28"/>
          <w:lang w:val="en-GB"/>
        </w:rPr>
        <w:footnoteReference w:id="8"/>
      </w:r>
      <w:r w:rsidR="009010CF">
        <w:rPr>
          <w:sz w:val="28"/>
          <w:szCs w:val="28"/>
          <w:lang w:val="en-GB"/>
        </w:rPr>
        <w:t xml:space="preserve"> Acts which appear on first sight to be purely related to spiritual affairs, such as prayer and fasting can however be extrapolated to include worldly, humanistic benefits. For example, fasting not only renews one spiritually, it also brings the very reality to the believer of those who do not have enough to eat, thus increasing one’s understanding and awareness. Prayer, again principally seen as a spiritual act can also be seen to have social benefits when performed in congregation. All of the principle devotional acts, including hajj and zakat are also acts which have worldly relevance. Such devotional acts extend to strengthening and cementing the social lives of the Muslim community. </w:t>
      </w:r>
      <w:r w:rsidR="009010CF">
        <w:rPr>
          <w:rStyle w:val="FootnoteReference"/>
          <w:sz w:val="28"/>
          <w:szCs w:val="28"/>
          <w:lang w:val="en-GB"/>
        </w:rPr>
        <w:footnoteReference w:id="9"/>
      </w:r>
      <w:r w:rsidR="00981652">
        <w:rPr>
          <w:sz w:val="28"/>
          <w:szCs w:val="28"/>
          <w:lang w:val="en-GB"/>
        </w:rPr>
        <w:t xml:space="preserve"> By giving zakat we not only benefit our inner, spiritual nature, but we also give great benefit to the social and economic wellbeing of society. The issue of zakat is a prime example of the very tangible extension of a spiritual act converging with the worldly requirements of the poor and disadvantaged in society. Thus by paying zakat we not only practice the requirements of our faith, but we also achieve prac</w:t>
      </w:r>
      <w:r w:rsidR="00580A4C">
        <w:rPr>
          <w:sz w:val="28"/>
          <w:szCs w:val="28"/>
          <w:lang w:val="en-GB"/>
        </w:rPr>
        <w:t>tical benefits for the society</w:t>
      </w:r>
    </w:p>
    <w:p w14:paraId="4FA2899A" w14:textId="77777777" w:rsidR="00C94EBD" w:rsidRDefault="00C94EBD" w:rsidP="002D7B9E">
      <w:pPr>
        <w:rPr>
          <w:sz w:val="28"/>
          <w:szCs w:val="28"/>
          <w:lang w:val="en-GB"/>
        </w:rPr>
      </w:pPr>
    </w:p>
    <w:p w14:paraId="01D5DF2A" w14:textId="77777777" w:rsidR="008A457A" w:rsidRDefault="008A457A" w:rsidP="002D7B9E">
      <w:pPr>
        <w:rPr>
          <w:sz w:val="28"/>
          <w:szCs w:val="28"/>
          <w:lang w:val="en-GB"/>
        </w:rPr>
      </w:pPr>
    </w:p>
    <w:p w14:paraId="74C22630" w14:textId="77777777" w:rsidR="008A457A" w:rsidRDefault="008A457A" w:rsidP="002D7B9E">
      <w:pPr>
        <w:rPr>
          <w:sz w:val="28"/>
          <w:szCs w:val="28"/>
          <w:lang w:val="en-GB"/>
        </w:rPr>
      </w:pPr>
    </w:p>
    <w:p w14:paraId="49737409" w14:textId="77777777" w:rsidR="008A457A" w:rsidRPr="008A457A" w:rsidRDefault="008A457A" w:rsidP="002D7B9E">
      <w:pPr>
        <w:rPr>
          <w:sz w:val="28"/>
          <w:szCs w:val="28"/>
          <w:lang w:val="en-GB"/>
        </w:rPr>
      </w:pPr>
    </w:p>
    <w:p w14:paraId="786E6B53" w14:textId="77777777" w:rsidR="006927A9" w:rsidRDefault="006927A9" w:rsidP="002D7B9E">
      <w:pPr>
        <w:rPr>
          <w:sz w:val="28"/>
          <w:szCs w:val="28"/>
          <w:lang w:val="en-GB"/>
        </w:rPr>
      </w:pPr>
    </w:p>
    <w:p w14:paraId="7860526A" w14:textId="21B8A8D5" w:rsidR="000C7EE6" w:rsidRDefault="000C7EE6" w:rsidP="002D7B9E">
      <w:pPr>
        <w:rPr>
          <w:sz w:val="28"/>
          <w:szCs w:val="28"/>
          <w:lang w:val="en-GB"/>
        </w:rPr>
      </w:pPr>
    </w:p>
    <w:p w14:paraId="30BB95AB" w14:textId="77777777" w:rsidR="009010CF" w:rsidRDefault="009010CF" w:rsidP="002D7B9E">
      <w:pPr>
        <w:rPr>
          <w:sz w:val="28"/>
          <w:szCs w:val="28"/>
          <w:lang w:val="en-GB"/>
        </w:rPr>
      </w:pPr>
    </w:p>
    <w:p w14:paraId="276989A7" w14:textId="458C9F7B" w:rsidR="009010CF" w:rsidRDefault="009010CF" w:rsidP="002D7B9E">
      <w:pPr>
        <w:rPr>
          <w:sz w:val="28"/>
          <w:szCs w:val="28"/>
          <w:lang w:val="en-GB"/>
        </w:rPr>
      </w:pPr>
      <w:r>
        <w:rPr>
          <w:sz w:val="28"/>
          <w:szCs w:val="28"/>
          <w:lang w:val="en-GB"/>
        </w:rPr>
        <w:t xml:space="preserve">The Sunnah also directly applies to what might be seen as ‘worldly affairs’, separate from doctrinal ones. </w:t>
      </w:r>
      <w:r w:rsidR="006927A9">
        <w:rPr>
          <w:sz w:val="28"/>
          <w:szCs w:val="28"/>
          <w:lang w:val="en-GB"/>
        </w:rPr>
        <w:t>However, i</w:t>
      </w:r>
      <w:r>
        <w:rPr>
          <w:sz w:val="28"/>
          <w:szCs w:val="28"/>
          <w:lang w:val="en-GB"/>
        </w:rPr>
        <w:t xml:space="preserve">n Islam we cannot make this easy division. For example, </w:t>
      </w:r>
      <w:r w:rsidR="006927A9">
        <w:rPr>
          <w:sz w:val="28"/>
          <w:szCs w:val="28"/>
          <w:lang w:val="en-GB"/>
        </w:rPr>
        <w:t>with regard to marriage and relationships with our spouses we can look to the Sunnah for an ideal example of how the prophet behaved with his wives and the mercy he showed them. In Islam marriage is also a key</w:t>
      </w:r>
      <w:r w:rsidR="005D365C">
        <w:rPr>
          <w:sz w:val="28"/>
          <w:szCs w:val="28"/>
          <w:lang w:val="en-GB"/>
        </w:rPr>
        <w:t xml:space="preserve"> component of living a spiritually</w:t>
      </w:r>
      <w:r w:rsidR="00276FDC">
        <w:rPr>
          <w:sz w:val="28"/>
          <w:szCs w:val="28"/>
          <w:lang w:val="en-GB"/>
        </w:rPr>
        <w:t>, virtuous life, and this is one</w:t>
      </w:r>
      <w:r w:rsidR="006927A9">
        <w:rPr>
          <w:sz w:val="28"/>
          <w:szCs w:val="28"/>
          <w:lang w:val="en-GB"/>
        </w:rPr>
        <w:t xml:space="preserve"> reason the prophet </w:t>
      </w:r>
      <w:r w:rsidR="00117571">
        <w:rPr>
          <w:sz w:val="28"/>
          <w:szCs w:val="28"/>
          <w:lang w:val="en-GB"/>
        </w:rPr>
        <w:t xml:space="preserve">denoted marriage to be equal to half of one’s deen. </w:t>
      </w:r>
      <w:r w:rsidR="00117571">
        <w:rPr>
          <w:rStyle w:val="FootnoteReference"/>
          <w:sz w:val="28"/>
          <w:szCs w:val="28"/>
          <w:lang w:val="en-GB"/>
        </w:rPr>
        <w:footnoteReference w:id="10"/>
      </w:r>
      <w:r w:rsidR="00276FDC">
        <w:rPr>
          <w:sz w:val="28"/>
          <w:szCs w:val="28"/>
          <w:lang w:val="en-GB"/>
        </w:rPr>
        <w:t xml:space="preserve"> Marriage and the family is seen to be the bedrock and stability of the Muslim community. If marriage is followed in the Sunnah of the </w:t>
      </w:r>
      <w:r w:rsidR="00B07820">
        <w:rPr>
          <w:sz w:val="28"/>
          <w:szCs w:val="28"/>
          <w:lang w:val="en-GB"/>
        </w:rPr>
        <w:t>prophet,</w:t>
      </w:r>
      <w:r w:rsidR="00276FDC">
        <w:rPr>
          <w:sz w:val="28"/>
          <w:szCs w:val="28"/>
          <w:lang w:val="en-GB"/>
        </w:rPr>
        <w:t xml:space="preserve"> then children will be brought up with Islamic manners and ultimately benefit the Islamic community. </w:t>
      </w:r>
    </w:p>
    <w:p w14:paraId="3C87E80A" w14:textId="77777777" w:rsidR="00B07820" w:rsidRDefault="00B07820" w:rsidP="002D7B9E">
      <w:pPr>
        <w:rPr>
          <w:sz w:val="28"/>
          <w:szCs w:val="28"/>
          <w:lang w:val="en-GB"/>
        </w:rPr>
      </w:pPr>
    </w:p>
    <w:p w14:paraId="44DDA392" w14:textId="4862EFE2" w:rsidR="00B07820" w:rsidRDefault="00B07820" w:rsidP="002D7B9E">
      <w:pPr>
        <w:rPr>
          <w:sz w:val="28"/>
          <w:szCs w:val="28"/>
          <w:lang w:val="en-GB"/>
        </w:rPr>
      </w:pPr>
      <w:r>
        <w:rPr>
          <w:sz w:val="28"/>
          <w:szCs w:val="28"/>
          <w:lang w:val="en-GB"/>
        </w:rPr>
        <w:t>The doctrine</w:t>
      </w:r>
      <w:r w:rsidR="007972F3">
        <w:rPr>
          <w:sz w:val="28"/>
          <w:szCs w:val="28"/>
          <w:lang w:val="en-GB"/>
        </w:rPr>
        <w:t xml:space="preserve"> of the prophet</w:t>
      </w:r>
      <w:r w:rsidR="00600CB0">
        <w:rPr>
          <w:sz w:val="28"/>
          <w:szCs w:val="28"/>
          <w:lang w:val="en-GB"/>
        </w:rPr>
        <w:t xml:space="preserve"> concerns </w:t>
      </w:r>
      <w:r>
        <w:rPr>
          <w:sz w:val="28"/>
          <w:szCs w:val="28"/>
          <w:lang w:val="en-GB"/>
        </w:rPr>
        <w:t>wide ranging affairs of man, including cleanli</w:t>
      </w:r>
      <w:r w:rsidR="00600CB0">
        <w:rPr>
          <w:sz w:val="28"/>
          <w:szCs w:val="28"/>
          <w:lang w:val="en-GB"/>
        </w:rPr>
        <w:t xml:space="preserve">ness, health and wellbeing, clothing and how one behaves and their manners. </w:t>
      </w:r>
      <w:r w:rsidR="007972F3">
        <w:rPr>
          <w:sz w:val="28"/>
          <w:szCs w:val="28"/>
          <w:lang w:val="en-GB"/>
        </w:rPr>
        <w:t>By following the Sunnah of the prophet Muslims follow the perfect example, without sin, sent by Allah as an example of man’s own kind to show Muslims how to live and put Allah’s will into action in the world. In Islam we cannot separate the ‘worldly’ matters from the divine matters. As this essay has shown, matters which may be perceived to be purely spiritual, for example, prayer, hajj and zakat, all have a worldly benefit. The Sunnah of the prophet also extends to every day matters, including everything from how one treats their spouse, to how a Muslim conducts themselves and the clothes one wears. To follow the Sunnah of the prophet means to affect all of one’s daily life, with the spiritual and temporal matters being interconnected and ultimat</w:t>
      </w:r>
      <w:r w:rsidR="00B644D3">
        <w:rPr>
          <w:sz w:val="28"/>
          <w:szCs w:val="28"/>
          <w:lang w:val="en-GB"/>
        </w:rPr>
        <w:t xml:space="preserve">ely resulting in the worship of Allah. </w:t>
      </w:r>
    </w:p>
    <w:p w14:paraId="29F52F3D" w14:textId="77777777" w:rsidR="005D365C" w:rsidRDefault="005D365C" w:rsidP="002D7B9E">
      <w:pPr>
        <w:rPr>
          <w:sz w:val="28"/>
          <w:szCs w:val="28"/>
          <w:lang w:val="en-GB"/>
        </w:rPr>
      </w:pPr>
    </w:p>
    <w:p w14:paraId="3E21EF0F" w14:textId="77777777" w:rsidR="005D365C" w:rsidRDefault="005D365C" w:rsidP="002D7B9E">
      <w:pPr>
        <w:rPr>
          <w:sz w:val="28"/>
          <w:szCs w:val="28"/>
          <w:lang w:val="en-GB"/>
        </w:rPr>
      </w:pPr>
    </w:p>
    <w:p w14:paraId="0176481A" w14:textId="77777777" w:rsidR="009010CF" w:rsidRDefault="009010CF" w:rsidP="002D7B9E">
      <w:pPr>
        <w:rPr>
          <w:sz w:val="28"/>
          <w:szCs w:val="28"/>
          <w:lang w:val="en-GB"/>
        </w:rPr>
      </w:pPr>
    </w:p>
    <w:p w14:paraId="15EDE502" w14:textId="77777777" w:rsidR="009010CF" w:rsidRDefault="009010CF" w:rsidP="002D7B9E">
      <w:pPr>
        <w:rPr>
          <w:sz w:val="28"/>
          <w:szCs w:val="28"/>
          <w:lang w:val="en-GB"/>
        </w:rPr>
      </w:pPr>
    </w:p>
    <w:p w14:paraId="0973C19C" w14:textId="77777777" w:rsidR="00CA636D" w:rsidRDefault="00CA636D" w:rsidP="002D7B9E">
      <w:pPr>
        <w:rPr>
          <w:sz w:val="28"/>
          <w:szCs w:val="28"/>
          <w:lang w:val="en-GB"/>
        </w:rPr>
      </w:pPr>
    </w:p>
    <w:p w14:paraId="034AF945" w14:textId="4F2474BC" w:rsidR="00580A4C" w:rsidRDefault="00580A4C" w:rsidP="00580A4C">
      <w:pPr>
        <w:rPr>
          <w:sz w:val="28"/>
          <w:szCs w:val="28"/>
          <w:lang w:val="en-GB"/>
        </w:rPr>
      </w:pPr>
    </w:p>
    <w:p w14:paraId="449F2F28" w14:textId="77777777" w:rsidR="00580A4C" w:rsidRDefault="00580A4C" w:rsidP="00580A4C">
      <w:pPr>
        <w:rPr>
          <w:sz w:val="28"/>
          <w:szCs w:val="28"/>
          <w:lang w:val="en-GB"/>
        </w:rPr>
      </w:pPr>
    </w:p>
    <w:p w14:paraId="29E0E9B9" w14:textId="77777777" w:rsidR="00580A4C" w:rsidRDefault="00580A4C" w:rsidP="00580A4C">
      <w:pPr>
        <w:rPr>
          <w:sz w:val="28"/>
          <w:szCs w:val="28"/>
          <w:lang w:val="en-GB"/>
        </w:rPr>
      </w:pPr>
    </w:p>
    <w:p w14:paraId="6E49720D" w14:textId="77777777" w:rsidR="00580A4C" w:rsidRDefault="00580A4C" w:rsidP="00580A4C">
      <w:pPr>
        <w:rPr>
          <w:sz w:val="28"/>
          <w:szCs w:val="28"/>
          <w:lang w:val="en-GB"/>
        </w:rPr>
      </w:pPr>
    </w:p>
    <w:p w14:paraId="12A96074" w14:textId="77777777" w:rsidR="00580A4C" w:rsidRDefault="00580A4C" w:rsidP="00580A4C">
      <w:pPr>
        <w:rPr>
          <w:sz w:val="28"/>
          <w:szCs w:val="28"/>
          <w:lang w:val="en-GB"/>
        </w:rPr>
      </w:pPr>
    </w:p>
    <w:p w14:paraId="34733008" w14:textId="3037E003" w:rsidR="00580A4C" w:rsidRDefault="00580A4C" w:rsidP="00580A4C">
      <w:pPr>
        <w:rPr>
          <w:sz w:val="28"/>
          <w:szCs w:val="28"/>
          <w:lang w:val="en-GB"/>
        </w:rPr>
      </w:pPr>
      <w:r>
        <w:rPr>
          <w:sz w:val="28"/>
          <w:szCs w:val="28"/>
          <w:lang w:val="en-GB"/>
        </w:rPr>
        <w:t xml:space="preserve">Bibliography: </w:t>
      </w:r>
    </w:p>
    <w:p w14:paraId="420663DF" w14:textId="77777777" w:rsidR="00580A4C" w:rsidRDefault="00580A4C" w:rsidP="00580A4C">
      <w:pPr>
        <w:rPr>
          <w:sz w:val="28"/>
          <w:szCs w:val="28"/>
          <w:lang w:val="en-GB"/>
        </w:rPr>
      </w:pPr>
    </w:p>
    <w:p w14:paraId="0A322800" w14:textId="77777777" w:rsidR="00580A4C" w:rsidRDefault="00580A4C" w:rsidP="00580A4C">
      <w:pPr>
        <w:rPr>
          <w:sz w:val="28"/>
          <w:szCs w:val="28"/>
          <w:lang w:val="en-GB"/>
        </w:rPr>
      </w:pPr>
    </w:p>
    <w:p w14:paraId="41352E24" w14:textId="77777777" w:rsidR="00580A4C" w:rsidRDefault="00580A4C" w:rsidP="00580A4C">
      <w:pPr>
        <w:rPr>
          <w:sz w:val="28"/>
          <w:szCs w:val="28"/>
          <w:lang w:val="en-GB"/>
        </w:rPr>
      </w:pPr>
    </w:p>
    <w:p w14:paraId="06E5F2C6" w14:textId="77777777" w:rsidR="00580A4C" w:rsidRDefault="00580A4C" w:rsidP="00580A4C">
      <w:pPr>
        <w:rPr>
          <w:sz w:val="28"/>
          <w:szCs w:val="28"/>
          <w:lang w:val="en-GB"/>
        </w:rPr>
      </w:pPr>
      <w:r>
        <w:rPr>
          <w:sz w:val="28"/>
          <w:szCs w:val="28"/>
          <w:lang w:val="en-GB"/>
        </w:rPr>
        <w:t xml:space="preserve">Abdel </w:t>
      </w:r>
      <w:proofErr w:type="gramStart"/>
      <w:r>
        <w:rPr>
          <w:sz w:val="28"/>
          <w:szCs w:val="28"/>
          <w:lang w:val="en-GB"/>
        </w:rPr>
        <w:t>Haleem,  2004</w:t>
      </w:r>
      <w:proofErr w:type="gramEnd"/>
      <w:r>
        <w:rPr>
          <w:sz w:val="28"/>
          <w:szCs w:val="28"/>
          <w:lang w:val="en-GB"/>
        </w:rPr>
        <w:t xml:space="preserve">, </w:t>
      </w:r>
      <w:r>
        <w:rPr>
          <w:i/>
          <w:sz w:val="28"/>
          <w:szCs w:val="28"/>
          <w:lang w:val="en-GB"/>
        </w:rPr>
        <w:t xml:space="preserve">The Qur’an – English Translation: </w:t>
      </w:r>
      <w:r>
        <w:rPr>
          <w:sz w:val="28"/>
          <w:szCs w:val="28"/>
          <w:lang w:val="en-GB"/>
        </w:rPr>
        <w:t>Oxford University Press, Oxford</w:t>
      </w:r>
    </w:p>
    <w:p w14:paraId="3E9F44FC" w14:textId="77777777" w:rsidR="00580A4C" w:rsidRDefault="00580A4C" w:rsidP="00580A4C">
      <w:pPr>
        <w:rPr>
          <w:sz w:val="28"/>
          <w:szCs w:val="28"/>
          <w:lang w:val="en-GB"/>
        </w:rPr>
      </w:pPr>
    </w:p>
    <w:p w14:paraId="7569051F" w14:textId="58F662E8" w:rsidR="00EE78F4" w:rsidRDefault="00580A4C" w:rsidP="00580A4C">
      <w:pPr>
        <w:rPr>
          <w:sz w:val="28"/>
          <w:szCs w:val="28"/>
          <w:lang w:val="en-GB"/>
        </w:rPr>
      </w:pPr>
      <w:r>
        <w:rPr>
          <w:sz w:val="28"/>
          <w:szCs w:val="28"/>
          <w:lang w:val="en-GB"/>
        </w:rPr>
        <w:t xml:space="preserve">Abdel Haleem, 2011, </w:t>
      </w:r>
      <w:r>
        <w:rPr>
          <w:i/>
          <w:sz w:val="28"/>
          <w:szCs w:val="28"/>
          <w:lang w:val="en-GB"/>
        </w:rPr>
        <w:t xml:space="preserve">Understanding the Qur’an Themes and Style: </w:t>
      </w:r>
      <w:r>
        <w:rPr>
          <w:sz w:val="28"/>
          <w:szCs w:val="28"/>
          <w:lang w:val="en-GB"/>
        </w:rPr>
        <w:t>I.B. Tauris, London</w:t>
      </w:r>
    </w:p>
    <w:p w14:paraId="3A6CBBD3" w14:textId="77777777" w:rsidR="008D09FF" w:rsidRDefault="008D09FF" w:rsidP="00580A4C">
      <w:pPr>
        <w:rPr>
          <w:sz w:val="28"/>
          <w:szCs w:val="28"/>
          <w:lang w:val="en-GB"/>
        </w:rPr>
      </w:pPr>
    </w:p>
    <w:p w14:paraId="786E7101" w14:textId="12092655" w:rsidR="008D09FF" w:rsidRDefault="008D09FF" w:rsidP="00580A4C">
      <w:pPr>
        <w:rPr>
          <w:sz w:val="28"/>
          <w:szCs w:val="28"/>
          <w:lang w:val="en-GB"/>
        </w:rPr>
      </w:pPr>
      <w:r>
        <w:rPr>
          <w:sz w:val="28"/>
          <w:szCs w:val="28"/>
          <w:lang w:val="en-GB"/>
        </w:rPr>
        <w:t>Abu Bakr Ahmed b. al-</w:t>
      </w:r>
      <w:proofErr w:type="spellStart"/>
      <w:r>
        <w:rPr>
          <w:sz w:val="28"/>
          <w:szCs w:val="28"/>
          <w:lang w:val="en-GB"/>
        </w:rPr>
        <w:t>Husayn</w:t>
      </w:r>
      <w:proofErr w:type="spellEnd"/>
      <w:r>
        <w:rPr>
          <w:sz w:val="28"/>
          <w:szCs w:val="28"/>
          <w:lang w:val="en-GB"/>
        </w:rPr>
        <w:t xml:space="preserve"> al-</w:t>
      </w:r>
      <w:proofErr w:type="spellStart"/>
      <w:r>
        <w:rPr>
          <w:sz w:val="28"/>
          <w:szCs w:val="28"/>
          <w:lang w:val="en-GB"/>
        </w:rPr>
        <w:t>Bayhaqi</w:t>
      </w:r>
      <w:proofErr w:type="spellEnd"/>
      <w:r>
        <w:rPr>
          <w:sz w:val="28"/>
          <w:szCs w:val="28"/>
          <w:lang w:val="en-GB"/>
        </w:rPr>
        <w:t xml:space="preserve">, </w:t>
      </w:r>
      <w:proofErr w:type="spellStart"/>
      <w:r>
        <w:rPr>
          <w:sz w:val="28"/>
          <w:szCs w:val="28"/>
          <w:lang w:val="en-GB"/>
        </w:rPr>
        <w:t>Shu’ub</w:t>
      </w:r>
      <w:proofErr w:type="spellEnd"/>
      <w:r>
        <w:rPr>
          <w:sz w:val="28"/>
          <w:szCs w:val="28"/>
          <w:lang w:val="en-GB"/>
        </w:rPr>
        <w:t xml:space="preserve"> al-Imam. ed. </w:t>
      </w:r>
      <w:proofErr w:type="spellStart"/>
      <w:r>
        <w:rPr>
          <w:sz w:val="28"/>
          <w:szCs w:val="28"/>
          <w:lang w:val="en-GB"/>
        </w:rPr>
        <w:t>Zaghul</w:t>
      </w:r>
      <w:proofErr w:type="spellEnd"/>
      <w:r>
        <w:rPr>
          <w:sz w:val="28"/>
          <w:szCs w:val="28"/>
          <w:lang w:val="en-GB"/>
        </w:rPr>
        <w:t xml:space="preserve">, M, Dar al </w:t>
      </w:r>
      <w:proofErr w:type="spellStart"/>
      <w:r>
        <w:rPr>
          <w:sz w:val="28"/>
          <w:szCs w:val="28"/>
          <w:lang w:val="en-GB"/>
        </w:rPr>
        <w:t>Kityab</w:t>
      </w:r>
      <w:proofErr w:type="spellEnd"/>
      <w:r>
        <w:rPr>
          <w:sz w:val="28"/>
          <w:szCs w:val="28"/>
          <w:lang w:val="en-GB"/>
        </w:rPr>
        <w:t xml:space="preserve">, Beirut. </w:t>
      </w:r>
    </w:p>
    <w:p w14:paraId="7F3D46CD" w14:textId="77777777" w:rsidR="00EE78F4" w:rsidRDefault="00EE78F4" w:rsidP="00580A4C">
      <w:pPr>
        <w:rPr>
          <w:sz w:val="28"/>
          <w:szCs w:val="28"/>
          <w:lang w:val="en-GB"/>
        </w:rPr>
      </w:pPr>
    </w:p>
    <w:p w14:paraId="6CD23595" w14:textId="47707D40" w:rsidR="00EE78F4" w:rsidRDefault="00EE78F4" w:rsidP="00580A4C">
      <w:pPr>
        <w:rPr>
          <w:sz w:val="28"/>
          <w:szCs w:val="28"/>
          <w:lang w:val="en-GB"/>
        </w:rPr>
      </w:pPr>
      <w:r>
        <w:rPr>
          <w:sz w:val="28"/>
          <w:szCs w:val="28"/>
          <w:lang w:val="en-GB"/>
        </w:rPr>
        <w:t xml:space="preserve">Al </w:t>
      </w:r>
      <w:proofErr w:type="spellStart"/>
      <w:r>
        <w:rPr>
          <w:sz w:val="28"/>
          <w:szCs w:val="28"/>
          <w:lang w:val="en-GB"/>
        </w:rPr>
        <w:t>Ghazali</w:t>
      </w:r>
      <w:proofErr w:type="spellEnd"/>
      <w:r>
        <w:rPr>
          <w:sz w:val="28"/>
          <w:szCs w:val="28"/>
          <w:lang w:val="en-GB"/>
        </w:rPr>
        <w:t xml:space="preserve">, Muhammad, </w:t>
      </w:r>
      <w:proofErr w:type="gramStart"/>
      <w:r>
        <w:rPr>
          <w:sz w:val="28"/>
          <w:szCs w:val="28"/>
          <w:lang w:val="en-GB"/>
        </w:rPr>
        <w:t>“ The</w:t>
      </w:r>
      <w:proofErr w:type="gramEnd"/>
      <w:r>
        <w:rPr>
          <w:sz w:val="28"/>
          <w:szCs w:val="28"/>
          <w:lang w:val="en-GB"/>
        </w:rPr>
        <w:t xml:space="preserve"> Prophet’s Sunnah as the Normative Matrix of Islamic Culture and Society”</w:t>
      </w:r>
      <w:r w:rsidR="00F55DBB">
        <w:rPr>
          <w:sz w:val="28"/>
          <w:szCs w:val="28"/>
          <w:lang w:val="en-GB"/>
        </w:rPr>
        <w:t xml:space="preserve">, </w:t>
      </w:r>
      <w:r w:rsidR="00F55DBB">
        <w:rPr>
          <w:i/>
          <w:sz w:val="28"/>
          <w:szCs w:val="28"/>
          <w:lang w:val="en-GB"/>
        </w:rPr>
        <w:t xml:space="preserve">Insights, </w:t>
      </w:r>
      <w:r w:rsidR="00F55DBB">
        <w:rPr>
          <w:sz w:val="28"/>
          <w:szCs w:val="28"/>
          <w:lang w:val="en-GB"/>
        </w:rPr>
        <w:t>Spring 2009</w:t>
      </w:r>
      <w:r w:rsidR="00562237">
        <w:rPr>
          <w:sz w:val="28"/>
          <w:szCs w:val="28"/>
          <w:lang w:val="en-GB"/>
        </w:rPr>
        <w:t>, 5-36</w:t>
      </w:r>
    </w:p>
    <w:p w14:paraId="4E3256AF" w14:textId="77777777" w:rsidR="00562237" w:rsidRDefault="00562237" w:rsidP="00580A4C">
      <w:pPr>
        <w:rPr>
          <w:sz w:val="28"/>
          <w:szCs w:val="28"/>
          <w:lang w:val="en-GB"/>
        </w:rPr>
      </w:pPr>
    </w:p>
    <w:p w14:paraId="7C345502" w14:textId="4F4FE77D" w:rsidR="00562237" w:rsidRPr="00562237" w:rsidRDefault="00562237" w:rsidP="00580A4C">
      <w:pPr>
        <w:rPr>
          <w:sz w:val="28"/>
          <w:szCs w:val="28"/>
          <w:lang w:val="en-GB"/>
        </w:rPr>
      </w:pPr>
      <w:proofErr w:type="spellStart"/>
      <w:r>
        <w:rPr>
          <w:sz w:val="28"/>
          <w:szCs w:val="28"/>
          <w:lang w:val="en-GB"/>
        </w:rPr>
        <w:t>Hilali</w:t>
      </w:r>
      <w:proofErr w:type="spellEnd"/>
      <w:r>
        <w:rPr>
          <w:sz w:val="28"/>
          <w:szCs w:val="28"/>
          <w:lang w:val="en-GB"/>
        </w:rPr>
        <w:t xml:space="preserve">, A, “Politics of the Islamic </w:t>
      </w:r>
      <w:proofErr w:type="spellStart"/>
      <w:r>
        <w:rPr>
          <w:sz w:val="28"/>
          <w:szCs w:val="28"/>
          <w:lang w:val="en-GB"/>
        </w:rPr>
        <w:t>Shariah</w:t>
      </w:r>
      <w:proofErr w:type="spellEnd"/>
      <w:r>
        <w:rPr>
          <w:sz w:val="28"/>
          <w:szCs w:val="28"/>
          <w:lang w:val="en-GB"/>
        </w:rPr>
        <w:t xml:space="preserve"> in the Contemporary Muslim World”, </w:t>
      </w:r>
      <w:r>
        <w:rPr>
          <w:i/>
          <w:sz w:val="28"/>
          <w:szCs w:val="28"/>
          <w:lang w:val="en-GB"/>
        </w:rPr>
        <w:t xml:space="preserve">Journal of Political Studies, </w:t>
      </w:r>
      <w:r>
        <w:rPr>
          <w:sz w:val="28"/>
          <w:szCs w:val="28"/>
          <w:lang w:val="en-GB"/>
        </w:rPr>
        <w:t>summer 2016, 17-36</w:t>
      </w:r>
    </w:p>
    <w:p w14:paraId="6A99B11F" w14:textId="77777777" w:rsidR="00580A4C" w:rsidRDefault="00580A4C" w:rsidP="00580A4C">
      <w:pPr>
        <w:rPr>
          <w:sz w:val="28"/>
          <w:szCs w:val="28"/>
          <w:lang w:val="en-GB"/>
        </w:rPr>
      </w:pPr>
    </w:p>
    <w:p w14:paraId="252CF0E4" w14:textId="0E1CFE9C" w:rsidR="00580A4C" w:rsidRDefault="00EE78F4" w:rsidP="00580A4C">
      <w:pPr>
        <w:rPr>
          <w:sz w:val="28"/>
          <w:szCs w:val="28"/>
          <w:lang w:val="en-GB"/>
        </w:rPr>
      </w:pPr>
      <w:r>
        <w:rPr>
          <w:sz w:val="28"/>
          <w:szCs w:val="28"/>
          <w:lang w:val="en-GB"/>
        </w:rPr>
        <w:t xml:space="preserve">Kerr, M.H., 1966, </w:t>
      </w:r>
      <w:r>
        <w:rPr>
          <w:i/>
          <w:sz w:val="28"/>
          <w:szCs w:val="28"/>
          <w:lang w:val="en-GB"/>
        </w:rPr>
        <w:t xml:space="preserve">Islamic Reform, </w:t>
      </w:r>
      <w:r>
        <w:rPr>
          <w:sz w:val="28"/>
          <w:szCs w:val="28"/>
          <w:lang w:val="en-GB"/>
        </w:rPr>
        <w:t>Princeton University Press</w:t>
      </w:r>
    </w:p>
    <w:p w14:paraId="7747A99B" w14:textId="77777777" w:rsidR="008B2303" w:rsidRDefault="008B2303" w:rsidP="00580A4C">
      <w:pPr>
        <w:rPr>
          <w:sz w:val="28"/>
          <w:szCs w:val="28"/>
          <w:lang w:val="en-GB"/>
        </w:rPr>
      </w:pPr>
    </w:p>
    <w:p w14:paraId="13428FC7" w14:textId="24828EAB" w:rsidR="008B2303" w:rsidRPr="008B2303" w:rsidRDefault="008B2303" w:rsidP="00580A4C">
      <w:pPr>
        <w:rPr>
          <w:sz w:val="28"/>
          <w:szCs w:val="28"/>
          <w:lang w:val="en-GB"/>
        </w:rPr>
      </w:pPr>
      <w:proofErr w:type="spellStart"/>
      <w:r>
        <w:rPr>
          <w:sz w:val="28"/>
          <w:szCs w:val="28"/>
          <w:lang w:val="en-GB"/>
        </w:rPr>
        <w:t>Komecoglu</w:t>
      </w:r>
      <w:proofErr w:type="spellEnd"/>
      <w:r>
        <w:rPr>
          <w:sz w:val="28"/>
          <w:szCs w:val="28"/>
          <w:lang w:val="en-GB"/>
        </w:rPr>
        <w:t xml:space="preserve">, U, “Islamism, Post -Islamism and Civil Islam”, </w:t>
      </w:r>
      <w:r>
        <w:rPr>
          <w:i/>
          <w:sz w:val="28"/>
          <w:szCs w:val="28"/>
          <w:lang w:val="en-GB"/>
        </w:rPr>
        <w:t xml:space="preserve">Current Trends in Islamic Ideology, </w:t>
      </w:r>
      <w:r>
        <w:rPr>
          <w:sz w:val="28"/>
          <w:szCs w:val="28"/>
          <w:lang w:val="en-GB"/>
        </w:rPr>
        <w:t>Mar 2014, 16-32</w:t>
      </w:r>
    </w:p>
    <w:p w14:paraId="50001350" w14:textId="77777777" w:rsidR="008B2303" w:rsidRDefault="008B2303" w:rsidP="00580A4C">
      <w:pPr>
        <w:rPr>
          <w:sz w:val="28"/>
          <w:szCs w:val="28"/>
          <w:lang w:val="en-GB"/>
        </w:rPr>
      </w:pPr>
    </w:p>
    <w:p w14:paraId="2DF1B73C" w14:textId="253EDA41" w:rsidR="008B2303" w:rsidRPr="008B2303" w:rsidRDefault="008B2303" w:rsidP="00580A4C">
      <w:pPr>
        <w:rPr>
          <w:sz w:val="28"/>
          <w:szCs w:val="28"/>
          <w:lang w:val="en-GB"/>
        </w:rPr>
      </w:pPr>
      <w:proofErr w:type="spellStart"/>
      <w:r>
        <w:rPr>
          <w:sz w:val="28"/>
          <w:szCs w:val="28"/>
          <w:lang w:val="en-GB"/>
        </w:rPr>
        <w:t>Laluddin</w:t>
      </w:r>
      <w:proofErr w:type="spellEnd"/>
      <w:r>
        <w:rPr>
          <w:sz w:val="28"/>
          <w:szCs w:val="28"/>
          <w:lang w:val="en-GB"/>
        </w:rPr>
        <w:t xml:space="preserve">, H, </w:t>
      </w:r>
      <w:proofErr w:type="gramStart"/>
      <w:r>
        <w:rPr>
          <w:sz w:val="28"/>
          <w:szCs w:val="28"/>
          <w:lang w:val="en-GB"/>
        </w:rPr>
        <w:t>“ Conception</w:t>
      </w:r>
      <w:proofErr w:type="gramEnd"/>
      <w:r>
        <w:rPr>
          <w:sz w:val="28"/>
          <w:szCs w:val="28"/>
          <w:lang w:val="en-GB"/>
        </w:rPr>
        <w:t xml:space="preserve"> of Society and its Characteristics from an Islamic Perspective”, </w:t>
      </w:r>
      <w:r>
        <w:rPr>
          <w:i/>
          <w:sz w:val="28"/>
          <w:szCs w:val="28"/>
          <w:lang w:val="en-GB"/>
        </w:rPr>
        <w:t xml:space="preserve">International Journal of Islamic Thought, </w:t>
      </w:r>
      <w:r>
        <w:rPr>
          <w:sz w:val="28"/>
          <w:szCs w:val="28"/>
          <w:lang w:val="en-GB"/>
        </w:rPr>
        <w:t>Dec 2014, 12-25</w:t>
      </w:r>
    </w:p>
    <w:p w14:paraId="039534F3" w14:textId="77777777" w:rsidR="00EE78F4" w:rsidRDefault="00EE78F4" w:rsidP="00580A4C">
      <w:pPr>
        <w:rPr>
          <w:sz w:val="28"/>
          <w:szCs w:val="28"/>
          <w:lang w:val="en-GB"/>
        </w:rPr>
      </w:pPr>
    </w:p>
    <w:p w14:paraId="09606038" w14:textId="334997BF" w:rsidR="00EE78F4" w:rsidRDefault="00EE78F4" w:rsidP="00580A4C">
      <w:pPr>
        <w:rPr>
          <w:sz w:val="28"/>
          <w:szCs w:val="28"/>
          <w:lang w:val="en-GB"/>
        </w:rPr>
      </w:pPr>
      <w:r>
        <w:rPr>
          <w:sz w:val="28"/>
          <w:szCs w:val="28"/>
          <w:lang w:val="en-GB"/>
        </w:rPr>
        <w:t xml:space="preserve">Lawrence, </w:t>
      </w:r>
      <w:proofErr w:type="gramStart"/>
      <w:r>
        <w:rPr>
          <w:sz w:val="28"/>
          <w:szCs w:val="28"/>
          <w:lang w:val="en-GB"/>
        </w:rPr>
        <w:t>Bruce,  2006</w:t>
      </w:r>
      <w:proofErr w:type="gramEnd"/>
      <w:r>
        <w:rPr>
          <w:sz w:val="28"/>
          <w:szCs w:val="28"/>
          <w:lang w:val="en-GB"/>
        </w:rPr>
        <w:t xml:space="preserve">, </w:t>
      </w:r>
      <w:r>
        <w:rPr>
          <w:i/>
          <w:sz w:val="28"/>
          <w:szCs w:val="28"/>
          <w:lang w:val="en-GB"/>
        </w:rPr>
        <w:t xml:space="preserve">The Qur’an a Biography, </w:t>
      </w:r>
      <w:r>
        <w:rPr>
          <w:sz w:val="28"/>
          <w:szCs w:val="28"/>
          <w:lang w:val="en-GB"/>
        </w:rPr>
        <w:t>Atlantic Books, London</w:t>
      </w:r>
    </w:p>
    <w:p w14:paraId="3FA7E986" w14:textId="77777777" w:rsidR="008B2303" w:rsidRDefault="008B2303" w:rsidP="00580A4C">
      <w:pPr>
        <w:rPr>
          <w:sz w:val="28"/>
          <w:szCs w:val="28"/>
          <w:lang w:val="en-GB"/>
        </w:rPr>
      </w:pPr>
    </w:p>
    <w:p w14:paraId="27B68463" w14:textId="3A4944E0" w:rsidR="008B2303" w:rsidRDefault="008B2303" w:rsidP="00580A4C">
      <w:pPr>
        <w:rPr>
          <w:sz w:val="28"/>
          <w:szCs w:val="28"/>
          <w:lang w:val="en-GB"/>
        </w:rPr>
      </w:pPr>
      <w:proofErr w:type="spellStart"/>
      <w:r>
        <w:rPr>
          <w:sz w:val="28"/>
          <w:szCs w:val="28"/>
          <w:lang w:val="en-GB"/>
        </w:rPr>
        <w:t>Rafudeen</w:t>
      </w:r>
      <w:proofErr w:type="spellEnd"/>
      <w:r>
        <w:rPr>
          <w:sz w:val="28"/>
          <w:szCs w:val="28"/>
          <w:lang w:val="en-GB"/>
        </w:rPr>
        <w:t xml:space="preserve">, A, </w:t>
      </w:r>
      <w:proofErr w:type="gramStart"/>
      <w:r>
        <w:rPr>
          <w:sz w:val="28"/>
          <w:szCs w:val="28"/>
          <w:lang w:val="en-GB"/>
        </w:rPr>
        <w:t>“ Reclaiming</w:t>
      </w:r>
      <w:proofErr w:type="gramEnd"/>
      <w:r>
        <w:rPr>
          <w:sz w:val="28"/>
          <w:szCs w:val="28"/>
          <w:lang w:val="en-GB"/>
        </w:rPr>
        <w:t xml:space="preserve"> the Prophet ( peace be upon him) after 9/11”, </w:t>
      </w:r>
      <w:r>
        <w:rPr>
          <w:i/>
          <w:sz w:val="28"/>
          <w:szCs w:val="28"/>
          <w:lang w:val="en-GB"/>
        </w:rPr>
        <w:t xml:space="preserve">Insights, </w:t>
      </w:r>
      <w:r>
        <w:rPr>
          <w:sz w:val="28"/>
          <w:szCs w:val="28"/>
          <w:lang w:val="en-GB"/>
        </w:rPr>
        <w:t>summer 2010, 125-141.</w:t>
      </w:r>
    </w:p>
    <w:p w14:paraId="2003510E" w14:textId="77777777" w:rsidR="008B2303" w:rsidRDefault="008B2303" w:rsidP="00580A4C">
      <w:pPr>
        <w:rPr>
          <w:sz w:val="28"/>
          <w:szCs w:val="28"/>
          <w:lang w:val="en-GB"/>
        </w:rPr>
      </w:pPr>
    </w:p>
    <w:p w14:paraId="27E42775" w14:textId="77777777" w:rsidR="008B2303" w:rsidRPr="008B2303" w:rsidRDefault="008B2303" w:rsidP="00580A4C">
      <w:pPr>
        <w:rPr>
          <w:sz w:val="28"/>
          <w:szCs w:val="28"/>
          <w:lang w:val="en-GB"/>
        </w:rPr>
      </w:pPr>
    </w:p>
    <w:p w14:paraId="30CFE9D0" w14:textId="77777777" w:rsidR="00EE78F4" w:rsidRDefault="00EE78F4" w:rsidP="00580A4C">
      <w:pPr>
        <w:rPr>
          <w:sz w:val="28"/>
          <w:szCs w:val="28"/>
          <w:lang w:val="en-GB"/>
        </w:rPr>
      </w:pPr>
    </w:p>
    <w:p w14:paraId="294F434B" w14:textId="77777777" w:rsidR="00EE78F4" w:rsidRPr="00EE78F4" w:rsidRDefault="00EE78F4" w:rsidP="00580A4C">
      <w:pPr>
        <w:rPr>
          <w:sz w:val="28"/>
          <w:szCs w:val="28"/>
          <w:lang w:val="en-GB"/>
        </w:rPr>
      </w:pPr>
    </w:p>
    <w:p w14:paraId="74A47AB4" w14:textId="77777777" w:rsidR="00EE78F4" w:rsidRDefault="00EE78F4" w:rsidP="00580A4C">
      <w:pPr>
        <w:rPr>
          <w:sz w:val="28"/>
          <w:szCs w:val="28"/>
          <w:lang w:val="en-GB"/>
        </w:rPr>
      </w:pPr>
    </w:p>
    <w:p w14:paraId="71FCEAB8" w14:textId="77777777" w:rsidR="00EE78F4" w:rsidRPr="00EE78F4" w:rsidRDefault="00EE78F4" w:rsidP="00580A4C">
      <w:pPr>
        <w:rPr>
          <w:sz w:val="28"/>
          <w:szCs w:val="28"/>
          <w:lang w:val="en-GB"/>
        </w:rPr>
      </w:pPr>
    </w:p>
    <w:p w14:paraId="6DEF9F55" w14:textId="77777777" w:rsidR="002D7B9E" w:rsidRDefault="002D7B9E">
      <w:pPr>
        <w:rPr>
          <w:sz w:val="28"/>
          <w:szCs w:val="28"/>
          <w:lang w:val="en-GB"/>
        </w:rPr>
      </w:pPr>
    </w:p>
    <w:p w14:paraId="06196F8C" w14:textId="77777777" w:rsidR="00365E36" w:rsidRDefault="00365E36">
      <w:pPr>
        <w:rPr>
          <w:sz w:val="28"/>
          <w:szCs w:val="28"/>
          <w:lang w:val="en-GB"/>
        </w:rPr>
      </w:pPr>
    </w:p>
    <w:p w14:paraId="18D9090E" w14:textId="77777777" w:rsidR="00365E36" w:rsidRDefault="00365E36">
      <w:pPr>
        <w:rPr>
          <w:sz w:val="28"/>
          <w:szCs w:val="28"/>
          <w:lang w:val="en-GB"/>
        </w:rPr>
      </w:pPr>
    </w:p>
    <w:p w14:paraId="593D2498" w14:textId="77777777" w:rsidR="00365E36" w:rsidRDefault="00365E36">
      <w:pPr>
        <w:rPr>
          <w:sz w:val="28"/>
          <w:szCs w:val="28"/>
          <w:lang w:val="en-GB"/>
        </w:rPr>
      </w:pPr>
    </w:p>
    <w:p w14:paraId="19B1B223" w14:textId="77777777" w:rsidR="00365E36" w:rsidRPr="002D7B9E" w:rsidRDefault="00365E36">
      <w:pPr>
        <w:rPr>
          <w:sz w:val="28"/>
          <w:szCs w:val="28"/>
          <w:lang w:val="en-GB"/>
        </w:rPr>
      </w:pPr>
      <w:bookmarkStart w:id="0" w:name="_GoBack"/>
      <w:bookmarkEnd w:id="0"/>
    </w:p>
    <w:sectPr w:rsidR="00365E36" w:rsidRPr="002D7B9E" w:rsidSect="002D7B9E">
      <w:pgSz w:w="11900"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01405D" w14:textId="77777777" w:rsidR="00790996" w:rsidRDefault="00790996" w:rsidP="00430FBC">
      <w:r>
        <w:separator/>
      </w:r>
    </w:p>
  </w:endnote>
  <w:endnote w:type="continuationSeparator" w:id="0">
    <w:p w14:paraId="0361D9CC" w14:textId="77777777" w:rsidR="00790996" w:rsidRDefault="00790996" w:rsidP="00430F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4C309B" w14:textId="77777777" w:rsidR="00790996" w:rsidRDefault="00790996" w:rsidP="00430FBC">
      <w:r>
        <w:separator/>
      </w:r>
    </w:p>
  </w:footnote>
  <w:footnote w:type="continuationSeparator" w:id="0">
    <w:p w14:paraId="474A8D42" w14:textId="77777777" w:rsidR="00790996" w:rsidRDefault="00790996" w:rsidP="00430FBC">
      <w:r>
        <w:continuationSeparator/>
      </w:r>
    </w:p>
  </w:footnote>
  <w:footnote w:id="1">
    <w:p w14:paraId="069E9BC4" w14:textId="7B017318" w:rsidR="00430FBC" w:rsidRPr="00430FBC" w:rsidRDefault="00430FBC">
      <w:pPr>
        <w:pStyle w:val="FootnoteText"/>
        <w:rPr>
          <w:lang w:val="en-GB"/>
        </w:rPr>
      </w:pPr>
      <w:r>
        <w:rPr>
          <w:rStyle w:val="FootnoteReference"/>
        </w:rPr>
        <w:footnoteRef/>
      </w:r>
      <w:r>
        <w:t xml:space="preserve"> </w:t>
      </w:r>
      <w:r w:rsidR="003533B3">
        <w:rPr>
          <w:lang w:val="en-GB"/>
        </w:rPr>
        <w:t>Abdel Haleem, Understanding the Qur’an, p6</w:t>
      </w:r>
    </w:p>
  </w:footnote>
  <w:footnote w:id="2">
    <w:p w14:paraId="36B3A5AA" w14:textId="5B309963" w:rsidR="00C2577E" w:rsidRPr="00C2577E" w:rsidRDefault="00C2577E">
      <w:pPr>
        <w:pStyle w:val="FootnoteText"/>
        <w:rPr>
          <w:lang w:val="en-GB"/>
        </w:rPr>
      </w:pPr>
      <w:r>
        <w:rPr>
          <w:rStyle w:val="FootnoteReference"/>
        </w:rPr>
        <w:footnoteRef/>
      </w:r>
      <w:r>
        <w:t xml:space="preserve"> </w:t>
      </w:r>
      <w:r>
        <w:rPr>
          <w:lang w:val="en-GB"/>
        </w:rPr>
        <w:t>The Qur’an, 57:20</w:t>
      </w:r>
    </w:p>
  </w:footnote>
  <w:footnote w:id="3">
    <w:p w14:paraId="2CB2B74D" w14:textId="7F24D77B" w:rsidR="00537EDB" w:rsidRPr="00537EDB" w:rsidRDefault="00537EDB">
      <w:pPr>
        <w:pStyle w:val="FootnoteText"/>
        <w:rPr>
          <w:lang w:val="en-GB"/>
        </w:rPr>
      </w:pPr>
      <w:r>
        <w:rPr>
          <w:rStyle w:val="FootnoteReference"/>
        </w:rPr>
        <w:footnoteRef/>
      </w:r>
      <w:r>
        <w:t xml:space="preserve"> </w:t>
      </w:r>
      <w:r>
        <w:rPr>
          <w:lang w:val="en-GB"/>
        </w:rPr>
        <w:t>ibid, 51:56</w:t>
      </w:r>
    </w:p>
  </w:footnote>
  <w:footnote w:id="4">
    <w:p w14:paraId="2200FDD4" w14:textId="52C2183B" w:rsidR="00C0687E" w:rsidRPr="00C0687E" w:rsidRDefault="00C0687E">
      <w:pPr>
        <w:pStyle w:val="FootnoteText"/>
        <w:rPr>
          <w:lang w:val="en-GB"/>
        </w:rPr>
      </w:pPr>
      <w:r>
        <w:rPr>
          <w:rStyle w:val="FootnoteReference"/>
        </w:rPr>
        <w:footnoteRef/>
      </w:r>
      <w:r>
        <w:t xml:space="preserve"> </w:t>
      </w:r>
      <w:r w:rsidR="00671ACF">
        <w:rPr>
          <w:lang w:val="en-GB"/>
        </w:rPr>
        <w:t>Laluddin, Hayatullah, International Journal of Islamic Thought, Vol.6, 12-25</w:t>
      </w:r>
    </w:p>
  </w:footnote>
  <w:footnote w:id="5">
    <w:p w14:paraId="68A3826E" w14:textId="1C698A4F" w:rsidR="000E63FF" w:rsidRPr="000E63FF" w:rsidRDefault="000E63FF">
      <w:pPr>
        <w:pStyle w:val="FootnoteText"/>
        <w:rPr>
          <w:lang w:val="en-GB"/>
        </w:rPr>
      </w:pPr>
      <w:r>
        <w:rPr>
          <w:rStyle w:val="FootnoteReference"/>
        </w:rPr>
        <w:footnoteRef/>
      </w:r>
      <w:r>
        <w:t xml:space="preserve"> </w:t>
      </w:r>
      <w:r>
        <w:rPr>
          <w:lang w:val="en-GB"/>
        </w:rPr>
        <w:t>The Qur’an, 3:132</w:t>
      </w:r>
    </w:p>
  </w:footnote>
  <w:footnote w:id="6">
    <w:p w14:paraId="10A6498E" w14:textId="533DC6CD" w:rsidR="009E4CF5" w:rsidRPr="009E4CF5" w:rsidRDefault="009E4CF5">
      <w:pPr>
        <w:pStyle w:val="FootnoteText"/>
        <w:rPr>
          <w:lang w:val="en-GB"/>
        </w:rPr>
      </w:pPr>
      <w:r>
        <w:rPr>
          <w:rStyle w:val="FootnoteReference"/>
        </w:rPr>
        <w:footnoteRef/>
      </w:r>
      <w:r>
        <w:t xml:space="preserve"> </w:t>
      </w:r>
      <w:r>
        <w:rPr>
          <w:lang w:val="en-GB"/>
        </w:rPr>
        <w:t xml:space="preserve">Kerr, Islamic Reform, </w:t>
      </w:r>
      <w:r w:rsidR="00E77566">
        <w:rPr>
          <w:lang w:val="en-GB"/>
        </w:rPr>
        <w:t>p 3.</w:t>
      </w:r>
    </w:p>
  </w:footnote>
  <w:footnote w:id="7">
    <w:p w14:paraId="1CB8D3F7" w14:textId="52A94B92" w:rsidR="00AD00E3" w:rsidRPr="00AD00E3" w:rsidRDefault="00AD00E3">
      <w:pPr>
        <w:pStyle w:val="FootnoteText"/>
        <w:rPr>
          <w:lang w:val="en-GB"/>
        </w:rPr>
      </w:pPr>
      <w:r>
        <w:rPr>
          <w:rStyle w:val="FootnoteReference"/>
        </w:rPr>
        <w:footnoteRef/>
      </w:r>
      <w:r>
        <w:t xml:space="preserve"> </w:t>
      </w:r>
      <w:r>
        <w:rPr>
          <w:lang w:val="en-GB"/>
        </w:rPr>
        <w:t>The Qur’an, 33:21</w:t>
      </w:r>
    </w:p>
  </w:footnote>
  <w:footnote w:id="8">
    <w:p w14:paraId="5D516A9A" w14:textId="44D777E5" w:rsidR="000047BF" w:rsidRPr="000047BF" w:rsidRDefault="000047BF">
      <w:pPr>
        <w:pStyle w:val="FootnoteText"/>
        <w:rPr>
          <w:lang w:val="en-GB"/>
        </w:rPr>
      </w:pPr>
      <w:r>
        <w:rPr>
          <w:rStyle w:val="FootnoteReference"/>
        </w:rPr>
        <w:footnoteRef/>
      </w:r>
      <w:r>
        <w:t xml:space="preserve"> </w:t>
      </w:r>
      <w:r w:rsidR="00F07D8A">
        <w:rPr>
          <w:lang w:val="en-GB"/>
        </w:rPr>
        <w:t>Al Ghazali Muhammed, insights p6</w:t>
      </w:r>
    </w:p>
  </w:footnote>
  <w:footnote w:id="9">
    <w:p w14:paraId="1F09C12D" w14:textId="27B6F401" w:rsidR="009010CF" w:rsidRPr="009010CF" w:rsidRDefault="009010CF">
      <w:pPr>
        <w:pStyle w:val="FootnoteText"/>
        <w:rPr>
          <w:lang w:val="en-GB"/>
        </w:rPr>
      </w:pPr>
      <w:r>
        <w:rPr>
          <w:rStyle w:val="FootnoteReference"/>
        </w:rPr>
        <w:footnoteRef/>
      </w:r>
      <w:r>
        <w:t xml:space="preserve"> </w:t>
      </w:r>
      <w:r>
        <w:rPr>
          <w:lang w:val="en-GB"/>
        </w:rPr>
        <w:t>ibid</w:t>
      </w:r>
    </w:p>
  </w:footnote>
  <w:footnote w:id="10">
    <w:p w14:paraId="5C447788" w14:textId="3465F838" w:rsidR="00117571" w:rsidRPr="00117571" w:rsidRDefault="00117571">
      <w:pPr>
        <w:pStyle w:val="FootnoteText"/>
        <w:rPr>
          <w:lang w:val="en-GB"/>
        </w:rPr>
      </w:pPr>
      <w:r>
        <w:rPr>
          <w:rStyle w:val="FootnoteReference"/>
        </w:rPr>
        <w:footnoteRef/>
      </w:r>
      <w:r>
        <w:t xml:space="preserve"> </w:t>
      </w:r>
      <w:r w:rsidR="00656D9B">
        <w:rPr>
          <w:lang w:val="en-GB"/>
        </w:rPr>
        <w:t xml:space="preserve">al Buyhaqi, </w:t>
      </w:r>
      <w:r w:rsidR="00276FDC">
        <w:rPr>
          <w:lang w:val="en-GB"/>
        </w:rPr>
        <w:t>shu’ub al Iman p 383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7B9E"/>
    <w:rsid w:val="000047BF"/>
    <w:rsid w:val="00044A9D"/>
    <w:rsid w:val="00077DB5"/>
    <w:rsid w:val="0008006C"/>
    <w:rsid w:val="000C7EE6"/>
    <w:rsid w:val="000D4AE7"/>
    <w:rsid w:val="000D7460"/>
    <w:rsid w:val="000E63FF"/>
    <w:rsid w:val="00117571"/>
    <w:rsid w:val="001A4C4E"/>
    <w:rsid w:val="001D2364"/>
    <w:rsid w:val="00207873"/>
    <w:rsid w:val="0025320D"/>
    <w:rsid w:val="00253C7D"/>
    <w:rsid w:val="00276FDC"/>
    <w:rsid w:val="002919BF"/>
    <w:rsid w:val="002D7B9E"/>
    <w:rsid w:val="003417BC"/>
    <w:rsid w:val="003533B3"/>
    <w:rsid w:val="00360C92"/>
    <w:rsid w:val="00365E36"/>
    <w:rsid w:val="00395799"/>
    <w:rsid w:val="003D6571"/>
    <w:rsid w:val="00430FBC"/>
    <w:rsid w:val="00537EDB"/>
    <w:rsid w:val="00545E1D"/>
    <w:rsid w:val="00562237"/>
    <w:rsid w:val="00580A4C"/>
    <w:rsid w:val="005A431A"/>
    <w:rsid w:val="005A4ED4"/>
    <w:rsid w:val="005D365C"/>
    <w:rsid w:val="005F7FF6"/>
    <w:rsid w:val="00600CB0"/>
    <w:rsid w:val="006302F8"/>
    <w:rsid w:val="00656D9B"/>
    <w:rsid w:val="006602F3"/>
    <w:rsid w:val="00671ACF"/>
    <w:rsid w:val="006927A9"/>
    <w:rsid w:val="00695ECC"/>
    <w:rsid w:val="006D6D62"/>
    <w:rsid w:val="007455EA"/>
    <w:rsid w:val="00790996"/>
    <w:rsid w:val="007972F3"/>
    <w:rsid w:val="007B47F0"/>
    <w:rsid w:val="007B6A9D"/>
    <w:rsid w:val="00806A12"/>
    <w:rsid w:val="00814507"/>
    <w:rsid w:val="00861697"/>
    <w:rsid w:val="00882416"/>
    <w:rsid w:val="00884471"/>
    <w:rsid w:val="008A457A"/>
    <w:rsid w:val="008A6F8B"/>
    <w:rsid w:val="008B2303"/>
    <w:rsid w:val="008D09FF"/>
    <w:rsid w:val="008D362F"/>
    <w:rsid w:val="009010CF"/>
    <w:rsid w:val="009612EC"/>
    <w:rsid w:val="00966E04"/>
    <w:rsid w:val="00981652"/>
    <w:rsid w:val="009E4CF5"/>
    <w:rsid w:val="00A617FA"/>
    <w:rsid w:val="00AD00E3"/>
    <w:rsid w:val="00B07820"/>
    <w:rsid w:val="00B552E6"/>
    <w:rsid w:val="00B644D3"/>
    <w:rsid w:val="00BA6D83"/>
    <w:rsid w:val="00BC6E5F"/>
    <w:rsid w:val="00BE2F12"/>
    <w:rsid w:val="00C0687E"/>
    <w:rsid w:val="00C2577E"/>
    <w:rsid w:val="00C94EBD"/>
    <w:rsid w:val="00C952F2"/>
    <w:rsid w:val="00C977F8"/>
    <w:rsid w:val="00CA636D"/>
    <w:rsid w:val="00D1635D"/>
    <w:rsid w:val="00DA5C60"/>
    <w:rsid w:val="00DA629D"/>
    <w:rsid w:val="00DC0BD2"/>
    <w:rsid w:val="00E77566"/>
    <w:rsid w:val="00EE78F4"/>
    <w:rsid w:val="00F07D8A"/>
    <w:rsid w:val="00F36FCC"/>
    <w:rsid w:val="00F53A52"/>
    <w:rsid w:val="00F55D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C1BF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430FBC"/>
  </w:style>
  <w:style w:type="character" w:customStyle="1" w:styleId="FootnoteTextChar">
    <w:name w:val="Footnote Text Char"/>
    <w:basedOn w:val="DefaultParagraphFont"/>
    <w:link w:val="FootnoteText"/>
    <w:uiPriority w:val="99"/>
    <w:rsid w:val="00430FBC"/>
  </w:style>
  <w:style w:type="character" w:styleId="FootnoteReference">
    <w:name w:val="footnote reference"/>
    <w:basedOn w:val="DefaultParagraphFont"/>
    <w:uiPriority w:val="99"/>
    <w:unhideWhenUsed/>
    <w:rsid w:val="00430FB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1080</Words>
  <Characters>6159</Characters>
  <Application>Microsoft Macintosh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workman</dc:creator>
  <cp:keywords/>
  <dc:description/>
  <cp:lastModifiedBy>helen workman</cp:lastModifiedBy>
  <cp:revision>2</cp:revision>
  <dcterms:created xsi:type="dcterms:W3CDTF">2018-03-26T15:55:00Z</dcterms:created>
  <dcterms:modified xsi:type="dcterms:W3CDTF">2018-03-26T15:55:00Z</dcterms:modified>
</cp:coreProperties>
</file>