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9E9D2C" w14:textId="2338D765" w:rsidR="00F41214" w:rsidRPr="006D2EE7" w:rsidRDefault="00F41214" w:rsidP="0062492A">
      <w:pPr>
        <w:spacing w:line="360" w:lineRule="auto"/>
        <w:rPr>
          <w:rFonts w:cstheme="minorHAnsi"/>
          <w:b/>
          <w:bCs/>
          <w:sz w:val="24"/>
          <w:szCs w:val="24"/>
        </w:rPr>
      </w:pPr>
      <w:r w:rsidRPr="006D2EE7">
        <w:rPr>
          <w:rFonts w:cstheme="minorHAnsi"/>
          <w:b/>
          <w:bCs/>
          <w:sz w:val="24"/>
          <w:szCs w:val="24"/>
        </w:rPr>
        <w:t xml:space="preserve">Ellie Bowen (2200584) </w:t>
      </w:r>
    </w:p>
    <w:p w14:paraId="6E3E4DCA" w14:textId="09C83356" w:rsidR="00F41214" w:rsidRPr="006D2EE7" w:rsidRDefault="00F41214" w:rsidP="0062492A">
      <w:pPr>
        <w:spacing w:line="360" w:lineRule="auto"/>
        <w:rPr>
          <w:rFonts w:cstheme="minorHAnsi"/>
          <w:b/>
          <w:bCs/>
          <w:sz w:val="24"/>
          <w:szCs w:val="24"/>
        </w:rPr>
      </w:pPr>
      <w:r w:rsidRPr="006D2EE7">
        <w:rPr>
          <w:rFonts w:cstheme="minorHAnsi"/>
          <w:b/>
          <w:bCs/>
          <w:sz w:val="24"/>
          <w:szCs w:val="24"/>
        </w:rPr>
        <w:t xml:space="preserve">Operational Policing </w:t>
      </w:r>
      <w:r w:rsidR="00CA5366">
        <w:rPr>
          <w:rFonts w:cstheme="minorHAnsi"/>
          <w:b/>
          <w:bCs/>
          <w:sz w:val="24"/>
          <w:szCs w:val="24"/>
        </w:rPr>
        <w:t>(BMPL5001)</w:t>
      </w:r>
    </w:p>
    <w:p w14:paraId="31539CFF" w14:textId="65D4063F" w:rsidR="006758C0" w:rsidRPr="0062583F" w:rsidRDefault="00F41214" w:rsidP="0062492A">
      <w:pPr>
        <w:spacing w:line="360" w:lineRule="auto"/>
        <w:rPr>
          <w:rFonts w:cstheme="minorHAnsi"/>
          <w:sz w:val="24"/>
          <w:szCs w:val="24"/>
        </w:rPr>
      </w:pPr>
      <w:r w:rsidRPr="006D2EE7">
        <w:rPr>
          <w:rFonts w:cstheme="minorHAnsi"/>
          <w:b/>
          <w:bCs/>
          <w:sz w:val="24"/>
          <w:szCs w:val="24"/>
        </w:rPr>
        <w:t>Title:</w:t>
      </w:r>
      <w:r>
        <w:rPr>
          <w:rFonts w:cstheme="minorHAnsi"/>
          <w:sz w:val="24"/>
          <w:szCs w:val="24"/>
        </w:rPr>
        <w:t xml:space="preserve"> </w:t>
      </w:r>
      <w:r w:rsidR="00362FD9" w:rsidRPr="0062583F">
        <w:rPr>
          <w:rFonts w:cstheme="minorHAnsi"/>
          <w:sz w:val="24"/>
          <w:szCs w:val="24"/>
        </w:rPr>
        <w:t xml:space="preserve">Critically evaluate how past incidents within the community has shaped best practice </w:t>
      </w:r>
      <w:r w:rsidR="006758C0" w:rsidRPr="0062583F">
        <w:rPr>
          <w:rFonts w:cstheme="minorHAnsi"/>
          <w:sz w:val="24"/>
          <w:szCs w:val="24"/>
        </w:rPr>
        <w:t xml:space="preserve">regarding the use of Section 1 Stop Search Powers. </w:t>
      </w:r>
    </w:p>
    <w:p w14:paraId="5DB376EB" w14:textId="16875110"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This essay will evaluate how past incidents within the community has shaped best practice regarding the use of Section 1 Stop Search Powers. The</w:t>
      </w:r>
      <w:r w:rsidRPr="005B4D65">
        <w:rPr>
          <w:rFonts w:asciiTheme="minorHAnsi" w:hAnsiTheme="minorHAnsi" w:cstheme="minorHAnsi"/>
          <w:i/>
          <w:iCs/>
          <w:sz w:val="24"/>
          <w:szCs w:val="24"/>
        </w:rPr>
        <w:t xml:space="preserve"> Police and Criminal Evidence Act [1984] </w:t>
      </w:r>
      <w:r w:rsidRPr="006D2EE7">
        <w:rPr>
          <w:rFonts w:asciiTheme="minorHAnsi" w:hAnsiTheme="minorHAnsi" w:cstheme="minorHAnsi"/>
          <w:sz w:val="24"/>
          <w:szCs w:val="24"/>
        </w:rPr>
        <w:t xml:space="preserve">defines the use of Section 1 regarding Stop Search powers. Under this piece of legislation, a constable is able to detain an individual to conduct a search of them or a vehicle and its content on any public land (Government Legislation UK, 2023). The introduction of the </w:t>
      </w:r>
      <w:r w:rsidRPr="00A172F3">
        <w:rPr>
          <w:rFonts w:asciiTheme="minorHAnsi" w:hAnsiTheme="minorHAnsi" w:cstheme="minorHAnsi"/>
          <w:i/>
          <w:iCs/>
          <w:sz w:val="24"/>
          <w:szCs w:val="24"/>
        </w:rPr>
        <w:t>Police and Criminal Evidence Act</w:t>
      </w:r>
      <w:r w:rsidR="001833D4">
        <w:rPr>
          <w:rFonts w:asciiTheme="minorHAnsi" w:hAnsiTheme="minorHAnsi" w:cstheme="minorHAnsi"/>
          <w:i/>
          <w:iCs/>
          <w:sz w:val="24"/>
          <w:szCs w:val="24"/>
        </w:rPr>
        <w:t xml:space="preserve"> (PACE) </w:t>
      </w:r>
      <w:r w:rsidR="001833D4" w:rsidRPr="00A172F3">
        <w:rPr>
          <w:rFonts w:asciiTheme="minorHAnsi" w:hAnsiTheme="minorHAnsi" w:cstheme="minorHAnsi"/>
          <w:i/>
          <w:iCs/>
          <w:sz w:val="24"/>
          <w:szCs w:val="24"/>
        </w:rPr>
        <w:t>[</w:t>
      </w:r>
      <w:r w:rsidRPr="00A172F3">
        <w:rPr>
          <w:rFonts w:asciiTheme="minorHAnsi" w:hAnsiTheme="minorHAnsi" w:cstheme="minorHAnsi"/>
          <w:i/>
          <w:iCs/>
          <w:sz w:val="24"/>
          <w:szCs w:val="24"/>
        </w:rPr>
        <w:t>1984]</w:t>
      </w:r>
      <w:r w:rsidRPr="006D2EE7">
        <w:rPr>
          <w:rFonts w:asciiTheme="minorHAnsi" w:hAnsiTheme="minorHAnsi" w:cstheme="minorHAnsi"/>
          <w:sz w:val="24"/>
          <w:szCs w:val="24"/>
        </w:rPr>
        <w:t xml:space="preserve"> came following multiple concerns regarding the misuse of police powers. A secure definition of the powers which the police held was required to ensure a fair, transparent, and non-discriminatory service. The legislation is a combination of a code of practice that ensures an effective method of policing whilst protecting the individual’s rights (KRW Law LLP, 2017). Alongside this, the police must abide by the standards of professional behaviour, policing principles, code of ethics, and their discretion to ensure that their decisions are justifiable, proportionate, and necessary. </w:t>
      </w:r>
    </w:p>
    <w:p w14:paraId="48E602B1" w14:textId="7C1BC2F8"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 xml:space="preserve">The Brixton Riots have contributed to shaping best practice regarding the use of Section 1 of the </w:t>
      </w:r>
      <w:r w:rsidRPr="00A172F3">
        <w:rPr>
          <w:rFonts w:asciiTheme="minorHAnsi" w:hAnsiTheme="minorHAnsi" w:cstheme="minorHAnsi"/>
          <w:i/>
          <w:iCs/>
          <w:sz w:val="24"/>
          <w:szCs w:val="24"/>
        </w:rPr>
        <w:t>Police and Criminal Evidence Act [1984].</w:t>
      </w:r>
      <w:r w:rsidRPr="006D2EE7">
        <w:rPr>
          <w:rFonts w:asciiTheme="minorHAnsi" w:hAnsiTheme="minorHAnsi" w:cstheme="minorHAnsi"/>
          <w:sz w:val="24"/>
          <w:szCs w:val="24"/>
        </w:rPr>
        <w:t xml:space="preserve"> The riots were in response to social and economic issues, including racial tensions and police relations. This was acknowledged by </w:t>
      </w:r>
      <w:proofErr w:type="spellStart"/>
      <w:r w:rsidRPr="006D2EE7">
        <w:rPr>
          <w:rFonts w:asciiTheme="minorHAnsi" w:hAnsiTheme="minorHAnsi" w:cstheme="minorHAnsi"/>
          <w:sz w:val="24"/>
          <w:szCs w:val="24"/>
        </w:rPr>
        <w:t>Peplow</w:t>
      </w:r>
      <w:proofErr w:type="spellEnd"/>
      <w:r w:rsidRPr="006D2EE7">
        <w:rPr>
          <w:rFonts w:asciiTheme="minorHAnsi" w:hAnsiTheme="minorHAnsi" w:cstheme="minorHAnsi"/>
          <w:sz w:val="24"/>
          <w:szCs w:val="24"/>
        </w:rPr>
        <w:t xml:space="preserve"> (2019) who identified five contributing factors such as racial discrimination, political exclusion, high unemployment rates, deprivation, and lack of trust in the police. The misuse of stop and search powers was common before the </w:t>
      </w:r>
      <w:r w:rsidRPr="009558C0">
        <w:rPr>
          <w:rFonts w:asciiTheme="minorHAnsi" w:hAnsiTheme="minorHAnsi" w:cstheme="minorHAnsi"/>
          <w:i/>
          <w:iCs/>
          <w:sz w:val="24"/>
          <w:szCs w:val="24"/>
        </w:rPr>
        <w:t xml:space="preserve">Police and Criminal Evidence Act [1984] </w:t>
      </w:r>
      <w:r w:rsidRPr="006D2EE7">
        <w:rPr>
          <w:rFonts w:asciiTheme="minorHAnsi" w:hAnsiTheme="minorHAnsi" w:cstheme="minorHAnsi"/>
          <w:sz w:val="24"/>
          <w:szCs w:val="24"/>
        </w:rPr>
        <w:t xml:space="preserve">was implemented with the focus being predominantly young black males. An example of this is ‘Operation Swamp’, where there were over a thousand people detained to conduct stop and search procedures over a six-day period (Taylor, 2006). </w:t>
      </w:r>
    </w:p>
    <w:p w14:paraId="0DCC5866" w14:textId="50139084"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 xml:space="preserve">The discrimination and allegations of police brutality against black individuals escalated into a riot that occurred on the 10th of April 1981 in Brixton, England. An attempt to identify the need to improve community relations and a re-evaluation of policing strategies continued over a three-day period. The riots consisted of mostly young black males who fought with the authorities, ambushed </w:t>
      </w:r>
      <w:proofErr w:type="gramStart"/>
      <w:r w:rsidRPr="006D2EE7">
        <w:rPr>
          <w:rFonts w:asciiTheme="minorHAnsi" w:hAnsiTheme="minorHAnsi" w:cstheme="minorHAnsi"/>
          <w:sz w:val="24"/>
          <w:szCs w:val="24"/>
        </w:rPr>
        <w:t>buildings</w:t>
      </w:r>
      <w:proofErr w:type="gramEnd"/>
      <w:r w:rsidRPr="006D2EE7">
        <w:rPr>
          <w:rFonts w:asciiTheme="minorHAnsi" w:hAnsiTheme="minorHAnsi" w:cstheme="minorHAnsi"/>
          <w:sz w:val="24"/>
          <w:szCs w:val="24"/>
        </w:rPr>
        <w:t xml:space="preserve"> and set cars alight. It was estimated that over three hundred individuals were injured and £7.5 million were caused in damage (BBC, 2021). </w:t>
      </w:r>
    </w:p>
    <w:p w14:paraId="7FF1877A" w14:textId="09EBD598"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 xml:space="preserve">At the time of the riot, there were no legal requirements in place regarding stop and search procedures. However, the </w:t>
      </w:r>
      <w:r w:rsidRPr="00522DF4">
        <w:rPr>
          <w:rFonts w:asciiTheme="minorHAnsi" w:hAnsiTheme="minorHAnsi" w:cstheme="minorHAnsi"/>
          <w:i/>
          <w:iCs/>
          <w:sz w:val="24"/>
          <w:szCs w:val="24"/>
        </w:rPr>
        <w:t>Vagrancy Act [1824]</w:t>
      </w:r>
      <w:r w:rsidRPr="006D2EE7">
        <w:rPr>
          <w:rFonts w:asciiTheme="minorHAnsi" w:hAnsiTheme="minorHAnsi" w:cstheme="minorHAnsi"/>
          <w:sz w:val="24"/>
          <w:szCs w:val="24"/>
        </w:rPr>
        <w:t xml:space="preserve"> allowed constables to detain an individual to search those who are suspected to be violating the legislation, there were no reasonable grounds needed to search. The police were required to use their discretion to identify whether the individual was suspicious and what course of action needed to be taken. As a result of this, Black, Asian, and Minority Ethnic individuals were commonly targeted. However, recent evidence suggests that black individuals are six times more likely to be detained for a search whilst Asians are twice as likely in comparison to a white person in England and Wales (Equality and Human Rights Commission, 2010). </w:t>
      </w:r>
    </w:p>
    <w:p w14:paraId="6FE75DB6" w14:textId="77777777"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 xml:space="preserve">An investigation into the Brixton Riots gave a better understanding as to why the riots occurred and provided the correct solutions for addressing underlying issues. The Scarman report identified that ethnic minorities faced racial inequalities, whilst addressing his concerns regarding the misuse of police powers and expressing the urgent requirement of a proper definition of their authority (Scarman Report, 2007). In addition to the </w:t>
      </w:r>
      <w:r w:rsidRPr="00522DF4">
        <w:rPr>
          <w:rFonts w:asciiTheme="minorHAnsi" w:hAnsiTheme="minorHAnsi" w:cstheme="minorHAnsi"/>
          <w:i/>
          <w:iCs/>
          <w:sz w:val="24"/>
          <w:szCs w:val="24"/>
        </w:rPr>
        <w:t xml:space="preserve">Police and Criminal Evidence Act [1984], </w:t>
      </w:r>
      <w:r w:rsidRPr="006D2EE7">
        <w:rPr>
          <w:rFonts w:asciiTheme="minorHAnsi" w:hAnsiTheme="minorHAnsi" w:cstheme="minorHAnsi"/>
          <w:sz w:val="24"/>
          <w:szCs w:val="24"/>
        </w:rPr>
        <w:t xml:space="preserve">the Independent Police Complaints Authority was established later in 1985. However, it is known today as the Independent Police Complaints Commission and its purpose is to strengthen the public confidence in the police complaint system (Government UK, 2023). </w:t>
      </w:r>
    </w:p>
    <w:p w14:paraId="4B4B3B42" w14:textId="0465F269"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 xml:space="preserve"> Although the Brixton Riots did not have a direct impact on the </w:t>
      </w:r>
      <w:r w:rsidRPr="00522DF4">
        <w:rPr>
          <w:rFonts w:asciiTheme="minorHAnsi" w:hAnsiTheme="minorHAnsi" w:cstheme="minorHAnsi"/>
          <w:i/>
          <w:iCs/>
          <w:sz w:val="24"/>
          <w:szCs w:val="24"/>
        </w:rPr>
        <w:t>Police and Criminal Evidence Act [1984],</w:t>
      </w:r>
      <w:r w:rsidRPr="006D2EE7">
        <w:rPr>
          <w:rFonts w:asciiTheme="minorHAnsi" w:hAnsiTheme="minorHAnsi" w:cstheme="minorHAnsi"/>
          <w:sz w:val="24"/>
          <w:szCs w:val="24"/>
        </w:rPr>
        <w:t xml:space="preserve"> it is believed that it resulted in conversations about defining police powers and the rights of individuals accurately. It is apprehensible that the Brixton Riots have changed the way that police respond to individual cases with other sources such as the National Decision-Making Module being used alongside Section 1 of the </w:t>
      </w:r>
      <w:r w:rsidRPr="00522DF4">
        <w:rPr>
          <w:rFonts w:asciiTheme="minorHAnsi" w:hAnsiTheme="minorHAnsi" w:cstheme="minorHAnsi"/>
          <w:i/>
          <w:iCs/>
          <w:sz w:val="24"/>
          <w:szCs w:val="24"/>
        </w:rPr>
        <w:t>Police and Criminal Evidence Act [1984]</w:t>
      </w:r>
      <w:r w:rsidRPr="006D2EE7">
        <w:rPr>
          <w:rFonts w:asciiTheme="minorHAnsi" w:hAnsiTheme="minorHAnsi" w:cstheme="minorHAnsi"/>
          <w:sz w:val="24"/>
          <w:szCs w:val="24"/>
        </w:rPr>
        <w:t xml:space="preserve"> to aid their discretion (College of Policing, 2013). It has also enabled the public to identify their rights accordingly and has encouraged them to express their concerns about misconduct. In addition to this, it has created a better sense of community and this has enabled a better relationship with the police. This has contributed to the reduction of crime statistics and improved the quality of evidence (Department of Justice, no date).</w:t>
      </w:r>
    </w:p>
    <w:p w14:paraId="04E52A75" w14:textId="41511ED1" w:rsidR="006D2EE7" w:rsidRPr="0062583F" w:rsidRDefault="006D2EE7" w:rsidP="0062492A">
      <w:pPr>
        <w:pStyle w:val="NormalWeb"/>
        <w:shd w:val="clear" w:color="auto" w:fill="FFFFFF"/>
        <w:spacing w:line="360" w:lineRule="auto"/>
        <w:rPr>
          <w:rFonts w:asciiTheme="minorHAnsi" w:hAnsiTheme="minorHAnsi" w:cstheme="minorBidi"/>
          <w:sz w:val="24"/>
          <w:szCs w:val="24"/>
        </w:rPr>
      </w:pPr>
      <w:r w:rsidRPr="556927C0">
        <w:rPr>
          <w:rFonts w:asciiTheme="minorHAnsi" w:hAnsiTheme="minorHAnsi" w:cstheme="minorBidi"/>
          <w:sz w:val="24"/>
          <w:szCs w:val="24"/>
        </w:rPr>
        <w:t xml:space="preserve">A recent incident that had occurred in a secondary school in England has resulted in the community demanding that there are improvements to be made regarding Section 1 of the </w:t>
      </w:r>
      <w:r w:rsidRPr="0000428B">
        <w:rPr>
          <w:rFonts w:asciiTheme="minorHAnsi" w:hAnsiTheme="minorHAnsi" w:cstheme="minorHAnsi"/>
          <w:i/>
          <w:iCs/>
          <w:sz w:val="24"/>
          <w:szCs w:val="24"/>
        </w:rPr>
        <w:t>Police and Criminal Evidence Act [1984]</w:t>
      </w:r>
      <w:r w:rsidRPr="006D2EE7">
        <w:rPr>
          <w:rFonts w:asciiTheme="minorHAnsi" w:hAnsiTheme="minorHAnsi" w:cstheme="minorHAnsi"/>
          <w:sz w:val="24"/>
          <w:szCs w:val="24"/>
        </w:rPr>
        <w:t>.</w:t>
      </w:r>
      <w:r w:rsidRPr="556927C0">
        <w:rPr>
          <w:rFonts w:asciiTheme="minorHAnsi" w:hAnsiTheme="minorHAnsi" w:cstheme="minorBidi"/>
          <w:sz w:val="24"/>
          <w:szCs w:val="24"/>
        </w:rPr>
        <w:t xml:space="preserve"> ‘Child Q’ involves a 15-year-old schoolgirl who was strip-searched by police officers at a school in Hackney (Children’s Commissioner, 2023). The young girl was detained on suspicion of possession of cannabis and was intimately searched without an appropriate adult present. However, the police officers did not find any controlled substances in the girl’s possession. Following this, there have been multiple investigations made with Metropolitan Police Service data suggesting that a quarter of strip searches were conducted without an appropriate guardian present between 2018-2020 (BBC, 2022). </w:t>
      </w:r>
    </w:p>
    <w:p w14:paraId="669A865F" w14:textId="34B92811"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 xml:space="preserve"> The inappropriate search of the young girl has raised concerns and has encouraged victims to discuss their experiences. Following the ‘Child Q’ incident, the Metropolitan Police Service has referred eight similar cases to the Independent Office for Police Conduct (The Guardian, 2022). It is estimated that 81% of 10–17-year-olds that were detained for a search in 2021 did not result in any further action (Youth Justice Board, 2022). An event of this significance has had a vast response from the public with concerns regarding safeguarding issues and which strategies need to be in place to prevent this situation from happening again. The correct safeguarding protocols were not adhered to by both parties and the police did not carry out their duties in accordance with the standards of professional behaviour. Following the incident Hackney Council released a report which concluded that the strip search was unnecessary and that “racism and </w:t>
      </w:r>
      <w:proofErr w:type="spellStart"/>
      <w:r w:rsidRPr="006D2EE7">
        <w:rPr>
          <w:rFonts w:asciiTheme="minorHAnsi" w:hAnsiTheme="minorHAnsi" w:cstheme="minorHAnsi"/>
          <w:sz w:val="24"/>
          <w:szCs w:val="24"/>
        </w:rPr>
        <w:t>adultification</w:t>
      </w:r>
      <w:proofErr w:type="spellEnd"/>
      <w:r w:rsidRPr="006D2EE7">
        <w:rPr>
          <w:rFonts w:asciiTheme="minorHAnsi" w:hAnsiTheme="minorHAnsi" w:cstheme="minorHAnsi"/>
          <w:sz w:val="24"/>
          <w:szCs w:val="24"/>
        </w:rPr>
        <w:t xml:space="preserve"> bias” were contributing factors (Hackney Council, 2023). </w:t>
      </w:r>
    </w:p>
    <w:p w14:paraId="3A64A32E" w14:textId="516021C3"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 xml:space="preserve">The school contacted the local police service with concerns that the young girl was in possession of cannabis, which is a controlled substance in the United Kingdom. However, this could have been avoided as the school has the authority to search and confiscate items as per the </w:t>
      </w:r>
      <w:r w:rsidRPr="002264CA">
        <w:rPr>
          <w:rFonts w:asciiTheme="minorHAnsi" w:hAnsiTheme="minorHAnsi" w:cstheme="minorHAnsi"/>
          <w:i/>
          <w:iCs/>
          <w:sz w:val="24"/>
          <w:szCs w:val="24"/>
        </w:rPr>
        <w:t>Education and Inspections Act [2006]</w:t>
      </w:r>
      <w:r w:rsidRPr="006D2EE7">
        <w:rPr>
          <w:rFonts w:asciiTheme="minorHAnsi" w:hAnsiTheme="minorHAnsi" w:cstheme="minorHAnsi"/>
          <w:sz w:val="24"/>
          <w:szCs w:val="24"/>
        </w:rPr>
        <w:t xml:space="preserve">. The constables were able to detain ‘Child Q’ to conduct a stop and search under Section 1 of the </w:t>
      </w:r>
      <w:r w:rsidRPr="002264CA">
        <w:rPr>
          <w:rFonts w:asciiTheme="minorHAnsi" w:hAnsiTheme="minorHAnsi" w:cstheme="minorHAnsi"/>
          <w:i/>
          <w:iCs/>
          <w:sz w:val="24"/>
          <w:szCs w:val="24"/>
        </w:rPr>
        <w:t>Police and Criminal Evidence Act [1984].</w:t>
      </w:r>
      <w:r w:rsidRPr="006D2EE7">
        <w:rPr>
          <w:rFonts w:asciiTheme="minorHAnsi" w:hAnsiTheme="minorHAnsi" w:cstheme="minorHAnsi"/>
          <w:sz w:val="24"/>
          <w:szCs w:val="24"/>
        </w:rPr>
        <w:t xml:space="preserve"> However, under Code C of </w:t>
      </w:r>
      <w:r w:rsidRPr="001833D4">
        <w:rPr>
          <w:rFonts w:asciiTheme="minorHAnsi" w:hAnsiTheme="minorHAnsi" w:cstheme="minorHAnsi"/>
          <w:i/>
          <w:iCs/>
          <w:sz w:val="24"/>
          <w:szCs w:val="24"/>
        </w:rPr>
        <w:t>PACE [1984]</w:t>
      </w:r>
      <w:r w:rsidRPr="006D2EE7">
        <w:rPr>
          <w:rFonts w:asciiTheme="minorHAnsi" w:hAnsiTheme="minorHAnsi" w:cstheme="minorHAnsi"/>
          <w:sz w:val="24"/>
          <w:szCs w:val="24"/>
        </w:rPr>
        <w:t xml:space="preserve"> an appropriate adult must be present for all individuals under 18 years of age unless it is documented that the suspect does not want anyone in attendance (House of Commons Library, 2022). As well as this, the search was conducted on the school grounds which is also prohibited under Code A.  It is evident that this search does not comply with the standards of professional behaviour and the correct protocols were not adhered to. </w:t>
      </w:r>
    </w:p>
    <w:p w14:paraId="097E7E07" w14:textId="25076490" w:rsidR="006D2EE7" w:rsidRPr="0062583F" w:rsidRDefault="006D2EE7" w:rsidP="0062492A">
      <w:pPr>
        <w:pStyle w:val="NormalWeb"/>
        <w:shd w:val="clear" w:color="auto" w:fill="FFFFFF"/>
        <w:spacing w:line="360" w:lineRule="auto"/>
        <w:rPr>
          <w:rFonts w:asciiTheme="minorHAnsi" w:hAnsiTheme="minorHAnsi" w:cstheme="minorBidi"/>
          <w:sz w:val="24"/>
          <w:szCs w:val="24"/>
        </w:rPr>
      </w:pPr>
      <w:r w:rsidRPr="556927C0">
        <w:rPr>
          <w:rFonts w:asciiTheme="minorHAnsi" w:hAnsiTheme="minorHAnsi" w:cstheme="minorBidi"/>
          <w:sz w:val="24"/>
          <w:szCs w:val="24"/>
        </w:rPr>
        <w:t>The incident has contributed to shaping best practice regarding the use of Section 1 Stop Search Powers by ensuring that all intimate searches require a higher level of authorisation and are conducted in custody. As well as this, the local council has proposed that ‘</w:t>
      </w:r>
      <w:proofErr w:type="spellStart"/>
      <w:r w:rsidRPr="556927C0">
        <w:rPr>
          <w:rFonts w:asciiTheme="minorHAnsi" w:hAnsiTheme="minorHAnsi" w:cstheme="minorBidi"/>
          <w:sz w:val="24"/>
          <w:szCs w:val="24"/>
        </w:rPr>
        <w:t>adultification</w:t>
      </w:r>
      <w:proofErr w:type="spellEnd"/>
      <w:r w:rsidRPr="556927C0">
        <w:rPr>
          <w:rFonts w:asciiTheme="minorHAnsi" w:hAnsiTheme="minorHAnsi" w:cstheme="minorBidi"/>
          <w:sz w:val="24"/>
          <w:szCs w:val="24"/>
        </w:rPr>
        <w:t xml:space="preserve"> training’ be provided with the hope that other forces adopt this idea (BBC, 2022). The incident has encouraged other victims to speak about their experiences, whilst being able to challenge inappropriate behaviour and concerns of breaching their rights. If this is successful, it will further improve practices regarding the use of Section 1 Stop Search Powers.  </w:t>
      </w:r>
    </w:p>
    <w:p w14:paraId="54B59109" w14:textId="199BEB80" w:rsidR="006D2EE7" w:rsidRPr="0062583F" w:rsidRDefault="006D2EE7" w:rsidP="0062492A">
      <w:pPr>
        <w:pStyle w:val="NormalWeb"/>
        <w:shd w:val="clear" w:color="auto" w:fill="FFFFFF"/>
        <w:spacing w:line="360" w:lineRule="auto"/>
        <w:rPr>
          <w:rFonts w:asciiTheme="minorHAnsi" w:hAnsiTheme="minorHAnsi" w:cstheme="minorBidi"/>
          <w:sz w:val="24"/>
          <w:szCs w:val="24"/>
        </w:rPr>
      </w:pPr>
      <w:r w:rsidRPr="556927C0">
        <w:rPr>
          <w:rFonts w:asciiTheme="minorHAnsi" w:hAnsiTheme="minorHAnsi" w:cstheme="minorBidi"/>
          <w:sz w:val="24"/>
          <w:szCs w:val="24"/>
        </w:rPr>
        <w:t xml:space="preserve"> The improper detainment of Bianca Williams, a Great British athlete has contributed to shaping best practice regarding Section 1 of the </w:t>
      </w:r>
      <w:r w:rsidRPr="00563174">
        <w:rPr>
          <w:rFonts w:asciiTheme="minorHAnsi" w:hAnsiTheme="minorHAnsi" w:cstheme="minorHAnsi"/>
          <w:i/>
          <w:iCs/>
          <w:sz w:val="24"/>
          <w:szCs w:val="24"/>
        </w:rPr>
        <w:t xml:space="preserve">Police and Criminal Evidence Act [1984]. </w:t>
      </w:r>
      <w:r w:rsidRPr="006D2EE7">
        <w:rPr>
          <w:rFonts w:asciiTheme="minorHAnsi" w:hAnsiTheme="minorHAnsi" w:cstheme="minorHAnsi"/>
          <w:sz w:val="24"/>
          <w:szCs w:val="24"/>
        </w:rPr>
        <w:t>In</w:t>
      </w:r>
      <w:r w:rsidRPr="556927C0">
        <w:rPr>
          <w:rFonts w:asciiTheme="minorHAnsi" w:hAnsiTheme="minorHAnsi" w:cstheme="minorBidi"/>
          <w:sz w:val="24"/>
          <w:szCs w:val="24"/>
        </w:rPr>
        <w:t xml:space="preserve"> July 2020, the athlete and her partner were handcuffed and detained for a search with the suspicion that they were in possession of drugs and weapons (The Guardian, 2023). The couple were followed to their residence and were searched without reasonable grounds. The search was conducted as the officers claimed to have smelt cannabis, although nothing was found upon detainment. In addition to this, the pair were searched for prohibited articles without evidence suggesting that they possessed those. This has raised suspicion amongst the victims and community that they were racially profiled. However, the officers involved in the incident deny that racial profiling affected their decision to search the couple (BBC, 2023).</w:t>
      </w:r>
    </w:p>
    <w:p w14:paraId="0059EAD9" w14:textId="0DA65549"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 xml:space="preserve">The body-worn footage was posted online, where it was evident that both of the athletes were confused and stressed. With the video shared amongst multiple social media platforms, the public expressed their concerns and some are adamant it was a result of racial discrimination (London Live, 2023). The body footage shows distressing scenes of Williams and her partner, worried for their safety and their three-month-old child who was present at the scene. The officers did not attempt to explain or provide the relevant information beforehand which ultimately escalated the situation. An officer must provide the relevant information related to the stop and search. This includes the reason for searching, what they are searching for, the relevant law, their information including name, station, and warrant card, and the suspect's entitlement to a copy of the search (Metropolitan Police Service, no date). In addition to this, Ricardo dos Santos was put in handcuffs at the scene. Although the College of Policing (2023) states that the use of handcuffs for a routine stop and search is unlawful unless it is neccescary, justifiable, and proportionate. </w:t>
      </w:r>
    </w:p>
    <w:p w14:paraId="321C72F4" w14:textId="41228572" w:rsidR="006D2EE7" w:rsidRPr="0062583F" w:rsidRDefault="006D2EE7" w:rsidP="0062492A">
      <w:pPr>
        <w:pStyle w:val="NormalWeb"/>
        <w:shd w:val="clear" w:color="auto" w:fill="FFFFFF"/>
        <w:spacing w:line="360" w:lineRule="auto"/>
        <w:rPr>
          <w:rFonts w:asciiTheme="minorHAnsi" w:hAnsiTheme="minorHAnsi" w:cstheme="minorBidi"/>
          <w:sz w:val="24"/>
          <w:szCs w:val="24"/>
        </w:rPr>
      </w:pPr>
      <w:r w:rsidRPr="556927C0">
        <w:rPr>
          <w:rFonts w:asciiTheme="minorHAnsi" w:hAnsiTheme="minorHAnsi" w:cstheme="minorBidi"/>
          <w:sz w:val="24"/>
          <w:szCs w:val="24"/>
        </w:rPr>
        <w:t xml:space="preserve">Following the incident, the case was referred by the Metropolitan Police Service to the Independent Office for Police Conduct where an investigation had taken place. The report issued that the Metropolitan Police Service must further examine five crucial elements (IOPC, 2022). The five officers are now facing allegations of violating the standards of professional behaviour regarding their duties, responsibilities, equality, and diversity. The Independent Office for Police Conduct recorded 3,854 allegations of discriminatory behaviour involving police officers in England and Wales in the year ending 2022 (Home Office, 2023) which suggests that racial profiling is a common occurrence within </w:t>
      </w:r>
      <w:r w:rsidRPr="006D2EE7">
        <w:rPr>
          <w:rFonts w:asciiTheme="minorHAnsi" w:hAnsiTheme="minorHAnsi" w:cstheme="minorHAnsi"/>
          <w:sz w:val="24"/>
          <w:szCs w:val="24"/>
        </w:rPr>
        <w:t xml:space="preserve">modern-day society.  According to </w:t>
      </w:r>
      <w:proofErr w:type="spellStart"/>
      <w:r w:rsidRPr="006D2EE7">
        <w:rPr>
          <w:rFonts w:asciiTheme="minorHAnsi" w:hAnsiTheme="minorHAnsi" w:cstheme="minorHAnsi"/>
          <w:sz w:val="24"/>
          <w:szCs w:val="24"/>
        </w:rPr>
        <w:t>Delsol</w:t>
      </w:r>
      <w:proofErr w:type="spellEnd"/>
      <w:r w:rsidRPr="006D2EE7">
        <w:rPr>
          <w:rFonts w:asciiTheme="minorHAnsi" w:hAnsiTheme="minorHAnsi" w:cstheme="minorHAnsi"/>
          <w:sz w:val="24"/>
          <w:szCs w:val="24"/>
        </w:rPr>
        <w:t xml:space="preserve"> (2015),</w:t>
      </w:r>
      <w:r w:rsidRPr="556927C0">
        <w:rPr>
          <w:rFonts w:asciiTheme="minorHAnsi" w:hAnsiTheme="minorHAnsi" w:cstheme="minorBidi"/>
          <w:sz w:val="24"/>
          <w:szCs w:val="24"/>
        </w:rPr>
        <w:t xml:space="preserve"> the police racially profile individuals based on a variety of factors including their appearance, who and where they are as opposed to what they have done</w:t>
      </w:r>
      <w:r>
        <w:rPr>
          <w:rFonts w:asciiTheme="minorHAnsi" w:hAnsiTheme="minorHAnsi" w:cstheme="minorBidi"/>
          <w:sz w:val="24"/>
          <w:szCs w:val="24"/>
        </w:rPr>
        <w:t xml:space="preserve">. </w:t>
      </w:r>
    </w:p>
    <w:p w14:paraId="0F77143A" w14:textId="09FC3AEC" w:rsidR="006D2EE7" w:rsidRPr="004E4CE4" w:rsidRDefault="006D2EE7" w:rsidP="0062492A">
      <w:pPr>
        <w:pStyle w:val="NormalWeb"/>
        <w:shd w:val="clear" w:color="auto" w:fill="FFFFFF"/>
        <w:spacing w:line="360" w:lineRule="auto"/>
        <w:rPr>
          <w:rFonts w:asciiTheme="minorHAnsi" w:hAnsiTheme="minorHAnsi" w:cstheme="minorHAnsi"/>
          <w:i/>
          <w:iCs/>
          <w:sz w:val="24"/>
          <w:szCs w:val="24"/>
        </w:rPr>
      </w:pPr>
      <w:r w:rsidRPr="556927C0">
        <w:rPr>
          <w:rFonts w:asciiTheme="minorHAnsi" w:hAnsiTheme="minorHAnsi" w:cstheme="minorBidi"/>
          <w:sz w:val="24"/>
          <w:szCs w:val="24"/>
        </w:rPr>
        <w:t xml:space="preserve">The incident has shaped best practise regarding stop search as the Metropolitan Police Service is now considering amending stop-search procedures. In particular, the force is focusing on the use of handcuffs and implementing a ‘Use of Force Group’. This group involves members of the community who collectively review and respond to the incidents (College of Policing, 2023). The purpose of the group is to increase public confidence in policing, whilst educating the community and demonstrating transparency. The former Commissioner of the Metropolis, Dame Cressida Dick has acknowledged that handcuffing measures are reviewed in response to a concern raised by Tim Loughton (Home Affairs Committee, 2020).  Evidence provided by Yvette Cooper, chair of the Home Affairs Committee demonstrates that there were 25,000 cases of handcuffing whether the individual was compliant or not between April and May 2020 (Home Affairs Committee, 2020). It was explained that handcuffing is part of the Metropolitan Police Service protocol, but they are attempting to change this. Together this could improve the effectiveness of Section 1 of the </w:t>
      </w:r>
      <w:r w:rsidRPr="004E4CE4">
        <w:rPr>
          <w:rFonts w:asciiTheme="minorHAnsi" w:hAnsiTheme="minorHAnsi" w:cstheme="minorHAnsi"/>
          <w:i/>
          <w:iCs/>
          <w:sz w:val="24"/>
          <w:szCs w:val="24"/>
        </w:rPr>
        <w:t>Police and Criminal Evidence Act [1984].</w:t>
      </w:r>
    </w:p>
    <w:p w14:paraId="26E0D922" w14:textId="64663B88" w:rsidR="006D2EE7" w:rsidRPr="0062583F" w:rsidRDefault="006D2EE7" w:rsidP="0062492A">
      <w:pPr>
        <w:pStyle w:val="NormalWeb"/>
        <w:shd w:val="clear" w:color="auto" w:fill="FFFFFF"/>
        <w:spacing w:line="360" w:lineRule="auto"/>
        <w:rPr>
          <w:rFonts w:asciiTheme="minorHAnsi" w:hAnsiTheme="minorHAnsi" w:cstheme="minorBidi"/>
          <w:sz w:val="24"/>
          <w:szCs w:val="24"/>
        </w:rPr>
      </w:pPr>
      <w:r w:rsidRPr="556927C0">
        <w:rPr>
          <w:rFonts w:asciiTheme="minorHAnsi" w:hAnsiTheme="minorHAnsi" w:cstheme="minorBidi"/>
          <w:sz w:val="24"/>
          <w:szCs w:val="24"/>
        </w:rPr>
        <w:t xml:space="preserve">The death of Stephen Lawrence has heavily shaped best practices regarding Section 1 of the </w:t>
      </w:r>
      <w:r w:rsidRPr="004E4CE4">
        <w:rPr>
          <w:rFonts w:asciiTheme="minorHAnsi" w:hAnsiTheme="minorHAnsi" w:cstheme="minorHAnsi"/>
          <w:i/>
          <w:iCs/>
          <w:sz w:val="24"/>
          <w:szCs w:val="24"/>
        </w:rPr>
        <w:t>Police and Criminal Evidence Act [1984</w:t>
      </w:r>
      <w:r w:rsidRPr="004E4CE4">
        <w:rPr>
          <w:rFonts w:asciiTheme="minorHAnsi" w:hAnsiTheme="minorHAnsi" w:cstheme="minorBidi"/>
          <w:i/>
          <w:iCs/>
          <w:sz w:val="24"/>
          <w:szCs w:val="24"/>
        </w:rPr>
        <w:t>].</w:t>
      </w:r>
      <w:r w:rsidRPr="556927C0">
        <w:rPr>
          <w:rFonts w:asciiTheme="minorHAnsi" w:hAnsiTheme="minorHAnsi" w:cstheme="minorBidi"/>
          <w:sz w:val="24"/>
          <w:szCs w:val="24"/>
        </w:rPr>
        <w:t xml:space="preserve"> Lawrence was murdered at 18 years of age in Southeast London, England in April of 1993 (Stephen Lawrence Day Foundation, 2018).   There were two men found guilty of the murder, after his family and the community campaigned countlessly for justice (UK Parliament, 2023). His death had a significant impact on how the public perceived racism and uncovered the truth of institutionalised racism in the criminal justice system (Cottle, 2004).  </w:t>
      </w:r>
      <w:r w:rsidRPr="006D2EE7">
        <w:rPr>
          <w:rFonts w:asciiTheme="minorHAnsi" w:hAnsiTheme="minorHAnsi" w:cstheme="minorHAnsi"/>
          <w:sz w:val="24"/>
          <w:szCs w:val="24"/>
        </w:rPr>
        <w:t>The influence of the murder has ensured that the administration of policing, and</w:t>
      </w:r>
      <w:r w:rsidRPr="556927C0">
        <w:rPr>
          <w:rFonts w:asciiTheme="minorHAnsi" w:hAnsiTheme="minorHAnsi" w:cstheme="minorBidi"/>
          <w:sz w:val="24"/>
          <w:szCs w:val="24"/>
        </w:rPr>
        <w:t xml:space="preserve"> how it is applied and investigated is done fairly, transparently</w:t>
      </w:r>
      <w:r w:rsidRPr="006D2EE7">
        <w:rPr>
          <w:rFonts w:asciiTheme="minorHAnsi" w:hAnsiTheme="minorHAnsi" w:cstheme="minorHAnsi"/>
          <w:sz w:val="24"/>
          <w:szCs w:val="24"/>
        </w:rPr>
        <w:t>, and non-discriminatory (The Guardian, 2012).</w:t>
      </w:r>
      <w:r w:rsidRPr="556927C0">
        <w:rPr>
          <w:rFonts w:asciiTheme="minorHAnsi" w:hAnsiTheme="minorHAnsi" w:cstheme="minorBidi"/>
          <w:sz w:val="24"/>
          <w:szCs w:val="24"/>
        </w:rPr>
        <w:t xml:space="preserve"> </w:t>
      </w:r>
    </w:p>
    <w:p w14:paraId="18A0FF23" w14:textId="191D34DF" w:rsidR="006D2EE7" w:rsidRPr="006D2EE7" w:rsidRDefault="006D2EE7" w:rsidP="0062492A">
      <w:pPr>
        <w:pStyle w:val="NormalWeb"/>
        <w:shd w:val="clear" w:color="auto" w:fill="FFFFFF"/>
        <w:spacing w:line="360" w:lineRule="auto"/>
        <w:rPr>
          <w:rFonts w:asciiTheme="minorHAnsi" w:hAnsiTheme="minorHAnsi" w:cstheme="minorHAnsi"/>
          <w:sz w:val="24"/>
          <w:szCs w:val="24"/>
        </w:rPr>
      </w:pPr>
      <w:r w:rsidRPr="556927C0">
        <w:rPr>
          <w:rFonts w:asciiTheme="minorHAnsi" w:hAnsiTheme="minorHAnsi" w:cstheme="minorBidi"/>
          <w:sz w:val="24"/>
          <w:szCs w:val="24"/>
        </w:rPr>
        <w:t xml:space="preserve"> </w:t>
      </w:r>
      <w:r w:rsidRPr="006D2EE7">
        <w:rPr>
          <w:rFonts w:asciiTheme="minorHAnsi" w:hAnsiTheme="minorHAnsi" w:cstheme="minorHAnsi"/>
          <w:sz w:val="24"/>
          <w:szCs w:val="24"/>
        </w:rPr>
        <w:t xml:space="preserve">However, the inquiry into the death of Lawrence had shaped policing as we know it today. The Stephen Lawrence Inquiry (1999) by Sir William Macpherson identified all the problems within the police service and provided solutions for these issues. The Macpherson report suggested seventy recommendations for reforming the police service and criminal justice system. Macpherson established that Section 1 Stop Search powers are necessary to prevent and detect crime if it is used correctly. Although, it was used to discriminate heavily against minority ethnic communities. Evidence suggests that black individuals have remained four to eight times more likely to be detained for a search in comparison to a white person since 1995 in England and Wales (Equality and Human Rights Commission, 2010). The disproportionate figures indicate that there are underlying issues that need to be addressed further. </w:t>
      </w:r>
    </w:p>
    <w:p w14:paraId="10E22B70" w14:textId="6837A88B" w:rsidR="001F7DE1" w:rsidRPr="0062583F" w:rsidRDefault="006D2EE7" w:rsidP="0062492A">
      <w:pPr>
        <w:pStyle w:val="NormalWeb"/>
        <w:shd w:val="clear" w:color="auto" w:fill="FFFFFF"/>
        <w:spacing w:line="360" w:lineRule="auto"/>
        <w:rPr>
          <w:rFonts w:asciiTheme="minorHAnsi" w:hAnsiTheme="minorHAnsi" w:cstheme="minorHAnsi"/>
          <w:sz w:val="24"/>
          <w:szCs w:val="24"/>
        </w:rPr>
      </w:pPr>
      <w:r w:rsidRPr="006D2EE7">
        <w:rPr>
          <w:rFonts w:asciiTheme="minorHAnsi" w:hAnsiTheme="minorHAnsi" w:cstheme="minorHAnsi"/>
          <w:sz w:val="24"/>
          <w:szCs w:val="24"/>
        </w:rPr>
        <w:t xml:space="preserve">An important suggestion from the Stephen Lawrence Inquiry (1999) that has been incorporated into Section 1 of the </w:t>
      </w:r>
      <w:r w:rsidRPr="00A36087">
        <w:rPr>
          <w:rFonts w:asciiTheme="minorHAnsi" w:hAnsiTheme="minorHAnsi" w:cstheme="minorHAnsi"/>
          <w:i/>
          <w:iCs/>
          <w:sz w:val="24"/>
          <w:szCs w:val="24"/>
        </w:rPr>
        <w:t>Police and Criminal Evidence Act [1994]</w:t>
      </w:r>
      <w:r w:rsidRPr="006D2EE7">
        <w:rPr>
          <w:rFonts w:asciiTheme="minorHAnsi" w:hAnsiTheme="minorHAnsi" w:cstheme="minorHAnsi"/>
          <w:sz w:val="24"/>
          <w:szCs w:val="24"/>
        </w:rPr>
        <w:t xml:space="preserve"> is the need to record all stop and search procedures. An individual who is detained under Section of </w:t>
      </w:r>
      <w:r w:rsidRPr="00A36087">
        <w:rPr>
          <w:rFonts w:asciiTheme="minorHAnsi" w:hAnsiTheme="minorHAnsi" w:cstheme="minorHAnsi"/>
          <w:i/>
          <w:iCs/>
          <w:sz w:val="24"/>
          <w:szCs w:val="24"/>
        </w:rPr>
        <w:t xml:space="preserve">PACE [1984] </w:t>
      </w:r>
      <w:r w:rsidRPr="006D2EE7">
        <w:rPr>
          <w:rFonts w:asciiTheme="minorHAnsi" w:hAnsiTheme="minorHAnsi" w:cstheme="minorHAnsi"/>
          <w:sz w:val="24"/>
          <w:szCs w:val="24"/>
        </w:rPr>
        <w:t>is entitled to a copy of the search, which includes their ethnicity, the date, time and place the search took place, the objective of the search, and the legislation used (Home Office, 2023). This enhances the trust and confidence within the public, simplifies the ability to monitor, and holds individuals accountable (Miller et al. 2000). In addition to this, the report recommended that the police service should collect stop search data and allow it to be assessed by the public (Miller, 2010). The police have ensured that they are educating the public on stop and search procedures subject to the sixty-third recommendation of the Stephen Lawrence Inquiry (1999). Educating the public on policing matters improves community and policing relationships, provides insight into the role of the police, and produces better quality evidence (Duffy</w:t>
      </w:r>
      <w:r w:rsidR="003146B0">
        <w:rPr>
          <w:rFonts w:asciiTheme="minorHAnsi" w:hAnsiTheme="minorHAnsi" w:cstheme="minorHAnsi"/>
          <w:sz w:val="24"/>
          <w:szCs w:val="24"/>
        </w:rPr>
        <w:t xml:space="preserve"> &amp; Gallagher, </w:t>
      </w:r>
      <w:r w:rsidRPr="006D2EE7">
        <w:rPr>
          <w:rFonts w:asciiTheme="minorHAnsi" w:hAnsiTheme="minorHAnsi" w:cstheme="minorHAnsi"/>
          <w:sz w:val="24"/>
          <w:szCs w:val="24"/>
        </w:rPr>
        <w:t>2020).</w:t>
      </w:r>
    </w:p>
    <w:p w14:paraId="77D0A17C" w14:textId="031B9BC1" w:rsidR="00216878" w:rsidRPr="0062583F" w:rsidRDefault="005755A2" w:rsidP="0062492A">
      <w:pPr>
        <w:spacing w:line="360" w:lineRule="auto"/>
        <w:rPr>
          <w:sz w:val="24"/>
          <w:szCs w:val="24"/>
        </w:rPr>
      </w:pPr>
      <w:r>
        <w:rPr>
          <w:noProof/>
        </w:rPr>
        <w:drawing>
          <wp:inline distT="0" distB="0" distL="0" distR="0" wp14:anchorId="5532FB67" wp14:editId="1F28B182">
            <wp:extent cx="5731510" cy="3756660"/>
            <wp:effectExtent l="0" t="0" r="0" b="2540"/>
            <wp:docPr id="1281414616" name="Picture 1281414616" descr="A graph of numbers and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14616" name="Picture 1281414616" descr="A graph of numbers and a number of peop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756660"/>
                    </a:xfrm>
                    <a:prstGeom prst="rect">
                      <a:avLst/>
                    </a:prstGeom>
                  </pic:spPr>
                </pic:pic>
              </a:graphicData>
            </a:graphic>
          </wp:inline>
        </w:drawing>
      </w:r>
    </w:p>
    <w:p w14:paraId="0DDC7450" w14:textId="7D0CAAA0" w:rsidR="00216878" w:rsidRDefault="005755A2" w:rsidP="0062492A">
      <w:pPr>
        <w:spacing w:line="360" w:lineRule="auto"/>
        <w:rPr>
          <w:sz w:val="24"/>
          <w:szCs w:val="24"/>
        </w:rPr>
      </w:pPr>
      <w:r w:rsidRPr="556927C0">
        <w:rPr>
          <w:sz w:val="24"/>
          <w:szCs w:val="24"/>
        </w:rPr>
        <w:t xml:space="preserve"> </w:t>
      </w:r>
      <w:r w:rsidR="6CE530DF" w:rsidRPr="556927C0">
        <w:rPr>
          <w:sz w:val="24"/>
          <w:szCs w:val="24"/>
        </w:rPr>
        <w:t xml:space="preserve">(Government UK, 2023). </w:t>
      </w:r>
    </w:p>
    <w:p w14:paraId="3DF7052D" w14:textId="77777777" w:rsidR="00C2652C" w:rsidRPr="00C2652C" w:rsidRDefault="00C2652C" w:rsidP="0062492A">
      <w:pPr>
        <w:spacing w:line="360" w:lineRule="auto"/>
        <w:rPr>
          <w:sz w:val="24"/>
          <w:szCs w:val="24"/>
        </w:rPr>
      </w:pPr>
      <w:r w:rsidRPr="00C2652C">
        <w:rPr>
          <w:sz w:val="24"/>
          <w:szCs w:val="24"/>
        </w:rPr>
        <w:t xml:space="preserve">The implementation of Section 1 of the </w:t>
      </w:r>
      <w:r w:rsidRPr="00A36087">
        <w:rPr>
          <w:i/>
          <w:iCs/>
          <w:sz w:val="24"/>
          <w:szCs w:val="24"/>
        </w:rPr>
        <w:t>Police and Criminal Evidence Act [1984]</w:t>
      </w:r>
      <w:r w:rsidRPr="00C2652C">
        <w:rPr>
          <w:sz w:val="24"/>
          <w:szCs w:val="24"/>
        </w:rPr>
        <w:t xml:space="preserve"> has created a fairer and non-discriminatory policing service. This can be determined by data provided by a graph that shows a decrease in the amount of stop searches of minority ethnic groups between April 2020 to March 2022 (Government UK, 2023). In addition to this, the introduction of the ‘National Decision-Making Module’ and the standards of professional behaviour have provided better support for officers regarding their decision-making. This ensures that police officers act with honesty and integrity and that their decisions are justifiable and reasonable (College of Policing, 2014). </w:t>
      </w:r>
    </w:p>
    <w:p w14:paraId="488E5987" w14:textId="77777777" w:rsidR="00C2652C" w:rsidRPr="00C2652C" w:rsidRDefault="00C2652C" w:rsidP="0062492A">
      <w:pPr>
        <w:spacing w:line="360" w:lineRule="auto"/>
        <w:rPr>
          <w:sz w:val="24"/>
          <w:szCs w:val="24"/>
        </w:rPr>
      </w:pPr>
      <w:r w:rsidRPr="00C2652C">
        <w:rPr>
          <w:sz w:val="24"/>
          <w:szCs w:val="24"/>
        </w:rPr>
        <w:t xml:space="preserve">The past incidents have had a vital role in shaping best practice regarding the use of Section 1 Stop Search Powers by ensuring that provisions are revised to improve the criminal justice system. This can be seen through the impact that the Macpherson report had on the criminal justice system and how it contributed to creating fairer legislation regarding stop searches (Macpherson, 1999). In addition to this, it has brought misconduct to the community’s attention and provided solutions to address them. </w:t>
      </w:r>
    </w:p>
    <w:p w14:paraId="180D6324" w14:textId="77777777" w:rsidR="00C2652C" w:rsidRPr="00C2652C" w:rsidRDefault="00C2652C" w:rsidP="0062492A">
      <w:pPr>
        <w:spacing w:line="360" w:lineRule="auto"/>
        <w:rPr>
          <w:sz w:val="24"/>
          <w:szCs w:val="24"/>
        </w:rPr>
      </w:pPr>
      <w:r w:rsidRPr="00C2652C">
        <w:rPr>
          <w:sz w:val="24"/>
          <w:szCs w:val="24"/>
        </w:rPr>
        <w:t xml:space="preserve">Overall, the community has had a positive response to the introduction of Section 1 of the </w:t>
      </w:r>
      <w:r w:rsidRPr="003146B0">
        <w:rPr>
          <w:i/>
          <w:iCs/>
          <w:sz w:val="24"/>
          <w:szCs w:val="24"/>
        </w:rPr>
        <w:t>Police and Criminal Evidence Act [1984]</w:t>
      </w:r>
      <w:r w:rsidRPr="00C2652C">
        <w:rPr>
          <w:sz w:val="24"/>
          <w:szCs w:val="24"/>
        </w:rPr>
        <w:t xml:space="preserve">. The legislation has provided the public with the assurance that their rights will be upheld and practiced by Section 1 of the </w:t>
      </w:r>
      <w:r w:rsidRPr="003146B0">
        <w:rPr>
          <w:i/>
          <w:iCs/>
          <w:sz w:val="24"/>
          <w:szCs w:val="24"/>
        </w:rPr>
        <w:t>Police and Criminal Evidence Act [1994]</w:t>
      </w:r>
      <w:r w:rsidRPr="00C2652C">
        <w:rPr>
          <w:sz w:val="24"/>
          <w:szCs w:val="24"/>
        </w:rPr>
        <w:t xml:space="preserve"> and the </w:t>
      </w:r>
      <w:r w:rsidRPr="003146B0">
        <w:rPr>
          <w:i/>
          <w:iCs/>
          <w:sz w:val="24"/>
          <w:szCs w:val="24"/>
        </w:rPr>
        <w:t>Human Rights Act [1998].</w:t>
      </w:r>
      <w:r w:rsidRPr="00C2652C">
        <w:rPr>
          <w:sz w:val="24"/>
          <w:szCs w:val="24"/>
        </w:rPr>
        <w:t xml:space="preserve"> The legislation is relatively simple to understand and adhere to for both parties, which is likely to improve police and public relationships if the engagement is positive. However, 49% of people believe that stop search is unnecessary and that the procedure is not executed correctly (Independent Office for Police Complaints, 2021). </w:t>
      </w:r>
    </w:p>
    <w:p w14:paraId="27C8E5DB" w14:textId="54A12069" w:rsidR="00C2652C" w:rsidRPr="0062583F" w:rsidRDefault="00C2652C" w:rsidP="0062492A">
      <w:pPr>
        <w:spacing w:line="360" w:lineRule="auto"/>
        <w:rPr>
          <w:sz w:val="24"/>
          <w:szCs w:val="24"/>
        </w:rPr>
      </w:pPr>
      <w:r w:rsidRPr="00C2652C">
        <w:rPr>
          <w:sz w:val="24"/>
          <w:szCs w:val="24"/>
        </w:rPr>
        <w:t>To ensure that the procedure is successful, the provisions must be revised often to ensure that the legislation is suitable for modern-day society. By adapting the legislation to suit a modern-day society it will result in less conflict, which ultimately improves police and community relationships. The College of Policing (2013) established that effective engagement reduces disorder and anti-social behaviour, strengthens the community’s perception of the police, creates a better sense of security, and improves the officer’s attitude.</w:t>
      </w:r>
    </w:p>
    <w:p w14:paraId="076A801D" w14:textId="77777777" w:rsidR="005755A2" w:rsidRDefault="005755A2" w:rsidP="005755A2">
      <w:pPr>
        <w:pStyle w:val="Heading1"/>
        <w:spacing w:line="360" w:lineRule="auto"/>
        <w:rPr>
          <w:b w:val="0"/>
          <w:bCs w:val="0"/>
          <w:sz w:val="32"/>
          <w:szCs w:val="32"/>
        </w:rPr>
      </w:pPr>
    </w:p>
    <w:p w14:paraId="69D7AFC3" w14:textId="77777777" w:rsidR="005755A2" w:rsidRDefault="005755A2" w:rsidP="005755A2">
      <w:pPr>
        <w:pStyle w:val="Heading1"/>
        <w:spacing w:line="360" w:lineRule="auto"/>
        <w:rPr>
          <w:b w:val="0"/>
          <w:bCs w:val="0"/>
          <w:sz w:val="32"/>
          <w:szCs w:val="32"/>
        </w:rPr>
      </w:pPr>
    </w:p>
    <w:p w14:paraId="2A72EDF3" w14:textId="77777777" w:rsidR="0062492A" w:rsidRDefault="0062492A" w:rsidP="005755A2">
      <w:pPr>
        <w:spacing w:line="360" w:lineRule="auto"/>
        <w:rPr>
          <w:rFonts w:cstheme="minorHAnsi"/>
          <w:sz w:val="24"/>
          <w:szCs w:val="24"/>
        </w:rPr>
      </w:pPr>
    </w:p>
    <w:p w14:paraId="368A7B86" w14:textId="77777777" w:rsidR="0062492A" w:rsidRDefault="0062492A" w:rsidP="005755A2">
      <w:pPr>
        <w:spacing w:line="360" w:lineRule="auto"/>
        <w:rPr>
          <w:rFonts w:cstheme="minorHAnsi"/>
          <w:sz w:val="24"/>
          <w:szCs w:val="24"/>
        </w:rPr>
      </w:pPr>
    </w:p>
    <w:p w14:paraId="2E42657F" w14:textId="77777777" w:rsidR="0062492A" w:rsidRDefault="0062492A" w:rsidP="005755A2">
      <w:pPr>
        <w:spacing w:line="360" w:lineRule="auto"/>
        <w:rPr>
          <w:rFonts w:cstheme="minorHAnsi"/>
          <w:sz w:val="24"/>
          <w:szCs w:val="24"/>
        </w:rPr>
      </w:pPr>
    </w:p>
    <w:p w14:paraId="7D138C21" w14:textId="165ADE45" w:rsidR="0062492A" w:rsidRDefault="0062492A" w:rsidP="0062492A">
      <w:pPr>
        <w:pStyle w:val="Heading1"/>
        <w:spacing w:line="360" w:lineRule="auto"/>
        <w:rPr>
          <w:b w:val="0"/>
          <w:bCs w:val="0"/>
          <w:sz w:val="32"/>
          <w:szCs w:val="32"/>
        </w:rPr>
      </w:pPr>
      <w:r w:rsidRPr="004D1745">
        <w:rPr>
          <w:b w:val="0"/>
          <w:bCs w:val="0"/>
          <w:sz w:val="32"/>
          <w:szCs w:val="32"/>
        </w:rPr>
        <w:t>References</w:t>
      </w:r>
      <w:r>
        <w:rPr>
          <w:b w:val="0"/>
          <w:bCs w:val="0"/>
          <w:sz w:val="32"/>
          <w:szCs w:val="32"/>
        </w:rPr>
        <w:t>:</w:t>
      </w:r>
    </w:p>
    <w:p w14:paraId="41794ED9" w14:textId="6CD7B620" w:rsidR="005755A2" w:rsidRDefault="005755A2" w:rsidP="005755A2">
      <w:pPr>
        <w:spacing w:line="360" w:lineRule="auto"/>
        <w:rPr>
          <w:rFonts w:cstheme="minorHAnsi"/>
          <w:sz w:val="24"/>
          <w:szCs w:val="24"/>
        </w:rPr>
      </w:pPr>
      <w:r w:rsidRPr="0062583F">
        <w:rPr>
          <w:rFonts w:cstheme="minorHAnsi"/>
          <w:sz w:val="24"/>
          <w:szCs w:val="24"/>
        </w:rPr>
        <w:t xml:space="preserve">BBC (2021) </w:t>
      </w:r>
      <w:r w:rsidRPr="0062583F">
        <w:rPr>
          <w:rFonts w:cstheme="minorHAnsi"/>
          <w:i/>
          <w:iCs/>
          <w:sz w:val="24"/>
          <w:szCs w:val="24"/>
        </w:rPr>
        <w:t>Brixton riots: What happened 40 years ago in London?</w:t>
      </w:r>
      <w:r w:rsidRPr="0062583F">
        <w:rPr>
          <w:rFonts w:cstheme="minorHAnsi"/>
          <w:sz w:val="24"/>
          <w:szCs w:val="24"/>
        </w:rPr>
        <w:t xml:space="preserve">  Available at: </w:t>
      </w:r>
      <w:hyperlink r:id="rId6" w:history="1">
        <w:r w:rsidRPr="0062583F">
          <w:rPr>
            <w:rStyle w:val="Hyperlink"/>
            <w:rFonts w:cstheme="minorHAnsi"/>
            <w:sz w:val="24"/>
            <w:szCs w:val="24"/>
          </w:rPr>
          <w:t>https://www.bbc.co.uk/newsround/50035769</w:t>
        </w:r>
      </w:hyperlink>
      <w:r w:rsidRPr="0062583F">
        <w:rPr>
          <w:rFonts w:cstheme="minorHAnsi"/>
          <w:sz w:val="24"/>
          <w:szCs w:val="24"/>
        </w:rPr>
        <w:t xml:space="preserve"> (Accessed: 3 October 2023).</w:t>
      </w:r>
    </w:p>
    <w:p w14:paraId="65D2B3D8"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BBC (2022) </w:t>
      </w:r>
      <w:r w:rsidRPr="0062583F">
        <w:rPr>
          <w:rFonts w:cstheme="minorHAnsi"/>
          <w:i/>
          <w:iCs/>
          <w:sz w:val="24"/>
          <w:szCs w:val="24"/>
        </w:rPr>
        <w:t xml:space="preserve">Child Q: Met Police changes strip-search policy in two London boroughs. </w:t>
      </w:r>
      <w:r w:rsidRPr="0062583F">
        <w:rPr>
          <w:rFonts w:cstheme="minorHAnsi"/>
          <w:sz w:val="24"/>
          <w:szCs w:val="24"/>
        </w:rPr>
        <w:t xml:space="preserve">Available at: </w:t>
      </w:r>
      <w:hyperlink r:id="rId7" w:history="1">
        <w:r w:rsidRPr="0062583F">
          <w:rPr>
            <w:rStyle w:val="Hyperlink"/>
            <w:rFonts w:cstheme="minorHAnsi"/>
            <w:sz w:val="24"/>
            <w:szCs w:val="24"/>
          </w:rPr>
          <w:t>https://www.bbc.co.uk/news/uk-england-london-60956799</w:t>
        </w:r>
      </w:hyperlink>
      <w:r w:rsidRPr="0062583F">
        <w:rPr>
          <w:rFonts w:cstheme="minorHAnsi"/>
          <w:sz w:val="24"/>
          <w:szCs w:val="24"/>
        </w:rPr>
        <w:t xml:space="preserve"> (Accessed: 8 October 2023). </w:t>
      </w:r>
    </w:p>
    <w:p w14:paraId="5F4A5D94"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BBC (2022) </w:t>
      </w:r>
      <w:r w:rsidRPr="0062583F">
        <w:rPr>
          <w:rFonts w:asciiTheme="minorHAnsi" w:hAnsiTheme="minorHAnsi" w:cstheme="minorHAnsi"/>
          <w:i/>
          <w:iCs/>
          <w:sz w:val="24"/>
          <w:szCs w:val="24"/>
        </w:rPr>
        <w:t xml:space="preserve">Child Q: Schoolgirl strip-searched not isolated </w:t>
      </w:r>
      <w:proofErr w:type="gramStart"/>
      <w:r w:rsidRPr="0062583F">
        <w:rPr>
          <w:rFonts w:asciiTheme="minorHAnsi" w:hAnsiTheme="minorHAnsi" w:cstheme="minorHAnsi"/>
          <w:i/>
          <w:iCs/>
          <w:sz w:val="24"/>
          <w:szCs w:val="24"/>
        </w:rPr>
        <w:t>issue,</w:t>
      </w:r>
      <w:proofErr w:type="gramEnd"/>
      <w:r w:rsidRPr="0062583F">
        <w:rPr>
          <w:rFonts w:asciiTheme="minorHAnsi" w:hAnsiTheme="minorHAnsi" w:cstheme="minorHAnsi"/>
          <w:i/>
          <w:iCs/>
          <w:sz w:val="24"/>
          <w:szCs w:val="24"/>
        </w:rPr>
        <w:t xml:space="preserve"> police date suggests. </w:t>
      </w:r>
      <w:r w:rsidRPr="0062583F">
        <w:rPr>
          <w:rFonts w:asciiTheme="minorHAnsi" w:hAnsiTheme="minorHAnsi" w:cstheme="minorHAnsi"/>
          <w:sz w:val="24"/>
          <w:szCs w:val="24"/>
        </w:rPr>
        <w:t xml:space="preserve">Available at: </w:t>
      </w:r>
      <w:hyperlink r:id="rId8" w:history="1">
        <w:r w:rsidRPr="0062583F">
          <w:rPr>
            <w:rStyle w:val="Hyperlink"/>
            <w:rFonts w:asciiTheme="minorHAnsi" w:hAnsiTheme="minorHAnsi" w:cstheme="minorHAnsi"/>
            <w:sz w:val="24"/>
            <w:szCs w:val="24"/>
          </w:rPr>
          <w:t>https://www.bbc.co.uk/news/education-62435630</w:t>
        </w:r>
      </w:hyperlink>
      <w:r w:rsidRPr="0062583F">
        <w:rPr>
          <w:rFonts w:asciiTheme="minorHAnsi" w:hAnsiTheme="minorHAnsi" w:cstheme="minorHAnsi"/>
          <w:sz w:val="24"/>
          <w:szCs w:val="24"/>
        </w:rPr>
        <w:t xml:space="preserve">. (Accessed: 3 October 2023). </w:t>
      </w:r>
    </w:p>
    <w:p w14:paraId="42F4D720"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BBC (2023) </w:t>
      </w:r>
      <w:r w:rsidRPr="0062583F">
        <w:rPr>
          <w:rFonts w:asciiTheme="minorHAnsi" w:hAnsiTheme="minorHAnsi" w:cstheme="minorHAnsi"/>
          <w:i/>
          <w:iCs/>
          <w:sz w:val="24"/>
          <w:szCs w:val="24"/>
        </w:rPr>
        <w:t xml:space="preserve">Bianca Williams: Met PC denies race was a factor in athlete pursuit. </w:t>
      </w:r>
      <w:r w:rsidRPr="0062583F">
        <w:rPr>
          <w:rFonts w:asciiTheme="minorHAnsi" w:hAnsiTheme="minorHAnsi" w:cstheme="minorHAnsi"/>
          <w:sz w:val="24"/>
          <w:szCs w:val="24"/>
        </w:rPr>
        <w:t xml:space="preserve">Available at: </w:t>
      </w:r>
      <w:hyperlink r:id="rId9" w:history="1">
        <w:r w:rsidRPr="0062583F">
          <w:rPr>
            <w:rStyle w:val="Hyperlink"/>
            <w:rFonts w:asciiTheme="minorHAnsi" w:hAnsiTheme="minorHAnsi" w:cstheme="minorHAnsi"/>
            <w:sz w:val="24"/>
            <w:szCs w:val="24"/>
          </w:rPr>
          <w:t>https://www.bbc.co.uk/news/uk-england-london-67052540</w:t>
        </w:r>
      </w:hyperlink>
      <w:r w:rsidRPr="0062583F">
        <w:rPr>
          <w:rFonts w:asciiTheme="minorHAnsi" w:hAnsiTheme="minorHAnsi" w:cstheme="minorHAnsi"/>
          <w:sz w:val="24"/>
          <w:szCs w:val="24"/>
        </w:rPr>
        <w:t xml:space="preserve"> (Accessed: 11 October 2023). </w:t>
      </w:r>
    </w:p>
    <w:p w14:paraId="45EDB0BB"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Children’s Commissioner (2023) </w:t>
      </w:r>
      <w:r w:rsidRPr="0062583F">
        <w:rPr>
          <w:rFonts w:asciiTheme="minorHAnsi" w:hAnsiTheme="minorHAnsi" w:cstheme="minorHAnsi"/>
          <w:i/>
          <w:iCs/>
          <w:sz w:val="24"/>
          <w:szCs w:val="24"/>
        </w:rPr>
        <w:t xml:space="preserve">Child Q and the use of strip searching: progress so far. </w:t>
      </w:r>
      <w:r w:rsidRPr="0062583F">
        <w:rPr>
          <w:rFonts w:asciiTheme="minorHAnsi" w:hAnsiTheme="minorHAnsi" w:cstheme="minorHAnsi"/>
          <w:sz w:val="24"/>
          <w:szCs w:val="24"/>
        </w:rPr>
        <w:t xml:space="preserve">Available at: </w:t>
      </w:r>
      <w:hyperlink r:id="rId10" w:history="1">
        <w:r w:rsidRPr="0062583F">
          <w:rPr>
            <w:rStyle w:val="Hyperlink"/>
            <w:rFonts w:asciiTheme="minorHAnsi" w:hAnsiTheme="minorHAnsi" w:cstheme="minorHAnsi"/>
            <w:sz w:val="24"/>
            <w:szCs w:val="24"/>
          </w:rPr>
          <w:t>https://www.childrenscommissioner.gov.uk/news/child-q-and-the-use-of-strip-searching-progress-so-far/</w:t>
        </w:r>
      </w:hyperlink>
      <w:r w:rsidRPr="0062583F">
        <w:rPr>
          <w:rFonts w:asciiTheme="minorHAnsi" w:hAnsiTheme="minorHAnsi" w:cstheme="minorHAnsi"/>
          <w:sz w:val="24"/>
          <w:szCs w:val="24"/>
        </w:rPr>
        <w:t xml:space="preserve"> (Accessed: 3 October 2023). </w:t>
      </w:r>
    </w:p>
    <w:p w14:paraId="4AA1C20F"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College of Policing (2013) </w:t>
      </w:r>
      <w:r w:rsidRPr="0062583F">
        <w:rPr>
          <w:rFonts w:cstheme="minorHAnsi"/>
          <w:i/>
          <w:iCs/>
          <w:sz w:val="24"/>
          <w:szCs w:val="24"/>
        </w:rPr>
        <w:t xml:space="preserve">Engagement. </w:t>
      </w:r>
      <w:r w:rsidRPr="0062583F">
        <w:rPr>
          <w:rFonts w:cstheme="minorHAnsi"/>
          <w:sz w:val="24"/>
          <w:szCs w:val="24"/>
        </w:rPr>
        <w:t xml:space="preserve">Available at: </w:t>
      </w:r>
      <w:hyperlink r:id="rId11" w:history="1">
        <w:r w:rsidRPr="0062583F">
          <w:rPr>
            <w:rStyle w:val="Hyperlink"/>
            <w:rFonts w:cstheme="minorHAnsi"/>
            <w:sz w:val="24"/>
            <w:szCs w:val="24"/>
          </w:rPr>
          <w:t>https://www.college.police.uk/app/engagement-and-communication/engagement</w:t>
        </w:r>
      </w:hyperlink>
      <w:r w:rsidRPr="0062583F">
        <w:rPr>
          <w:rFonts w:cstheme="minorHAnsi"/>
          <w:sz w:val="24"/>
          <w:szCs w:val="24"/>
        </w:rPr>
        <w:t xml:space="preserve"> (Assessed: 16 October 2023). </w:t>
      </w:r>
    </w:p>
    <w:p w14:paraId="3A9EA845"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College of Policing (2014) Nation Decision Model. Available at: </w:t>
      </w:r>
      <w:hyperlink r:id="rId12" w:history="1">
        <w:r w:rsidRPr="0062583F">
          <w:rPr>
            <w:rStyle w:val="Hyperlink"/>
            <w:rFonts w:cstheme="minorHAnsi"/>
            <w:sz w:val="24"/>
            <w:szCs w:val="24"/>
          </w:rPr>
          <w:t>https://www.college.police.uk/app/national-decision-model/national-decision-model</w:t>
        </w:r>
      </w:hyperlink>
      <w:r w:rsidRPr="0062583F">
        <w:rPr>
          <w:rFonts w:cstheme="minorHAnsi"/>
          <w:sz w:val="24"/>
          <w:szCs w:val="24"/>
        </w:rPr>
        <w:t xml:space="preserve"> (Accessed: 7 October 2023). </w:t>
      </w:r>
    </w:p>
    <w:p w14:paraId="73AA2B57"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College of Policing (2023) </w:t>
      </w:r>
      <w:r w:rsidRPr="0062583F">
        <w:rPr>
          <w:rFonts w:asciiTheme="minorHAnsi" w:hAnsiTheme="minorHAnsi" w:cstheme="minorHAnsi"/>
          <w:i/>
          <w:iCs/>
          <w:sz w:val="24"/>
          <w:szCs w:val="24"/>
        </w:rPr>
        <w:t xml:space="preserve">Legal application. </w:t>
      </w:r>
      <w:r w:rsidRPr="0062583F">
        <w:rPr>
          <w:rFonts w:asciiTheme="minorHAnsi" w:hAnsiTheme="minorHAnsi" w:cstheme="minorHAnsi"/>
          <w:sz w:val="24"/>
          <w:szCs w:val="24"/>
        </w:rPr>
        <w:t xml:space="preserve">Available at: </w:t>
      </w:r>
      <w:hyperlink r:id="rId13" w:anchor=":~:text=Using%20handcuffs%20during%20stop%20and%20search,-Her%20Majesty%27s%20Inspectorate&amp;text=Like%20any%20type%20of%20force,as%20a%20matter%20of%20routine" w:history="1">
        <w:r w:rsidRPr="0062583F">
          <w:rPr>
            <w:rStyle w:val="Hyperlink"/>
            <w:rFonts w:asciiTheme="minorHAnsi" w:hAnsiTheme="minorHAnsi" w:cstheme="minorHAnsi"/>
            <w:sz w:val="24"/>
            <w:szCs w:val="24"/>
          </w:rPr>
          <w:t>https://www.college.police.uk/app/stop-and-search/legal/legal-application#:~:text=Using%20handcuffs%20during%20stop%20and%20search,-Her%20Majesty%27s%20Inspectorate&amp;text=Like%20any%20type%20of%20force,as%20a%20matter%20of%20routine</w:t>
        </w:r>
      </w:hyperlink>
      <w:r w:rsidRPr="0062583F">
        <w:rPr>
          <w:rFonts w:asciiTheme="minorHAnsi" w:hAnsiTheme="minorHAnsi" w:cstheme="minorHAnsi"/>
          <w:sz w:val="24"/>
          <w:szCs w:val="24"/>
        </w:rPr>
        <w:t xml:space="preserve">. (Accessed: 11 October 2023). </w:t>
      </w:r>
    </w:p>
    <w:p w14:paraId="624DA55C"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College of Policing (2023) </w:t>
      </w:r>
      <w:r w:rsidRPr="0062583F">
        <w:rPr>
          <w:rFonts w:asciiTheme="minorHAnsi" w:hAnsiTheme="minorHAnsi" w:cstheme="minorHAnsi"/>
          <w:i/>
          <w:iCs/>
          <w:sz w:val="24"/>
          <w:szCs w:val="24"/>
        </w:rPr>
        <w:t xml:space="preserve">Police scrutiny of use of police powers. </w:t>
      </w:r>
      <w:r w:rsidRPr="0062583F">
        <w:rPr>
          <w:rFonts w:asciiTheme="minorHAnsi" w:hAnsiTheme="minorHAnsi" w:cstheme="minorHAnsi"/>
          <w:sz w:val="24"/>
          <w:szCs w:val="24"/>
        </w:rPr>
        <w:t xml:space="preserve">Available at: </w:t>
      </w:r>
      <w:hyperlink r:id="rId14" w:history="1">
        <w:r w:rsidRPr="0062583F">
          <w:rPr>
            <w:rStyle w:val="Hyperlink"/>
            <w:rFonts w:asciiTheme="minorHAnsi" w:hAnsiTheme="minorHAnsi" w:cstheme="minorHAnsi"/>
            <w:sz w:val="24"/>
            <w:szCs w:val="24"/>
          </w:rPr>
          <w:t>https://www.college.police.uk/support-forces/practices/police-scrutiny-use-police-powers</w:t>
        </w:r>
      </w:hyperlink>
      <w:r w:rsidRPr="0062583F">
        <w:rPr>
          <w:rFonts w:asciiTheme="minorHAnsi" w:hAnsiTheme="minorHAnsi" w:cstheme="minorHAnsi"/>
          <w:sz w:val="24"/>
          <w:szCs w:val="24"/>
        </w:rPr>
        <w:t xml:space="preserve"> (Accessed: 12 October 2023). </w:t>
      </w:r>
    </w:p>
    <w:p w14:paraId="57CDA4E5"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Cottle, S. (2004) </w:t>
      </w:r>
      <w:r w:rsidRPr="0062583F">
        <w:rPr>
          <w:rFonts w:asciiTheme="minorHAnsi" w:hAnsiTheme="minorHAnsi" w:cstheme="minorHAnsi"/>
          <w:i/>
          <w:iCs/>
          <w:sz w:val="24"/>
          <w:szCs w:val="24"/>
        </w:rPr>
        <w:t xml:space="preserve">The Racist Murder of Stephen Lawrence. Media Performance and Public Transformation. </w:t>
      </w:r>
      <w:r w:rsidRPr="0062583F">
        <w:rPr>
          <w:rFonts w:asciiTheme="minorHAnsi" w:hAnsiTheme="minorHAnsi" w:cstheme="minorHAnsi"/>
          <w:sz w:val="24"/>
          <w:szCs w:val="24"/>
        </w:rPr>
        <w:t xml:space="preserve">Praeger. </w:t>
      </w:r>
    </w:p>
    <w:p w14:paraId="073BC34E" w14:textId="77777777" w:rsidR="005755A2" w:rsidRDefault="005755A2" w:rsidP="005755A2">
      <w:pPr>
        <w:spacing w:line="360" w:lineRule="auto"/>
        <w:rPr>
          <w:sz w:val="24"/>
          <w:szCs w:val="24"/>
        </w:rPr>
      </w:pPr>
      <w:proofErr w:type="spellStart"/>
      <w:r w:rsidRPr="556927C0">
        <w:rPr>
          <w:sz w:val="24"/>
          <w:szCs w:val="24"/>
        </w:rPr>
        <w:t>Delsol</w:t>
      </w:r>
      <w:proofErr w:type="spellEnd"/>
      <w:r w:rsidRPr="556927C0">
        <w:rPr>
          <w:sz w:val="24"/>
          <w:szCs w:val="24"/>
        </w:rPr>
        <w:t xml:space="preserve">, R. (2015) </w:t>
      </w:r>
      <w:r w:rsidRPr="556927C0">
        <w:rPr>
          <w:i/>
          <w:iCs/>
          <w:sz w:val="24"/>
          <w:szCs w:val="24"/>
        </w:rPr>
        <w:t xml:space="preserve">Racial Profiling. </w:t>
      </w:r>
      <w:r w:rsidRPr="556927C0">
        <w:rPr>
          <w:sz w:val="24"/>
          <w:szCs w:val="24"/>
        </w:rPr>
        <w:t xml:space="preserve">Criminal Justice Matters, 101(1), pp. 34-35. </w:t>
      </w:r>
    </w:p>
    <w:p w14:paraId="1AC04036"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Department of Justice (no date) </w:t>
      </w:r>
      <w:r w:rsidRPr="0062583F">
        <w:rPr>
          <w:rFonts w:cstheme="minorHAnsi"/>
          <w:i/>
          <w:iCs/>
          <w:sz w:val="24"/>
          <w:szCs w:val="24"/>
        </w:rPr>
        <w:t xml:space="preserve">Importance of Police-Community Relationships and Resources for Further Reading. </w:t>
      </w:r>
      <w:r w:rsidRPr="0062583F">
        <w:rPr>
          <w:rFonts w:cstheme="minorHAnsi"/>
          <w:sz w:val="24"/>
          <w:szCs w:val="24"/>
        </w:rPr>
        <w:t xml:space="preserve">Available at: </w:t>
      </w:r>
      <w:hyperlink r:id="rId15" w:history="1">
        <w:r w:rsidRPr="0062583F">
          <w:rPr>
            <w:rStyle w:val="Hyperlink"/>
            <w:rFonts w:cstheme="minorHAnsi"/>
            <w:sz w:val="24"/>
            <w:szCs w:val="24"/>
          </w:rPr>
          <w:t>https://www.justice.gov/file/1437336/download</w:t>
        </w:r>
      </w:hyperlink>
      <w:r w:rsidRPr="0062583F">
        <w:rPr>
          <w:rFonts w:cstheme="minorHAnsi"/>
          <w:sz w:val="24"/>
          <w:szCs w:val="24"/>
        </w:rPr>
        <w:t xml:space="preserve"> (Accessed: 7 October 2023). </w:t>
      </w:r>
    </w:p>
    <w:p w14:paraId="5C6C05EC" w14:textId="77777777" w:rsidR="005755A2" w:rsidRPr="006C1C17" w:rsidRDefault="005755A2" w:rsidP="005755A2">
      <w:pPr>
        <w:spacing w:line="360" w:lineRule="auto"/>
        <w:rPr>
          <w:rFonts w:cstheme="minorHAnsi"/>
          <w:sz w:val="24"/>
          <w:szCs w:val="24"/>
        </w:rPr>
      </w:pPr>
      <w:r>
        <w:rPr>
          <w:rFonts w:cstheme="minorHAnsi"/>
          <w:sz w:val="24"/>
          <w:szCs w:val="24"/>
        </w:rPr>
        <w:t xml:space="preserve">Duffy, G. and Gallagher, T. (2020) </w:t>
      </w:r>
      <w:r>
        <w:rPr>
          <w:rFonts w:cstheme="minorHAnsi"/>
          <w:i/>
          <w:iCs/>
          <w:sz w:val="24"/>
          <w:szCs w:val="24"/>
        </w:rPr>
        <w:t xml:space="preserve">Schools, </w:t>
      </w:r>
      <w:proofErr w:type="gramStart"/>
      <w:r>
        <w:rPr>
          <w:rFonts w:cstheme="minorHAnsi"/>
          <w:i/>
          <w:iCs/>
          <w:sz w:val="24"/>
          <w:szCs w:val="24"/>
        </w:rPr>
        <w:t>communities</w:t>
      </w:r>
      <w:proofErr w:type="gramEnd"/>
      <w:r>
        <w:rPr>
          <w:rFonts w:cstheme="minorHAnsi"/>
          <w:i/>
          <w:iCs/>
          <w:sz w:val="24"/>
          <w:szCs w:val="24"/>
        </w:rPr>
        <w:t xml:space="preserve"> and the police – shared education as a mechanism for social cohesion and community safety. </w:t>
      </w:r>
      <w:r>
        <w:rPr>
          <w:rFonts w:cstheme="minorHAnsi"/>
          <w:sz w:val="24"/>
          <w:szCs w:val="24"/>
        </w:rPr>
        <w:t>Education and Society, 38(2), pp.37-61.</w:t>
      </w:r>
    </w:p>
    <w:p w14:paraId="372C1251"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Equality and Human Right Commission (2010) </w:t>
      </w:r>
      <w:r w:rsidRPr="0062583F">
        <w:rPr>
          <w:rFonts w:cstheme="minorHAnsi"/>
          <w:i/>
          <w:iCs/>
          <w:sz w:val="24"/>
          <w:szCs w:val="24"/>
        </w:rPr>
        <w:t xml:space="preserve">A critical review of the use of stop and search powers in England and Wales. </w:t>
      </w:r>
      <w:r w:rsidRPr="0062583F">
        <w:rPr>
          <w:rFonts w:cstheme="minorHAnsi"/>
          <w:sz w:val="24"/>
          <w:szCs w:val="24"/>
        </w:rPr>
        <w:t xml:space="preserve">Available at: </w:t>
      </w:r>
      <w:hyperlink r:id="rId16" w:history="1">
        <w:r w:rsidRPr="0062583F">
          <w:rPr>
            <w:rStyle w:val="Hyperlink"/>
            <w:rFonts w:cstheme="minorHAnsi"/>
            <w:sz w:val="24"/>
            <w:szCs w:val="24"/>
          </w:rPr>
          <w:t>https://www.equalityhumanrights.com/sites/default/files/ehrc_stop_and_search_report.pdf</w:t>
        </w:r>
      </w:hyperlink>
      <w:r w:rsidRPr="0062583F">
        <w:rPr>
          <w:rFonts w:cstheme="minorHAnsi"/>
          <w:sz w:val="24"/>
          <w:szCs w:val="24"/>
        </w:rPr>
        <w:t xml:space="preserve"> (Accessed: 6 October 2023).</w:t>
      </w:r>
    </w:p>
    <w:p w14:paraId="30C77043"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Government Legislation UK (2023) </w:t>
      </w:r>
      <w:r w:rsidRPr="0062583F">
        <w:rPr>
          <w:rFonts w:cstheme="minorHAnsi"/>
          <w:i/>
          <w:iCs/>
          <w:sz w:val="24"/>
          <w:szCs w:val="24"/>
        </w:rPr>
        <w:t xml:space="preserve">Police and Criminal Evidence Act 1984. </w:t>
      </w:r>
      <w:r w:rsidRPr="0062583F">
        <w:rPr>
          <w:rFonts w:cstheme="minorHAnsi"/>
          <w:sz w:val="24"/>
          <w:szCs w:val="24"/>
        </w:rPr>
        <w:t xml:space="preserve">Available at: </w:t>
      </w:r>
      <w:hyperlink r:id="rId17" w:history="1">
        <w:r w:rsidRPr="0062583F">
          <w:rPr>
            <w:rStyle w:val="Hyperlink"/>
            <w:rFonts w:cstheme="minorHAnsi"/>
            <w:sz w:val="24"/>
            <w:szCs w:val="24"/>
          </w:rPr>
          <w:t>https://www.legislation.gov.uk/ukpga/1984/60/section/1</w:t>
        </w:r>
      </w:hyperlink>
      <w:r w:rsidRPr="0062583F">
        <w:rPr>
          <w:rFonts w:cstheme="minorHAnsi"/>
          <w:sz w:val="24"/>
          <w:szCs w:val="24"/>
        </w:rPr>
        <w:t xml:space="preserve"> (Accessed: 6 October 2023).</w:t>
      </w:r>
    </w:p>
    <w:p w14:paraId="6E2A9513" w14:textId="77777777" w:rsidR="005755A2" w:rsidRPr="0062583F" w:rsidRDefault="005755A2" w:rsidP="005755A2">
      <w:pPr>
        <w:pStyle w:val="NormalWeb"/>
        <w:shd w:val="clear" w:color="auto" w:fill="FFFFFF"/>
        <w:spacing w:line="360" w:lineRule="auto"/>
        <w:rPr>
          <w:rFonts w:asciiTheme="minorHAnsi" w:hAnsiTheme="minorHAnsi" w:cstheme="minorHAnsi"/>
          <w:i/>
          <w:iCs/>
          <w:sz w:val="24"/>
          <w:szCs w:val="24"/>
        </w:rPr>
      </w:pPr>
      <w:r w:rsidRPr="0062583F">
        <w:rPr>
          <w:rFonts w:asciiTheme="minorHAnsi" w:hAnsiTheme="minorHAnsi" w:cstheme="minorHAnsi"/>
          <w:sz w:val="24"/>
          <w:szCs w:val="24"/>
        </w:rPr>
        <w:t xml:space="preserve">Government UK </w:t>
      </w:r>
      <w:r w:rsidRPr="0062583F">
        <w:rPr>
          <w:rFonts w:asciiTheme="minorHAnsi" w:hAnsiTheme="minorHAnsi" w:cstheme="minorHAnsi"/>
          <w:i/>
          <w:iCs/>
          <w:sz w:val="24"/>
          <w:szCs w:val="24"/>
        </w:rPr>
        <w:t xml:space="preserve">(2023) </w:t>
      </w:r>
      <w:r w:rsidRPr="0062583F">
        <w:rPr>
          <w:rFonts w:asciiTheme="minorHAnsi" w:hAnsiTheme="minorHAnsi" w:cstheme="minorHAnsi"/>
          <w:sz w:val="24"/>
          <w:szCs w:val="24"/>
        </w:rPr>
        <w:t xml:space="preserve">“Stop and search rate per 1,000 people, by ethnicity over time (April 2020 to March 2022).” </w:t>
      </w:r>
      <w:r w:rsidRPr="0062583F">
        <w:rPr>
          <w:rFonts w:asciiTheme="minorHAnsi" w:hAnsiTheme="minorHAnsi" w:cstheme="minorHAnsi"/>
          <w:i/>
          <w:iCs/>
          <w:sz w:val="24"/>
          <w:szCs w:val="24"/>
        </w:rPr>
        <w:t xml:space="preserve">Stop and Search. Available at: </w:t>
      </w:r>
      <w:hyperlink r:id="rId18" w:history="1">
        <w:r w:rsidRPr="0062583F">
          <w:rPr>
            <w:rStyle w:val="Hyperlink"/>
            <w:rFonts w:asciiTheme="minorHAnsi" w:hAnsiTheme="minorHAnsi" w:cstheme="minorHAnsi"/>
            <w:i/>
            <w:iCs/>
            <w:sz w:val="24"/>
            <w:szCs w:val="24"/>
          </w:rPr>
          <w:t>https://www.ethnicity-facts-figures.service.gov.uk/crime-justice-and-the-law/policing/stop-and-search/latest</w:t>
        </w:r>
      </w:hyperlink>
      <w:r w:rsidRPr="0062583F">
        <w:rPr>
          <w:rFonts w:asciiTheme="minorHAnsi" w:hAnsiTheme="minorHAnsi" w:cstheme="minorHAnsi"/>
          <w:i/>
          <w:iCs/>
          <w:sz w:val="24"/>
          <w:szCs w:val="24"/>
        </w:rPr>
        <w:t xml:space="preserve"> (Assessed: 16 October 2023). </w:t>
      </w:r>
    </w:p>
    <w:p w14:paraId="72A5F8D4"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Government UK (2023) </w:t>
      </w:r>
      <w:r w:rsidRPr="0062583F">
        <w:rPr>
          <w:rFonts w:cstheme="minorHAnsi"/>
          <w:i/>
          <w:iCs/>
          <w:sz w:val="24"/>
          <w:szCs w:val="24"/>
        </w:rPr>
        <w:t xml:space="preserve">Independent Police Complaints Commission. </w:t>
      </w:r>
      <w:r w:rsidRPr="0062583F">
        <w:rPr>
          <w:rFonts w:cstheme="minorHAnsi"/>
          <w:sz w:val="24"/>
          <w:szCs w:val="24"/>
        </w:rPr>
        <w:t xml:space="preserve">Available at: </w:t>
      </w:r>
      <w:hyperlink r:id="rId19" w:history="1">
        <w:r w:rsidRPr="0062583F">
          <w:rPr>
            <w:rStyle w:val="Hyperlink"/>
            <w:rFonts w:cstheme="minorHAnsi"/>
            <w:sz w:val="24"/>
            <w:szCs w:val="24"/>
          </w:rPr>
          <w:t>https://www.gov.uk/government/organisations/independent-police-complaint-commission</w:t>
        </w:r>
      </w:hyperlink>
      <w:r w:rsidRPr="0062583F">
        <w:rPr>
          <w:rFonts w:cstheme="minorHAnsi"/>
          <w:sz w:val="24"/>
          <w:szCs w:val="24"/>
        </w:rPr>
        <w:t xml:space="preserve"> (Accessed: 7 October 2023). </w:t>
      </w:r>
    </w:p>
    <w:p w14:paraId="6447D1AD"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Hackney Council (2023) </w:t>
      </w:r>
      <w:r w:rsidRPr="0062583F">
        <w:rPr>
          <w:rFonts w:cstheme="minorHAnsi"/>
          <w:i/>
          <w:iCs/>
          <w:sz w:val="24"/>
          <w:szCs w:val="24"/>
        </w:rPr>
        <w:t xml:space="preserve">Child Q update report: Hackney Council responds. </w:t>
      </w:r>
      <w:r w:rsidRPr="0062583F">
        <w:rPr>
          <w:rFonts w:cstheme="minorHAnsi"/>
          <w:sz w:val="24"/>
          <w:szCs w:val="24"/>
        </w:rPr>
        <w:t xml:space="preserve">Available at: </w:t>
      </w:r>
      <w:hyperlink r:id="rId20" w:anchor=":~:text=This%20Local%20Child%20Safeguarding%20Practice,influencing%20factors%20in%20what%20happened" w:history="1">
        <w:r w:rsidRPr="0062583F">
          <w:rPr>
            <w:rStyle w:val="Hyperlink"/>
            <w:rFonts w:cstheme="minorHAnsi"/>
            <w:sz w:val="24"/>
            <w:szCs w:val="24"/>
          </w:rPr>
          <w:t>https://news.hackney.gov.uk/child-q-update-report-hackney-council-responds/#:~:text=This%20Local%20Child%20Safeguarding%20Practice,influencing%20factors%20in%20what%20happened</w:t>
        </w:r>
      </w:hyperlink>
      <w:r w:rsidRPr="0062583F">
        <w:rPr>
          <w:rFonts w:cstheme="minorHAnsi"/>
          <w:sz w:val="24"/>
          <w:szCs w:val="24"/>
        </w:rPr>
        <w:t xml:space="preserve">. (Accessed: 7 October 2023). </w:t>
      </w:r>
    </w:p>
    <w:p w14:paraId="3243D302"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Home Affairs Committee (2020) </w:t>
      </w:r>
      <w:r w:rsidRPr="0062583F">
        <w:rPr>
          <w:rFonts w:asciiTheme="minorHAnsi" w:hAnsiTheme="minorHAnsi" w:cstheme="minorHAnsi"/>
          <w:i/>
          <w:iCs/>
          <w:sz w:val="24"/>
          <w:szCs w:val="24"/>
        </w:rPr>
        <w:t xml:space="preserve">Oral evidence: The work of the Commissioner of the Metropolitan Police Service, HC 560. </w:t>
      </w:r>
      <w:r w:rsidRPr="0062583F">
        <w:rPr>
          <w:rFonts w:asciiTheme="minorHAnsi" w:hAnsiTheme="minorHAnsi" w:cstheme="minorHAnsi"/>
          <w:sz w:val="24"/>
          <w:szCs w:val="24"/>
        </w:rPr>
        <w:t xml:space="preserve">Internal Report House of Commons. </w:t>
      </w:r>
    </w:p>
    <w:p w14:paraId="6F02C28C"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Home Office (2023) </w:t>
      </w:r>
      <w:r w:rsidRPr="0062583F">
        <w:rPr>
          <w:rFonts w:cstheme="minorHAnsi"/>
          <w:i/>
          <w:iCs/>
          <w:sz w:val="24"/>
          <w:szCs w:val="24"/>
        </w:rPr>
        <w:t xml:space="preserve">Police and Criminal Evidence Act 1984 (PACE) – Code A. </w:t>
      </w:r>
      <w:r w:rsidRPr="0062583F">
        <w:rPr>
          <w:rFonts w:cstheme="minorHAnsi"/>
          <w:sz w:val="24"/>
          <w:szCs w:val="24"/>
        </w:rPr>
        <w:t xml:space="preserve">Available at: </w:t>
      </w:r>
      <w:hyperlink r:id="rId21" w:history="1">
        <w:r w:rsidRPr="0062583F">
          <w:rPr>
            <w:rStyle w:val="Hyperlink"/>
            <w:rFonts w:cstheme="minorHAnsi"/>
            <w:sz w:val="24"/>
            <w:szCs w:val="24"/>
          </w:rPr>
          <w:t>https://assets.publishing.service.gov.uk/government/uploads/system/uploads/attachment_data/file/1128850/FINAL_Revised_PACE_Code_A_2023_-_SVROs__Annex_G_.pdf</w:t>
        </w:r>
      </w:hyperlink>
      <w:r w:rsidRPr="0062583F">
        <w:rPr>
          <w:rFonts w:cstheme="minorHAnsi"/>
          <w:sz w:val="24"/>
          <w:szCs w:val="24"/>
        </w:rPr>
        <w:t xml:space="preserve"> (Assessed: 17 October 2023). </w:t>
      </w:r>
    </w:p>
    <w:p w14:paraId="57EE785B"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Home Office (2023) </w:t>
      </w:r>
      <w:r w:rsidRPr="0062583F">
        <w:rPr>
          <w:rFonts w:asciiTheme="minorHAnsi" w:hAnsiTheme="minorHAnsi" w:cstheme="minorHAnsi"/>
          <w:i/>
          <w:iCs/>
          <w:sz w:val="24"/>
          <w:szCs w:val="24"/>
        </w:rPr>
        <w:t xml:space="preserve">Police misconduct, England and Wales year ending 31 March 2022. </w:t>
      </w:r>
      <w:r w:rsidRPr="0062583F">
        <w:rPr>
          <w:rFonts w:asciiTheme="minorHAnsi" w:hAnsiTheme="minorHAnsi" w:cstheme="minorHAnsi"/>
          <w:sz w:val="24"/>
          <w:szCs w:val="24"/>
        </w:rPr>
        <w:t xml:space="preserve">Available at: </w:t>
      </w:r>
      <w:hyperlink r:id="rId22" w:anchor=":~:text=In%20the%20year%20ending%2031%20March%202022%2C%2046%20police%20complaint,meeting%20resulting%20in%20this%20outcome" w:history="1">
        <w:r w:rsidRPr="0062583F">
          <w:rPr>
            <w:rStyle w:val="Hyperlink"/>
            <w:rFonts w:asciiTheme="minorHAnsi" w:hAnsiTheme="minorHAnsi" w:cstheme="minorHAnsi"/>
            <w:sz w:val="24"/>
            <w:szCs w:val="24"/>
          </w:rPr>
          <w:t>https://www.gov.uk/government/statistics/police-misconduct-england-and-wales-year-ending-31-march-2022/police-misconduct-england-and-wales-year-ending-31-march-2022#:~:text=In%20the%20year%20ending%2031%20March%202022%2C%2046%20police%20complaint,meeting%20resulting%20in%20this%20outcome</w:t>
        </w:r>
      </w:hyperlink>
      <w:r w:rsidRPr="0062583F">
        <w:rPr>
          <w:rFonts w:asciiTheme="minorHAnsi" w:hAnsiTheme="minorHAnsi" w:cstheme="minorHAnsi"/>
          <w:sz w:val="24"/>
          <w:szCs w:val="24"/>
        </w:rPr>
        <w:t xml:space="preserve">. (Accessed 12 October 2023). </w:t>
      </w:r>
    </w:p>
    <w:p w14:paraId="728C32DE"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House of Commons Library (2022) </w:t>
      </w:r>
      <w:r w:rsidRPr="0062583F">
        <w:rPr>
          <w:rFonts w:cstheme="minorHAnsi"/>
          <w:i/>
          <w:iCs/>
          <w:sz w:val="24"/>
          <w:szCs w:val="24"/>
        </w:rPr>
        <w:t xml:space="preserve">Child Q and the law on strip search. </w:t>
      </w:r>
      <w:r w:rsidRPr="0062583F">
        <w:rPr>
          <w:rFonts w:cstheme="minorHAnsi"/>
          <w:sz w:val="24"/>
          <w:szCs w:val="24"/>
        </w:rPr>
        <w:t xml:space="preserve">Available at: </w:t>
      </w:r>
      <w:hyperlink r:id="rId23" w:history="1">
        <w:r w:rsidRPr="0062583F">
          <w:rPr>
            <w:rStyle w:val="Hyperlink"/>
            <w:rFonts w:cstheme="minorHAnsi"/>
            <w:sz w:val="24"/>
            <w:szCs w:val="24"/>
          </w:rPr>
          <w:t>https://commonslibrary.parliament.uk/child-q-and-the-law-on-strip-search/</w:t>
        </w:r>
      </w:hyperlink>
      <w:r w:rsidRPr="0062583F">
        <w:rPr>
          <w:rFonts w:cstheme="minorHAnsi"/>
          <w:sz w:val="24"/>
          <w:szCs w:val="24"/>
        </w:rPr>
        <w:t xml:space="preserve"> (Accessed: 7 October 2023). </w:t>
      </w:r>
    </w:p>
    <w:p w14:paraId="07885980"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Independent Office for Police Complaints (2021) </w:t>
      </w:r>
      <w:r w:rsidRPr="0062583F">
        <w:rPr>
          <w:rFonts w:cstheme="minorHAnsi"/>
          <w:i/>
          <w:iCs/>
          <w:sz w:val="24"/>
          <w:szCs w:val="24"/>
        </w:rPr>
        <w:t xml:space="preserve">Public feel confident police respond fairly and proportionately to incidents, but questions remain around the use of stop and search. </w:t>
      </w:r>
      <w:r w:rsidRPr="0062583F">
        <w:rPr>
          <w:rFonts w:cstheme="minorHAnsi"/>
          <w:sz w:val="24"/>
          <w:szCs w:val="24"/>
        </w:rPr>
        <w:t xml:space="preserve"> Available at: </w:t>
      </w:r>
      <w:hyperlink r:id="rId24" w:history="1">
        <w:r w:rsidRPr="0062583F">
          <w:rPr>
            <w:rStyle w:val="Hyperlink"/>
            <w:rFonts w:cstheme="minorHAnsi"/>
            <w:sz w:val="24"/>
            <w:szCs w:val="24"/>
          </w:rPr>
          <w:t>https://www.policeconduct.gov.uk/news/public-feel-confident-police-respond-fairly-and-proportionately-incidents-questions-remain</w:t>
        </w:r>
      </w:hyperlink>
      <w:r w:rsidRPr="0062583F">
        <w:rPr>
          <w:rFonts w:cstheme="minorHAnsi"/>
          <w:sz w:val="24"/>
          <w:szCs w:val="24"/>
        </w:rPr>
        <w:t xml:space="preserve"> (Assessed: 16 October 2023). </w:t>
      </w:r>
    </w:p>
    <w:p w14:paraId="14DE37BA"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Independent Office for Police Conduct (2022) </w:t>
      </w:r>
      <w:r w:rsidRPr="0062583F">
        <w:rPr>
          <w:rFonts w:asciiTheme="minorHAnsi" w:hAnsiTheme="minorHAnsi" w:cstheme="minorHAnsi"/>
          <w:i/>
          <w:iCs/>
          <w:sz w:val="24"/>
          <w:szCs w:val="24"/>
        </w:rPr>
        <w:t xml:space="preserve">Met Officers to face gross misconduct hearings over Maida Vale stop and search. </w:t>
      </w:r>
      <w:r w:rsidRPr="0062583F">
        <w:rPr>
          <w:rFonts w:asciiTheme="minorHAnsi" w:hAnsiTheme="minorHAnsi" w:cstheme="minorHAnsi"/>
          <w:sz w:val="24"/>
          <w:szCs w:val="24"/>
        </w:rPr>
        <w:t xml:space="preserve">Available at: </w:t>
      </w:r>
      <w:hyperlink r:id="rId25" w:history="1">
        <w:r w:rsidRPr="0062583F">
          <w:rPr>
            <w:rStyle w:val="Hyperlink"/>
            <w:rFonts w:asciiTheme="minorHAnsi" w:hAnsiTheme="minorHAnsi" w:cstheme="minorHAnsi"/>
            <w:sz w:val="24"/>
            <w:szCs w:val="24"/>
          </w:rPr>
          <w:t>https://www.policeconduct.gov.uk/news/met-officers-face-gross-misconduct-hearings-over-maida-vale-stop-and-search</w:t>
        </w:r>
      </w:hyperlink>
      <w:r w:rsidRPr="0062583F">
        <w:rPr>
          <w:rFonts w:asciiTheme="minorHAnsi" w:hAnsiTheme="minorHAnsi" w:cstheme="minorHAnsi"/>
          <w:sz w:val="24"/>
          <w:szCs w:val="24"/>
        </w:rPr>
        <w:t xml:space="preserve"> (Accessed at: 11 October 2023).</w:t>
      </w:r>
    </w:p>
    <w:p w14:paraId="2C0CA533" w14:textId="77777777" w:rsidR="005755A2" w:rsidRPr="0062583F" w:rsidRDefault="005755A2" w:rsidP="005755A2">
      <w:pPr>
        <w:spacing w:line="360" w:lineRule="auto"/>
        <w:rPr>
          <w:rFonts w:cstheme="minorHAnsi"/>
          <w:sz w:val="24"/>
          <w:szCs w:val="24"/>
        </w:rPr>
      </w:pPr>
      <w:r w:rsidRPr="0062583F">
        <w:rPr>
          <w:rFonts w:cstheme="minorHAnsi"/>
          <w:sz w:val="24"/>
          <w:szCs w:val="24"/>
        </w:rPr>
        <w:t>KRW Law LLP (2017) ‘</w:t>
      </w:r>
      <w:r w:rsidRPr="0062583F">
        <w:rPr>
          <w:rFonts w:cstheme="minorHAnsi"/>
          <w:i/>
          <w:iCs/>
          <w:sz w:val="24"/>
          <w:szCs w:val="24"/>
        </w:rPr>
        <w:t xml:space="preserve">The Role of the Solicitor at the Police Station’. </w:t>
      </w:r>
      <w:r w:rsidRPr="0062583F">
        <w:rPr>
          <w:rFonts w:cstheme="minorHAnsi"/>
          <w:sz w:val="24"/>
          <w:szCs w:val="24"/>
        </w:rPr>
        <w:t xml:space="preserve">Available at: </w:t>
      </w:r>
      <w:hyperlink r:id="rId26" w:history="1">
        <w:r w:rsidRPr="0062583F">
          <w:rPr>
            <w:rStyle w:val="Hyperlink"/>
            <w:rFonts w:cstheme="minorHAnsi"/>
            <w:sz w:val="24"/>
            <w:szCs w:val="24"/>
          </w:rPr>
          <w:t>https://krw-law.ie/wp-content/uploads/2017/05/The-Role-of-a-Solicitor-in-the-Police-Station-PACE-IPLS-8.3.17.pdf</w:t>
        </w:r>
      </w:hyperlink>
      <w:r w:rsidRPr="0062583F">
        <w:rPr>
          <w:rFonts w:cstheme="minorHAnsi"/>
          <w:sz w:val="24"/>
          <w:szCs w:val="24"/>
        </w:rPr>
        <w:t xml:space="preserve"> (Accessed: 6 October 2023). </w:t>
      </w:r>
    </w:p>
    <w:p w14:paraId="7C2A6C11" w14:textId="77777777" w:rsidR="005755A2" w:rsidRPr="0062583F" w:rsidRDefault="005755A2" w:rsidP="005755A2">
      <w:pPr>
        <w:pStyle w:val="NormalWeb"/>
        <w:shd w:val="clear" w:color="auto" w:fill="FFFFFF" w:themeFill="background1"/>
        <w:spacing w:line="360" w:lineRule="auto"/>
        <w:rPr>
          <w:rFonts w:asciiTheme="minorHAnsi" w:hAnsiTheme="minorHAnsi" w:cstheme="minorBidi"/>
          <w:sz w:val="24"/>
          <w:szCs w:val="24"/>
        </w:rPr>
      </w:pPr>
      <w:r w:rsidRPr="556927C0">
        <w:rPr>
          <w:rFonts w:asciiTheme="minorHAnsi" w:hAnsiTheme="minorHAnsi" w:cstheme="minorBidi"/>
          <w:sz w:val="24"/>
          <w:szCs w:val="24"/>
        </w:rPr>
        <w:t xml:space="preserve">London Live (2023) ‘IOPC released </w:t>
      </w:r>
      <w:proofErr w:type="spellStart"/>
      <w:r w:rsidRPr="556927C0">
        <w:rPr>
          <w:rFonts w:asciiTheme="minorHAnsi" w:hAnsiTheme="minorHAnsi" w:cstheme="minorBidi"/>
          <w:sz w:val="24"/>
          <w:szCs w:val="24"/>
        </w:rPr>
        <w:t>bodyworn</w:t>
      </w:r>
      <w:proofErr w:type="spellEnd"/>
      <w:r w:rsidRPr="556927C0">
        <w:rPr>
          <w:rFonts w:asciiTheme="minorHAnsi" w:hAnsiTheme="minorHAnsi" w:cstheme="minorBidi"/>
          <w:sz w:val="24"/>
          <w:szCs w:val="24"/>
        </w:rPr>
        <w:t xml:space="preserve"> video for the gross misconduct hearing of five Met Police officers over stop and search of two black British athletes.’ [Twitter] 28 September. Available at: </w:t>
      </w:r>
      <w:r>
        <w:br/>
      </w:r>
      <w:hyperlink r:id="rId27">
        <w:r w:rsidRPr="556927C0">
          <w:rPr>
            <w:rStyle w:val="Hyperlink"/>
            <w:rFonts w:asciiTheme="minorHAnsi" w:hAnsiTheme="minorHAnsi" w:cstheme="minorBidi"/>
            <w:sz w:val="24"/>
            <w:szCs w:val="24"/>
          </w:rPr>
          <w:t>https://x.com/londonlive/status/1707356987887894888?s=46&amp;t=TAPWxldwg_sBBfoqzfXRzA</w:t>
        </w:r>
      </w:hyperlink>
      <w:r w:rsidRPr="556927C0">
        <w:rPr>
          <w:rFonts w:asciiTheme="minorHAnsi" w:hAnsiTheme="minorHAnsi" w:cstheme="minorBidi"/>
          <w:sz w:val="24"/>
          <w:szCs w:val="24"/>
        </w:rPr>
        <w:t xml:space="preserve"> (Accessed: 11 October 2023). </w:t>
      </w:r>
    </w:p>
    <w:p w14:paraId="0280C084" w14:textId="77777777" w:rsidR="005755A2" w:rsidRPr="008E1B09" w:rsidRDefault="005755A2" w:rsidP="005755A2">
      <w:pPr>
        <w:spacing w:after="0" w:line="360" w:lineRule="auto"/>
        <w:rPr>
          <w:rFonts w:eastAsia="Times New Roman" w:cstheme="minorHAnsi"/>
          <w:color w:val="000000"/>
          <w:sz w:val="24"/>
          <w:szCs w:val="24"/>
          <w:lang w:eastAsia="en-GB"/>
        </w:rPr>
      </w:pPr>
      <w:r>
        <w:rPr>
          <w:rFonts w:eastAsia="Times New Roman" w:cstheme="minorHAnsi"/>
          <w:color w:val="000000"/>
          <w:sz w:val="24"/>
          <w:szCs w:val="24"/>
          <w:lang w:eastAsia="en-GB"/>
        </w:rPr>
        <w:t>Macpherson, W.</w:t>
      </w:r>
      <w:r w:rsidRPr="0062583F">
        <w:rPr>
          <w:rFonts w:eastAsia="Times New Roman" w:cstheme="minorHAnsi"/>
          <w:color w:val="000000"/>
          <w:sz w:val="24"/>
          <w:szCs w:val="24"/>
          <w:lang w:eastAsia="en-GB"/>
        </w:rPr>
        <w:t xml:space="preserve"> (1999) </w:t>
      </w:r>
      <w:r w:rsidRPr="008E1B09">
        <w:rPr>
          <w:rFonts w:eastAsia="Times New Roman" w:cstheme="minorHAnsi"/>
          <w:i/>
          <w:iCs/>
          <w:color w:val="000000"/>
          <w:sz w:val="24"/>
          <w:szCs w:val="24"/>
          <w:lang w:eastAsia="en-GB"/>
        </w:rPr>
        <w:t>The Stephen Lawrence Inquiry</w:t>
      </w:r>
      <w:r w:rsidRPr="0062583F">
        <w:rPr>
          <w:rFonts w:eastAsia="Times New Roman" w:cstheme="minorHAnsi"/>
          <w:i/>
          <w:iCs/>
          <w:color w:val="000000"/>
          <w:sz w:val="24"/>
          <w:szCs w:val="24"/>
          <w:lang w:eastAsia="en-GB"/>
        </w:rPr>
        <w:t xml:space="preserve">. </w:t>
      </w:r>
      <w:r w:rsidRPr="0062583F">
        <w:rPr>
          <w:rFonts w:eastAsia="Times New Roman" w:cstheme="minorHAnsi"/>
          <w:color w:val="000000"/>
          <w:sz w:val="24"/>
          <w:szCs w:val="24"/>
          <w:lang w:eastAsia="en-GB"/>
        </w:rPr>
        <w:t>(Cm 4262-1)</w:t>
      </w:r>
      <w:r w:rsidRPr="008E1B09">
        <w:rPr>
          <w:rFonts w:eastAsia="Times New Roman" w:cstheme="minorHAnsi"/>
          <w:color w:val="000000"/>
          <w:sz w:val="24"/>
          <w:szCs w:val="24"/>
          <w:lang w:eastAsia="en-GB"/>
        </w:rPr>
        <w:t xml:space="preserve"> London: H</w:t>
      </w:r>
      <w:r w:rsidRPr="0062583F">
        <w:rPr>
          <w:rFonts w:eastAsia="Times New Roman" w:cstheme="minorHAnsi"/>
          <w:color w:val="000000"/>
          <w:sz w:val="24"/>
          <w:szCs w:val="24"/>
          <w:lang w:eastAsia="en-GB"/>
        </w:rPr>
        <w:t xml:space="preserve">er Majesty’s Stationary Office. </w:t>
      </w:r>
    </w:p>
    <w:p w14:paraId="2066307E"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556927C0">
        <w:rPr>
          <w:rFonts w:asciiTheme="minorHAnsi" w:hAnsiTheme="minorHAnsi" w:cstheme="minorBidi"/>
          <w:sz w:val="24"/>
          <w:szCs w:val="24"/>
        </w:rPr>
        <w:t xml:space="preserve">Metropolitan Police Service (no date) </w:t>
      </w:r>
      <w:r w:rsidRPr="556927C0">
        <w:rPr>
          <w:rFonts w:asciiTheme="minorHAnsi" w:hAnsiTheme="minorHAnsi" w:cstheme="minorBidi"/>
          <w:i/>
          <w:iCs/>
          <w:sz w:val="24"/>
          <w:szCs w:val="24"/>
        </w:rPr>
        <w:t xml:space="preserve">How we use stop and search. </w:t>
      </w:r>
      <w:r w:rsidRPr="556927C0">
        <w:rPr>
          <w:rFonts w:asciiTheme="minorHAnsi" w:hAnsiTheme="minorHAnsi" w:cstheme="minorBidi"/>
          <w:sz w:val="24"/>
          <w:szCs w:val="24"/>
        </w:rPr>
        <w:t xml:space="preserve">Available at: </w:t>
      </w:r>
      <w:hyperlink r:id="rId28">
        <w:r w:rsidRPr="556927C0">
          <w:rPr>
            <w:rStyle w:val="Hyperlink"/>
            <w:rFonts w:asciiTheme="minorHAnsi" w:hAnsiTheme="minorHAnsi" w:cstheme="minorBidi"/>
            <w:sz w:val="24"/>
            <w:szCs w:val="24"/>
          </w:rPr>
          <w:t>https://www.met.police.uk/advice/advice-and-information/st-s/stop-and-search/how-we-use-stop-and-search/</w:t>
        </w:r>
      </w:hyperlink>
      <w:r w:rsidRPr="556927C0">
        <w:rPr>
          <w:rFonts w:asciiTheme="minorHAnsi" w:hAnsiTheme="minorHAnsi" w:cstheme="minorBidi"/>
          <w:sz w:val="24"/>
          <w:szCs w:val="24"/>
        </w:rPr>
        <w:t xml:space="preserve"> (Accessed: 11 October 2023). </w:t>
      </w:r>
    </w:p>
    <w:p w14:paraId="0B5F0F85" w14:textId="77777777" w:rsidR="005755A2" w:rsidRPr="00C2529C" w:rsidRDefault="005755A2" w:rsidP="005755A2">
      <w:pPr>
        <w:spacing w:line="360" w:lineRule="auto"/>
        <w:rPr>
          <w:rFonts w:cstheme="minorHAnsi"/>
          <w:sz w:val="24"/>
          <w:szCs w:val="24"/>
        </w:rPr>
      </w:pPr>
      <w:r w:rsidRPr="556927C0">
        <w:rPr>
          <w:sz w:val="24"/>
          <w:szCs w:val="24"/>
        </w:rPr>
        <w:t>Miller, J. (2010) ‘</w:t>
      </w:r>
      <w:r w:rsidRPr="556927C0">
        <w:rPr>
          <w:i/>
          <w:iCs/>
          <w:sz w:val="24"/>
          <w:szCs w:val="24"/>
        </w:rPr>
        <w:t xml:space="preserve">Stop and Search in England: A Reformed Tactic or Business as Usual?’ </w:t>
      </w:r>
      <w:r w:rsidRPr="556927C0">
        <w:rPr>
          <w:sz w:val="24"/>
          <w:szCs w:val="24"/>
        </w:rPr>
        <w:t xml:space="preserve">British Journal of Criminology, 50(5), pp. 954-574. </w:t>
      </w:r>
    </w:p>
    <w:p w14:paraId="58E31F35"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Miller, J., Bland, N. and Quinton, P. (2000) The </w:t>
      </w:r>
      <w:r w:rsidRPr="0062583F">
        <w:rPr>
          <w:rFonts w:cstheme="minorHAnsi"/>
          <w:i/>
          <w:iCs/>
          <w:sz w:val="24"/>
          <w:szCs w:val="24"/>
        </w:rPr>
        <w:t xml:space="preserve">Impact of Stop Searches on Crime and the Community. </w:t>
      </w:r>
      <w:r w:rsidRPr="0062583F">
        <w:rPr>
          <w:rFonts w:cstheme="minorHAnsi"/>
          <w:sz w:val="24"/>
          <w:szCs w:val="24"/>
        </w:rPr>
        <w:t xml:space="preserve">Police Research Series 127. London: Home Office. </w:t>
      </w:r>
    </w:p>
    <w:p w14:paraId="1C310F72"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proofErr w:type="spellStart"/>
      <w:r w:rsidRPr="0062583F">
        <w:rPr>
          <w:rFonts w:asciiTheme="minorHAnsi" w:hAnsiTheme="minorHAnsi" w:cstheme="minorHAnsi"/>
          <w:sz w:val="24"/>
          <w:szCs w:val="24"/>
        </w:rPr>
        <w:t>Peplow</w:t>
      </w:r>
      <w:proofErr w:type="spellEnd"/>
      <w:r w:rsidRPr="0062583F">
        <w:rPr>
          <w:rFonts w:asciiTheme="minorHAnsi" w:hAnsiTheme="minorHAnsi" w:cstheme="minorHAnsi"/>
          <w:sz w:val="24"/>
          <w:szCs w:val="24"/>
        </w:rPr>
        <w:t>, S. (2019) Race and riots in Thatcher’s Britain. Manchester: Manchester University Press.</w:t>
      </w:r>
    </w:p>
    <w:p w14:paraId="6C9BC7BF"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Scarman Report. (2007). In The Oxford Companion to Black British History (1st ed.). Oxford University Press. </w:t>
      </w:r>
    </w:p>
    <w:p w14:paraId="2F4AE5B8"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Stephen Lawrence Day Foundation (2018) </w:t>
      </w:r>
      <w:r w:rsidRPr="0062583F">
        <w:rPr>
          <w:rFonts w:asciiTheme="minorHAnsi" w:hAnsiTheme="minorHAnsi" w:cstheme="minorHAnsi"/>
          <w:i/>
          <w:iCs/>
          <w:sz w:val="24"/>
          <w:szCs w:val="24"/>
        </w:rPr>
        <w:t xml:space="preserve">Stephen’s Story. </w:t>
      </w:r>
      <w:r w:rsidRPr="0062583F">
        <w:rPr>
          <w:rFonts w:asciiTheme="minorHAnsi" w:hAnsiTheme="minorHAnsi" w:cstheme="minorHAnsi"/>
          <w:sz w:val="24"/>
          <w:szCs w:val="24"/>
        </w:rPr>
        <w:t xml:space="preserve">Available at: </w:t>
      </w:r>
      <w:hyperlink r:id="rId29" w:history="1">
        <w:r w:rsidRPr="0062583F">
          <w:rPr>
            <w:rStyle w:val="Hyperlink"/>
            <w:rFonts w:asciiTheme="minorHAnsi" w:hAnsiTheme="minorHAnsi" w:cstheme="minorHAnsi"/>
            <w:sz w:val="24"/>
            <w:szCs w:val="24"/>
          </w:rPr>
          <w:t>https://stephenlawrenceday.org/stephens-story/</w:t>
        </w:r>
      </w:hyperlink>
      <w:r w:rsidRPr="0062583F">
        <w:rPr>
          <w:rFonts w:asciiTheme="minorHAnsi" w:hAnsiTheme="minorHAnsi" w:cstheme="minorHAnsi"/>
          <w:sz w:val="24"/>
          <w:szCs w:val="24"/>
        </w:rPr>
        <w:t xml:space="preserve"> (Accessed: 12 October 2023). </w:t>
      </w:r>
    </w:p>
    <w:p w14:paraId="675B9CEE" w14:textId="77777777" w:rsidR="005755A2" w:rsidRPr="0062583F" w:rsidRDefault="005755A2" w:rsidP="005755A2">
      <w:pPr>
        <w:spacing w:line="360" w:lineRule="auto"/>
        <w:rPr>
          <w:rFonts w:cstheme="minorHAnsi"/>
          <w:sz w:val="24"/>
          <w:szCs w:val="24"/>
        </w:rPr>
      </w:pPr>
      <w:r w:rsidRPr="0062583F">
        <w:rPr>
          <w:rFonts w:cstheme="minorHAnsi"/>
          <w:sz w:val="24"/>
          <w:szCs w:val="24"/>
        </w:rPr>
        <w:t xml:space="preserve">Taylor, D. (2006) </w:t>
      </w:r>
      <w:r w:rsidRPr="0062583F">
        <w:rPr>
          <w:rFonts w:cstheme="minorHAnsi"/>
          <w:i/>
          <w:iCs/>
          <w:sz w:val="24"/>
          <w:szCs w:val="24"/>
        </w:rPr>
        <w:t>Frontline tactics</w:t>
      </w:r>
      <w:r w:rsidRPr="0062583F">
        <w:rPr>
          <w:rFonts w:cstheme="minorHAnsi"/>
          <w:sz w:val="24"/>
          <w:szCs w:val="24"/>
        </w:rPr>
        <w:t xml:space="preserve">. Available at: </w:t>
      </w:r>
      <w:hyperlink r:id="rId30" w:history="1">
        <w:r w:rsidRPr="0062583F">
          <w:rPr>
            <w:rStyle w:val="Hyperlink"/>
            <w:rFonts w:cstheme="minorHAnsi"/>
            <w:sz w:val="24"/>
            <w:szCs w:val="24"/>
          </w:rPr>
          <w:t>https://www.drugwise.org.uk/wp-content/uploads/Frontline-tactics.pdf</w:t>
        </w:r>
      </w:hyperlink>
      <w:r w:rsidRPr="0062583F">
        <w:rPr>
          <w:rFonts w:cstheme="minorHAnsi"/>
          <w:sz w:val="24"/>
          <w:szCs w:val="24"/>
        </w:rPr>
        <w:t xml:space="preserve"> (Accessed: 3 October 2023).</w:t>
      </w:r>
    </w:p>
    <w:p w14:paraId="40A0558A" w14:textId="77777777" w:rsidR="005755A2" w:rsidRDefault="005755A2" w:rsidP="005755A2">
      <w:pPr>
        <w:spacing w:line="360" w:lineRule="auto"/>
        <w:rPr>
          <w:i/>
          <w:iCs/>
          <w:sz w:val="24"/>
          <w:szCs w:val="24"/>
        </w:rPr>
      </w:pPr>
      <w:r w:rsidRPr="556927C0">
        <w:rPr>
          <w:sz w:val="24"/>
          <w:szCs w:val="24"/>
        </w:rPr>
        <w:t xml:space="preserve">The Guardian (2012) </w:t>
      </w:r>
      <w:r w:rsidRPr="556927C0">
        <w:rPr>
          <w:i/>
          <w:iCs/>
          <w:sz w:val="24"/>
          <w:szCs w:val="24"/>
        </w:rPr>
        <w:t xml:space="preserve">The Stephen Lawrence case: how it changed Britain. </w:t>
      </w:r>
      <w:r w:rsidRPr="556927C0">
        <w:rPr>
          <w:sz w:val="24"/>
          <w:szCs w:val="24"/>
        </w:rPr>
        <w:t xml:space="preserve">Available at: </w:t>
      </w:r>
      <w:hyperlink r:id="rId31">
        <w:r w:rsidRPr="556927C0">
          <w:rPr>
            <w:rStyle w:val="Hyperlink"/>
            <w:rFonts w:ascii="Calibri" w:eastAsia="Calibri" w:hAnsi="Calibri" w:cs="Calibri"/>
            <w:sz w:val="24"/>
            <w:szCs w:val="24"/>
          </w:rPr>
          <w:t>https://www.theguardian.com/uk/2012/jan/03/how-stephen-lawrence-changed-britain</w:t>
        </w:r>
      </w:hyperlink>
      <w:r w:rsidRPr="556927C0">
        <w:rPr>
          <w:rFonts w:ascii="Calibri" w:eastAsia="Calibri" w:hAnsi="Calibri" w:cs="Calibri"/>
          <w:sz w:val="24"/>
          <w:szCs w:val="24"/>
        </w:rPr>
        <w:t xml:space="preserve"> (Assessed: 22 October 2023). </w:t>
      </w:r>
    </w:p>
    <w:p w14:paraId="61FE6B5E"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The Guardian (2022) </w:t>
      </w:r>
      <w:r w:rsidRPr="0062583F">
        <w:rPr>
          <w:rFonts w:asciiTheme="minorHAnsi" w:hAnsiTheme="minorHAnsi" w:cstheme="minorHAnsi"/>
          <w:i/>
          <w:iCs/>
          <w:sz w:val="24"/>
          <w:szCs w:val="24"/>
        </w:rPr>
        <w:t xml:space="preserve">Met refers eight more strip-searches of children to police watchdog. </w:t>
      </w:r>
      <w:r w:rsidRPr="0062583F">
        <w:rPr>
          <w:rFonts w:asciiTheme="minorHAnsi" w:hAnsiTheme="minorHAnsi" w:cstheme="minorHAnsi"/>
          <w:sz w:val="24"/>
          <w:szCs w:val="24"/>
        </w:rPr>
        <w:t xml:space="preserve">Available at: </w:t>
      </w:r>
      <w:hyperlink r:id="rId32" w:history="1">
        <w:r w:rsidRPr="0062583F">
          <w:rPr>
            <w:rStyle w:val="Hyperlink"/>
            <w:rFonts w:asciiTheme="minorHAnsi" w:hAnsiTheme="minorHAnsi" w:cstheme="minorHAnsi"/>
            <w:sz w:val="24"/>
            <w:szCs w:val="24"/>
          </w:rPr>
          <w:t>https://www.theguardian.com/uk-news/2022/jun/24/met-refers-eight-more-strip-searches-of-children-to-police-watchdog</w:t>
        </w:r>
      </w:hyperlink>
      <w:r w:rsidRPr="0062583F">
        <w:rPr>
          <w:rFonts w:asciiTheme="minorHAnsi" w:hAnsiTheme="minorHAnsi" w:cstheme="minorHAnsi"/>
          <w:sz w:val="24"/>
          <w:szCs w:val="24"/>
        </w:rPr>
        <w:t xml:space="preserve"> (Accessed: 12 October 2023). </w:t>
      </w:r>
    </w:p>
    <w:p w14:paraId="7869E5FD" w14:textId="77777777" w:rsidR="005755A2" w:rsidRPr="0062583F" w:rsidRDefault="005755A2" w:rsidP="005755A2">
      <w:pPr>
        <w:pStyle w:val="NormalWeb"/>
        <w:shd w:val="clear" w:color="auto" w:fill="FFFFFF"/>
        <w:spacing w:line="360" w:lineRule="auto"/>
        <w:rPr>
          <w:rFonts w:asciiTheme="minorHAnsi" w:hAnsiTheme="minorHAnsi" w:cstheme="minorHAnsi"/>
          <w:sz w:val="24"/>
          <w:szCs w:val="24"/>
        </w:rPr>
      </w:pPr>
      <w:r w:rsidRPr="0062583F">
        <w:rPr>
          <w:rFonts w:asciiTheme="minorHAnsi" w:hAnsiTheme="minorHAnsi" w:cstheme="minorHAnsi"/>
          <w:sz w:val="24"/>
          <w:szCs w:val="24"/>
        </w:rPr>
        <w:t xml:space="preserve">The Guardian (2023) </w:t>
      </w:r>
      <w:r w:rsidRPr="0062583F">
        <w:rPr>
          <w:rFonts w:asciiTheme="minorHAnsi" w:hAnsiTheme="minorHAnsi" w:cstheme="minorHAnsi"/>
          <w:i/>
          <w:iCs/>
          <w:sz w:val="24"/>
          <w:szCs w:val="24"/>
        </w:rPr>
        <w:t xml:space="preserve">Met stopped Bianca Williams and family ‘because they’re black’, tribunal fears. </w:t>
      </w:r>
      <w:r w:rsidRPr="0062583F">
        <w:rPr>
          <w:rFonts w:asciiTheme="minorHAnsi" w:hAnsiTheme="minorHAnsi" w:cstheme="minorHAnsi"/>
          <w:sz w:val="24"/>
          <w:szCs w:val="24"/>
        </w:rPr>
        <w:t xml:space="preserve">Available at: </w:t>
      </w:r>
      <w:hyperlink r:id="rId33" w:history="1">
        <w:r w:rsidRPr="0062583F">
          <w:rPr>
            <w:rStyle w:val="Hyperlink"/>
            <w:rFonts w:asciiTheme="minorHAnsi" w:hAnsiTheme="minorHAnsi" w:cstheme="minorHAnsi"/>
            <w:sz w:val="24"/>
            <w:szCs w:val="24"/>
          </w:rPr>
          <w:t>https://www.theguardian.com/uk-news/2023/sep/20/met-stopped-bianca-williams-and-family-because-theyre-black-tribunal-hears</w:t>
        </w:r>
      </w:hyperlink>
      <w:r w:rsidRPr="0062583F">
        <w:rPr>
          <w:rFonts w:asciiTheme="minorHAnsi" w:hAnsiTheme="minorHAnsi" w:cstheme="minorHAnsi"/>
          <w:sz w:val="24"/>
          <w:szCs w:val="24"/>
        </w:rPr>
        <w:t xml:space="preserve"> (Accessed: 11 October 2023). </w:t>
      </w:r>
    </w:p>
    <w:p w14:paraId="11A909E2" w14:textId="77777777" w:rsidR="005755A2" w:rsidRPr="0062583F" w:rsidRDefault="005755A2" w:rsidP="005755A2">
      <w:pPr>
        <w:pStyle w:val="NormalWeb"/>
        <w:shd w:val="clear" w:color="auto" w:fill="FFFFFF"/>
        <w:spacing w:line="360" w:lineRule="auto"/>
        <w:rPr>
          <w:rFonts w:asciiTheme="minorHAnsi" w:hAnsiTheme="minorHAnsi" w:cstheme="minorHAnsi"/>
          <w:i/>
          <w:iCs/>
          <w:sz w:val="24"/>
          <w:szCs w:val="24"/>
        </w:rPr>
      </w:pPr>
      <w:r w:rsidRPr="0062583F">
        <w:rPr>
          <w:rFonts w:asciiTheme="minorHAnsi" w:hAnsiTheme="minorHAnsi" w:cstheme="minorHAnsi"/>
          <w:sz w:val="24"/>
          <w:szCs w:val="24"/>
        </w:rPr>
        <w:t xml:space="preserve">UK Parliament (2023) </w:t>
      </w:r>
      <w:r w:rsidRPr="0062583F">
        <w:rPr>
          <w:rFonts w:asciiTheme="minorHAnsi" w:hAnsiTheme="minorHAnsi" w:cstheme="minorHAnsi"/>
          <w:i/>
          <w:iCs/>
          <w:sz w:val="24"/>
          <w:szCs w:val="24"/>
        </w:rPr>
        <w:t xml:space="preserve">Metropolitan Police Service investigation into the murder of Stephen Lawrence. </w:t>
      </w:r>
      <w:r w:rsidRPr="0062583F">
        <w:rPr>
          <w:rFonts w:asciiTheme="minorHAnsi" w:hAnsiTheme="minorHAnsi" w:cstheme="minorHAnsi"/>
          <w:sz w:val="24"/>
          <w:szCs w:val="24"/>
        </w:rPr>
        <w:t xml:space="preserve">Available at: </w:t>
      </w:r>
      <w:hyperlink r:id="rId34" w:history="1">
        <w:r w:rsidRPr="0062583F">
          <w:rPr>
            <w:rStyle w:val="Hyperlink"/>
            <w:rFonts w:asciiTheme="minorHAnsi" w:hAnsiTheme="minorHAnsi" w:cstheme="minorHAnsi"/>
            <w:sz w:val="24"/>
            <w:szCs w:val="24"/>
          </w:rPr>
          <w:t>https://commonslibrary.parliament.uk/research-briefings/cdp-2023-0160/</w:t>
        </w:r>
      </w:hyperlink>
      <w:r w:rsidRPr="0062583F">
        <w:rPr>
          <w:rFonts w:asciiTheme="minorHAnsi" w:hAnsiTheme="minorHAnsi" w:cstheme="minorHAnsi"/>
          <w:sz w:val="24"/>
          <w:szCs w:val="24"/>
        </w:rPr>
        <w:t xml:space="preserve"> (Accessed: 12 October 2023). </w:t>
      </w:r>
    </w:p>
    <w:p w14:paraId="1CECD708" w14:textId="77777777" w:rsidR="005755A2" w:rsidRDefault="005755A2" w:rsidP="005755A2">
      <w:pPr>
        <w:spacing w:line="360" w:lineRule="auto"/>
        <w:rPr>
          <w:rFonts w:cstheme="minorHAnsi"/>
          <w:sz w:val="24"/>
          <w:szCs w:val="24"/>
        </w:rPr>
      </w:pPr>
      <w:r w:rsidRPr="0062583F">
        <w:rPr>
          <w:rFonts w:cstheme="minorHAnsi"/>
          <w:sz w:val="24"/>
          <w:szCs w:val="24"/>
        </w:rPr>
        <w:t xml:space="preserve">Youth Justice Board (2020) </w:t>
      </w:r>
      <w:r w:rsidRPr="0062583F">
        <w:rPr>
          <w:rFonts w:cstheme="minorHAnsi"/>
          <w:i/>
          <w:iCs/>
          <w:sz w:val="24"/>
          <w:szCs w:val="24"/>
        </w:rPr>
        <w:t xml:space="preserve">Youth Justice Statistics: 2020 to 2021. </w:t>
      </w:r>
      <w:r w:rsidRPr="0062583F">
        <w:rPr>
          <w:rFonts w:cstheme="minorHAnsi"/>
          <w:sz w:val="24"/>
          <w:szCs w:val="24"/>
        </w:rPr>
        <w:t xml:space="preserve">Available at: </w:t>
      </w:r>
      <w:hyperlink r:id="rId35" w:history="1">
        <w:r w:rsidRPr="0062583F">
          <w:rPr>
            <w:rStyle w:val="Hyperlink"/>
            <w:rFonts w:cstheme="minorHAnsi"/>
            <w:sz w:val="24"/>
            <w:szCs w:val="24"/>
          </w:rPr>
          <w:t>https://assets.publishing.service.gov.uk/media/6206185ee90e077f71cd549b/Youth_Justice_Statistics_2020-21.pdf</w:t>
        </w:r>
      </w:hyperlink>
      <w:r w:rsidRPr="0062583F">
        <w:rPr>
          <w:rFonts w:cstheme="minorHAnsi"/>
          <w:sz w:val="24"/>
          <w:szCs w:val="24"/>
        </w:rPr>
        <w:t xml:space="preserve">  (Accessed: 7 October 2023). </w:t>
      </w:r>
    </w:p>
    <w:p w14:paraId="771DA709" w14:textId="59A55A18" w:rsidR="556927C0" w:rsidRDefault="556927C0" w:rsidP="556927C0">
      <w:pPr>
        <w:spacing w:line="360" w:lineRule="auto"/>
        <w:rPr>
          <w:sz w:val="24"/>
          <w:szCs w:val="24"/>
        </w:rPr>
      </w:pPr>
    </w:p>
    <w:sectPr w:rsidR="556927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27A5D"/>
    <w:multiLevelType w:val="hybridMultilevel"/>
    <w:tmpl w:val="A2CCE638"/>
    <w:lvl w:ilvl="0" w:tplc="7EF62E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8177FF"/>
    <w:multiLevelType w:val="hybridMultilevel"/>
    <w:tmpl w:val="CA8857D0"/>
    <w:lvl w:ilvl="0" w:tplc="5D562D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352D0"/>
    <w:multiLevelType w:val="multilevel"/>
    <w:tmpl w:val="7116D24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9454502">
    <w:abstractNumId w:val="0"/>
  </w:num>
  <w:num w:numId="2" w16cid:durableId="694581343">
    <w:abstractNumId w:val="1"/>
  </w:num>
  <w:num w:numId="3" w16cid:durableId="769199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B3"/>
    <w:rsid w:val="00000124"/>
    <w:rsid w:val="00000ACE"/>
    <w:rsid w:val="00001CA5"/>
    <w:rsid w:val="00003197"/>
    <w:rsid w:val="0000428B"/>
    <w:rsid w:val="00007D70"/>
    <w:rsid w:val="00012EFB"/>
    <w:rsid w:val="00014F7E"/>
    <w:rsid w:val="0001527D"/>
    <w:rsid w:val="00015806"/>
    <w:rsid w:val="00016C02"/>
    <w:rsid w:val="00016D00"/>
    <w:rsid w:val="00020126"/>
    <w:rsid w:val="00021269"/>
    <w:rsid w:val="00022E0F"/>
    <w:rsid w:val="00023703"/>
    <w:rsid w:val="000245FF"/>
    <w:rsid w:val="000251DB"/>
    <w:rsid w:val="00026CF9"/>
    <w:rsid w:val="0002798D"/>
    <w:rsid w:val="000320DB"/>
    <w:rsid w:val="000332F2"/>
    <w:rsid w:val="00036EA0"/>
    <w:rsid w:val="000413A7"/>
    <w:rsid w:val="00041AC4"/>
    <w:rsid w:val="00042B56"/>
    <w:rsid w:val="00043126"/>
    <w:rsid w:val="00044FF5"/>
    <w:rsid w:val="00045371"/>
    <w:rsid w:val="00051290"/>
    <w:rsid w:val="00051552"/>
    <w:rsid w:val="00053B94"/>
    <w:rsid w:val="000559DE"/>
    <w:rsid w:val="00062630"/>
    <w:rsid w:val="00067464"/>
    <w:rsid w:val="000766E6"/>
    <w:rsid w:val="00081756"/>
    <w:rsid w:val="000824ED"/>
    <w:rsid w:val="00083707"/>
    <w:rsid w:val="0008373E"/>
    <w:rsid w:val="00084567"/>
    <w:rsid w:val="00085532"/>
    <w:rsid w:val="00091DEC"/>
    <w:rsid w:val="00093D36"/>
    <w:rsid w:val="00095579"/>
    <w:rsid w:val="00097C48"/>
    <w:rsid w:val="000A1513"/>
    <w:rsid w:val="000A1862"/>
    <w:rsid w:val="000A5574"/>
    <w:rsid w:val="000A7FBE"/>
    <w:rsid w:val="000B04DD"/>
    <w:rsid w:val="000B10EE"/>
    <w:rsid w:val="000B3E17"/>
    <w:rsid w:val="000B4908"/>
    <w:rsid w:val="000B50F0"/>
    <w:rsid w:val="000B5819"/>
    <w:rsid w:val="000C3523"/>
    <w:rsid w:val="000C4BFB"/>
    <w:rsid w:val="000D0150"/>
    <w:rsid w:val="000D1915"/>
    <w:rsid w:val="000D28D9"/>
    <w:rsid w:val="000D3AE5"/>
    <w:rsid w:val="000E2DAA"/>
    <w:rsid w:val="000E3679"/>
    <w:rsid w:val="000E4B18"/>
    <w:rsid w:val="000E53D1"/>
    <w:rsid w:val="000E5E96"/>
    <w:rsid w:val="000F3E95"/>
    <w:rsid w:val="000F48C7"/>
    <w:rsid w:val="000F5757"/>
    <w:rsid w:val="000F64C7"/>
    <w:rsid w:val="00100061"/>
    <w:rsid w:val="00100FB1"/>
    <w:rsid w:val="00103105"/>
    <w:rsid w:val="00103336"/>
    <w:rsid w:val="00104D93"/>
    <w:rsid w:val="00106BE1"/>
    <w:rsid w:val="00111E0A"/>
    <w:rsid w:val="001131CD"/>
    <w:rsid w:val="00113A1C"/>
    <w:rsid w:val="00115845"/>
    <w:rsid w:val="001173A8"/>
    <w:rsid w:val="00120090"/>
    <w:rsid w:val="0012064B"/>
    <w:rsid w:val="00121698"/>
    <w:rsid w:val="00122CE0"/>
    <w:rsid w:val="001271E1"/>
    <w:rsid w:val="00130734"/>
    <w:rsid w:val="00132574"/>
    <w:rsid w:val="0013317A"/>
    <w:rsid w:val="00134F11"/>
    <w:rsid w:val="00135204"/>
    <w:rsid w:val="00135A2A"/>
    <w:rsid w:val="001374B3"/>
    <w:rsid w:val="00140B32"/>
    <w:rsid w:val="00141D0C"/>
    <w:rsid w:val="001440D7"/>
    <w:rsid w:val="001455E2"/>
    <w:rsid w:val="001469B2"/>
    <w:rsid w:val="001506E4"/>
    <w:rsid w:val="001515F9"/>
    <w:rsid w:val="00151739"/>
    <w:rsid w:val="00151796"/>
    <w:rsid w:val="00151ADA"/>
    <w:rsid w:val="00152B39"/>
    <w:rsid w:val="00153835"/>
    <w:rsid w:val="00153CAE"/>
    <w:rsid w:val="00153E76"/>
    <w:rsid w:val="00156007"/>
    <w:rsid w:val="00156B84"/>
    <w:rsid w:val="0016021E"/>
    <w:rsid w:val="001618F7"/>
    <w:rsid w:val="00166151"/>
    <w:rsid w:val="00166FA3"/>
    <w:rsid w:val="001672F8"/>
    <w:rsid w:val="0017422B"/>
    <w:rsid w:val="00174D34"/>
    <w:rsid w:val="001763C7"/>
    <w:rsid w:val="0018182A"/>
    <w:rsid w:val="00182C0A"/>
    <w:rsid w:val="0018333E"/>
    <w:rsid w:val="001833D4"/>
    <w:rsid w:val="00184D94"/>
    <w:rsid w:val="001855CF"/>
    <w:rsid w:val="00193FD7"/>
    <w:rsid w:val="00195317"/>
    <w:rsid w:val="00197382"/>
    <w:rsid w:val="001A1796"/>
    <w:rsid w:val="001A3990"/>
    <w:rsid w:val="001A3A3B"/>
    <w:rsid w:val="001A4815"/>
    <w:rsid w:val="001B2E83"/>
    <w:rsid w:val="001B4FB3"/>
    <w:rsid w:val="001B692F"/>
    <w:rsid w:val="001B6C39"/>
    <w:rsid w:val="001C154C"/>
    <w:rsid w:val="001C2B3E"/>
    <w:rsid w:val="001C71E7"/>
    <w:rsid w:val="001D09C1"/>
    <w:rsid w:val="001D0E6E"/>
    <w:rsid w:val="001D178D"/>
    <w:rsid w:val="001D2A90"/>
    <w:rsid w:val="001D355C"/>
    <w:rsid w:val="001D541E"/>
    <w:rsid w:val="001E4C96"/>
    <w:rsid w:val="001F1B7D"/>
    <w:rsid w:val="001F1C7D"/>
    <w:rsid w:val="001F5499"/>
    <w:rsid w:val="001F73ED"/>
    <w:rsid w:val="001F7DE1"/>
    <w:rsid w:val="002004FC"/>
    <w:rsid w:val="00201DA6"/>
    <w:rsid w:val="002072FC"/>
    <w:rsid w:val="002079AB"/>
    <w:rsid w:val="00207A1F"/>
    <w:rsid w:val="00207C72"/>
    <w:rsid w:val="00210A52"/>
    <w:rsid w:val="0021106B"/>
    <w:rsid w:val="002110A2"/>
    <w:rsid w:val="002129F7"/>
    <w:rsid w:val="00216878"/>
    <w:rsid w:val="00216CF8"/>
    <w:rsid w:val="0022060A"/>
    <w:rsid w:val="00221EA0"/>
    <w:rsid w:val="00224249"/>
    <w:rsid w:val="002249BB"/>
    <w:rsid w:val="00225521"/>
    <w:rsid w:val="00226252"/>
    <w:rsid w:val="002264CA"/>
    <w:rsid w:val="00230806"/>
    <w:rsid w:val="00230E8D"/>
    <w:rsid w:val="002311E7"/>
    <w:rsid w:val="002315EB"/>
    <w:rsid w:val="002316AE"/>
    <w:rsid w:val="00232BAF"/>
    <w:rsid w:val="00234C65"/>
    <w:rsid w:val="002379B7"/>
    <w:rsid w:val="002404B9"/>
    <w:rsid w:val="0024766A"/>
    <w:rsid w:val="002526E1"/>
    <w:rsid w:val="0025570F"/>
    <w:rsid w:val="00256F22"/>
    <w:rsid w:val="0025718E"/>
    <w:rsid w:val="00264D2D"/>
    <w:rsid w:val="00267550"/>
    <w:rsid w:val="00267899"/>
    <w:rsid w:val="00270214"/>
    <w:rsid w:val="002709A4"/>
    <w:rsid w:val="00270DF2"/>
    <w:rsid w:val="002714A5"/>
    <w:rsid w:val="00272868"/>
    <w:rsid w:val="002750B4"/>
    <w:rsid w:val="00276167"/>
    <w:rsid w:val="00281A6A"/>
    <w:rsid w:val="002861AA"/>
    <w:rsid w:val="00286AE3"/>
    <w:rsid w:val="00286C72"/>
    <w:rsid w:val="002910CB"/>
    <w:rsid w:val="00292EA4"/>
    <w:rsid w:val="00294AB9"/>
    <w:rsid w:val="002A1FC8"/>
    <w:rsid w:val="002A3B9D"/>
    <w:rsid w:val="002B1CB1"/>
    <w:rsid w:val="002B2156"/>
    <w:rsid w:val="002B2818"/>
    <w:rsid w:val="002B4AC7"/>
    <w:rsid w:val="002B573E"/>
    <w:rsid w:val="002C2938"/>
    <w:rsid w:val="002D02DC"/>
    <w:rsid w:val="002D079F"/>
    <w:rsid w:val="002D29BE"/>
    <w:rsid w:val="002D6C25"/>
    <w:rsid w:val="002E31D6"/>
    <w:rsid w:val="002E33B3"/>
    <w:rsid w:val="002F2078"/>
    <w:rsid w:val="002F4516"/>
    <w:rsid w:val="002F727C"/>
    <w:rsid w:val="002F7951"/>
    <w:rsid w:val="002F7CCE"/>
    <w:rsid w:val="003070F2"/>
    <w:rsid w:val="00307EB9"/>
    <w:rsid w:val="00312366"/>
    <w:rsid w:val="00312B48"/>
    <w:rsid w:val="003146B0"/>
    <w:rsid w:val="00314DBF"/>
    <w:rsid w:val="003261E0"/>
    <w:rsid w:val="0033047D"/>
    <w:rsid w:val="00331C36"/>
    <w:rsid w:val="00334FF7"/>
    <w:rsid w:val="00335272"/>
    <w:rsid w:val="00335906"/>
    <w:rsid w:val="0033615B"/>
    <w:rsid w:val="003413F8"/>
    <w:rsid w:val="003433F1"/>
    <w:rsid w:val="00344295"/>
    <w:rsid w:val="0034577C"/>
    <w:rsid w:val="00350C4F"/>
    <w:rsid w:val="0035182F"/>
    <w:rsid w:val="00352727"/>
    <w:rsid w:val="00352ECE"/>
    <w:rsid w:val="00352F36"/>
    <w:rsid w:val="00354FE4"/>
    <w:rsid w:val="00355BDD"/>
    <w:rsid w:val="00356FE2"/>
    <w:rsid w:val="00357965"/>
    <w:rsid w:val="003617C7"/>
    <w:rsid w:val="00362FD9"/>
    <w:rsid w:val="00371D77"/>
    <w:rsid w:val="00373847"/>
    <w:rsid w:val="00375204"/>
    <w:rsid w:val="00381763"/>
    <w:rsid w:val="0038676F"/>
    <w:rsid w:val="003868CF"/>
    <w:rsid w:val="00387C14"/>
    <w:rsid w:val="00391011"/>
    <w:rsid w:val="00391AEF"/>
    <w:rsid w:val="0039612D"/>
    <w:rsid w:val="00396BDC"/>
    <w:rsid w:val="003971F9"/>
    <w:rsid w:val="003979E2"/>
    <w:rsid w:val="00397EFF"/>
    <w:rsid w:val="003A038D"/>
    <w:rsid w:val="003A5291"/>
    <w:rsid w:val="003A6899"/>
    <w:rsid w:val="003A7DA2"/>
    <w:rsid w:val="003B0F9B"/>
    <w:rsid w:val="003B406E"/>
    <w:rsid w:val="003B5978"/>
    <w:rsid w:val="003B7C70"/>
    <w:rsid w:val="003C24A9"/>
    <w:rsid w:val="003C3B59"/>
    <w:rsid w:val="003C5732"/>
    <w:rsid w:val="003D165B"/>
    <w:rsid w:val="003D272D"/>
    <w:rsid w:val="003D3154"/>
    <w:rsid w:val="003D4128"/>
    <w:rsid w:val="003E2288"/>
    <w:rsid w:val="003E2ECC"/>
    <w:rsid w:val="003E39AD"/>
    <w:rsid w:val="003E3DA3"/>
    <w:rsid w:val="003E42B0"/>
    <w:rsid w:val="003E4B74"/>
    <w:rsid w:val="003E5A96"/>
    <w:rsid w:val="003E664B"/>
    <w:rsid w:val="003F1D21"/>
    <w:rsid w:val="003F469F"/>
    <w:rsid w:val="003F5129"/>
    <w:rsid w:val="003F5535"/>
    <w:rsid w:val="003F5565"/>
    <w:rsid w:val="003F644D"/>
    <w:rsid w:val="00404B50"/>
    <w:rsid w:val="00405343"/>
    <w:rsid w:val="00407A68"/>
    <w:rsid w:val="00407D4D"/>
    <w:rsid w:val="004143FF"/>
    <w:rsid w:val="00417B58"/>
    <w:rsid w:val="00421DA1"/>
    <w:rsid w:val="00423A66"/>
    <w:rsid w:val="00424D9A"/>
    <w:rsid w:val="0043033C"/>
    <w:rsid w:val="00430D23"/>
    <w:rsid w:val="00436564"/>
    <w:rsid w:val="004413BC"/>
    <w:rsid w:val="00442CC3"/>
    <w:rsid w:val="00442F60"/>
    <w:rsid w:val="004460E7"/>
    <w:rsid w:val="004537FC"/>
    <w:rsid w:val="00453C77"/>
    <w:rsid w:val="00457653"/>
    <w:rsid w:val="00464ECC"/>
    <w:rsid w:val="00465635"/>
    <w:rsid w:val="004666FC"/>
    <w:rsid w:val="00467159"/>
    <w:rsid w:val="00477214"/>
    <w:rsid w:val="00483FF2"/>
    <w:rsid w:val="0048505D"/>
    <w:rsid w:val="00487884"/>
    <w:rsid w:val="004900BE"/>
    <w:rsid w:val="0049028F"/>
    <w:rsid w:val="004A1EFA"/>
    <w:rsid w:val="004A7EF2"/>
    <w:rsid w:val="004B0092"/>
    <w:rsid w:val="004B510C"/>
    <w:rsid w:val="004B656B"/>
    <w:rsid w:val="004C092A"/>
    <w:rsid w:val="004C15BA"/>
    <w:rsid w:val="004C29AD"/>
    <w:rsid w:val="004C5F37"/>
    <w:rsid w:val="004C6D1D"/>
    <w:rsid w:val="004D10BC"/>
    <w:rsid w:val="004D1745"/>
    <w:rsid w:val="004D2603"/>
    <w:rsid w:val="004D3209"/>
    <w:rsid w:val="004D64BA"/>
    <w:rsid w:val="004D6555"/>
    <w:rsid w:val="004E4CE4"/>
    <w:rsid w:val="004E68E5"/>
    <w:rsid w:val="004F58B9"/>
    <w:rsid w:val="004F63A7"/>
    <w:rsid w:val="00500D12"/>
    <w:rsid w:val="00501640"/>
    <w:rsid w:val="00501C42"/>
    <w:rsid w:val="0050767F"/>
    <w:rsid w:val="0051090F"/>
    <w:rsid w:val="00522DF4"/>
    <w:rsid w:val="00523B99"/>
    <w:rsid w:val="00524932"/>
    <w:rsid w:val="00524FDA"/>
    <w:rsid w:val="00526DF5"/>
    <w:rsid w:val="0053135D"/>
    <w:rsid w:val="00532F71"/>
    <w:rsid w:val="005408B6"/>
    <w:rsid w:val="005408ED"/>
    <w:rsid w:val="00541840"/>
    <w:rsid w:val="0054205E"/>
    <w:rsid w:val="005428AE"/>
    <w:rsid w:val="00543579"/>
    <w:rsid w:val="00543F32"/>
    <w:rsid w:val="00546357"/>
    <w:rsid w:val="00546D9D"/>
    <w:rsid w:val="00546EA9"/>
    <w:rsid w:val="00550319"/>
    <w:rsid w:val="00550504"/>
    <w:rsid w:val="00551146"/>
    <w:rsid w:val="00553ECE"/>
    <w:rsid w:val="005607F8"/>
    <w:rsid w:val="0056190F"/>
    <w:rsid w:val="00562D60"/>
    <w:rsid w:val="00563174"/>
    <w:rsid w:val="00567AD5"/>
    <w:rsid w:val="00570767"/>
    <w:rsid w:val="0057133B"/>
    <w:rsid w:val="00573BB8"/>
    <w:rsid w:val="005755A2"/>
    <w:rsid w:val="00575C65"/>
    <w:rsid w:val="005770FB"/>
    <w:rsid w:val="0058214E"/>
    <w:rsid w:val="00583092"/>
    <w:rsid w:val="0058373A"/>
    <w:rsid w:val="00584944"/>
    <w:rsid w:val="00585087"/>
    <w:rsid w:val="00586259"/>
    <w:rsid w:val="00587AEB"/>
    <w:rsid w:val="005902B4"/>
    <w:rsid w:val="0059516D"/>
    <w:rsid w:val="005951A1"/>
    <w:rsid w:val="005A049B"/>
    <w:rsid w:val="005A0734"/>
    <w:rsid w:val="005A1BA4"/>
    <w:rsid w:val="005A47FC"/>
    <w:rsid w:val="005A64B4"/>
    <w:rsid w:val="005A78C4"/>
    <w:rsid w:val="005B1207"/>
    <w:rsid w:val="005B1CD8"/>
    <w:rsid w:val="005B296C"/>
    <w:rsid w:val="005B4D65"/>
    <w:rsid w:val="005C2383"/>
    <w:rsid w:val="005C3E19"/>
    <w:rsid w:val="005D07CD"/>
    <w:rsid w:val="005D2595"/>
    <w:rsid w:val="005D2AFF"/>
    <w:rsid w:val="005D56B1"/>
    <w:rsid w:val="005D7E49"/>
    <w:rsid w:val="005E2279"/>
    <w:rsid w:val="005E33EE"/>
    <w:rsid w:val="005E393C"/>
    <w:rsid w:val="005E7619"/>
    <w:rsid w:val="005F030F"/>
    <w:rsid w:val="005F2BBA"/>
    <w:rsid w:val="005F4305"/>
    <w:rsid w:val="005F5205"/>
    <w:rsid w:val="006006FE"/>
    <w:rsid w:val="00606CB1"/>
    <w:rsid w:val="00607CED"/>
    <w:rsid w:val="00611C2D"/>
    <w:rsid w:val="006162C2"/>
    <w:rsid w:val="006179F9"/>
    <w:rsid w:val="006209E4"/>
    <w:rsid w:val="00620AB0"/>
    <w:rsid w:val="0062492A"/>
    <w:rsid w:val="0062574E"/>
    <w:rsid w:val="0062583F"/>
    <w:rsid w:val="00626E52"/>
    <w:rsid w:val="00627305"/>
    <w:rsid w:val="00631F41"/>
    <w:rsid w:val="006330A5"/>
    <w:rsid w:val="006343BE"/>
    <w:rsid w:val="006365B8"/>
    <w:rsid w:val="00640054"/>
    <w:rsid w:val="00641867"/>
    <w:rsid w:val="0064236E"/>
    <w:rsid w:val="006438B2"/>
    <w:rsid w:val="00643905"/>
    <w:rsid w:val="00644359"/>
    <w:rsid w:val="00651846"/>
    <w:rsid w:val="00653027"/>
    <w:rsid w:val="006545C7"/>
    <w:rsid w:val="0065465F"/>
    <w:rsid w:val="00655143"/>
    <w:rsid w:val="0065722B"/>
    <w:rsid w:val="006601D4"/>
    <w:rsid w:val="006631B2"/>
    <w:rsid w:val="006634A9"/>
    <w:rsid w:val="0066462C"/>
    <w:rsid w:val="006648E5"/>
    <w:rsid w:val="00667309"/>
    <w:rsid w:val="006678FD"/>
    <w:rsid w:val="006719A1"/>
    <w:rsid w:val="00675619"/>
    <w:rsid w:val="006758C0"/>
    <w:rsid w:val="00677273"/>
    <w:rsid w:val="006804B4"/>
    <w:rsid w:val="006814B2"/>
    <w:rsid w:val="00685158"/>
    <w:rsid w:val="00686682"/>
    <w:rsid w:val="00687D2B"/>
    <w:rsid w:val="0069146D"/>
    <w:rsid w:val="00691A75"/>
    <w:rsid w:val="00691FA2"/>
    <w:rsid w:val="0069398E"/>
    <w:rsid w:val="00694329"/>
    <w:rsid w:val="00696551"/>
    <w:rsid w:val="00697F78"/>
    <w:rsid w:val="006A26AA"/>
    <w:rsid w:val="006A30D4"/>
    <w:rsid w:val="006A5701"/>
    <w:rsid w:val="006A6583"/>
    <w:rsid w:val="006A661C"/>
    <w:rsid w:val="006A6B42"/>
    <w:rsid w:val="006A7AFA"/>
    <w:rsid w:val="006B0157"/>
    <w:rsid w:val="006B140F"/>
    <w:rsid w:val="006B198A"/>
    <w:rsid w:val="006B34D1"/>
    <w:rsid w:val="006B350B"/>
    <w:rsid w:val="006B5C99"/>
    <w:rsid w:val="006C0DFD"/>
    <w:rsid w:val="006C1C17"/>
    <w:rsid w:val="006C2E56"/>
    <w:rsid w:val="006D0EA9"/>
    <w:rsid w:val="006D2DEF"/>
    <w:rsid w:val="006D2EE7"/>
    <w:rsid w:val="006D341E"/>
    <w:rsid w:val="006D6A76"/>
    <w:rsid w:val="006D7577"/>
    <w:rsid w:val="006D75BC"/>
    <w:rsid w:val="006D78BB"/>
    <w:rsid w:val="006E063A"/>
    <w:rsid w:val="006E24B0"/>
    <w:rsid w:val="006E2A70"/>
    <w:rsid w:val="006F2596"/>
    <w:rsid w:val="006F3908"/>
    <w:rsid w:val="006F3B14"/>
    <w:rsid w:val="006F4886"/>
    <w:rsid w:val="006F4F0B"/>
    <w:rsid w:val="006F532A"/>
    <w:rsid w:val="006F5ED9"/>
    <w:rsid w:val="006F7FA3"/>
    <w:rsid w:val="007024C3"/>
    <w:rsid w:val="00703C87"/>
    <w:rsid w:val="007120D0"/>
    <w:rsid w:val="00712CC8"/>
    <w:rsid w:val="00713A17"/>
    <w:rsid w:val="0071421E"/>
    <w:rsid w:val="00715CED"/>
    <w:rsid w:val="00715E1D"/>
    <w:rsid w:val="0071716D"/>
    <w:rsid w:val="00720F49"/>
    <w:rsid w:val="007225AC"/>
    <w:rsid w:val="00722E3C"/>
    <w:rsid w:val="00724749"/>
    <w:rsid w:val="00724D80"/>
    <w:rsid w:val="00726AF5"/>
    <w:rsid w:val="00726B2C"/>
    <w:rsid w:val="007327A8"/>
    <w:rsid w:val="0073304C"/>
    <w:rsid w:val="007353BE"/>
    <w:rsid w:val="00735C41"/>
    <w:rsid w:val="00736538"/>
    <w:rsid w:val="00740C20"/>
    <w:rsid w:val="007420C1"/>
    <w:rsid w:val="007425FA"/>
    <w:rsid w:val="00744686"/>
    <w:rsid w:val="00750C14"/>
    <w:rsid w:val="00752014"/>
    <w:rsid w:val="00753EB6"/>
    <w:rsid w:val="00756A05"/>
    <w:rsid w:val="00757071"/>
    <w:rsid w:val="007604B3"/>
    <w:rsid w:val="00761561"/>
    <w:rsid w:val="0076156B"/>
    <w:rsid w:val="0076B678"/>
    <w:rsid w:val="007713E2"/>
    <w:rsid w:val="00772916"/>
    <w:rsid w:val="0077308F"/>
    <w:rsid w:val="00773954"/>
    <w:rsid w:val="00774398"/>
    <w:rsid w:val="00774FCD"/>
    <w:rsid w:val="0078134F"/>
    <w:rsid w:val="00782029"/>
    <w:rsid w:val="00790974"/>
    <w:rsid w:val="00791A82"/>
    <w:rsid w:val="007939A2"/>
    <w:rsid w:val="007A2381"/>
    <w:rsid w:val="007B063A"/>
    <w:rsid w:val="007B084A"/>
    <w:rsid w:val="007B093A"/>
    <w:rsid w:val="007B19E3"/>
    <w:rsid w:val="007B5004"/>
    <w:rsid w:val="007B7EF1"/>
    <w:rsid w:val="007C1AC3"/>
    <w:rsid w:val="007C2266"/>
    <w:rsid w:val="007C432F"/>
    <w:rsid w:val="007C49A1"/>
    <w:rsid w:val="007C5B5E"/>
    <w:rsid w:val="007C676D"/>
    <w:rsid w:val="007C6D0A"/>
    <w:rsid w:val="007C6EEE"/>
    <w:rsid w:val="007C749E"/>
    <w:rsid w:val="007D0745"/>
    <w:rsid w:val="007D0ACF"/>
    <w:rsid w:val="007D20DF"/>
    <w:rsid w:val="007D5856"/>
    <w:rsid w:val="007D6105"/>
    <w:rsid w:val="007E135B"/>
    <w:rsid w:val="007E2FE6"/>
    <w:rsid w:val="007E5B98"/>
    <w:rsid w:val="007E7516"/>
    <w:rsid w:val="007E75E4"/>
    <w:rsid w:val="007F0D61"/>
    <w:rsid w:val="007F1062"/>
    <w:rsid w:val="007F15C6"/>
    <w:rsid w:val="007F3BC2"/>
    <w:rsid w:val="00802F5D"/>
    <w:rsid w:val="00804745"/>
    <w:rsid w:val="00805305"/>
    <w:rsid w:val="008061B1"/>
    <w:rsid w:val="0080620F"/>
    <w:rsid w:val="0081046A"/>
    <w:rsid w:val="0081691B"/>
    <w:rsid w:val="008170CA"/>
    <w:rsid w:val="00823DE8"/>
    <w:rsid w:val="00824E6C"/>
    <w:rsid w:val="00825869"/>
    <w:rsid w:val="00827CF1"/>
    <w:rsid w:val="0083045E"/>
    <w:rsid w:val="00831085"/>
    <w:rsid w:val="00837588"/>
    <w:rsid w:val="00837D5C"/>
    <w:rsid w:val="00841AC3"/>
    <w:rsid w:val="008432E1"/>
    <w:rsid w:val="00843C01"/>
    <w:rsid w:val="008535D0"/>
    <w:rsid w:val="00853E52"/>
    <w:rsid w:val="008559CC"/>
    <w:rsid w:val="00861110"/>
    <w:rsid w:val="00861386"/>
    <w:rsid w:val="00861D38"/>
    <w:rsid w:val="00864E76"/>
    <w:rsid w:val="0086588A"/>
    <w:rsid w:val="0086615B"/>
    <w:rsid w:val="00866710"/>
    <w:rsid w:val="00872181"/>
    <w:rsid w:val="0087222C"/>
    <w:rsid w:val="0087482E"/>
    <w:rsid w:val="00875305"/>
    <w:rsid w:val="00877152"/>
    <w:rsid w:val="008808D3"/>
    <w:rsid w:val="008814FF"/>
    <w:rsid w:val="008921F6"/>
    <w:rsid w:val="00897B4D"/>
    <w:rsid w:val="008A0E2B"/>
    <w:rsid w:val="008A10E4"/>
    <w:rsid w:val="008A232D"/>
    <w:rsid w:val="008A262D"/>
    <w:rsid w:val="008A322E"/>
    <w:rsid w:val="008A340F"/>
    <w:rsid w:val="008A46DB"/>
    <w:rsid w:val="008A4D13"/>
    <w:rsid w:val="008A73B6"/>
    <w:rsid w:val="008A7B76"/>
    <w:rsid w:val="008C02BB"/>
    <w:rsid w:val="008C02CA"/>
    <w:rsid w:val="008C0A16"/>
    <w:rsid w:val="008C1AC6"/>
    <w:rsid w:val="008C240C"/>
    <w:rsid w:val="008C2AEB"/>
    <w:rsid w:val="008C32D9"/>
    <w:rsid w:val="008C5862"/>
    <w:rsid w:val="008D257F"/>
    <w:rsid w:val="008D376C"/>
    <w:rsid w:val="008D5F42"/>
    <w:rsid w:val="008D6540"/>
    <w:rsid w:val="008E0B4D"/>
    <w:rsid w:val="008E1B09"/>
    <w:rsid w:val="008E1F07"/>
    <w:rsid w:val="008E2269"/>
    <w:rsid w:val="008E3922"/>
    <w:rsid w:val="008E5C5D"/>
    <w:rsid w:val="008F00E1"/>
    <w:rsid w:val="008F2AAC"/>
    <w:rsid w:val="008F67CF"/>
    <w:rsid w:val="008F6919"/>
    <w:rsid w:val="00901317"/>
    <w:rsid w:val="009017AA"/>
    <w:rsid w:val="00902913"/>
    <w:rsid w:val="00902F0F"/>
    <w:rsid w:val="00902F1F"/>
    <w:rsid w:val="0091658F"/>
    <w:rsid w:val="00917C3B"/>
    <w:rsid w:val="00922292"/>
    <w:rsid w:val="0092606F"/>
    <w:rsid w:val="00927FAA"/>
    <w:rsid w:val="00933B3F"/>
    <w:rsid w:val="00934143"/>
    <w:rsid w:val="0094460C"/>
    <w:rsid w:val="009453FB"/>
    <w:rsid w:val="00945EB9"/>
    <w:rsid w:val="009461E2"/>
    <w:rsid w:val="00954EC2"/>
    <w:rsid w:val="00955122"/>
    <w:rsid w:val="009558C0"/>
    <w:rsid w:val="00963370"/>
    <w:rsid w:val="00963373"/>
    <w:rsid w:val="0096347E"/>
    <w:rsid w:val="009660BE"/>
    <w:rsid w:val="00966DC8"/>
    <w:rsid w:val="00970FB1"/>
    <w:rsid w:val="00971D1F"/>
    <w:rsid w:val="00972FA0"/>
    <w:rsid w:val="00973335"/>
    <w:rsid w:val="00973756"/>
    <w:rsid w:val="00976C21"/>
    <w:rsid w:val="009771A8"/>
    <w:rsid w:val="0098165B"/>
    <w:rsid w:val="00983401"/>
    <w:rsid w:val="009841D7"/>
    <w:rsid w:val="00984A6D"/>
    <w:rsid w:val="00985A75"/>
    <w:rsid w:val="00986FEA"/>
    <w:rsid w:val="0099286C"/>
    <w:rsid w:val="009A198C"/>
    <w:rsid w:val="009A2CE2"/>
    <w:rsid w:val="009A68BA"/>
    <w:rsid w:val="009A79E5"/>
    <w:rsid w:val="009B2293"/>
    <w:rsid w:val="009B240D"/>
    <w:rsid w:val="009B2A37"/>
    <w:rsid w:val="009B4BD6"/>
    <w:rsid w:val="009B687C"/>
    <w:rsid w:val="009C03A2"/>
    <w:rsid w:val="009C16A5"/>
    <w:rsid w:val="009C1ACD"/>
    <w:rsid w:val="009C4454"/>
    <w:rsid w:val="009C51D4"/>
    <w:rsid w:val="009C558F"/>
    <w:rsid w:val="009C7289"/>
    <w:rsid w:val="009D19DD"/>
    <w:rsid w:val="009D51BB"/>
    <w:rsid w:val="009D6F30"/>
    <w:rsid w:val="009E0B47"/>
    <w:rsid w:val="009E31C7"/>
    <w:rsid w:val="009E4922"/>
    <w:rsid w:val="009E7574"/>
    <w:rsid w:val="009F154F"/>
    <w:rsid w:val="009F19BB"/>
    <w:rsid w:val="009F1C79"/>
    <w:rsid w:val="009F4C1D"/>
    <w:rsid w:val="009F57AF"/>
    <w:rsid w:val="00A02900"/>
    <w:rsid w:val="00A07B6D"/>
    <w:rsid w:val="00A12559"/>
    <w:rsid w:val="00A13175"/>
    <w:rsid w:val="00A14CAE"/>
    <w:rsid w:val="00A172F3"/>
    <w:rsid w:val="00A20E02"/>
    <w:rsid w:val="00A222AB"/>
    <w:rsid w:val="00A24AA4"/>
    <w:rsid w:val="00A278AB"/>
    <w:rsid w:val="00A3128B"/>
    <w:rsid w:val="00A31C3C"/>
    <w:rsid w:val="00A34026"/>
    <w:rsid w:val="00A34FA9"/>
    <w:rsid w:val="00A36087"/>
    <w:rsid w:val="00A411B0"/>
    <w:rsid w:val="00A469F6"/>
    <w:rsid w:val="00A4754A"/>
    <w:rsid w:val="00A508A2"/>
    <w:rsid w:val="00A526D3"/>
    <w:rsid w:val="00A53E9F"/>
    <w:rsid w:val="00A54763"/>
    <w:rsid w:val="00A56631"/>
    <w:rsid w:val="00A5676F"/>
    <w:rsid w:val="00A56788"/>
    <w:rsid w:val="00A61486"/>
    <w:rsid w:val="00A62557"/>
    <w:rsid w:val="00A64F09"/>
    <w:rsid w:val="00A75C7D"/>
    <w:rsid w:val="00A767C3"/>
    <w:rsid w:val="00A802CA"/>
    <w:rsid w:val="00A80CC4"/>
    <w:rsid w:val="00A81499"/>
    <w:rsid w:val="00A81877"/>
    <w:rsid w:val="00A82148"/>
    <w:rsid w:val="00A82925"/>
    <w:rsid w:val="00A84A95"/>
    <w:rsid w:val="00A84FD5"/>
    <w:rsid w:val="00A85B61"/>
    <w:rsid w:val="00A87737"/>
    <w:rsid w:val="00A93AA7"/>
    <w:rsid w:val="00A954E0"/>
    <w:rsid w:val="00A95E07"/>
    <w:rsid w:val="00A9749C"/>
    <w:rsid w:val="00AA2005"/>
    <w:rsid w:val="00AA248F"/>
    <w:rsid w:val="00AA2A26"/>
    <w:rsid w:val="00AA38C4"/>
    <w:rsid w:val="00AA5434"/>
    <w:rsid w:val="00AA6236"/>
    <w:rsid w:val="00AB111E"/>
    <w:rsid w:val="00AB4852"/>
    <w:rsid w:val="00AB536D"/>
    <w:rsid w:val="00AC065B"/>
    <w:rsid w:val="00AC0A54"/>
    <w:rsid w:val="00AC0AB4"/>
    <w:rsid w:val="00AC4A53"/>
    <w:rsid w:val="00AC5CF2"/>
    <w:rsid w:val="00AC6B1C"/>
    <w:rsid w:val="00AC7325"/>
    <w:rsid w:val="00AD4221"/>
    <w:rsid w:val="00AD5619"/>
    <w:rsid w:val="00AD615F"/>
    <w:rsid w:val="00AD77F9"/>
    <w:rsid w:val="00AE0284"/>
    <w:rsid w:val="00AE275E"/>
    <w:rsid w:val="00AE5304"/>
    <w:rsid w:val="00AF29ED"/>
    <w:rsid w:val="00AF3C19"/>
    <w:rsid w:val="00AF4240"/>
    <w:rsid w:val="00AF6DA8"/>
    <w:rsid w:val="00B02E34"/>
    <w:rsid w:val="00B05D15"/>
    <w:rsid w:val="00B05DDF"/>
    <w:rsid w:val="00B1089E"/>
    <w:rsid w:val="00B10C6F"/>
    <w:rsid w:val="00B11B0B"/>
    <w:rsid w:val="00B123F6"/>
    <w:rsid w:val="00B14023"/>
    <w:rsid w:val="00B147CE"/>
    <w:rsid w:val="00B149E2"/>
    <w:rsid w:val="00B15222"/>
    <w:rsid w:val="00B225D6"/>
    <w:rsid w:val="00B24CF1"/>
    <w:rsid w:val="00B25FBA"/>
    <w:rsid w:val="00B301BF"/>
    <w:rsid w:val="00B31AA4"/>
    <w:rsid w:val="00B34289"/>
    <w:rsid w:val="00B3492F"/>
    <w:rsid w:val="00B350E2"/>
    <w:rsid w:val="00B373DF"/>
    <w:rsid w:val="00B37D4F"/>
    <w:rsid w:val="00B41FD8"/>
    <w:rsid w:val="00B46C15"/>
    <w:rsid w:val="00B520FB"/>
    <w:rsid w:val="00B52F13"/>
    <w:rsid w:val="00B56ABE"/>
    <w:rsid w:val="00B56E98"/>
    <w:rsid w:val="00B6018C"/>
    <w:rsid w:val="00B63763"/>
    <w:rsid w:val="00B64C89"/>
    <w:rsid w:val="00B6506C"/>
    <w:rsid w:val="00B70E45"/>
    <w:rsid w:val="00B71623"/>
    <w:rsid w:val="00B731AA"/>
    <w:rsid w:val="00B75DC7"/>
    <w:rsid w:val="00B82F58"/>
    <w:rsid w:val="00B8326B"/>
    <w:rsid w:val="00B87B0D"/>
    <w:rsid w:val="00B9521C"/>
    <w:rsid w:val="00B9579C"/>
    <w:rsid w:val="00B9789D"/>
    <w:rsid w:val="00BA6CBA"/>
    <w:rsid w:val="00BB15DB"/>
    <w:rsid w:val="00BB1C01"/>
    <w:rsid w:val="00BB52C9"/>
    <w:rsid w:val="00BB6A21"/>
    <w:rsid w:val="00BC22C5"/>
    <w:rsid w:val="00BC2484"/>
    <w:rsid w:val="00BC6ED9"/>
    <w:rsid w:val="00BC7FB7"/>
    <w:rsid w:val="00BD274E"/>
    <w:rsid w:val="00BD3793"/>
    <w:rsid w:val="00BD4E82"/>
    <w:rsid w:val="00BD52F2"/>
    <w:rsid w:val="00BD6A84"/>
    <w:rsid w:val="00BD7D8C"/>
    <w:rsid w:val="00BE14D8"/>
    <w:rsid w:val="00BE4E18"/>
    <w:rsid w:val="00BE7301"/>
    <w:rsid w:val="00BF264C"/>
    <w:rsid w:val="00C00935"/>
    <w:rsid w:val="00C05D25"/>
    <w:rsid w:val="00C106AE"/>
    <w:rsid w:val="00C1101B"/>
    <w:rsid w:val="00C137FA"/>
    <w:rsid w:val="00C138A0"/>
    <w:rsid w:val="00C15EF7"/>
    <w:rsid w:val="00C169DE"/>
    <w:rsid w:val="00C1779A"/>
    <w:rsid w:val="00C2059E"/>
    <w:rsid w:val="00C22922"/>
    <w:rsid w:val="00C22C17"/>
    <w:rsid w:val="00C23480"/>
    <w:rsid w:val="00C2523A"/>
    <w:rsid w:val="00C2529C"/>
    <w:rsid w:val="00C2652C"/>
    <w:rsid w:val="00C274F9"/>
    <w:rsid w:val="00C278F5"/>
    <w:rsid w:val="00C3017F"/>
    <w:rsid w:val="00C305BC"/>
    <w:rsid w:val="00C32BA1"/>
    <w:rsid w:val="00C338EC"/>
    <w:rsid w:val="00C3645A"/>
    <w:rsid w:val="00C369B8"/>
    <w:rsid w:val="00C45C9F"/>
    <w:rsid w:val="00C466CE"/>
    <w:rsid w:val="00C47128"/>
    <w:rsid w:val="00C50A66"/>
    <w:rsid w:val="00C5153C"/>
    <w:rsid w:val="00C556A4"/>
    <w:rsid w:val="00C55756"/>
    <w:rsid w:val="00C631A2"/>
    <w:rsid w:val="00C6335E"/>
    <w:rsid w:val="00C66FFC"/>
    <w:rsid w:val="00C749F7"/>
    <w:rsid w:val="00C8105D"/>
    <w:rsid w:val="00C826E2"/>
    <w:rsid w:val="00C84C65"/>
    <w:rsid w:val="00C84EFA"/>
    <w:rsid w:val="00C90595"/>
    <w:rsid w:val="00C95811"/>
    <w:rsid w:val="00C972AD"/>
    <w:rsid w:val="00CA2682"/>
    <w:rsid w:val="00CA3686"/>
    <w:rsid w:val="00CA5366"/>
    <w:rsid w:val="00CA5D0E"/>
    <w:rsid w:val="00CA75D1"/>
    <w:rsid w:val="00CA7765"/>
    <w:rsid w:val="00CA7C6C"/>
    <w:rsid w:val="00CB0F4C"/>
    <w:rsid w:val="00CB518A"/>
    <w:rsid w:val="00CB6458"/>
    <w:rsid w:val="00CC13ED"/>
    <w:rsid w:val="00CC22E3"/>
    <w:rsid w:val="00CC655A"/>
    <w:rsid w:val="00CC6820"/>
    <w:rsid w:val="00CC712C"/>
    <w:rsid w:val="00CC7CCB"/>
    <w:rsid w:val="00CD04DF"/>
    <w:rsid w:val="00CD2968"/>
    <w:rsid w:val="00CD57E9"/>
    <w:rsid w:val="00CD6621"/>
    <w:rsid w:val="00CE0283"/>
    <w:rsid w:val="00CE0C65"/>
    <w:rsid w:val="00CE1CA5"/>
    <w:rsid w:val="00CF1548"/>
    <w:rsid w:val="00CF1D38"/>
    <w:rsid w:val="00CF3B9E"/>
    <w:rsid w:val="00CF4233"/>
    <w:rsid w:val="00CF5090"/>
    <w:rsid w:val="00D02C8B"/>
    <w:rsid w:val="00D04105"/>
    <w:rsid w:val="00D111BA"/>
    <w:rsid w:val="00D1274C"/>
    <w:rsid w:val="00D12834"/>
    <w:rsid w:val="00D14C98"/>
    <w:rsid w:val="00D1514D"/>
    <w:rsid w:val="00D16246"/>
    <w:rsid w:val="00D1680F"/>
    <w:rsid w:val="00D17347"/>
    <w:rsid w:val="00D177B9"/>
    <w:rsid w:val="00D17C4F"/>
    <w:rsid w:val="00D238B4"/>
    <w:rsid w:val="00D23A6A"/>
    <w:rsid w:val="00D2504D"/>
    <w:rsid w:val="00D264B0"/>
    <w:rsid w:val="00D269E5"/>
    <w:rsid w:val="00D26EF2"/>
    <w:rsid w:val="00D31904"/>
    <w:rsid w:val="00D32F49"/>
    <w:rsid w:val="00D33BCD"/>
    <w:rsid w:val="00D34FBD"/>
    <w:rsid w:val="00D354F2"/>
    <w:rsid w:val="00D44AC2"/>
    <w:rsid w:val="00D46EEA"/>
    <w:rsid w:val="00D518D8"/>
    <w:rsid w:val="00D55A65"/>
    <w:rsid w:val="00D567AB"/>
    <w:rsid w:val="00D56E35"/>
    <w:rsid w:val="00D60CC5"/>
    <w:rsid w:val="00D6199B"/>
    <w:rsid w:val="00D63870"/>
    <w:rsid w:val="00D6476D"/>
    <w:rsid w:val="00D705BF"/>
    <w:rsid w:val="00D7065F"/>
    <w:rsid w:val="00D708CC"/>
    <w:rsid w:val="00D71CB4"/>
    <w:rsid w:val="00D72032"/>
    <w:rsid w:val="00D76636"/>
    <w:rsid w:val="00D8064F"/>
    <w:rsid w:val="00D81478"/>
    <w:rsid w:val="00D8680C"/>
    <w:rsid w:val="00D868B7"/>
    <w:rsid w:val="00D91291"/>
    <w:rsid w:val="00D92F0C"/>
    <w:rsid w:val="00D9461D"/>
    <w:rsid w:val="00D95249"/>
    <w:rsid w:val="00D97D26"/>
    <w:rsid w:val="00DA0763"/>
    <w:rsid w:val="00DA1210"/>
    <w:rsid w:val="00DA1C31"/>
    <w:rsid w:val="00DA32BA"/>
    <w:rsid w:val="00DA60AA"/>
    <w:rsid w:val="00DB0A0C"/>
    <w:rsid w:val="00DB1706"/>
    <w:rsid w:val="00DB22D5"/>
    <w:rsid w:val="00DB2424"/>
    <w:rsid w:val="00DB2CE1"/>
    <w:rsid w:val="00DB4392"/>
    <w:rsid w:val="00DB575D"/>
    <w:rsid w:val="00DB66F4"/>
    <w:rsid w:val="00DB6B95"/>
    <w:rsid w:val="00DB73A8"/>
    <w:rsid w:val="00DC08EF"/>
    <w:rsid w:val="00DC1E8F"/>
    <w:rsid w:val="00DC4651"/>
    <w:rsid w:val="00DC5E28"/>
    <w:rsid w:val="00DC7753"/>
    <w:rsid w:val="00DD3D44"/>
    <w:rsid w:val="00DE08D1"/>
    <w:rsid w:val="00DE0F3B"/>
    <w:rsid w:val="00DE40C6"/>
    <w:rsid w:val="00DE6188"/>
    <w:rsid w:val="00DF41E4"/>
    <w:rsid w:val="00DF47F4"/>
    <w:rsid w:val="00E04DE2"/>
    <w:rsid w:val="00E056C6"/>
    <w:rsid w:val="00E0758E"/>
    <w:rsid w:val="00E13D4F"/>
    <w:rsid w:val="00E16DB6"/>
    <w:rsid w:val="00E1724F"/>
    <w:rsid w:val="00E17A62"/>
    <w:rsid w:val="00E20224"/>
    <w:rsid w:val="00E218AD"/>
    <w:rsid w:val="00E25121"/>
    <w:rsid w:val="00E26B8C"/>
    <w:rsid w:val="00E278E4"/>
    <w:rsid w:val="00E27E6E"/>
    <w:rsid w:val="00E30A91"/>
    <w:rsid w:val="00E334D8"/>
    <w:rsid w:val="00E40810"/>
    <w:rsid w:val="00E41F6C"/>
    <w:rsid w:val="00E4279A"/>
    <w:rsid w:val="00E44A52"/>
    <w:rsid w:val="00E44B6F"/>
    <w:rsid w:val="00E46714"/>
    <w:rsid w:val="00E50C27"/>
    <w:rsid w:val="00E510F4"/>
    <w:rsid w:val="00E52A7F"/>
    <w:rsid w:val="00E55928"/>
    <w:rsid w:val="00E56FCF"/>
    <w:rsid w:val="00E61A13"/>
    <w:rsid w:val="00E62582"/>
    <w:rsid w:val="00E65E8D"/>
    <w:rsid w:val="00E664CB"/>
    <w:rsid w:val="00E76A3B"/>
    <w:rsid w:val="00E80FBE"/>
    <w:rsid w:val="00E9062C"/>
    <w:rsid w:val="00E90F4C"/>
    <w:rsid w:val="00EA4B51"/>
    <w:rsid w:val="00EA4C54"/>
    <w:rsid w:val="00EB1F8B"/>
    <w:rsid w:val="00EB2833"/>
    <w:rsid w:val="00EB3B57"/>
    <w:rsid w:val="00EB3B67"/>
    <w:rsid w:val="00EC3046"/>
    <w:rsid w:val="00EC4224"/>
    <w:rsid w:val="00ED10DD"/>
    <w:rsid w:val="00ED2DAA"/>
    <w:rsid w:val="00ED5678"/>
    <w:rsid w:val="00ED7171"/>
    <w:rsid w:val="00EE0303"/>
    <w:rsid w:val="00EE5421"/>
    <w:rsid w:val="00EE6E19"/>
    <w:rsid w:val="00EF0AA3"/>
    <w:rsid w:val="00EF3655"/>
    <w:rsid w:val="00EF39A5"/>
    <w:rsid w:val="00EF5961"/>
    <w:rsid w:val="00F00054"/>
    <w:rsid w:val="00F019FD"/>
    <w:rsid w:val="00F02277"/>
    <w:rsid w:val="00F0349A"/>
    <w:rsid w:val="00F03D69"/>
    <w:rsid w:val="00F05ACC"/>
    <w:rsid w:val="00F075E2"/>
    <w:rsid w:val="00F079AF"/>
    <w:rsid w:val="00F1071C"/>
    <w:rsid w:val="00F12F73"/>
    <w:rsid w:val="00F135D5"/>
    <w:rsid w:val="00F137E7"/>
    <w:rsid w:val="00F217AF"/>
    <w:rsid w:val="00F235CB"/>
    <w:rsid w:val="00F23CF6"/>
    <w:rsid w:val="00F25658"/>
    <w:rsid w:val="00F2782B"/>
    <w:rsid w:val="00F31DF4"/>
    <w:rsid w:val="00F32C6F"/>
    <w:rsid w:val="00F32FA8"/>
    <w:rsid w:val="00F35260"/>
    <w:rsid w:val="00F372FE"/>
    <w:rsid w:val="00F40F75"/>
    <w:rsid w:val="00F41214"/>
    <w:rsid w:val="00F44EFA"/>
    <w:rsid w:val="00F4524E"/>
    <w:rsid w:val="00F52054"/>
    <w:rsid w:val="00F5295E"/>
    <w:rsid w:val="00F537B2"/>
    <w:rsid w:val="00F547F1"/>
    <w:rsid w:val="00F56B0F"/>
    <w:rsid w:val="00F5741F"/>
    <w:rsid w:val="00F60061"/>
    <w:rsid w:val="00F621F3"/>
    <w:rsid w:val="00F635E2"/>
    <w:rsid w:val="00F652DA"/>
    <w:rsid w:val="00F658B9"/>
    <w:rsid w:val="00F71E8E"/>
    <w:rsid w:val="00F71F78"/>
    <w:rsid w:val="00F734C0"/>
    <w:rsid w:val="00F73FDF"/>
    <w:rsid w:val="00F762A6"/>
    <w:rsid w:val="00F76334"/>
    <w:rsid w:val="00F80C44"/>
    <w:rsid w:val="00F82B35"/>
    <w:rsid w:val="00F83802"/>
    <w:rsid w:val="00F83D26"/>
    <w:rsid w:val="00F843BA"/>
    <w:rsid w:val="00F84B48"/>
    <w:rsid w:val="00F850F5"/>
    <w:rsid w:val="00F852E4"/>
    <w:rsid w:val="00F8690A"/>
    <w:rsid w:val="00F90ADA"/>
    <w:rsid w:val="00F920C3"/>
    <w:rsid w:val="00F933FB"/>
    <w:rsid w:val="00FA1E35"/>
    <w:rsid w:val="00FA252A"/>
    <w:rsid w:val="00FB0089"/>
    <w:rsid w:val="00FB3018"/>
    <w:rsid w:val="00FB43D1"/>
    <w:rsid w:val="00FB7747"/>
    <w:rsid w:val="00FC14DD"/>
    <w:rsid w:val="00FC3D93"/>
    <w:rsid w:val="00FC6AE6"/>
    <w:rsid w:val="00FD000B"/>
    <w:rsid w:val="00FD4107"/>
    <w:rsid w:val="00FD49AA"/>
    <w:rsid w:val="00FD5596"/>
    <w:rsid w:val="00FD5A50"/>
    <w:rsid w:val="00FD7957"/>
    <w:rsid w:val="00FE0023"/>
    <w:rsid w:val="00FE0A8F"/>
    <w:rsid w:val="00FE1C66"/>
    <w:rsid w:val="00FE1E7D"/>
    <w:rsid w:val="00FE201A"/>
    <w:rsid w:val="00FE7333"/>
    <w:rsid w:val="00FE7522"/>
    <w:rsid w:val="00FF1BF8"/>
    <w:rsid w:val="00FF46C1"/>
    <w:rsid w:val="00FF6656"/>
    <w:rsid w:val="0324F408"/>
    <w:rsid w:val="03AE573A"/>
    <w:rsid w:val="06124106"/>
    <w:rsid w:val="06B4024C"/>
    <w:rsid w:val="0994358C"/>
    <w:rsid w:val="09EBA30E"/>
    <w:rsid w:val="0AE5BEF5"/>
    <w:rsid w:val="0C685A2D"/>
    <w:rsid w:val="0E042A8E"/>
    <w:rsid w:val="0E1D5FB7"/>
    <w:rsid w:val="0EE8BAC9"/>
    <w:rsid w:val="0F425F36"/>
    <w:rsid w:val="143FFAF3"/>
    <w:rsid w:val="149F159A"/>
    <w:rsid w:val="1509E825"/>
    <w:rsid w:val="15BFCA7C"/>
    <w:rsid w:val="194D75C6"/>
    <w:rsid w:val="1AE94627"/>
    <w:rsid w:val="1B536A67"/>
    <w:rsid w:val="1F7985CE"/>
    <w:rsid w:val="20180742"/>
    <w:rsid w:val="222FBB6B"/>
    <w:rsid w:val="227EFF04"/>
    <w:rsid w:val="26797C2F"/>
    <w:rsid w:val="26D3209C"/>
    <w:rsid w:val="2831313F"/>
    <w:rsid w:val="29157C8E"/>
    <w:rsid w:val="2B42FD9E"/>
    <w:rsid w:val="2E86F1F6"/>
    <w:rsid w:val="2E97C7A3"/>
    <w:rsid w:val="3047920C"/>
    <w:rsid w:val="3127E2F2"/>
    <w:rsid w:val="31E3626D"/>
    <w:rsid w:val="33DE188F"/>
    <w:rsid w:val="35D4B116"/>
    <w:rsid w:val="378E7956"/>
    <w:rsid w:val="3D8D4DA7"/>
    <w:rsid w:val="3F7371CC"/>
    <w:rsid w:val="4345759D"/>
    <w:rsid w:val="491A5412"/>
    <w:rsid w:val="4BA9E766"/>
    <w:rsid w:val="4C1A223B"/>
    <w:rsid w:val="50B9CE9F"/>
    <w:rsid w:val="54253420"/>
    <w:rsid w:val="556927C0"/>
    <w:rsid w:val="56940309"/>
    <w:rsid w:val="56F7231A"/>
    <w:rsid w:val="596173A1"/>
    <w:rsid w:val="59C0BEAE"/>
    <w:rsid w:val="5A627FF4"/>
    <w:rsid w:val="5B5C8F0F"/>
    <w:rsid w:val="5C991463"/>
    <w:rsid w:val="5DE8F07B"/>
    <w:rsid w:val="5E943C9D"/>
    <w:rsid w:val="61CBDD5F"/>
    <w:rsid w:val="6367ADC0"/>
    <w:rsid w:val="63BE442D"/>
    <w:rsid w:val="644C9700"/>
    <w:rsid w:val="657805CD"/>
    <w:rsid w:val="66B704DE"/>
    <w:rsid w:val="6A79789F"/>
    <w:rsid w:val="6BDE9C31"/>
    <w:rsid w:val="6CE530DF"/>
    <w:rsid w:val="6EFC94E5"/>
    <w:rsid w:val="6FE20CC4"/>
    <w:rsid w:val="7026AF77"/>
    <w:rsid w:val="70C17385"/>
    <w:rsid w:val="712A6B7E"/>
    <w:rsid w:val="723435A7"/>
    <w:rsid w:val="7282FDC0"/>
    <w:rsid w:val="73D00608"/>
    <w:rsid w:val="746455B5"/>
    <w:rsid w:val="74C43A6E"/>
    <w:rsid w:val="756BD669"/>
    <w:rsid w:val="79CB3782"/>
    <w:rsid w:val="7C3BDD17"/>
    <w:rsid w:val="7D3F15B5"/>
    <w:rsid w:val="7EDAE616"/>
    <w:rsid w:val="7F229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E521"/>
  <w15:chartTrackingRefBased/>
  <w15:docId w15:val="{D6FF4929-C0B8-4C63-BD66-0B5D9E2AF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ED9"/>
  </w:style>
  <w:style w:type="paragraph" w:styleId="Heading1">
    <w:name w:val="heading 1"/>
    <w:basedOn w:val="Normal"/>
    <w:next w:val="Normal"/>
    <w:link w:val="Heading1Char"/>
    <w:uiPriority w:val="9"/>
    <w:qFormat/>
    <w:rsid w:val="00BC6ED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C6ED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BC6ED9"/>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BC6ED9"/>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BC6ED9"/>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BC6ED9"/>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BC6ED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C6ED9"/>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BC6ED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ED9"/>
    <w:pPr>
      <w:ind w:left="720"/>
      <w:contextualSpacing/>
    </w:pPr>
  </w:style>
  <w:style w:type="character" w:styleId="Hyperlink">
    <w:name w:val="Hyperlink"/>
    <w:basedOn w:val="DefaultParagraphFont"/>
    <w:uiPriority w:val="99"/>
    <w:unhideWhenUsed/>
    <w:rsid w:val="00EA4B51"/>
    <w:rPr>
      <w:color w:val="0563C1" w:themeColor="hyperlink"/>
      <w:u w:val="single"/>
    </w:rPr>
  </w:style>
  <w:style w:type="character" w:styleId="UnresolvedMention">
    <w:name w:val="Unresolved Mention"/>
    <w:basedOn w:val="DefaultParagraphFont"/>
    <w:uiPriority w:val="99"/>
    <w:semiHidden/>
    <w:unhideWhenUsed/>
    <w:rsid w:val="00EA4B51"/>
    <w:rPr>
      <w:color w:val="605E5C"/>
      <w:shd w:val="clear" w:color="auto" w:fill="E1DFDD"/>
    </w:rPr>
  </w:style>
  <w:style w:type="paragraph" w:styleId="NormalWeb">
    <w:name w:val="Normal (Web)"/>
    <w:basedOn w:val="Normal"/>
    <w:uiPriority w:val="99"/>
    <w:unhideWhenUsed/>
    <w:rsid w:val="008C02BB"/>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F635E2"/>
    <w:rPr>
      <w:sz w:val="16"/>
      <w:szCs w:val="16"/>
    </w:rPr>
  </w:style>
  <w:style w:type="paragraph" w:styleId="CommentText">
    <w:name w:val="annotation text"/>
    <w:basedOn w:val="Normal"/>
    <w:link w:val="CommentTextChar"/>
    <w:uiPriority w:val="99"/>
    <w:unhideWhenUsed/>
    <w:rsid w:val="00F635E2"/>
    <w:rPr>
      <w:sz w:val="20"/>
      <w:szCs w:val="20"/>
    </w:rPr>
  </w:style>
  <w:style w:type="character" w:customStyle="1" w:styleId="CommentTextChar">
    <w:name w:val="Comment Text Char"/>
    <w:basedOn w:val="DefaultParagraphFont"/>
    <w:link w:val="CommentText"/>
    <w:uiPriority w:val="99"/>
    <w:rsid w:val="00F635E2"/>
    <w:rPr>
      <w:sz w:val="20"/>
      <w:szCs w:val="20"/>
    </w:rPr>
  </w:style>
  <w:style w:type="paragraph" w:styleId="CommentSubject">
    <w:name w:val="annotation subject"/>
    <w:basedOn w:val="CommentText"/>
    <w:next w:val="CommentText"/>
    <w:link w:val="CommentSubjectChar"/>
    <w:uiPriority w:val="99"/>
    <w:semiHidden/>
    <w:unhideWhenUsed/>
    <w:rsid w:val="00F635E2"/>
    <w:rPr>
      <w:b/>
      <w:bCs/>
    </w:rPr>
  </w:style>
  <w:style w:type="character" w:customStyle="1" w:styleId="CommentSubjectChar">
    <w:name w:val="Comment Subject Char"/>
    <w:basedOn w:val="CommentTextChar"/>
    <w:link w:val="CommentSubject"/>
    <w:uiPriority w:val="99"/>
    <w:semiHidden/>
    <w:rsid w:val="00F635E2"/>
    <w:rPr>
      <w:b/>
      <w:bCs/>
      <w:sz w:val="20"/>
      <w:szCs w:val="20"/>
    </w:rPr>
  </w:style>
  <w:style w:type="character" w:styleId="FollowedHyperlink">
    <w:name w:val="FollowedHyperlink"/>
    <w:basedOn w:val="DefaultParagraphFont"/>
    <w:uiPriority w:val="99"/>
    <w:semiHidden/>
    <w:unhideWhenUsed/>
    <w:rsid w:val="007420C1"/>
    <w:rPr>
      <w:color w:val="954F72" w:themeColor="followedHyperlink"/>
      <w:u w:val="single"/>
    </w:rPr>
  </w:style>
  <w:style w:type="character" w:styleId="Emphasis">
    <w:name w:val="Emphasis"/>
    <w:basedOn w:val="DefaultParagraphFont"/>
    <w:uiPriority w:val="20"/>
    <w:qFormat/>
    <w:rsid w:val="00BC6ED9"/>
    <w:rPr>
      <w:i/>
      <w:iCs/>
    </w:rPr>
  </w:style>
  <w:style w:type="paragraph" w:customStyle="1" w:styleId="para1">
    <w:name w:val="para1"/>
    <w:basedOn w:val="Normal"/>
    <w:rsid w:val="00F71F78"/>
    <w:pPr>
      <w:spacing w:before="100" w:beforeAutospacing="1" w:after="100" w:afterAutospacing="1"/>
    </w:pPr>
    <w:rPr>
      <w:rFonts w:ascii="Times New Roman" w:eastAsia="Times New Roman" w:hAnsi="Times New Roman" w:cs="Times New Roman"/>
      <w:lang w:eastAsia="en-GB"/>
    </w:rPr>
  </w:style>
  <w:style w:type="character" w:customStyle="1" w:styleId="footnote-reference">
    <w:name w:val="footnote-reference"/>
    <w:basedOn w:val="DefaultParagraphFont"/>
    <w:rsid w:val="00F71F78"/>
  </w:style>
  <w:style w:type="paragraph" w:customStyle="1" w:styleId="Quote1">
    <w:name w:val="Quote1"/>
    <w:basedOn w:val="Normal"/>
    <w:rsid w:val="00F71F78"/>
    <w:pPr>
      <w:spacing w:before="100" w:beforeAutospacing="1" w:after="100" w:afterAutospacing="1"/>
    </w:pPr>
    <w:rPr>
      <w:rFonts w:ascii="Times New Roman" w:eastAsia="Times New Roman" w:hAnsi="Times New Roman" w:cs="Times New Roman"/>
      <w:lang w:eastAsia="en-GB"/>
    </w:rPr>
  </w:style>
  <w:style w:type="character" w:customStyle="1" w:styleId="para1span">
    <w:name w:val="para1span"/>
    <w:basedOn w:val="DefaultParagraphFont"/>
    <w:rsid w:val="00F71F78"/>
  </w:style>
  <w:style w:type="character" w:customStyle="1" w:styleId="apple-converted-space">
    <w:name w:val="apple-converted-space"/>
    <w:basedOn w:val="DefaultParagraphFont"/>
    <w:rsid w:val="00F71F78"/>
  </w:style>
  <w:style w:type="character" w:customStyle="1" w:styleId="Heading1Char">
    <w:name w:val="Heading 1 Char"/>
    <w:basedOn w:val="DefaultParagraphFont"/>
    <w:link w:val="Heading1"/>
    <w:uiPriority w:val="9"/>
    <w:rsid w:val="00BC6ED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BC6ED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BC6ED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BC6ED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BC6ED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BC6ED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BC6ED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C6ED9"/>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BC6ED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C6ED9"/>
    <w:pPr>
      <w:spacing w:line="240" w:lineRule="auto"/>
    </w:pPr>
    <w:rPr>
      <w:b/>
      <w:bCs/>
      <w:color w:val="4472C4" w:themeColor="accent1"/>
      <w:sz w:val="18"/>
      <w:szCs w:val="18"/>
    </w:rPr>
  </w:style>
  <w:style w:type="paragraph" w:styleId="Title">
    <w:name w:val="Title"/>
    <w:basedOn w:val="Normal"/>
    <w:next w:val="Normal"/>
    <w:link w:val="TitleChar"/>
    <w:uiPriority w:val="10"/>
    <w:qFormat/>
    <w:rsid w:val="00BC6ED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C6ED9"/>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BC6ED9"/>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BC6ED9"/>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BC6ED9"/>
    <w:rPr>
      <w:b/>
      <w:bCs/>
    </w:rPr>
  </w:style>
  <w:style w:type="paragraph" w:styleId="NoSpacing">
    <w:name w:val="No Spacing"/>
    <w:uiPriority w:val="1"/>
    <w:qFormat/>
    <w:rsid w:val="00BC6ED9"/>
    <w:pPr>
      <w:spacing w:after="0" w:line="240" w:lineRule="auto"/>
    </w:pPr>
  </w:style>
  <w:style w:type="paragraph" w:styleId="Quote">
    <w:name w:val="Quote"/>
    <w:basedOn w:val="Normal"/>
    <w:next w:val="Normal"/>
    <w:link w:val="QuoteChar"/>
    <w:uiPriority w:val="29"/>
    <w:qFormat/>
    <w:rsid w:val="00BC6ED9"/>
    <w:rPr>
      <w:i/>
      <w:iCs/>
      <w:color w:val="000000" w:themeColor="text1"/>
    </w:rPr>
  </w:style>
  <w:style w:type="character" w:customStyle="1" w:styleId="QuoteChar">
    <w:name w:val="Quote Char"/>
    <w:basedOn w:val="DefaultParagraphFont"/>
    <w:link w:val="Quote"/>
    <w:uiPriority w:val="29"/>
    <w:rsid w:val="00BC6ED9"/>
    <w:rPr>
      <w:i/>
      <w:iCs/>
      <w:color w:val="000000" w:themeColor="text1"/>
    </w:rPr>
  </w:style>
  <w:style w:type="paragraph" w:styleId="IntenseQuote">
    <w:name w:val="Intense Quote"/>
    <w:basedOn w:val="Normal"/>
    <w:next w:val="Normal"/>
    <w:link w:val="IntenseQuoteChar"/>
    <w:uiPriority w:val="30"/>
    <w:qFormat/>
    <w:rsid w:val="00BC6ED9"/>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BC6ED9"/>
    <w:rPr>
      <w:b/>
      <w:bCs/>
      <w:i/>
      <w:iCs/>
      <w:color w:val="4472C4" w:themeColor="accent1"/>
    </w:rPr>
  </w:style>
  <w:style w:type="character" w:styleId="SubtleEmphasis">
    <w:name w:val="Subtle Emphasis"/>
    <w:basedOn w:val="DefaultParagraphFont"/>
    <w:uiPriority w:val="19"/>
    <w:qFormat/>
    <w:rsid w:val="00BC6ED9"/>
    <w:rPr>
      <w:i/>
      <w:iCs/>
      <w:color w:val="808080" w:themeColor="text1" w:themeTint="7F"/>
    </w:rPr>
  </w:style>
  <w:style w:type="character" w:styleId="IntenseEmphasis">
    <w:name w:val="Intense Emphasis"/>
    <w:basedOn w:val="DefaultParagraphFont"/>
    <w:uiPriority w:val="21"/>
    <w:qFormat/>
    <w:rsid w:val="00BC6ED9"/>
    <w:rPr>
      <w:b/>
      <w:bCs/>
      <w:i/>
      <w:iCs/>
      <w:color w:val="4472C4" w:themeColor="accent1"/>
    </w:rPr>
  </w:style>
  <w:style w:type="character" w:styleId="SubtleReference">
    <w:name w:val="Subtle Reference"/>
    <w:basedOn w:val="DefaultParagraphFont"/>
    <w:uiPriority w:val="31"/>
    <w:qFormat/>
    <w:rsid w:val="00BC6ED9"/>
    <w:rPr>
      <w:smallCaps/>
      <w:color w:val="ED7D31" w:themeColor="accent2"/>
      <w:u w:val="single"/>
    </w:rPr>
  </w:style>
  <w:style w:type="character" w:styleId="IntenseReference">
    <w:name w:val="Intense Reference"/>
    <w:basedOn w:val="DefaultParagraphFont"/>
    <w:uiPriority w:val="32"/>
    <w:qFormat/>
    <w:rsid w:val="00BC6ED9"/>
    <w:rPr>
      <w:b/>
      <w:bCs/>
      <w:smallCaps/>
      <w:color w:val="ED7D31" w:themeColor="accent2"/>
      <w:spacing w:val="5"/>
      <w:u w:val="single"/>
    </w:rPr>
  </w:style>
  <w:style w:type="character" w:styleId="BookTitle">
    <w:name w:val="Book Title"/>
    <w:basedOn w:val="DefaultParagraphFont"/>
    <w:uiPriority w:val="33"/>
    <w:qFormat/>
    <w:rsid w:val="00BC6ED9"/>
    <w:rPr>
      <w:b/>
      <w:bCs/>
      <w:smallCaps/>
      <w:spacing w:val="5"/>
    </w:rPr>
  </w:style>
  <w:style w:type="paragraph" w:styleId="TOCHeading">
    <w:name w:val="TOC Heading"/>
    <w:basedOn w:val="Heading1"/>
    <w:next w:val="Normal"/>
    <w:uiPriority w:val="39"/>
    <w:semiHidden/>
    <w:unhideWhenUsed/>
    <w:qFormat/>
    <w:rsid w:val="00BC6ED9"/>
    <w:pPr>
      <w:outlineLvl w:val="9"/>
    </w:pPr>
  </w:style>
  <w:style w:type="character" w:customStyle="1" w:styleId="a">
    <w:name w:val="_"/>
    <w:basedOn w:val="DefaultParagraphFont"/>
    <w:rsid w:val="008E1B09"/>
  </w:style>
  <w:style w:type="character" w:customStyle="1" w:styleId="ff8">
    <w:name w:val="ff8"/>
    <w:basedOn w:val="DefaultParagraphFont"/>
    <w:rsid w:val="008E1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120546">
      <w:bodyDiv w:val="1"/>
      <w:marLeft w:val="0"/>
      <w:marRight w:val="0"/>
      <w:marTop w:val="0"/>
      <w:marBottom w:val="0"/>
      <w:divBdr>
        <w:top w:val="none" w:sz="0" w:space="0" w:color="auto"/>
        <w:left w:val="none" w:sz="0" w:space="0" w:color="auto"/>
        <w:bottom w:val="none" w:sz="0" w:space="0" w:color="auto"/>
        <w:right w:val="none" w:sz="0" w:space="0" w:color="auto"/>
      </w:divBdr>
    </w:div>
    <w:div w:id="1166549878">
      <w:bodyDiv w:val="1"/>
      <w:marLeft w:val="0"/>
      <w:marRight w:val="0"/>
      <w:marTop w:val="0"/>
      <w:marBottom w:val="0"/>
      <w:divBdr>
        <w:top w:val="none" w:sz="0" w:space="0" w:color="auto"/>
        <w:left w:val="none" w:sz="0" w:space="0" w:color="auto"/>
        <w:bottom w:val="none" w:sz="0" w:space="0" w:color="auto"/>
        <w:right w:val="none" w:sz="0" w:space="0" w:color="auto"/>
      </w:divBdr>
      <w:divsChild>
        <w:div w:id="745297781">
          <w:marLeft w:val="0"/>
          <w:marRight w:val="0"/>
          <w:marTop w:val="0"/>
          <w:marBottom w:val="0"/>
          <w:divBdr>
            <w:top w:val="none" w:sz="0" w:space="0" w:color="auto"/>
            <w:left w:val="none" w:sz="0" w:space="0" w:color="auto"/>
            <w:bottom w:val="none" w:sz="0" w:space="0" w:color="auto"/>
            <w:right w:val="none" w:sz="0" w:space="0" w:color="auto"/>
          </w:divBdr>
          <w:divsChild>
            <w:div w:id="645360982">
              <w:marLeft w:val="0"/>
              <w:marRight w:val="0"/>
              <w:marTop w:val="0"/>
              <w:marBottom w:val="0"/>
              <w:divBdr>
                <w:top w:val="none" w:sz="0" w:space="0" w:color="auto"/>
                <w:left w:val="none" w:sz="0" w:space="0" w:color="auto"/>
                <w:bottom w:val="none" w:sz="0" w:space="0" w:color="auto"/>
                <w:right w:val="none" w:sz="0" w:space="0" w:color="auto"/>
              </w:divBdr>
              <w:divsChild>
                <w:div w:id="65367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36500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stop-and-search/legal/legal-application" TargetMode="External"/><Relationship Id="rId18" Type="http://schemas.openxmlformats.org/officeDocument/2006/relationships/hyperlink" Target="https://www.ethnicity-facts-figures.service.gov.uk/crime-justice-and-the-law/policing/stop-and-search/latest" TargetMode="External"/><Relationship Id="rId26" Type="http://schemas.openxmlformats.org/officeDocument/2006/relationships/hyperlink" Target="https://krw-law.ie/wp-content/uploads/2017/05/The-Role-of-a-Solicitor-in-the-Police-Station-PACE-IPLS-8.3.17.pdf" TargetMode="External"/><Relationship Id="rId21" Type="http://schemas.openxmlformats.org/officeDocument/2006/relationships/hyperlink" Target="https://assets.publishing.service.gov.uk/government/uploads/system/uploads/attachment_data/file/1128850/FINAL_Revised_PACE_Code_A_2023_-_SVROs__Annex_G_.pdf" TargetMode="External"/><Relationship Id="rId34" Type="http://schemas.openxmlformats.org/officeDocument/2006/relationships/hyperlink" Target="https://commonslibrary.parliament.uk/research-briefings/cdp-2023-0160/" TargetMode="External"/><Relationship Id="rId7" Type="http://schemas.openxmlformats.org/officeDocument/2006/relationships/hyperlink" Target="https://www.bbc.co.uk/news/uk-england-london-60956799" TargetMode="External"/><Relationship Id="rId12" Type="http://schemas.openxmlformats.org/officeDocument/2006/relationships/hyperlink" Target="https://www.college.police.uk/app/national-decision-model/national-decision-model" TargetMode="External"/><Relationship Id="rId17" Type="http://schemas.openxmlformats.org/officeDocument/2006/relationships/hyperlink" Target="https://www.legislation.gov.uk/ukpga/1984/60/section/1" TargetMode="External"/><Relationship Id="rId25" Type="http://schemas.openxmlformats.org/officeDocument/2006/relationships/hyperlink" Target="https://www.policeconduct.gov.uk/news/met-officers-face-gross-misconduct-hearings-over-maida-vale-stop-and-search" TargetMode="External"/><Relationship Id="rId33" Type="http://schemas.openxmlformats.org/officeDocument/2006/relationships/hyperlink" Target="https://www.theguardian.com/uk-news/2023/sep/20/met-stopped-bianca-williams-and-family-because-theyre-black-tribunal-hears"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equalityhumanrights.com/sites/default/files/ehrc_stop_and_search_report.pdf" TargetMode="External"/><Relationship Id="rId20" Type="http://schemas.openxmlformats.org/officeDocument/2006/relationships/hyperlink" Target="https://news.hackney.gov.uk/child-q-update-report-hackney-council-responds/" TargetMode="External"/><Relationship Id="rId29" Type="http://schemas.openxmlformats.org/officeDocument/2006/relationships/hyperlink" Target="https://stephenlawrenceday.org/stephens-story/" TargetMode="External"/><Relationship Id="rId1" Type="http://schemas.openxmlformats.org/officeDocument/2006/relationships/numbering" Target="numbering.xml"/><Relationship Id="rId6" Type="http://schemas.openxmlformats.org/officeDocument/2006/relationships/hyperlink" Target="https://www.bbc.co.uk/newsround/50035769" TargetMode="External"/><Relationship Id="rId11" Type="http://schemas.openxmlformats.org/officeDocument/2006/relationships/hyperlink" Target="https://www.college.police.uk/app/engagement-and-communication/engagement" TargetMode="External"/><Relationship Id="rId24" Type="http://schemas.openxmlformats.org/officeDocument/2006/relationships/hyperlink" Target="https://www.policeconduct.gov.uk/news/public-feel-confident-police-respond-fairly-and-proportionately-incidents-questions-remain" TargetMode="External"/><Relationship Id="rId32" Type="http://schemas.openxmlformats.org/officeDocument/2006/relationships/hyperlink" Target="https://www.theguardian.com/uk-news/2022/jun/24/met-refers-eight-more-strip-searches-of-children-to-police-watchdog"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justice.gov/file/1437336/download" TargetMode="External"/><Relationship Id="rId23" Type="http://schemas.openxmlformats.org/officeDocument/2006/relationships/hyperlink" Target="https://commonslibrary.parliament.uk/child-q-and-the-law-on-strip-search/" TargetMode="External"/><Relationship Id="rId28" Type="http://schemas.openxmlformats.org/officeDocument/2006/relationships/hyperlink" Target="https://www.met.police.uk/advice/advice-and-information/st-s/stop-and-search/how-we-use-stop-and-search/" TargetMode="External"/><Relationship Id="rId36" Type="http://schemas.openxmlformats.org/officeDocument/2006/relationships/fontTable" Target="fontTable.xml"/><Relationship Id="rId10" Type="http://schemas.openxmlformats.org/officeDocument/2006/relationships/hyperlink" Target="https://www.childrenscommissioner.gov.uk/news/child-q-and-the-use-of-strip-searching-progress-so-far/" TargetMode="External"/><Relationship Id="rId19" Type="http://schemas.openxmlformats.org/officeDocument/2006/relationships/hyperlink" Target="https://www.gov.uk/government/organisations/independent-police-complaint-commission" TargetMode="External"/><Relationship Id="rId31" Type="http://schemas.openxmlformats.org/officeDocument/2006/relationships/hyperlink" Target="https://www.theguardian.com/uk/2012/jan/03/how-stephen-lawrence-changed-britain" TargetMode="External"/><Relationship Id="rId4" Type="http://schemas.openxmlformats.org/officeDocument/2006/relationships/webSettings" Target="webSettings.xml"/><Relationship Id="rId9" Type="http://schemas.openxmlformats.org/officeDocument/2006/relationships/hyperlink" Target="https://www.bbc.co.uk/news/uk-england-london-67052540" TargetMode="External"/><Relationship Id="rId14" Type="http://schemas.openxmlformats.org/officeDocument/2006/relationships/hyperlink" Target="https://www.college.police.uk/support-forces/practices/police-scrutiny-use-police-powers" TargetMode="External"/><Relationship Id="rId22" Type="http://schemas.openxmlformats.org/officeDocument/2006/relationships/hyperlink" Target="https://www.gov.uk/government/statistics/police-misconduct-england-and-wales-year-ending-31-march-2022/police-misconduct-england-and-wales-year-ending-31-march-2022" TargetMode="External"/><Relationship Id="rId27" Type="http://schemas.openxmlformats.org/officeDocument/2006/relationships/hyperlink" Target="https://x.com/londonlive/status/1707356987887894888?s=46&amp;t=TAPWxldwg_sBBfoqzfXRzA" TargetMode="External"/><Relationship Id="rId30" Type="http://schemas.openxmlformats.org/officeDocument/2006/relationships/hyperlink" Target="https://www.drugwise.org.uk/wp-content/uploads/Frontline-tactics.pdf" TargetMode="External"/><Relationship Id="rId35" Type="http://schemas.openxmlformats.org/officeDocument/2006/relationships/hyperlink" Target="https://assets.publishing.service.gov.uk/media/6206185ee90e077f71cd549b/Youth_Justice_Statistics_2020-21.pdf" TargetMode="External"/><Relationship Id="rId8" Type="http://schemas.openxmlformats.org/officeDocument/2006/relationships/hyperlink" Target="https://www.bbc.co.uk/news/education-6243563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4378</Words>
  <Characters>24957</Characters>
  <Application>Microsoft Office Word</Application>
  <DocSecurity>4</DocSecurity>
  <Lines>207</Lines>
  <Paragraphs>58</Paragraphs>
  <ScaleCrop>false</ScaleCrop>
  <Company/>
  <LinksUpToDate>false</LinksUpToDate>
  <CharactersWithSpaces>29277</CharactersWithSpaces>
  <SharedDoc>false</SharedDoc>
  <HLinks>
    <vt:vector size="180" baseType="variant">
      <vt:variant>
        <vt:i4>393316</vt:i4>
      </vt:variant>
      <vt:variant>
        <vt:i4>87</vt:i4>
      </vt:variant>
      <vt:variant>
        <vt:i4>0</vt:i4>
      </vt:variant>
      <vt:variant>
        <vt:i4>5</vt:i4>
      </vt:variant>
      <vt:variant>
        <vt:lpwstr>https://assets.publishing.service.gov.uk/media/6206185ee90e077f71cd549b/Youth_Justice_Statistics_2020-21.pdf</vt:lpwstr>
      </vt:variant>
      <vt:variant>
        <vt:lpwstr/>
      </vt:variant>
      <vt:variant>
        <vt:i4>3997799</vt:i4>
      </vt:variant>
      <vt:variant>
        <vt:i4>84</vt:i4>
      </vt:variant>
      <vt:variant>
        <vt:i4>0</vt:i4>
      </vt:variant>
      <vt:variant>
        <vt:i4>5</vt:i4>
      </vt:variant>
      <vt:variant>
        <vt:lpwstr>https://commonslibrary.parliament.uk/research-briefings/cdp-2023-0160/</vt:lpwstr>
      </vt:variant>
      <vt:variant>
        <vt:lpwstr/>
      </vt:variant>
      <vt:variant>
        <vt:i4>7995445</vt:i4>
      </vt:variant>
      <vt:variant>
        <vt:i4>81</vt:i4>
      </vt:variant>
      <vt:variant>
        <vt:i4>0</vt:i4>
      </vt:variant>
      <vt:variant>
        <vt:i4>5</vt:i4>
      </vt:variant>
      <vt:variant>
        <vt:lpwstr>https://www.theguardian.com/uk-news/2023/sep/20/met-stopped-bianca-williams-and-family-because-theyre-black-tribunal-hears</vt:lpwstr>
      </vt:variant>
      <vt:variant>
        <vt:lpwstr/>
      </vt:variant>
      <vt:variant>
        <vt:i4>2883703</vt:i4>
      </vt:variant>
      <vt:variant>
        <vt:i4>78</vt:i4>
      </vt:variant>
      <vt:variant>
        <vt:i4>0</vt:i4>
      </vt:variant>
      <vt:variant>
        <vt:i4>5</vt:i4>
      </vt:variant>
      <vt:variant>
        <vt:lpwstr>https://www.theguardian.com/uk-news/2022/jun/24/met-refers-eight-more-strip-searches-of-children-to-police-watchdog</vt:lpwstr>
      </vt:variant>
      <vt:variant>
        <vt:lpwstr/>
      </vt:variant>
      <vt:variant>
        <vt:i4>6881377</vt:i4>
      </vt:variant>
      <vt:variant>
        <vt:i4>75</vt:i4>
      </vt:variant>
      <vt:variant>
        <vt:i4>0</vt:i4>
      </vt:variant>
      <vt:variant>
        <vt:i4>5</vt:i4>
      </vt:variant>
      <vt:variant>
        <vt:lpwstr>https://www.theguardian.com/uk/2012/jan/03/how-stephen-lawrence-changed-britain</vt:lpwstr>
      </vt:variant>
      <vt:variant>
        <vt:lpwstr/>
      </vt:variant>
      <vt:variant>
        <vt:i4>917527</vt:i4>
      </vt:variant>
      <vt:variant>
        <vt:i4>72</vt:i4>
      </vt:variant>
      <vt:variant>
        <vt:i4>0</vt:i4>
      </vt:variant>
      <vt:variant>
        <vt:i4>5</vt:i4>
      </vt:variant>
      <vt:variant>
        <vt:lpwstr>https://www.drugwise.org.uk/wp-content/uploads/Frontline-tactics.pdf</vt:lpwstr>
      </vt:variant>
      <vt:variant>
        <vt:lpwstr/>
      </vt:variant>
      <vt:variant>
        <vt:i4>7077933</vt:i4>
      </vt:variant>
      <vt:variant>
        <vt:i4>69</vt:i4>
      </vt:variant>
      <vt:variant>
        <vt:i4>0</vt:i4>
      </vt:variant>
      <vt:variant>
        <vt:i4>5</vt:i4>
      </vt:variant>
      <vt:variant>
        <vt:lpwstr>https://stephenlawrenceday.org/stephens-story/</vt:lpwstr>
      </vt:variant>
      <vt:variant>
        <vt:lpwstr/>
      </vt:variant>
      <vt:variant>
        <vt:i4>6160474</vt:i4>
      </vt:variant>
      <vt:variant>
        <vt:i4>66</vt:i4>
      </vt:variant>
      <vt:variant>
        <vt:i4>0</vt:i4>
      </vt:variant>
      <vt:variant>
        <vt:i4>5</vt:i4>
      </vt:variant>
      <vt:variant>
        <vt:lpwstr>https://www.met.police.uk/advice/advice-and-information/st-s/stop-and-search/how-we-use-stop-and-search/</vt:lpwstr>
      </vt:variant>
      <vt:variant>
        <vt:lpwstr/>
      </vt:variant>
      <vt:variant>
        <vt:i4>5243000</vt:i4>
      </vt:variant>
      <vt:variant>
        <vt:i4>63</vt:i4>
      </vt:variant>
      <vt:variant>
        <vt:i4>0</vt:i4>
      </vt:variant>
      <vt:variant>
        <vt:i4>5</vt:i4>
      </vt:variant>
      <vt:variant>
        <vt:lpwstr>https://x.com/londonlive/status/1707356987887894888?s=46&amp;t=TAPWxldwg_sBBfoqzfXRzA</vt:lpwstr>
      </vt:variant>
      <vt:variant>
        <vt:lpwstr/>
      </vt:variant>
      <vt:variant>
        <vt:i4>4653082</vt:i4>
      </vt:variant>
      <vt:variant>
        <vt:i4>60</vt:i4>
      </vt:variant>
      <vt:variant>
        <vt:i4>0</vt:i4>
      </vt:variant>
      <vt:variant>
        <vt:i4>5</vt:i4>
      </vt:variant>
      <vt:variant>
        <vt:lpwstr>https://krw-law.ie/wp-content/uploads/2017/05/The-Role-of-a-Solicitor-in-the-Police-Station-PACE-IPLS-8.3.17.pdf</vt:lpwstr>
      </vt:variant>
      <vt:variant>
        <vt:lpwstr/>
      </vt:variant>
      <vt:variant>
        <vt:i4>5046274</vt:i4>
      </vt:variant>
      <vt:variant>
        <vt:i4>57</vt:i4>
      </vt:variant>
      <vt:variant>
        <vt:i4>0</vt:i4>
      </vt:variant>
      <vt:variant>
        <vt:i4>5</vt:i4>
      </vt:variant>
      <vt:variant>
        <vt:lpwstr>https://www.policeconduct.gov.uk/news/met-officers-face-gross-misconduct-hearings-over-maida-vale-stop-and-search</vt:lpwstr>
      </vt:variant>
      <vt:variant>
        <vt:lpwstr/>
      </vt:variant>
      <vt:variant>
        <vt:i4>5242944</vt:i4>
      </vt:variant>
      <vt:variant>
        <vt:i4>54</vt:i4>
      </vt:variant>
      <vt:variant>
        <vt:i4>0</vt:i4>
      </vt:variant>
      <vt:variant>
        <vt:i4>5</vt:i4>
      </vt:variant>
      <vt:variant>
        <vt:lpwstr>https://www.policeconduct.gov.uk/news/public-feel-confident-police-respond-fairly-and-proportionately-incidents-questions-remain</vt:lpwstr>
      </vt:variant>
      <vt:variant>
        <vt:lpwstr/>
      </vt:variant>
      <vt:variant>
        <vt:i4>5963794</vt:i4>
      </vt:variant>
      <vt:variant>
        <vt:i4>51</vt:i4>
      </vt:variant>
      <vt:variant>
        <vt:i4>0</vt:i4>
      </vt:variant>
      <vt:variant>
        <vt:i4>5</vt:i4>
      </vt:variant>
      <vt:variant>
        <vt:lpwstr>https://commonslibrary.parliament.uk/child-q-and-the-law-on-strip-search/</vt:lpwstr>
      </vt:variant>
      <vt:variant>
        <vt:lpwstr/>
      </vt:variant>
      <vt:variant>
        <vt:i4>3604516</vt:i4>
      </vt:variant>
      <vt:variant>
        <vt:i4>48</vt:i4>
      </vt:variant>
      <vt:variant>
        <vt:i4>0</vt:i4>
      </vt:variant>
      <vt:variant>
        <vt:i4>5</vt:i4>
      </vt:variant>
      <vt:variant>
        <vt:lpwstr>https://www.gov.uk/government/statistics/police-misconduct-england-and-wales-year-ending-31-march-2022/police-misconduct-england-and-wales-year-ending-31-march-2022</vt:lpwstr>
      </vt:variant>
      <vt:variant>
        <vt:lpwstr>:~:text=In%20the%20year%20ending%2031%20March%202022%2C%2046%20police%20complaint,meeting%20resulting%20in%20this%20outcome</vt:lpwstr>
      </vt:variant>
      <vt:variant>
        <vt:i4>4390994</vt:i4>
      </vt:variant>
      <vt:variant>
        <vt:i4>45</vt:i4>
      </vt:variant>
      <vt:variant>
        <vt:i4>0</vt:i4>
      </vt:variant>
      <vt:variant>
        <vt:i4>5</vt:i4>
      </vt:variant>
      <vt:variant>
        <vt:lpwstr>https://assets.publishing.service.gov.uk/government/uploads/system/uploads/attachment_data/file/1128850/FINAL_Revised_PACE_Code_A_2023_-_SVROs__Annex_G_.pdf</vt:lpwstr>
      </vt:variant>
      <vt:variant>
        <vt:lpwstr/>
      </vt:variant>
      <vt:variant>
        <vt:i4>4259857</vt:i4>
      </vt:variant>
      <vt:variant>
        <vt:i4>42</vt:i4>
      </vt:variant>
      <vt:variant>
        <vt:i4>0</vt:i4>
      </vt:variant>
      <vt:variant>
        <vt:i4>5</vt:i4>
      </vt:variant>
      <vt:variant>
        <vt:lpwstr>https://news.hackney.gov.uk/child-q-update-report-hackney-council-responds/</vt:lpwstr>
      </vt:variant>
      <vt:variant>
        <vt:lpwstr>:~:text=This%20Local%20Child%20Safeguarding%20Practice,influencing%20factors%20in%20what%20happened</vt:lpwstr>
      </vt:variant>
      <vt:variant>
        <vt:i4>3145846</vt:i4>
      </vt:variant>
      <vt:variant>
        <vt:i4>39</vt:i4>
      </vt:variant>
      <vt:variant>
        <vt:i4>0</vt:i4>
      </vt:variant>
      <vt:variant>
        <vt:i4>5</vt:i4>
      </vt:variant>
      <vt:variant>
        <vt:lpwstr>https://www.gov.uk/government/organisations/independent-police-complaint-commission</vt:lpwstr>
      </vt:variant>
      <vt:variant>
        <vt:lpwstr/>
      </vt:variant>
      <vt:variant>
        <vt:i4>1507423</vt:i4>
      </vt:variant>
      <vt:variant>
        <vt:i4>36</vt:i4>
      </vt:variant>
      <vt:variant>
        <vt:i4>0</vt:i4>
      </vt:variant>
      <vt:variant>
        <vt:i4>5</vt:i4>
      </vt:variant>
      <vt:variant>
        <vt:lpwstr>https://www.ethnicity-facts-figures.service.gov.uk/crime-justice-and-the-law/policing/stop-and-search/latest</vt:lpwstr>
      </vt:variant>
      <vt:variant>
        <vt:lpwstr/>
      </vt:variant>
      <vt:variant>
        <vt:i4>6488179</vt:i4>
      </vt:variant>
      <vt:variant>
        <vt:i4>33</vt:i4>
      </vt:variant>
      <vt:variant>
        <vt:i4>0</vt:i4>
      </vt:variant>
      <vt:variant>
        <vt:i4>5</vt:i4>
      </vt:variant>
      <vt:variant>
        <vt:lpwstr>https://www.legislation.gov.uk/ukpga/1984/60/section/1</vt:lpwstr>
      </vt:variant>
      <vt:variant>
        <vt:lpwstr/>
      </vt:variant>
      <vt:variant>
        <vt:i4>2621496</vt:i4>
      </vt:variant>
      <vt:variant>
        <vt:i4>30</vt:i4>
      </vt:variant>
      <vt:variant>
        <vt:i4>0</vt:i4>
      </vt:variant>
      <vt:variant>
        <vt:i4>5</vt:i4>
      </vt:variant>
      <vt:variant>
        <vt:lpwstr>https://www.equalityhumanrights.com/sites/default/files/ehrc_stop_and_search_report.pdf</vt:lpwstr>
      </vt:variant>
      <vt:variant>
        <vt:lpwstr/>
      </vt:variant>
      <vt:variant>
        <vt:i4>5308432</vt:i4>
      </vt:variant>
      <vt:variant>
        <vt:i4>27</vt:i4>
      </vt:variant>
      <vt:variant>
        <vt:i4>0</vt:i4>
      </vt:variant>
      <vt:variant>
        <vt:i4>5</vt:i4>
      </vt:variant>
      <vt:variant>
        <vt:lpwstr>https://www.justice.gov/file/1437336/download</vt:lpwstr>
      </vt:variant>
      <vt:variant>
        <vt:lpwstr/>
      </vt:variant>
      <vt:variant>
        <vt:i4>262172</vt:i4>
      </vt:variant>
      <vt:variant>
        <vt:i4>24</vt:i4>
      </vt:variant>
      <vt:variant>
        <vt:i4>0</vt:i4>
      </vt:variant>
      <vt:variant>
        <vt:i4>5</vt:i4>
      </vt:variant>
      <vt:variant>
        <vt:lpwstr>https://www.college.police.uk/support-forces/practices/police-scrutiny-use-police-powers</vt:lpwstr>
      </vt:variant>
      <vt:variant>
        <vt:lpwstr/>
      </vt:variant>
      <vt:variant>
        <vt:i4>4915202</vt:i4>
      </vt:variant>
      <vt:variant>
        <vt:i4>21</vt:i4>
      </vt:variant>
      <vt:variant>
        <vt:i4>0</vt:i4>
      </vt:variant>
      <vt:variant>
        <vt:i4>5</vt:i4>
      </vt:variant>
      <vt:variant>
        <vt:lpwstr>https://www.college.police.uk/app/stop-and-search/legal/legal-application</vt:lpwstr>
      </vt:variant>
      <vt:variant>
        <vt:lpwstr>:~:text=Using%20handcuffs%20during%20stop%20and%20search,-Her%20Majesty%27s%20Inspectorate&amp;text=Like%20any%20type%20of%20force,as%20a%20matter%20of%20routine</vt:lpwstr>
      </vt:variant>
      <vt:variant>
        <vt:i4>4915208</vt:i4>
      </vt:variant>
      <vt:variant>
        <vt:i4>18</vt:i4>
      </vt:variant>
      <vt:variant>
        <vt:i4>0</vt:i4>
      </vt:variant>
      <vt:variant>
        <vt:i4>5</vt:i4>
      </vt:variant>
      <vt:variant>
        <vt:lpwstr>https://www.college.police.uk/app/national-decision-model/national-decision-model</vt:lpwstr>
      </vt:variant>
      <vt:variant>
        <vt:lpwstr/>
      </vt:variant>
      <vt:variant>
        <vt:i4>524376</vt:i4>
      </vt:variant>
      <vt:variant>
        <vt:i4>15</vt:i4>
      </vt:variant>
      <vt:variant>
        <vt:i4>0</vt:i4>
      </vt:variant>
      <vt:variant>
        <vt:i4>5</vt:i4>
      </vt:variant>
      <vt:variant>
        <vt:lpwstr>https://www.college.police.uk/app/engagement-and-communication/engagement</vt:lpwstr>
      </vt:variant>
      <vt:variant>
        <vt:lpwstr/>
      </vt:variant>
      <vt:variant>
        <vt:i4>8</vt:i4>
      </vt:variant>
      <vt:variant>
        <vt:i4>12</vt:i4>
      </vt:variant>
      <vt:variant>
        <vt:i4>0</vt:i4>
      </vt:variant>
      <vt:variant>
        <vt:i4>5</vt:i4>
      </vt:variant>
      <vt:variant>
        <vt:lpwstr>https://www.childrenscommissioner.gov.uk/news/child-q-and-the-use-of-strip-searching-progress-so-far/</vt:lpwstr>
      </vt:variant>
      <vt:variant>
        <vt:lpwstr/>
      </vt:variant>
      <vt:variant>
        <vt:i4>5963850</vt:i4>
      </vt:variant>
      <vt:variant>
        <vt:i4>9</vt:i4>
      </vt:variant>
      <vt:variant>
        <vt:i4>0</vt:i4>
      </vt:variant>
      <vt:variant>
        <vt:i4>5</vt:i4>
      </vt:variant>
      <vt:variant>
        <vt:lpwstr>https://www.bbc.co.uk/news/uk-england-london-67052540</vt:lpwstr>
      </vt:variant>
      <vt:variant>
        <vt:lpwstr/>
      </vt:variant>
      <vt:variant>
        <vt:i4>5570647</vt:i4>
      </vt:variant>
      <vt:variant>
        <vt:i4>6</vt:i4>
      </vt:variant>
      <vt:variant>
        <vt:i4>0</vt:i4>
      </vt:variant>
      <vt:variant>
        <vt:i4>5</vt:i4>
      </vt:variant>
      <vt:variant>
        <vt:lpwstr>https://www.bbc.co.uk/news/education-62435630</vt:lpwstr>
      </vt:variant>
      <vt:variant>
        <vt:lpwstr/>
      </vt:variant>
      <vt:variant>
        <vt:i4>5963855</vt:i4>
      </vt:variant>
      <vt:variant>
        <vt:i4>3</vt:i4>
      </vt:variant>
      <vt:variant>
        <vt:i4>0</vt:i4>
      </vt:variant>
      <vt:variant>
        <vt:i4>5</vt:i4>
      </vt:variant>
      <vt:variant>
        <vt:lpwstr>https://www.bbc.co.uk/news/uk-england-london-60956799</vt:lpwstr>
      </vt:variant>
      <vt:variant>
        <vt:lpwstr/>
      </vt:variant>
      <vt:variant>
        <vt:i4>262171</vt:i4>
      </vt:variant>
      <vt:variant>
        <vt:i4>0</vt:i4>
      </vt:variant>
      <vt:variant>
        <vt:i4>0</vt:i4>
      </vt:variant>
      <vt:variant>
        <vt:i4>5</vt:i4>
      </vt:variant>
      <vt:variant>
        <vt:lpwstr>https://www.bbc.co.uk/newsround/50035769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37</cp:revision>
  <dcterms:created xsi:type="dcterms:W3CDTF">2023-10-20T19:20:00Z</dcterms:created>
  <dcterms:modified xsi:type="dcterms:W3CDTF">2023-11-10T03:30:00Z</dcterms:modified>
</cp:coreProperties>
</file>