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eastAsia="en-US"/>
        </w:rPr>
        <w:id w:val="-1305536426"/>
        <w:docPartObj>
          <w:docPartGallery w:val="Cover Pages"/>
          <w:docPartUnique/>
        </w:docPartObj>
      </w:sdtPr>
      <w:sdtEndPr>
        <w:rPr>
          <w:color w:val="auto"/>
        </w:rPr>
      </w:sdtEndPr>
      <w:sdtContent>
        <w:p w14:paraId="44DC42DB" w14:textId="4421A086" w:rsidR="00025480" w:rsidRDefault="00025480">
          <w:pPr>
            <w:pStyle w:val="NoSpacing"/>
            <w:spacing w:before="1540" w:after="240"/>
            <w:jc w:val="center"/>
            <w:rPr>
              <w:color w:val="4472C4" w:themeColor="accent1"/>
            </w:rPr>
          </w:pPr>
          <w:r>
            <w:rPr>
              <w:noProof/>
              <w:color w:val="4472C4" w:themeColor="accent1"/>
            </w:rPr>
            <w:drawing>
              <wp:inline distT="0" distB="0" distL="0" distR="0" wp14:anchorId="3242778D" wp14:editId="3AF133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2CD2650324DED4180AA0D0D268CF5F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0FD9403" w14:textId="04D76064" w:rsidR="00025480" w:rsidRDefault="000254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LCBB4002 – COMMUNITY ENGAGEMENT ASSESSMENT 2</w:t>
              </w:r>
            </w:p>
          </w:sdtContent>
        </w:sdt>
        <w:sdt>
          <w:sdtPr>
            <w:rPr>
              <w:color w:val="4472C4" w:themeColor="accent1"/>
              <w:sz w:val="28"/>
              <w:szCs w:val="28"/>
            </w:rPr>
            <w:alias w:val="Subtitle"/>
            <w:tag w:val=""/>
            <w:id w:val="328029620"/>
            <w:placeholder>
              <w:docPart w:val="6BC9871B5E0DFA4D8773F837D6392809"/>
            </w:placeholder>
            <w:dataBinding w:prefixMappings="xmlns:ns0='http://purl.org/dc/elements/1.1/' xmlns:ns1='http://schemas.openxmlformats.org/package/2006/metadata/core-properties' " w:xpath="/ns1:coreProperties[1]/ns0:subject[1]" w:storeItemID="{6C3C8BC8-F283-45AE-878A-BAB7291924A1}"/>
            <w:text/>
          </w:sdtPr>
          <w:sdtEndPr/>
          <w:sdtContent>
            <w:p w14:paraId="2B2429BB" w14:textId="0FF6274D" w:rsidR="00025480" w:rsidRDefault="003A4C1F">
              <w:pPr>
                <w:pStyle w:val="NoSpacing"/>
                <w:jc w:val="center"/>
                <w:rPr>
                  <w:color w:val="4472C4" w:themeColor="accent1"/>
                  <w:sz w:val="28"/>
                  <w:szCs w:val="28"/>
                </w:rPr>
              </w:pPr>
              <w:r>
                <w:rPr>
                  <w:color w:val="4472C4" w:themeColor="accent1"/>
                  <w:sz w:val="28"/>
                  <w:szCs w:val="28"/>
                </w:rPr>
                <w:t>MODULE TUTOR: Dr Gregory Cowan</w:t>
              </w:r>
            </w:p>
          </w:sdtContent>
        </w:sdt>
        <w:p w14:paraId="2561C154" w14:textId="77777777" w:rsidR="00025480" w:rsidRDefault="00025480">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24C5A24" wp14:editId="551887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2695B4" w14:textId="7C7FE9CD" w:rsidR="00025480" w:rsidRDefault="00025480">
                                <w:pPr>
                                  <w:pStyle w:val="NoSpacing"/>
                                  <w:spacing w:after="40"/>
                                  <w:jc w:val="center"/>
                                  <w:rPr>
                                    <w:caps/>
                                    <w:color w:val="4472C4" w:themeColor="accent1"/>
                                    <w:sz w:val="28"/>
                                    <w:szCs w:val="28"/>
                                  </w:rPr>
                                </w:pPr>
                                <w:r>
                                  <w:rPr>
                                    <w:caps/>
                                    <w:color w:val="4472C4" w:themeColor="accent1"/>
                                    <w:sz w:val="28"/>
                                    <w:szCs w:val="28"/>
                                  </w:rPr>
                                  <w:t>STUDENT NAME:</w:t>
                                </w:r>
                                <w:r w:rsidR="003A4C1F">
                                  <w:rPr>
                                    <w:caps/>
                                    <w:color w:val="4472C4" w:themeColor="accent1"/>
                                    <w:sz w:val="28"/>
                                    <w:szCs w:val="28"/>
                                  </w:rPr>
                                  <w:t xml:space="preserve"> </w:t>
                                </w:r>
                                <w:sdt>
                                  <w:sdtPr>
                                    <w:rPr>
                                      <w:color w:val="0070C0"/>
                                      <w:sz w:val="28"/>
                                      <w:szCs w:val="28"/>
                                    </w:rPr>
                                    <w:alias w:val="Author"/>
                                    <w:tag w:val=""/>
                                    <w:id w:val="-1885316007"/>
                                    <w:placeholder>
                                      <w:docPart w:val="D4A8571F4C6E42F694D92CC2A58703B6"/>
                                    </w:placeholder>
                                    <w:dataBinding w:prefixMappings="xmlns:ns0='http://purl.org/dc/elements/1.1/' xmlns:ns1='http://schemas.openxmlformats.org/package/2006/metadata/core-properties' " w:xpath="/ns1:coreProperties[1]/ns0:creator[1]" w:storeItemID="{6C3C8BC8-F283-45AE-878A-BAB7291924A1}"/>
                                    <w:text/>
                                  </w:sdtPr>
                                  <w:sdtContent>
                                    <w:r w:rsidR="003A4C1F" w:rsidRPr="003A4C1F">
                                      <w:rPr>
                                        <w:color w:val="0070C0"/>
                                        <w:sz w:val="28"/>
                                        <w:szCs w:val="28"/>
                                      </w:rPr>
                                      <w:t xml:space="preserve">Yordan Gospodinov </w:t>
                                    </w:r>
                                    <w:proofErr w:type="spellStart"/>
                                    <w:r w:rsidR="003A4C1F" w:rsidRPr="003A4C1F">
                                      <w:rPr>
                                        <w:color w:val="0070C0"/>
                                        <w:sz w:val="28"/>
                                        <w:szCs w:val="28"/>
                                      </w:rPr>
                                      <w:t>Gospodinov</w:t>
                                    </w:r>
                                    <w:proofErr w:type="spellEnd"/>
                                  </w:sdtContent>
                                </w:sdt>
                              </w:p>
                              <w:p w14:paraId="3249EC23" w14:textId="67CA984B" w:rsidR="00025480" w:rsidRDefault="001C1F2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A4C1F">
                                      <w:rPr>
                                        <w:caps/>
                                        <w:color w:val="4472C4" w:themeColor="accent1"/>
                                      </w:rPr>
                                      <w:t>STUDENT ID: 2020080</w:t>
                                    </w:r>
                                  </w:sdtContent>
                                </w:sdt>
                              </w:p>
                              <w:p w14:paraId="58F4DB12" w14:textId="11B83EFD" w:rsidR="00025480" w:rsidRDefault="001C1F2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25480">
                                      <w:rPr>
                                        <w:color w:val="4472C4" w:themeColor="accent1"/>
                                      </w:rPr>
                                      <w:t>Date of Submission: 03/09/2021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4C5A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1B2695B4" w14:textId="7C7FE9CD" w:rsidR="00025480" w:rsidRDefault="00025480">
                          <w:pPr>
                            <w:pStyle w:val="NoSpacing"/>
                            <w:spacing w:after="40"/>
                            <w:jc w:val="center"/>
                            <w:rPr>
                              <w:caps/>
                              <w:color w:val="4472C4" w:themeColor="accent1"/>
                              <w:sz w:val="28"/>
                              <w:szCs w:val="28"/>
                            </w:rPr>
                          </w:pPr>
                          <w:r>
                            <w:rPr>
                              <w:caps/>
                              <w:color w:val="4472C4" w:themeColor="accent1"/>
                              <w:sz w:val="28"/>
                              <w:szCs w:val="28"/>
                            </w:rPr>
                            <w:t>STUDENT NAME:</w:t>
                          </w:r>
                          <w:r w:rsidR="003A4C1F">
                            <w:rPr>
                              <w:caps/>
                              <w:color w:val="4472C4" w:themeColor="accent1"/>
                              <w:sz w:val="28"/>
                              <w:szCs w:val="28"/>
                            </w:rPr>
                            <w:t xml:space="preserve"> </w:t>
                          </w:r>
                          <w:sdt>
                            <w:sdtPr>
                              <w:rPr>
                                <w:color w:val="0070C0"/>
                                <w:sz w:val="28"/>
                                <w:szCs w:val="28"/>
                              </w:rPr>
                              <w:alias w:val="Author"/>
                              <w:tag w:val=""/>
                              <w:id w:val="-1885316007"/>
                              <w:placeholder>
                                <w:docPart w:val="D4A8571F4C6E42F694D92CC2A58703B6"/>
                              </w:placeholder>
                              <w:dataBinding w:prefixMappings="xmlns:ns0='http://purl.org/dc/elements/1.1/' xmlns:ns1='http://schemas.openxmlformats.org/package/2006/metadata/core-properties' " w:xpath="/ns1:coreProperties[1]/ns0:creator[1]" w:storeItemID="{6C3C8BC8-F283-45AE-878A-BAB7291924A1}"/>
                              <w:text/>
                            </w:sdtPr>
                            <w:sdtContent>
                              <w:r w:rsidR="003A4C1F" w:rsidRPr="003A4C1F">
                                <w:rPr>
                                  <w:color w:val="0070C0"/>
                                  <w:sz w:val="28"/>
                                  <w:szCs w:val="28"/>
                                </w:rPr>
                                <w:t xml:space="preserve">Yordan Gospodinov </w:t>
                              </w:r>
                              <w:proofErr w:type="spellStart"/>
                              <w:r w:rsidR="003A4C1F" w:rsidRPr="003A4C1F">
                                <w:rPr>
                                  <w:color w:val="0070C0"/>
                                  <w:sz w:val="28"/>
                                  <w:szCs w:val="28"/>
                                </w:rPr>
                                <w:t>Gospodinov</w:t>
                              </w:r>
                              <w:proofErr w:type="spellEnd"/>
                            </w:sdtContent>
                          </w:sdt>
                        </w:p>
                        <w:p w14:paraId="3249EC23" w14:textId="67CA984B" w:rsidR="00025480" w:rsidRDefault="001C1F2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A4C1F">
                                <w:rPr>
                                  <w:caps/>
                                  <w:color w:val="4472C4" w:themeColor="accent1"/>
                                </w:rPr>
                                <w:t>STUDENT ID: 2020080</w:t>
                              </w:r>
                            </w:sdtContent>
                          </w:sdt>
                        </w:p>
                        <w:p w14:paraId="58F4DB12" w14:textId="11B83EFD" w:rsidR="00025480" w:rsidRDefault="001C1F2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025480">
                                <w:rPr>
                                  <w:color w:val="4472C4" w:themeColor="accent1"/>
                                </w:rPr>
                                <w:t>Date of Submission: 03/09/2021</w:t>
                              </w:r>
                            </w:sdtContent>
                          </w:sdt>
                        </w:p>
                      </w:txbxContent>
                    </v:textbox>
                    <w10:wrap anchorx="margin" anchory="page"/>
                  </v:shape>
                </w:pict>
              </mc:Fallback>
            </mc:AlternateContent>
          </w:r>
          <w:r>
            <w:rPr>
              <w:noProof/>
              <w:color w:val="4472C4" w:themeColor="accent1"/>
            </w:rPr>
            <w:drawing>
              <wp:inline distT="0" distB="0" distL="0" distR="0" wp14:anchorId="4794829D" wp14:editId="2763987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31232CD" w14:textId="5CEA00A2" w:rsidR="00025480" w:rsidRDefault="00025480">
          <w:pPr>
            <w:spacing w:after="0" w:line="240" w:lineRule="auto"/>
          </w:pPr>
          <w:r>
            <w:br w:type="page"/>
          </w:r>
        </w:p>
      </w:sdtContent>
    </w:sdt>
    <w:sdt>
      <w:sdtPr>
        <w:rPr>
          <w:rFonts w:ascii="Arial" w:eastAsiaTheme="minorHAnsi" w:hAnsi="Arial" w:cstheme="minorBidi"/>
          <w:b w:val="0"/>
          <w:bCs w:val="0"/>
          <w:color w:val="auto"/>
          <w:sz w:val="32"/>
          <w:szCs w:val="32"/>
          <w:lang w:val="en-GB"/>
        </w:rPr>
        <w:id w:val="-2127145182"/>
        <w:docPartObj>
          <w:docPartGallery w:val="Table of Contents"/>
          <w:docPartUnique/>
        </w:docPartObj>
      </w:sdtPr>
      <w:sdtEndPr>
        <w:rPr>
          <w:noProof/>
          <w:sz w:val="28"/>
          <w:szCs w:val="24"/>
        </w:rPr>
      </w:sdtEndPr>
      <w:sdtContent>
        <w:p w14:paraId="3778BB5B" w14:textId="1DBEED20" w:rsidR="0088661E" w:rsidRPr="0088661E" w:rsidRDefault="0088661E">
          <w:pPr>
            <w:pStyle w:val="TOCHeading"/>
            <w:rPr>
              <w:b w:val="0"/>
              <w:bCs w:val="0"/>
              <w:sz w:val="32"/>
              <w:szCs w:val="32"/>
            </w:rPr>
          </w:pPr>
          <w:r w:rsidRPr="0088661E">
            <w:rPr>
              <w:b w:val="0"/>
              <w:bCs w:val="0"/>
              <w:sz w:val="32"/>
              <w:szCs w:val="32"/>
            </w:rPr>
            <w:t>Table of Contents</w:t>
          </w:r>
        </w:p>
        <w:p w14:paraId="0C9097E2" w14:textId="23AB98E0" w:rsidR="0088661E" w:rsidRPr="0088661E" w:rsidRDefault="0088661E">
          <w:pPr>
            <w:pStyle w:val="TOC1"/>
            <w:tabs>
              <w:tab w:val="right" w:leader="dot" w:pos="9016"/>
            </w:tabs>
            <w:rPr>
              <w:b w:val="0"/>
              <w:bCs w:val="0"/>
              <w:i w:val="0"/>
              <w:iCs w:val="0"/>
              <w:noProof/>
              <w:sz w:val="28"/>
              <w:szCs w:val="28"/>
            </w:rPr>
          </w:pPr>
          <w:r w:rsidRPr="0088661E">
            <w:rPr>
              <w:b w:val="0"/>
              <w:bCs w:val="0"/>
              <w:i w:val="0"/>
              <w:iCs w:val="0"/>
              <w:sz w:val="28"/>
              <w:szCs w:val="28"/>
            </w:rPr>
            <w:fldChar w:fldCharType="begin"/>
          </w:r>
          <w:r w:rsidRPr="0088661E">
            <w:rPr>
              <w:b w:val="0"/>
              <w:bCs w:val="0"/>
              <w:i w:val="0"/>
              <w:iCs w:val="0"/>
              <w:sz w:val="28"/>
              <w:szCs w:val="28"/>
            </w:rPr>
            <w:instrText xml:space="preserve"> TOC \o "1-3" \h \z \u </w:instrText>
          </w:r>
          <w:r w:rsidRPr="0088661E">
            <w:rPr>
              <w:b w:val="0"/>
              <w:bCs w:val="0"/>
              <w:i w:val="0"/>
              <w:iCs w:val="0"/>
              <w:sz w:val="28"/>
              <w:szCs w:val="28"/>
            </w:rPr>
            <w:fldChar w:fldCharType="separate"/>
          </w:r>
          <w:hyperlink w:anchor="_Toc81559470" w:history="1">
            <w:r w:rsidRPr="0088661E">
              <w:rPr>
                <w:rStyle w:val="Hyperlink"/>
                <w:b w:val="0"/>
                <w:bCs w:val="0"/>
                <w:i w:val="0"/>
                <w:iCs w:val="0"/>
                <w:noProof/>
                <w:sz w:val="28"/>
                <w:szCs w:val="28"/>
              </w:rPr>
              <w:t>Introduction</w:t>
            </w:r>
            <w:r w:rsidRPr="0088661E">
              <w:rPr>
                <w:b w:val="0"/>
                <w:bCs w:val="0"/>
                <w:i w:val="0"/>
                <w:iCs w:val="0"/>
                <w:noProof/>
                <w:webHidden/>
                <w:sz w:val="28"/>
                <w:szCs w:val="28"/>
              </w:rPr>
              <w:tab/>
            </w:r>
            <w:r w:rsidRPr="0088661E">
              <w:rPr>
                <w:b w:val="0"/>
                <w:bCs w:val="0"/>
                <w:i w:val="0"/>
                <w:iCs w:val="0"/>
                <w:noProof/>
                <w:webHidden/>
                <w:sz w:val="28"/>
                <w:szCs w:val="28"/>
              </w:rPr>
              <w:fldChar w:fldCharType="begin"/>
            </w:r>
            <w:r w:rsidRPr="0088661E">
              <w:rPr>
                <w:b w:val="0"/>
                <w:bCs w:val="0"/>
                <w:i w:val="0"/>
                <w:iCs w:val="0"/>
                <w:noProof/>
                <w:webHidden/>
                <w:sz w:val="28"/>
                <w:szCs w:val="28"/>
              </w:rPr>
              <w:instrText xml:space="preserve"> PAGEREF _Toc81559470 \h </w:instrText>
            </w:r>
            <w:r w:rsidRPr="0088661E">
              <w:rPr>
                <w:b w:val="0"/>
                <w:bCs w:val="0"/>
                <w:i w:val="0"/>
                <w:iCs w:val="0"/>
                <w:noProof/>
                <w:webHidden/>
                <w:sz w:val="28"/>
                <w:szCs w:val="28"/>
              </w:rPr>
            </w:r>
            <w:r w:rsidRPr="0088661E">
              <w:rPr>
                <w:b w:val="0"/>
                <w:bCs w:val="0"/>
                <w:i w:val="0"/>
                <w:iCs w:val="0"/>
                <w:noProof/>
                <w:webHidden/>
                <w:sz w:val="28"/>
                <w:szCs w:val="28"/>
              </w:rPr>
              <w:fldChar w:fldCharType="separate"/>
            </w:r>
            <w:r w:rsidRPr="0088661E">
              <w:rPr>
                <w:b w:val="0"/>
                <w:bCs w:val="0"/>
                <w:i w:val="0"/>
                <w:iCs w:val="0"/>
                <w:noProof/>
                <w:webHidden/>
                <w:sz w:val="28"/>
                <w:szCs w:val="28"/>
              </w:rPr>
              <w:t>2</w:t>
            </w:r>
            <w:r w:rsidRPr="0088661E">
              <w:rPr>
                <w:b w:val="0"/>
                <w:bCs w:val="0"/>
                <w:i w:val="0"/>
                <w:iCs w:val="0"/>
                <w:noProof/>
                <w:webHidden/>
                <w:sz w:val="28"/>
                <w:szCs w:val="28"/>
              </w:rPr>
              <w:fldChar w:fldCharType="end"/>
            </w:r>
          </w:hyperlink>
        </w:p>
        <w:p w14:paraId="221F7A5E" w14:textId="76E5EFB3" w:rsidR="0088661E" w:rsidRPr="0088661E" w:rsidRDefault="001C1F21">
          <w:pPr>
            <w:pStyle w:val="TOC1"/>
            <w:tabs>
              <w:tab w:val="right" w:leader="dot" w:pos="9016"/>
            </w:tabs>
            <w:rPr>
              <w:b w:val="0"/>
              <w:bCs w:val="0"/>
              <w:i w:val="0"/>
              <w:iCs w:val="0"/>
              <w:noProof/>
              <w:sz w:val="28"/>
              <w:szCs w:val="28"/>
            </w:rPr>
          </w:pPr>
          <w:hyperlink w:anchor="_Toc81559471" w:history="1">
            <w:r w:rsidR="0088661E" w:rsidRPr="0088661E">
              <w:rPr>
                <w:rStyle w:val="Hyperlink"/>
                <w:b w:val="0"/>
                <w:bCs w:val="0"/>
                <w:i w:val="0"/>
                <w:iCs w:val="0"/>
                <w:noProof/>
                <w:sz w:val="28"/>
                <w:szCs w:val="28"/>
              </w:rPr>
              <w:t>Community engagement concept</w:t>
            </w:r>
            <w:r w:rsidR="0088661E" w:rsidRPr="0088661E">
              <w:rPr>
                <w:b w:val="0"/>
                <w:bCs w:val="0"/>
                <w:i w:val="0"/>
                <w:iCs w:val="0"/>
                <w:noProof/>
                <w:webHidden/>
                <w:sz w:val="28"/>
                <w:szCs w:val="28"/>
              </w:rPr>
              <w:tab/>
            </w:r>
            <w:r w:rsidR="0088661E" w:rsidRPr="0088661E">
              <w:rPr>
                <w:b w:val="0"/>
                <w:bCs w:val="0"/>
                <w:i w:val="0"/>
                <w:iCs w:val="0"/>
                <w:noProof/>
                <w:webHidden/>
                <w:sz w:val="28"/>
                <w:szCs w:val="28"/>
              </w:rPr>
              <w:fldChar w:fldCharType="begin"/>
            </w:r>
            <w:r w:rsidR="0088661E" w:rsidRPr="0088661E">
              <w:rPr>
                <w:b w:val="0"/>
                <w:bCs w:val="0"/>
                <w:i w:val="0"/>
                <w:iCs w:val="0"/>
                <w:noProof/>
                <w:webHidden/>
                <w:sz w:val="28"/>
                <w:szCs w:val="28"/>
              </w:rPr>
              <w:instrText xml:space="preserve"> PAGEREF _Toc81559471 \h </w:instrText>
            </w:r>
            <w:r w:rsidR="0088661E" w:rsidRPr="0088661E">
              <w:rPr>
                <w:b w:val="0"/>
                <w:bCs w:val="0"/>
                <w:i w:val="0"/>
                <w:iCs w:val="0"/>
                <w:noProof/>
                <w:webHidden/>
                <w:sz w:val="28"/>
                <w:szCs w:val="28"/>
              </w:rPr>
            </w:r>
            <w:r w:rsidR="0088661E" w:rsidRPr="0088661E">
              <w:rPr>
                <w:b w:val="0"/>
                <w:bCs w:val="0"/>
                <w:i w:val="0"/>
                <w:iCs w:val="0"/>
                <w:noProof/>
                <w:webHidden/>
                <w:sz w:val="28"/>
                <w:szCs w:val="28"/>
              </w:rPr>
              <w:fldChar w:fldCharType="separate"/>
            </w:r>
            <w:r w:rsidR="0088661E" w:rsidRPr="0088661E">
              <w:rPr>
                <w:b w:val="0"/>
                <w:bCs w:val="0"/>
                <w:i w:val="0"/>
                <w:iCs w:val="0"/>
                <w:noProof/>
                <w:webHidden/>
                <w:sz w:val="28"/>
                <w:szCs w:val="28"/>
              </w:rPr>
              <w:t>2</w:t>
            </w:r>
            <w:r w:rsidR="0088661E" w:rsidRPr="0088661E">
              <w:rPr>
                <w:b w:val="0"/>
                <w:bCs w:val="0"/>
                <w:i w:val="0"/>
                <w:iCs w:val="0"/>
                <w:noProof/>
                <w:webHidden/>
                <w:sz w:val="28"/>
                <w:szCs w:val="28"/>
              </w:rPr>
              <w:fldChar w:fldCharType="end"/>
            </w:r>
          </w:hyperlink>
        </w:p>
        <w:p w14:paraId="2CA623A5" w14:textId="4A4B42A2" w:rsidR="0088661E" w:rsidRPr="0088661E" w:rsidRDefault="001C1F21">
          <w:pPr>
            <w:pStyle w:val="TOC1"/>
            <w:tabs>
              <w:tab w:val="right" w:leader="dot" w:pos="9016"/>
            </w:tabs>
            <w:rPr>
              <w:b w:val="0"/>
              <w:bCs w:val="0"/>
              <w:i w:val="0"/>
              <w:iCs w:val="0"/>
              <w:noProof/>
              <w:sz w:val="28"/>
              <w:szCs w:val="28"/>
            </w:rPr>
          </w:pPr>
          <w:hyperlink w:anchor="_Toc81559472" w:history="1">
            <w:r w:rsidR="0088661E" w:rsidRPr="0088661E">
              <w:rPr>
                <w:rStyle w:val="Hyperlink"/>
                <w:b w:val="0"/>
                <w:bCs w:val="0"/>
                <w:i w:val="0"/>
                <w:iCs w:val="0"/>
                <w:noProof/>
                <w:sz w:val="28"/>
                <w:szCs w:val="28"/>
              </w:rPr>
              <w:t>Community engagement role in society</w:t>
            </w:r>
            <w:r w:rsidR="0088661E" w:rsidRPr="0088661E">
              <w:rPr>
                <w:b w:val="0"/>
                <w:bCs w:val="0"/>
                <w:i w:val="0"/>
                <w:iCs w:val="0"/>
                <w:noProof/>
                <w:webHidden/>
                <w:sz w:val="28"/>
                <w:szCs w:val="28"/>
              </w:rPr>
              <w:tab/>
            </w:r>
            <w:r w:rsidR="0088661E" w:rsidRPr="0088661E">
              <w:rPr>
                <w:b w:val="0"/>
                <w:bCs w:val="0"/>
                <w:i w:val="0"/>
                <w:iCs w:val="0"/>
                <w:noProof/>
                <w:webHidden/>
                <w:sz w:val="28"/>
                <w:szCs w:val="28"/>
              </w:rPr>
              <w:fldChar w:fldCharType="begin"/>
            </w:r>
            <w:r w:rsidR="0088661E" w:rsidRPr="0088661E">
              <w:rPr>
                <w:b w:val="0"/>
                <w:bCs w:val="0"/>
                <w:i w:val="0"/>
                <w:iCs w:val="0"/>
                <w:noProof/>
                <w:webHidden/>
                <w:sz w:val="28"/>
                <w:szCs w:val="28"/>
              </w:rPr>
              <w:instrText xml:space="preserve"> PAGEREF _Toc81559472 \h </w:instrText>
            </w:r>
            <w:r w:rsidR="0088661E" w:rsidRPr="0088661E">
              <w:rPr>
                <w:b w:val="0"/>
                <w:bCs w:val="0"/>
                <w:i w:val="0"/>
                <w:iCs w:val="0"/>
                <w:noProof/>
                <w:webHidden/>
                <w:sz w:val="28"/>
                <w:szCs w:val="28"/>
              </w:rPr>
            </w:r>
            <w:r w:rsidR="0088661E" w:rsidRPr="0088661E">
              <w:rPr>
                <w:b w:val="0"/>
                <w:bCs w:val="0"/>
                <w:i w:val="0"/>
                <w:iCs w:val="0"/>
                <w:noProof/>
                <w:webHidden/>
                <w:sz w:val="28"/>
                <w:szCs w:val="28"/>
              </w:rPr>
              <w:fldChar w:fldCharType="separate"/>
            </w:r>
            <w:r w:rsidR="0088661E" w:rsidRPr="0088661E">
              <w:rPr>
                <w:b w:val="0"/>
                <w:bCs w:val="0"/>
                <w:i w:val="0"/>
                <w:iCs w:val="0"/>
                <w:noProof/>
                <w:webHidden/>
                <w:sz w:val="28"/>
                <w:szCs w:val="28"/>
              </w:rPr>
              <w:t>3</w:t>
            </w:r>
            <w:r w:rsidR="0088661E" w:rsidRPr="0088661E">
              <w:rPr>
                <w:b w:val="0"/>
                <w:bCs w:val="0"/>
                <w:i w:val="0"/>
                <w:iCs w:val="0"/>
                <w:noProof/>
                <w:webHidden/>
                <w:sz w:val="28"/>
                <w:szCs w:val="28"/>
              </w:rPr>
              <w:fldChar w:fldCharType="end"/>
            </w:r>
          </w:hyperlink>
        </w:p>
        <w:p w14:paraId="7CB22CF5" w14:textId="4D15EB3E" w:rsidR="0088661E" w:rsidRPr="0088661E" w:rsidRDefault="001C1F21">
          <w:pPr>
            <w:pStyle w:val="TOC1"/>
            <w:tabs>
              <w:tab w:val="right" w:leader="dot" w:pos="9016"/>
            </w:tabs>
            <w:rPr>
              <w:b w:val="0"/>
              <w:bCs w:val="0"/>
              <w:i w:val="0"/>
              <w:iCs w:val="0"/>
              <w:noProof/>
              <w:sz w:val="28"/>
              <w:szCs w:val="28"/>
            </w:rPr>
          </w:pPr>
          <w:hyperlink w:anchor="_Toc81559473" w:history="1">
            <w:r w:rsidR="0088661E" w:rsidRPr="0088661E">
              <w:rPr>
                <w:rStyle w:val="Hyperlink"/>
                <w:b w:val="0"/>
                <w:bCs w:val="0"/>
                <w:i w:val="0"/>
                <w:iCs w:val="0"/>
                <w:noProof/>
                <w:sz w:val="28"/>
                <w:szCs w:val="28"/>
              </w:rPr>
              <w:t>Recommendations</w:t>
            </w:r>
            <w:r w:rsidR="0088661E" w:rsidRPr="0088661E">
              <w:rPr>
                <w:b w:val="0"/>
                <w:bCs w:val="0"/>
                <w:i w:val="0"/>
                <w:iCs w:val="0"/>
                <w:noProof/>
                <w:webHidden/>
                <w:sz w:val="28"/>
                <w:szCs w:val="28"/>
              </w:rPr>
              <w:tab/>
            </w:r>
            <w:r w:rsidR="0088661E" w:rsidRPr="0088661E">
              <w:rPr>
                <w:b w:val="0"/>
                <w:bCs w:val="0"/>
                <w:i w:val="0"/>
                <w:iCs w:val="0"/>
                <w:noProof/>
                <w:webHidden/>
                <w:sz w:val="28"/>
                <w:szCs w:val="28"/>
              </w:rPr>
              <w:fldChar w:fldCharType="begin"/>
            </w:r>
            <w:r w:rsidR="0088661E" w:rsidRPr="0088661E">
              <w:rPr>
                <w:b w:val="0"/>
                <w:bCs w:val="0"/>
                <w:i w:val="0"/>
                <w:iCs w:val="0"/>
                <w:noProof/>
                <w:webHidden/>
                <w:sz w:val="28"/>
                <w:szCs w:val="28"/>
              </w:rPr>
              <w:instrText xml:space="preserve"> PAGEREF _Toc81559473 \h </w:instrText>
            </w:r>
            <w:r w:rsidR="0088661E" w:rsidRPr="0088661E">
              <w:rPr>
                <w:b w:val="0"/>
                <w:bCs w:val="0"/>
                <w:i w:val="0"/>
                <w:iCs w:val="0"/>
                <w:noProof/>
                <w:webHidden/>
                <w:sz w:val="28"/>
                <w:szCs w:val="28"/>
              </w:rPr>
            </w:r>
            <w:r w:rsidR="0088661E" w:rsidRPr="0088661E">
              <w:rPr>
                <w:b w:val="0"/>
                <w:bCs w:val="0"/>
                <w:i w:val="0"/>
                <w:iCs w:val="0"/>
                <w:noProof/>
                <w:webHidden/>
                <w:sz w:val="28"/>
                <w:szCs w:val="28"/>
              </w:rPr>
              <w:fldChar w:fldCharType="separate"/>
            </w:r>
            <w:r w:rsidR="0088661E" w:rsidRPr="0088661E">
              <w:rPr>
                <w:b w:val="0"/>
                <w:bCs w:val="0"/>
                <w:i w:val="0"/>
                <w:iCs w:val="0"/>
                <w:noProof/>
                <w:webHidden/>
                <w:sz w:val="28"/>
                <w:szCs w:val="28"/>
              </w:rPr>
              <w:t>5</w:t>
            </w:r>
            <w:r w:rsidR="0088661E" w:rsidRPr="0088661E">
              <w:rPr>
                <w:b w:val="0"/>
                <w:bCs w:val="0"/>
                <w:i w:val="0"/>
                <w:iCs w:val="0"/>
                <w:noProof/>
                <w:webHidden/>
                <w:sz w:val="28"/>
                <w:szCs w:val="28"/>
              </w:rPr>
              <w:fldChar w:fldCharType="end"/>
            </w:r>
          </w:hyperlink>
        </w:p>
        <w:p w14:paraId="5A739FCC" w14:textId="51E7412B" w:rsidR="0088661E" w:rsidRPr="0088661E" w:rsidRDefault="001C1F21">
          <w:pPr>
            <w:pStyle w:val="TOC1"/>
            <w:tabs>
              <w:tab w:val="right" w:leader="dot" w:pos="9016"/>
            </w:tabs>
            <w:rPr>
              <w:b w:val="0"/>
              <w:bCs w:val="0"/>
              <w:i w:val="0"/>
              <w:iCs w:val="0"/>
              <w:noProof/>
              <w:sz w:val="28"/>
              <w:szCs w:val="28"/>
            </w:rPr>
          </w:pPr>
          <w:hyperlink w:anchor="_Toc81559474" w:history="1">
            <w:r w:rsidR="0088661E" w:rsidRPr="0088661E">
              <w:rPr>
                <w:rStyle w:val="Hyperlink"/>
                <w:b w:val="0"/>
                <w:bCs w:val="0"/>
                <w:i w:val="0"/>
                <w:iCs w:val="0"/>
                <w:noProof/>
                <w:sz w:val="28"/>
                <w:szCs w:val="28"/>
              </w:rPr>
              <w:t>Conclusion</w:t>
            </w:r>
            <w:r w:rsidR="0088661E" w:rsidRPr="0088661E">
              <w:rPr>
                <w:b w:val="0"/>
                <w:bCs w:val="0"/>
                <w:i w:val="0"/>
                <w:iCs w:val="0"/>
                <w:noProof/>
                <w:webHidden/>
                <w:sz w:val="28"/>
                <w:szCs w:val="28"/>
              </w:rPr>
              <w:tab/>
            </w:r>
            <w:r w:rsidR="0088661E" w:rsidRPr="0088661E">
              <w:rPr>
                <w:b w:val="0"/>
                <w:bCs w:val="0"/>
                <w:i w:val="0"/>
                <w:iCs w:val="0"/>
                <w:noProof/>
                <w:webHidden/>
                <w:sz w:val="28"/>
                <w:szCs w:val="28"/>
              </w:rPr>
              <w:fldChar w:fldCharType="begin"/>
            </w:r>
            <w:r w:rsidR="0088661E" w:rsidRPr="0088661E">
              <w:rPr>
                <w:b w:val="0"/>
                <w:bCs w:val="0"/>
                <w:i w:val="0"/>
                <w:iCs w:val="0"/>
                <w:noProof/>
                <w:webHidden/>
                <w:sz w:val="28"/>
                <w:szCs w:val="28"/>
              </w:rPr>
              <w:instrText xml:space="preserve"> PAGEREF _Toc81559474 \h </w:instrText>
            </w:r>
            <w:r w:rsidR="0088661E" w:rsidRPr="0088661E">
              <w:rPr>
                <w:b w:val="0"/>
                <w:bCs w:val="0"/>
                <w:i w:val="0"/>
                <w:iCs w:val="0"/>
                <w:noProof/>
                <w:webHidden/>
                <w:sz w:val="28"/>
                <w:szCs w:val="28"/>
              </w:rPr>
            </w:r>
            <w:r w:rsidR="0088661E" w:rsidRPr="0088661E">
              <w:rPr>
                <w:b w:val="0"/>
                <w:bCs w:val="0"/>
                <w:i w:val="0"/>
                <w:iCs w:val="0"/>
                <w:noProof/>
                <w:webHidden/>
                <w:sz w:val="28"/>
                <w:szCs w:val="28"/>
              </w:rPr>
              <w:fldChar w:fldCharType="separate"/>
            </w:r>
            <w:r w:rsidR="0088661E" w:rsidRPr="0088661E">
              <w:rPr>
                <w:b w:val="0"/>
                <w:bCs w:val="0"/>
                <w:i w:val="0"/>
                <w:iCs w:val="0"/>
                <w:noProof/>
                <w:webHidden/>
                <w:sz w:val="28"/>
                <w:szCs w:val="28"/>
              </w:rPr>
              <w:t>5</w:t>
            </w:r>
            <w:r w:rsidR="0088661E" w:rsidRPr="0088661E">
              <w:rPr>
                <w:b w:val="0"/>
                <w:bCs w:val="0"/>
                <w:i w:val="0"/>
                <w:iCs w:val="0"/>
                <w:noProof/>
                <w:webHidden/>
                <w:sz w:val="28"/>
                <w:szCs w:val="28"/>
              </w:rPr>
              <w:fldChar w:fldCharType="end"/>
            </w:r>
          </w:hyperlink>
        </w:p>
        <w:p w14:paraId="20C64B6C" w14:textId="1DF57C5A" w:rsidR="0088661E" w:rsidRPr="0088661E" w:rsidRDefault="001C1F21">
          <w:pPr>
            <w:pStyle w:val="TOC1"/>
            <w:tabs>
              <w:tab w:val="right" w:leader="dot" w:pos="9016"/>
            </w:tabs>
            <w:rPr>
              <w:b w:val="0"/>
              <w:bCs w:val="0"/>
              <w:i w:val="0"/>
              <w:iCs w:val="0"/>
              <w:noProof/>
              <w:sz w:val="28"/>
              <w:szCs w:val="28"/>
            </w:rPr>
          </w:pPr>
          <w:hyperlink w:anchor="_Toc81559475" w:history="1">
            <w:r w:rsidR="0088661E" w:rsidRPr="0088661E">
              <w:rPr>
                <w:rStyle w:val="Hyperlink"/>
                <w:b w:val="0"/>
                <w:bCs w:val="0"/>
                <w:i w:val="0"/>
                <w:iCs w:val="0"/>
                <w:noProof/>
                <w:sz w:val="28"/>
                <w:szCs w:val="28"/>
              </w:rPr>
              <w:t>References</w:t>
            </w:r>
            <w:r w:rsidR="0088661E" w:rsidRPr="0088661E">
              <w:rPr>
                <w:b w:val="0"/>
                <w:bCs w:val="0"/>
                <w:i w:val="0"/>
                <w:iCs w:val="0"/>
                <w:noProof/>
                <w:webHidden/>
                <w:sz w:val="28"/>
                <w:szCs w:val="28"/>
              </w:rPr>
              <w:tab/>
            </w:r>
            <w:r w:rsidR="0088661E" w:rsidRPr="0088661E">
              <w:rPr>
                <w:b w:val="0"/>
                <w:bCs w:val="0"/>
                <w:i w:val="0"/>
                <w:iCs w:val="0"/>
                <w:noProof/>
                <w:webHidden/>
                <w:sz w:val="28"/>
                <w:szCs w:val="28"/>
              </w:rPr>
              <w:fldChar w:fldCharType="begin"/>
            </w:r>
            <w:r w:rsidR="0088661E" w:rsidRPr="0088661E">
              <w:rPr>
                <w:b w:val="0"/>
                <w:bCs w:val="0"/>
                <w:i w:val="0"/>
                <w:iCs w:val="0"/>
                <w:noProof/>
                <w:webHidden/>
                <w:sz w:val="28"/>
                <w:szCs w:val="28"/>
              </w:rPr>
              <w:instrText xml:space="preserve"> PAGEREF _Toc81559475 \h </w:instrText>
            </w:r>
            <w:r w:rsidR="0088661E" w:rsidRPr="0088661E">
              <w:rPr>
                <w:b w:val="0"/>
                <w:bCs w:val="0"/>
                <w:i w:val="0"/>
                <w:iCs w:val="0"/>
                <w:noProof/>
                <w:webHidden/>
                <w:sz w:val="28"/>
                <w:szCs w:val="28"/>
              </w:rPr>
            </w:r>
            <w:r w:rsidR="0088661E" w:rsidRPr="0088661E">
              <w:rPr>
                <w:b w:val="0"/>
                <w:bCs w:val="0"/>
                <w:i w:val="0"/>
                <w:iCs w:val="0"/>
                <w:noProof/>
                <w:webHidden/>
                <w:sz w:val="28"/>
                <w:szCs w:val="28"/>
              </w:rPr>
              <w:fldChar w:fldCharType="separate"/>
            </w:r>
            <w:r w:rsidR="0088661E" w:rsidRPr="0088661E">
              <w:rPr>
                <w:b w:val="0"/>
                <w:bCs w:val="0"/>
                <w:i w:val="0"/>
                <w:iCs w:val="0"/>
                <w:noProof/>
                <w:webHidden/>
                <w:sz w:val="28"/>
                <w:szCs w:val="28"/>
              </w:rPr>
              <w:t>6</w:t>
            </w:r>
            <w:r w:rsidR="0088661E" w:rsidRPr="0088661E">
              <w:rPr>
                <w:b w:val="0"/>
                <w:bCs w:val="0"/>
                <w:i w:val="0"/>
                <w:iCs w:val="0"/>
                <w:noProof/>
                <w:webHidden/>
                <w:sz w:val="28"/>
                <w:szCs w:val="28"/>
              </w:rPr>
              <w:fldChar w:fldCharType="end"/>
            </w:r>
          </w:hyperlink>
        </w:p>
        <w:p w14:paraId="2DB857BE" w14:textId="6DB0411D" w:rsidR="0088661E" w:rsidRPr="0088661E" w:rsidRDefault="0088661E">
          <w:pPr>
            <w:rPr>
              <w:sz w:val="28"/>
              <w:szCs w:val="24"/>
            </w:rPr>
          </w:pPr>
          <w:r w:rsidRPr="0088661E">
            <w:rPr>
              <w:noProof/>
              <w:sz w:val="28"/>
              <w:szCs w:val="24"/>
            </w:rPr>
            <w:fldChar w:fldCharType="end"/>
          </w:r>
        </w:p>
      </w:sdtContent>
    </w:sdt>
    <w:p w14:paraId="0FB894EA" w14:textId="77777777" w:rsidR="00DE131E" w:rsidRPr="0088661E" w:rsidRDefault="00DE131E" w:rsidP="00DE131E">
      <w:pPr>
        <w:rPr>
          <w:sz w:val="28"/>
          <w:szCs w:val="24"/>
        </w:rPr>
      </w:pPr>
    </w:p>
    <w:p w14:paraId="01A95B32" w14:textId="591C3DF1" w:rsidR="00025480" w:rsidRPr="0088661E" w:rsidRDefault="00025480" w:rsidP="00DE131E">
      <w:pPr>
        <w:rPr>
          <w:sz w:val="28"/>
          <w:szCs w:val="24"/>
        </w:rPr>
      </w:pPr>
    </w:p>
    <w:p w14:paraId="2B8129E9" w14:textId="1531890B" w:rsidR="00025480" w:rsidRPr="0088661E" w:rsidRDefault="00025480" w:rsidP="00DE131E">
      <w:pPr>
        <w:rPr>
          <w:sz w:val="28"/>
          <w:szCs w:val="24"/>
        </w:rPr>
      </w:pPr>
    </w:p>
    <w:p w14:paraId="286323B8" w14:textId="7E5E1093" w:rsidR="00025480" w:rsidRDefault="00025480" w:rsidP="00DE131E"/>
    <w:p w14:paraId="79AEC339" w14:textId="40844A3B" w:rsidR="00025480" w:rsidRDefault="00025480" w:rsidP="00DE131E"/>
    <w:p w14:paraId="2E20A242" w14:textId="34FD9C3D" w:rsidR="00025480" w:rsidRDefault="00025480" w:rsidP="00DE131E"/>
    <w:p w14:paraId="005F96F9" w14:textId="6E2F7485" w:rsidR="00025480" w:rsidRDefault="00025480" w:rsidP="00DE131E"/>
    <w:p w14:paraId="2D95F6A6" w14:textId="6D24088E" w:rsidR="00025480" w:rsidRDefault="00025480" w:rsidP="00DE131E"/>
    <w:p w14:paraId="1A693004" w14:textId="5063C9D1" w:rsidR="00025480" w:rsidRDefault="00025480" w:rsidP="00DE131E"/>
    <w:p w14:paraId="1F4231E4" w14:textId="4980BEEF" w:rsidR="00025480" w:rsidRDefault="00025480" w:rsidP="00DE131E"/>
    <w:p w14:paraId="6B29BF1F" w14:textId="3B960278" w:rsidR="00025480" w:rsidRDefault="00025480" w:rsidP="00DE131E"/>
    <w:p w14:paraId="04E99954" w14:textId="10ABD5EE" w:rsidR="00025480" w:rsidRDefault="00025480" w:rsidP="00DE131E"/>
    <w:p w14:paraId="2B3AB798" w14:textId="06A21B89" w:rsidR="00025480" w:rsidRDefault="00025480" w:rsidP="00DE131E"/>
    <w:p w14:paraId="14071E08" w14:textId="7017C26A" w:rsidR="00025480" w:rsidRDefault="00025480" w:rsidP="00DE131E"/>
    <w:p w14:paraId="5A8A4E79" w14:textId="06F15C71" w:rsidR="00025480" w:rsidRDefault="00025480" w:rsidP="00DE131E"/>
    <w:p w14:paraId="38AD9A07" w14:textId="089E2E54" w:rsidR="00025480" w:rsidRDefault="00025480" w:rsidP="00DE131E"/>
    <w:p w14:paraId="3763FA99" w14:textId="77777777" w:rsidR="00025480" w:rsidRDefault="00025480" w:rsidP="00DE131E"/>
    <w:p w14:paraId="0E4C504C" w14:textId="20B12B49" w:rsidR="00025480" w:rsidRDefault="00025480" w:rsidP="00DE131E"/>
    <w:p w14:paraId="57FFBA62" w14:textId="77777777" w:rsidR="00025480" w:rsidRDefault="00025480" w:rsidP="00DE131E"/>
    <w:p w14:paraId="3C3391FA" w14:textId="77777777" w:rsidR="00DE131E" w:rsidRDefault="00DE131E" w:rsidP="00025480">
      <w:pPr>
        <w:pStyle w:val="Heading1"/>
      </w:pPr>
      <w:bookmarkStart w:id="0" w:name="_Toc81559470"/>
      <w:r>
        <w:lastRenderedPageBreak/>
        <w:t>Introduction</w:t>
      </w:r>
      <w:bookmarkEnd w:id="0"/>
    </w:p>
    <w:p w14:paraId="217403CE" w14:textId="38FCA96B" w:rsidR="00DE131E" w:rsidRDefault="008020D2" w:rsidP="00DE131E">
      <w:r w:rsidRPr="008020D2">
        <w:t xml:space="preserve">Community-related </w:t>
      </w:r>
      <w:r>
        <w:t xml:space="preserve">project </w:t>
      </w:r>
      <w:r w:rsidRPr="008020D2">
        <w:t xml:space="preserve">work clarifies and outlines the appropriate understanding of commitment to the local area. With leadership in this perspective, the work on the report sets out and leaves </w:t>
      </w:r>
      <w:proofErr w:type="gramStart"/>
      <w:r w:rsidRPr="008020D2">
        <w:t>a number of</w:t>
      </w:r>
      <w:proofErr w:type="gramEnd"/>
      <w:r w:rsidRPr="008020D2">
        <w:t xml:space="preserve"> benefits that can be derived from the only concern. To powerfully develop the fluctuations from the point of view, the work on the report further provides a successful study and assessment of the different times of the social association, which is a shelter for this situation. To address the issues and subtleties, the report also includes the powerful use of various online media procedures to adopt a forward-looking methodology. The general report and the characteristics of the adequate and adaptive proposals that can be judged by the social association in dealing with their relations with the organizations in order to achieve supremacy.</w:t>
      </w:r>
    </w:p>
    <w:p w14:paraId="1CD1669A" w14:textId="4139EE38" w:rsidR="00DE131E" w:rsidRDefault="00DE131E" w:rsidP="00025480">
      <w:pPr>
        <w:pStyle w:val="Heading1"/>
      </w:pPr>
      <w:bookmarkStart w:id="1" w:name="_Toc81559471"/>
      <w:r>
        <w:t>Community engagement</w:t>
      </w:r>
      <w:r w:rsidR="00025480">
        <w:t xml:space="preserve"> concept</w:t>
      </w:r>
      <w:bookmarkEnd w:id="1"/>
    </w:p>
    <w:p w14:paraId="2F8EB30B" w14:textId="12B05AAB" w:rsidR="008020D2" w:rsidRDefault="008020D2" w:rsidP="008020D2">
      <w:r>
        <w:t xml:space="preserve">As indicated by the developed ideas of </w:t>
      </w:r>
      <w:proofErr w:type="spellStart"/>
      <w:r>
        <w:t>Khazaei</w:t>
      </w:r>
      <w:proofErr w:type="spellEnd"/>
      <w:r>
        <w:t xml:space="preserve">, et. al., (2015), Local engagement is a detailed interaction that emphasizes the presentation of work tasks in collaboration with and through the contribution of gathering people. Additionally, the location of the creator is that this is an amazing vehicle that helps to introduce natural and </w:t>
      </w:r>
      <w:proofErr w:type="spellStart"/>
      <w:r>
        <w:t>behavioral</w:t>
      </w:r>
      <w:proofErr w:type="spellEnd"/>
      <w:r>
        <w:t xml:space="preserve"> changes that will take a significant role in improving the strength of his individuals and the overall local area. At the end of the day, the creator points out that engagement with the local area is an extremely important cycle with the fundamental and key motivation behind working with a recognized gathering of people. In the perspectives of Chamberlain et al. al., (2013), the term local area is associated with the commitment to serve to a greater extent, shifting the concentration from individual to aggregate.</w:t>
      </w:r>
    </w:p>
    <w:p w14:paraId="74EBBEAD" w14:textId="2F5FF78B" w:rsidR="00DE131E" w:rsidRDefault="008020D2" w:rsidP="008020D2">
      <w:r>
        <w:t xml:space="preserve">According to the prospects for Matthew (2016), local engagement raises the only concern with a series of benefits while working with the Worldwide Vagrant Consideration (to help half the children's homes around the world). While working with the anxiety association, the individual can gain </w:t>
      </w:r>
      <w:proofErr w:type="gramStart"/>
      <w:r>
        <w:t>a number of</w:t>
      </w:r>
      <w:proofErr w:type="gramEnd"/>
      <w:r>
        <w:t xml:space="preserve"> benefits that help the person in question gain supremacy. With leadership for appropriate relationships with significant partners, the association's concern cannot simply work on its tasks and skills in a limited, even balanced way, but can achieve a broader degree. Apart from this, with a strong relationship with partners, local area commitment can also be maintained by gaining increasing visibility and understanding of issues and networking</w:t>
      </w:r>
      <w:r w:rsidRPr="008020D2">
        <w:t xml:space="preserve"> (Matthew, 2016)</w:t>
      </w:r>
      <w:r>
        <w:t>. It further helps to improve the practical capacity, which allows them to participate fully, which leads to a better position of the crusher. In the perspectives for Cyril and others. al., (2015), the involvement of partners in local relations can generally provide association and general assistance as a living environment and relationships. This will ensure better viability and productivity in work tasks.</w:t>
      </w:r>
    </w:p>
    <w:p w14:paraId="5AE15E55" w14:textId="0E7F552D" w:rsidR="00DE131E" w:rsidRDefault="00025480" w:rsidP="00025480">
      <w:pPr>
        <w:pStyle w:val="Heading1"/>
      </w:pPr>
      <w:bookmarkStart w:id="2" w:name="_Toc81559472"/>
      <w:r>
        <w:lastRenderedPageBreak/>
        <w:t>C</w:t>
      </w:r>
      <w:r w:rsidR="00DE131E">
        <w:t>ommunity engagement</w:t>
      </w:r>
      <w:r>
        <w:t xml:space="preserve"> role in society</w:t>
      </w:r>
      <w:bookmarkEnd w:id="2"/>
    </w:p>
    <w:p w14:paraId="11F58D1E" w14:textId="68284263" w:rsidR="008020D2" w:rsidRDefault="008020D2" w:rsidP="008020D2">
      <w:r>
        <w:t xml:space="preserve">Consistent with the work of </w:t>
      </w:r>
      <w:r w:rsidRPr="008020D2">
        <w:t>Greenberger and McNaughton</w:t>
      </w:r>
      <w:r>
        <w:t xml:space="preserve"> (</w:t>
      </w:r>
      <w:r w:rsidRPr="008020D2">
        <w:t>2019)</w:t>
      </w:r>
      <w:r>
        <w:t>, has different perspectives identified with the association, which includes perspectives such as relationship, aggregate asset management, and record control. The Association is concerned about the legal order regarding the commitment of the local territory, which can ensure the expansion of their procedure on a larger scale, which can thus help to expand the working scale, which can further ensure a reasonable order regarding development perspectives. and improvement. Apart from that, the creator points out that with the guide for commitment to the local area, the association can achieve a reasonable order to understand the relationship between people and social structures together with the components we offer.</w:t>
      </w:r>
    </w:p>
    <w:p w14:paraId="5407B32E" w14:textId="1482A9DA" w:rsidR="00DE131E" w:rsidRDefault="008020D2" w:rsidP="008020D2">
      <w:r>
        <w:t xml:space="preserve">Furthermore, while working with different corporate engagement </w:t>
      </w:r>
      <w:proofErr w:type="spellStart"/>
      <w:r>
        <w:t>straegies</w:t>
      </w:r>
      <w:proofErr w:type="spellEnd"/>
      <w:r>
        <w:t xml:space="preserve">, it is still in the air that the commitment of the local area will do extensive work in providing reasonable assets to better serve a person's physiological and social needs (Goh, </w:t>
      </w:r>
      <w:proofErr w:type="gramStart"/>
      <w:r>
        <w:t>et al. .</w:t>
      </w:r>
      <w:proofErr w:type="gramEnd"/>
      <w:r>
        <w:t xml:space="preserve">, 2013). This will be in this direction, as it will </w:t>
      </w:r>
      <w:proofErr w:type="gramStart"/>
      <w:r>
        <w:t>definitely affect</w:t>
      </w:r>
      <w:proofErr w:type="gramEnd"/>
      <w:r>
        <w:t xml:space="preserve"> the physiological prosperity and will accelerate the improvement of the local area. The creator further localizes that a sense of commitment to the local area is identified by various markers, including satisfaction, metal well-being, and depression.</w:t>
      </w:r>
    </w:p>
    <w:p w14:paraId="488D465E" w14:textId="18CC46CE" w:rsidR="008020D2" w:rsidRDefault="008020D2" w:rsidP="008020D2">
      <w:r>
        <w:t xml:space="preserve">According to Reed (2015), it was not found that there is an urgent need to deal with relevant data from the only concern about the involvement of the local territory and its relationship with the social association. In this way, the creator turns to the main and main work of the web-based media stages such as online sources, interpersonal locales, print media, electronic media, etc. The creator also turns to this explanation of the data through web-based media. The basic data of the stages can be understood by the only concern. In the same way, the only concern can in the same way address reasonable information about the advantages and disadvantages. This will ensure that it offers reasonable assistance in making the right judgment. In addition, the creator points out that due to the rapid development of mechanical terms. In this way, the creator explains and suggests the only concern is to appropriately research and review the stages of online media in order to obtain viable and detailed data </w:t>
      </w:r>
      <w:r w:rsidRPr="008020D2">
        <w:t>(Reed, 2015)</w:t>
      </w:r>
      <w:r>
        <w:t>. In addition, an appropriate spotlight should be made on the study and audit of the relative set of realities and angles so that there is a better alignment.</w:t>
      </w:r>
    </w:p>
    <w:p w14:paraId="6ED1664D" w14:textId="77777777" w:rsidR="008020D2" w:rsidRDefault="008020D2" w:rsidP="008020D2">
      <w:r>
        <w:t xml:space="preserve">In any case, as we strive for the tasks and work in the relevant association (Worldwide Vagrant Consideration), this emphasis on state aid to children in the shelter </w:t>
      </w:r>
      <w:proofErr w:type="gramStart"/>
      <w:r>
        <w:t>as a whole also</w:t>
      </w:r>
      <w:proofErr w:type="gramEnd"/>
      <w:r>
        <w:t xml:space="preserve"> faces a number of issues and subtleties that may prove to be a limit to the positive. relationship between partners and commitment to the local area (Cunha and </w:t>
      </w:r>
      <w:proofErr w:type="spellStart"/>
      <w:r>
        <w:t>Benneworth</w:t>
      </w:r>
      <w:proofErr w:type="spellEnd"/>
      <w:r>
        <w:t xml:space="preserve">, 2013). The creator thus further location that one of the important issues and problems he encounters while working with the respective association are social contrasts. This is </w:t>
      </w:r>
      <w:proofErr w:type="gramStart"/>
      <w:r>
        <w:t>based on the fact that</w:t>
      </w:r>
      <w:proofErr w:type="gramEnd"/>
      <w:r>
        <w:t xml:space="preserve"> there are many people who turn to and have a place with different foundations and have different </w:t>
      </w:r>
      <w:r>
        <w:lastRenderedPageBreak/>
        <w:t xml:space="preserve">differences and points of view. From this point of view, there are </w:t>
      </w:r>
      <w:proofErr w:type="gramStart"/>
      <w:r>
        <w:t>a number of</w:t>
      </w:r>
      <w:proofErr w:type="gramEnd"/>
      <w:r>
        <w:t xml:space="preserve"> disputes that will generally hamper work in an incredible way.</w:t>
      </w:r>
    </w:p>
    <w:p w14:paraId="724E9639" w14:textId="77777777" w:rsidR="008020D2" w:rsidRDefault="008020D2" w:rsidP="008020D2">
      <w:r>
        <w:t xml:space="preserve">The creator further points out that there is an incredible problem with the relentless strategies and systems that will generally affect the chances of Kickstarter's performance. According to the assessment of Cunha and </w:t>
      </w:r>
      <w:proofErr w:type="spellStart"/>
      <w:r>
        <w:t>Benneworth</w:t>
      </w:r>
      <w:proofErr w:type="spellEnd"/>
      <w:r>
        <w:t xml:space="preserve"> (2013), it is not in fact the basis that professionals who are interested should properly consider the preparation and planning of appropriate strategies and conventions with the </w:t>
      </w:r>
      <w:proofErr w:type="gramStart"/>
      <w:r>
        <w:t>ultimate goal</w:t>
      </w:r>
      <w:proofErr w:type="gramEnd"/>
      <w:r>
        <w:t xml:space="preserve"> that reasonable work can be played, which can deal with problems in a convincing way.</w:t>
      </w:r>
    </w:p>
    <w:p w14:paraId="4BE60B75" w14:textId="77777777" w:rsidR="008020D2" w:rsidRDefault="008020D2" w:rsidP="008020D2">
      <w:proofErr w:type="spellStart"/>
      <w:r>
        <w:t>Kamuya</w:t>
      </w:r>
      <w:proofErr w:type="spellEnd"/>
      <w:r>
        <w:t xml:space="preserve">, et. al., (2013) claims that it is still floating in the air that there are various socio-social issues that benefit the general public that will generally have a huge impact on partners ’relationships in terms of the use of a sense of locality. To deal with these issues, the creator addresses and states the need to prepare to monitor and perform the exercises, as for the work of the relevant social association (Worldwide Vagrant Consideration). The creator thus explains that the appropriate preparatory methodologies are defined with the </w:t>
      </w:r>
      <w:proofErr w:type="gramStart"/>
      <w:r>
        <w:t>ultimate goal</w:t>
      </w:r>
      <w:proofErr w:type="gramEnd"/>
      <w:r>
        <w:t xml:space="preserve"> of providing the appropriate skills and information to perform their duties in the most ideal way. In addition, the development of a methodology also needs to be done to such an extent that current information and techniques are properly monitored. The Creator similarly also characterizes that concern for the position must ensure that it examines the abilities and capabilities of its individuals in order to give them basic information so that they can perform their duties and activities in the ideal way of betting (</w:t>
      </w:r>
      <w:proofErr w:type="spellStart"/>
      <w:proofErr w:type="gramStart"/>
      <w:r>
        <w:t>Kamuya</w:t>
      </w:r>
      <w:proofErr w:type="spellEnd"/>
      <w:r>
        <w:t xml:space="preserve"> ,</w:t>
      </w:r>
      <w:proofErr w:type="gramEnd"/>
      <w:r>
        <w:t xml:space="preserve"> et al., 2013). This will help them join the efforts of many individuals to achieve supremacy.</w:t>
      </w:r>
    </w:p>
    <w:p w14:paraId="73BAC10C" w14:textId="1A3980F9" w:rsidR="008020D2" w:rsidRDefault="008020D2" w:rsidP="008020D2">
      <w:r>
        <w:t>As indicated by the prospects for Chamberlain et al. al., (2015), while performing the exercises in the outdoor climate, there are various elements that gain in the climate that affect the work tasks in an incredible way. The creator also finds that in order to monitor such factors, there is an urgent need to ensure the use of a sound methodology that can deal with the problems in an appropriate way. Thus, the creator leaves that the methodology should be a promising methodology that can compensate for the need to provide preparatory offices (Dare, et. Al., 2014). In addition, the address of the creator and the features that there is an urgent need to be satisfied with the external components, as they can greatly affect half the house.</w:t>
      </w:r>
    </w:p>
    <w:p w14:paraId="2B1580F0" w14:textId="119ECE81" w:rsidR="008020D2" w:rsidRDefault="008020D2" w:rsidP="008020D2">
      <w:r w:rsidRPr="008020D2">
        <w:t xml:space="preserve">Dare, et. al., (2014) outlines in his research that did not stone that the concern for the power of half the house is explained by the creation of an appropriate and positive work culture that can encourage people to acquire monstrous information. In addition, the creator refers to these reasonable training courses with an appropriate premise that can meet their prerequisites for the realization of the information. This will help to achieve better training in terms of severe climates. In this way, Worldwide Vagrant Consideration professionals must maintain an appropriate plan for each of the terms and realities to such an extent as to deal with the abilities of individuals </w:t>
      </w:r>
      <w:r w:rsidRPr="008020D2">
        <w:lastRenderedPageBreak/>
        <w:t>from different foundations. The creator also explains that problems and varieties must be properly monitored</w:t>
      </w:r>
    </w:p>
    <w:p w14:paraId="4671C9E5" w14:textId="53CF640A" w:rsidR="00DE131E" w:rsidRDefault="008020D2" w:rsidP="00DE131E">
      <w:r w:rsidRPr="008020D2">
        <w:t xml:space="preserve">As noted in the assessment of Cunha and </w:t>
      </w:r>
      <w:proofErr w:type="spellStart"/>
      <w:r w:rsidRPr="008020D2">
        <w:t>Benneworth</w:t>
      </w:r>
      <w:proofErr w:type="spellEnd"/>
      <w:r w:rsidRPr="008020D2">
        <w:t xml:space="preserve"> (2013), there is a positive and convincing relationship between the work of the house halfway (global homelessness) and the commitment to the local area. With the great outlines of the angles of engagement in the local area, professionals from around the world can gain the trust and directness of the partners. This will help them make sensible choices about current as well as future tasks. In addition, the creators hoped that the positive commitment to the local area would also help the experts in the ideal use of assets that can help the association for the long term. Similarly, the creator notes that the interrelationships between work worldwide and half of home care and engagement with the local area are reciprocal. With the positive work activity of the association, reasonable trust and directness are seen in the local area, which thus help to achieve the appropriate development and achievements (Cunha and </w:t>
      </w:r>
      <w:proofErr w:type="spellStart"/>
      <w:r w:rsidRPr="008020D2">
        <w:t>Benneworth</w:t>
      </w:r>
      <w:proofErr w:type="spellEnd"/>
      <w:r w:rsidRPr="008020D2">
        <w:t>, 2013). In addition, it will help to achieve an advantage.</w:t>
      </w:r>
    </w:p>
    <w:p w14:paraId="6F6E72DC" w14:textId="77777777" w:rsidR="00025480" w:rsidRDefault="00025480" w:rsidP="00025480">
      <w:pPr>
        <w:pStyle w:val="Heading1"/>
      </w:pPr>
      <w:bookmarkStart w:id="3" w:name="_Toc81559473"/>
      <w:r>
        <w:t>Recommendations</w:t>
      </w:r>
      <w:bookmarkEnd w:id="3"/>
    </w:p>
    <w:p w14:paraId="15C2DB94" w14:textId="1497CF58" w:rsidR="00025480" w:rsidRDefault="008020D2" w:rsidP="00DE131E">
      <w:r w:rsidRPr="008020D2">
        <w:t xml:space="preserve">Thinking about the expanding half-house model, strict measures must be taken so that the </w:t>
      </w:r>
      <w:proofErr w:type="spellStart"/>
      <w:r w:rsidRPr="008020D2">
        <w:t>orpan</w:t>
      </w:r>
      <w:proofErr w:type="spellEnd"/>
      <w:r w:rsidRPr="008020D2">
        <w:t xml:space="preserve"> can add to the overall course of events. Above all, appropriate records must be kept of each child. Compared to those children whose guardians are missing, efforts must be made to identify them. Steps must be taken so that they can receive legal education through food. Also, each of the main amenities must be provided to them so that they can contribute to the general public.</w:t>
      </w:r>
    </w:p>
    <w:p w14:paraId="165B3C65" w14:textId="77777777" w:rsidR="00DE131E" w:rsidRDefault="00DE131E" w:rsidP="00025480">
      <w:pPr>
        <w:pStyle w:val="Heading1"/>
      </w:pPr>
      <w:bookmarkStart w:id="4" w:name="_Toc81559474"/>
      <w:r>
        <w:t>Conclusion</w:t>
      </w:r>
      <w:bookmarkEnd w:id="4"/>
    </w:p>
    <w:p w14:paraId="55AD9EFD" w14:textId="744C49F9" w:rsidR="00025480" w:rsidRDefault="008020D2" w:rsidP="00DE131E">
      <w:r w:rsidRPr="008020D2">
        <w:t>The general report ends with a reasonable understanding of the relations between the partners of the respective association. Apart from that, the work on the report decides on the perspectives and evaluations of different authors, and the management of the articles causes the only concern in making an appropriate and viable assessment. The report further concludes the requirement to draw up views with respect for the oversight of social issues and subtleties. In addition, the report concludes with the adoption and use of a forward-looking methodology to support a better business relationship between associations and system administration participants. The general report examines reasonable suggestions that can be taken to better assess future tasks.</w:t>
      </w:r>
    </w:p>
    <w:p w14:paraId="2DBEC673" w14:textId="77777777" w:rsidR="008020D2" w:rsidRDefault="008020D2" w:rsidP="00DE131E"/>
    <w:p w14:paraId="5EC7CB47" w14:textId="31CE4314" w:rsidR="00025480" w:rsidRDefault="00025480" w:rsidP="00DE131E"/>
    <w:p w14:paraId="50F024DD" w14:textId="77777777" w:rsidR="00025480" w:rsidRDefault="00025480" w:rsidP="00DE131E"/>
    <w:p w14:paraId="1BC48D1E" w14:textId="77777777" w:rsidR="00DE131E" w:rsidRDefault="00DE131E" w:rsidP="00025480">
      <w:pPr>
        <w:pStyle w:val="Heading1"/>
      </w:pPr>
      <w:bookmarkStart w:id="5" w:name="_Toc81559475"/>
      <w:r>
        <w:lastRenderedPageBreak/>
        <w:t>References</w:t>
      </w:r>
      <w:bookmarkEnd w:id="5"/>
    </w:p>
    <w:p w14:paraId="5E666BF9" w14:textId="77777777" w:rsidR="00DE131E" w:rsidRDefault="00DE131E" w:rsidP="00DE131E">
      <w:r>
        <w:t>Chamberlain, A., Crabtree, A. and Davies, M., 2013, June. Community engagement for research: contextual design in rural CSCW system development. In Proceedings of the 6th International Conference on Communities and Technologies (pp. 131-139).</w:t>
      </w:r>
    </w:p>
    <w:p w14:paraId="1A491284" w14:textId="77777777" w:rsidR="00DE131E" w:rsidRDefault="00DE131E" w:rsidP="00DE131E">
      <w:r>
        <w:t xml:space="preserve">Cunha, J. and </w:t>
      </w:r>
      <w:proofErr w:type="spellStart"/>
      <w:r>
        <w:t>Benneworth</w:t>
      </w:r>
      <w:proofErr w:type="spellEnd"/>
      <w:r>
        <w:t>, P., 2013. Universities' contributions to social innovation: towards a theoretical framework.</w:t>
      </w:r>
    </w:p>
    <w:p w14:paraId="00580A61" w14:textId="77777777" w:rsidR="00DE131E" w:rsidRDefault="00DE131E" w:rsidP="00DE131E">
      <w:r>
        <w:t xml:space="preserve">Cunha, J. and </w:t>
      </w:r>
      <w:proofErr w:type="spellStart"/>
      <w:r>
        <w:t>Benneworth</w:t>
      </w:r>
      <w:proofErr w:type="spellEnd"/>
      <w:r>
        <w:t>, P., 2013. Universities' contributions to social innovation: towards a theoretical framework.</w:t>
      </w:r>
    </w:p>
    <w:p w14:paraId="4C92D619" w14:textId="77777777" w:rsidR="00DE131E" w:rsidRDefault="00DE131E" w:rsidP="00DE131E">
      <w:r>
        <w:t xml:space="preserve">Cyril, S., Smith, B.J., </w:t>
      </w:r>
      <w:proofErr w:type="spellStart"/>
      <w:r>
        <w:t>Possamai-Inesedy</w:t>
      </w:r>
      <w:proofErr w:type="spellEnd"/>
      <w:r>
        <w:t xml:space="preserve">, A. and </w:t>
      </w:r>
      <w:proofErr w:type="spellStart"/>
      <w:r>
        <w:t>Renzaho</w:t>
      </w:r>
      <w:proofErr w:type="spellEnd"/>
      <w:r>
        <w:t>, A.M., 2015. Exploring the role of community engagement in improving the health of disadvantaged populations: a systematic review. Global health action, 8(1), p.29842.</w:t>
      </w:r>
    </w:p>
    <w:p w14:paraId="382C5307" w14:textId="77777777" w:rsidR="00DE131E" w:rsidRDefault="00DE131E" w:rsidP="00DE131E">
      <w:r>
        <w:t xml:space="preserve">Dare, M., Schirmer, J. and </w:t>
      </w:r>
      <w:proofErr w:type="spellStart"/>
      <w:r>
        <w:t>Vanclay</w:t>
      </w:r>
      <w:proofErr w:type="spellEnd"/>
      <w:r>
        <w:t>, F., 2014. Community engagement and social licence to operate. Impact assessment and project appraisal, 32(3), pp.188-197.</w:t>
      </w:r>
    </w:p>
    <w:p w14:paraId="5297C6D2" w14:textId="6B762E5F" w:rsidR="008020D2" w:rsidRDefault="008020D2" w:rsidP="00DE131E">
      <w:r w:rsidRPr="008020D2">
        <w:t>Greenberger, S. and McNaughton, M. (2019). The Community Engagement Portfolio: Documenting Faculty Community Engagement. Journal of Scholarly Engagement, 2(1).</w:t>
      </w:r>
    </w:p>
    <w:p w14:paraId="6790A11C" w14:textId="6B87C4DA" w:rsidR="00DE131E" w:rsidRDefault="00DE131E" w:rsidP="00DE131E">
      <w:proofErr w:type="spellStart"/>
      <w:r>
        <w:t>Kamuya</w:t>
      </w:r>
      <w:proofErr w:type="spellEnd"/>
      <w:r>
        <w:t xml:space="preserve">, D.M., Marsh, V., </w:t>
      </w:r>
      <w:proofErr w:type="spellStart"/>
      <w:r>
        <w:t>Kombe</w:t>
      </w:r>
      <w:proofErr w:type="spellEnd"/>
      <w:r>
        <w:t xml:space="preserve">, F.K., Geissler, P.W. and Molyneux, S.C., 2013. Engaging Communities to Strengthen Research Ethics in </w:t>
      </w:r>
      <w:proofErr w:type="spellStart"/>
      <w:proofErr w:type="gramStart"/>
      <w:r>
        <w:t>Low?Income</w:t>
      </w:r>
      <w:proofErr w:type="spellEnd"/>
      <w:proofErr w:type="gramEnd"/>
      <w:r>
        <w:t xml:space="preserve"> Settings: Selection and Perceptions of Members of a Network of Representatives in Coastal K </w:t>
      </w:r>
      <w:proofErr w:type="spellStart"/>
      <w:r>
        <w:t>enya</w:t>
      </w:r>
      <w:proofErr w:type="spellEnd"/>
      <w:r>
        <w:t>. Developing world bioethics, 13(1), pp.10-20.</w:t>
      </w:r>
    </w:p>
    <w:p w14:paraId="3281AD34" w14:textId="77777777" w:rsidR="00DE131E" w:rsidRDefault="00DE131E" w:rsidP="00DE131E">
      <w:proofErr w:type="spellStart"/>
      <w:r>
        <w:t>Khazaei</w:t>
      </w:r>
      <w:proofErr w:type="spellEnd"/>
      <w:r>
        <w:t xml:space="preserve">, A., Elliot, S. and </w:t>
      </w:r>
      <w:proofErr w:type="spellStart"/>
      <w:r>
        <w:t>Joppe</w:t>
      </w:r>
      <w:proofErr w:type="spellEnd"/>
      <w:r>
        <w:t>, M., 2015. An application of stakeholder theory to advance community participation in tourism planning: The case for engaging immigrants as fringe stakeholders. Journal of sustainable tourism, 23(7), pp.1049-1062.</w:t>
      </w:r>
    </w:p>
    <w:p w14:paraId="315281D4" w14:textId="7025C1B1" w:rsidR="008020D2" w:rsidRDefault="008020D2" w:rsidP="00DE131E">
      <w:r w:rsidRPr="008020D2">
        <w:t>Matthew, R.A. (2016). COMMUNITY ENGAGEMENT: BEHAVIORAL STRATEGIES TO ENHANCE THE QUALITY OF PARTICIPATORY PARTNERSHIPS. Journal of Community Psychology, 45(1), pp.117–127.</w:t>
      </w:r>
    </w:p>
    <w:p w14:paraId="0F8F16F6" w14:textId="12932080" w:rsidR="00FE6EE1" w:rsidRDefault="008020D2" w:rsidP="00DE131E">
      <w:r w:rsidRPr="008020D2">
        <w:t>Reed, R. (2015). Program evaluation as community-engaged research: Challenges and solutions. Gateways: International Journal of Community Research and Engagement, 8(1), pp.118–38.</w:t>
      </w:r>
    </w:p>
    <w:sectPr w:rsidR="00FE6EE1" w:rsidSect="00025480">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A99FA5" w14:textId="77777777" w:rsidR="001C1F21" w:rsidRDefault="001C1F21" w:rsidP="00025480">
      <w:pPr>
        <w:spacing w:after="0" w:line="240" w:lineRule="auto"/>
      </w:pPr>
      <w:r>
        <w:separator/>
      </w:r>
    </w:p>
  </w:endnote>
  <w:endnote w:type="continuationSeparator" w:id="0">
    <w:p w14:paraId="18E7455F" w14:textId="77777777" w:rsidR="001C1F21" w:rsidRDefault="001C1F21" w:rsidP="000254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5810111"/>
      <w:docPartObj>
        <w:docPartGallery w:val="Page Numbers (Bottom of Page)"/>
        <w:docPartUnique/>
      </w:docPartObj>
    </w:sdtPr>
    <w:sdtEndPr>
      <w:rPr>
        <w:rStyle w:val="PageNumber"/>
      </w:rPr>
    </w:sdtEndPr>
    <w:sdtContent>
      <w:p w14:paraId="0A361615" w14:textId="26567D23" w:rsidR="00025480" w:rsidRDefault="00025480"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B0A0387" w14:textId="77777777" w:rsidR="00025480" w:rsidRDefault="00025480" w:rsidP="000254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0991159"/>
      <w:docPartObj>
        <w:docPartGallery w:val="Page Numbers (Bottom of Page)"/>
        <w:docPartUnique/>
      </w:docPartObj>
    </w:sdtPr>
    <w:sdtEndPr>
      <w:rPr>
        <w:rStyle w:val="PageNumber"/>
      </w:rPr>
    </w:sdtEndPr>
    <w:sdtContent>
      <w:p w14:paraId="381AF453" w14:textId="37085A4F" w:rsidR="00025480" w:rsidRDefault="00025480" w:rsidP="00633D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A98845F" w14:textId="77777777" w:rsidR="00025480" w:rsidRDefault="00025480" w:rsidP="000254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835E9" w14:textId="77777777" w:rsidR="001C1F21" w:rsidRDefault="001C1F21" w:rsidP="00025480">
      <w:pPr>
        <w:spacing w:after="0" w:line="240" w:lineRule="auto"/>
      </w:pPr>
      <w:r>
        <w:separator/>
      </w:r>
    </w:p>
  </w:footnote>
  <w:footnote w:type="continuationSeparator" w:id="0">
    <w:p w14:paraId="15BF4FB5" w14:textId="77777777" w:rsidR="001C1F21" w:rsidRDefault="001C1F21" w:rsidP="0002548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31E"/>
    <w:rsid w:val="00025480"/>
    <w:rsid w:val="001C1F21"/>
    <w:rsid w:val="003A4C1F"/>
    <w:rsid w:val="00512C21"/>
    <w:rsid w:val="005433BA"/>
    <w:rsid w:val="007A3D60"/>
    <w:rsid w:val="008020D2"/>
    <w:rsid w:val="0088661E"/>
    <w:rsid w:val="00C04AE8"/>
    <w:rsid w:val="00DE131E"/>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A2EDD"/>
  <w15:chartTrackingRefBased/>
  <w15:docId w15:val="{8E1C36F8-344D-0440-8D0D-30328A0995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254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5480"/>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254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80"/>
    <w:rPr>
      <w:rFonts w:ascii="Arial" w:hAnsi="Arial"/>
      <w:szCs w:val="22"/>
    </w:rPr>
  </w:style>
  <w:style w:type="character" w:styleId="PageNumber">
    <w:name w:val="page number"/>
    <w:basedOn w:val="DefaultParagraphFont"/>
    <w:uiPriority w:val="99"/>
    <w:semiHidden/>
    <w:unhideWhenUsed/>
    <w:rsid w:val="00025480"/>
  </w:style>
  <w:style w:type="paragraph" w:styleId="NoSpacing">
    <w:name w:val="No Spacing"/>
    <w:link w:val="NoSpacingChar"/>
    <w:uiPriority w:val="1"/>
    <w:qFormat/>
    <w:rsid w:val="00025480"/>
    <w:rPr>
      <w:rFonts w:eastAsiaTheme="minorEastAsia"/>
      <w:sz w:val="22"/>
      <w:szCs w:val="22"/>
      <w:lang w:val="en-US" w:eastAsia="zh-CN"/>
    </w:rPr>
  </w:style>
  <w:style w:type="character" w:customStyle="1" w:styleId="NoSpacingChar">
    <w:name w:val="No Spacing Char"/>
    <w:basedOn w:val="DefaultParagraphFont"/>
    <w:link w:val="NoSpacing"/>
    <w:uiPriority w:val="1"/>
    <w:rsid w:val="00025480"/>
    <w:rPr>
      <w:rFonts w:eastAsiaTheme="minorEastAsia"/>
      <w:sz w:val="22"/>
      <w:szCs w:val="22"/>
      <w:lang w:val="en-US" w:eastAsia="zh-CN"/>
    </w:rPr>
  </w:style>
  <w:style w:type="paragraph" w:styleId="TOCHeading">
    <w:name w:val="TOC Heading"/>
    <w:basedOn w:val="Heading1"/>
    <w:next w:val="Normal"/>
    <w:uiPriority w:val="39"/>
    <w:unhideWhenUsed/>
    <w:qFormat/>
    <w:rsid w:val="0088661E"/>
    <w:pPr>
      <w:spacing w:before="480"/>
      <w:outlineLvl w:val="9"/>
    </w:pPr>
    <w:rPr>
      <w:b/>
      <w:bCs/>
      <w:sz w:val="28"/>
      <w:szCs w:val="28"/>
      <w:lang w:val="en-US"/>
    </w:rPr>
  </w:style>
  <w:style w:type="paragraph" w:styleId="TOC1">
    <w:name w:val="toc 1"/>
    <w:basedOn w:val="Normal"/>
    <w:next w:val="Normal"/>
    <w:autoRedefine/>
    <w:uiPriority w:val="39"/>
    <w:unhideWhenUsed/>
    <w:rsid w:val="0088661E"/>
    <w:pPr>
      <w:spacing w:before="120" w:after="0"/>
    </w:pPr>
    <w:rPr>
      <w:rFonts w:asciiTheme="minorHAnsi" w:hAnsiTheme="minorHAnsi" w:cstheme="minorHAnsi"/>
      <w:b/>
      <w:bCs/>
      <w:i/>
      <w:iCs/>
      <w:szCs w:val="24"/>
    </w:rPr>
  </w:style>
  <w:style w:type="character" w:styleId="Hyperlink">
    <w:name w:val="Hyperlink"/>
    <w:basedOn w:val="DefaultParagraphFont"/>
    <w:uiPriority w:val="99"/>
    <w:unhideWhenUsed/>
    <w:rsid w:val="0088661E"/>
    <w:rPr>
      <w:color w:val="0563C1" w:themeColor="hyperlink"/>
      <w:u w:val="single"/>
    </w:rPr>
  </w:style>
  <w:style w:type="paragraph" w:styleId="TOC2">
    <w:name w:val="toc 2"/>
    <w:basedOn w:val="Normal"/>
    <w:next w:val="Normal"/>
    <w:autoRedefine/>
    <w:uiPriority w:val="39"/>
    <w:semiHidden/>
    <w:unhideWhenUsed/>
    <w:rsid w:val="0088661E"/>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88661E"/>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8661E"/>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8661E"/>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8661E"/>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8661E"/>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8661E"/>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8661E"/>
    <w:pPr>
      <w:spacing w:after="0"/>
      <w:ind w:left="1920"/>
    </w:pPr>
    <w:rPr>
      <w:rFonts w:asciiTheme="minorHAnsi" w:hAnsiTheme="minorHAnsi" w:cstheme="minorHAnsi"/>
      <w:sz w:val="20"/>
      <w:szCs w:val="20"/>
    </w:rPr>
  </w:style>
  <w:style w:type="character" w:styleId="PlaceholderText">
    <w:name w:val="Placeholder Text"/>
    <w:basedOn w:val="DefaultParagraphFont"/>
    <w:uiPriority w:val="99"/>
    <w:semiHidden/>
    <w:rsid w:val="003A4C1F"/>
    <w:rPr>
      <w:color w:val="808080"/>
    </w:rPr>
  </w:style>
  <w:style w:type="paragraph" w:styleId="Header">
    <w:name w:val="header"/>
    <w:basedOn w:val="Normal"/>
    <w:link w:val="HeaderChar"/>
    <w:uiPriority w:val="99"/>
    <w:unhideWhenUsed/>
    <w:rsid w:val="003A4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C1F"/>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7939631">
      <w:bodyDiv w:val="1"/>
      <w:marLeft w:val="0"/>
      <w:marRight w:val="0"/>
      <w:marTop w:val="0"/>
      <w:marBottom w:val="0"/>
      <w:divBdr>
        <w:top w:val="none" w:sz="0" w:space="0" w:color="auto"/>
        <w:left w:val="none" w:sz="0" w:space="0" w:color="auto"/>
        <w:bottom w:val="none" w:sz="0" w:space="0" w:color="auto"/>
        <w:right w:val="none" w:sz="0" w:space="0" w:color="auto"/>
      </w:divBdr>
      <w:divsChild>
        <w:div w:id="2063551806">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2CD2650324DED4180AA0D0D268CF5F0"/>
        <w:category>
          <w:name w:val="General"/>
          <w:gallery w:val="placeholder"/>
        </w:category>
        <w:types>
          <w:type w:val="bbPlcHdr"/>
        </w:types>
        <w:behaviors>
          <w:behavior w:val="content"/>
        </w:behaviors>
        <w:guid w:val="{97EEA0D8-8491-AF41-B47C-561A2A9B4B27}"/>
      </w:docPartPr>
      <w:docPartBody>
        <w:p w:rsidR="003C218F" w:rsidRDefault="002B3FF0" w:rsidP="002B3FF0">
          <w:pPr>
            <w:pStyle w:val="B2CD2650324DED4180AA0D0D268CF5F0"/>
          </w:pPr>
          <w:r>
            <w:rPr>
              <w:rFonts w:asciiTheme="majorHAnsi" w:eastAsiaTheme="majorEastAsia" w:hAnsiTheme="majorHAnsi" w:cstheme="majorBidi"/>
              <w:caps/>
              <w:color w:val="4472C4" w:themeColor="accent1"/>
              <w:sz w:val="80"/>
              <w:szCs w:val="80"/>
            </w:rPr>
            <w:t>[Document title]</w:t>
          </w:r>
        </w:p>
      </w:docPartBody>
    </w:docPart>
    <w:docPart>
      <w:docPartPr>
        <w:name w:val="6BC9871B5E0DFA4D8773F837D6392809"/>
        <w:category>
          <w:name w:val="General"/>
          <w:gallery w:val="placeholder"/>
        </w:category>
        <w:types>
          <w:type w:val="bbPlcHdr"/>
        </w:types>
        <w:behaviors>
          <w:behavior w:val="content"/>
        </w:behaviors>
        <w:guid w:val="{9F77436D-541E-9044-B3BE-E6DDC2C7A45D}"/>
      </w:docPartPr>
      <w:docPartBody>
        <w:p w:rsidR="003C218F" w:rsidRDefault="002B3FF0" w:rsidP="002B3FF0">
          <w:pPr>
            <w:pStyle w:val="6BC9871B5E0DFA4D8773F837D6392809"/>
          </w:pPr>
          <w:r>
            <w:rPr>
              <w:color w:val="4472C4" w:themeColor="accent1"/>
              <w:sz w:val="28"/>
              <w:szCs w:val="28"/>
            </w:rPr>
            <w:t>[Document subtitle]</w:t>
          </w:r>
        </w:p>
      </w:docPartBody>
    </w:docPart>
    <w:docPart>
      <w:docPartPr>
        <w:name w:val="D4A8571F4C6E42F694D92CC2A58703B6"/>
        <w:category>
          <w:name w:val="General"/>
          <w:gallery w:val="placeholder"/>
        </w:category>
        <w:types>
          <w:type w:val="bbPlcHdr"/>
        </w:types>
        <w:behaviors>
          <w:behavior w:val="content"/>
        </w:behaviors>
        <w:guid w:val="{CDCD88F9-A43B-4D7D-9AA8-87EFCD1B0AC3}"/>
      </w:docPartPr>
      <w:docPartBody>
        <w:p w:rsidR="00000000" w:rsidRDefault="003C218F" w:rsidP="003C218F">
          <w:pPr>
            <w:pStyle w:val="D4A8571F4C6E42F694D92CC2A58703B6"/>
          </w:pPr>
          <w:r w:rsidRPr="007250EE">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FF0"/>
    <w:rsid w:val="002B3FF0"/>
    <w:rsid w:val="003C218F"/>
    <w:rsid w:val="00B62C59"/>
    <w:rsid w:val="00F40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CD2650324DED4180AA0D0D268CF5F0">
    <w:name w:val="B2CD2650324DED4180AA0D0D268CF5F0"/>
    <w:rsid w:val="002B3FF0"/>
  </w:style>
  <w:style w:type="paragraph" w:customStyle="1" w:styleId="6BC9871B5E0DFA4D8773F837D6392809">
    <w:name w:val="6BC9871B5E0DFA4D8773F837D6392809"/>
    <w:rsid w:val="002B3FF0"/>
  </w:style>
  <w:style w:type="character" w:styleId="PlaceholderText">
    <w:name w:val="Placeholder Text"/>
    <w:basedOn w:val="DefaultParagraphFont"/>
    <w:uiPriority w:val="99"/>
    <w:semiHidden/>
    <w:rsid w:val="003C218F"/>
    <w:rPr>
      <w:color w:val="808080"/>
    </w:rPr>
  </w:style>
  <w:style w:type="paragraph" w:customStyle="1" w:styleId="D4A8571F4C6E42F694D92CC2A58703B6">
    <w:name w:val="D4A8571F4C6E42F694D92CC2A58703B6"/>
    <w:rsid w:val="003C218F"/>
    <w:pPr>
      <w:spacing w:after="160" w:line="259" w:lineRule="auto"/>
    </w:pPr>
    <w:rPr>
      <w:sz w:val="22"/>
      <w:szCs w:val="22"/>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PublishDate>
  <Abstract/>
  <CompanyAddress>Date of Submission: 03/09/2021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26F824-72F5-0E48-8487-B8D2FCFB8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Pages>
  <Words>2154</Words>
  <Characters>12282</Characters>
  <Application>Microsoft Office Word</Application>
  <DocSecurity>0</DocSecurity>
  <Lines>102</Lines>
  <Paragraphs>28</Paragraphs>
  <ScaleCrop>false</ScaleCrop>
  <Manager>Yordan Gospodinov Gospodinov</Manager>
  <Company>STUDENT ID: 2020080</Company>
  <LinksUpToDate>false</LinksUpToDate>
  <CharactersWithSpaces>14408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LCBB4002 – COMMUNITY ENGAGEMENT ASSESSMENT 2</dc:title>
  <dc:subject>MODULE TUTOR: Dr Gregory Cowan</dc:subject>
  <dc:creator>Yordan Gospodinov Gospodinov</dc:creator>
  <cp:keywords>Yordan Gospodinov Gospodinov</cp:keywords>
  <dc:description/>
  <cp:lastModifiedBy>Yordan Gospodinov Gospodinov (2020080)</cp:lastModifiedBy>
  <cp:revision>3</cp:revision>
  <dcterms:created xsi:type="dcterms:W3CDTF">2021-09-03T10:04:00Z</dcterms:created>
  <dcterms:modified xsi:type="dcterms:W3CDTF">2021-09-03T21:49:00Z</dcterms:modified>
</cp:coreProperties>
</file>