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3B8D1" w14:textId="77777777" w:rsidR="003B360D" w:rsidRDefault="003B360D">
      <w:pPr>
        <w:rPr>
          <w:rFonts w:ascii="Times New Roman" w:hAnsi="Times New Roman" w:cs="Times New Roman"/>
          <w:sz w:val="52"/>
          <w:szCs w:val="52"/>
          <w:lang w:val="en-US"/>
        </w:rPr>
      </w:pPr>
    </w:p>
    <w:p w14:paraId="0A6BD910" w14:textId="77777777" w:rsidR="003B360D" w:rsidRDefault="003B360D">
      <w:pPr>
        <w:rPr>
          <w:rFonts w:ascii="Times New Roman" w:hAnsi="Times New Roman" w:cs="Times New Roman"/>
          <w:sz w:val="52"/>
          <w:szCs w:val="52"/>
          <w:lang w:val="en-US"/>
        </w:rPr>
      </w:pPr>
    </w:p>
    <w:p w14:paraId="2B13FD97" w14:textId="77777777" w:rsidR="003B360D" w:rsidRDefault="003B360D">
      <w:pPr>
        <w:rPr>
          <w:rFonts w:ascii="Times New Roman" w:hAnsi="Times New Roman" w:cs="Times New Roman"/>
          <w:sz w:val="52"/>
          <w:szCs w:val="52"/>
          <w:lang w:val="en-US"/>
        </w:rPr>
      </w:pPr>
    </w:p>
    <w:p w14:paraId="11D27EA7" w14:textId="77777777" w:rsidR="003B360D" w:rsidRDefault="003B360D">
      <w:pPr>
        <w:rPr>
          <w:rFonts w:ascii="Times New Roman" w:hAnsi="Times New Roman" w:cs="Times New Roman"/>
          <w:sz w:val="52"/>
          <w:szCs w:val="52"/>
          <w:lang w:val="en-US"/>
        </w:rPr>
      </w:pPr>
    </w:p>
    <w:p w14:paraId="548A3893" w14:textId="77777777" w:rsidR="003547E2" w:rsidRDefault="003547E2" w:rsidP="003B360D">
      <w:pPr>
        <w:jc w:val="center"/>
        <w:rPr>
          <w:rFonts w:ascii="Times New Roman" w:hAnsi="Times New Roman" w:cs="Times New Roman"/>
          <w:sz w:val="52"/>
          <w:szCs w:val="52"/>
          <w:lang w:val="en-US"/>
        </w:rPr>
      </w:pPr>
    </w:p>
    <w:p w14:paraId="67547A35" w14:textId="6C3CA206" w:rsidR="002F63ED" w:rsidRDefault="003B360D" w:rsidP="003B360D">
      <w:pPr>
        <w:jc w:val="center"/>
        <w:rPr>
          <w:rFonts w:ascii="Times New Roman" w:hAnsi="Times New Roman" w:cs="Times New Roman"/>
          <w:sz w:val="52"/>
          <w:szCs w:val="52"/>
          <w:lang w:val="en-US"/>
        </w:rPr>
      </w:pPr>
      <w:r w:rsidRPr="003B360D">
        <w:rPr>
          <w:rFonts w:ascii="Times New Roman" w:hAnsi="Times New Roman" w:cs="Times New Roman"/>
          <w:sz w:val="52"/>
          <w:szCs w:val="52"/>
          <w:lang w:val="en-US"/>
        </w:rPr>
        <w:t xml:space="preserve">The </w:t>
      </w:r>
      <w:r w:rsidR="004A55BC">
        <w:rPr>
          <w:rFonts w:ascii="Times New Roman" w:hAnsi="Times New Roman" w:cs="Times New Roman"/>
          <w:sz w:val="52"/>
          <w:szCs w:val="52"/>
          <w:lang w:val="en-US"/>
        </w:rPr>
        <w:t>C</w:t>
      </w:r>
      <w:r w:rsidRPr="003B360D">
        <w:rPr>
          <w:rFonts w:ascii="Times New Roman" w:hAnsi="Times New Roman" w:cs="Times New Roman"/>
          <w:sz w:val="52"/>
          <w:szCs w:val="52"/>
          <w:lang w:val="en-US"/>
        </w:rPr>
        <w:t xml:space="preserve">entral </w:t>
      </w:r>
      <w:r w:rsidR="004A55BC">
        <w:rPr>
          <w:rFonts w:ascii="Times New Roman" w:hAnsi="Times New Roman" w:cs="Times New Roman"/>
          <w:sz w:val="52"/>
          <w:szCs w:val="52"/>
          <w:lang w:val="en-US"/>
        </w:rPr>
        <w:t>A</w:t>
      </w:r>
      <w:r w:rsidRPr="003B360D">
        <w:rPr>
          <w:rFonts w:ascii="Times New Roman" w:hAnsi="Times New Roman" w:cs="Times New Roman"/>
          <w:sz w:val="52"/>
          <w:szCs w:val="52"/>
          <w:lang w:val="en-US"/>
        </w:rPr>
        <w:t xml:space="preserve">rguments of </w:t>
      </w:r>
      <w:r>
        <w:rPr>
          <w:rFonts w:ascii="Times New Roman" w:hAnsi="Times New Roman" w:cs="Times New Roman"/>
          <w:sz w:val="52"/>
          <w:szCs w:val="52"/>
          <w:lang w:val="en-US"/>
        </w:rPr>
        <w:t>T</w:t>
      </w:r>
      <w:r w:rsidRPr="003B360D">
        <w:rPr>
          <w:rFonts w:ascii="Times New Roman" w:hAnsi="Times New Roman" w:cs="Times New Roman"/>
          <w:sz w:val="52"/>
          <w:szCs w:val="52"/>
          <w:lang w:val="en-US"/>
        </w:rPr>
        <w:t>he Older Person’s Health and Well-being</w:t>
      </w:r>
      <w:r>
        <w:rPr>
          <w:rFonts w:ascii="Times New Roman" w:hAnsi="Times New Roman" w:cs="Times New Roman"/>
          <w:sz w:val="52"/>
          <w:szCs w:val="52"/>
          <w:lang w:val="en-US"/>
        </w:rPr>
        <w:t>.</w:t>
      </w:r>
    </w:p>
    <w:p w14:paraId="58E48E3E" w14:textId="39C6A56B" w:rsidR="003B360D" w:rsidRPr="003B360D" w:rsidRDefault="003B360D" w:rsidP="003B360D">
      <w:pPr>
        <w:jc w:val="center"/>
        <w:rPr>
          <w:rFonts w:ascii="Times New Roman" w:hAnsi="Times New Roman" w:cs="Times New Roman"/>
          <w:sz w:val="28"/>
          <w:szCs w:val="28"/>
          <w:lang w:val="en-US"/>
        </w:rPr>
      </w:pPr>
      <w:r w:rsidRPr="003B360D">
        <w:rPr>
          <w:rFonts w:ascii="Times New Roman" w:hAnsi="Times New Roman" w:cs="Times New Roman"/>
          <w:sz w:val="28"/>
          <w:szCs w:val="28"/>
          <w:lang w:val="en-US"/>
        </w:rPr>
        <w:t>Student No. – 1704208</w:t>
      </w:r>
    </w:p>
    <w:p w14:paraId="1C171AA0" w14:textId="61EB0FF6" w:rsidR="003B360D" w:rsidRDefault="003B360D" w:rsidP="003B360D">
      <w:pPr>
        <w:jc w:val="center"/>
        <w:rPr>
          <w:rFonts w:ascii="Times New Roman" w:hAnsi="Times New Roman" w:cs="Times New Roman"/>
          <w:sz w:val="28"/>
          <w:szCs w:val="28"/>
          <w:lang w:val="en-US"/>
        </w:rPr>
      </w:pPr>
      <w:r w:rsidRPr="003B360D">
        <w:rPr>
          <w:rFonts w:ascii="Times New Roman" w:hAnsi="Times New Roman" w:cs="Times New Roman"/>
          <w:sz w:val="28"/>
          <w:szCs w:val="28"/>
          <w:lang w:val="en-US"/>
        </w:rPr>
        <w:t>University of Wales Trinity St. David</w:t>
      </w:r>
    </w:p>
    <w:p w14:paraId="11D04BC7" w14:textId="7EF7CAFC" w:rsidR="003547E2" w:rsidRDefault="003547E2" w:rsidP="003B360D">
      <w:pPr>
        <w:jc w:val="center"/>
        <w:rPr>
          <w:rFonts w:ascii="Times New Roman" w:hAnsi="Times New Roman" w:cs="Times New Roman"/>
          <w:sz w:val="52"/>
          <w:szCs w:val="52"/>
          <w:lang w:val="en-US"/>
        </w:rPr>
      </w:pPr>
    </w:p>
    <w:p w14:paraId="03332082" w14:textId="5B72D18C" w:rsidR="003547E2" w:rsidRDefault="003547E2" w:rsidP="003B360D">
      <w:pPr>
        <w:jc w:val="center"/>
        <w:rPr>
          <w:rFonts w:ascii="Times New Roman" w:hAnsi="Times New Roman" w:cs="Times New Roman"/>
          <w:sz w:val="52"/>
          <w:szCs w:val="52"/>
          <w:lang w:val="en-US"/>
        </w:rPr>
      </w:pPr>
    </w:p>
    <w:p w14:paraId="5EDDDC26" w14:textId="00538B0E" w:rsidR="003547E2" w:rsidRDefault="003547E2" w:rsidP="003B360D">
      <w:pPr>
        <w:jc w:val="center"/>
        <w:rPr>
          <w:rFonts w:ascii="Times New Roman" w:hAnsi="Times New Roman" w:cs="Times New Roman"/>
          <w:sz w:val="52"/>
          <w:szCs w:val="52"/>
          <w:lang w:val="en-US"/>
        </w:rPr>
      </w:pPr>
    </w:p>
    <w:p w14:paraId="200A451F" w14:textId="450A701C" w:rsidR="003547E2" w:rsidRDefault="003547E2" w:rsidP="003B360D">
      <w:pPr>
        <w:jc w:val="center"/>
        <w:rPr>
          <w:rFonts w:ascii="Times New Roman" w:hAnsi="Times New Roman" w:cs="Times New Roman"/>
          <w:sz w:val="52"/>
          <w:szCs w:val="52"/>
          <w:lang w:val="en-US"/>
        </w:rPr>
      </w:pPr>
    </w:p>
    <w:p w14:paraId="3C7BACBA" w14:textId="6F9E2B24" w:rsidR="003547E2" w:rsidRDefault="003547E2" w:rsidP="003B360D">
      <w:pPr>
        <w:jc w:val="center"/>
        <w:rPr>
          <w:rFonts w:ascii="Times New Roman" w:hAnsi="Times New Roman" w:cs="Times New Roman"/>
          <w:sz w:val="52"/>
          <w:szCs w:val="52"/>
          <w:lang w:val="en-US"/>
        </w:rPr>
      </w:pPr>
    </w:p>
    <w:p w14:paraId="21EA0089" w14:textId="2923565F" w:rsidR="003547E2" w:rsidRDefault="003547E2" w:rsidP="003B360D">
      <w:pPr>
        <w:jc w:val="center"/>
        <w:rPr>
          <w:rFonts w:ascii="Times New Roman" w:hAnsi="Times New Roman" w:cs="Times New Roman"/>
          <w:sz w:val="52"/>
          <w:szCs w:val="52"/>
          <w:lang w:val="en-US"/>
        </w:rPr>
      </w:pPr>
    </w:p>
    <w:p w14:paraId="4BB542BE" w14:textId="03CE50C3" w:rsidR="003547E2" w:rsidRDefault="003547E2" w:rsidP="003B360D">
      <w:pPr>
        <w:jc w:val="center"/>
        <w:rPr>
          <w:rFonts w:ascii="Times New Roman" w:hAnsi="Times New Roman" w:cs="Times New Roman"/>
          <w:sz w:val="52"/>
          <w:szCs w:val="52"/>
          <w:lang w:val="en-US"/>
        </w:rPr>
      </w:pPr>
    </w:p>
    <w:p w14:paraId="1CFD053C" w14:textId="31BE91B6" w:rsidR="003547E2" w:rsidRDefault="003547E2" w:rsidP="003B360D">
      <w:pPr>
        <w:jc w:val="center"/>
        <w:rPr>
          <w:rFonts w:ascii="Times New Roman" w:hAnsi="Times New Roman" w:cs="Times New Roman"/>
          <w:sz w:val="52"/>
          <w:szCs w:val="52"/>
          <w:lang w:val="en-US"/>
        </w:rPr>
      </w:pPr>
    </w:p>
    <w:p w14:paraId="76E8AE75" w14:textId="5779B94F" w:rsidR="003547E2" w:rsidRDefault="003547E2" w:rsidP="003B360D">
      <w:pPr>
        <w:jc w:val="center"/>
        <w:rPr>
          <w:rFonts w:ascii="Times New Roman" w:hAnsi="Times New Roman" w:cs="Times New Roman"/>
          <w:sz w:val="52"/>
          <w:szCs w:val="52"/>
          <w:lang w:val="en-US"/>
        </w:rPr>
      </w:pPr>
    </w:p>
    <w:p w14:paraId="1CED30F2" w14:textId="77777777" w:rsidR="000E707D" w:rsidRPr="000E707D" w:rsidRDefault="000E707D" w:rsidP="002311EA">
      <w:pPr>
        <w:spacing w:line="480" w:lineRule="auto"/>
        <w:jc w:val="both"/>
        <w:rPr>
          <w:rFonts w:ascii="Times New Roman" w:hAnsi="Times New Roman" w:cs="Times New Roman"/>
          <w:sz w:val="24"/>
          <w:szCs w:val="24"/>
          <w:lang w:val="en-US"/>
        </w:rPr>
      </w:pPr>
      <w:r w:rsidRPr="000E707D">
        <w:rPr>
          <w:rFonts w:ascii="Times New Roman" w:hAnsi="Times New Roman" w:cs="Times New Roman"/>
          <w:sz w:val="24"/>
          <w:szCs w:val="24"/>
          <w:lang w:val="en-US"/>
        </w:rPr>
        <w:lastRenderedPageBreak/>
        <w:t xml:space="preserve">      The prospect of growing old is one that evokes mixed reactions. Many people expect to live long healthy lives, and look forward to a positive later life, with less responsibilities and an increase in leisure time (Kalish, 1982), However, many worry about the challenging circumstances that ageing may bring with it, which can include bereavement, discrimination, ill health, retirement and social changes that can lead to isolation and loneliness </w:t>
      </w:r>
      <w:bookmarkStart w:id="0" w:name="_Hlk39511351"/>
      <w:r w:rsidRPr="000E707D">
        <w:rPr>
          <w:rFonts w:ascii="Times New Roman" w:hAnsi="Times New Roman" w:cs="Times New Roman"/>
          <w:sz w:val="24"/>
          <w:szCs w:val="24"/>
          <w:lang w:val="en-US"/>
        </w:rPr>
        <w:t xml:space="preserve">(Age UK, 2020). </w:t>
      </w:r>
    </w:p>
    <w:bookmarkEnd w:id="0"/>
    <w:p w14:paraId="527B6B23" w14:textId="77777777" w:rsidR="000E707D" w:rsidRPr="000E707D" w:rsidRDefault="000E707D" w:rsidP="002311EA">
      <w:pPr>
        <w:spacing w:line="480" w:lineRule="auto"/>
        <w:jc w:val="both"/>
        <w:rPr>
          <w:rFonts w:ascii="Times New Roman" w:hAnsi="Times New Roman" w:cs="Times New Roman"/>
          <w:sz w:val="24"/>
          <w:szCs w:val="24"/>
          <w:lang w:val="en-US"/>
        </w:rPr>
      </w:pPr>
      <w:r w:rsidRPr="000E707D">
        <w:rPr>
          <w:rFonts w:ascii="Times New Roman" w:hAnsi="Times New Roman" w:cs="Times New Roman"/>
          <w:sz w:val="24"/>
          <w:szCs w:val="24"/>
          <w:lang w:val="en-US"/>
        </w:rPr>
        <w:t xml:space="preserve">      Matters relating to the health and well-being of older people are becoming increasingly prevalent. It is an established fact that people are living longer </w:t>
      </w:r>
      <w:bookmarkStart w:id="1" w:name="_Hlk39511375"/>
      <w:r w:rsidRPr="000E707D">
        <w:rPr>
          <w:rFonts w:ascii="Times New Roman" w:hAnsi="Times New Roman" w:cs="Times New Roman"/>
          <w:sz w:val="24"/>
          <w:szCs w:val="24"/>
          <w:lang w:val="en-US"/>
        </w:rPr>
        <w:t xml:space="preserve">(Landi, 2020). </w:t>
      </w:r>
      <w:bookmarkEnd w:id="1"/>
      <w:r w:rsidRPr="000E707D">
        <w:rPr>
          <w:rFonts w:ascii="Times New Roman" w:hAnsi="Times New Roman" w:cs="Times New Roman"/>
          <w:sz w:val="24"/>
          <w:szCs w:val="24"/>
          <w:lang w:val="en-US"/>
        </w:rPr>
        <w:t xml:space="preserve">For example, in the United Kingdom, the average life expectancy for those that were born in the year 2018 is 90.2 years for females and 87.6 years for males, and interestingly, this is expected to increase further in the next twenty-five years </w:t>
      </w:r>
      <w:bookmarkStart w:id="2" w:name="_Hlk39511399"/>
      <w:r w:rsidRPr="000E707D">
        <w:rPr>
          <w:rFonts w:ascii="Times New Roman" w:hAnsi="Times New Roman" w:cs="Times New Roman"/>
          <w:sz w:val="24"/>
          <w:szCs w:val="24"/>
          <w:lang w:val="en-US"/>
        </w:rPr>
        <w:t xml:space="preserve">(Office for National Statistics, 2019).  </w:t>
      </w:r>
      <w:bookmarkEnd w:id="2"/>
      <w:r w:rsidRPr="000E707D">
        <w:rPr>
          <w:rFonts w:ascii="Times New Roman" w:hAnsi="Times New Roman" w:cs="Times New Roman"/>
          <w:sz w:val="24"/>
          <w:szCs w:val="24"/>
          <w:lang w:val="en-US"/>
        </w:rPr>
        <w:t xml:space="preserve">This trend is further reflected in the fact that by the year 2074, it is forecast that the United Kingdom will be home to more than one million centenarians (Brown, 2007). </w:t>
      </w:r>
    </w:p>
    <w:p w14:paraId="63C9F288" w14:textId="77777777" w:rsidR="000E707D" w:rsidRPr="000E707D" w:rsidRDefault="000E707D" w:rsidP="002311EA">
      <w:pPr>
        <w:spacing w:line="480" w:lineRule="auto"/>
        <w:jc w:val="both"/>
        <w:rPr>
          <w:rFonts w:ascii="Times New Roman" w:hAnsi="Times New Roman" w:cs="Times New Roman"/>
          <w:sz w:val="24"/>
          <w:szCs w:val="24"/>
          <w:lang w:val="en-US"/>
        </w:rPr>
      </w:pPr>
      <w:r w:rsidRPr="000E707D">
        <w:rPr>
          <w:rFonts w:ascii="Times New Roman" w:hAnsi="Times New Roman" w:cs="Times New Roman"/>
          <w:sz w:val="24"/>
          <w:szCs w:val="24"/>
          <w:lang w:val="en-US"/>
        </w:rPr>
        <w:t xml:space="preserve">      As a result of what is predicated to be an increased elderly population, it is expected that there will be also be an increased economic and social burden placed on countries, as governments and local authorities are forced to confront, and deal with this reality (Lester, et al., 2018). Something that is termed as a demographic imperative (Swensen, 1983). </w:t>
      </w:r>
    </w:p>
    <w:p w14:paraId="64ACBD64" w14:textId="1188616F" w:rsidR="00BD35AD" w:rsidRDefault="000E707D" w:rsidP="002311EA">
      <w:pPr>
        <w:spacing w:line="480" w:lineRule="auto"/>
        <w:jc w:val="both"/>
        <w:rPr>
          <w:rFonts w:ascii="Times New Roman" w:hAnsi="Times New Roman" w:cs="Times New Roman"/>
          <w:sz w:val="24"/>
          <w:szCs w:val="24"/>
          <w:lang w:val="en-US"/>
        </w:rPr>
      </w:pPr>
      <w:r w:rsidRPr="000E707D">
        <w:rPr>
          <w:rFonts w:ascii="Times New Roman" w:hAnsi="Times New Roman" w:cs="Times New Roman"/>
          <w:sz w:val="24"/>
          <w:szCs w:val="24"/>
          <w:lang w:val="en-US"/>
        </w:rPr>
        <w:t xml:space="preserve">      In addition to the contemporary issues relating to the subject, consideration must also be given to the theoretical arguments, the ideas that underpin them and how they seek to influence the topic. In doing so, this essay will critically evaluate the central arguments relating to the health and well-being of the older person.</w:t>
      </w:r>
      <w:r w:rsidR="00491317">
        <w:rPr>
          <w:rFonts w:ascii="Times New Roman" w:hAnsi="Times New Roman" w:cs="Times New Roman"/>
          <w:sz w:val="24"/>
          <w:szCs w:val="24"/>
          <w:lang w:val="en-US"/>
        </w:rPr>
        <w:t xml:space="preserve"> </w:t>
      </w:r>
    </w:p>
    <w:p w14:paraId="4099DDCD" w14:textId="77777777" w:rsidR="00D1197E" w:rsidRP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t xml:space="preserve">      A contemporary issue within the field of older person health and well-being is discrimination. Although many will find this upsetting, previous research has found that prejudice towards elderly people is common (Anderson et al., 2013) and (North &amp; Fiske, 2013).  </w:t>
      </w:r>
    </w:p>
    <w:p w14:paraId="69DEE5F3" w14:textId="77777777" w:rsidR="00D1197E" w:rsidRP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lastRenderedPageBreak/>
        <w:t xml:space="preserve">      Discriminating against someone on the grounds of their age is regarded as ageism, the belief that if a person has lived for a certain period of time, or has exceeded a number of years of age, they are inferior to others (Comfort, 1977). Ageism is often directed at the elderly in particular, with those in late adulthood often considered incapable of such things as forming relationships, learning new things and making meaningful contributions to the communities in which they live</w:t>
      </w:r>
      <w:bookmarkStart w:id="3" w:name="_Hlk39511593"/>
      <w:r w:rsidRPr="00D1197E">
        <w:rPr>
          <w:rFonts w:ascii="Times New Roman" w:hAnsi="Times New Roman" w:cs="Times New Roman"/>
          <w:sz w:val="24"/>
          <w:szCs w:val="24"/>
          <w:lang w:val="en-US"/>
        </w:rPr>
        <w:t xml:space="preserve"> (Santrock, 2016). </w:t>
      </w:r>
      <w:bookmarkEnd w:id="3"/>
      <w:r w:rsidRPr="00D1197E">
        <w:rPr>
          <w:rFonts w:ascii="Times New Roman" w:hAnsi="Times New Roman" w:cs="Times New Roman"/>
          <w:sz w:val="24"/>
          <w:szCs w:val="24"/>
          <w:lang w:val="en-US"/>
        </w:rPr>
        <w:t xml:space="preserve">Due to their age, older people may be discouraged from participating in certain social actives and settings. (Bodner &amp; Cohen-Fridel, 2014). </w:t>
      </w:r>
    </w:p>
    <w:p w14:paraId="27288B5F" w14:textId="77777777" w:rsidR="00D1197E" w:rsidRP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t xml:space="preserve">      Furthermore, in a work context, older people may be subject to negative or differential treatment, and may find themselves overlooked for new job opportunities, or promotions from their existing roles. This is often as a result of their age and the negative connotations associated with it, for example, that older people have a reduced level of cognitive ability, due to their age. These common negative perceptions can be termed as stereotypes (Santrock, 2016).  </w:t>
      </w:r>
    </w:p>
    <w:p w14:paraId="59778B29" w14:textId="77777777" w:rsidR="00D1197E" w:rsidRP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t xml:space="preserve">      The effects of stereotyping can be both wide-ranging and severe. Research previously undertaken on this subject has produced thought-provoking findings. In one study, it was found that when exposed to negative age-related words, elderly participants would be less likely to opt for expensive life-saving treatment than those who were exposed to positive ones. Whilst in another study, again when presented with age-related words, this time in addition to a series of mathematic questions, those who were exposed to negative age-related words were found to have much higher levels of stress than those who were shown positive words (Levy et al., 1999-2000).  </w:t>
      </w:r>
    </w:p>
    <w:p w14:paraId="5A2280F4" w14:textId="491D37F9" w:rsidR="00D1197E" w:rsidRP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t xml:space="preserve">      Consequently, as a result of previous negative views towards older people, Social Disengagement Theory was developed. This idea advocated that older people would benefit from a greater quality of life, by retracting from society through lessening their emotional ties with others, not taking an active interest in societies affairs and increasing their levels of self-</w:t>
      </w:r>
      <w:r w:rsidRPr="00D1197E">
        <w:rPr>
          <w:rFonts w:ascii="Times New Roman" w:hAnsi="Times New Roman" w:cs="Times New Roman"/>
          <w:sz w:val="24"/>
          <w:szCs w:val="24"/>
          <w:lang w:val="en-US"/>
        </w:rPr>
        <w:lastRenderedPageBreak/>
        <w:t xml:space="preserve">preoccupation </w:t>
      </w:r>
      <w:bookmarkStart w:id="4" w:name="_Hlk39511683"/>
      <w:r w:rsidRPr="00D1197E">
        <w:rPr>
          <w:rFonts w:ascii="Times New Roman" w:hAnsi="Times New Roman" w:cs="Times New Roman"/>
          <w:sz w:val="24"/>
          <w:szCs w:val="24"/>
          <w:lang w:val="en-US"/>
        </w:rPr>
        <w:t xml:space="preserve">(Cumming &amp; Henry, 1963). </w:t>
      </w:r>
      <w:bookmarkEnd w:id="4"/>
      <w:r w:rsidRPr="00D1197E">
        <w:rPr>
          <w:rFonts w:ascii="Times New Roman" w:hAnsi="Times New Roman" w:cs="Times New Roman"/>
          <w:sz w:val="24"/>
          <w:szCs w:val="24"/>
          <w:lang w:val="en-US"/>
        </w:rPr>
        <w:t xml:space="preserve">Critically speaking and unsurprisingly, Social Disengagement Theory proved to be controversial (Santrock, 2016), and is disputed </w:t>
      </w:r>
      <w:bookmarkStart w:id="5" w:name="_Hlk39511709"/>
      <w:r w:rsidRPr="00D1197E">
        <w:rPr>
          <w:rFonts w:ascii="Times New Roman" w:hAnsi="Times New Roman" w:cs="Times New Roman"/>
          <w:sz w:val="24"/>
          <w:szCs w:val="24"/>
          <w:lang w:val="en-US"/>
        </w:rPr>
        <w:t xml:space="preserve">(Bromley, 1988) and (Carstensen, 1996). </w:t>
      </w:r>
      <w:bookmarkEnd w:id="5"/>
      <w:r w:rsidRPr="00D1197E">
        <w:rPr>
          <w:rFonts w:ascii="Times New Roman" w:hAnsi="Times New Roman" w:cs="Times New Roman"/>
          <w:sz w:val="24"/>
          <w:szCs w:val="24"/>
          <w:lang w:val="en-US"/>
        </w:rPr>
        <w:t>However, it has nevertheless contributed to the</w:t>
      </w:r>
      <w:r w:rsidR="0056148D">
        <w:rPr>
          <w:rFonts w:ascii="Times New Roman" w:hAnsi="Times New Roman" w:cs="Times New Roman"/>
          <w:sz w:val="24"/>
          <w:szCs w:val="24"/>
          <w:lang w:val="en-US"/>
        </w:rPr>
        <w:t xml:space="preserve"> theoretical </w:t>
      </w:r>
      <w:r w:rsidRPr="00D1197E">
        <w:rPr>
          <w:rFonts w:ascii="Times New Roman" w:hAnsi="Times New Roman" w:cs="Times New Roman"/>
          <w:sz w:val="24"/>
          <w:szCs w:val="24"/>
          <w:lang w:val="en-US"/>
        </w:rPr>
        <w:t xml:space="preserve"> argument regarding the best course of action to help older people, with their health and well-being.</w:t>
      </w:r>
    </w:p>
    <w:p w14:paraId="78BA0168" w14:textId="77777777" w:rsidR="00D1197E" w:rsidRP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t xml:space="preserve">      In contrast, the idea of Activity Theory, advocates that the more active and engaged an older person is with society, the more satisfactory their levels of health and well-being will be. This idea is supported by research findings, such as Azagba &amp; Sharaf (2014), who found that elderly people who were physically active, had  a higher level of social interaction than those who were not, and as a result an increased life satisfaction. This theoretical approach can be critiqued positively, as it advocates that through sustained social participation, older people are able to continue to be productive participants in society. Thus, helping to combat the particular contemporary issue of discrimination, and in turn, aide their physical and mental health and well-being (Santrock, 2016).</w:t>
      </w:r>
    </w:p>
    <w:p w14:paraId="297316DF" w14:textId="3C105CD1" w:rsidR="00D1197E" w:rsidRDefault="00D1197E" w:rsidP="002311EA">
      <w:pPr>
        <w:spacing w:line="480" w:lineRule="auto"/>
        <w:jc w:val="both"/>
        <w:rPr>
          <w:rFonts w:ascii="Times New Roman" w:hAnsi="Times New Roman" w:cs="Times New Roman"/>
          <w:sz w:val="24"/>
          <w:szCs w:val="24"/>
          <w:lang w:val="en-US"/>
        </w:rPr>
      </w:pPr>
      <w:r w:rsidRPr="00D1197E">
        <w:rPr>
          <w:rFonts w:ascii="Times New Roman" w:hAnsi="Times New Roman" w:cs="Times New Roman"/>
          <w:sz w:val="24"/>
          <w:szCs w:val="24"/>
          <w:lang w:val="en-US"/>
        </w:rPr>
        <w:t xml:space="preserve">      In the current context, perceptions that many in society have of older people are still heavily influenced by stereotypes </w:t>
      </w:r>
      <w:bookmarkStart w:id="6" w:name="_Hlk39511831"/>
      <w:r w:rsidRPr="00D1197E">
        <w:rPr>
          <w:rFonts w:ascii="Times New Roman" w:hAnsi="Times New Roman" w:cs="Times New Roman"/>
          <w:sz w:val="24"/>
          <w:szCs w:val="24"/>
          <w:lang w:val="en-US"/>
        </w:rPr>
        <w:t xml:space="preserve">(Cox </w:t>
      </w:r>
      <w:r w:rsidR="00265479">
        <w:rPr>
          <w:rFonts w:ascii="Times New Roman" w:hAnsi="Times New Roman" w:cs="Times New Roman"/>
          <w:sz w:val="24"/>
          <w:szCs w:val="24"/>
          <w:lang w:val="en-US"/>
        </w:rPr>
        <w:t>&amp;</w:t>
      </w:r>
      <w:r w:rsidRPr="00D1197E">
        <w:rPr>
          <w:rFonts w:ascii="Times New Roman" w:hAnsi="Times New Roman" w:cs="Times New Roman"/>
          <w:sz w:val="24"/>
          <w:szCs w:val="24"/>
          <w:lang w:val="en-US"/>
        </w:rPr>
        <w:t xml:space="preserve"> Young, 2020). </w:t>
      </w:r>
      <w:bookmarkEnd w:id="6"/>
      <w:r w:rsidRPr="00D1197E">
        <w:rPr>
          <w:rFonts w:ascii="Times New Roman" w:hAnsi="Times New Roman" w:cs="Times New Roman"/>
          <w:sz w:val="24"/>
          <w:szCs w:val="24"/>
          <w:lang w:val="en-US"/>
        </w:rPr>
        <w:t xml:space="preserve">In the specific setting of counselling, the British Association of Counselling &amp; Psychotherapy (BACP) aims to overcome any age-related stereotypes and discrimination. To ensure this, the organisation has adopted a broad definition in terms of who it regards as older people, to all those over fifty years of age. In addition, the BACP has developed a strategy, that ensures that the treatment older people receive for their psychological health and well-being, reflects the specific circumstances and changes that people go through later in life. It also aims to alleviate any barriers older adults may face in accessing this form of health care </w:t>
      </w:r>
      <w:bookmarkStart w:id="7" w:name="_Hlk39511852"/>
      <w:r w:rsidRPr="00D1197E">
        <w:rPr>
          <w:rFonts w:ascii="Times New Roman" w:hAnsi="Times New Roman" w:cs="Times New Roman"/>
          <w:sz w:val="24"/>
          <w:szCs w:val="24"/>
          <w:lang w:val="en-US"/>
        </w:rPr>
        <w:t xml:space="preserve">(British Association of Counselling and Psychotherapy, 2020).   </w:t>
      </w:r>
      <w:bookmarkEnd w:id="7"/>
    </w:p>
    <w:p w14:paraId="113211AA" w14:textId="3DBA90CF" w:rsidR="00253443" w:rsidRPr="00253443" w:rsidRDefault="00253443" w:rsidP="002311EA">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Pr="00253443">
        <w:rPr>
          <w:rFonts w:ascii="Times New Roman" w:hAnsi="Times New Roman" w:cs="Times New Roman"/>
          <w:sz w:val="24"/>
          <w:szCs w:val="24"/>
          <w:lang w:val="en-US"/>
        </w:rPr>
        <w:t>Another issue at the forefront of the older person’s health and well-being is social change and the problems that can be incurred as a result. The social changes that later life can bring are multifaceted, and can, be extremely rapid (Cumming, 1975). These changes can affect a number of different aspects of a person’s life. To begin with, people often become less socially active when they get older. They will go out less often, interact with less people and hold down fewer social roles. (Cumming, 1975). This can be due to a number of reasons such as a decline in their physical health, reduced mobility, being unable to access transport and being less prominent in their family and social circles (</w:t>
      </w:r>
      <w:bookmarkStart w:id="8" w:name="_Hlk39511910"/>
      <w:r w:rsidRPr="00253443">
        <w:rPr>
          <w:rFonts w:ascii="Times New Roman" w:hAnsi="Times New Roman" w:cs="Times New Roman"/>
          <w:sz w:val="24"/>
          <w:szCs w:val="24"/>
          <w:lang w:val="en-US"/>
        </w:rPr>
        <w:t xml:space="preserve">National Health Service, 2020). </w:t>
      </w:r>
      <w:bookmarkEnd w:id="8"/>
    </w:p>
    <w:p w14:paraId="48DC61BA" w14:textId="77777777" w:rsidR="00253443" w:rsidRPr="00253443" w:rsidRDefault="00253443" w:rsidP="002311EA">
      <w:pPr>
        <w:spacing w:line="480" w:lineRule="auto"/>
        <w:jc w:val="both"/>
        <w:rPr>
          <w:rFonts w:ascii="Times New Roman" w:hAnsi="Times New Roman" w:cs="Times New Roman"/>
          <w:sz w:val="24"/>
          <w:szCs w:val="24"/>
          <w:lang w:val="en-US"/>
        </w:rPr>
      </w:pPr>
      <w:r w:rsidRPr="00253443">
        <w:rPr>
          <w:rFonts w:ascii="Times New Roman" w:hAnsi="Times New Roman" w:cs="Times New Roman"/>
          <w:sz w:val="24"/>
          <w:szCs w:val="24"/>
          <w:lang w:val="en-US"/>
        </w:rPr>
        <w:t xml:space="preserve">      Consequently, a person’s social status can change as they get older, and it becomes more likely that they will experience loneliness and isolation (Age UK, 2020). This is illustrated through previous research, that found over a third of people in the United Kingdom aged seventy-five years or older feel lonely, and that their situation may be out of their control (Independent Age, 2016). Furthermore, in a contemporary context, it is believed that the United Kingdom is home to approximately 1.2 million older people who are regarded as chronically lonely, and that this is forecast to reach two million between the years 2025 and 2026 (</w:t>
      </w:r>
      <w:bookmarkStart w:id="9" w:name="_Hlk39611521"/>
      <w:r w:rsidRPr="00253443">
        <w:rPr>
          <w:rFonts w:ascii="Times New Roman" w:hAnsi="Times New Roman" w:cs="Times New Roman"/>
          <w:sz w:val="24"/>
          <w:szCs w:val="24"/>
          <w:lang w:val="en-US"/>
        </w:rPr>
        <w:t xml:space="preserve">Campaign to End Loneliness, 2020). </w:t>
      </w:r>
      <w:bookmarkEnd w:id="9"/>
    </w:p>
    <w:p w14:paraId="499DF489" w14:textId="77777777" w:rsidR="00253443" w:rsidRPr="00253443" w:rsidRDefault="00253443" w:rsidP="002311EA">
      <w:pPr>
        <w:spacing w:line="480" w:lineRule="auto"/>
        <w:jc w:val="both"/>
        <w:rPr>
          <w:rFonts w:ascii="Times New Roman" w:hAnsi="Times New Roman" w:cs="Times New Roman"/>
          <w:sz w:val="24"/>
          <w:szCs w:val="24"/>
          <w:lang w:val="en-US"/>
        </w:rPr>
      </w:pPr>
      <w:r w:rsidRPr="00253443">
        <w:rPr>
          <w:rFonts w:ascii="Times New Roman" w:hAnsi="Times New Roman" w:cs="Times New Roman"/>
          <w:sz w:val="24"/>
          <w:szCs w:val="24"/>
          <w:lang w:val="en-US"/>
        </w:rPr>
        <w:t xml:space="preserve">      In terms of isolation, it is estimated that over two million people aged over seventy-five are currently living alone (National Health Service, 2020). In addition, 500,000 elderly people have been found to go between five or six days without meaningful social contact with another person (Campaign to End Loneliness, 2020). Both loneliness and isolation can have a negative effect on the physical, as well as mental health of a person, and can lead to conditions such as depression, that negatively impact on a person’s well-being </w:t>
      </w:r>
      <w:bookmarkStart w:id="10" w:name="_Hlk39512023"/>
      <w:r w:rsidRPr="00253443">
        <w:rPr>
          <w:rFonts w:ascii="Times New Roman" w:hAnsi="Times New Roman" w:cs="Times New Roman"/>
          <w:sz w:val="24"/>
          <w:szCs w:val="24"/>
          <w:lang w:val="en-US"/>
        </w:rPr>
        <w:t xml:space="preserve">(Royal College of Nursing, 2020). </w:t>
      </w:r>
      <w:bookmarkEnd w:id="10"/>
    </w:p>
    <w:p w14:paraId="4BBB0F0D" w14:textId="77777777" w:rsidR="00253443" w:rsidRPr="00253443" w:rsidRDefault="00253443" w:rsidP="002311EA">
      <w:pPr>
        <w:spacing w:line="480" w:lineRule="auto"/>
        <w:jc w:val="both"/>
        <w:rPr>
          <w:rFonts w:ascii="Times New Roman" w:hAnsi="Times New Roman" w:cs="Times New Roman"/>
          <w:sz w:val="24"/>
          <w:szCs w:val="24"/>
          <w:lang w:val="en-US"/>
        </w:rPr>
      </w:pPr>
      <w:r w:rsidRPr="00253443">
        <w:rPr>
          <w:rFonts w:ascii="Times New Roman" w:hAnsi="Times New Roman" w:cs="Times New Roman"/>
          <w:sz w:val="24"/>
          <w:szCs w:val="24"/>
          <w:lang w:val="en-US"/>
        </w:rPr>
        <w:t xml:space="preserve">      However, there are a number of theories advocating that social change in later life does not mean that older people must experience changes that will only impact on them negatively. One </w:t>
      </w:r>
      <w:r w:rsidRPr="00253443">
        <w:rPr>
          <w:rFonts w:ascii="Times New Roman" w:hAnsi="Times New Roman" w:cs="Times New Roman"/>
          <w:sz w:val="24"/>
          <w:szCs w:val="24"/>
          <w:lang w:val="en-US"/>
        </w:rPr>
        <w:lastRenderedPageBreak/>
        <w:t>such theory is Social Exchange Theory. This is the idea that older people do not simply lose or give up their social status, they exchange it for greater amounts of leisure time and lesser responsibilities. This concept views social change in a positive regard, as the exchange of certain social roles for more enjoyable ones as a reward for the long period of time in which they have worked, as well as enabling younger people to take up productive roles in society (Dowd, 1975).</w:t>
      </w:r>
    </w:p>
    <w:p w14:paraId="623D330C" w14:textId="57438D49" w:rsidR="00253443" w:rsidRPr="00253443" w:rsidRDefault="00253443" w:rsidP="002311EA">
      <w:pPr>
        <w:spacing w:line="480" w:lineRule="auto"/>
        <w:jc w:val="both"/>
        <w:rPr>
          <w:rFonts w:ascii="Times New Roman" w:hAnsi="Times New Roman" w:cs="Times New Roman"/>
          <w:sz w:val="24"/>
          <w:szCs w:val="24"/>
          <w:lang w:val="en-US"/>
        </w:rPr>
      </w:pPr>
      <w:r w:rsidRPr="00253443">
        <w:rPr>
          <w:rFonts w:ascii="Times New Roman" w:hAnsi="Times New Roman" w:cs="Times New Roman"/>
          <w:sz w:val="24"/>
          <w:szCs w:val="24"/>
          <w:lang w:val="en-US"/>
        </w:rPr>
        <w:t xml:space="preserve">      In addition,  Socio-emotional Selectivity Theory, advocates that older people purposefully alter their relationship with, and position in society, through electing to only maintain certain social roles and relationships. This is because it benefits their now short-term goals to do so, and they now have no particular need to do otherwise (Lang </w:t>
      </w:r>
      <w:r w:rsidR="00D764AD">
        <w:rPr>
          <w:rFonts w:ascii="Times New Roman" w:hAnsi="Times New Roman" w:cs="Times New Roman"/>
          <w:sz w:val="24"/>
          <w:szCs w:val="24"/>
          <w:lang w:val="en-US"/>
        </w:rPr>
        <w:t>&amp;</w:t>
      </w:r>
      <w:r w:rsidRPr="00253443">
        <w:rPr>
          <w:rFonts w:ascii="Times New Roman" w:hAnsi="Times New Roman" w:cs="Times New Roman"/>
          <w:sz w:val="24"/>
          <w:szCs w:val="24"/>
          <w:lang w:val="en-US"/>
        </w:rPr>
        <w:t xml:space="preserve"> Carstensen, 2002). </w:t>
      </w:r>
    </w:p>
    <w:p w14:paraId="2CA48F29" w14:textId="77777777" w:rsidR="00B81FA4" w:rsidRDefault="00B81FA4" w:rsidP="002311EA">
      <w:pPr>
        <w:spacing w:line="480" w:lineRule="auto"/>
        <w:jc w:val="both"/>
        <w:rPr>
          <w:rFonts w:ascii="Times New Roman" w:hAnsi="Times New Roman" w:cs="Times New Roman"/>
          <w:sz w:val="24"/>
          <w:szCs w:val="24"/>
          <w:lang w:val="en-US"/>
        </w:rPr>
      </w:pPr>
      <w:r w:rsidRPr="00B81FA4">
        <w:rPr>
          <w:rFonts w:ascii="Times New Roman" w:hAnsi="Times New Roman" w:cs="Times New Roman"/>
          <w:sz w:val="24"/>
          <w:szCs w:val="24"/>
          <w:lang w:val="en-US"/>
        </w:rPr>
        <w:t xml:space="preserve">This can be critiqued positively, as research shows that when putting positive ideas regarding social change in older people into practice, in the context of care and well-being; integrating older people into various aspects of society, where possible, can play a significant role in reducing conditions such as depression (Ivan Santini et el., 2015).  It has also been found that the provision of appropriate levels of social support to older people, can significantly benefit their mental health </w:t>
      </w:r>
      <w:bookmarkStart w:id="11" w:name="_Hlk39512210"/>
      <w:r w:rsidRPr="00B81FA4">
        <w:rPr>
          <w:rFonts w:ascii="Times New Roman" w:hAnsi="Times New Roman" w:cs="Times New Roman"/>
          <w:sz w:val="24"/>
          <w:szCs w:val="24"/>
          <w:lang w:val="en-US"/>
        </w:rPr>
        <w:t xml:space="preserve">(Cramm &amp; Nieboer, 2015). </w:t>
      </w:r>
      <w:r w:rsidR="00253443" w:rsidRPr="00253443">
        <w:rPr>
          <w:rFonts w:ascii="Times New Roman" w:hAnsi="Times New Roman" w:cs="Times New Roman"/>
          <w:sz w:val="24"/>
          <w:szCs w:val="24"/>
          <w:lang w:val="en-US"/>
        </w:rPr>
        <w:t xml:space="preserve">      </w:t>
      </w:r>
      <w:bookmarkEnd w:id="11"/>
    </w:p>
    <w:p w14:paraId="7C59B131" w14:textId="4D67EE5C" w:rsidR="00253443" w:rsidRDefault="00B81FA4" w:rsidP="002311EA">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53443" w:rsidRPr="00253443">
        <w:rPr>
          <w:rFonts w:ascii="Times New Roman" w:hAnsi="Times New Roman" w:cs="Times New Roman"/>
          <w:sz w:val="24"/>
          <w:szCs w:val="24"/>
          <w:lang w:val="en-US"/>
        </w:rPr>
        <w:t xml:space="preserve">In  a practical setting, this can be seen by approaches adopted by such organisations as the Royal College of Nursing, who encourage their members to start conversations with elderly people about their mental health, be vigilant to signs of older people struggling with their mental health and to help them by supporting their recovery from any mental health problems. This is currently particularly prevalent, as older people face enforced isolation due to the world-wide coronavirus pandemic </w:t>
      </w:r>
      <w:bookmarkStart w:id="12" w:name="_Hlk39512267"/>
      <w:r w:rsidR="00253443" w:rsidRPr="00253443">
        <w:rPr>
          <w:rFonts w:ascii="Times New Roman" w:hAnsi="Times New Roman" w:cs="Times New Roman"/>
          <w:sz w:val="24"/>
          <w:szCs w:val="24"/>
          <w:lang w:val="en-US"/>
        </w:rPr>
        <w:t xml:space="preserve">(Royal College of Nursing, 2020). </w:t>
      </w:r>
      <w:bookmarkEnd w:id="12"/>
    </w:p>
    <w:p w14:paraId="3A06A5E2" w14:textId="72CCFF92" w:rsidR="00A565A0" w:rsidRPr="00A565A0" w:rsidRDefault="00A565A0" w:rsidP="002311EA">
      <w:pPr>
        <w:spacing w:line="480" w:lineRule="auto"/>
        <w:jc w:val="both"/>
        <w:rPr>
          <w:rFonts w:ascii="Times New Roman" w:hAnsi="Times New Roman" w:cs="Times New Roman"/>
          <w:sz w:val="24"/>
          <w:szCs w:val="24"/>
          <w:lang w:val="en-US"/>
        </w:rPr>
      </w:pPr>
      <w:r w:rsidRPr="00A565A0">
        <w:rPr>
          <w:rFonts w:ascii="Times New Roman" w:hAnsi="Times New Roman" w:cs="Times New Roman"/>
          <w:sz w:val="24"/>
          <w:szCs w:val="24"/>
          <w:lang w:val="en-US"/>
        </w:rPr>
        <w:t xml:space="preserve">      Another prominent issue that older people face is that of retirement. At some point in later life, most older people will retire from their occupation, this can make them less active in </w:t>
      </w:r>
      <w:r w:rsidRPr="00A565A0">
        <w:rPr>
          <w:rFonts w:ascii="Times New Roman" w:hAnsi="Times New Roman" w:cs="Times New Roman"/>
          <w:sz w:val="24"/>
          <w:szCs w:val="24"/>
          <w:lang w:val="en-US"/>
        </w:rPr>
        <w:lastRenderedPageBreak/>
        <w:t>society, and as a result experience a big change in their social life (Kloep</w:t>
      </w:r>
      <w:r w:rsidR="00D764AD">
        <w:rPr>
          <w:rFonts w:ascii="Times New Roman" w:hAnsi="Times New Roman" w:cs="Times New Roman"/>
          <w:sz w:val="24"/>
          <w:szCs w:val="24"/>
          <w:lang w:val="en-US"/>
        </w:rPr>
        <w:t xml:space="preserve"> &amp;</w:t>
      </w:r>
      <w:r w:rsidRPr="00A565A0">
        <w:rPr>
          <w:rFonts w:ascii="Times New Roman" w:hAnsi="Times New Roman" w:cs="Times New Roman"/>
          <w:sz w:val="24"/>
          <w:szCs w:val="24"/>
          <w:lang w:val="en-US"/>
        </w:rPr>
        <w:t xml:space="preserve"> Hendry, 2007). The process of retiring from employment can be a major emotional and psychological change. Although for many people it can be a smooth process </w:t>
      </w:r>
      <w:bookmarkStart w:id="13" w:name="_Hlk39597976"/>
      <w:r w:rsidRPr="00A565A0">
        <w:rPr>
          <w:rFonts w:ascii="Times New Roman" w:hAnsi="Times New Roman" w:cs="Times New Roman"/>
          <w:sz w:val="24"/>
          <w:szCs w:val="24"/>
          <w:lang w:val="en-US"/>
        </w:rPr>
        <w:t>(Raphael, 1984)</w:t>
      </w:r>
      <w:bookmarkEnd w:id="13"/>
      <w:r w:rsidRPr="00A565A0">
        <w:rPr>
          <w:rFonts w:ascii="Times New Roman" w:hAnsi="Times New Roman" w:cs="Times New Roman"/>
          <w:sz w:val="24"/>
          <w:szCs w:val="24"/>
          <w:lang w:val="en-US"/>
        </w:rPr>
        <w:t xml:space="preserve">, nevertheless retirement is regarded as a significant social adjustment. Interestingly, the idea of retiring from employment is often seen as a point of entry into what is considered old age by many in society (Kloep </w:t>
      </w:r>
      <w:r w:rsidR="00D764AD">
        <w:rPr>
          <w:rFonts w:ascii="Times New Roman" w:hAnsi="Times New Roman" w:cs="Times New Roman"/>
          <w:sz w:val="24"/>
          <w:szCs w:val="24"/>
          <w:lang w:val="en-US"/>
        </w:rPr>
        <w:t xml:space="preserve">&amp; </w:t>
      </w:r>
      <w:r w:rsidRPr="00A565A0">
        <w:rPr>
          <w:rFonts w:ascii="Times New Roman" w:hAnsi="Times New Roman" w:cs="Times New Roman"/>
          <w:sz w:val="24"/>
          <w:szCs w:val="24"/>
          <w:lang w:val="en-US"/>
        </w:rPr>
        <w:t xml:space="preserve">Hendry, 2007). </w:t>
      </w:r>
    </w:p>
    <w:p w14:paraId="2C16B1EF" w14:textId="77777777" w:rsidR="00A565A0" w:rsidRPr="00A565A0" w:rsidRDefault="00A565A0" w:rsidP="002311EA">
      <w:pPr>
        <w:spacing w:line="480" w:lineRule="auto"/>
        <w:jc w:val="both"/>
        <w:rPr>
          <w:rFonts w:ascii="Times New Roman" w:hAnsi="Times New Roman" w:cs="Times New Roman"/>
          <w:sz w:val="24"/>
          <w:szCs w:val="24"/>
          <w:lang w:val="en-US"/>
        </w:rPr>
      </w:pPr>
      <w:r w:rsidRPr="00A565A0">
        <w:rPr>
          <w:rFonts w:ascii="Times New Roman" w:hAnsi="Times New Roman" w:cs="Times New Roman"/>
          <w:sz w:val="24"/>
          <w:szCs w:val="24"/>
          <w:lang w:val="en-US"/>
        </w:rPr>
        <w:t xml:space="preserve">      One of the central theories regarding retirement, is that it is a process that is made up of six components </w:t>
      </w:r>
      <w:bookmarkStart w:id="14" w:name="_Hlk39598031"/>
      <w:r w:rsidRPr="00A565A0">
        <w:rPr>
          <w:rFonts w:ascii="Times New Roman" w:hAnsi="Times New Roman" w:cs="Times New Roman"/>
          <w:sz w:val="24"/>
          <w:szCs w:val="24"/>
          <w:lang w:val="en-US"/>
        </w:rPr>
        <w:t xml:space="preserve">(Atchley, 1982). </w:t>
      </w:r>
      <w:bookmarkEnd w:id="14"/>
      <w:r w:rsidRPr="00A565A0">
        <w:rPr>
          <w:rFonts w:ascii="Times New Roman" w:hAnsi="Times New Roman" w:cs="Times New Roman"/>
          <w:sz w:val="24"/>
          <w:szCs w:val="24"/>
          <w:lang w:val="en-US"/>
        </w:rPr>
        <w:t xml:space="preserve">These different parts, or phases of the retirement process are known as the pre-retirement phase, honeymoon phase, disenchantment phase, reorientation phase, stability phase and the termination phase. A negative critique of this theory is that the various phases it describes, are unable to be placed in a chronological or fixed order, and that not everyone will experience all of the aforementioned components. In contrast, a positive critique is that it does comprehensively encapsulate the multifaceted and inevitable process of retirement, and the different psychological stages within it, that an individual may undergo.   </w:t>
      </w:r>
    </w:p>
    <w:p w14:paraId="7DB4E7B3" w14:textId="40B6367F" w:rsidR="00A565A0" w:rsidRPr="00A565A0" w:rsidRDefault="00A565A0" w:rsidP="002311EA">
      <w:pPr>
        <w:spacing w:line="480" w:lineRule="auto"/>
        <w:jc w:val="both"/>
        <w:rPr>
          <w:rFonts w:ascii="Times New Roman" w:hAnsi="Times New Roman" w:cs="Times New Roman"/>
          <w:sz w:val="24"/>
          <w:szCs w:val="24"/>
          <w:lang w:val="en-US"/>
        </w:rPr>
      </w:pPr>
      <w:r w:rsidRPr="00A565A0">
        <w:rPr>
          <w:rFonts w:ascii="Times New Roman" w:hAnsi="Times New Roman" w:cs="Times New Roman"/>
          <w:sz w:val="24"/>
          <w:szCs w:val="24"/>
          <w:lang w:val="en-US"/>
        </w:rPr>
        <w:t xml:space="preserve">      However, for many people there is simply no replacement for losing their job. This is because people’s perceived value to society is still largely measured by their employment status, and whether or not they are still able to work. Thus as a result of this change in their life, an older person is also likely to lose their identity (Dex</w:t>
      </w:r>
      <w:r w:rsidR="00D764AD">
        <w:rPr>
          <w:rFonts w:ascii="Times New Roman" w:hAnsi="Times New Roman" w:cs="Times New Roman"/>
          <w:sz w:val="24"/>
          <w:szCs w:val="24"/>
          <w:lang w:val="en-US"/>
        </w:rPr>
        <w:t xml:space="preserve"> &amp;</w:t>
      </w:r>
      <w:r w:rsidRPr="00A565A0">
        <w:rPr>
          <w:rFonts w:ascii="Times New Roman" w:hAnsi="Times New Roman" w:cs="Times New Roman"/>
          <w:sz w:val="24"/>
          <w:szCs w:val="24"/>
          <w:lang w:val="en-US"/>
        </w:rPr>
        <w:t xml:space="preserve"> Phillips, 1986).  </w:t>
      </w:r>
    </w:p>
    <w:p w14:paraId="2029C1FA" w14:textId="5FC0A825" w:rsidR="00A565A0" w:rsidRPr="00A565A0" w:rsidRDefault="00A565A0" w:rsidP="002311EA">
      <w:pPr>
        <w:spacing w:line="480" w:lineRule="auto"/>
        <w:jc w:val="both"/>
        <w:rPr>
          <w:rFonts w:ascii="Times New Roman" w:hAnsi="Times New Roman" w:cs="Times New Roman"/>
          <w:sz w:val="24"/>
          <w:szCs w:val="24"/>
          <w:lang w:val="en-US"/>
        </w:rPr>
      </w:pPr>
      <w:r w:rsidRPr="00A565A0">
        <w:rPr>
          <w:rFonts w:ascii="Times New Roman" w:hAnsi="Times New Roman" w:cs="Times New Roman"/>
          <w:sz w:val="24"/>
          <w:szCs w:val="24"/>
          <w:lang w:val="en-US"/>
        </w:rPr>
        <w:t xml:space="preserve">      Retirement also has particularly significant economic consequences. When finishing employment, a person may no longer have an independent means to earn money, and consequently can lose their autonomy. The amount of money an older person receives will change. They will no longer receive a wage, instead they will receive a pension, which for most, is a lesser amount of money. Entitlement to a pension is dependent on whether or not a person has made a financial contributed to a pension scheme,  also, the actual amount of money </w:t>
      </w:r>
      <w:r w:rsidRPr="00A565A0">
        <w:rPr>
          <w:rFonts w:ascii="Times New Roman" w:hAnsi="Times New Roman" w:cs="Times New Roman"/>
          <w:sz w:val="24"/>
          <w:szCs w:val="24"/>
          <w:lang w:val="en-US"/>
        </w:rPr>
        <w:lastRenderedPageBreak/>
        <w:t xml:space="preserve">an older person will receive, is dependent on whether they made enough finance contributions, throughout their working lives. The United Kingdom state pension is also dependent on a person having made ten years of national insurance contributions </w:t>
      </w:r>
      <w:bookmarkStart w:id="15" w:name="_Hlk39598136"/>
      <w:r w:rsidRPr="00A565A0">
        <w:rPr>
          <w:rFonts w:ascii="Times New Roman" w:hAnsi="Times New Roman" w:cs="Times New Roman"/>
          <w:sz w:val="24"/>
          <w:szCs w:val="24"/>
          <w:lang w:val="en-US"/>
        </w:rPr>
        <w:t>(Age UK, 2020).</w:t>
      </w:r>
      <w:bookmarkEnd w:id="15"/>
    </w:p>
    <w:p w14:paraId="7D0368B6" w14:textId="77777777" w:rsidR="00A565A0" w:rsidRPr="00A565A0" w:rsidRDefault="00A565A0" w:rsidP="002311EA">
      <w:pPr>
        <w:spacing w:line="480" w:lineRule="auto"/>
        <w:jc w:val="both"/>
        <w:rPr>
          <w:rFonts w:ascii="Times New Roman" w:hAnsi="Times New Roman" w:cs="Times New Roman"/>
          <w:sz w:val="24"/>
          <w:szCs w:val="24"/>
          <w:lang w:val="en-US"/>
        </w:rPr>
      </w:pPr>
      <w:r w:rsidRPr="00A565A0">
        <w:rPr>
          <w:rFonts w:ascii="Times New Roman" w:hAnsi="Times New Roman" w:cs="Times New Roman"/>
          <w:sz w:val="24"/>
          <w:szCs w:val="24"/>
          <w:lang w:val="en-US"/>
        </w:rPr>
        <w:t xml:space="preserve">      Owing to this change in income and financial status, older people can often slip into to poverty, a state of being that can be defined as lacking the resources needed to meet basic needs </w:t>
      </w:r>
      <w:bookmarkStart w:id="16" w:name="_Hlk39598237"/>
      <w:r w:rsidRPr="00A565A0">
        <w:rPr>
          <w:rFonts w:ascii="Times New Roman" w:hAnsi="Times New Roman" w:cs="Times New Roman"/>
          <w:sz w:val="24"/>
          <w:szCs w:val="24"/>
          <w:lang w:val="en-US"/>
        </w:rPr>
        <w:t xml:space="preserve">(Joseph Rowntree Foundation, 2020).  </w:t>
      </w:r>
      <w:bookmarkEnd w:id="16"/>
      <w:r w:rsidRPr="00A565A0">
        <w:rPr>
          <w:rFonts w:ascii="Times New Roman" w:hAnsi="Times New Roman" w:cs="Times New Roman"/>
          <w:sz w:val="24"/>
          <w:szCs w:val="24"/>
          <w:lang w:val="en-US"/>
        </w:rPr>
        <w:t xml:space="preserve">With finances often stretched, older people are often forced to make difficult decisions such as having to choose between social activities or paying bills (Age UK, 2020). </w:t>
      </w:r>
    </w:p>
    <w:p w14:paraId="273017FD" w14:textId="09C92714" w:rsidR="00A565A0" w:rsidRDefault="00A565A0" w:rsidP="002311EA">
      <w:pPr>
        <w:spacing w:line="480" w:lineRule="auto"/>
        <w:jc w:val="both"/>
        <w:rPr>
          <w:rFonts w:ascii="Times New Roman" w:hAnsi="Times New Roman" w:cs="Times New Roman"/>
          <w:sz w:val="24"/>
          <w:szCs w:val="24"/>
          <w:lang w:val="en-US"/>
        </w:rPr>
      </w:pPr>
      <w:r w:rsidRPr="00A565A0">
        <w:rPr>
          <w:rFonts w:ascii="Times New Roman" w:hAnsi="Times New Roman" w:cs="Times New Roman"/>
          <w:sz w:val="24"/>
          <w:szCs w:val="24"/>
          <w:lang w:val="en-US"/>
        </w:rPr>
        <w:t xml:space="preserve">      In a contemporary context, the United Kingdom is believed to have the highest levels of poverty in older people in western Europe (Doward, 2019). In order to combat this,  organisations that focus on the issues concerning older people and poverty, such as Age UK and the Joseph Rowntree Foundation, work to eradicate poverty from society, through campaigns, events and research  (Joseph Rowntree Foundation, 2020).</w:t>
      </w:r>
    </w:p>
    <w:p w14:paraId="351FD5E1" w14:textId="0888308E" w:rsidR="004C2258" w:rsidRPr="004C2258" w:rsidRDefault="004C2258" w:rsidP="002311EA">
      <w:pPr>
        <w:spacing w:line="480" w:lineRule="auto"/>
        <w:jc w:val="both"/>
        <w:rPr>
          <w:rFonts w:ascii="Times New Roman" w:hAnsi="Times New Roman" w:cs="Times New Roman"/>
          <w:sz w:val="24"/>
          <w:szCs w:val="24"/>
          <w:lang w:val="en-US"/>
        </w:rPr>
      </w:pPr>
      <w:r w:rsidRPr="004C2258">
        <w:rPr>
          <w:rFonts w:ascii="Times New Roman" w:hAnsi="Times New Roman" w:cs="Times New Roman"/>
          <w:sz w:val="24"/>
          <w:szCs w:val="24"/>
          <w:lang w:val="en-US"/>
        </w:rPr>
        <w:t xml:space="preserve">      A significant emotional issue that often affects older people’s health and well-being is bereavement. Although bereavement is not unique to the elderly, it is more likely to occur and to be more a prevalent worry as we get older (Age UK, 2020). In late adulthood, people are more likely to lose important people in their lives, such as a spouse. This tends to affect older women in particular. The effects of a significant loss, or losses, are wide ranging, and can have a debilitating impact on emotional, physical and mental health (Parkes, 2006). </w:t>
      </w:r>
    </w:p>
    <w:p w14:paraId="215CFA5F" w14:textId="77777777" w:rsidR="004C2258" w:rsidRPr="004C2258" w:rsidRDefault="004C2258" w:rsidP="002311EA">
      <w:pPr>
        <w:spacing w:line="480" w:lineRule="auto"/>
        <w:jc w:val="both"/>
        <w:rPr>
          <w:rFonts w:ascii="Times New Roman" w:hAnsi="Times New Roman" w:cs="Times New Roman"/>
          <w:sz w:val="24"/>
          <w:szCs w:val="24"/>
          <w:lang w:val="en-US"/>
        </w:rPr>
      </w:pPr>
      <w:r w:rsidRPr="004C2258">
        <w:rPr>
          <w:rFonts w:ascii="Times New Roman" w:hAnsi="Times New Roman" w:cs="Times New Roman"/>
          <w:sz w:val="24"/>
          <w:szCs w:val="24"/>
          <w:lang w:val="en-US"/>
        </w:rPr>
        <w:t xml:space="preserve">      The death of someone close can cause a great deal of stress and can have an extremely negative impact on a person’s emotional well-being. It is also seen as one of the most psychologically challenging periods in a person’s life </w:t>
      </w:r>
      <w:bookmarkStart w:id="17" w:name="_Hlk39598465"/>
      <w:r w:rsidRPr="004C2258">
        <w:rPr>
          <w:rFonts w:ascii="Times New Roman" w:hAnsi="Times New Roman" w:cs="Times New Roman"/>
          <w:sz w:val="24"/>
          <w:szCs w:val="24"/>
          <w:lang w:val="en-US"/>
        </w:rPr>
        <w:t xml:space="preserve">(Kroger, 2007). </w:t>
      </w:r>
      <w:bookmarkEnd w:id="17"/>
      <w:r w:rsidRPr="004C2258">
        <w:rPr>
          <w:rFonts w:ascii="Times New Roman" w:hAnsi="Times New Roman" w:cs="Times New Roman"/>
          <w:sz w:val="24"/>
          <w:szCs w:val="24"/>
          <w:lang w:val="en-US"/>
        </w:rPr>
        <w:t xml:space="preserve">With factors such as the nature and length of our relationship with that person, their age and the circumstances of their death impacting on our emotions. (Kaslow, 2004). </w:t>
      </w:r>
    </w:p>
    <w:p w14:paraId="06FDDBFE" w14:textId="77777777" w:rsidR="004C2258" w:rsidRPr="004C2258" w:rsidRDefault="004C2258" w:rsidP="002311EA">
      <w:pPr>
        <w:spacing w:line="480" w:lineRule="auto"/>
        <w:jc w:val="both"/>
        <w:rPr>
          <w:rFonts w:ascii="Times New Roman" w:hAnsi="Times New Roman" w:cs="Times New Roman"/>
          <w:sz w:val="24"/>
          <w:szCs w:val="24"/>
          <w:lang w:val="en-US"/>
        </w:rPr>
      </w:pPr>
      <w:r w:rsidRPr="004C2258">
        <w:rPr>
          <w:rFonts w:ascii="Times New Roman" w:hAnsi="Times New Roman" w:cs="Times New Roman"/>
          <w:sz w:val="24"/>
          <w:szCs w:val="24"/>
          <w:lang w:val="en-US"/>
        </w:rPr>
        <w:lastRenderedPageBreak/>
        <w:t xml:space="preserve">      Another significant effect of bereavement is an often-enforced change in a person’s identity. A bereavement for an older person will inevitably lead to a degree of disruption in their life. As a result, a number of identity-defining aspects of a person’s life may be lost. This can mean that an older person, through loss of a significant other, is no longer able to contribute to society the way in which they previously did, losing social roles and no longer being a part of social networks (Kroger, 2007).   </w:t>
      </w:r>
    </w:p>
    <w:p w14:paraId="53ED4BB4" w14:textId="2F1E6FB9" w:rsidR="004C2258" w:rsidRPr="004C2258" w:rsidRDefault="004C2258" w:rsidP="002311EA">
      <w:pPr>
        <w:spacing w:line="480" w:lineRule="auto"/>
        <w:jc w:val="both"/>
        <w:rPr>
          <w:rFonts w:ascii="Times New Roman" w:hAnsi="Times New Roman" w:cs="Times New Roman"/>
          <w:sz w:val="24"/>
          <w:szCs w:val="24"/>
          <w:lang w:val="en-US"/>
        </w:rPr>
      </w:pPr>
      <w:r w:rsidRPr="004C2258">
        <w:rPr>
          <w:rFonts w:ascii="Times New Roman" w:hAnsi="Times New Roman" w:cs="Times New Roman"/>
          <w:sz w:val="24"/>
          <w:szCs w:val="24"/>
          <w:lang w:val="en-US"/>
        </w:rPr>
        <w:t xml:space="preserve">      The term given to how we deal with bereavement is grief </w:t>
      </w:r>
      <w:bookmarkStart w:id="18" w:name="_Hlk39598545"/>
      <w:r w:rsidRPr="004C2258">
        <w:rPr>
          <w:rFonts w:ascii="Times New Roman" w:hAnsi="Times New Roman" w:cs="Times New Roman"/>
          <w:sz w:val="24"/>
          <w:szCs w:val="24"/>
          <w:lang w:val="en-US"/>
        </w:rPr>
        <w:t xml:space="preserve">(Parkes </w:t>
      </w:r>
      <w:r w:rsidR="00C75CD6">
        <w:rPr>
          <w:rFonts w:ascii="Times New Roman" w:hAnsi="Times New Roman" w:cs="Times New Roman"/>
          <w:sz w:val="24"/>
          <w:szCs w:val="24"/>
          <w:lang w:val="en-US"/>
        </w:rPr>
        <w:t xml:space="preserve">&amp; </w:t>
      </w:r>
      <w:r w:rsidRPr="004C2258">
        <w:rPr>
          <w:rFonts w:ascii="Times New Roman" w:hAnsi="Times New Roman" w:cs="Times New Roman"/>
          <w:sz w:val="24"/>
          <w:szCs w:val="24"/>
          <w:lang w:val="en-US"/>
        </w:rPr>
        <w:t xml:space="preserve">Weiss, 1983). </w:t>
      </w:r>
      <w:bookmarkEnd w:id="18"/>
      <w:r w:rsidRPr="004C2258">
        <w:rPr>
          <w:rFonts w:ascii="Times New Roman" w:hAnsi="Times New Roman" w:cs="Times New Roman"/>
          <w:sz w:val="24"/>
          <w:szCs w:val="24"/>
          <w:lang w:val="en-US"/>
        </w:rPr>
        <w:t xml:space="preserve">There are a number of theoretical arguments that propose different ways in which people deal with grief, and how it impacts on our well-being. It is widely advocated that grief affects people in a variety of ways at different times, and often takes place in phases. One such theory is the Phase Theory of Grief. It is the idea that grief, is a form of separation anxiety that we feel as a result of the disturbance that has taken place in our lives. It includes phases of numbness, yearning and searching, disorganisation and despair and finally, reorganisation. </w:t>
      </w:r>
      <w:bookmarkStart w:id="19" w:name="_Hlk39598573"/>
      <w:r w:rsidRPr="004C2258">
        <w:rPr>
          <w:rFonts w:ascii="Times New Roman" w:hAnsi="Times New Roman" w:cs="Times New Roman"/>
          <w:sz w:val="24"/>
          <w:szCs w:val="24"/>
          <w:lang w:val="en-US"/>
        </w:rPr>
        <w:t xml:space="preserve">(Bowlby, 1980). </w:t>
      </w:r>
    </w:p>
    <w:bookmarkEnd w:id="19"/>
    <w:p w14:paraId="04ECD727" w14:textId="5A436127" w:rsidR="004C2258" w:rsidRDefault="004C2258" w:rsidP="002311EA">
      <w:pPr>
        <w:spacing w:line="480" w:lineRule="auto"/>
        <w:jc w:val="both"/>
        <w:rPr>
          <w:rFonts w:ascii="Times New Roman" w:hAnsi="Times New Roman" w:cs="Times New Roman"/>
          <w:sz w:val="24"/>
          <w:szCs w:val="24"/>
          <w:lang w:val="en-US"/>
        </w:rPr>
      </w:pPr>
      <w:r w:rsidRPr="004C2258">
        <w:rPr>
          <w:rFonts w:ascii="Times New Roman" w:hAnsi="Times New Roman" w:cs="Times New Roman"/>
          <w:sz w:val="24"/>
          <w:szCs w:val="24"/>
          <w:lang w:val="en-US"/>
        </w:rPr>
        <w:t xml:space="preserve">      Another is the Stages of Dying theory, which is a concept of how individuals, often with a terminal illness, look at their own death. It advocates that there are a number of emotional stages that people experience before they inevitably die. These stages are denial, anger, bargaining, depression and acceptance (Kubler-Ross, 1969). This theory can be critiqued positively, as in a contemporary context, it has proved to be influential in the discourse of care and well-being, particularly in counselling (Archer, 1999).  However, it is also able to be criticised, as it can be seen as generalising the often individualised experience that is bereavement. Not everyone will go through all stages, and not all in that particular order (March </w:t>
      </w:r>
      <w:r w:rsidR="00CA4BC2">
        <w:rPr>
          <w:rFonts w:ascii="Times New Roman" w:hAnsi="Times New Roman" w:cs="Times New Roman"/>
          <w:sz w:val="24"/>
          <w:szCs w:val="24"/>
          <w:lang w:val="en-US"/>
        </w:rPr>
        <w:t xml:space="preserve">&amp; </w:t>
      </w:r>
      <w:r w:rsidRPr="004C2258">
        <w:rPr>
          <w:rFonts w:ascii="Times New Roman" w:hAnsi="Times New Roman" w:cs="Times New Roman"/>
          <w:sz w:val="24"/>
          <w:szCs w:val="24"/>
          <w:lang w:val="en-US"/>
        </w:rPr>
        <w:t>Doherty, 1999).</w:t>
      </w:r>
    </w:p>
    <w:p w14:paraId="0DDE2BC6" w14:textId="77777777" w:rsidR="002311EA" w:rsidRPr="002311EA" w:rsidRDefault="002311EA" w:rsidP="002311EA">
      <w:pPr>
        <w:spacing w:line="480" w:lineRule="auto"/>
        <w:jc w:val="both"/>
        <w:rPr>
          <w:rFonts w:ascii="Times New Roman" w:hAnsi="Times New Roman" w:cs="Times New Roman"/>
          <w:sz w:val="24"/>
          <w:szCs w:val="24"/>
          <w:lang w:val="en-US"/>
        </w:rPr>
      </w:pPr>
      <w:r w:rsidRPr="002311EA">
        <w:rPr>
          <w:rFonts w:ascii="Times New Roman" w:hAnsi="Times New Roman" w:cs="Times New Roman"/>
          <w:sz w:val="24"/>
          <w:szCs w:val="24"/>
          <w:lang w:val="en-US"/>
        </w:rPr>
        <w:lastRenderedPageBreak/>
        <w:t xml:space="preserve">      In conclusion, there are a number of contemporary issues that are prevalent within the field of the mental health and wellbeing of older people. There are also many contrasting theoretical arguments, regarding the process of ageing, and the best course of action to take in ensuring people receive the most appropriate care to ensure their well-being. </w:t>
      </w:r>
    </w:p>
    <w:p w14:paraId="1F4201C8" w14:textId="77777777" w:rsidR="002311EA" w:rsidRPr="002311EA" w:rsidRDefault="002311EA" w:rsidP="002311EA">
      <w:pPr>
        <w:spacing w:line="480" w:lineRule="auto"/>
        <w:jc w:val="both"/>
        <w:rPr>
          <w:rFonts w:ascii="Times New Roman" w:hAnsi="Times New Roman" w:cs="Times New Roman"/>
          <w:sz w:val="24"/>
          <w:szCs w:val="24"/>
          <w:lang w:val="en-US"/>
        </w:rPr>
      </w:pPr>
      <w:r w:rsidRPr="002311EA">
        <w:rPr>
          <w:rFonts w:ascii="Times New Roman" w:hAnsi="Times New Roman" w:cs="Times New Roman"/>
          <w:sz w:val="24"/>
          <w:szCs w:val="24"/>
          <w:lang w:val="en-US"/>
        </w:rPr>
        <w:t xml:space="preserve">      The process of ageing and growing old, although universally expected, can be fraught with a number of difficulties, with particular issues becoming increasingly significant as people grow older. Issues such as discrimination, social change, retirement and bereavement can all effect the way that the elderly live their lives. These in turn can impact their mental health and well-being. Affecting the emotions, social roles, and finances of older people (Age UK, 2020).</w:t>
      </w:r>
    </w:p>
    <w:p w14:paraId="424B07A2" w14:textId="77777777" w:rsidR="002311EA" w:rsidRPr="002311EA" w:rsidRDefault="002311EA" w:rsidP="002311EA">
      <w:pPr>
        <w:spacing w:line="480" w:lineRule="auto"/>
        <w:jc w:val="both"/>
        <w:rPr>
          <w:rFonts w:ascii="Times New Roman" w:hAnsi="Times New Roman" w:cs="Times New Roman"/>
          <w:sz w:val="24"/>
          <w:szCs w:val="24"/>
          <w:lang w:val="en-US"/>
        </w:rPr>
      </w:pPr>
      <w:r w:rsidRPr="002311EA">
        <w:rPr>
          <w:rFonts w:ascii="Times New Roman" w:hAnsi="Times New Roman" w:cs="Times New Roman"/>
          <w:sz w:val="24"/>
          <w:szCs w:val="24"/>
          <w:lang w:val="en-US"/>
        </w:rPr>
        <w:t xml:space="preserve">      As a result, a number of different theories have been developed, advocating different approaches. These include Social Disengagement Theory, Activity Theory, Social Exchange Theory, Socio-emotional Theory and the concepts of increased levels of social integration and support (Cramm &amp; Nieboer, 2015).     </w:t>
      </w:r>
    </w:p>
    <w:p w14:paraId="1647B589" w14:textId="255A8CC2" w:rsidR="002311EA" w:rsidRPr="00253443" w:rsidRDefault="002311EA" w:rsidP="002311EA">
      <w:pPr>
        <w:spacing w:line="480" w:lineRule="auto"/>
        <w:jc w:val="both"/>
        <w:rPr>
          <w:rFonts w:ascii="Times New Roman" w:hAnsi="Times New Roman" w:cs="Times New Roman"/>
          <w:sz w:val="24"/>
          <w:szCs w:val="24"/>
          <w:lang w:val="en-US"/>
        </w:rPr>
      </w:pPr>
      <w:r w:rsidRPr="002311EA">
        <w:rPr>
          <w:rFonts w:ascii="Times New Roman" w:hAnsi="Times New Roman" w:cs="Times New Roman"/>
          <w:sz w:val="24"/>
          <w:szCs w:val="24"/>
          <w:lang w:val="en-US"/>
        </w:rPr>
        <w:t xml:space="preserve">      Although many aspects of growing old are inevitable, some of the most profound factors that influence societies perceptions of its older people are often socially enforced. These can include aspects such as the loss of employment, status and ultimately loss of identity (Dex and Phillips, 1986). To ensure that appropriate mental health and well-being provision is in place for the elderly, it must take into account the wide variety of contemporary issues that older people face, as well as their consequences. This is crucial, as the proportion of older people in our society, is forecast to increase.</w:t>
      </w:r>
      <w:r>
        <w:rPr>
          <w:rFonts w:ascii="Times New Roman" w:hAnsi="Times New Roman" w:cs="Times New Roman"/>
          <w:sz w:val="24"/>
          <w:szCs w:val="24"/>
          <w:lang w:val="en-US"/>
        </w:rPr>
        <w:t xml:space="preserve"> </w:t>
      </w:r>
    </w:p>
    <w:p w14:paraId="4975495D" w14:textId="79782841" w:rsidR="00253443" w:rsidRDefault="00253443" w:rsidP="00D1197E">
      <w:pPr>
        <w:spacing w:line="276" w:lineRule="auto"/>
        <w:jc w:val="both"/>
        <w:rPr>
          <w:rFonts w:ascii="Times New Roman" w:hAnsi="Times New Roman" w:cs="Times New Roman"/>
          <w:sz w:val="24"/>
          <w:szCs w:val="24"/>
          <w:lang w:val="en-US"/>
        </w:rPr>
      </w:pPr>
    </w:p>
    <w:p w14:paraId="11AD34F6" w14:textId="3CD571D9" w:rsidR="00C329A3" w:rsidRDefault="00C329A3" w:rsidP="00D1197E">
      <w:pPr>
        <w:spacing w:line="276" w:lineRule="auto"/>
        <w:jc w:val="both"/>
        <w:rPr>
          <w:rFonts w:ascii="Times New Roman" w:hAnsi="Times New Roman" w:cs="Times New Roman"/>
          <w:sz w:val="24"/>
          <w:szCs w:val="24"/>
          <w:lang w:val="en-US"/>
        </w:rPr>
      </w:pPr>
    </w:p>
    <w:p w14:paraId="60B0664A" w14:textId="77777777" w:rsidR="004C2258" w:rsidRDefault="004C2258" w:rsidP="00D1197E">
      <w:pPr>
        <w:spacing w:line="276" w:lineRule="auto"/>
        <w:jc w:val="both"/>
        <w:rPr>
          <w:rFonts w:ascii="Times New Roman" w:hAnsi="Times New Roman" w:cs="Times New Roman"/>
          <w:sz w:val="24"/>
          <w:szCs w:val="24"/>
          <w:lang w:val="en-US"/>
        </w:rPr>
      </w:pPr>
    </w:p>
    <w:p w14:paraId="41CFBF4A" w14:textId="77777777" w:rsidR="004C2258" w:rsidRDefault="004C2258" w:rsidP="00D1197E">
      <w:pPr>
        <w:spacing w:line="276" w:lineRule="auto"/>
        <w:jc w:val="both"/>
        <w:rPr>
          <w:rFonts w:ascii="Times New Roman" w:hAnsi="Times New Roman" w:cs="Times New Roman"/>
          <w:sz w:val="24"/>
          <w:szCs w:val="24"/>
          <w:lang w:val="en-US"/>
        </w:rPr>
      </w:pPr>
    </w:p>
    <w:p w14:paraId="05803D6E" w14:textId="77777777" w:rsidR="00D764AD" w:rsidRDefault="00D764AD" w:rsidP="00D1197E">
      <w:pPr>
        <w:spacing w:line="276" w:lineRule="auto"/>
        <w:jc w:val="both"/>
        <w:rPr>
          <w:rFonts w:ascii="Times New Roman" w:hAnsi="Times New Roman" w:cs="Times New Roman"/>
          <w:sz w:val="24"/>
          <w:szCs w:val="24"/>
          <w:lang w:val="en-US"/>
        </w:rPr>
      </w:pPr>
    </w:p>
    <w:p w14:paraId="50BB13C3" w14:textId="10E424CB" w:rsidR="00902D77" w:rsidRDefault="00CA4BC2" w:rsidP="00D1197E">
      <w:p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References </w:t>
      </w:r>
    </w:p>
    <w:p w14:paraId="17F8CD0A" w14:textId="77777777" w:rsidR="002A2FD5" w:rsidRPr="002A2FD5" w:rsidRDefault="002A2FD5" w:rsidP="002A2FD5">
      <w:pPr>
        <w:spacing w:line="480" w:lineRule="auto"/>
        <w:jc w:val="both"/>
        <w:rPr>
          <w:rFonts w:ascii="Times New Roman" w:hAnsi="Times New Roman" w:cs="Times New Roman"/>
          <w:sz w:val="24"/>
          <w:szCs w:val="24"/>
          <w:lang w:val="en-US"/>
        </w:rPr>
      </w:pPr>
      <w:r w:rsidRPr="002A2FD5">
        <w:rPr>
          <w:rFonts w:ascii="Times New Roman" w:hAnsi="Times New Roman" w:cs="Times New Roman"/>
          <w:sz w:val="24"/>
          <w:szCs w:val="24"/>
          <w:lang w:val="en-US"/>
        </w:rPr>
        <w:t xml:space="preserve">Age UK. (2020). Coping with bereavement. Retrieved from </w:t>
      </w:r>
    </w:p>
    <w:p w14:paraId="3EDEC8A9" w14:textId="77777777" w:rsidR="002A2FD5" w:rsidRPr="002A2FD5" w:rsidRDefault="002A2FD5" w:rsidP="002A2FD5">
      <w:pPr>
        <w:spacing w:line="480" w:lineRule="auto"/>
        <w:jc w:val="both"/>
        <w:rPr>
          <w:rFonts w:ascii="Times New Roman" w:hAnsi="Times New Roman" w:cs="Times New Roman"/>
          <w:color w:val="0070C0"/>
          <w:sz w:val="24"/>
          <w:szCs w:val="24"/>
          <w:u w:val="single"/>
          <w:lang w:val="en-US"/>
        </w:rPr>
      </w:pPr>
      <w:r w:rsidRPr="002A2FD5">
        <w:rPr>
          <w:rFonts w:ascii="Times New Roman" w:hAnsi="Times New Roman" w:cs="Times New Roman"/>
          <w:sz w:val="24"/>
          <w:szCs w:val="24"/>
          <w:lang w:val="en-US"/>
        </w:rPr>
        <w:t xml:space="preserve">        </w:t>
      </w:r>
      <w:r w:rsidRPr="002A2FD5">
        <w:rPr>
          <w:rFonts w:ascii="Times New Roman" w:hAnsi="Times New Roman" w:cs="Times New Roman"/>
          <w:color w:val="0070C0"/>
          <w:sz w:val="24"/>
          <w:szCs w:val="24"/>
          <w:u w:val="single"/>
          <w:lang w:val="en-US"/>
        </w:rPr>
        <w:t>https://www.ageuk.org.uk/information-advice/health-wellbeing/relationships-</w:t>
      </w:r>
    </w:p>
    <w:p w14:paraId="1B643878" w14:textId="03C4C594" w:rsidR="002A2FD5" w:rsidRPr="002A2FD5" w:rsidRDefault="002A2FD5" w:rsidP="002A2FD5">
      <w:pPr>
        <w:spacing w:line="480" w:lineRule="auto"/>
        <w:jc w:val="both"/>
        <w:rPr>
          <w:rFonts w:ascii="Times New Roman" w:hAnsi="Times New Roman" w:cs="Times New Roman"/>
          <w:color w:val="0070C0"/>
          <w:sz w:val="24"/>
          <w:szCs w:val="24"/>
          <w:u w:val="single"/>
          <w:lang w:val="en-US"/>
        </w:rPr>
      </w:pPr>
      <w:r w:rsidRPr="002A2FD5">
        <w:rPr>
          <w:rFonts w:ascii="Times New Roman" w:hAnsi="Times New Roman" w:cs="Times New Roman"/>
          <w:color w:val="0070C0"/>
          <w:sz w:val="24"/>
          <w:szCs w:val="24"/>
          <w:lang w:val="en-US"/>
        </w:rPr>
        <w:t xml:space="preserve">        </w:t>
      </w:r>
      <w:r w:rsidRPr="002A2FD5">
        <w:rPr>
          <w:rFonts w:ascii="Times New Roman" w:hAnsi="Times New Roman" w:cs="Times New Roman"/>
          <w:color w:val="0070C0"/>
          <w:sz w:val="24"/>
          <w:szCs w:val="24"/>
          <w:u w:val="single"/>
          <w:lang w:val="en-US"/>
        </w:rPr>
        <w:t>family/bereavement</w:t>
      </w:r>
    </w:p>
    <w:p w14:paraId="4517063D" w14:textId="77777777" w:rsidR="002A2FD5" w:rsidRDefault="002A2FD5" w:rsidP="002A2FD5">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Age UK</w:t>
      </w:r>
      <w:r>
        <w:rPr>
          <w:rFonts w:ascii="Times New Roman" w:hAnsi="Times New Roman" w:cs="Times New Roman"/>
          <w:sz w:val="24"/>
          <w:szCs w:val="24"/>
        </w:rPr>
        <w:t>.</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2020).</w:t>
      </w:r>
      <w:r>
        <w:rPr>
          <w:rFonts w:ascii="Times New Roman" w:hAnsi="Times New Roman" w:cs="Times New Roman"/>
          <w:sz w:val="24"/>
          <w:szCs w:val="24"/>
        </w:rPr>
        <w:t xml:space="preserve"> </w:t>
      </w:r>
      <w:r w:rsidRPr="005F5FAE">
        <w:rPr>
          <w:rFonts w:ascii="Times New Roman" w:hAnsi="Times New Roman" w:cs="Times New Roman"/>
          <w:i/>
          <w:iCs/>
          <w:sz w:val="24"/>
          <w:szCs w:val="24"/>
        </w:rPr>
        <w:t>Health &amp; wellbeing.</w:t>
      </w:r>
      <w:r>
        <w:rPr>
          <w:rFonts w:ascii="Times New Roman" w:hAnsi="Times New Roman" w:cs="Times New Roman"/>
          <w:sz w:val="24"/>
          <w:szCs w:val="24"/>
        </w:rPr>
        <w:t xml:space="preserve"> Retrieved from </w:t>
      </w:r>
      <w:hyperlink r:id="rId7" w:history="1">
        <w:r w:rsidRPr="00D11A32">
          <w:rPr>
            <w:rStyle w:val="Hyperlink"/>
            <w:rFonts w:ascii="Times New Roman" w:hAnsi="Times New Roman" w:cs="Times New Roman"/>
            <w:sz w:val="24"/>
            <w:szCs w:val="24"/>
          </w:rPr>
          <w:t>https://www.ageuk.org.uk/information-</w:t>
        </w:r>
      </w:hyperlink>
    </w:p>
    <w:p w14:paraId="64EC05A9" w14:textId="6ED826D1" w:rsidR="002A2FD5" w:rsidRPr="002A2FD5" w:rsidRDefault="002A2FD5" w:rsidP="002A2FD5">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Pr="005F5FAE">
        <w:rPr>
          <w:rFonts w:ascii="Times New Roman" w:hAnsi="Times New Roman" w:cs="Times New Roman"/>
          <w:color w:val="0070C0"/>
          <w:sz w:val="24"/>
          <w:szCs w:val="24"/>
          <w:u w:val="single"/>
        </w:rPr>
        <w:t>advice/health-wellbeing/</w:t>
      </w:r>
    </w:p>
    <w:p w14:paraId="2D3914BC" w14:textId="6ED826D1" w:rsidR="002A2FD5" w:rsidRDefault="002A2FD5" w:rsidP="002A2FD5">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Age UK</w:t>
      </w:r>
      <w:r>
        <w:rPr>
          <w:rFonts w:ascii="Times New Roman" w:hAnsi="Times New Roman" w:cs="Times New Roman"/>
          <w:sz w:val="24"/>
          <w:szCs w:val="24"/>
        </w:rPr>
        <w:t>.</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 xml:space="preserve">2020). </w:t>
      </w:r>
      <w:r w:rsidRPr="002A2FD5">
        <w:rPr>
          <w:rFonts w:ascii="Times New Roman" w:hAnsi="Times New Roman" w:cs="Times New Roman"/>
          <w:i/>
          <w:iCs/>
          <w:sz w:val="24"/>
          <w:szCs w:val="24"/>
        </w:rPr>
        <w:t>Retirement.</w:t>
      </w:r>
      <w:r>
        <w:rPr>
          <w:rFonts w:ascii="Times New Roman" w:hAnsi="Times New Roman" w:cs="Times New Roman"/>
          <w:sz w:val="24"/>
          <w:szCs w:val="24"/>
        </w:rPr>
        <w:t xml:space="preserve"> Retrieved from </w:t>
      </w:r>
      <w:hyperlink r:id="rId8" w:history="1">
        <w:r w:rsidRPr="00D11A32">
          <w:rPr>
            <w:rStyle w:val="Hyperlink"/>
            <w:rFonts w:ascii="Times New Roman" w:hAnsi="Times New Roman" w:cs="Times New Roman"/>
            <w:sz w:val="24"/>
            <w:szCs w:val="24"/>
          </w:rPr>
          <w:t>https://www.ageuk.org.uk/information-</w:t>
        </w:r>
      </w:hyperlink>
    </w:p>
    <w:p w14:paraId="01DD2D98" w14:textId="752D5A4E" w:rsidR="002A2FD5" w:rsidRDefault="002A2FD5" w:rsidP="002A2FD5">
      <w:pPr>
        <w:spacing w:line="480" w:lineRule="auto"/>
        <w:jc w:val="both"/>
        <w:rPr>
          <w:rFonts w:ascii="Times New Roman" w:hAnsi="Times New Roman" w:cs="Times New Roman"/>
          <w:color w:val="0070C0"/>
          <w:sz w:val="24"/>
          <w:szCs w:val="24"/>
          <w:u w:val="single"/>
        </w:rPr>
      </w:pPr>
      <w:r>
        <w:rPr>
          <w:rFonts w:ascii="Times New Roman" w:hAnsi="Times New Roman" w:cs="Times New Roman"/>
          <w:sz w:val="24"/>
          <w:szCs w:val="24"/>
        </w:rPr>
        <w:t xml:space="preserve">        </w:t>
      </w:r>
      <w:r w:rsidRPr="00CF6396">
        <w:rPr>
          <w:rFonts w:ascii="Times New Roman" w:hAnsi="Times New Roman" w:cs="Times New Roman"/>
          <w:color w:val="0070C0"/>
          <w:sz w:val="24"/>
          <w:szCs w:val="24"/>
          <w:u w:val="single"/>
        </w:rPr>
        <w:t>advice/work-learning/retirement/</w:t>
      </w:r>
    </w:p>
    <w:p w14:paraId="2CE6E18C" w14:textId="77777777" w:rsidR="002A2FD5" w:rsidRPr="002A2FD5" w:rsidRDefault="002A2FD5" w:rsidP="002A2FD5">
      <w:pPr>
        <w:spacing w:line="480" w:lineRule="auto"/>
        <w:jc w:val="both"/>
        <w:rPr>
          <w:rFonts w:ascii="Times New Roman" w:hAnsi="Times New Roman" w:cs="Times New Roman"/>
          <w:sz w:val="24"/>
          <w:szCs w:val="24"/>
          <w:shd w:val="clear" w:color="auto" w:fill="FFFFFF"/>
        </w:rPr>
      </w:pPr>
      <w:r w:rsidRPr="002A2FD5">
        <w:rPr>
          <w:rFonts w:ascii="Times New Roman" w:hAnsi="Times New Roman" w:cs="Times New Roman"/>
          <w:sz w:val="24"/>
          <w:szCs w:val="24"/>
          <w:shd w:val="clear" w:color="auto" w:fill="FFFFFF"/>
        </w:rPr>
        <w:t xml:space="preserve">Anderson, K. A., Richardson, V. E., Fields, N. L., &amp; </w:t>
      </w:r>
      <w:proofErr w:type="spellStart"/>
      <w:r w:rsidRPr="002A2FD5">
        <w:rPr>
          <w:rFonts w:ascii="Times New Roman" w:hAnsi="Times New Roman" w:cs="Times New Roman"/>
          <w:sz w:val="24"/>
          <w:szCs w:val="24"/>
          <w:shd w:val="clear" w:color="auto" w:fill="FFFFFF"/>
        </w:rPr>
        <w:t>Harootyan</w:t>
      </w:r>
      <w:proofErr w:type="spellEnd"/>
      <w:r w:rsidRPr="002A2FD5">
        <w:rPr>
          <w:rFonts w:ascii="Times New Roman" w:hAnsi="Times New Roman" w:cs="Times New Roman"/>
          <w:sz w:val="24"/>
          <w:szCs w:val="24"/>
          <w:shd w:val="clear" w:color="auto" w:fill="FFFFFF"/>
        </w:rPr>
        <w:t xml:space="preserve">, R. A. (2013). </w:t>
      </w:r>
    </w:p>
    <w:p w14:paraId="30678C3B" w14:textId="77777777" w:rsidR="002A2FD5" w:rsidRPr="002A2FD5" w:rsidRDefault="002A2FD5" w:rsidP="002A2FD5">
      <w:pPr>
        <w:spacing w:line="480" w:lineRule="auto"/>
        <w:jc w:val="both"/>
        <w:rPr>
          <w:rFonts w:ascii="Times New Roman" w:hAnsi="Times New Roman" w:cs="Times New Roman"/>
          <w:sz w:val="24"/>
          <w:szCs w:val="24"/>
          <w:shd w:val="clear" w:color="auto" w:fill="FFFFFF"/>
        </w:rPr>
      </w:pPr>
      <w:r w:rsidRPr="002A2FD5">
        <w:rPr>
          <w:rFonts w:ascii="Times New Roman" w:hAnsi="Times New Roman" w:cs="Times New Roman"/>
          <w:sz w:val="24"/>
          <w:szCs w:val="24"/>
          <w:shd w:val="clear" w:color="auto" w:fill="FFFFFF"/>
        </w:rPr>
        <w:t xml:space="preserve">        Inclusion or exclusion? Exploring barriers to employment for low-income older adults.</w:t>
      </w:r>
    </w:p>
    <w:p w14:paraId="67EE4A7D" w14:textId="1BC900DC" w:rsidR="002A2FD5" w:rsidRDefault="002A2FD5" w:rsidP="002A2FD5">
      <w:pPr>
        <w:spacing w:line="480" w:lineRule="auto"/>
        <w:jc w:val="both"/>
        <w:rPr>
          <w:rFonts w:ascii="Times New Roman" w:hAnsi="Times New Roman" w:cs="Times New Roman"/>
          <w:i/>
          <w:iCs/>
          <w:sz w:val="24"/>
          <w:szCs w:val="24"/>
          <w:shd w:val="clear" w:color="auto" w:fill="FFFFFF"/>
        </w:rPr>
      </w:pPr>
      <w:r w:rsidRPr="002A2FD5">
        <w:rPr>
          <w:rFonts w:ascii="Times New Roman" w:hAnsi="Times New Roman" w:cs="Times New Roman"/>
          <w:i/>
          <w:iCs/>
          <w:sz w:val="24"/>
          <w:szCs w:val="24"/>
          <w:shd w:val="clear" w:color="auto" w:fill="FFFFFF"/>
        </w:rPr>
        <w:t xml:space="preserve">        Journal of gerontological social work, 56(4), 318-334.</w:t>
      </w:r>
    </w:p>
    <w:p w14:paraId="7711834B" w14:textId="77777777" w:rsidR="002A2FD5" w:rsidRDefault="002A2FD5" w:rsidP="002A2FD5">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Archer,</w:t>
      </w:r>
      <w:r>
        <w:rPr>
          <w:rFonts w:ascii="Times New Roman" w:hAnsi="Times New Roman" w:cs="Times New Roman"/>
          <w:sz w:val="24"/>
          <w:szCs w:val="24"/>
        </w:rPr>
        <w:t xml:space="preserve"> J. (</w:t>
      </w:r>
      <w:r w:rsidRPr="00775282">
        <w:rPr>
          <w:rFonts w:ascii="Times New Roman" w:hAnsi="Times New Roman" w:cs="Times New Roman"/>
          <w:sz w:val="24"/>
          <w:szCs w:val="24"/>
        </w:rPr>
        <w:t>1999).</w:t>
      </w:r>
      <w:r>
        <w:rPr>
          <w:rFonts w:ascii="Times New Roman" w:hAnsi="Times New Roman" w:cs="Times New Roman"/>
          <w:sz w:val="24"/>
          <w:szCs w:val="24"/>
        </w:rPr>
        <w:t xml:space="preserve"> The Nature of Greif: The Evolution and Psychology of Reactions to loss. </w:t>
      </w:r>
    </w:p>
    <w:p w14:paraId="0932A5DB" w14:textId="7D317D1E" w:rsidR="002A2FD5" w:rsidRPr="002A2FD5" w:rsidRDefault="002A2FD5" w:rsidP="002A2FD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A3724">
        <w:rPr>
          <w:rFonts w:ascii="Times New Roman" w:hAnsi="Times New Roman" w:cs="Times New Roman"/>
          <w:sz w:val="24"/>
          <w:szCs w:val="24"/>
        </w:rPr>
        <w:t xml:space="preserve">London: Routledge.  </w:t>
      </w:r>
    </w:p>
    <w:p w14:paraId="5EB4B47C" w14:textId="77777777" w:rsidR="002A2FD5" w:rsidRDefault="002A2FD5" w:rsidP="002A2FD5">
      <w:pPr>
        <w:spacing w:line="480" w:lineRule="auto"/>
        <w:jc w:val="both"/>
        <w:rPr>
          <w:rFonts w:ascii="Times New Roman" w:hAnsi="Times New Roman" w:cs="Times New Roman"/>
          <w:i/>
          <w:iCs/>
          <w:sz w:val="24"/>
          <w:szCs w:val="24"/>
        </w:rPr>
      </w:pPr>
      <w:r w:rsidRPr="00775282">
        <w:rPr>
          <w:rFonts w:ascii="Times New Roman" w:hAnsi="Times New Roman" w:cs="Times New Roman"/>
          <w:sz w:val="24"/>
          <w:szCs w:val="24"/>
        </w:rPr>
        <w:t>Atchley,</w:t>
      </w:r>
      <w:r>
        <w:rPr>
          <w:rFonts w:ascii="Times New Roman" w:hAnsi="Times New Roman" w:cs="Times New Roman"/>
          <w:sz w:val="24"/>
          <w:szCs w:val="24"/>
        </w:rPr>
        <w:t xml:space="preserve"> R.C.</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1982).</w:t>
      </w:r>
      <w:r>
        <w:rPr>
          <w:rFonts w:ascii="Times New Roman" w:hAnsi="Times New Roman" w:cs="Times New Roman"/>
          <w:sz w:val="24"/>
          <w:szCs w:val="24"/>
        </w:rPr>
        <w:t xml:space="preserve"> Retirement: Leaving the world of work</w:t>
      </w:r>
      <w:r w:rsidRPr="00CF6396">
        <w:rPr>
          <w:rFonts w:ascii="Times New Roman" w:hAnsi="Times New Roman" w:cs="Times New Roman"/>
          <w:i/>
          <w:iCs/>
          <w:sz w:val="24"/>
          <w:szCs w:val="24"/>
        </w:rPr>
        <w:t xml:space="preserve">. Annals of American Academy </w:t>
      </w:r>
    </w:p>
    <w:p w14:paraId="557CE910" w14:textId="77777777" w:rsidR="002A2FD5" w:rsidRPr="00775282" w:rsidRDefault="002A2FD5" w:rsidP="002A2FD5">
      <w:pPr>
        <w:spacing w:line="480" w:lineRule="auto"/>
        <w:jc w:val="both"/>
        <w:rPr>
          <w:rFonts w:ascii="Times New Roman" w:hAnsi="Times New Roman" w:cs="Times New Roman"/>
          <w:sz w:val="24"/>
          <w:szCs w:val="24"/>
        </w:rPr>
      </w:pPr>
      <w:r>
        <w:rPr>
          <w:rFonts w:ascii="Times New Roman" w:hAnsi="Times New Roman" w:cs="Times New Roman"/>
          <w:i/>
          <w:iCs/>
          <w:sz w:val="24"/>
          <w:szCs w:val="24"/>
        </w:rPr>
        <w:t xml:space="preserve">        </w:t>
      </w:r>
      <w:r w:rsidRPr="00CF6396">
        <w:rPr>
          <w:rFonts w:ascii="Times New Roman" w:hAnsi="Times New Roman" w:cs="Times New Roman"/>
          <w:i/>
          <w:iCs/>
          <w:sz w:val="24"/>
          <w:szCs w:val="24"/>
        </w:rPr>
        <w:t>of Political &amp; Social Science, 464, 120-131.</w:t>
      </w:r>
    </w:p>
    <w:p w14:paraId="23D9E6C2" w14:textId="77777777" w:rsidR="002A2FD5" w:rsidRDefault="002A2FD5" w:rsidP="002A2FD5">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 xml:space="preserve">Azagba </w:t>
      </w:r>
      <w:r>
        <w:rPr>
          <w:rFonts w:ascii="Times New Roman" w:hAnsi="Times New Roman" w:cs="Times New Roman"/>
          <w:sz w:val="24"/>
          <w:szCs w:val="24"/>
        </w:rPr>
        <w:t xml:space="preserve">S. </w:t>
      </w:r>
      <w:r w:rsidRPr="00775282">
        <w:rPr>
          <w:rFonts w:ascii="Times New Roman" w:hAnsi="Times New Roman" w:cs="Times New Roman"/>
          <w:sz w:val="24"/>
          <w:szCs w:val="24"/>
        </w:rPr>
        <w:t>&amp; Sharaf</w:t>
      </w:r>
      <w:r>
        <w:rPr>
          <w:rFonts w:ascii="Times New Roman" w:hAnsi="Times New Roman" w:cs="Times New Roman"/>
          <w:sz w:val="24"/>
          <w:szCs w:val="24"/>
        </w:rPr>
        <w:t>, M.F.</w:t>
      </w:r>
      <w:r w:rsidRPr="00775282">
        <w:rPr>
          <w:rFonts w:ascii="Times New Roman" w:hAnsi="Times New Roman" w:cs="Times New Roman"/>
          <w:sz w:val="24"/>
          <w:szCs w:val="24"/>
        </w:rPr>
        <w:t xml:space="preserve"> (2014)</w:t>
      </w:r>
      <w:r>
        <w:rPr>
          <w:rFonts w:ascii="Times New Roman" w:hAnsi="Times New Roman" w:cs="Times New Roman"/>
          <w:sz w:val="24"/>
          <w:szCs w:val="24"/>
        </w:rPr>
        <w:t xml:space="preserve">. Physical inactivity among older Canadian adults. </w:t>
      </w:r>
    </w:p>
    <w:p w14:paraId="7976725F" w14:textId="4492162C" w:rsidR="002A2FD5" w:rsidRDefault="002A2FD5" w:rsidP="002A2FD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64EC6">
        <w:rPr>
          <w:rFonts w:ascii="Times New Roman" w:hAnsi="Times New Roman" w:cs="Times New Roman"/>
          <w:i/>
          <w:iCs/>
          <w:sz w:val="24"/>
          <w:szCs w:val="24"/>
        </w:rPr>
        <w:t>Journal of Physical Activity and Health, 11 (1), 99-108.</w:t>
      </w:r>
      <w:r>
        <w:rPr>
          <w:rFonts w:ascii="Times New Roman" w:hAnsi="Times New Roman" w:cs="Times New Roman"/>
          <w:sz w:val="24"/>
          <w:szCs w:val="24"/>
        </w:rPr>
        <w:t xml:space="preserve">  </w:t>
      </w:r>
    </w:p>
    <w:p w14:paraId="6E7828E2" w14:textId="77777777" w:rsidR="006432C9" w:rsidRDefault="006432C9" w:rsidP="006432C9">
      <w:pPr>
        <w:spacing w:line="480" w:lineRule="auto"/>
        <w:jc w:val="both"/>
        <w:rPr>
          <w:rFonts w:ascii="Times New Roman" w:hAnsi="Times New Roman" w:cs="Times New Roman"/>
          <w:sz w:val="24"/>
          <w:szCs w:val="24"/>
          <w:shd w:val="clear" w:color="auto" w:fill="FFFFFF"/>
        </w:rPr>
      </w:pPr>
      <w:r w:rsidRPr="00C3605D">
        <w:rPr>
          <w:rFonts w:ascii="Times New Roman" w:hAnsi="Times New Roman" w:cs="Times New Roman"/>
          <w:sz w:val="24"/>
          <w:szCs w:val="24"/>
          <w:shd w:val="clear" w:color="auto" w:fill="FFFFFF"/>
        </w:rPr>
        <w:t xml:space="preserve">Bodner, E., &amp; Cohen-Fridel, S. (2014). The paths leading from attachment to ageism: A </w:t>
      </w:r>
    </w:p>
    <w:p w14:paraId="12C5573F" w14:textId="77777777" w:rsidR="006432C9" w:rsidRPr="00C3605D" w:rsidRDefault="006432C9" w:rsidP="006432C9">
      <w:pPr>
        <w:spacing w:line="480" w:lineRule="auto"/>
        <w:jc w:val="both"/>
        <w:rPr>
          <w:rFonts w:ascii="Times New Roman" w:hAnsi="Times New Roman" w:cs="Times New Roman"/>
          <w:sz w:val="32"/>
          <w:szCs w:val="32"/>
        </w:rPr>
      </w:pPr>
      <w:r>
        <w:rPr>
          <w:rFonts w:ascii="Times New Roman" w:hAnsi="Times New Roman" w:cs="Times New Roman"/>
          <w:sz w:val="24"/>
          <w:szCs w:val="24"/>
          <w:shd w:val="clear" w:color="auto" w:fill="FFFFFF"/>
        </w:rPr>
        <w:t xml:space="preserve">        </w:t>
      </w:r>
      <w:r w:rsidRPr="00C3605D">
        <w:rPr>
          <w:rFonts w:ascii="Times New Roman" w:hAnsi="Times New Roman" w:cs="Times New Roman"/>
          <w:sz w:val="24"/>
          <w:szCs w:val="24"/>
          <w:shd w:val="clear" w:color="auto" w:fill="FFFFFF"/>
        </w:rPr>
        <w:t xml:space="preserve">structural equation model approach. </w:t>
      </w:r>
      <w:r w:rsidRPr="00C3605D">
        <w:rPr>
          <w:rFonts w:ascii="Times New Roman" w:hAnsi="Times New Roman" w:cs="Times New Roman"/>
          <w:i/>
          <w:iCs/>
          <w:sz w:val="24"/>
          <w:szCs w:val="24"/>
        </w:rPr>
        <w:t>Death studies</w:t>
      </w:r>
      <w:r w:rsidRPr="00C3605D">
        <w:rPr>
          <w:rFonts w:ascii="Times New Roman" w:hAnsi="Times New Roman" w:cs="Times New Roman"/>
          <w:sz w:val="24"/>
          <w:szCs w:val="24"/>
          <w:shd w:val="clear" w:color="auto" w:fill="FFFFFF"/>
        </w:rPr>
        <w:t xml:space="preserve">, </w:t>
      </w:r>
      <w:r w:rsidRPr="00C3605D">
        <w:rPr>
          <w:rFonts w:ascii="Times New Roman" w:hAnsi="Times New Roman" w:cs="Times New Roman"/>
          <w:i/>
          <w:iCs/>
          <w:sz w:val="24"/>
          <w:szCs w:val="24"/>
        </w:rPr>
        <w:t>38</w:t>
      </w:r>
      <w:r w:rsidRPr="00C3605D">
        <w:rPr>
          <w:rFonts w:ascii="Times New Roman" w:hAnsi="Times New Roman" w:cs="Times New Roman"/>
          <w:sz w:val="24"/>
          <w:szCs w:val="24"/>
          <w:shd w:val="clear" w:color="auto" w:fill="FFFFFF"/>
        </w:rPr>
        <w:t>(7), 423-429.</w:t>
      </w:r>
    </w:p>
    <w:p w14:paraId="33696C9A" w14:textId="77777777" w:rsidR="006432C9" w:rsidRDefault="006432C9" w:rsidP="002A2FD5">
      <w:pPr>
        <w:spacing w:line="480" w:lineRule="auto"/>
        <w:jc w:val="both"/>
        <w:rPr>
          <w:rFonts w:ascii="Times New Roman" w:hAnsi="Times New Roman" w:cs="Times New Roman"/>
          <w:sz w:val="24"/>
          <w:szCs w:val="24"/>
        </w:rPr>
      </w:pPr>
    </w:p>
    <w:p w14:paraId="18D8A9ED" w14:textId="77777777" w:rsidR="002A2FD5" w:rsidRPr="002A2FD5" w:rsidRDefault="002A2FD5" w:rsidP="002A2FD5">
      <w:pPr>
        <w:spacing w:line="480" w:lineRule="auto"/>
        <w:jc w:val="both"/>
        <w:rPr>
          <w:rFonts w:ascii="Times New Roman" w:hAnsi="Times New Roman" w:cs="Times New Roman"/>
          <w:sz w:val="24"/>
          <w:szCs w:val="24"/>
        </w:rPr>
      </w:pPr>
      <w:r w:rsidRPr="002A2FD5">
        <w:rPr>
          <w:rFonts w:ascii="Times New Roman" w:hAnsi="Times New Roman" w:cs="Times New Roman"/>
          <w:sz w:val="24"/>
          <w:szCs w:val="24"/>
        </w:rPr>
        <w:lastRenderedPageBreak/>
        <w:t xml:space="preserve">Bowlby, J. 1980. Attachment and Loss. Volume 3: Loss, Sadness, and Depression. London: </w:t>
      </w:r>
    </w:p>
    <w:p w14:paraId="75622506" w14:textId="2BE10627" w:rsidR="002A2FD5" w:rsidRDefault="002A2FD5" w:rsidP="002A2FD5">
      <w:pPr>
        <w:spacing w:line="480" w:lineRule="auto"/>
        <w:jc w:val="both"/>
        <w:rPr>
          <w:rFonts w:ascii="Times New Roman" w:hAnsi="Times New Roman" w:cs="Times New Roman"/>
          <w:sz w:val="24"/>
          <w:szCs w:val="24"/>
        </w:rPr>
      </w:pPr>
      <w:r w:rsidRPr="002A2FD5">
        <w:rPr>
          <w:rFonts w:ascii="Times New Roman" w:hAnsi="Times New Roman" w:cs="Times New Roman"/>
          <w:sz w:val="24"/>
          <w:szCs w:val="24"/>
        </w:rPr>
        <w:t xml:space="preserve">        Hogarth press</w:t>
      </w:r>
    </w:p>
    <w:p w14:paraId="7CCE961E" w14:textId="3222A008" w:rsidR="002A2FD5" w:rsidRDefault="002A2FD5" w:rsidP="002A2FD5">
      <w:pPr>
        <w:spacing w:line="480" w:lineRule="auto"/>
        <w:jc w:val="both"/>
        <w:rPr>
          <w:rFonts w:ascii="Times New Roman" w:hAnsi="Times New Roman" w:cs="Times New Roman"/>
          <w:i/>
          <w:iCs/>
          <w:sz w:val="24"/>
          <w:szCs w:val="24"/>
        </w:rPr>
      </w:pPr>
      <w:r w:rsidRPr="00775282">
        <w:rPr>
          <w:rFonts w:ascii="Times New Roman" w:hAnsi="Times New Roman" w:cs="Times New Roman"/>
          <w:sz w:val="24"/>
          <w:szCs w:val="24"/>
        </w:rPr>
        <w:t>British Association of Counselling and Psychotherapy</w:t>
      </w:r>
      <w:r>
        <w:rPr>
          <w:rFonts w:ascii="Times New Roman" w:hAnsi="Times New Roman" w:cs="Times New Roman"/>
          <w:sz w:val="24"/>
          <w:szCs w:val="24"/>
        </w:rPr>
        <w:t>.</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 xml:space="preserve">2020).   </w:t>
      </w:r>
      <w:r w:rsidRPr="00364EC6">
        <w:rPr>
          <w:rFonts w:ascii="Times New Roman" w:hAnsi="Times New Roman" w:cs="Times New Roman"/>
          <w:i/>
          <w:iCs/>
          <w:sz w:val="24"/>
          <w:szCs w:val="24"/>
        </w:rPr>
        <w:t xml:space="preserve">Age should not be a barrier </w:t>
      </w:r>
    </w:p>
    <w:p w14:paraId="1C620917" w14:textId="77777777" w:rsidR="002A2FD5" w:rsidRPr="00364EC6" w:rsidRDefault="002A2FD5" w:rsidP="002A2FD5">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364EC6">
        <w:rPr>
          <w:rFonts w:ascii="Times New Roman" w:hAnsi="Times New Roman" w:cs="Times New Roman"/>
          <w:i/>
          <w:iCs/>
          <w:sz w:val="24"/>
          <w:szCs w:val="24"/>
        </w:rPr>
        <w:t>to treatment</w:t>
      </w:r>
      <w:r>
        <w:rPr>
          <w:rFonts w:ascii="Times New Roman" w:hAnsi="Times New Roman" w:cs="Times New Roman"/>
          <w:i/>
          <w:iCs/>
          <w:sz w:val="24"/>
          <w:szCs w:val="24"/>
        </w:rPr>
        <w:t>.</w:t>
      </w:r>
    </w:p>
    <w:p w14:paraId="3B751BE2" w14:textId="70EEC2C4" w:rsidR="002A2FD5" w:rsidRDefault="002A2FD5" w:rsidP="002A2FD5">
      <w:pPr>
        <w:spacing w:line="480" w:lineRule="auto"/>
        <w:jc w:val="both"/>
        <w:rPr>
          <w:rFonts w:ascii="Times New Roman" w:hAnsi="Times New Roman" w:cs="Times New Roman"/>
          <w:sz w:val="24"/>
          <w:szCs w:val="24"/>
        </w:rPr>
      </w:pPr>
      <w:r w:rsidRPr="00102977">
        <w:rPr>
          <w:rFonts w:ascii="Times New Roman" w:hAnsi="Times New Roman" w:cs="Times New Roman"/>
          <w:sz w:val="24"/>
          <w:szCs w:val="24"/>
        </w:rPr>
        <w:t xml:space="preserve">Bromley, D. B. (1988). </w:t>
      </w:r>
      <w:r w:rsidRPr="00102977">
        <w:rPr>
          <w:rFonts w:ascii="Times New Roman" w:hAnsi="Times New Roman" w:cs="Times New Roman"/>
          <w:i/>
          <w:iCs/>
          <w:sz w:val="24"/>
          <w:szCs w:val="24"/>
        </w:rPr>
        <w:t>Human ageing: An introduction to gerontology.</w:t>
      </w:r>
      <w:r w:rsidRPr="00102977">
        <w:rPr>
          <w:rFonts w:ascii="Times New Roman" w:hAnsi="Times New Roman" w:cs="Times New Roman"/>
          <w:sz w:val="24"/>
          <w:szCs w:val="24"/>
        </w:rPr>
        <w:t xml:space="preserve"> Penguin. </w:t>
      </w:r>
    </w:p>
    <w:p w14:paraId="12B2BA2A" w14:textId="0194A060" w:rsidR="006432C9" w:rsidRDefault="006432C9" w:rsidP="002A2FD5">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Brown,</w:t>
      </w:r>
      <w:r>
        <w:rPr>
          <w:rFonts w:ascii="Times New Roman" w:hAnsi="Times New Roman" w:cs="Times New Roman"/>
          <w:sz w:val="24"/>
          <w:szCs w:val="24"/>
        </w:rPr>
        <w:t xml:space="preserve"> G.</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2007)</w:t>
      </w:r>
      <w:r>
        <w:rPr>
          <w:rFonts w:ascii="Times New Roman" w:hAnsi="Times New Roman" w:cs="Times New Roman"/>
          <w:sz w:val="24"/>
          <w:szCs w:val="24"/>
        </w:rPr>
        <w:t xml:space="preserve">. The bitter end. New Scientist, 196 (2625), 42-43. </w:t>
      </w:r>
    </w:p>
    <w:p w14:paraId="3DD9342E" w14:textId="1C44B54D" w:rsidR="00F45A84" w:rsidRDefault="00F45A84" w:rsidP="002A2FD5">
      <w:pPr>
        <w:spacing w:line="480" w:lineRule="auto"/>
        <w:jc w:val="both"/>
        <w:rPr>
          <w:rFonts w:ascii="Times New Roman" w:hAnsi="Times New Roman" w:cs="Times New Roman"/>
          <w:sz w:val="24"/>
          <w:szCs w:val="24"/>
          <w:lang w:val="en-US"/>
        </w:rPr>
      </w:pPr>
      <w:r w:rsidRPr="00253443">
        <w:rPr>
          <w:rFonts w:ascii="Times New Roman" w:hAnsi="Times New Roman" w:cs="Times New Roman"/>
          <w:sz w:val="24"/>
          <w:szCs w:val="24"/>
          <w:lang w:val="en-US"/>
        </w:rPr>
        <w:t>Campaign to End Loneliness</w:t>
      </w:r>
      <w:r>
        <w:rPr>
          <w:rFonts w:ascii="Times New Roman" w:hAnsi="Times New Roman" w:cs="Times New Roman"/>
          <w:sz w:val="24"/>
          <w:szCs w:val="24"/>
          <w:lang w:val="en-US"/>
        </w:rPr>
        <w:t>.</w:t>
      </w:r>
      <w:r w:rsidRPr="00253443">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253443">
        <w:rPr>
          <w:rFonts w:ascii="Times New Roman" w:hAnsi="Times New Roman" w:cs="Times New Roman"/>
          <w:sz w:val="24"/>
          <w:szCs w:val="24"/>
          <w:lang w:val="en-US"/>
        </w:rPr>
        <w:t>2020).</w:t>
      </w:r>
      <w:r>
        <w:rPr>
          <w:rFonts w:ascii="Times New Roman" w:hAnsi="Times New Roman" w:cs="Times New Roman"/>
          <w:sz w:val="24"/>
          <w:szCs w:val="24"/>
          <w:lang w:val="en-US"/>
        </w:rPr>
        <w:t xml:space="preserve"> </w:t>
      </w:r>
      <w:r w:rsidRPr="00F45A84">
        <w:rPr>
          <w:rFonts w:ascii="Times New Roman" w:hAnsi="Times New Roman" w:cs="Times New Roman"/>
          <w:i/>
          <w:iCs/>
          <w:sz w:val="24"/>
          <w:szCs w:val="24"/>
          <w:lang w:val="en-US"/>
        </w:rPr>
        <w:t>The facts on loneliness</w:t>
      </w:r>
      <w:r w:rsidRPr="00F45A84">
        <w:rPr>
          <w:rFonts w:ascii="Times New Roman" w:hAnsi="Times New Roman" w:cs="Times New Roman"/>
          <w:i/>
          <w:iCs/>
          <w:sz w:val="24"/>
          <w:szCs w:val="24"/>
          <w:lang w:val="en-US"/>
        </w:rPr>
        <w:t>.</w:t>
      </w:r>
      <w:r>
        <w:rPr>
          <w:rFonts w:ascii="Times New Roman" w:hAnsi="Times New Roman" w:cs="Times New Roman"/>
          <w:sz w:val="24"/>
          <w:szCs w:val="24"/>
          <w:lang w:val="en-US"/>
        </w:rPr>
        <w:t xml:space="preserve"> Retrieved from </w:t>
      </w:r>
    </w:p>
    <w:p w14:paraId="194B0EBA" w14:textId="04B90A8F" w:rsidR="00F45A84" w:rsidRDefault="00F45A84" w:rsidP="002A2FD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hyperlink r:id="rId9" w:history="1">
        <w:r w:rsidRPr="007F3A1D">
          <w:rPr>
            <w:rStyle w:val="Hyperlink"/>
            <w:rFonts w:ascii="Times New Roman" w:hAnsi="Times New Roman" w:cs="Times New Roman"/>
            <w:sz w:val="24"/>
            <w:szCs w:val="24"/>
            <w:lang w:val="en-US"/>
          </w:rPr>
          <w:t>https://www.campaigntoendloneliness.org/the-facts-on-loneliness/</w:t>
        </w:r>
      </w:hyperlink>
    </w:p>
    <w:p w14:paraId="6F5EE911" w14:textId="77777777" w:rsidR="006432C9" w:rsidRDefault="006432C9" w:rsidP="006432C9">
      <w:pPr>
        <w:spacing w:line="480" w:lineRule="auto"/>
        <w:jc w:val="both"/>
        <w:rPr>
          <w:rFonts w:ascii="Times New Roman" w:hAnsi="Times New Roman" w:cs="Times New Roman"/>
          <w:i/>
          <w:iCs/>
          <w:sz w:val="24"/>
          <w:szCs w:val="24"/>
        </w:rPr>
      </w:pPr>
      <w:bookmarkStart w:id="20" w:name="_GoBack"/>
      <w:bookmarkEnd w:id="20"/>
      <w:r w:rsidRPr="00775282">
        <w:rPr>
          <w:rFonts w:ascii="Times New Roman" w:hAnsi="Times New Roman" w:cs="Times New Roman"/>
          <w:sz w:val="24"/>
          <w:szCs w:val="24"/>
        </w:rPr>
        <w:t xml:space="preserve">Carstensen, </w:t>
      </w:r>
      <w:r>
        <w:rPr>
          <w:rFonts w:ascii="Times New Roman" w:hAnsi="Times New Roman" w:cs="Times New Roman"/>
          <w:sz w:val="24"/>
          <w:szCs w:val="24"/>
        </w:rPr>
        <w:t>L. L. (</w:t>
      </w:r>
      <w:r w:rsidRPr="00775282">
        <w:rPr>
          <w:rFonts w:ascii="Times New Roman" w:hAnsi="Times New Roman" w:cs="Times New Roman"/>
          <w:sz w:val="24"/>
          <w:szCs w:val="24"/>
        </w:rPr>
        <w:t>1996).</w:t>
      </w:r>
      <w:r>
        <w:rPr>
          <w:rFonts w:ascii="Times New Roman" w:hAnsi="Times New Roman" w:cs="Times New Roman"/>
          <w:sz w:val="24"/>
          <w:szCs w:val="24"/>
        </w:rPr>
        <w:t xml:space="preserve"> </w:t>
      </w:r>
      <w:r w:rsidRPr="007C29FC">
        <w:rPr>
          <w:rFonts w:ascii="Times New Roman" w:hAnsi="Times New Roman" w:cs="Times New Roman"/>
          <w:i/>
          <w:iCs/>
          <w:sz w:val="24"/>
          <w:szCs w:val="24"/>
        </w:rPr>
        <w:t xml:space="preserve">Socioemotional selectivity: A life span development account of social </w:t>
      </w:r>
    </w:p>
    <w:p w14:paraId="63C74996" w14:textId="2FC5840B" w:rsidR="006432C9" w:rsidRDefault="006432C9" w:rsidP="002A2FD5">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7C29FC">
        <w:rPr>
          <w:rFonts w:ascii="Times New Roman" w:hAnsi="Times New Roman" w:cs="Times New Roman"/>
          <w:i/>
          <w:iCs/>
          <w:sz w:val="24"/>
          <w:szCs w:val="24"/>
        </w:rPr>
        <w:t>behaviour.</w:t>
      </w:r>
    </w:p>
    <w:p w14:paraId="636F9178" w14:textId="77777777" w:rsidR="006432C9" w:rsidRDefault="006432C9" w:rsidP="006432C9">
      <w:pPr>
        <w:spacing w:line="480" w:lineRule="auto"/>
        <w:jc w:val="both"/>
        <w:rPr>
          <w:rFonts w:ascii="Times New Roman" w:hAnsi="Times New Roman" w:cs="Times New Roman"/>
          <w:sz w:val="24"/>
          <w:szCs w:val="24"/>
        </w:rPr>
      </w:pPr>
      <w:r w:rsidRPr="00364EC6">
        <w:rPr>
          <w:rFonts w:ascii="Times New Roman" w:hAnsi="Times New Roman" w:cs="Times New Roman"/>
          <w:sz w:val="24"/>
          <w:szCs w:val="24"/>
        </w:rPr>
        <w:t xml:space="preserve">Cox, C., &amp; Young, F. (2020). Stereotyping Never Gets Old: Exploring the Persistence, </w:t>
      </w:r>
    </w:p>
    <w:p w14:paraId="4A2C92EB" w14:textId="77777777" w:rsidR="006432C9" w:rsidRDefault="006432C9" w:rsidP="006432C9">
      <w:pPr>
        <w:spacing w:line="480" w:lineRule="auto"/>
        <w:jc w:val="both"/>
        <w:rPr>
          <w:rFonts w:ascii="Times New Roman" w:hAnsi="Times New Roman" w:cs="Times New Roman"/>
          <w:i/>
          <w:iCs/>
          <w:sz w:val="24"/>
          <w:szCs w:val="24"/>
        </w:rPr>
      </w:pPr>
      <w:r>
        <w:rPr>
          <w:rFonts w:ascii="Times New Roman" w:hAnsi="Times New Roman" w:cs="Times New Roman"/>
          <w:sz w:val="24"/>
          <w:szCs w:val="24"/>
        </w:rPr>
        <w:t xml:space="preserve">        </w:t>
      </w:r>
      <w:r w:rsidRPr="00364EC6">
        <w:rPr>
          <w:rFonts w:ascii="Times New Roman" w:hAnsi="Times New Roman" w:cs="Times New Roman"/>
          <w:sz w:val="24"/>
          <w:szCs w:val="24"/>
        </w:rPr>
        <w:t xml:space="preserve">Popularity, and Perniciousness of Age Stereotypes. </w:t>
      </w:r>
      <w:r w:rsidRPr="00364EC6">
        <w:rPr>
          <w:rFonts w:ascii="Times New Roman" w:hAnsi="Times New Roman" w:cs="Times New Roman"/>
          <w:i/>
          <w:iCs/>
          <w:sz w:val="24"/>
          <w:szCs w:val="24"/>
        </w:rPr>
        <w:t xml:space="preserve">Stereotypes: The Incidence and </w:t>
      </w:r>
    </w:p>
    <w:p w14:paraId="47675D35" w14:textId="10DBD04D" w:rsidR="006432C9" w:rsidRDefault="006432C9" w:rsidP="002A2FD5">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364EC6">
        <w:rPr>
          <w:rFonts w:ascii="Times New Roman" w:hAnsi="Times New Roman" w:cs="Times New Roman"/>
          <w:i/>
          <w:iCs/>
          <w:sz w:val="24"/>
          <w:szCs w:val="24"/>
        </w:rPr>
        <w:t>Impacts of Bias, 92.</w:t>
      </w:r>
    </w:p>
    <w:p w14:paraId="5BD2CEF2" w14:textId="1C8821F8" w:rsidR="006432C9" w:rsidRPr="006432C9" w:rsidRDefault="006432C9" w:rsidP="002A2FD5">
      <w:pPr>
        <w:spacing w:line="480" w:lineRule="auto"/>
        <w:jc w:val="both"/>
        <w:rPr>
          <w:rFonts w:ascii="Times New Roman" w:hAnsi="Times New Roman" w:cs="Times New Roman"/>
          <w:sz w:val="24"/>
          <w:szCs w:val="24"/>
          <w:shd w:val="clear" w:color="auto" w:fill="FFFFFF"/>
        </w:rPr>
      </w:pPr>
      <w:r w:rsidRPr="00775282">
        <w:rPr>
          <w:rFonts w:ascii="Times New Roman" w:hAnsi="Times New Roman" w:cs="Times New Roman"/>
          <w:sz w:val="24"/>
          <w:szCs w:val="24"/>
        </w:rPr>
        <w:t>Comfort,</w:t>
      </w:r>
      <w:r>
        <w:rPr>
          <w:rFonts w:ascii="Times New Roman" w:hAnsi="Times New Roman" w:cs="Times New Roman"/>
          <w:sz w:val="24"/>
          <w:szCs w:val="24"/>
        </w:rPr>
        <w:t xml:space="preserve"> A.</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1977).</w:t>
      </w:r>
      <w:r>
        <w:rPr>
          <w:rFonts w:ascii="Times New Roman" w:hAnsi="Times New Roman" w:cs="Times New Roman"/>
          <w:sz w:val="24"/>
          <w:szCs w:val="24"/>
        </w:rPr>
        <w:t xml:space="preserve"> </w:t>
      </w:r>
      <w:r w:rsidRPr="00512BE7">
        <w:rPr>
          <w:rFonts w:ascii="Times New Roman" w:hAnsi="Times New Roman" w:cs="Times New Roman"/>
          <w:i/>
          <w:iCs/>
          <w:sz w:val="24"/>
          <w:szCs w:val="24"/>
        </w:rPr>
        <w:t>A Good Age.</w:t>
      </w:r>
      <w:r>
        <w:rPr>
          <w:rFonts w:ascii="Times New Roman" w:hAnsi="Times New Roman" w:cs="Times New Roman"/>
          <w:sz w:val="24"/>
          <w:szCs w:val="24"/>
        </w:rPr>
        <w:t xml:space="preserve"> London: Mitchell Beazley. </w:t>
      </w:r>
    </w:p>
    <w:p w14:paraId="20410CB5" w14:textId="77777777" w:rsidR="006432C9" w:rsidRDefault="006432C9" w:rsidP="006432C9">
      <w:pPr>
        <w:spacing w:line="480" w:lineRule="auto"/>
        <w:jc w:val="both"/>
        <w:rPr>
          <w:rFonts w:ascii="Times New Roman" w:hAnsi="Times New Roman" w:cs="Times New Roman"/>
          <w:sz w:val="24"/>
          <w:szCs w:val="24"/>
          <w:shd w:val="clear" w:color="auto" w:fill="FFFFFF"/>
        </w:rPr>
      </w:pPr>
      <w:r w:rsidRPr="005A55B0">
        <w:rPr>
          <w:rFonts w:ascii="Times New Roman" w:hAnsi="Times New Roman" w:cs="Times New Roman"/>
          <w:sz w:val="24"/>
          <w:szCs w:val="24"/>
          <w:shd w:val="clear" w:color="auto" w:fill="FFFFFF"/>
        </w:rPr>
        <w:t xml:space="preserve">Cramm, J. M., &amp; Nieboer, A. P. (2015). Social cohesion and belonging predict the well-being </w:t>
      </w:r>
    </w:p>
    <w:p w14:paraId="2BCFBC98" w14:textId="2D8BD69A" w:rsidR="006432C9" w:rsidRDefault="006432C9" w:rsidP="006432C9">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Cumming</w:t>
      </w:r>
      <w:r>
        <w:rPr>
          <w:rFonts w:ascii="Times New Roman" w:hAnsi="Times New Roman" w:cs="Times New Roman"/>
          <w:sz w:val="24"/>
          <w:szCs w:val="24"/>
        </w:rPr>
        <w:t>, E.</w:t>
      </w:r>
      <w:r w:rsidRPr="00775282">
        <w:rPr>
          <w:rFonts w:ascii="Times New Roman" w:hAnsi="Times New Roman" w:cs="Times New Roman"/>
          <w:sz w:val="24"/>
          <w:szCs w:val="24"/>
        </w:rPr>
        <w:t xml:space="preserve"> &amp; Henry,</w:t>
      </w:r>
      <w:r>
        <w:rPr>
          <w:rFonts w:ascii="Times New Roman" w:hAnsi="Times New Roman" w:cs="Times New Roman"/>
          <w:sz w:val="24"/>
          <w:szCs w:val="24"/>
        </w:rPr>
        <w:t xml:space="preserve"> W.</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1963).</w:t>
      </w:r>
      <w:r>
        <w:rPr>
          <w:rFonts w:ascii="Times New Roman" w:hAnsi="Times New Roman" w:cs="Times New Roman"/>
          <w:sz w:val="24"/>
          <w:szCs w:val="24"/>
        </w:rPr>
        <w:t xml:space="preserve"> </w:t>
      </w:r>
      <w:r w:rsidRPr="00102977">
        <w:rPr>
          <w:rFonts w:ascii="Times New Roman" w:hAnsi="Times New Roman" w:cs="Times New Roman"/>
          <w:i/>
          <w:iCs/>
          <w:sz w:val="24"/>
          <w:szCs w:val="24"/>
        </w:rPr>
        <w:t>Growing old.</w:t>
      </w:r>
      <w:r>
        <w:rPr>
          <w:rFonts w:ascii="Times New Roman" w:hAnsi="Times New Roman" w:cs="Times New Roman"/>
          <w:sz w:val="24"/>
          <w:szCs w:val="24"/>
        </w:rPr>
        <w:t xml:space="preserve"> New York: Basic Books.</w:t>
      </w:r>
    </w:p>
    <w:p w14:paraId="5B82EFC1" w14:textId="77777777" w:rsidR="006432C9" w:rsidRPr="00903612" w:rsidRDefault="006432C9" w:rsidP="006432C9">
      <w:pPr>
        <w:spacing w:line="480" w:lineRule="auto"/>
        <w:jc w:val="both"/>
        <w:rPr>
          <w:rFonts w:ascii="Times New Roman" w:hAnsi="Times New Roman" w:cs="Times New Roman"/>
          <w:i/>
          <w:iCs/>
          <w:sz w:val="24"/>
          <w:szCs w:val="24"/>
        </w:rPr>
      </w:pPr>
      <w:r w:rsidRPr="00775282">
        <w:rPr>
          <w:rFonts w:ascii="Times New Roman" w:hAnsi="Times New Roman" w:cs="Times New Roman"/>
          <w:sz w:val="24"/>
          <w:szCs w:val="24"/>
        </w:rPr>
        <w:t xml:space="preserve">Cumming, </w:t>
      </w:r>
      <w:r>
        <w:rPr>
          <w:rFonts w:ascii="Times New Roman" w:hAnsi="Times New Roman" w:cs="Times New Roman"/>
          <w:sz w:val="24"/>
          <w:szCs w:val="24"/>
        </w:rPr>
        <w:t>E (</w:t>
      </w:r>
      <w:r w:rsidRPr="00775282">
        <w:rPr>
          <w:rFonts w:ascii="Times New Roman" w:hAnsi="Times New Roman" w:cs="Times New Roman"/>
          <w:sz w:val="24"/>
          <w:szCs w:val="24"/>
        </w:rPr>
        <w:t>1975).</w:t>
      </w:r>
      <w:r>
        <w:rPr>
          <w:rFonts w:ascii="Times New Roman" w:hAnsi="Times New Roman" w:cs="Times New Roman"/>
          <w:sz w:val="24"/>
          <w:szCs w:val="24"/>
        </w:rPr>
        <w:t xml:space="preserve"> Engagement with an old theory. </w:t>
      </w:r>
      <w:r w:rsidRPr="00903612">
        <w:rPr>
          <w:rFonts w:ascii="Times New Roman" w:hAnsi="Times New Roman" w:cs="Times New Roman"/>
          <w:i/>
          <w:iCs/>
          <w:sz w:val="24"/>
          <w:szCs w:val="24"/>
        </w:rPr>
        <w:t xml:space="preserve">International Journal of Ageing &amp; </w:t>
      </w:r>
    </w:p>
    <w:p w14:paraId="7A913E70" w14:textId="771CC5C0" w:rsidR="006432C9" w:rsidRDefault="006432C9" w:rsidP="006432C9">
      <w:pPr>
        <w:spacing w:line="480" w:lineRule="auto"/>
        <w:jc w:val="both"/>
        <w:rPr>
          <w:rFonts w:ascii="Times New Roman" w:hAnsi="Times New Roman" w:cs="Times New Roman"/>
          <w:sz w:val="24"/>
          <w:szCs w:val="24"/>
          <w:shd w:val="clear" w:color="auto" w:fill="FFFFFF"/>
        </w:rPr>
      </w:pPr>
      <w:r w:rsidRPr="00903612">
        <w:rPr>
          <w:rFonts w:ascii="Times New Roman" w:hAnsi="Times New Roman" w:cs="Times New Roman"/>
          <w:i/>
          <w:iCs/>
          <w:sz w:val="24"/>
          <w:szCs w:val="24"/>
        </w:rPr>
        <w:t xml:space="preserve">        Development, 6, 187-191.</w:t>
      </w:r>
      <w:r>
        <w:rPr>
          <w:rFonts w:ascii="Times New Roman" w:hAnsi="Times New Roman" w:cs="Times New Roman"/>
          <w:i/>
          <w:iCs/>
          <w:sz w:val="24"/>
          <w:szCs w:val="24"/>
        </w:rPr>
        <w:t xml:space="preserve"> </w:t>
      </w:r>
      <w:r w:rsidRPr="005A55B0">
        <w:rPr>
          <w:rFonts w:ascii="Times New Roman" w:hAnsi="Times New Roman" w:cs="Times New Roman"/>
          <w:sz w:val="24"/>
          <w:szCs w:val="24"/>
          <w:shd w:val="clear" w:color="auto" w:fill="FFFFFF"/>
        </w:rPr>
        <w:t xml:space="preserve">of community-dwelling older people. </w:t>
      </w:r>
      <w:r w:rsidRPr="005A55B0">
        <w:rPr>
          <w:rFonts w:ascii="Times New Roman" w:hAnsi="Times New Roman" w:cs="Times New Roman"/>
          <w:i/>
          <w:iCs/>
          <w:sz w:val="24"/>
          <w:szCs w:val="24"/>
        </w:rPr>
        <w:t>BMC geriatrics</w:t>
      </w:r>
      <w:r w:rsidRPr="005A55B0">
        <w:rPr>
          <w:rFonts w:ascii="Times New Roman" w:hAnsi="Times New Roman" w:cs="Times New Roman"/>
          <w:sz w:val="24"/>
          <w:szCs w:val="24"/>
          <w:shd w:val="clear" w:color="auto" w:fill="FFFFFF"/>
        </w:rPr>
        <w:t xml:space="preserve">, </w:t>
      </w:r>
      <w:r w:rsidRPr="005A55B0">
        <w:rPr>
          <w:rFonts w:ascii="Times New Roman" w:hAnsi="Times New Roman" w:cs="Times New Roman"/>
          <w:i/>
          <w:iCs/>
          <w:sz w:val="24"/>
          <w:szCs w:val="24"/>
        </w:rPr>
        <w:t>15</w:t>
      </w:r>
      <w:r w:rsidRPr="005A55B0">
        <w:rPr>
          <w:rFonts w:ascii="Times New Roman" w:hAnsi="Times New Roman" w:cs="Times New Roman"/>
          <w:sz w:val="24"/>
          <w:szCs w:val="24"/>
          <w:shd w:val="clear" w:color="auto" w:fill="FFFFFF"/>
        </w:rPr>
        <w:t xml:space="preserve">(1), </w:t>
      </w:r>
    </w:p>
    <w:p w14:paraId="3252127D" w14:textId="3041FFD0" w:rsidR="006432C9" w:rsidRDefault="006432C9" w:rsidP="006432C9">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Pr="005A55B0">
        <w:rPr>
          <w:rFonts w:ascii="Times New Roman" w:hAnsi="Times New Roman" w:cs="Times New Roman"/>
          <w:sz w:val="24"/>
          <w:szCs w:val="24"/>
          <w:shd w:val="clear" w:color="auto" w:fill="FFFFFF"/>
        </w:rPr>
        <w:t>30.</w:t>
      </w:r>
    </w:p>
    <w:p w14:paraId="1BD69300" w14:textId="77777777" w:rsidR="006432C9" w:rsidRPr="00CF6396" w:rsidRDefault="006432C9" w:rsidP="006432C9">
      <w:pPr>
        <w:spacing w:line="480" w:lineRule="auto"/>
        <w:jc w:val="both"/>
        <w:rPr>
          <w:rFonts w:ascii="Times New Roman" w:hAnsi="Times New Roman" w:cs="Times New Roman"/>
          <w:i/>
          <w:iCs/>
          <w:sz w:val="24"/>
          <w:szCs w:val="24"/>
        </w:rPr>
      </w:pPr>
      <w:r w:rsidRPr="00CF6396">
        <w:rPr>
          <w:rFonts w:ascii="Times New Roman" w:hAnsi="Times New Roman" w:cs="Times New Roman"/>
          <w:sz w:val="24"/>
          <w:szCs w:val="24"/>
          <w:shd w:val="clear" w:color="auto" w:fill="FFFFFF"/>
        </w:rPr>
        <w:t xml:space="preserve">Dex, S., &amp; Phillipson, C. (1986). Social policy and the older worker. </w:t>
      </w:r>
      <w:r w:rsidRPr="00CF6396">
        <w:rPr>
          <w:rFonts w:ascii="Times New Roman" w:hAnsi="Times New Roman" w:cs="Times New Roman"/>
          <w:i/>
          <w:iCs/>
          <w:sz w:val="24"/>
          <w:szCs w:val="24"/>
        </w:rPr>
        <w:t xml:space="preserve">Ageing and social policy, </w:t>
      </w:r>
    </w:p>
    <w:p w14:paraId="11D2377A" w14:textId="77777777" w:rsidR="006432C9" w:rsidRPr="00CF6396" w:rsidRDefault="006432C9" w:rsidP="006432C9">
      <w:pPr>
        <w:spacing w:line="480" w:lineRule="auto"/>
        <w:jc w:val="both"/>
        <w:rPr>
          <w:rFonts w:ascii="Times New Roman" w:hAnsi="Times New Roman" w:cs="Times New Roman"/>
          <w:sz w:val="32"/>
          <w:szCs w:val="32"/>
        </w:rPr>
      </w:pPr>
      <w:r w:rsidRPr="00CF6396">
        <w:rPr>
          <w:rFonts w:ascii="Times New Roman" w:hAnsi="Times New Roman" w:cs="Times New Roman"/>
          <w:i/>
          <w:iCs/>
          <w:sz w:val="24"/>
          <w:szCs w:val="24"/>
        </w:rPr>
        <w:lastRenderedPageBreak/>
        <w:t xml:space="preserve">        a critical assessment</w:t>
      </w:r>
      <w:r w:rsidRPr="00CF6396">
        <w:rPr>
          <w:rFonts w:ascii="Times New Roman" w:hAnsi="Times New Roman" w:cs="Times New Roman"/>
          <w:sz w:val="24"/>
          <w:szCs w:val="24"/>
          <w:shd w:val="clear" w:color="auto" w:fill="FFFFFF"/>
        </w:rPr>
        <w:t>, 45-60.</w:t>
      </w:r>
    </w:p>
    <w:p w14:paraId="75F2DB5B" w14:textId="00D61891" w:rsidR="006432C9" w:rsidRDefault="006432C9" w:rsidP="006432C9">
      <w:pPr>
        <w:spacing w:line="480" w:lineRule="auto"/>
        <w:jc w:val="both"/>
        <w:rPr>
          <w:rFonts w:ascii="Times New Roman" w:hAnsi="Times New Roman" w:cs="Times New Roman"/>
          <w:sz w:val="24"/>
          <w:szCs w:val="24"/>
          <w:shd w:val="clear" w:color="auto" w:fill="FFFFFF"/>
        </w:rPr>
      </w:pPr>
    </w:p>
    <w:p w14:paraId="0065E76A" w14:textId="77777777" w:rsidR="006432C9" w:rsidRDefault="006432C9" w:rsidP="006432C9">
      <w:pPr>
        <w:spacing w:line="480" w:lineRule="auto"/>
        <w:jc w:val="both"/>
        <w:rPr>
          <w:rFonts w:ascii="Times New Roman" w:hAnsi="Times New Roman" w:cs="Times New Roman"/>
          <w:i/>
          <w:iCs/>
          <w:sz w:val="24"/>
          <w:szCs w:val="24"/>
        </w:rPr>
      </w:pPr>
      <w:r w:rsidRPr="00775282">
        <w:rPr>
          <w:rFonts w:ascii="Times New Roman" w:hAnsi="Times New Roman" w:cs="Times New Roman"/>
          <w:sz w:val="24"/>
          <w:szCs w:val="24"/>
        </w:rPr>
        <w:t>Doward,</w:t>
      </w:r>
      <w:r>
        <w:rPr>
          <w:rFonts w:ascii="Times New Roman" w:hAnsi="Times New Roman" w:cs="Times New Roman"/>
          <w:sz w:val="24"/>
          <w:szCs w:val="24"/>
        </w:rPr>
        <w:t xml:space="preserve"> J.</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2019).</w:t>
      </w:r>
      <w:r w:rsidRPr="00CF6396">
        <w:rPr>
          <w:rFonts w:ascii="Times New Roman" w:hAnsi="Times New Roman" w:cs="Times New Roman"/>
          <w:i/>
          <w:iCs/>
          <w:sz w:val="24"/>
          <w:szCs w:val="24"/>
        </w:rPr>
        <w:t xml:space="preserve"> UK elderly suffer worst poverty rate in western Europe</w:t>
      </w:r>
      <w:r>
        <w:rPr>
          <w:rFonts w:ascii="Times New Roman" w:hAnsi="Times New Roman" w:cs="Times New Roman"/>
          <w:i/>
          <w:iCs/>
          <w:sz w:val="24"/>
          <w:szCs w:val="24"/>
        </w:rPr>
        <w:t xml:space="preserve">. </w:t>
      </w:r>
      <w:r w:rsidRPr="00CF6396">
        <w:rPr>
          <w:rFonts w:ascii="Times New Roman" w:hAnsi="Times New Roman" w:cs="Times New Roman"/>
          <w:sz w:val="24"/>
          <w:szCs w:val="24"/>
        </w:rPr>
        <w:t>Retrieved from</w:t>
      </w:r>
      <w:r>
        <w:rPr>
          <w:rFonts w:ascii="Times New Roman" w:hAnsi="Times New Roman" w:cs="Times New Roman"/>
          <w:i/>
          <w:iCs/>
          <w:sz w:val="24"/>
          <w:szCs w:val="24"/>
        </w:rPr>
        <w:t xml:space="preserve"> </w:t>
      </w:r>
    </w:p>
    <w:p w14:paraId="606B8BFF" w14:textId="77777777" w:rsidR="006432C9" w:rsidRPr="00CF6396" w:rsidRDefault="006432C9" w:rsidP="006432C9">
      <w:pPr>
        <w:spacing w:line="480" w:lineRule="auto"/>
        <w:jc w:val="both"/>
        <w:rPr>
          <w:rFonts w:ascii="Times New Roman" w:hAnsi="Times New Roman" w:cs="Times New Roman"/>
          <w:sz w:val="24"/>
          <w:szCs w:val="24"/>
        </w:rPr>
      </w:pPr>
      <w:r>
        <w:rPr>
          <w:rFonts w:ascii="Times New Roman" w:hAnsi="Times New Roman" w:cs="Times New Roman"/>
          <w:i/>
          <w:iCs/>
          <w:sz w:val="24"/>
          <w:szCs w:val="24"/>
        </w:rPr>
        <w:t xml:space="preserve">        </w:t>
      </w:r>
      <w:hyperlink r:id="rId10" w:history="1">
        <w:r w:rsidRPr="00CF6396">
          <w:rPr>
            <w:rStyle w:val="Hyperlink"/>
            <w:rFonts w:ascii="Times New Roman" w:hAnsi="Times New Roman" w:cs="Times New Roman"/>
            <w:sz w:val="24"/>
            <w:szCs w:val="24"/>
          </w:rPr>
          <w:t>https://www.theguardian.com/society/2019/aug/18/elderly-poverty-risen-fivefold-since-</w:t>
        </w:r>
      </w:hyperlink>
    </w:p>
    <w:p w14:paraId="18E6A236" w14:textId="77777777" w:rsidR="006432C9" w:rsidRPr="00CF6396" w:rsidRDefault="006432C9" w:rsidP="006432C9">
      <w:pPr>
        <w:spacing w:line="480" w:lineRule="auto"/>
        <w:jc w:val="both"/>
        <w:rPr>
          <w:rFonts w:ascii="Times New Roman" w:hAnsi="Times New Roman" w:cs="Times New Roman"/>
          <w:sz w:val="24"/>
          <w:szCs w:val="24"/>
          <w:u w:val="single"/>
        </w:rPr>
      </w:pPr>
      <w:r w:rsidRPr="00CF6396">
        <w:rPr>
          <w:rFonts w:ascii="Times New Roman" w:hAnsi="Times New Roman" w:cs="Times New Roman"/>
          <w:sz w:val="24"/>
          <w:szCs w:val="24"/>
        </w:rPr>
        <w:t xml:space="preserve">        </w:t>
      </w:r>
      <w:r w:rsidRPr="00CF6396">
        <w:rPr>
          <w:rFonts w:ascii="Times New Roman" w:hAnsi="Times New Roman" w:cs="Times New Roman"/>
          <w:color w:val="4472C4" w:themeColor="accent1"/>
          <w:sz w:val="24"/>
          <w:szCs w:val="24"/>
          <w:u w:val="single"/>
        </w:rPr>
        <w:t>80s-pensions</w:t>
      </w:r>
    </w:p>
    <w:p w14:paraId="13D334BF" w14:textId="77777777" w:rsidR="006432C9" w:rsidRDefault="006432C9" w:rsidP="006432C9">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Dowd,</w:t>
      </w:r>
      <w:r>
        <w:rPr>
          <w:rFonts w:ascii="Times New Roman" w:hAnsi="Times New Roman" w:cs="Times New Roman"/>
          <w:sz w:val="24"/>
          <w:szCs w:val="24"/>
        </w:rPr>
        <w:t xml:space="preserve"> J.J</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1975).</w:t>
      </w:r>
      <w:r>
        <w:rPr>
          <w:rFonts w:ascii="Times New Roman" w:hAnsi="Times New Roman" w:cs="Times New Roman"/>
          <w:sz w:val="24"/>
          <w:szCs w:val="24"/>
        </w:rPr>
        <w:t xml:space="preserve"> Ageing as exchange: A preface to theory. </w:t>
      </w:r>
      <w:r w:rsidRPr="005A55B0">
        <w:rPr>
          <w:rFonts w:ascii="Times New Roman" w:hAnsi="Times New Roman" w:cs="Times New Roman"/>
          <w:i/>
          <w:iCs/>
          <w:sz w:val="24"/>
          <w:szCs w:val="24"/>
        </w:rPr>
        <w:t>Journal of Gerontology</w:t>
      </w:r>
      <w:r>
        <w:rPr>
          <w:rFonts w:ascii="Times New Roman" w:hAnsi="Times New Roman" w:cs="Times New Roman"/>
          <w:sz w:val="24"/>
          <w:szCs w:val="24"/>
        </w:rPr>
        <w:t xml:space="preserve">, 30. </w:t>
      </w:r>
    </w:p>
    <w:p w14:paraId="289B39F0" w14:textId="77777777" w:rsidR="006432C9" w:rsidRPr="00775282" w:rsidRDefault="006432C9" w:rsidP="006432C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584-</w:t>
      </w:r>
      <w:r w:rsidRPr="005A55B0">
        <w:rPr>
          <w:rFonts w:ascii="Times New Roman" w:hAnsi="Times New Roman" w:cs="Times New Roman"/>
          <w:sz w:val="24"/>
          <w:szCs w:val="24"/>
        </w:rPr>
        <w:t>594.</w:t>
      </w:r>
    </w:p>
    <w:p w14:paraId="2952A2DC" w14:textId="77777777" w:rsidR="006432C9" w:rsidRDefault="006432C9" w:rsidP="006432C9">
      <w:pPr>
        <w:spacing w:line="480" w:lineRule="auto"/>
        <w:jc w:val="both"/>
        <w:rPr>
          <w:rFonts w:ascii="Times New Roman" w:hAnsi="Times New Roman" w:cs="Times New Roman"/>
          <w:i/>
          <w:iCs/>
          <w:sz w:val="24"/>
          <w:szCs w:val="24"/>
        </w:rPr>
      </w:pPr>
      <w:r w:rsidRPr="00775282">
        <w:rPr>
          <w:rFonts w:ascii="Times New Roman" w:hAnsi="Times New Roman" w:cs="Times New Roman"/>
          <w:sz w:val="24"/>
          <w:szCs w:val="24"/>
        </w:rPr>
        <w:t>Independent Age</w:t>
      </w:r>
      <w:r>
        <w:rPr>
          <w:rFonts w:ascii="Times New Roman" w:hAnsi="Times New Roman" w:cs="Times New Roman"/>
          <w:sz w:val="24"/>
          <w:szCs w:val="24"/>
        </w:rPr>
        <w:t>. (</w:t>
      </w:r>
      <w:r w:rsidRPr="00775282">
        <w:rPr>
          <w:rFonts w:ascii="Times New Roman" w:hAnsi="Times New Roman" w:cs="Times New Roman"/>
          <w:sz w:val="24"/>
          <w:szCs w:val="24"/>
        </w:rPr>
        <w:t>2016).</w:t>
      </w:r>
      <w:r>
        <w:rPr>
          <w:rFonts w:ascii="Times New Roman" w:hAnsi="Times New Roman" w:cs="Times New Roman"/>
          <w:sz w:val="24"/>
          <w:szCs w:val="24"/>
        </w:rPr>
        <w:t xml:space="preserve"> </w:t>
      </w:r>
      <w:r w:rsidRPr="00903612">
        <w:rPr>
          <w:rFonts w:ascii="Times New Roman" w:hAnsi="Times New Roman" w:cs="Times New Roman"/>
          <w:i/>
          <w:iCs/>
          <w:sz w:val="24"/>
          <w:szCs w:val="24"/>
        </w:rPr>
        <w:t xml:space="preserve">One-third of older people say feelings of loneliness are out of their </w:t>
      </w:r>
    </w:p>
    <w:p w14:paraId="623EAA30" w14:textId="77777777" w:rsidR="006432C9" w:rsidRDefault="006432C9" w:rsidP="006432C9">
      <w:pPr>
        <w:spacing w:line="480" w:lineRule="auto"/>
        <w:jc w:val="both"/>
        <w:rPr>
          <w:rFonts w:ascii="Times New Roman" w:hAnsi="Times New Roman" w:cs="Times New Roman"/>
          <w:sz w:val="24"/>
          <w:szCs w:val="24"/>
        </w:rPr>
      </w:pPr>
      <w:r>
        <w:rPr>
          <w:rFonts w:ascii="Times New Roman" w:hAnsi="Times New Roman" w:cs="Times New Roman"/>
          <w:i/>
          <w:iCs/>
          <w:sz w:val="24"/>
          <w:szCs w:val="24"/>
        </w:rPr>
        <w:t xml:space="preserve">        </w:t>
      </w:r>
      <w:r w:rsidRPr="00903612">
        <w:rPr>
          <w:rFonts w:ascii="Times New Roman" w:hAnsi="Times New Roman" w:cs="Times New Roman"/>
          <w:i/>
          <w:iCs/>
          <w:sz w:val="24"/>
          <w:szCs w:val="24"/>
        </w:rPr>
        <w:t>control</w:t>
      </w:r>
      <w:r>
        <w:rPr>
          <w:rFonts w:ascii="Times New Roman" w:hAnsi="Times New Roman" w:cs="Times New Roman"/>
          <w:i/>
          <w:iCs/>
          <w:sz w:val="24"/>
          <w:szCs w:val="24"/>
        </w:rPr>
        <w:t xml:space="preserve">. </w:t>
      </w:r>
      <w:r>
        <w:rPr>
          <w:rFonts w:ascii="Times New Roman" w:hAnsi="Times New Roman" w:cs="Times New Roman"/>
          <w:sz w:val="24"/>
          <w:szCs w:val="24"/>
        </w:rPr>
        <w:t xml:space="preserve">Retrieved from </w:t>
      </w:r>
      <w:hyperlink r:id="rId11" w:history="1">
        <w:r w:rsidRPr="00D11A32">
          <w:rPr>
            <w:rStyle w:val="Hyperlink"/>
            <w:rFonts w:ascii="Times New Roman" w:hAnsi="Times New Roman" w:cs="Times New Roman"/>
            <w:sz w:val="24"/>
            <w:szCs w:val="24"/>
          </w:rPr>
          <w:t>https://www.independentage.org/news-media/press-releases/one-</w:t>
        </w:r>
      </w:hyperlink>
    </w:p>
    <w:p w14:paraId="1913CC3B" w14:textId="3E97F16A" w:rsidR="006432C9" w:rsidRDefault="006432C9" w:rsidP="006432C9">
      <w:pPr>
        <w:spacing w:line="480" w:lineRule="auto"/>
        <w:jc w:val="both"/>
        <w:rPr>
          <w:rFonts w:ascii="Times New Roman" w:hAnsi="Times New Roman" w:cs="Times New Roman"/>
          <w:color w:val="0070C0"/>
          <w:sz w:val="24"/>
          <w:szCs w:val="24"/>
          <w:u w:val="single"/>
        </w:rPr>
      </w:pPr>
      <w:r>
        <w:rPr>
          <w:rFonts w:ascii="Times New Roman" w:hAnsi="Times New Roman" w:cs="Times New Roman"/>
          <w:sz w:val="24"/>
          <w:szCs w:val="24"/>
        </w:rPr>
        <w:t xml:space="preserve">      </w:t>
      </w:r>
      <w:r w:rsidRPr="00903612">
        <w:rPr>
          <w:rFonts w:ascii="Times New Roman" w:hAnsi="Times New Roman" w:cs="Times New Roman"/>
          <w:color w:val="0070C0"/>
          <w:sz w:val="24"/>
          <w:szCs w:val="24"/>
        </w:rPr>
        <w:t xml:space="preserve"> </w:t>
      </w:r>
      <w:r w:rsidRPr="00903612">
        <w:rPr>
          <w:rFonts w:ascii="Times New Roman" w:hAnsi="Times New Roman" w:cs="Times New Roman"/>
          <w:color w:val="0070C0"/>
          <w:sz w:val="24"/>
          <w:szCs w:val="24"/>
          <w:u w:val="single"/>
        </w:rPr>
        <w:t xml:space="preserve">third-of-older-people-say-feelings-of-loneliness-are-out-of-their  </w:t>
      </w:r>
    </w:p>
    <w:p w14:paraId="5BD0B44D" w14:textId="77777777" w:rsidR="006432C9" w:rsidRDefault="006432C9" w:rsidP="006432C9">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Joseph Rowntree Foundation</w:t>
      </w:r>
      <w:r>
        <w:rPr>
          <w:rFonts w:ascii="Times New Roman" w:hAnsi="Times New Roman" w:cs="Times New Roman"/>
          <w:sz w:val="24"/>
          <w:szCs w:val="24"/>
        </w:rPr>
        <w:t>. (</w:t>
      </w:r>
      <w:r w:rsidRPr="00775282">
        <w:rPr>
          <w:rFonts w:ascii="Times New Roman" w:hAnsi="Times New Roman" w:cs="Times New Roman"/>
          <w:sz w:val="24"/>
          <w:szCs w:val="24"/>
        </w:rPr>
        <w:t xml:space="preserve">2020).  </w:t>
      </w:r>
      <w:r w:rsidRPr="00CF6396">
        <w:rPr>
          <w:rFonts w:ascii="Times New Roman" w:hAnsi="Times New Roman" w:cs="Times New Roman"/>
          <w:i/>
          <w:iCs/>
          <w:sz w:val="24"/>
          <w:szCs w:val="24"/>
        </w:rPr>
        <w:t>Our Work.</w:t>
      </w:r>
      <w:r>
        <w:rPr>
          <w:rFonts w:ascii="Times New Roman" w:hAnsi="Times New Roman" w:cs="Times New Roman"/>
          <w:sz w:val="24"/>
          <w:szCs w:val="24"/>
        </w:rPr>
        <w:t xml:space="preserve"> Retrieved from </w:t>
      </w:r>
      <w:hyperlink r:id="rId12" w:history="1">
        <w:r w:rsidRPr="00D11A32">
          <w:rPr>
            <w:rStyle w:val="Hyperlink"/>
            <w:rFonts w:ascii="Times New Roman" w:hAnsi="Times New Roman" w:cs="Times New Roman"/>
            <w:sz w:val="24"/>
            <w:szCs w:val="24"/>
          </w:rPr>
          <w:t>https://www.jrf.org.uk/our-</w:t>
        </w:r>
      </w:hyperlink>
    </w:p>
    <w:p w14:paraId="661557A8" w14:textId="78BB0366" w:rsidR="006432C9" w:rsidRPr="00903612" w:rsidRDefault="006432C9" w:rsidP="006432C9">
      <w:pPr>
        <w:spacing w:line="480" w:lineRule="auto"/>
        <w:jc w:val="both"/>
        <w:rPr>
          <w:rFonts w:ascii="Times New Roman" w:hAnsi="Times New Roman" w:cs="Times New Roman"/>
          <w:color w:val="0070C0"/>
          <w:sz w:val="24"/>
          <w:szCs w:val="24"/>
          <w:u w:val="single"/>
        </w:rPr>
      </w:pPr>
      <w:r>
        <w:rPr>
          <w:rFonts w:ascii="Times New Roman" w:hAnsi="Times New Roman" w:cs="Times New Roman"/>
          <w:sz w:val="24"/>
          <w:szCs w:val="24"/>
        </w:rPr>
        <w:t xml:space="preserve">        </w:t>
      </w:r>
      <w:r w:rsidRPr="00CF6396">
        <w:rPr>
          <w:rFonts w:ascii="Times New Roman" w:hAnsi="Times New Roman" w:cs="Times New Roman"/>
          <w:color w:val="0070C0"/>
          <w:sz w:val="24"/>
          <w:szCs w:val="24"/>
          <w:u w:val="single"/>
        </w:rPr>
        <w:t>work</w:t>
      </w:r>
    </w:p>
    <w:p w14:paraId="6C8D784E" w14:textId="77777777" w:rsidR="006432C9" w:rsidRDefault="006432C9" w:rsidP="006432C9">
      <w:pPr>
        <w:spacing w:line="480" w:lineRule="auto"/>
        <w:jc w:val="both"/>
        <w:rPr>
          <w:rFonts w:ascii="Times New Roman" w:hAnsi="Times New Roman" w:cs="Times New Roman"/>
          <w:sz w:val="24"/>
          <w:szCs w:val="24"/>
        </w:rPr>
      </w:pPr>
      <w:r w:rsidRPr="00CF6396">
        <w:rPr>
          <w:rFonts w:ascii="Times New Roman" w:hAnsi="Times New Roman" w:cs="Times New Roman"/>
          <w:sz w:val="24"/>
          <w:szCs w:val="24"/>
        </w:rPr>
        <w:t xml:space="preserve">Joseph Rowntree Foundation. (2020).  </w:t>
      </w:r>
      <w:r w:rsidRPr="00CF6396">
        <w:rPr>
          <w:rFonts w:ascii="Times New Roman" w:hAnsi="Times New Roman" w:cs="Times New Roman"/>
          <w:i/>
          <w:iCs/>
          <w:sz w:val="24"/>
          <w:szCs w:val="24"/>
        </w:rPr>
        <w:t>What is Poverty?</w:t>
      </w:r>
      <w:r>
        <w:rPr>
          <w:rFonts w:ascii="Times New Roman" w:hAnsi="Times New Roman" w:cs="Times New Roman"/>
          <w:sz w:val="24"/>
          <w:szCs w:val="24"/>
        </w:rPr>
        <w:t xml:space="preserve"> Retrieved from </w:t>
      </w:r>
    </w:p>
    <w:p w14:paraId="0A4D34E9" w14:textId="77777777" w:rsidR="006432C9" w:rsidRPr="00AF5FE1" w:rsidRDefault="006432C9" w:rsidP="006432C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hyperlink r:id="rId13" w:history="1">
        <w:r w:rsidRPr="00265F9E">
          <w:rPr>
            <w:rStyle w:val="Hyperlink"/>
            <w:rFonts w:ascii="Times New Roman" w:hAnsi="Times New Roman" w:cs="Times New Roman"/>
            <w:sz w:val="24"/>
            <w:szCs w:val="24"/>
          </w:rPr>
          <w:t>https://www.jrf.org.uk/our-work/what-is-poverty</w:t>
        </w:r>
      </w:hyperlink>
    </w:p>
    <w:p w14:paraId="114C681C" w14:textId="77777777" w:rsidR="006432C9" w:rsidRDefault="006432C9" w:rsidP="006432C9">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Kalish,</w:t>
      </w:r>
      <w:r>
        <w:rPr>
          <w:rFonts w:ascii="Times New Roman" w:hAnsi="Times New Roman" w:cs="Times New Roman"/>
          <w:sz w:val="24"/>
          <w:szCs w:val="24"/>
        </w:rPr>
        <w:t xml:space="preserve"> R.A. (</w:t>
      </w:r>
      <w:r w:rsidRPr="00775282">
        <w:rPr>
          <w:rFonts w:ascii="Times New Roman" w:hAnsi="Times New Roman" w:cs="Times New Roman"/>
          <w:sz w:val="24"/>
          <w:szCs w:val="24"/>
        </w:rPr>
        <w:t>1982</w:t>
      </w:r>
      <w:r>
        <w:rPr>
          <w:rFonts w:ascii="Times New Roman" w:hAnsi="Times New Roman" w:cs="Times New Roman"/>
          <w:sz w:val="24"/>
          <w:szCs w:val="24"/>
        </w:rPr>
        <w:t>). Late Adulthood: Perspectives on Human Development (2</w:t>
      </w:r>
      <w:r w:rsidRPr="005F5FAE">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t>
      </w:r>
    </w:p>
    <w:p w14:paraId="690FB852" w14:textId="10FDBB49" w:rsidR="006432C9" w:rsidRDefault="006432C9" w:rsidP="006432C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Monterey, CA: Brooks-Cole Publishing Co. </w:t>
      </w:r>
    </w:p>
    <w:p w14:paraId="2824A590" w14:textId="77777777" w:rsidR="00EC400C" w:rsidRPr="006B2331" w:rsidRDefault="00EC400C" w:rsidP="00EC400C">
      <w:pPr>
        <w:spacing w:line="480" w:lineRule="auto"/>
        <w:jc w:val="both"/>
        <w:rPr>
          <w:rFonts w:ascii="Times New Roman" w:hAnsi="Times New Roman" w:cs="Times New Roman"/>
          <w:i/>
          <w:iCs/>
          <w:sz w:val="24"/>
          <w:szCs w:val="24"/>
        </w:rPr>
      </w:pPr>
      <w:r w:rsidRPr="00775282">
        <w:rPr>
          <w:rFonts w:ascii="Times New Roman" w:hAnsi="Times New Roman" w:cs="Times New Roman"/>
          <w:sz w:val="24"/>
          <w:szCs w:val="24"/>
        </w:rPr>
        <w:t>Kaslow,</w:t>
      </w:r>
      <w:r>
        <w:rPr>
          <w:rFonts w:ascii="Times New Roman" w:hAnsi="Times New Roman" w:cs="Times New Roman"/>
          <w:sz w:val="24"/>
          <w:szCs w:val="24"/>
        </w:rPr>
        <w:t xml:space="preserve"> F.W. (2004)</w:t>
      </w:r>
      <w:r w:rsidRPr="00775282">
        <w:rPr>
          <w:rFonts w:ascii="Times New Roman" w:hAnsi="Times New Roman" w:cs="Times New Roman"/>
          <w:sz w:val="24"/>
          <w:szCs w:val="24"/>
        </w:rPr>
        <w:t>.</w:t>
      </w:r>
      <w:r>
        <w:rPr>
          <w:rFonts w:ascii="Times New Roman" w:hAnsi="Times New Roman" w:cs="Times New Roman"/>
          <w:sz w:val="24"/>
          <w:szCs w:val="24"/>
        </w:rPr>
        <w:t xml:space="preserve"> Death of One’s partner: The anticipation and the reality. </w:t>
      </w:r>
      <w:r w:rsidRPr="006B2331">
        <w:rPr>
          <w:rFonts w:ascii="Times New Roman" w:hAnsi="Times New Roman" w:cs="Times New Roman"/>
          <w:i/>
          <w:iCs/>
          <w:sz w:val="24"/>
          <w:szCs w:val="24"/>
        </w:rPr>
        <w:t xml:space="preserve">Professional </w:t>
      </w:r>
    </w:p>
    <w:p w14:paraId="7106ACEB" w14:textId="56EDBCB5" w:rsidR="00EC400C" w:rsidRPr="00EC400C" w:rsidRDefault="00EC400C" w:rsidP="006432C9">
      <w:pPr>
        <w:spacing w:line="480" w:lineRule="auto"/>
        <w:jc w:val="both"/>
        <w:rPr>
          <w:rFonts w:ascii="Times New Roman" w:hAnsi="Times New Roman" w:cs="Times New Roman"/>
          <w:i/>
          <w:iCs/>
          <w:sz w:val="24"/>
          <w:szCs w:val="24"/>
        </w:rPr>
      </w:pPr>
      <w:r w:rsidRPr="006B2331">
        <w:rPr>
          <w:rFonts w:ascii="Times New Roman" w:hAnsi="Times New Roman" w:cs="Times New Roman"/>
          <w:i/>
          <w:iCs/>
          <w:sz w:val="24"/>
          <w:szCs w:val="24"/>
        </w:rPr>
        <w:t xml:space="preserve">        Psychology: Research and practice, 35, 227-233.</w:t>
      </w:r>
    </w:p>
    <w:p w14:paraId="1B1F0A51" w14:textId="77777777" w:rsidR="006432C9" w:rsidRDefault="006432C9" w:rsidP="006432C9">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Kloep</w:t>
      </w:r>
      <w:r>
        <w:rPr>
          <w:rFonts w:ascii="Times New Roman" w:hAnsi="Times New Roman" w:cs="Times New Roman"/>
          <w:sz w:val="24"/>
          <w:szCs w:val="24"/>
        </w:rPr>
        <w:t>, M.</w:t>
      </w:r>
      <w:r w:rsidRPr="00775282">
        <w:rPr>
          <w:rFonts w:ascii="Times New Roman" w:hAnsi="Times New Roman" w:cs="Times New Roman"/>
          <w:sz w:val="24"/>
          <w:szCs w:val="24"/>
        </w:rPr>
        <w:t xml:space="preserve"> &amp; Hendry,</w:t>
      </w:r>
      <w:r>
        <w:rPr>
          <w:rFonts w:ascii="Times New Roman" w:hAnsi="Times New Roman" w:cs="Times New Roman"/>
          <w:sz w:val="24"/>
          <w:szCs w:val="24"/>
        </w:rPr>
        <w:t xml:space="preserve"> L.B.</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2007).</w:t>
      </w:r>
      <w:r>
        <w:rPr>
          <w:rFonts w:ascii="Times New Roman" w:hAnsi="Times New Roman" w:cs="Times New Roman"/>
          <w:sz w:val="24"/>
          <w:szCs w:val="24"/>
        </w:rPr>
        <w:t xml:space="preserve"> Retirement: A new beginning? The Psychologist, 20, (12), </w:t>
      </w:r>
    </w:p>
    <w:p w14:paraId="10DB87D1" w14:textId="108E5EB9" w:rsidR="006432C9" w:rsidRDefault="006432C9" w:rsidP="006432C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742-745.</w:t>
      </w:r>
    </w:p>
    <w:p w14:paraId="5B88E8B2" w14:textId="77777777" w:rsidR="00EC400C"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lastRenderedPageBreak/>
        <w:t xml:space="preserve">Kroger, </w:t>
      </w:r>
      <w:r>
        <w:rPr>
          <w:rFonts w:ascii="Times New Roman" w:hAnsi="Times New Roman" w:cs="Times New Roman"/>
          <w:sz w:val="24"/>
          <w:szCs w:val="24"/>
        </w:rPr>
        <w:t>J. (</w:t>
      </w:r>
      <w:r w:rsidRPr="00775282">
        <w:rPr>
          <w:rFonts w:ascii="Times New Roman" w:hAnsi="Times New Roman" w:cs="Times New Roman"/>
          <w:sz w:val="24"/>
          <w:szCs w:val="24"/>
        </w:rPr>
        <w:t>2007).</w:t>
      </w:r>
      <w:r>
        <w:rPr>
          <w:rFonts w:ascii="Times New Roman" w:hAnsi="Times New Roman" w:cs="Times New Roman"/>
          <w:sz w:val="24"/>
          <w:szCs w:val="24"/>
        </w:rPr>
        <w:t xml:space="preserve"> </w:t>
      </w:r>
      <w:r w:rsidRPr="006B2331">
        <w:rPr>
          <w:rFonts w:ascii="Times New Roman" w:hAnsi="Times New Roman" w:cs="Times New Roman"/>
          <w:i/>
          <w:iCs/>
          <w:sz w:val="24"/>
          <w:szCs w:val="24"/>
        </w:rPr>
        <w:t>Identity Development: Adolescence Though Adulthood (2</w:t>
      </w:r>
      <w:r w:rsidRPr="006B2331">
        <w:rPr>
          <w:rFonts w:ascii="Times New Roman" w:hAnsi="Times New Roman" w:cs="Times New Roman"/>
          <w:i/>
          <w:iCs/>
          <w:sz w:val="24"/>
          <w:szCs w:val="24"/>
          <w:vertAlign w:val="superscript"/>
        </w:rPr>
        <w:t>nd</w:t>
      </w:r>
      <w:r w:rsidRPr="006B2331">
        <w:rPr>
          <w:rFonts w:ascii="Times New Roman" w:hAnsi="Times New Roman" w:cs="Times New Roman"/>
          <w:i/>
          <w:iCs/>
          <w:sz w:val="24"/>
          <w:szCs w:val="24"/>
        </w:rPr>
        <w:t xml:space="preserve"> Edition).</w:t>
      </w:r>
      <w:r>
        <w:rPr>
          <w:rFonts w:ascii="Times New Roman" w:hAnsi="Times New Roman" w:cs="Times New Roman"/>
          <w:sz w:val="24"/>
          <w:szCs w:val="24"/>
        </w:rPr>
        <w:t xml:space="preserve"> </w:t>
      </w:r>
    </w:p>
    <w:p w14:paraId="2E53EC54" w14:textId="77777777" w:rsidR="00EC400C" w:rsidRPr="00775282" w:rsidRDefault="00EC400C" w:rsidP="00EC40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62FCD">
        <w:rPr>
          <w:rFonts w:ascii="Times New Roman" w:hAnsi="Times New Roman" w:cs="Times New Roman"/>
          <w:sz w:val="24"/>
          <w:szCs w:val="24"/>
        </w:rPr>
        <w:t xml:space="preserve">Thousand Oaks, CA: Sage.  </w:t>
      </w:r>
      <w:r>
        <w:rPr>
          <w:rFonts w:ascii="Times New Roman" w:hAnsi="Times New Roman" w:cs="Times New Roman"/>
          <w:sz w:val="24"/>
          <w:szCs w:val="24"/>
        </w:rPr>
        <w:t xml:space="preserve"> </w:t>
      </w:r>
    </w:p>
    <w:p w14:paraId="394B33F4" w14:textId="57D41314" w:rsidR="00EC400C"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 xml:space="preserve">Kubler-Ross, </w:t>
      </w:r>
      <w:r>
        <w:rPr>
          <w:rFonts w:ascii="Times New Roman" w:hAnsi="Times New Roman" w:cs="Times New Roman"/>
          <w:sz w:val="24"/>
          <w:szCs w:val="24"/>
        </w:rPr>
        <w:t xml:space="preserve">E. </w:t>
      </w:r>
      <w:r w:rsidRPr="00CA3724">
        <w:rPr>
          <w:rFonts w:ascii="Times New Roman" w:hAnsi="Times New Roman" w:cs="Times New Roman"/>
          <w:sz w:val="24"/>
          <w:szCs w:val="24"/>
        </w:rPr>
        <w:t xml:space="preserve">(1969). </w:t>
      </w:r>
      <w:r w:rsidRPr="00CA3724">
        <w:rPr>
          <w:rFonts w:ascii="Times New Roman" w:hAnsi="Times New Roman" w:cs="Times New Roman"/>
          <w:i/>
          <w:iCs/>
          <w:sz w:val="24"/>
          <w:szCs w:val="24"/>
        </w:rPr>
        <w:t>On death and dying.</w:t>
      </w:r>
      <w:r w:rsidRPr="00CA3724">
        <w:rPr>
          <w:rFonts w:ascii="Times New Roman" w:hAnsi="Times New Roman" w:cs="Times New Roman"/>
          <w:sz w:val="24"/>
          <w:szCs w:val="24"/>
        </w:rPr>
        <w:t xml:space="preserve"> New York: Touchstone.</w:t>
      </w:r>
    </w:p>
    <w:p w14:paraId="7634E42A" w14:textId="77777777" w:rsidR="00EC400C" w:rsidRDefault="00EC400C" w:rsidP="00EC400C">
      <w:pPr>
        <w:spacing w:line="480" w:lineRule="auto"/>
        <w:jc w:val="both"/>
        <w:rPr>
          <w:rFonts w:ascii="Times New Roman" w:hAnsi="Times New Roman" w:cs="Times New Roman"/>
          <w:i/>
          <w:iCs/>
          <w:sz w:val="24"/>
          <w:szCs w:val="24"/>
        </w:rPr>
      </w:pPr>
      <w:r w:rsidRPr="005F5FAE">
        <w:rPr>
          <w:rFonts w:ascii="Times New Roman" w:hAnsi="Times New Roman" w:cs="Times New Roman"/>
          <w:color w:val="222222"/>
          <w:sz w:val="24"/>
          <w:szCs w:val="24"/>
          <w:shd w:val="clear" w:color="auto" w:fill="FFFFFF"/>
        </w:rPr>
        <w:t xml:space="preserve">Landi, D. (2020). </w:t>
      </w:r>
      <w:r w:rsidRPr="005F5FAE">
        <w:rPr>
          <w:rFonts w:ascii="Times New Roman" w:hAnsi="Times New Roman" w:cs="Times New Roman"/>
          <w:i/>
          <w:iCs/>
          <w:color w:val="222222"/>
          <w:sz w:val="24"/>
          <w:szCs w:val="24"/>
        </w:rPr>
        <w:t>Th</w:t>
      </w:r>
      <w:r w:rsidRPr="005F5FAE">
        <w:rPr>
          <w:rFonts w:ascii="Times New Roman" w:hAnsi="Times New Roman" w:cs="Times New Roman"/>
          <w:i/>
          <w:iCs/>
          <w:sz w:val="24"/>
          <w:szCs w:val="24"/>
        </w:rPr>
        <w:t xml:space="preserve">inking, making and living architecture in an ageing society: the </w:t>
      </w:r>
    </w:p>
    <w:p w14:paraId="662212B8" w14:textId="77777777" w:rsidR="00EC400C" w:rsidRDefault="00EC400C" w:rsidP="00EC400C">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5F5FAE">
        <w:rPr>
          <w:rFonts w:ascii="Times New Roman" w:hAnsi="Times New Roman" w:cs="Times New Roman"/>
          <w:i/>
          <w:iCs/>
          <w:sz w:val="24"/>
          <w:szCs w:val="24"/>
        </w:rPr>
        <w:t xml:space="preserve">typological problem in contemporary culture as an instrument of social inclusion for </w:t>
      </w:r>
    </w:p>
    <w:p w14:paraId="44351999" w14:textId="77777777" w:rsidR="00EC400C" w:rsidRPr="005F5FAE" w:rsidRDefault="00EC400C" w:rsidP="00EC400C">
      <w:pPr>
        <w:spacing w:line="480" w:lineRule="auto"/>
        <w:jc w:val="both"/>
        <w:rPr>
          <w:rFonts w:ascii="Times New Roman" w:hAnsi="Times New Roman" w:cs="Times New Roman"/>
          <w:sz w:val="24"/>
          <w:szCs w:val="24"/>
        </w:rPr>
      </w:pPr>
      <w:r>
        <w:rPr>
          <w:rFonts w:ascii="Times New Roman" w:hAnsi="Times New Roman" w:cs="Times New Roman"/>
          <w:i/>
          <w:iCs/>
          <w:sz w:val="24"/>
          <w:szCs w:val="24"/>
        </w:rPr>
        <w:t xml:space="preserve">       </w:t>
      </w:r>
      <w:r w:rsidRPr="005F5FAE">
        <w:rPr>
          <w:rFonts w:ascii="Times New Roman" w:hAnsi="Times New Roman" w:cs="Times New Roman"/>
          <w:i/>
          <w:iCs/>
          <w:sz w:val="24"/>
          <w:szCs w:val="24"/>
        </w:rPr>
        <w:t xml:space="preserve">people living well with dementia </w:t>
      </w:r>
      <w:r w:rsidRPr="005F5FAE">
        <w:rPr>
          <w:rFonts w:ascii="Times New Roman" w:hAnsi="Times New Roman" w:cs="Times New Roman"/>
          <w:sz w:val="24"/>
          <w:szCs w:val="24"/>
        </w:rPr>
        <w:t xml:space="preserve">(Doctoral dissertation, Liverpool John </w:t>
      </w:r>
      <w:proofErr w:type="spellStart"/>
      <w:r w:rsidRPr="005F5FAE">
        <w:rPr>
          <w:rFonts w:ascii="Times New Roman" w:hAnsi="Times New Roman" w:cs="Times New Roman"/>
          <w:sz w:val="24"/>
          <w:szCs w:val="24"/>
        </w:rPr>
        <w:t>Moores</w:t>
      </w:r>
      <w:proofErr w:type="spellEnd"/>
      <w:r w:rsidRPr="005F5FAE">
        <w:rPr>
          <w:rFonts w:ascii="Times New Roman" w:hAnsi="Times New Roman" w:cs="Times New Roman"/>
          <w:sz w:val="24"/>
          <w:szCs w:val="24"/>
        </w:rPr>
        <w:t xml:space="preserve"> </w:t>
      </w:r>
    </w:p>
    <w:p w14:paraId="7DECDDC6" w14:textId="44FA2685" w:rsidR="00EC400C" w:rsidRPr="00775282" w:rsidRDefault="00EC400C" w:rsidP="00EC400C">
      <w:pPr>
        <w:spacing w:line="480" w:lineRule="auto"/>
        <w:jc w:val="both"/>
        <w:rPr>
          <w:rFonts w:ascii="Times New Roman" w:hAnsi="Times New Roman" w:cs="Times New Roman"/>
          <w:sz w:val="24"/>
          <w:szCs w:val="24"/>
        </w:rPr>
      </w:pPr>
      <w:r w:rsidRPr="005F5FAE">
        <w:rPr>
          <w:rFonts w:ascii="Times New Roman" w:hAnsi="Times New Roman" w:cs="Times New Roman"/>
          <w:sz w:val="24"/>
          <w:szCs w:val="24"/>
        </w:rPr>
        <w:t xml:space="preserve">        University).</w:t>
      </w:r>
    </w:p>
    <w:p w14:paraId="7869F4FE" w14:textId="77777777" w:rsidR="00EC400C" w:rsidRDefault="00EC400C" w:rsidP="00EC400C">
      <w:pPr>
        <w:spacing w:line="480" w:lineRule="auto"/>
        <w:jc w:val="both"/>
        <w:rPr>
          <w:rFonts w:ascii="Times New Roman" w:hAnsi="Times New Roman" w:cs="Times New Roman"/>
          <w:sz w:val="24"/>
          <w:szCs w:val="24"/>
          <w:shd w:val="clear" w:color="auto" w:fill="FFFFFF"/>
        </w:rPr>
      </w:pPr>
      <w:r w:rsidRPr="005A55B0">
        <w:rPr>
          <w:rFonts w:ascii="Times New Roman" w:hAnsi="Times New Roman" w:cs="Times New Roman"/>
          <w:sz w:val="24"/>
          <w:szCs w:val="24"/>
          <w:shd w:val="clear" w:color="auto" w:fill="FFFFFF"/>
        </w:rPr>
        <w:t xml:space="preserve">Lang, F. R., &amp; Carstensen, L. L. (2002). Time counts: future time perspective, goals, and social </w:t>
      </w:r>
    </w:p>
    <w:p w14:paraId="13E89F80" w14:textId="77777777" w:rsidR="00EC400C" w:rsidRPr="005A55B0" w:rsidRDefault="00EC400C" w:rsidP="00EC400C">
      <w:pPr>
        <w:spacing w:line="480" w:lineRule="auto"/>
        <w:jc w:val="both"/>
        <w:rPr>
          <w:rFonts w:ascii="Times New Roman" w:hAnsi="Times New Roman" w:cs="Times New Roman"/>
          <w:sz w:val="32"/>
          <w:szCs w:val="32"/>
        </w:rPr>
      </w:pPr>
      <w:r>
        <w:rPr>
          <w:rFonts w:ascii="Times New Roman" w:hAnsi="Times New Roman" w:cs="Times New Roman"/>
          <w:sz w:val="24"/>
          <w:szCs w:val="24"/>
          <w:shd w:val="clear" w:color="auto" w:fill="FFFFFF"/>
        </w:rPr>
        <w:t xml:space="preserve">        </w:t>
      </w:r>
      <w:r w:rsidRPr="005A55B0">
        <w:rPr>
          <w:rFonts w:ascii="Times New Roman" w:hAnsi="Times New Roman" w:cs="Times New Roman"/>
          <w:sz w:val="24"/>
          <w:szCs w:val="24"/>
          <w:shd w:val="clear" w:color="auto" w:fill="FFFFFF"/>
        </w:rPr>
        <w:t xml:space="preserve">relationships. </w:t>
      </w:r>
      <w:r w:rsidRPr="005A55B0">
        <w:rPr>
          <w:rFonts w:ascii="Times New Roman" w:hAnsi="Times New Roman" w:cs="Times New Roman"/>
          <w:i/>
          <w:iCs/>
          <w:sz w:val="24"/>
          <w:szCs w:val="24"/>
        </w:rPr>
        <w:t>Psychology and aging</w:t>
      </w:r>
      <w:r w:rsidRPr="005A55B0">
        <w:rPr>
          <w:rFonts w:ascii="Times New Roman" w:hAnsi="Times New Roman" w:cs="Times New Roman"/>
          <w:sz w:val="24"/>
          <w:szCs w:val="24"/>
          <w:shd w:val="clear" w:color="auto" w:fill="FFFFFF"/>
        </w:rPr>
        <w:t xml:space="preserve">, </w:t>
      </w:r>
      <w:r w:rsidRPr="005A55B0">
        <w:rPr>
          <w:rFonts w:ascii="Times New Roman" w:hAnsi="Times New Roman" w:cs="Times New Roman"/>
          <w:i/>
          <w:iCs/>
          <w:sz w:val="24"/>
          <w:szCs w:val="24"/>
        </w:rPr>
        <w:t>17</w:t>
      </w:r>
      <w:r w:rsidRPr="005A55B0">
        <w:rPr>
          <w:rFonts w:ascii="Times New Roman" w:hAnsi="Times New Roman" w:cs="Times New Roman"/>
          <w:sz w:val="24"/>
          <w:szCs w:val="24"/>
          <w:shd w:val="clear" w:color="auto" w:fill="FFFFFF"/>
        </w:rPr>
        <w:t>(1), 125.</w:t>
      </w:r>
    </w:p>
    <w:p w14:paraId="506EDE45" w14:textId="77777777" w:rsidR="00EC400C" w:rsidRDefault="00EC400C" w:rsidP="00EC400C">
      <w:pPr>
        <w:spacing w:line="480" w:lineRule="auto"/>
        <w:jc w:val="both"/>
        <w:rPr>
          <w:rFonts w:ascii="Times New Roman" w:hAnsi="Times New Roman" w:cs="Times New Roman"/>
          <w:sz w:val="24"/>
          <w:szCs w:val="24"/>
        </w:rPr>
      </w:pPr>
      <w:r w:rsidRPr="009E035E">
        <w:rPr>
          <w:rFonts w:ascii="Times New Roman" w:hAnsi="Times New Roman" w:cs="Times New Roman"/>
          <w:sz w:val="24"/>
          <w:szCs w:val="24"/>
        </w:rPr>
        <w:t xml:space="preserve">Lester, S., Taylor, M., Corbier, C., Cornacchia, L., &amp; Fisk, I. (2018). Age-related changes in </w:t>
      </w:r>
    </w:p>
    <w:p w14:paraId="4851E5AB" w14:textId="77777777" w:rsidR="00EC400C" w:rsidRDefault="00EC400C" w:rsidP="00EC40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E035E">
        <w:rPr>
          <w:rFonts w:ascii="Times New Roman" w:hAnsi="Times New Roman" w:cs="Times New Roman"/>
          <w:sz w:val="24"/>
          <w:szCs w:val="24"/>
        </w:rPr>
        <w:t xml:space="preserve">oral and nasal physiology and their significance in aroma release and perception. </w:t>
      </w:r>
    </w:p>
    <w:p w14:paraId="08E49A7B" w14:textId="77777777" w:rsidR="00EC400C" w:rsidRDefault="00EC400C" w:rsidP="00EC40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E035E">
        <w:rPr>
          <w:rFonts w:ascii="Times New Roman" w:hAnsi="Times New Roman" w:cs="Times New Roman"/>
          <w:i/>
          <w:iCs/>
          <w:sz w:val="24"/>
          <w:szCs w:val="24"/>
        </w:rPr>
        <w:t>Flavour Science.</w:t>
      </w:r>
      <w:r w:rsidRPr="009E035E">
        <w:rPr>
          <w:rFonts w:ascii="Times New Roman" w:hAnsi="Times New Roman" w:cs="Times New Roman"/>
          <w:sz w:val="24"/>
          <w:szCs w:val="24"/>
        </w:rPr>
        <w:t xml:space="preserve"> 151-154. doi:10.3217/978-3-85125-593-5-33</w:t>
      </w:r>
      <w:r>
        <w:rPr>
          <w:rFonts w:ascii="Times New Roman" w:hAnsi="Times New Roman" w:cs="Times New Roman"/>
          <w:sz w:val="24"/>
          <w:szCs w:val="24"/>
        </w:rPr>
        <w:t xml:space="preserve">. </w:t>
      </w:r>
    </w:p>
    <w:p w14:paraId="69087849" w14:textId="77777777" w:rsidR="00EC400C" w:rsidRPr="00775282"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March</w:t>
      </w:r>
      <w:r>
        <w:rPr>
          <w:rFonts w:ascii="Times New Roman" w:hAnsi="Times New Roman" w:cs="Times New Roman"/>
          <w:sz w:val="24"/>
          <w:szCs w:val="24"/>
        </w:rPr>
        <w:t>, P. &amp;</w:t>
      </w:r>
      <w:r w:rsidRPr="00775282">
        <w:rPr>
          <w:rFonts w:ascii="Times New Roman" w:hAnsi="Times New Roman" w:cs="Times New Roman"/>
          <w:sz w:val="24"/>
          <w:szCs w:val="24"/>
        </w:rPr>
        <w:t xml:space="preserve"> and Doherty,</w:t>
      </w:r>
      <w:r>
        <w:rPr>
          <w:rFonts w:ascii="Times New Roman" w:hAnsi="Times New Roman" w:cs="Times New Roman"/>
          <w:sz w:val="24"/>
          <w:szCs w:val="24"/>
        </w:rPr>
        <w:t xml:space="preserve"> C.</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1999).</w:t>
      </w:r>
      <w:r>
        <w:rPr>
          <w:rFonts w:ascii="Times New Roman" w:hAnsi="Times New Roman" w:cs="Times New Roman"/>
          <w:sz w:val="24"/>
          <w:szCs w:val="24"/>
        </w:rPr>
        <w:t xml:space="preserve"> </w:t>
      </w:r>
      <w:r w:rsidRPr="00012864">
        <w:rPr>
          <w:rFonts w:ascii="Times New Roman" w:hAnsi="Times New Roman" w:cs="Times New Roman"/>
          <w:i/>
          <w:iCs/>
          <w:sz w:val="24"/>
          <w:szCs w:val="24"/>
        </w:rPr>
        <w:t>Dying and bereavement.</w:t>
      </w:r>
      <w:r>
        <w:rPr>
          <w:rFonts w:ascii="Times New Roman" w:hAnsi="Times New Roman" w:cs="Times New Roman"/>
          <w:sz w:val="24"/>
          <w:szCs w:val="24"/>
        </w:rPr>
        <w:t xml:space="preserve"> </w:t>
      </w:r>
    </w:p>
    <w:p w14:paraId="3F57672A" w14:textId="77777777" w:rsidR="00EC400C"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National Health Service</w:t>
      </w:r>
      <w:r>
        <w:rPr>
          <w:rFonts w:ascii="Times New Roman" w:hAnsi="Times New Roman" w:cs="Times New Roman"/>
          <w:sz w:val="24"/>
          <w:szCs w:val="24"/>
        </w:rPr>
        <w:t>. (</w:t>
      </w:r>
      <w:r w:rsidRPr="00775282">
        <w:rPr>
          <w:rFonts w:ascii="Times New Roman" w:hAnsi="Times New Roman" w:cs="Times New Roman"/>
          <w:sz w:val="24"/>
          <w:szCs w:val="24"/>
        </w:rPr>
        <w:t>2020)</w:t>
      </w:r>
      <w:r>
        <w:rPr>
          <w:rFonts w:ascii="Times New Roman" w:hAnsi="Times New Roman" w:cs="Times New Roman"/>
          <w:sz w:val="24"/>
          <w:szCs w:val="24"/>
        </w:rPr>
        <w:t xml:space="preserve">. </w:t>
      </w:r>
      <w:r w:rsidRPr="00903612">
        <w:rPr>
          <w:rFonts w:ascii="Times New Roman" w:hAnsi="Times New Roman" w:cs="Times New Roman"/>
          <w:i/>
          <w:iCs/>
          <w:sz w:val="24"/>
          <w:szCs w:val="24"/>
        </w:rPr>
        <w:t>Loneliness in older people</w:t>
      </w:r>
      <w:r>
        <w:rPr>
          <w:rFonts w:ascii="Times New Roman" w:hAnsi="Times New Roman" w:cs="Times New Roman"/>
          <w:i/>
          <w:iCs/>
          <w:sz w:val="24"/>
          <w:szCs w:val="24"/>
        </w:rPr>
        <w:t xml:space="preserve">. </w:t>
      </w:r>
      <w:r w:rsidRPr="00903612">
        <w:rPr>
          <w:rFonts w:ascii="Times New Roman" w:hAnsi="Times New Roman" w:cs="Times New Roman"/>
          <w:sz w:val="24"/>
          <w:szCs w:val="24"/>
        </w:rPr>
        <w:t>Retrieved from</w:t>
      </w:r>
      <w:r>
        <w:rPr>
          <w:rFonts w:ascii="Times New Roman" w:hAnsi="Times New Roman" w:cs="Times New Roman"/>
          <w:i/>
          <w:iCs/>
          <w:sz w:val="24"/>
          <w:szCs w:val="24"/>
        </w:rPr>
        <w:t xml:space="preserve"> </w:t>
      </w:r>
    </w:p>
    <w:p w14:paraId="171D8935" w14:textId="77777777" w:rsidR="00EC400C" w:rsidRPr="00AF5FE1" w:rsidRDefault="00EC400C" w:rsidP="00EC40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hyperlink r:id="rId14" w:history="1">
        <w:r w:rsidRPr="00D11A32">
          <w:rPr>
            <w:rStyle w:val="Hyperlink"/>
            <w:rFonts w:ascii="Times New Roman" w:hAnsi="Times New Roman" w:cs="Times New Roman"/>
            <w:sz w:val="24"/>
            <w:szCs w:val="24"/>
          </w:rPr>
          <w:t>https://www.nhs.uk/conditions/stress-anxiety-depression/loneliness-in-older-people/</w:t>
        </w:r>
      </w:hyperlink>
    </w:p>
    <w:p w14:paraId="4785E6BF" w14:textId="77777777" w:rsidR="00EC400C" w:rsidRDefault="00EC400C" w:rsidP="00EC400C">
      <w:pPr>
        <w:spacing w:line="480" w:lineRule="auto"/>
        <w:jc w:val="both"/>
        <w:rPr>
          <w:rFonts w:ascii="Times New Roman" w:hAnsi="Times New Roman" w:cs="Times New Roman"/>
          <w:sz w:val="24"/>
          <w:szCs w:val="24"/>
          <w:shd w:val="clear" w:color="auto" w:fill="FFFFFF"/>
        </w:rPr>
      </w:pPr>
      <w:r w:rsidRPr="00512BE7">
        <w:rPr>
          <w:rFonts w:ascii="Times New Roman" w:hAnsi="Times New Roman" w:cs="Times New Roman"/>
          <w:sz w:val="24"/>
          <w:szCs w:val="24"/>
          <w:shd w:val="clear" w:color="auto" w:fill="FFFFFF"/>
        </w:rPr>
        <w:t xml:space="preserve">North, M. S., &amp; Fiske, S. T. (2013). Act your (old) age: Prescriptive, ageist biases over </w:t>
      </w:r>
      <w:r>
        <w:rPr>
          <w:rFonts w:ascii="Times New Roman" w:hAnsi="Times New Roman" w:cs="Times New Roman"/>
          <w:sz w:val="24"/>
          <w:szCs w:val="24"/>
          <w:shd w:val="clear" w:color="auto" w:fill="FFFFFF"/>
        </w:rPr>
        <w:t xml:space="preserve"> </w:t>
      </w:r>
    </w:p>
    <w:p w14:paraId="76F21B9A" w14:textId="77777777" w:rsidR="00EC400C" w:rsidRDefault="00EC400C" w:rsidP="00EC400C">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Pr="00512BE7">
        <w:rPr>
          <w:rFonts w:ascii="Times New Roman" w:hAnsi="Times New Roman" w:cs="Times New Roman"/>
          <w:sz w:val="24"/>
          <w:szCs w:val="24"/>
          <w:shd w:val="clear" w:color="auto" w:fill="FFFFFF"/>
        </w:rPr>
        <w:t xml:space="preserve">succession, consumption, and identity. </w:t>
      </w:r>
      <w:r w:rsidRPr="00512BE7">
        <w:rPr>
          <w:rFonts w:ascii="Times New Roman" w:hAnsi="Times New Roman" w:cs="Times New Roman"/>
          <w:i/>
          <w:iCs/>
          <w:sz w:val="24"/>
          <w:szCs w:val="24"/>
        </w:rPr>
        <w:t>Personality and Social Psychology Bulletin</w:t>
      </w:r>
      <w:r w:rsidRPr="00512BE7">
        <w:rPr>
          <w:rFonts w:ascii="Times New Roman" w:hAnsi="Times New Roman" w:cs="Times New Roman"/>
          <w:sz w:val="24"/>
          <w:szCs w:val="24"/>
          <w:shd w:val="clear" w:color="auto" w:fill="FFFFFF"/>
        </w:rPr>
        <w:t xml:space="preserve">, </w:t>
      </w:r>
      <w:r w:rsidRPr="00512BE7">
        <w:rPr>
          <w:rFonts w:ascii="Times New Roman" w:hAnsi="Times New Roman" w:cs="Times New Roman"/>
          <w:i/>
          <w:iCs/>
          <w:sz w:val="24"/>
          <w:szCs w:val="24"/>
        </w:rPr>
        <w:t>39</w:t>
      </w:r>
      <w:r w:rsidRPr="00512BE7">
        <w:rPr>
          <w:rFonts w:ascii="Times New Roman" w:hAnsi="Times New Roman" w:cs="Times New Roman"/>
          <w:sz w:val="24"/>
          <w:szCs w:val="24"/>
          <w:shd w:val="clear" w:color="auto" w:fill="FFFFFF"/>
        </w:rPr>
        <w:t xml:space="preserve">(6), </w:t>
      </w:r>
    </w:p>
    <w:p w14:paraId="4119EA91" w14:textId="77777777" w:rsidR="00EC400C" w:rsidRDefault="00EC400C" w:rsidP="00EC400C">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Pr="00512BE7">
        <w:rPr>
          <w:rFonts w:ascii="Times New Roman" w:hAnsi="Times New Roman" w:cs="Times New Roman"/>
          <w:sz w:val="24"/>
          <w:szCs w:val="24"/>
          <w:shd w:val="clear" w:color="auto" w:fill="FFFFFF"/>
        </w:rPr>
        <w:t>720-734.</w:t>
      </w:r>
      <w:r>
        <w:rPr>
          <w:rFonts w:ascii="Times New Roman" w:hAnsi="Times New Roman" w:cs="Times New Roman"/>
          <w:sz w:val="24"/>
          <w:szCs w:val="24"/>
          <w:shd w:val="clear" w:color="auto" w:fill="FFFFFF"/>
        </w:rPr>
        <w:t xml:space="preserve"> </w:t>
      </w:r>
    </w:p>
    <w:p w14:paraId="3BC7959B" w14:textId="77777777" w:rsidR="00EC400C" w:rsidRDefault="00EC400C" w:rsidP="00EC400C">
      <w:pPr>
        <w:spacing w:line="480" w:lineRule="auto"/>
        <w:jc w:val="both"/>
        <w:rPr>
          <w:rFonts w:ascii="Times New Roman" w:hAnsi="Times New Roman" w:cs="Times New Roman"/>
          <w:i/>
          <w:iCs/>
          <w:sz w:val="24"/>
          <w:szCs w:val="24"/>
        </w:rPr>
      </w:pPr>
      <w:r w:rsidRPr="005F5FAE">
        <w:rPr>
          <w:rFonts w:ascii="Times New Roman" w:hAnsi="Times New Roman" w:cs="Times New Roman"/>
          <w:sz w:val="24"/>
          <w:szCs w:val="24"/>
        </w:rPr>
        <w:t>Office for National Statistics</w:t>
      </w:r>
      <w:r>
        <w:rPr>
          <w:rFonts w:ascii="Times New Roman" w:hAnsi="Times New Roman" w:cs="Times New Roman"/>
          <w:sz w:val="24"/>
          <w:szCs w:val="24"/>
        </w:rPr>
        <w:t>.</w:t>
      </w:r>
      <w:r w:rsidRPr="005F5FAE">
        <w:rPr>
          <w:rFonts w:ascii="Times New Roman" w:hAnsi="Times New Roman" w:cs="Times New Roman"/>
          <w:sz w:val="24"/>
          <w:szCs w:val="24"/>
        </w:rPr>
        <w:t xml:space="preserve"> </w:t>
      </w:r>
      <w:r>
        <w:rPr>
          <w:rFonts w:ascii="Times New Roman" w:hAnsi="Times New Roman" w:cs="Times New Roman"/>
          <w:sz w:val="24"/>
          <w:szCs w:val="24"/>
        </w:rPr>
        <w:t>(</w:t>
      </w:r>
      <w:r w:rsidRPr="005F5FAE">
        <w:rPr>
          <w:rFonts w:ascii="Times New Roman" w:hAnsi="Times New Roman" w:cs="Times New Roman"/>
          <w:sz w:val="24"/>
          <w:szCs w:val="24"/>
        </w:rPr>
        <w:t xml:space="preserve">2019).  </w:t>
      </w:r>
      <w:r w:rsidRPr="005F5FAE">
        <w:rPr>
          <w:rFonts w:ascii="Times New Roman" w:hAnsi="Times New Roman" w:cs="Times New Roman"/>
          <w:i/>
          <w:iCs/>
          <w:sz w:val="24"/>
          <w:szCs w:val="24"/>
        </w:rPr>
        <w:t xml:space="preserve">Past and projected period and cohort life tables, </w:t>
      </w:r>
    </w:p>
    <w:p w14:paraId="72C335D2" w14:textId="77777777" w:rsidR="00EC400C" w:rsidRPr="00AF5FE1" w:rsidRDefault="00EC400C" w:rsidP="00EC400C">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5F5FAE">
        <w:rPr>
          <w:rFonts w:ascii="Times New Roman" w:hAnsi="Times New Roman" w:cs="Times New Roman"/>
          <w:i/>
          <w:iCs/>
          <w:sz w:val="24"/>
          <w:szCs w:val="24"/>
        </w:rPr>
        <w:t xml:space="preserve">2018-based, UK: 1981 to 2068. </w:t>
      </w:r>
      <w:r>
        <w:rPr>
          <w:rFonts w:ascii="Times New Roman" w:hAnsi="Times New Roman" w:cs="Times New Roman"/>
          <w:i/>
          <w:iCs/>
          <w:sz w:val="24"/>
          <w:szCs w:val="24"/>
        </w:rPr>
        <w:t xml:space="preserve">  </w:t>
      </w:r>
    </w:p>
    <w:p w14:paraId="4DC2F8EF" w14:textId="77777777" w:rsidR="00EC400C" w:rsidRPr="00775282"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lastRenderedPageBreak/>
        <w:t>Parkes</w:t>
      </w:r>
      <w:r>
        <w:rPr>
          <w:rFonts w:ascii="Times New Roman" w:hAnsi="Times New Roman" w:cs="Times New Roman"/>
          <w:sz w:val="24"/>
          <w:szCs w:val="24"/>
        </w:rPr>
        <w:t xml:space="preserve">, C.M. &amp; </w:t>
      </w:r>
      <w:r w:rsidRPr="00775282">
        <w:rPr>
          <w:rFonts w:ascii="Times New Roman" w:hAnsi="Times New Roman" w:cs="Times New Roman"/>
          <w:sz w:val="24"/>
          <w:szCs w:val="24"/>
        </w:rPr>
        <w:t>Weiss</w:t>
      </w:r>
      <w:r>
        <w:rPr>
          <w:rFonts w:ascii="Times New Roman" w:hAnsi="Times New Roman" w:cs="Times New Roman"/>
          <w:sz w:val="24"/>
          <w:szCs w:val="24"/>
        </w:rPr>
        <w:t>, R.S. (</w:t>
      </w:r>
      <w:r w:rsidRPr="00775282">
        <w:rPr>
          <w:rFonts w:ascii="Times New Roman" w:hAnsi="Times New Roman" w:cs="Times New Roman"/>
          <w:sz w:val="24"/>
          <w:szCs w:val="24"/>
        </w:rPr>
        <w:t>1983).</w:t>
      </w:r>
      <w:r>
        <w:rPr>
          <w:rFonts w:ascii="Times New Roman" w:hAnsi="Times New Roman" w:cs="Times New Roman"/>
          <w:sz w:val="24"/>
          <w:szCs w:val="24"/>
        </w:rPr>
        <w:t xml:space="preserve"> </w:t>
      </w:r>
      <w:r w:rsidRPr="006B2331">
        <w:rPr>
          <w:rFonts w:ascii="Times New Roman" w:hAnsi="Times New Roman" w:cs="Times New Roman"/>
          <w:i/>
          <w:iCs/>
          <w:sz w:val="24"/>
          <w:szCs w:val="24"/>
        </w:rPr>
        <w:t>Recovery from Bereavement.</w:t>
      </w:r>
      <w:r>
        <w:rPr>
          <w:rFonts w:ascii="Times New Roman" w:hAnsi="Times New Roman" w:cs="Times New Roman"/>
          <w:sz w:val="24"/>
          <w:szCs w:val="24"/>
        </w:rPr>
        <w:t xml:space="preserve"> New York: Basic Books. </w:t>
      </w:r>
    </w:p>
    <w:p w14:paraId="4D604473" w14:textId="77777777" w:rsidR="00EC400C" w:rsidRDefault="00EC400C" w:rsidP="00EC400C">
      <w:pPr>
        <w:spacing w:line="480" w:lineRule="auto"/>
        <w:jc w:val="both"/>
        <w:rPr>
          <w:rFonts w:ascii="Times New Roman" w:hAnsi="Times New Roman" w:cs="Times New Roman"/>
          <w:sz w:val="24"/>
          <w:szCs w:val="24"/>
        </w:rPr>
      </w:pPr>
    </w:p>
    <w:p w14:paraId="47E9B56F" w14:textId="5BBF1A49" w:rsidR="00EC400C"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Parkes,</w:t>
      </w:r>
      <w:r>
        <w:rPr>
          <w:rFonts w:ascii="Times New Roman" w:hAnsi="Times New Roman" w:cs="Times New Roman"/>
          <w:sz w:val="24"/>
          <w:szCs w:val="24"/>
        </w:rPr>
        <w:t xml:space="preserve"> C.M.</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2006).</w:t>
      </w:r>
      <w:r>
        <w:rPr>
          <w:rFonts w:ascii="Times New Roman" w:hAnsi="Times New Roman" w:cs="Times New Roman"/>
          <w:sz w:val="24"/>
          <w:szCs w:val="24"/>
        </w:rPr>
        <w:t xml:space="preserve"> </w:t>
      </w:r>
      <w:r w:rsidRPr="006B2331">
        <w:rPr>
          <w:rFonts w:ascii="Times New Roman" w:hAnsi="Times New Roman" w:cs="Times New Roman"/>
          <w:i/>
          <w:iCs/>
          <w:sz w:val="24"/>
          <w:szCs w:val="24"/>
        </w:rPr>
        <w:t>Love and Loss: The Roots of Grief and its Complications.</w:t>
      </w:r>
      <w:r>
        <w:rPr>
          <w:rFonts w:ascii="Times New Roman" w:hAnsi="Times New Roman" w:cs="Times New Roman"/>
          <w:sz w:val="24"/>
          <w:szCs w:val="24"/>
        </w:rPr>
        <w:t xml:space="preserve"> London: </w:t>
      </w:r>
    </w:p>
    <w:p w14:paraId="6BE23046" w14:textId="77777777" w:rsidR="00EC400C" w:rsidRPr="00775282" w:rsidRDefault="00EC400C" w:rsidP="00EC40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62FCD">
        <w:rPr>
          <w:rFonts w:ascii="Times New Roman" w:hAnsi="Times New Roman" w:cs="Times New Roman"/>
          <w:sz w:val="24"/>
          <w:szCs w:val="24"/>
        </w:rPr>
        <w:t>Routledge.</w:t>
      </w:r>
      <w:r>
        <w:rPr>
          <w:rFonts w:ascii="Times New Roman" w:hAnsi="Times New Roman" w:cs="Times New Roman"/>
          <w:sz w:val="24"/>
          <w:szCs w:val="24"/>
        </w:rPr>
        <w:t xml:space="preserve"> </w:t>
      </w:r>
    </w:p>
    <w:p w14:paraId="7D4C894C" w14:textId="77777777" w:rsidR="00EC400C" w:rsidRPr="00775282"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Raphael,</w:t>
      </w:r>
      <w:r>
        <w:rPr>
          <w:rFonts w:ascii="Times New Roman" w:hAnsi="Times New Roman" w:cs="Times New Roman"/>
          <w:sz w:val="24"/>
          <w:szCs w:val="24"/>
        </w:rPr>
        <w:t xml:space="preserve"> B</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1984)</w:t>
      </w:r>
      <w:r>
        <w:rPr>
          <w:rFonts w:ascii="Times New Roman" w:hAnsi="Times New Roman" w:cs="Times New Roman"/>
          <w:sz w:val="24"/>
          <w:szCs w:val="24"/>
        </w:rPr>
        <w:t xml:space="preserve">. The Anatomy of Bereavement. London: Hutchinson. </w:t>
      </w:r>
    </w:p>
    <w:p w14:paraId="644121C3" w14:textId="77777777" w:rsidR="00EC400C" w:rsidRDefault="00EC400C" w:rsidP="00EC400C">
      <w:pPr>
        <w:spacing w:line="480" w:lineRule="auto"/>
        <w:jc w:val="both"/>
        <w:rPr>
          <w:rFonts w:ascii="Times New Roman" w:hAnsi="Times New Roman" w:cs="Times New Roman"/>
          <w:sz w:val="24"/>
          <w:szCs w:val="24"/>
        </w:rPr>
      </w:pPr>
      <w:r w:rsidRPr="00775282">
        <w:rPr>
          <w:rFonts w:ascii="Times New Roman" w:hAnsi="Times New Roman" w:cs="Times New Roman"/>
          <w:sz w:val="24"/>
          <w:szCs w:val="24"/>
        </w:rPr>
        <w:t>Royal College of Nursing</w:t>
      </w:r>
      <w:r>
        <w:rPr>
          <w:rFonts w:ascii="Times New Roman" w:hAnsi="Times New Roman" w:cs="Times New Roman"/>
          <w:sz w:val="24"/>
          <w:szCs w:val="24"/>
        </w:rPr>
        <w:t>.</w:t>
      </w:r>
      <w:r w:rsidRPr="00775282">
        <w:rPr>
          <w:rFonts w:ascii="Times New Roman" w:hAnsi="Times New Roman" w:cs="Times New Roman"/>
          <w:sz w:val="24"/>
          <w:szCs w:val="24"/>
        </w:rPr>
        <w:t xml:space="preserve"> </w:t>
      </w:r>
      <w:r>
        <w:rPr>
          <w:rFonts w:ascii="Times New Roman" w:hAnsi="Times New Roman" w:cs="Times New Roman"/>
          <w:sz w:val="24"/>
          <w:szCs w:val="24"/>
        </w:rPr>
        <w:t>(</w:t>
      </w:r>
      <w:r w:rsidRPr="00775282">
        <w:rPr>
          <w:rFonts w:ascii="Times New Roman" w:hAnsi="Times New Roman" w:cs="Times New Roman"/>
          <w:sz w:val="24"/>
          <w:szCs w:val="24"/>
        </w:rPr>
        <w:t>2020).</w:t>
      </w:r>
      <w:r w:rsidRPr="00903612">
        <w:t xml:space="preserve"> </w:t>
      </w:r>
      <w:r w:rsidRPr="00903612">
        <w:rPr>
          <w:rFonts w:ascii="Times New Roman" w:hAnsi="Times New Roman" w:cs="Times New Roman"/>
          <w:i/>
          <w:iCs/>
          <w:sz w:val="24"/>
          <w:szCs w:val="24"/>
        </w:rPr>
        <w:t>Mental health in later life</w:t>
      </w:r>
      <w:r>
        <w:rPr>
          <w:rFonts w:ascii="Times New Roman" w:hAnsi="Times New Roman" w:cs="Times New Roman"/>
          <w:i/>
          <w:iCs/>
          <w:sz w:val="24"/>
          <w:szCs w:val="24"/>
        </w:rPr>
        <w:t xml:space="preserve">. </w:t>
      </w:r>
      <w:r w:rsidRPr="00903612">
        <w:rPr>
          <w:rFonts w:ascii="Times New Roman" w:hAnsi="Times New Roman" w:cs="Times New Roman"/>
          <w:sz w:val="24"/>
          <w:szCs w:val="24"/>
        </w:rPr>
        <w:t xml:space="preserve">Retrieved from </w:t>
      </w:r>
    </w:p>
    <w:p w14:paraId="31B92B7A" w14:textId="77777777" w:rsidR="00EC400C" w:rsidRDefault="00EC400C" w:rsidP="00EC400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hyperlink r:id="rId15" w:history="1">
        <w:r w:rsidRPr="00D11A32">
          <w:rPr>
            <w:rStyle w:val="Hyperlink"/>
            <w:rFonts w:ascii="Times New Roman" w:hAnsi="Times New Roman" w:cs="Times New Roman"/>
            <w:sz w:val="24"/>
            <w:szCs w:val="24"/>
          </w:rPr>
          <w:t>https://www.rcn.org.uk/clinical-topics/older-people/mental-health-in-later-life</w:t>
        </w:r>
      </w:hyperlink>
    </w:p>
    <w:p w14:paraId="101B698B" w14:textId="77777777" w:rsidR="00EC400C" w:rsidRDefault="00EC400C" w:rsidP="00EC400C">
      <w:pPr>
        <w:spacing w:line="480" w:lineRule="auto"/>
        <w:jc w:val="both"/>
        <w:rPr>
          <w:rFonts w:ascii="Times New Roman" w:hAnsi="Times New Roman" w:cs="Times New Roman"/>
          <w:sz w:val="24"/>
          <w:szCs w:val="24"/>
          <w:shd w:val="clear" w:color="auto" w:fill="FFFFFF"/>
        </w:rPr>
      </w:pPr>
      <w:r w:rsidRPr="005A55B0">
        <w:rPr>
          <w:rFonts w:ascii="Times New Roman" w:hAnsi="Times New Roman" w:cs="Times New Roman"/>
          <w:sz w:val="24"/>
          <w:szCs w:val="24"/>
          <w:shd w:val="clear" w:color="auto" w:fill="FFFFFF"/>
        </w:rPr>
        <w:t xml:space="preserve">Santini, Z. I., </w:t>
      </w:r>
      <w:proofErr w:type="spellStart"/>
      <w:r w:rsidRPr="005A55B0">
        <w:rPr>
          <w:rFonts w:ascii="Times New Roman" w:hAnsi="Times New Roman" w:cs="Times New Roman"/>
          <w:sz w:val="24"/>
          <w:szCs w:val="24"/>
          <w:shd w:val="clear" w:color="auto" w:fill="FFFFFF"/>
        </w:rPr>
        <w:t>Koyanagi</w:t>
      </w:r>
      <w:proofErr w:type="spellEnd"/>
      <w:r w:rsidRPr="005A55B0">
        <w:rPr>
          <w:rFonts w:ascii="Times New Roman" w:hAnsi="Times New Roman" w:cs="Times New Roman"/>
          <w:sz w:val="24"/>
          <w:szCs w:val="24"/>
          <w:shd w:val="clear" w:color="auto" w:fill="FFFFFF"/>
        </w:rPr>
        <w:t xml:space="preserve">, A., Tyrovolas, S., Mason, C., &amp; </w:t>
      </w:r>
      <w:proofErr w:type="spellStart"/>
      <w:r w:rsidRPr="005A55B0">
        <w:rPr>
          <w:rFonts w:ascii="Times New Roman" w:hAnsi="Times New Roman" w:cs="Times New Roman"/>
          <w:sz w:val="24"/>
          <w:szCs w:val="24"/>
          <w:shd w:val="clear" w:color="auto" w:fill="FFFFFF"/>
        </w:rPr>
        <w:t>Haro</w:t>
      </w:r>
      <w:proofErr w:type="spellEnd"/>
      <w:r w:rsidRPr="005A55B0">
        <w:rPr>
          <w:rFonts w:ascii="Times New Roman" w:hAnsi="Times New Roman" w:cs="Times New Roman"/>
          <w:sz w:val="24"/>
          <w:szCs w:val="24"/>
          <w:shd w:val="clear" w:color="auto" w:fill="FFFFFF"/>
        </w:rPr>
        <w:t xml:space="preserve">, J. M. (2015). The association </w:t>
      </w:r>
    </w:p>
    <w:p w14:paraId="06ACC328" w14:textId="77777777" w:rsidR="00EC400C" w:rsidRDefault="00EC400C" w:rsidP="00EC400C">
      <w:pPr>
        <w:spacing w:line="480" w:lineRule="auto"/>
        <w:jc w:val="both"/>
        <w:rPr>
          <w:rFonts w:ascii="Times New Roman" w:hAnsi="Times New Roman" w:cs="Times New Roman"/>
          <w:i/>
          <w:iCs/>
          <w:sz w:val="24"/>
          <w:szCs w:val="24"/>
        </w:rPr>
      </w:pPr>
      <w:r>
        <w:rPr>
          <w:rFonts w:ascii="Times New Roman" w:hAnsi="Times New Roman" w:cs="Times New Roman"/>
          <w:sz w:val="24"/>
          <w:szCs w:val="24"/>
          <w:shd w:val="clear" w:color="auto" w:fill="FFFFFF"/>
        </w:rPr>
        <w:t xml:space="preserve">        </w:t>
      </w:r>
      <w:r w:rsidRPr="005A55B0">
        <w:rPr>
          <w:rFonts w:ascii="Times New Roman" w:hAnsi="Times New Roman" w:cs="Times New Roman"/>
          <w:sz w:val="24"/>
          <w:szCs w:val="24"/>
          <w:shd w:val="clear" w:color="auto" w:fill="FFFFFF"/>
        </w:rPr>
        <w:t xml:space="preserve">between social relationships and depression: a systematic review. </w:t>
      </w:r>
      <w:r w:rsidRPr="005A55B0">
        <w:rPr>
          <w:rFonts w:ascii="Times New Roman" w:hAnsi="Times New Roman" w:cs="Times New Roman"/>
          <w:i/>
          <w:iCs/>
          <w:sz w:val="24"/>
          <w:szCs w:val="24"/>
        </w:rPr>
        <w:t>Journal of affective</w:t>
      </w:r>
    </w:p>
    <w:p w14:paraId="2CC777DA" w14:textId="77777777" w:rsidR="00EC400C" w:rsidRPr="005A55B0" w:rsidRDefault="00EC400C" w:rsidP="00EC400C">
      <w:pPr>
        <w:spacing w:line="480" w:lineRule="auto"/>
        <w:jc w:val="both"/>
        <w:rPr>
          <w:rFonts w:ascii="Times New Roman" w:hAnsi="Times New Roman" w:cs="Times New Roman"/>
          <w:sz w:val="32"/>
          <w:szCs w:val="32"/>
        </w:rPr>
      </w:pPr>
      <w:r>
        <w:rPr>
          <w:rFonts w:ascii="Times New Roman" w:hAnsi="Times New Roman" w:cs="Times New Roman"/>
          <w:i/>
          <w:iCs/>
          <w:sz w:val="24"/>
          <w:szCs w:val="24"/>
        </w:rPr>
        <w:t xml:space="preserve">        </w:t>
      </w:r>
      <w:r w:rsidRPr="005A55B0">
        <w:rPr>
          <w:rFonts w:ascii="Times New Roman" w:hAnsi="Times New Roman" w:cs="Times New Roman"/>
          <w:i/>
          <w:iCs/>
          <w:sz w:val="24"/>
          <w:szCs w:val="24"/>
        </w:rPr>
        <w:t>disorders, 175, 53-6</w:t>
      </w:r>
      <w:r>
        <w:rPr>
          <w:rFonts w:ascii="Times New Roman" w:hAnsi="Times New Roman" w:cs="Times New Roman"/>
          <w:i/>
          <w:iCs/>
          <w:sz w:val="24"/>
          <w:szCs w:val="24"/>
        </w:rPr>
        <w:t xml:space="preserve">5. </w:t>
      </w:r>
    </w:p>
    <w:p w14:paraId="172D55E9" w14:textId="77777777" w:rsidR="00EC400C" w:rsidRDefault="00EC400C" w:rsidP="00EC400C">
      <w:pPr>
        <w:spacing w:line="480" w:lineRule="auto"/>
        <w:jc w:val="both"/>
        <w:rPr>
          <w:rFonts w:ascii="Times New Roman" w:hAnsi="Times New Roman" w:cs="Times New Roman"/>
          <w:i/>
          <w:iCs/>
          <w:sz w:val="24"/>
          <w:szCs w:val="24"/>
        </w:rPr>
      </w:pPr>
      <w:r>
        <w:rPr>
          <w:rFonts w:ascii="Times New Roman" w:hAnsi="Times New Roman" w:cs="Times New Roman"/>
          <w:sz w:val="24"/>
          <w:szCs w:val="24"/>
        </w:rPr>
        <w:t xml:space="preserve">Santrock, J.W. (2016). </w:t>
      </w:r>
      <w:r w:rsidRPr="00512BE7">
        <w:rPr>
          <w:rFonts w:ascii="Times New Roman" w:hAnsi="Times New Roman" w:cs="Times New Roman"/>
          <w:i/>
          <w:iCs/>
          <w:sz w:val="24"/>
          <w:szCs w:val="24"/>
        </w:rPr>
        <w:t xml:space="preserve">A topical approach to life-span </w:t>
      </w:r>
      <w:r>
        <w:rPr>
          <w:rFonts w:ascii="Times New Roman" w:hAnsi="Times New Roman" w:cs="Times New Roman"/>
          <w:i/>
          <w:iCs/>
          <w:sz w:val="24"/>
          <w:szCs w:val="24"/>
        </w:rPr>
        <w:t xml:space="preserve">development. </w:t>
      </w:r>
    </w:p>
    <w:p w14:paraId="4145941A" w14:textId="77777777" w:rsidR="00EC400C" w:rsidRPr="00C3605D" w:rsidRDefault="00EC400C" w:rsidP="00EC400C">
      <w:pPr>
        <w:spacing w:line="480" w:lineRule="auto"/>
        <w:jc w:val="both"/>
        <w:rPr>
          <w:rFonts w:ascii="Times New Roman" w:hAnsi="Times New Roman" w:cs="Times New Roman"/>
          <w:sz w:val="24"/>
          <w:szCs w:val="24"/>
        </w:rPr>
      </w:pPr>
      <w:r>
        <w:rPr>
          <w:rFonts w:ascii="Times New Roman" w:hAnsi="Times New Roman" w:cs="Times New Roman"/>
          <w:i/>
          <w:iCs/>
          <w:sz w:val="24"/>
          <w:szCs w:val="24"/>
        </w:rPr>
        <w:t xml:space="preserve">        </w:t>
      </w:r>
      <w:r w:rsidRPr="00C3605D">
        <w:rPr>
          <w:rFonts w:ascii="Times New Roman" w:hAnsi="Times New Roman" w:cs="Times New Roman"/>
          <w:sz w:val="24"/>
          <w:szCs w:val="24"/>
        </w:rPr>
        <w:t>New York: McGraw-Hill Education</w:t>
      </w:r>
      <w:r>
        <w:rPr>
          <w:rFonts w:ascii="Times New Roman" w:hAnsi="Times New Roman" w:cs="Times New Roman"/>
          <w:sz w:val="24"/>
          <w:szCs w:val="24"/>
        </w:rPr>
        <w:t xml:space="preserve">. </w:t>
      </w:r>
    </w:p>
    <w:p w14:paraId="7B821F52" w14:textId="77777777" w:rsidR="00EC400C" w:rsidRDefault="00EC400C" w:rsidP="00EC400C">
      <w:pPr>
        <w:spacing w:line="480" w:lineRule="auto"/>
        <w:jc w:val="both"/>
        <w:rPr>
          <w:rFonts w:ascii="Times New Roman" w:hAnsi="Times New Roman" w:cs="Times New Roman"/>
          <w:sz w:val="24"/>
          <w:szCs w:val="24"/>
        </w:rPr>
      </w:pPr>
      <w:r w:rsidRPr="009E035E">
        <w:rPr>
          <w:rFonts w:ascii="Times New Roman" w:hAnsi="Times New Roman" w:cs="Times New Roman"/>
          <w:sz w:val="24"/>
          <w:szCs w:val="24"/>
        </w:rPr>
        <w:t xml:space="preserve">Swensen, C. H. (1983). A respectable old age. </w:t>
      </w:r>
      <w:r w:rsidRPr="009E035E">
        <w:rPr>
          <w:rFonts w:ascii="Times New Roman" w:hAnsi="Times New Roman" w:cs="Times New Roman"/>
          <w:i/>
          <w:iCs/>
          <w:sz w:val="24"/>
          <w:szCs w:val="24"/>
        </w:rPr>
        <w:t>American Psychologist</w:t>
      </w:r>
      <w:r w:rsidRPr="009E035E">
        <w:rPr>
          <w:rFonts w:ascii="Times New Roman" w:hAnsi="Times New Roman" w:cs="Times New Roman"/>
          <w:sz w:val="24"/>
          <w:szCs w:val="24"/>
        </w:rPr>
        <w:t xml:space="preserve">, 38(3), 327. </w:t>
      </w:r>
    </w:p>
    <w:p w14:paraId="40D4893E" w14:textId="77777777" w:rsidR="006432C9" w:rsidRPr="00775282" w:rsidRDefault="006432C9" w:rsidP="006432C9">
      <w:pPr>
        <w:spacing w:line="480" w:lineRule="auto"/>
        <w:jc w:val="both"/>
        <w:rPr>
          <w:rFonts w:ascii="Times New Roman" w:hAnsi="Times New Roman" w:cs="Times New Roman"/>
          <w:sz w:val="24"/>
          <w:szCs w:val="24"/>
        </w:rPr>
      </w:pPr>
    </w:p>
    <w:p w14:paraId="086D8623" w14:textId="77777777" w:rsidR="006432C9" w:rsidRPr="006432C9" w:rsidRDefault="006432C9" w:rsidP="006432C9">
      <w:pPr>
        <w:spacing w:line="480" w:lineRule="auto"/>
        <w:jc w:val="both"/>
        <w:rPr>
          <w:rFonts w:ascii="Times New Roman" w:hAnsi="Times New Roman" w:cs="Times New Roman"/>
          <w:i/>
          <w:iCs/>
          <w:sz w:val="24"/>
          <w:szCs w:val="24"/>
        </w:rPr>
      </w:pPr>
    </w:p>
    <w:p w14:paraId="121D05A2" w14:textId="77777777" w:rsidR="006432C9" w:rsidRPr="005A55B0" w:rsidRDefault="006432C9" w:rsidP="006432C9">
      <w:pPr>
        <w:spacing w:line="480" w:lineRule="auto"/>
        <w:jc w:val="both"/>
        <w:rPr>
          <w:rFonts w:ascii="Times New Roman" w:hAnsi="Times New Roman" w:cs="Times New Roman"/>
          <w:sz w:val="32"/>
          <w:szCs w:val="32"/>
        </w:rPr>
      </w:pPr>
    </w:p>
    <w:p w14:paraId="144D8406" w14:textId="77777777" w:rsidR="002A2FD5" w:rsidRDefault="002A2FD5" w:rsidP="002A2FD5">
      <w:pPr>
        <w:spacing w:line="480" w:lineRule="auto"/>
        <w:jc w:val="both"/>
        <w:rPr>
          <w:rFonts w:ascii="Times New Roman" w:hAnsi="Times New Roman" w:cs="Times New Roman"/>
          <w:sz w:val="24"/>
          <w:szCs w:val="24"/>
        </w:rPr>
      </w:pPr>
    </w:p>
    <w:p w14:paraId="3015D3A0" w14:textId="0182DBD1" w:rsidR="002A2FD5" w:rsidRPr="00CA3724" w:rsidRDefault="002A2FD5" w:rsidP="002A2FD5">
      <w:pPr>
        <w:spacing w:line="480" w:lineRule="auto"/>
        <w:jc w:val="both"/>
        <w:rPr>
          <w:rFonts w:ascii="Times New Roman" w:hAnsi="Times New Roman" w:cs="Times New Roman"/>
          <w:i/>
          <w:iCs/>
          <w:sz w:val="24"/>
          <w:szCs w:val="24"/>
        </w:rPr>
      </w:pPr>
      <w:r w:rsidRPr="00CA3724">
        <w:rPr>
          <w:rFonts w:ascii="Times New Roman" w:hAnsi="Times New Roman" w:cs="Times New Roman"/>
          <w:i/>
          <w:iCs/>
          <w:sz w:val="24"/>
          <w:szCs w:val="24"/>
        </w:rPr>
        <w:t>.</w:t>
      </w:r>
    </w:p>
    <w:p w14:paraId="6D4439C8" w14:textId="77777777" w:rsidR="002A2FD5" w:rsidRPr="00775282" w:rsidRDefault="002A2FD5" w:rsidP="002A2FD5">
      <w:pPr>
        <w:spacing w:line="480" w:lineRule="auto"/>
        <w:jc w:val="both"/>
        <w:rPr>
          <w:rFonts w:ascii="Times New Roman" w:hAnsi="Times New Roman" w:cs="Times New Roman"/>
          <w:sz w:val="24"/>
          <w:szCs w:val="24"/>
        </w:rPr>
      </w:pPr>
    </w:p>
    <w:p w14:paraId="122349CC" w14:textId="77777777" w:rsidR="00CA4BC2" w:rsidRPr="003547E2" w:rsidRDefault="00CA4BC2" w:rsidP="00D1197E">
      <w:pPr>
        <w:spacing w:line="276" w:lineRule="auto"/>
        <w:jc w:val="both"/>
        <w:rPr>
          <w:rFonts w:ascii="Times New Roman" w:hAnsi="Times New Roman" w:cs="Times New Roman"/>
          <w:sz w:val="24"/>
          <w:szCs w:val="24"/>
          <w:lang w:val="en-US"/>
        </w:rPr>
      </w:pPr>
    </w:p>
    <w:sectPr w:rsidR="00CA4BC2" w:rsidRPr="003547E2" w:rsidSect="003B360D">
      <w:head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7B3B73" w14:textId="77777777" w:rsidR="003B360D" w:rsidRDefault="003B360D" w:rsidP="003B360D">
      <w:pPr>
        <w:spacing w:after="0" w:line="240" w:lineRule="auto"/>
      </w:pPr>
      <w:r>
        <w:separator/>
      </w:r>
    </w:p>
  </w:endnote>
  <w:endnote w:type="continuationSeparator" w:id="0">
    <w:p w14:paraId="154552FC" w14:textId="77777777" w:rsidR="003B360D" w:rsidRDefault="003B360D" w:rsidP="003B3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29CB73" w14:textId="77777777" w:rsidR="003B360D" w:rsidRDefault="003B360D" w:rsidP="003B360D">
      <w:pPr>
        <w:spacing w:after="0" w:line="240" w:lineRule="auto"/>
      </w:pPr>
      <w:r>
        <w:separator/>
      </w:r>
    </w:p>
  </w:footnote>
  <w:footnote w:type="continuationSeparator" w:id="0">
    <w:p w14:paraId="48425462" w14:textId="77777777" w:rsidR="003B360D" w:rsidRDefault="003B360D" w:rsidP="003B36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634619"/>
      <w:docPartObj>
        <w:docPartGallery w:val="Page Numbers (Top of Page)"/>
        <w:docPartUnique/>
      </w:docPartObj>
    </w:sdtPr>
    <w:sdtEndPr>
      <w:rPr>
        <w:noProof/>
      </w:rPr>
    </w:sdtEndPr>
    <w:sdtContent>
      <w:p w14:paraId="77F54DCD" w14:textId="34D65F7E" w:rsidR="003547E2" w:rsidRDefault="003547E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5D538B5" w14:textId="25587AB4" w:rsidR="003547E2" w:rsidRDefault="003547E2">
    <w:pPr>
      <w:pStyle w:val="Header"/>
    </w:pPr>
    <w:r w:rsidRPr="003B360D">
      <w:rPr>
        <w:rFonts w:ascii="Times New Roman" w:hAnsi="Times New Roman" w:cs="Times New Roman"/>
        <w:sz w:val="24"/>
        <w:szCs w:val="24"/>
      </w:rPr>
      <w:t xml:space="preserve">The </w:t>
    </w:r>
    <w:r w:rsidR="004A55BC">
      <w:rPr>
        <w:rFonts w:ascii="Times New Roman" w:hAnsi="Times New Roman" w:cs="Times New Roman"/>
        <w:sz w:val="24"/>
        <w:szCs w:val="24"/>
      </w:rPr>
      <w:t>C</w:t>
    </w:r>
    <w:r w:rsidRPr="003B360D">
      <w:rPr>
        <w:rFonts w:ascii="Times New Roman" w:hAnsi="Times New Roman" w:cs="Times New Roman"/>
        <w:sz w:val="24"/>
        <w:szCs w:val="24"/>
      </w:rPr>
      <w:t xml:space="preserve">entral </w:t>
    </w:r>
    <w:r w:rsidR="004A55BC">
      <w:rPr>
        <w:rFonts w:ascii="Times New Roman" w:hAnsi="Times New Roman" w:cs="Times New Roman"/>
        <w:sz w:val="24"/>
        <w:szCs w:val="24"/>
      </w:rPr>
      <w:t>A</w:t>
    </w:r>
    <w:r w:rsidRPr="003B360D">
      <w:rPr>
        <w:rFonts w:ascii="Times New Roman" w:hAnsi="Times New Roman" w:cs="Times New Roman"/>
        <w:sz w:val="24"/>
        <w:szCs w:val="24"/>
      </w:rPr>
      <w:t>rguments of The Older Person’s Health and Well-being</w:t>
    </w:r>
    <w:r>
      <w:rPr>
        <w:rFonts w:ascii="Times New Roman" w:hAnsi="Times New Roman" w:cs="Times New Roman"/>
        <w:sz w:val="24"/>
        <w:szCs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604372562"/>
      <w:docPartObj>
        <w:docPartGallery w:val="Page Numbers (Top of Page)"/>
        <w:docPartUnique/>
      </w:docPartObj>
    </w:sdtPr>
    <w:sdtEndPr>
      <w:rPr>
        <w:noProof/>
      </w:rPr>
    </w:sdtEndPr>
    <w:sdtContent>
      <w:p w14:paraId="7756984F" w14:textId="29294888" w:rsidR="003B360D" w:rsidRPr="003B360D" w:rsidRDefault="003B360D">
        <w:pPr>
          <w:pStyle w:val="Header"/>
          <w:jc w:val="right"/>
          <w:rPr>
            <w:rFonts w:ascii="Times New Roman" w:hAnsi="Times New Roman" w:cs="Times New Roman"/>
            <w:sz w:val="24"/>
            <w:szCs w:val="24"/>
          </w:rPr>
        </w:pPr>
        <w:r w:rsidRPr="003B360D">
          <w:rPr>
            <w:rFonts w:ascii="Times New Roman" w:hAnsi="Times New Roman" w:cs="Times New Roman"/>
            <w:sz w:val="24"/>
            <w:szCs w:val="24"/>
          </w:rPr>
          <w:fldChar w:fldCharType="begin"/>
        </w:r>
        <w:r w:rsidRPr="003B360D">
          <w:rPr>
            <w:rFonts w:ascii="Times New Roman" w:hAnsi="Times New Roman" w:cs="Times New Roman"/>
            <w:sz w:val="24"/>
            <w:szCs w:val="24"/>
          </w:rPr>
          <w:instrText xml:space="preserve"> PAGE   \* MERGEFORMAT </w:instrText>
        </w:r>
        <w:r w:rsidRPr="003B360D">
          <w:rPr>
            <w:rFonts w:ascii="Times New Roman" w:hAnsi="Times New Roman" w:cs="Times New Roman"/>
            <w:sz w:val="24"/>
            <w:szCs w:val="24"/>
          </w:rPr>
          <w:fldChar w:fldCharType="separate"/>
        </w:r>
        <w:r w:rsidRPr="003B360D">
          <w:rPr>
            <w:rFonts w:ascii="Times New Roman" w:hAnsi="Times New Roman" w:cs="Times New Roman"/>
            <w:noProof/>
            <w:sz w:val="24"/>
            <w:szCs w:val="24"/>
          </w:rPr>
          <w:t>2</w:t>
        </w:r>
        <w:r w:rsidRPr="003B360D">
          <w:rPr>
            <w:rFonts w:ascii="Times New Roman" w:hAnsi="Times New Roman" w:cs="Times New Roman"/>
            <w:noProof/>
            <w:sz w:val="24"/>
            <w:szCs w:val="24"/>
          </w:rPr>
          <w:fldChar w:fldCharType="end"/>
        </w:r>
      </w:p>
    </w:sdtContent>
  </w:sdt>
  <w:p w14:paraId="404E28C6" w14:textId="2E3FAD69" w:rsidR="003B360D" w:rsidRPr="003B360D" w:rsidRDefault="003B360D" w:rsidP="003B360D">
    <w:pPr>
      <w:pStyle w:val="Header"/>
      <w:rPr>
        <w:rFonts w:ascii="Times New Roman" w:hAnsi="Times New Roman" w:cs="Times New Roman"/>
        <w:sz w:val="24"/>
        <w:szCs w:val="24"/>
      </w:rPr>
    </w:pPr>
    <w:r w:rsidRPr="003B360D">
      <w:rPr>
        <w:rFonts w:ascii="Times New Roman" w:hAnsi="Times New Roman" w:cs="Times New Roman"/>
        <w:sz w:val="24"/>
        <w:szCs w:val="24"/>
      </w:rPr>
      <w:t xml:space="preserve">Running Head: The </w:t>
    </w:r>
    <w:r w:rsidR="004A55BC">
      <w:rPr>
        <w:rFonts w:ascii="Times New Roman" w:hAnsi="Times New Roman" w:cs="Times New Roman"/>
        <w:sz w:val="24"/>
        <w:szCs w:val="24"/>
      </w:rPr>
      <w:t>C</w:t>
    </w:r>
    <w:r w:rsidRPr="003B360D">
      <w:rPr>
        <w:rFonts w:ascii="Times New Roman" w:hAnsi="Times New Roman" w:cs="Times New Roman"/>
        <w:sz w:val="24"/>
        <w:szCs w:val="24"/>
      </w:rPr>
      <w:t xml:space="preserve">entral </w:t>
    </w:r>
    <w:r w:rsidR="004A55BC">
      <w:rPr>
        <w:rFonts w:ascii="Times New Roman" w:hAnsi="Times New Roman" w:cs="Times New Roman"/>
        <w:sz w:val="24"/>
        <w:szCs w:val="24"/>
      </w:rPr>
      <w:t>A</w:t>
    </w:r>
    <w:r w:rsidRPr="003B360D">
      <w:rPr>
        <w:rFonts w:ascii="Times New Roman" w:hAnsi="Times New Roman" w:cs="Times New Roman"/>
        <w:sz w:val="24"/>
        <w:szCs w:val="24"/>
      </w:rPr>
      <w:t>rguments of The Older Person’s Health and Well-being</w:t>
    </w:r>
  </w:p>
  <w:p w14:paraId="733A9AEC" w14:textId="77777777" w:rsidR="003B360D" w:rsidRDefault="003B36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60D"/>
    <w:rsid w:val="000E707D"/>
    <w:rsid w:val="00171290"/>
    <w:rsid w:val="001F5017"/>
    <w:rsid w:val="002311EA"/>
    <w:rsid w:val="00253443"/>
    <w:rsid w:val="00263E51"/>
    <w:rsid w:val="00265479"/>
    <w:rsid w:val="00266825"/>
    <w:rsid w:val="002A2FD5"/>
    <w:rsid w:val="002F63ED"/>
    <w:rsid w:val="003547E2"/>
    <w:rsid w:val="003B360D"/>
    <w:rsid w:val="003D42F0"/>
    <w:rsid w:val="003F7E34"/>
    <w:rsid w:val="00491317"/>
    <w:rsid w:val="004A55BC"/>
    <w:rsid w:val="004C2258"/>
    <w:rsid w:val="00505A8B"/>
    <w:rsid w:val="00556F3D"/>
    <w:rsid w:val="0056148D"/>
    <w:rsid w:val="005A5BA9"/>
    <w:rsid w:val="00620FF7"/>
    <w:rsid w:val="00641A75"/>
    <w:rsid w:val="006432C9"/>
    <w:rsid w:val="006E2FCA"/>
    <w:rsid w:val="006F7730"/>
    <w:rsid w:val="008A2EEF"/>
    <w:rsid w:val="00902D77"/>
    <w:rsid w:val="00987B38"/>
    <w:rsid w:val="00A565A0"/>
    <w:rsid w:val="00A836D3"/>
    <w:rsid w:val="00B619B2"/>
    <w:rsid w:val="00B81FA4"/>
    <w:rsid w:val="00BD35AD"/>
    <w:rsid w:val="00C329A3"/>
    <w:rsid w:val="00C75CD6"/>
    <w:rsid w:val="00CA4BC2"/>
    <w:rsid w:val="00CA688F"/>
    <w:rsid w:val="00D1197E"/>
    <w:rsid w:val="00D764AD"/>
    <w:rsid w:val="00EA2FD4"/>
    <w:rsid w:val="00EC400C"/>
    <w:rsid w:val="00ED7521"/>
    <w:rsid w:val="00EF5706"/>
    <w:rsid w:val="00F45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7048D4"/>
  <w15:chartTrackingRefBased/>
  <w15:docId w15:val="{37928DA5-3DE2-4D5D-9564-06E9534C0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3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60D"/>
  </w:style>
  <w:style w:type="paragraph" w:styleId="Footer">
    <w:name w:val="footer"/>
    <w:basedOn w:val="Normal"/>
    <w:link w:val="FooterChar"/>
    <w:uiPriority w:val="99"/>
    <w:unhideWhenUsed/>
    <w:rsid w:val="003B3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60D"/>
  </w:style>
  <w:style w:type="character" w:styleId="Hyperlink">
    <w:name w:val="Hyperlink"/>
    <w:basedOn w:val="DefaultParagraphFont"/>
    <w:uiPriority w:val="99"/>
    <w:unhideWhenUsed/>
    <w:rsid w:val="002A2FD5"/>
    <w:rPr>
      <w:color w:val="0563C1" w:themeColor="hyperlink"/>
      <w:u w:val="single"/>
    </w:rPr>
  </w:style>
  <w:style w:type="character" w:styleId="UnresolvedMention">
    <w:name w:val="Unresolved Mention"/>
    <w:basedOn w:val="DefaultParagraphFont"/>
    <w:uiPriority w:val="99"/>
    <w:semiHidden/>
    <w:unhideWhenUsed/>
    <w:rsid w:val="00F45A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 TargetMode="External"/><Relationship Id="rId13" Type="http://schemas.openxmlformats.org/officeDocument/2006/relationships/hyperlink" Target="https://www.jrf.org.uk/our-work/what-is-pover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geuk.org.uk/information-advice/health-wellbeing/" TargetMode="External"/><Relationship Id="rId12" Type="http://schemas.openxmlformats.org/officeDocument/2006/relationships/hyperlink" Target="https://www.jrf.org.uk/our-"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pendentage.org/news-media/press-releases/one-third-of-older-people-say-feelings-of-loneliness-are-out-of-their" TargetMode="External"/><Relationship Id="rId5" Type="http://schemas.openxmlformats.org/officeDocument/2006/relationships/footnotes" Target="footnotes.xml"/><Relationship Id="rId15" Type="http://schemas.openxmlformats.org/officeDocument/2006/relationships/hyperlink" Target="https://www.rcn.org.uk/clinical-topics/older-people/mental-health-in-later-life" TargetMode="External"/><Relationship Id="rId10" Type="http://schemas.openxmlformats.org/officeDocument/2006/relationships/hyperlink" Target="https://www.theguardian.com/society/2019/aug/18/elderly-poverty-risen-fivefold-sin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mpaigntoendloneliness.org/the-facts-on-loneliness/" TargetMode="External"/><Relationship Id="rId14" Type="http://schemas.openxmlformats.org/officeDocument/2006/relationships/hyperlink" Target="https://www.nhs.uk/conditions/stress-anxiety-depression/loneliness-in-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0A882-FD28-4A3A-9856-61D74C199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3809</Words>
  <Characters>21714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Alexander Harries (1704208)</cp:lastModifiedBy>
  <cp:revision>2</cp:revision>
  <dcterms:created xsi:type="dcterms:W3CDTF">2020-05-05T21:52:00Z</dcterms:created>
  <dcterms:modified xsi:type="dcterms:W3CDTF">2020-05-05T21:52:00Z</dcterms:modified>
</cp:coreProperties>
</file>