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9AB1D" w14:textId="77777777" w:rsidR="009B294C" w:rsidRDefault="009B294C" w:rsidP="009B294C">
      <w:pPr>
        <w:pStyle w:val="Title"/>
        <w:spacing w:line="360" w:lineRule="auto"/>
        <w:jc w:val="left"/>
        <w:rPr>
          <w:rFonts w:cs="Times New Roman"/>
          <w:shd w:val="clear" w:color="auto" w:fill="FFFFFF"/>
        </w:rPr>
      </w:pPr>
      <w:r>
        <w:rPr>
          <w:rFonts w:cs="Times New Roman"/>
          <w:shd w:val="clear" w:color="auto" w:fill="FFFFFF"/>
        </w:rPr>
        <w:t xml:space="preserve">             </w:t>
      </w:r>
    </w:p>
    <w:p w14:paraId="53A6B45E" w14:textId="5A96AC01" w:rsidR="009B294C" w:rsidRDefault="009B294C" w:rsidP="009B294C">
      <w:pPr>
        <w:pStyle w:val="Title"/>
        <w:spacing w:line="360" w:lineRule="auto"/>
        <w:jc w:val="left"/>
        <w:rPr>
          <w:rFonts w:cs="Times New Roman"/>
          <w:shd w:val="clear" w:color="auto" w:fill="FFFFFF"/>
        </w:rPr>
      </w:pPr>
      <w:r>
        <w:rPr>
          <w:rFonts w:cs="Times New Roman"/>
          <w:shd w:val="clear" w:color="auto" w:fill="FFFFFF"/>
        </w:rPr>
        <w:t xml:space="preserve">          Report Case Study: The</w:t>
      </w:r>
    </w:p>
    <w:p w14:paraId="66B61DA4" w14:textId="6789234C" w:rsidR="00BC1C40" w:rsidRDefault="009B294C" w:rsidP="009B294C">
      <w:pPr>
        <w:pStyle w:val="Title"/>
        <w:spacing w:line="360" w:lineRule="auto"/>
        <w:jc w:val="left"/>
        <w:rPr>
          <w:rFonts w:cs="Times New Roman"/>
          <w:shd w:val="clear" w:color="auto" w:fill="FFFFFF"/>
        </w:rPr>
      </w:pPr>
      <w:r>
        <w:rPr>
          <w:rFonts w:cs="Times New Roman"/>
          <w:shd w:val="clear" w:color="auto" w:fill="FFFFFF"/>
        </w:rPr>
        <w:t xml:space="preserve">                    Seaview Resort</w:t>
      </w:r>
    </w:p>
    <w:p w14:paraId="346EFB14" w14:textId="77777777" w:rsidR="009B294C" w:rsidRDefault="009B294C" w:rsidP="009B294C">
      <w:pPr>
        <w:pStyle w:val="Title"/>
        <w:spacing w:line="360" w:lineRule="auto"/>
        <w:jc w:val="left"/>
        <w:rPr>
          <w:rFonts w:cs="Times New Roman"/>
          <w:shd w:val="clear" w:color="auto" w:fill="FFFFFF"/>
        </w:rPr>
      </w:pPr>
    </w:p>
    <w:p w14:paraId="260E0CED" w14:textId="77777777" w:rsidR="009B294C" w:rsidRDefault="009B294C" w:rsidP="009B294C">
      <w:pPr>
        <w:pStyle w:val="Title"/>
        <w:spacing w:line="360" w:lineRule="auto"/>
        <w:jc w:val="left"/>
        <w:rPr>
          <w:rFonts w:cs="Times New Roman"/>
          <w:shd w:val="clear" w:color="auto" w:fill="FFFFFF"/>
        </w:rPr>
      </w:pPr>
    </w:p>
    <w:p w14:paraId="5C06EE48" w14:textId="77777777" w:rsidR="009B294C" w:rsidRDefault="009B294C" w:rsidP="009B294C">
      <w:pPr>
        <w:pStyle w:val="Title"/>
        <w:spacing w:line="360" w:lineRule="auto"/>
        <w:jc w:val="left"/>
        <w:rPr>
          <w:rFonts w:cs="Times New Roman"/>
          <w:shd w:val="clear" w:color="auto" w:fill="FFFFFF"/>
        </w:rPr>
      </w:pPr>
    </w:p>
    <w:p w14:paraId="69C29389" w14:textId="77777777" w:rsidR="009B294C" w:rsidRDefault="009B294C" w:rsidP="009B294C">
      <w:pPr>
        <w:pStyle w:val="Title"/>
        <w:spacing w:line="360" w:lineRule="auto"/>
        <w:jc w:val="left"/>
        <w:rPr>
          <w:rFonts w:cs="Times New Roman"/>
          <w:shd w:val="clear" w:color="auto" w:fill="FFFFFF"/>
        </w:rPr>
      </w:pPr>
    </w:p>
    <w:p w14:paraId="49A32713" w14:textId="77777777" w:rsidR="009B294C" w:rsidRDefault="009B294C" w:rsidP="009B294C">
      <w:pPr>
        <w:pStyle w:val="Title"/>
        <w:spacing w:line="360" w:lineRule="auto"/>
        <w:jc w:val="left"/>
        <w:rPr>
          <w:rFonts w:cs="Times New Roman"/>
          <w:shd w:val="clear" w:color="auto" w:fill="FFFFFF"/>
        </w:rPr>
      </w:pPr>
    </w:p>
    <w:p w14:paraId="2213B4DD" w14:textId="77777777" w:rsidR="009B294C" w:rsidRDefault="009B294C" w:rsidP="009B294C">
      <w:pPr>
        <w:pStyle w:val="Title"/>
        <w:spacing w:line="360" w:lineRule="auto"/>
        <w:jc w:val="left"/>
        <w:rPr>
          <w:rFonts w:cs="Times New Roman"/>
          <w:shd w:val="clear" w:color="auto" w:fill="FFFFFF"/>
        </w:rPr>
      </w:pPr>
    </w:p>
    <w:p w14:paraId="60EF2E7C" w14:textId="70974005" w:rsidR="009B294C" w:rsidRPr="009B294C" w:rsidRDefault="009B294C" w:rsidP="009B294C">
      <w:pPr>
        <w:pStyle w:val="Title"/>
        <w:spacing w:line="360" w:lineRule="auto"/>
        <w:jc w:val="left"/>
        <w:rPr>
          <w:rFonts w:cs="Times New Roman"/>
          <w:sz w:val="32"/>
          <w:szCs w:val="32"/>
          <w:shd w:val="clear" w:color="auto" w:fill="FFFFFF"/>
        </w:rPr>
      </w:pPr>
      <w:r w:rsidRPr="009B294C">
        <w:rPr>
          <w:rFonts w:cs="Times New Roman"/>
          <w:sz w:val="32"/>
          <w:szCs w:val="32"/>
          <w:shd w:val="clear" w:color="auto" w:fill="FFFFFF"/>
        </w:rPr>
        <w:t>Student name: Lavinia – Mariana Apostol</w:t>
      </w:r>
    </w:p>
    <w:p w14:paraId="49E3F91E" w14:textId="53DCA66E" w:rsidR="009B294C" w:rsidRPr="009B294C" w:rsidRDefault="009B294C" w:rsidP="009B294C">
      <w:pPr>
        <w:pStyle w:val="Title"/>
        <w:spacing w:line="360" w:lineRule="auto"/>
        <w:jc w:val="left"/>
        <w:rPr>
          <w:rFonts w:cs="Times New Roman"/>
          <w:sz w:val="32"/>
          <w:szCs w:val="32"/>
          <w:shd w:val="clear" w:color="auto" w:fill="FFFFFF"/>
        </w:rPr>
      </w:pPr>
      <w:r w:rsidRPr="009B294C">
        <w:rPr>
          <w:rFonts w:cs="Times New Roman"/>
          <w:sz w:val="32"/>
          <w:szCs w:val="32"/>
          <w:shd w:val="clear" w:color="auto" w:fill="FFFFFF"/>
        </w:rPr>
        <w:t>Student ID number: 2131344</w:t>
      </w:r>
    </w:p>
    <w:p w14:paraId="681B42B2" w14:textId="22F05A3B" w:rsidR="009B294C" w:rsidRPr="009B294C" w:rsidRDefault="009B294C" w:rsidP="009B294C">
      <w:pPr>
        <w:pStyle w:val="Title"/>
        <w:spacing w:line="360" w:lineRule="auto"/>
        <w:jc w:val="left"/>
        <w:rPr>
          <w:rFonts w:cs="Times New Roman"/>
          <w:sz w:val="32"/>
          <w:szCs w:val="32"/>
          <w:shd w:val="clear" w:color="auto" w:fill="FFFFFF"/>
        </w:rPr>
      </w:pPr>
      <w:r w:rsidRPr="009B294C">
        <w:rPr>
          <w:rFonts w:cs="Times New Roman"/>
          <w:sz w:val="32"/>
          <w:szCs w:val="32"/>
          <w:shd w:val="clear" w:color="auto" w:fill="FFFFFF"/>
        </w:rPr>
        <w:t>Lecturer name: Tristan Hawkins</w:t>
      </w:r>
    </w:p>
    <w:p w14:paraId="2E5F2905" w14:textId="0FAE8EBD" w:rsidR="009B294C" w:rsidRDefault="009B294C" w:rsidP="009B294C">
      <w:pPr>
        <w:pStyle w:val="Title"/>
        <w:spacing w:line="360" w:lineRule="auto"/>
        <w:jc w:val="left"/>
        <w:rPr>
          <w:rFonts w:cs="Times New Roman"/>
          <w:sz w:val="32"/>
          <w:szCs w:val="32"/>
          <w:shd w:val="clear" w:color="auto" w:fill="FFFFFF"/>
        </w:rPr>
      </w:pPr>
      <w:r w:rsidRPr="009B294C">
        <w:rPr>
          <w:rFonts w:cs="Times New Roman"/>
          <w:sz w:val="32"/>
          <w:szCs w:val="32"/>
          <w:shd w:val="clear" w:color="auto" w:fill="FFFFFF"/>
        </w:rPr>
        <w:t>Module name: Financial Management for the Hotel Industry</w:t>
      </w:r>
    </w:p>
    <w:p w14:paraId="76263663" w14:textId="22BA6C4B" w:rsidR="009B294C" w:rsidRPr="009B294C" w:rsidRDefault="009B294C" w:rsidP="009B294C">
      <w:pPr>
        <w:pStyle w:val="Title"/>
        <w:spacing w:line="360" w:lineRule="auto"/>
        <w:jc w:val="left"/>
        <w:rPr>
          <w:rFonts w:cs="Times New Roman"/>
          <w:sz w:val="32"/>
          <w:szCs w:val="32"/>
          <w:shd w:val="clear" w:color="auto" w:fill="FFFFFF"/>
        </w:rPr>
      </w:pPr>
      <w:r>
        <w:rPr>
          <w:rFonts w:cs="Times New Roman"/>
          <w:sz w:val="32"/>
          <w:szCs w:val="32"/>
          <w:shd w:val="clear" w:color="auto" w:fill="FFFFFF"/>
        </w:rPr>
        <w:t>Module code: BMIH5007</w:t>
      </w:r>
    </w:p>
    <w:p w14:paraId="16274F3F" w14:textId="77777777" w:rsidR="009B294C" w:rsidRPr="00866DF0" w:rsidRDefault="009B294C" w:rsidP="009B294C">
      <w:pPr>
        <w:pStyle w:val="Title"/>
        <w:spacing w:line="360" w:lineRule="auto"/>
        <w:jc w:val="left"/>
        <w:rPr>
          <w:rFonts w:cs="Times New Roman"/>
          <w:sz w:val="24"/>
          <w:szCs w:val="24"/>
        </w:rPr>
      </w:pPr>
    </w:p>
    <w:p w14:paraId="739C1C67" w14:textId="77777777" w:rsidR="00BC1C40" w:rsidRPr="00866DF0" w:rsidRDefault="00BC1C40" w:rsidP="00866DF0">
      <w:pPr>
        <w:spacing w:line="360" w:lineRule="auto"/>
        <w:jc w:val="both"/>
        <w:rPr>
          <w:szCs w:val="24"/>
        </w:rPr>
      </w:pPr>
    </w:p>
    <w:p w14:paraId="04AAE62B" w14:textId="77777777" w:rsidR="008921B6" w:rsidRPr="00866DF0" w:rsidRDefault="008921B6" w:rsidP="00866DF0">
      <w:pPr>
        <w:spacing w:line="360" w:lineRule="auto"/>
        <w:jc w:val="both"/>
        <w:rPr>
          <w:szCs w:val="24"/>
        </w:rPr>
      </w:pPr>
    </w:p>
    <w:p w14:paraId="35915982" w14:textId="77777777" w:rsidR="008921B6" w:rsidRPr="00866DF0" w:rsidRDefault="008921B6" w:rsidP="00866DF0">
      <w:pPr>
        <w:spacing w:line="360" w:lineRule="auto"/>
        <w:jc w:val="both"/>
        <w:rPr>
          <w:szCs w:val="24"/>
        </w:rPr>
      </w:pPr>
    </w:p>
    <w:p w14:paraId="07657E2C" w14:textId="77777777" w:rsidR="008921B6" w:rsidRPr="00866DF0" w:rsidRDefault="008921B6" w:rsidP="00866DF0">
      <w:pPr>
        <w:spacing w:line="360" w:lineRule="auto"/>
        <w:jc w:val="both"/>
        <w:rPr>
          <w:szCs w:val="24"/>
        </w:rPr>
      </w:pPr>
    </w:p>
    <w:p w14:paraId="0A9FE892" w14:textId="77777777" w:rsidR="008921B6" w:rsidRPr="00866DF0" w:rsidRDefault="008921B6" w:rsidP="00866DF0">
      <w:pPr>
        <w:spacing w:line="360" w:lineRule="auto"/>
        <w:jc w:val="both"/>
        <w:rPr>
          <w:szCs w:val="24"/>
        </w:rPr>
      </w:pPr>
    </w:p>
    <w:p w14:paraId="19044888" w14:textId="77777777" w:rsidR="008921B6" w:rsidRPr="00866DF0" w:rsidRDefault="008921B6" w:rsidP="00866DF0">
      <w:pPr>
        <w:spacing w:line="360" w:lineRule="auto"/>
        <w:jc w:val="both"/>
        <w:rPr>
          <w:szCs w:val="24"/>
        </w:rPr>
      </w:pPr>
    </w:p>
    <w:p w14:paraId="2CD6BF68" w14:textId="77777777" w:rsidR="008921B6" w:rsidRPr="00866DF0" w:rsidRDefault="008921B6" w:rsidP="00866DF0">
      <w:pPr>
        <w:spacing w:line="360" w:lineRule="auto"/>
        <w:jc w:val="both"/>
        <w:rPr>
          <w:szCs w:val="24"/>
        </w:rPr>
      </w:pPr>
    </w:p>
    <w:p w14:paraId="46B472DE" w14:textId="77777777" w:rsidR="002C0A41" w:rsidRPr="00866DF0" w:rsidRDefault="002C0A41" w:rsidP="00866DF0">
      <w:pPr>
        <w:spacing w:line="360" w:lineRule="auto"/>
        <w:jc w:val="both"/>
        <w:rPr>
          <w:szCs w:val="24"/>
        </w:rPr>
      </w:pPr>
    </w:p>
    <w:p w14:paraId="5C6FFD92" w14:textId="368BCCC1" w:rsidR="002C0A41" w:rsidRPr="00866DF0" w:rsidRDefault="002C0A41" w:rsidP="009B294C">
      <w:pPr>
        <w:spacing w:line="360" w:lineRule="auto"/>
        <w:rPr>
          <w:b/>
          <w:bCs/>
          <w:szCs w:val="24"/>
        </w:rPr>
      </w:pPr>
    </w:p>
    <w:p w14:paraId="1662CD40" w14:textId="5C75B169" w:rsidR="00CA0655" w:rsidRPr="00866DF0" w:rsidRDefault="00CA0655" w:rsidP="00866DF0">
      <w:pPr>
        <w:widowControl/>
        <w:autoSpaceDE/>
        <w:autoSpaceDN/>
        <w:spacing w:after="160" w:line="360" w:lineRule="auto"/>
        <w:rPr>
          <w:b/>
          <w:bCs/>
          <w:szCs w:val="24"/>
        </w:rPr>
      </w:pPr>
    </w:p>
    <w:sdt>
      <w:sdtPr>
        <w:rPr>
          <w:rFonts w:ascii="Times New Roman" w:eastAsia="Times New Roman" w:hAnsi="Times New Roman" w:cs="Times New Roman"/>
          <w:color w:val="auto"/>
          <w:sz w:val="24"/>
          <w:szCs w:val="22"/>
        </w:rPr>
        <w:id w:val="1410573961"/>
        <w:docPartObj>
          <w:docPartGallery w:val="Table of Contents"/>
          <w:docPartUnique/>
        </w:docPartObj>
      </w:sdtPr>
      <w:sdtEndPr>
        <w:rPr>
          <w:b/>
          <w:bCs/>
          <w:noProof/>
        </w:rPr>
      </w:sdtEndPr>
      <w:sdtContent>
        <w:p w14:paraId="067D9415" w14:textId="10C67F2E" w:rsidR="002871F2" w:rsidRPr="00866DF0" w:rsidRDefault="002871F2" w:rsidP="00866DF0">
          <w:pPr>
            <w:pStyle w:val="TOCHeading"/>
            <w:spacing w:line="360" w:lineRule="auto"/>
            <w:rPr>
              <w:rFonts w:ascii="Times New Roman" w:hAnsi="Times New Roman" w:cs="Times New Roman"/>
            </w:rPr>
          </w:pPr>
          <w:r w:rsidRPr="00866DF0">
            <w:rPr>
              <w:rFonts w:ascii="Times New Roman" w:hAnsi="Times New Roman" w:cs="Times New Roman"/>
              <w:b/>
              <w:bCs/>
              <w:color w:val="auto"/>
            </w:rPr>
            <w:t>Table of Contents</w:t>
          </w:r>
        </w:p>
        <w:p w14:paraId="67A955DB" w14:textId="20FBFB66" w:rsidR="00866DF0" w:rsidRDefault="002871F2" w:rsidP="00866DF0">
          <w:pPr>
            <w:pStyle w:val="TOC1"/>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r w:rsidRPr="00866DF0">
            <w:fldChar w:fldCharType="begin"/>
          </w:r>
          <w:r w:rsidRPr="00866DF0">
            <w:instrText xml:space="preserve"> TOC \o "1-3" \h \z \u </w:instrText>
          </w:r>
          <w:r w:rsidRPr="00866DF0">
            <w:fldChar w:fldCharType="separate"/>
          </w:r>
          <w:hyperlink w:anchor="_Toc150687618" w:history="1">
            <w:r w:rsidR="00866DF0" w:rsidRPr="00AC79C1">
              <w:rPr>
                <w:rStyle w:val="Hyperlink"/>
                <w:noProof/>
              </w:rPr>
              <w:t>Introduction:</w:t>
            </w:r>
            <w:r w:rsidR="00866DF0">
              <w:rPr>
                <w:noProof/>
                <w:webHidden/>
              </w:rPr>
              <w:tab/>
            </w:r>
            <w:r w:rsidR="00866DF0">
              <w:rPr>
                <w:noProof/>
                <w:webHidden/>
              </w:rPr>
              <w:fldChar w:fldCharType="begin"/>
            </w:r>
            <w:r w:rsidR="00866DF0">
              <w:rPr>
                <w:noProof/>
                <w:webHidden/>
              </w:rPr>
              <w:instrText xml:space="preserve"> PAGEREF _Toc150687618 \h </w:instrText>
            </w:r>
            <w:r w:rsidR="00866DF0">
              <w:rPr>
                <w:noProof/>
                <w:webHidden/>
              </w:rPr>
            </w:r>
            <w:r w:rsidR="00866DF0">
              <w:rPr>
                <w:noProof/>
                <w:webHidden/>
              </w:rPr>
              <w:fldChar w:fldCharType="separate"/>
            </w:r>
            <w:r w:rsidR="00866DF0">
              <w:rPr>
                <w:noProof/>
                <w:webHidden/>
              </w:rPr>
              <w:t>3</w:t>
            </w:r>
            <w:r w:rsidR="00866DF0">
              <w:rPr>
                <w:noProof/>
                <w:webHidden/>
              </w:rPr>
              <w:fldChar w:fldCharType="end"/>
            </w:r>
          </w:hyperlink>
        </w:p>
        <w:p w14:paraId="664FA965" w14:textId="3FA707F7" w:rsidR="00866DF0" w:rsidRDefault="00000000" w:rsidP="00866DF0">
          <w:pPr>
            <w:pStyle w:val="TOC1"/>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19" w:history="1">
            <w:r w:rsidR="00866DF0" w:rsidRPr="00AC79C1">
              <w:rPr>
                <w:rStyle w:val="Hyperlink"/>
                <w:noProof/>
              </w:rPr>
              <w:t>Market Analysis:</w:t>
            </w:r>
            <w:r w:rsidR="00866DF0">
              <w:rPr>
                <w:noProof/>
                <w:webHidden/>
              </w:rPr>
              <w:tab/>
            </w:r>
            <w:r w:rsidR="00866DF0">
              <w:rPr>
                <w:noProof/>
                <w:webHidden/>
              </w:rPr>
              <w:fldChar w:fldCharType="begin"/>
            </w:r>
            <w:r w:rsidR="00866DF0">
              <w:rPr>
                <w:noProof/>
                <w:webHidden/>
              </w:rPr>
              <w:instrText xml:space="preserve"> PAGEREF _Toc150687619 \h </w:instrText>
            </w:r>
            <w:r w:rsidR="00866DF0">
              <w:rPr>
                <w:noProof/>
                <w:webHidden/>
              </w:rPr>
            </w:r>
            <w:r w:rsidR="00866DF0">
              <w:rPr>
                <w:noProof/>
                <w:webHidden/>
              </w:rPr>
              <w:fldChar w:fldCharType="separate"/>
            </w:r>
            <w:r w:rsidR="00866DF0">
              <w:rPr>
                <w:noProof/>
                <w:webHidden/>
              </w:rPr>
              <w:t>4</w:t>
            </w:r>
            <w:r w:rsidR="00866DF0">
              <w:rPr>
                <w:noProof/>
                <w:webHidden/>
              </w:rPr>
              <w:fldChar w:fldCharType="end"/>
            </w:r>
          </w:hyperlink>
        </w:p>
        <w:p w14:paraId="192264AE" w14:textId="09CC4676" w:rsidR="00866DF0" w:rsidRDefault="00000000" w:rsidP="00866DF0">
          <w:pPr>
            <w:pStyle w:val="TOC1"/>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0" w:history="1">
            <w:r w:rsidR="00866DF0" w:rsidRPr="00AC79C1">
              <w:rPr>
                <w:rStyle w:val="Hyperlink"/>
                <w:noProof/>
              </w:rPr>
              <w:t>Scope and Objectives:</w:t>
            </w:r>
            <w:r w:rsidR="00866DF0">
              <w:rPr>
                <w:noProof/>
                <w:webHidden/>
              </w:rPr>
              <w:tab/>
            </w:r>
            <w:r w:rsidR="00866DF0">
              <w:rPr>
                <w:noProof/>
                <w:webHidden/>
              </w:rPr>
              <w:fldChar w:fldCharType="begin"/>
            </w:r>
            <w:r w:rsidR="00866DF0">
              <w:rPr>
                <w:noProof/>
                <w:webHidden/>
              </w:rPr>
              <w:instrText xml:space="preserve"> PAGEREF _Toc150687620 \h </w:instrText>
            </w:r>
            <w:r w:rsidR="00866DF0">
              <w:rPr>
                <w:noProof/>
                <w:webHidden/>
              </w:rPr>
            </w:r>
            <w:r w:rsidR="00866DF0">
              <w:rPr>
                <w:noProof/>
                <w:webHidden/>
              </w:rPr>
              <w:fldChar w:fldCharType="separate"/>
            </w:r>
            <w:r w:rsidR="00866DF0">
              <w:rPr>
                <w:noProof/>
                <w:webHidden/>
              </w:rPr>
              <w:t>4</w:t>
            </w:r>
            <w:r w:rsidR="00866DF0">
              <w:rPr>
                <w:noProof/>
                <w:webHidden/>
              </w:rPr>
              <w:fldChar w:fldCharType="end"/>
            </w:r>
          </w:hyperlink>
        </w:p>
        <w:p w14:paraId="577D2AA5" w14:textId="41AFEDB2" w:rsidR="00866DF0" w:rsidRDefault="00000000" w:rsidP="00866DF0">
          <w:pPr>
            <w:pStyle w:val="TOC1"/>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1" w:history="1">
            <w:r w:rsidR="00866DF0" w:rsidRPr="00AC79C1">
              <w:rPr>
                <w:rStyle w:val="Hyperlink"/>
                <w:noProof/>
              </w:rPr>
              <w:t>Financial Performance Analysis:</w:t>
            </w:r>
            <w:r w:rsidR="00866DF0">
              <w:rPr>
                <w:noProof/>
                <w:webHidden/>
              </w:rPr>
              <w:tab/>
            </w:r>
            <w:r w:rsidR="00866DF0">
              <w:rPr>
                <w:noProof/>
                <w:webHidden/>
              </w:rPr>
              <w:fldChar w:fldCharType="begin"/>
            </w:r>
            <w:r w:rsidR="00866DF0">
              <w:rPr>
                <w:noProof/>
                <w:webHidden/>
              </w:rPr>
              <w:instrText xml:space="preserve"> PAGEREF _Toc150687621 \h </w:instrText>
            </w:r>
            <w:r w:rsidR="00866DF0">
              <w:rPr>
                <w:noProof/>
                <w:webHidden/>
              </w:rPr>
            </w:r>
            <w:r w:rsidR="00866DF0">
              <w:rPr>
                <w:noProof/>
                <w:webHidden/>
              </w:rPr>
              <w:fldChar w:fldCharType="separate"/>
            </w:r>
            <w:r w:rsidR="00866DF0">
              <w:rPr>
                <w:noProof/>
                <w:webHidden/>
              </w:rPr>
              <w:t>5</w:t>
            </w:r>
            <w:r w:rsidR="00866DF0">
              <w:rPr>
                <w:noProof/>
                <w:webHidden/>
              </w:rPr>
              <w:fldChar w:fldCharType="end"/>
            </w:r>
          </w:hyperlink>
        </w:p>
        <w:p w14:paraId="77D9E80F" w14:textId="0D067BB5"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2" w:history="1">
            <w:r w:rsidR="00866DF0" w:rsidRPr="00AC79C1">
              <w:rPr>
                <w:rStyle w:val="Hyperlink"/>
                <w:noProof/>
              </w:rPr>
              <w:t>Income Statement Analysis (2020-2022):</w:t>
            </w:r>
            <w:r w:rsidR="00866DF0">
              <w:rPr>
                <w:noProof/>
                <w:webHidden/>
              </w:rPr>
              <w:tab/>
            </w:r>
            <w:r w:rsidR="00866DF0">
              <w:rPr>
                <w:noProof/>
                <w:webHidden/>
              </w:rPr>
              <w:fldChar w:fldCharType="begin"/>
            </w:r>
            <w:r w:rsidR="00866DF0">
              <w:rPr>
                <w:noProof/>
                <w:webHidden/>
              </w:rPr>
              <w:instrText xml:space="preserve"> PAGEREF _Toc150687622 \h </w:instrText>
            </w:r>
            <w:r w:rsidR="00866DF0">
              <w:rPr>
                <w:noProof/>
                <w:webHidden/>
              </w:rPr>
            </w:r>
            <w:r w:rsidR="00866DF0">
              <w:rPr>
                <w:noProof/>
                <w:webHidden/>
              </w:rPr>
              <w:fldChar w:fldCharType="separate"/>
            </w:r>
            <w:r w:rsidR="00866DF0">
              <w:rPr>
                <w:noProof/>
                <w:webHidden/>
              </w:rPr>
              <w:t>5</w:t>
            </w:r>
            <w:r w:rsidR="00866DF0">
              <w:rPr>
                <w:noProof/>
                <w:webHidden/>
              </w:rPr>
              <w:fldChar w:fldCharType="end"/>
            </w:r>
          </w:hyperlink>
        </w:p>
        <w:p w14:paraId="7DA88BC5" w14:textId="2C9652E3"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3" w:history="1">
            <w:r w:rsidR="00866DF0" w:rsidRPr="00AC79C1">
              <w:rPr>
                <w:rStyle w:val="Hyperlink"/>
                <w:noProof/>
              </w:rPr>
              <w:t>Balance Sheet Analysis (End of 2022):</w:t>
            </w:r>
            <w:r w:rsidR="00866DF0">
              <w:rPr>
                <w:noProof/>
                <w:webHidden/>
              </w:rPr>
              <w:tab/>
            </w:r>
            <w:r w:rsidR="00866DF0">
              <w:rPr>
                <w:noProof/>
                <w:webHidden/>
              </w:rPr>
              <w:fldChar w:fldCharType="begin"/>
            </w:r>
            <w:r w:rsidR="00866DF0">
              <w:rPr>
                <w:noProof/>
                <w:webHidden/>
              </w:rPr>
              <w:instrText xml:space="preserve"> PAGEREF _Toc150687623 \h </w:instrText>
            </w:r>
            <w:r w:rsidR="00866DF0">
              <w:rPr>
                <w:noProof/>
                <w:webHidden/>
              </w:rPr>
            </w:r>
            <w:r w:rsidR="00866DF0">
              <w:rPr>
                <w:noProof/>
                <w:webHidden/>
              </w:rPr>
              <w:fldChar w:fldCharType="separate"/>
            </w:r>
            <w:r w:rsidR="00866DF0">
              <w:rPr>
                <w:noProof/>
                <w:webHidden/>
              </w:rPr>
              <w:t>5</w:t>
            </w:r>
            <w:r w:rsidR="00866DF0">
              <w:rPr>
                <w:noProof/>
                <w:webHidden/>
              </w:rPr>
              <w:fldChar w:fldCharType="end"/>
            </w:r>
          </w:hyperlink>
        </w:p>
        <w:p w14:paraId="4606FC60" w14:textId="22D0FC81"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4" w:history="1">
            <w:r w:rsidR="00866DF0" w:rsidRPr="00AC79C1">
              <w:rPr>
                <w:rStyle w:val="Hyperlink"/>
                <w:noProof/>
              </w:rPr>
              <w:t>Cash Flow Analysis (2021):</w:t>
            </w:r>
            <w:r w:rsidR="00866DF0">
              <w:rPr>
                <w:noProof/>
                <w:webHidden/>
              </w:rPr>
              <w:tab/>
            </w:r>
            <w:r w:rsidR="00866DF0">
              <w:rPr>
                <w:noProof/>
                <w:webHidden/>
              </w:rPr>
              <w:fldChar w:fldCharType="begin"/>
            </w:r>
            <w:r w:rsidR="00866DF0">
              <w:rPr>
                <w:noProof/>
                <w:webHidden/>
              </w:rPr>
              <w:instrText xml:space="preserve"> PAGEREF _Toc150687624 \h </w:instrText>
            </w:r>
            <w:r w:rsidR="00866DF0">
              <w:rPr>
                <w:noProof/>
                <w:webHidden/>
              </w:rPr>
            </w:r>
            <w:r w:rsidR="00866DF0">
              <w:rPr>
                <w:noProof/>
                <w:webHidden/>
              </w:rPr>
              <w:fldChar w:fldCharType="separate"/>
            </w:r>
            <w:r w:rsidR="00866DF0">
              <w:rPr>
                <w:noProof/>
                <w:webHidden/>
              </w:rPr>
              <w:t>6</w:t>
            </w:r>
            <w:r w:rsidR="00866DF0">
              <w:rPr>
                <w:noProof/>
                <w:webHidden/>
              </w:rPr>
              <w:fldChar w:fldCharType="end"/>
            </w:r>
          </w:hyperlink>
        </w:p>
        <w:p w14:paraId="150CD9CD" w14:textId="1360391B"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5" w:history="1">
            <w:r w:rsidR="00866DF0" w:rsidRPr="00AC79C1">
              <w:rPr>
                <w:rStyle w:val="Hyperlink"/>
                <w:noProof/>
              </w:rPr>
              <w:t>Additional Financial Information:</w:t>
            </w:r>
            <w:r w:rsidR="00866DF0">
              <w:rPr>
                <w:noProof/>
                <w:webHidden/>
              </w:rPr>
              <w:tab/>
            </w:r>
            <w:r w:rsidR="00866DF0">
              <w:rPr>
                <w:noProof/>
                <w:webHidden/>
              </w:rPr>
              <w:fldChar w:fldCharType="begin"/>
            </w:r>
            <w:r w:rsidR="00866DF0">
              <w:rPr>
                <w:noProof/>
                <w:webHidden/>
              </w:rPr>
              <w:instrText xml:space="preserve"> PAGEREF _Toc150687625 \h </w:instrText>
            </w:r>
            <w:r w:rsidR="00866DF0">
              <w:rPr>
                <w:noProof/>
                <w:webHidden/>
              </w:rPr>
            </w:r>
            <w:r w:rsidR="00866DF0">
              <w:rPr>
                <w:noProof/>
                <w:webHidden/>
              </w:rPr>
              <w:fldChar w:fldCharType="separate"/>
            </w:r>
            <w:r w:rsidR="00866DF0">
              <w:rPr>
                <w:noProof/>
                <w:webHidden/>
              </w:rPr>
              <w:t>6</w:t>
            </w:r>
            <w:r w:rsidR="00866DF0">
              <w:rPr>
                <w:noProof/>
                <w:webHidden/>
              </w:rPr>
              <w:fldChar w:fldCharType="end"/>
            </w:r>
          </w:hyperlink>
        </w:p>
        <w:p w14:paraId="290C48AB" w14:textId="4ED126C2"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6" w:history="1">
            <w:r w:rsidR="00866DF0" w:rsidRPr="00AC79C1">
              <w:rPr>
                <w:rStyle w:val="Hyperlink"/>
                <w:noProof/>
              </w:rPr>
              <w:t>Turnaround Strategy:</w:t>
            </w:r>
            <w:r w:rsidR="00866DF0">
              <w:rPr>
                <w:noProof/>
                <w:webHidden/>
              </w:rPr>
              <w:tab/>
            </w:r>
            <w:r w:rsidR="00866DF0">
              <w:rPr>
                <w:noProof/>
                <w:webHidden/>
              </w:rPr>
              <w:fldChar w:fldCharType="begin"/>
            </w:r>
            <w:r w:rsidR="00866DF0">
              <w:rPr>
                <w:noProof/>
                <w:webHidden/>
              </w:rPr>
              <w:instrText xml:space="preserve"> PAGEREF _Toc150687626 \h </w:instrText>
            </w:r>
            <w:r w:rsidR="00866DF0">
              <w:rPr>
                <w:noProof/>
                <w:webHidden/>
              </w:rPr>
            </w:r>
            <w:r w:rsidR="00866DF0">
              <w:rPr>
                <w:noProof/>
                <w:webHidden/>
              </w:rPr>
              <w:fldChar w:fldCharType="separate"/>
            </w:r>
            <w:r w:rsidR="00866DF0">
              <w:rPr>
                <w:noProof/>
                <w:webHidden/>
              </w:rPr>
              <w:t>7</w:t>
            </w:r>
            <w:r w:rsidR="00866DF0">
              <w:rPr>
                <w:noProof/>
                <w:webHidden/>
              </w:rPr>
              <w:fldChar w:fldCharType="end"/>
            </w:r>
          </w:hyperlink>
        </w:p>
        <w:p w14:paraId="574C8EA1" w14:textId="5F6973AF" w:rsidR="00866DF0" w:rsidRDefault="00000000" w:rsidP="00866DF0">
          <w:pPr>
            <w:pStyle w:val="TOC2"/>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7" w:history="1">
            <w:r w:rsidR="00866DF0" w:rsidRPr="00AC79C1">
              <w:rPr>
                <w:rStyle w:val="Hyperlink"/>
                <w:noProof/>
              </w:rPr>
              <w:t>Conclusion:</w:t>
            </w:r>
            <w:r w:rsidR="00866DF0">
              <w:rPr>
                <w:noProof/>
                <w:webHidden/>
              </w:rPr>
              <w:tab/>
            </w:r>
            <w:r w:rsidR="00866DF0">
              <w:rPr>
                <w:noProof/>
                <w:webHidden/>
              </w:rPr>
              <w:fldChar w:fldCharType="begin"/>
            </w:r>
            <w:r w:rsidR="00866DF0">
              <w:rPr>
                <w:noProof/>
                <w:webHidden/>
              </w:rPr>
              <w:instrText xml:space="preserve"> PAGEREF _Toc150687627 \h </w:instrText>
            </w:r>
            <w:r w:rsidR="00866DF0">
              <w:rPr>
                <w:noProof/>
                <w:webHidden/>
              </w:rPr>
            </w:r>
            <w:r w:rsidR="00866DF0">
              <w:rPr>
                <w:noProof/>
                <w:webHidden/>
              </w:rPr>
              <w:fldChar w:fldCharType="separate"/>
            </w:r>
            <w:r w:rsidR="00866DF0">
              <w:rPr>
                <w:noProof/>
                <w:webHidden/>
              </w:rPr>
              <w:t>9</w:t>
            </w:r>
            <w:r w:rsidR="00866DF0">
              <w:rPr>
                <w:noProof/>
                <w:webHidden/>
              </w:rPr>
              <w:fldChar w:fldCharType="end"/>
            </w:r>
          </w:hyperlink>
        </w:p>
        <w:p w14:paraId="2F088D68" w14:textId="3F80B015" w:rsidR="00866DF0" w:rsidRDefault="00000000" w:rsidP="00866DF0">
          <w:pPr>
            <w:pStyle w:val="TOC1"/>
            <w:tabs>
              <w:tab w:val="right" w:leader="dot" w:pos="9016"/>
            </w:tabs>
            <w:spacing w:line="360" w:lineRule="auto"/>
            <w:rPr>
              <w:rFonts w:asciiTheme="minorHAnsi" w:eastAsiaTheme="minorEastAsia" w:hAnsiTheme="minorHAnsi" w:cstheme="minorBidi"/>
              <w:noProof/>
              <w:kern w:val="2"/>
              <w:sz w:val="22"/>
              <w:lang w:val="en-IN" w:eastAsia="en-IN"/>
              <w14:ligatures w14:val="standardContextual"/>
            </w:rPr>
          </w:pPr>
          <w:hyperlink w:anchor="_Toc150687628" w:history="1">
            <w:r w:rsidR="00866DF0" w:rsidRPr="00AC79C1">
              <w:rPr>
                <w:rStyle w:val="Hyperlink"/>
                <w:noProof/>
              </w:rPr>
              <w:t>References</w:t>
            </w:r>
            <w:r w:rsidR="00866DF0">
              <w:rPr>
                <w:noProof/>
                <w:webHidden/>
              </w:rPr>
              <w:tab/>
            </w:r>
            <w:r w:rsidR="00866DF0">
              <w:rPr>
                <w:noProof/>
                <w:webHidden/>
              </w:rPr>
              <w:fldChar w:fldCharType="begin"/>
            </w:r>
            <w:r w:rsidR="00866DF0">
              <w:rPr>
                <w:noProof/>
                <w:webHidden/>
              </w:rPr>
              <w:instrText xml:space="preserve"> PAGEREF _Toc150687628 \h </w:instrText>
            </w:r>
            <w:r w:rsidR="00866DF0">
              <w:rPr>
                <w:noProof/>
                <w:webHidden/>
              </w:rPr>
            </w:r>
            <w:r w:rsidR="00866DF0">
              <w:rPr>
                <w:noProof/>
                <w:webHidden/>
              </w:rPr>
              <w:fldChar w:fldCharType="separate"/>
            </w:r>
            <w:r w:rsidR="00866DF0">
              <w:rPr>
                <w:noProof/>
                <w:webHidden/>
              </w:rPr>
              <w:t>10</w:t>
            </w:r>
            <w:r w:rsidR="00866DF0">
              <w:rPr>
                <w:noProof/>
                <w:webHidden/>
              </w:rPr>
              <w:fldChar w:fldCharType="end"/>
            </w:r>
          </w:hyperlink>
        </w:p>
        <w:p w14:paraId="1AA6AC65" w14:textId="76259D3A" w:rsidR="002871F2" w:rsidRPr="00866DF0" w:rsidRDefault="002871F2" w:rsidP="00866DF0">
          <w:pPr>
            <w:spacing w:line="360" w:lineRule="auto"/>
          </w:pPr>
          <w:r w:rsidRPr="00866DF0">
            <w:rPr>
              <w:b/>
              <w:bCs/>
              <w:noProof/>
            </w:rPr>
            <w:fldChar w:fldCharType="end"/>
          </w:r>
        </w:p>
      </w:sdtContent>
    </w:sdt>
    <w:p w14:paraId="3BF5480A" w14:textId="77777777" w:rsidR="00CA0655" w:rsidRPr="00866DF0" w:rsidRDefault="00CA0655" w:rsidP="00866DF0">
      <w:pPr>
        <w:widowControl/>
        <w:autoSpaceDE/>
        <w:autoSpaceDN/>
        <w:spacing w:after="160" w:line="360" w:lineRule="auto"/>
        <w:rPr>
          <w:b/>
          <w:bCs/>
          <w:szCs w:val="24"/>
        </w:rPr>
      </w:pPr>
      <w:r w:rsidRPr="00866DF0">
        <w:rPr>
          <w:b/>
          <w:bCs/>
          <w:szCs w:val="24"/>
        </w:rPr>
        <w:br w:type="page"/>
      </w:r>
    </w:p>
    <w:p w14:paraId="75371F44" w14:textId="6768D661" w:rsidR="00BF5E8F" w:rsidRPr="00866DF0" w:rsidRDefault="00BF5E8F" w:rsidP="00866DF0">
      <w:pPr>
        <w:pStyle w:val="Heading1"/>
        <w:spacing w:line="360" w:lineRule="auto"/>
        <w:rPr>
          <w:rFonts w:cs="Times New Roman"/>
        </w:rPr>
      </w:pPr>
      <w:bookmarkStart w:id="0" w:name="_Toc150687618"/>
      <w:r w:rsidRPr="00866DF0">
        <w:rPr>
          <w:rFonts w:cs="Times New Roman"/>
        </w:rPr>
        <w:lastRenderedPageBreak/>
        <w:t>Introduction:</w:t>
      </w:r>
      <w:bookmarkEnd w:id="0"/>
    </w:p>
    <w:p w14:paraId="167EBC88" w14:textId="373743F6" w:rsidR="00BC1C40" w:rsidRPr="00866DF0" w:rsidRDefault="000201D0" w:rsidP="00866DF0">
      <w:pPr>
        <w:spacing w:line="360" w:lineRule="auto"/>
        <w:jc w:val="both"/>
        <w:rPr>
          <w:szCs w:val="24"/>
        </w:rPr>
      </w:pPr>
      <w:r w:rsidRPr="00866DF0">
        <w:rPr>
          <w:szCs w:val="24"/>
        </w:rPr>
        <w:t>The Seaview Resort is at a crossroads of the many changes occurring in the hotel industry. Once a popular tourist destination, the resort is now struggling due to falling income, lower occupancy rates, and dissatisfied guests. Owner James Henderson has wisely recruited outside experts to help him examine the issue and come up with a workable plan to turn things around. This report analyses the current market climate, analyses the resort's financial performance over the past three years, and proposes a strategic plan to revitalise the resort's finances and return it to its former position of preeminence in the increasingly competitive hospitality industry.</w:t>
      </w:r>
    </w:p>
    <w:p w14:paraId="17135A5E" w14:textId="77777777" w:rsidR="00BC1C40" w:rsidRPr="00866DF0" w:rsidRDefault="00BC1C40" w:rsidP="00866DF0">
      <w:pPr>
        <w:spacing w:line="360" w:lineRule="auto"/>
        <w:jc w:val="both"/>
        <w:rPr>
          <w:szCs w:val="24"/>
        </w:rPr>
      </w:pPr>
    </w:p>
    <w:p w14:paraId="6A79EA5B" w14:textId="77777777" w:rsidR="00660EE1" w:rsidRPr="00866DF0" w:rsidRDefault="00660EE1" w:rsidP="00866DF0">
      <w:pPr>
        <w:widowControl/>
        <w:autoSpaceDE/>
        <w:autoSpaceDN/>
        <w:spacing w:after="160" w:line="360" w:lineRule="auto"/>
        <w:jc w:val="both"/>
        <w:rPr>
          <w:b/>
          <w:bCs/>
          <w:szCs w:val="24"/>
        </w:rPr>
      </w:pPr>
      <w:r w:rsidRPr="00866DF0">
        <w:rPr>
          <w:b/>
          <w:bCs/>
          <w:szCs w:val="24"/>
        </w:rPr>
        <w:br w:type="page"/>
      </w:r>
    </w:p>
    <w:p w14:paraId="4BA6F3AE" w14:textId="0F87DEC5" w:rsidR="00F54ED6" w:rsidRPr="00866DF0" w:rsidRDefault="00F54ED6" w:rsidP="00866DF0">
      <w:pPr>
        <w:pStyle w:val="Heading1"/>
        <w:spacing w:line="360" w:lineRule="auto"/>
        <w:rPr>
          <w:rFonts w:cs="Times New Roman"/>
        </w:rPr>
      </w:pPr>
      <w:bookmarkStart w:id="1" w:name="_Toc150687619"/>
      <w:r w:rsidRPr="00866DF0">
        <w:rPr>
          <w:rFonts w:cs="Times New Roman"/>
        </w:rPr>
        <w:lastRenderedPageBreak/>
        <w:t>Market Analysis:</w:t>
      </w:r>
      <w:bookmarkEnd w:id="1"/>
    </w:p>
    <w:p w14:paraId="2F820E9A" w14:textId="1EC7C3F8" w:rsidR="00F67DD2" w:rsidRPr="00866DF0" w:rsidRDefault="00F67DD2" w:rsidP="00866DF0">
      <w:pPr>
        <w:spacing w:line="360" w:lineRule="auto"/>
        <w:jc w:val="both"/>
        <w:rPr>
          <w:szCs w:val="24"/>
        </w:rPr>
      </w:pPr>
      <w:r w:rsidRPr="00866DF0">
        <w:rPr>
          <w:szCs w:val="24"/>
        </w:rPr>
        <w:t>Building an effective turnaround plan for The Seaview Resort requires a deep understanding of the factors at play outside of the resort. The coastal resort sector has undergone an increase in competition, principally attributed to the rise of modern, state-of-the-art resorts in close proximity. The pressure is on for The Seaview Resort to adjust its services and differentiate itself in light of the increased competition. Furthermore, the shifting landscape of consumer tastes is a significant challenge, with obvious changes including a growing desire for eco-friendly practises and experience tourism</w:t>
      </w:r>
      <w:r w:rsidR="004C175B" w:rsidRPr="00866DF0">
        <w:rPr>
          <w:szCs w:val="24"/>
        </w:rPr>
        <w:t xml:space="preserve"> </w:t>
      </w:r>
      <w:r w:rsidR="004C175B" w:rsidRPr="00866DF0">
        <w:rPr>
          <w:color w:val="222222"/>
          <w:szCs w:val="24"/>
          <w:shd w:val="clear" w:color="auto" w:fill="FFFFFF"/>
        </w:rPr>
        <w:t>(Bi, et al., 2020)</w:t>
      </w:r>
      <w:r w:rsidRPr="00866DF0">
        <w:rPr>
          <w:szCs w:val="24"/>
        </w:rPr>
        <w:t>.</w:t>
      </w:r>
    </w:p>
    <w:p w14:paraId="21F146D5" w14:textId="77777777" w:rsidR="00F67DD2" w:rsidRPr="00866DF0" w:rsidRDefault="00F67DD2" w:rsidP="00866DF0">
      <w:pPr>
        <w:spacing w:line="360" w:lineRule="auto"/>
        <w:jc w:val="both"/>
        <w:rPr>
          <w:szCs w:val="24"/>
        </w:rPr>
      </w:pPr>
    </w:p>
    <w:p w14:paraId="7B427BD4" w14:textId="35071BD5" w:rsidR="00BC1C40" w:rsidRPr="00866DF0" w:rsidRDefault="00F67DD2" w:rsidP="00866DF0">
      <w:pPr>
        <w:spacing w:line="360" w:lineRule="auto"/>
        <w:jc w:val="both"/>
        <w:rPr>
          <w:szCs w:val="24"/>
        </w:rPr>
      </w:pPr>
      <w:r w:rsidRPr="00866DF0">
        <w:rPr>
          <w:szCs w:val="24"/>
        </w:rPr>
        <w:t>The resort, as evidenced by client feedback, is presented with a sad reality—declining service quality and obsolete facilities. This finding is a wake-up call for a strategy realignment, calling for a complete redesign to meet the ever-changing needs of the market. In order for The Seaview Resort to restore its competitive edge and once again be at the forefront of the hospitality sector, a careful reaction to these market dynamics is essential</w:t>
      </w:r>
      <w:r w:rsidR="0078378A" w:rsidRPr="00866DF0">
        <w:rPr>
          <w:szCs w:val="24"/>
        </w:rPr>
        <w:t xml:space="preserve"> </w:t>
      </w:r>
      <w:r w:rsidR="00E602C2" w:rsidRPr="00866DF0">
        <w:rPr>
          <w:color w:val="222222"/>
          <w:szCs w:val="24"/>
          <w:shd w:val="clear" w:color="auto" w:fill="FFFFFF"/>
        </w:rPr>
        <w:t>(Zhang et al., 2020)</w:t>
      </w:r>
      <w:r w:rsidRPr="00866DF0">
        <w:rPr>
          <w:szCs w:val="24"/>
        </w:rPr>
        <w:t>.</w:t>
      </w:r>
    </w:p>
    <w:p w14:paraId="40956E60" w14:textId="77777777" w:rsidR="00BC1C40" w:rsidRPr="00866DF0" w:rsidRDefault="00BC1C40" w:rsidP="00866DF0">
      <w:pPr>
        <w:spacing w:line="360" w:lineRule="auto"/>
        <w:jc w:val="both"/>
        <w:rPr>
          <w:szCs w:val="24"/>
        </w:rPr>
      </w:pPr>
    </w:p>
    <w:p w14:paraId="3FF35213" w14:textId="55813B32" w:rsidR="00D76F99" w:rsidRPr="00866DF0" w:rsidRDefault="00D76F99" w:rsidP="00866DF0">
      <w:pPr>
        <w:pStyle w:val="Heading1"/>
        <w:spacing w:line="360" w:lineRule="auto"/>
        <w:rPr>
          <w:rFonts w:cs="Times New Roman"/>
        </w:rPr>
      </w:pPr>
      <w:bookmarkStart w:id="2" w:name="_Toc150687620"/>
      <w:r w:rsidRPr="00866DF0">
        <w:rPr>
          <w:rFonts w:cs="Times New Roman"/>
        </w:rPr>
        <w:t>Scope and Objectives:</w:t>
      </w:r>
      <w:bookmarkEnd w:id="2"/>
    </w:p>
    <w:p w14:paraId="0C149B38" w14:textId="705935A3" w:rsidR="0003480E" w:rsidRPr="00866DF0" w:rsidRDefault="0003480E" w:rsidP="00866DF0">
      <w:pPr>
        <w:spacing w:line="360" w:lineRule="auto"/>
        <w:jc w:val="both"/>
        <w:rPr>
          <w:szCs w:val="24"/>
        </w:rPr>
      </w:pPr>
      <w:r w:rsidRPr="00866DF0">
        <w:rPr>
          <w:szCs w:val="24"/>
        </w:rPr>
        <w:t>Examining The Seaview Resort's financial performance over the previous three years is the major subject of this analysis. In order to reverse the precipitous decrease in profitability, it is necessary to conduct a thorough investigation into the nuances of financial performance. Within this analytical scope, the purpose is to find the main causes causing the resort's financial decline, interpreting both quantitative and qualitative components</w:t>
      </w:r>
      <w:r w:rsidR="00DE3494" w:rsidRPr="00866DF0">
        <w:rPr>
          <w:szCs w:val="24"/>
        </w:rPr>
        <w:t xml:space="preserve"> </w:t>
      </w:r>
      <w:r w:rsidR="00DE3494" w:rsidRPr="00866DF0">
        <w:rPr>
          <w:color w:val="222222"/>
          <w:szCs w:val="24"/>
          <w:shd w:val="clear" w:color="auto" w:fill="FFFFFF"/>
        </w:rPr>
        <w:t>(Kaufmann-Kohler, et al., 2020)</w:t>
      </w:r>
      <w:r w:rsidRPr="00866DF0">
        <w:rPr>
          <w:szCs w:val="24"/>
        </w:rPr>
        <w:t>.</w:t>
      </w:r>
    </w:p>
    <w:p w14:paraId="77957BE6" w14:textId="77777777" w:rsidR="0003480E" w:rsidRPr="00866DF0" w:rsidRDefault="0003480E" w:rsidP="00866DF0">
      <w:pPr>
        <w:spacing w:line="360" w:lineRule="auto"/>
        <w:jc w:val="both"/>
        <w:rPr>
          <w:szCs w:val="24"/>
        </w:rPr>
      </w:pPr>
    </w:p>
    <w:p w14:paraId="1650C13F" w14:textId="6A0FB2F6" w:rsidR="00BC1C40" w:rsidRPr="00866DF0" w:rsidRDefault="0003480E" w:rsidP="00866DF0">
      <w:pPr>
        <w:spacing w:line="360" w:lineRule="auto"/>
        <w:jc w:val="both"/>
        <w:rPr>
          <w:szCs w:val="24"/>
        </w:rPr>
      </w:pPr>
      <w:r w:rsidRPr="00866DF0">
        <w:rPr>
          <w:szCs w:val="24"/>
        </w:rPr>
        <w:t>The ultimate goal of this investigation is to come up with a detailed and all-encompassing plan for reversing the situation. This plan is envisioned as more than just a quick fix for the resort's money woes; rather, it is an all-encompassing strategy for revitalising the resort's financial health. The ultimate goal is to not only balance the books, but also restore The Seaview Resort's storied reputation as a premium holiday spot. The evaluation's overarching goal is to provide a road map for the hotel industry's long-term recovery and strategic realignment in the face of rising competition</w:t>
      </w:r>
      <w:r w:rsidR="00B01A84" w:rsidRPr="00866DF0">
        <w:rPr>
          <w:szCs w:val="24"/>
        </w:rPr>
        <w:t xml:space="preserve"> </w:t>
      </w:r>
      <w:r w:rsidR="00B01A84" w:rsidRPr="00866DF0">
        <w:rPr>
          <w:color w:val="222222"/>
          <w:szCs w:val="24"/>
          <w:shd w:val="clear" w:color="auto" w:fill="FFFFFF"/>
        </w:rPr>
        <w:t>(Thomas et al., 2019)</w:t>
      </w:r>
      <w:r w:rsidRPr="00866DF0">
        <w:rPr>
          <w:szCs w:val="24"/>
        </w:rPr>
        <w:t>.</w:t>
      </w:r>
    </w:p>
    <w:p w14:paraId="5D6569D6" w14:textId="57F6BEE9" w:rsidR="00BC1C40" w:rsidRPr="00866DF0" w:rsidRDefault="00BC1C40" w:rsidP="00866DF0">
      <w:pPr>
        <w:pStyle w:val="Heading1"/>
        <w:spacing w:line="360" w:lineRule="auto"/>
        <w:rPr>
          <w:rFonts w:cs="Times New Roman"/>
        </w:rPr>
      </w:pPr>
      <w:bookmarkStart w:id="3" w:name="_Toc150687621"/>
      <w:r w:rsidRPr="00866DF0">
        <w:rPr>
          <w:rFonts w:cs="Times New Roman"/>
        </w:rPr>
        <w:lastRenderedPageBreak/>
        <w:t>Financial Performance Analysis:</w:t>
      </w:r>
      <w:bookmarkEnd w:id="3"/>
    </w:p>
    <w:p w14:paraId="31E07B1A" w14:textId="0A3FA695" w:rsidR="00523715" w:rsidRPr="00866DF0" w:rsidRDefault="00523715" w:rsidP="00866DF0">
      <w:pPr>
        <w:pStyle w:val="Heading2"/>
        <w:spacing w:line="360" w:lineRule="auto"/>
        <w:rPr>
          <w:rFonts w:cs="Times New Roman"/>
        </w:rPr>
      </w:pPr>
      <w:bookmarkStart w:id="4" w:name="_Toc150687622"/>
      <w:r w:rsidRPr="00866DF0">
        <w:rPr>
          <w:rFonts w:cs="Times New Roman"/>
        </w:rPr>
        <w:t>Income Statement Analysis (2020-2022):</w:t>
      </w:r>
      <w:bookmarkEnd w:id="4"/>
    </w:p>
    <w:p w14:paraId="151F8186" w14:textId="0B6C5C20" w:rsidR="006F16A4" w:rsidRPr="00866DF0" w:rsidRDefault="006F16A4" w:rsidP="00866DF0">
      <w:pPr>
        <w:spacing w:line="360" w:lineRule="auto"/>
        <w:jc w:val="both"/>
        <w:rPr>
          <w:szCs w:val="24"/>
        </w:rPr>
      </w:pPr>
      <w:r w:rsidRPr="00866DF0">
        <w:rPr>
          <w:szCs w:val="24"/>
        </w:rPr>
        <w:t>Careful analysis of the income statement for The Seaview Resort from 2020 to 2022 reveals a worrying trend in key financial measures. The resort's total income has been steadily declining from £520,000 in 2020 to a dismal £430,000 in 2022, a key measure of its financial health. This drastic decline indicates a serious problem in generating income, which requires quick action</w:t>
      </w:r>
      <w:r w:rsidR="00467B6E" w:rsidRPr="00866DF0">
        <w:rPr>
          <w:szCs w:val="24"/>
        </w:rPr>
        <w:t xml:space="preserve"> </w:t>
      </w:r>
      <w:r w:rsidR="00467B6E" w:rsidRPr="00866DF0">
        <w:rPr>
          <w:color w:val="222222"/>
          <w:szCs w:val="24"/>
          <w:shd w:val="clear" w:color="auto" w:fill="FFFFFF"/>
        </w:rPr>
        <w:t>(Fridson and Alvarez, 2022)</w:t>
      </w:r>
      <w:r w:rsidRPr="00866DF0">
        <w:rPr>
          <w:szCs w:val="24"/>
        </w:rPr>
        <w:t>.</w:t>
      </w:r>
    </w:p>
    <w:p w14:paraId="74B8A527" w14:textId="77777777" w:rsidR="006F16A4" w:rsidRPr="00866DF0" w:rsidRDefault="006F16A4" w:rsidP="00866DF0">
      <w:pPr>
        <w:spacing w:line="360" w:lineRule="auto"/>
        <w:jc w:val="both"/>
        <w:rPr>
          <w:szCs w:val="24"/>
        </w:rPr>
      </w:pPr>
    </w:p>
    <w:p w14:paraId="5ECD751F" w14:textId="6F297F28" w:rsidR="006F16A4" w:rsidRPr="00866DF0" w:rsidRDefault="006F16A4" w:rsidP="00866DF0">
      <w:pPr>
        <w:spacing w:line="360" w:lineRule="auto"/>
        <w:jc w:val="both"/>
        <w:rPr>
          <w:szCs w:val="24"/>
        </w:rPr>
      </w:pPr>
      <w:r w:rsidRPr="00866DF0">
        <w:rPr>
          <w:szCs w:val="24"/>
        </w:rPr>
        <w:t>While operational costs were £390,000 in 2020, they will be scrutinized to the tune of £450,000 in 2022. Because of this increase, the resort's gross profit is expected to continue falling, which is a dire indicator of its health. Negative gross profit in 2022 highlights the need for proactive measures to reduce expenses and increase income</w:t>
      </w:r>
      <w:r w:rsidR="00E11B4D" w:rsidRPr="00866DF0">
        <w:rPr>
          <w:szCs w:val="24"/>
        </w:rPr>
        <w:t xml:space="preserve"> (</w:t>
      </w:r>
      <w:r w:rsidR="00E11B4D" w:rsidRPr="00866DF0">
        <w:rPr>
          <w:color w:val="222222"/>
          <w:szCs w:val="24"/>
          <w:shd w:val="clear" w:color="auto" w:fill="FFFFFF"/>
        </w:rPr>
        <w:t>Robinson, 2020)</w:t>
      </w:r>
      <w:r w:rsidRPr="00866DF0">
        <w:rPr>
          <w:szCs w:val="24"/>
        </w:rPr>
        <w:t>.</w:t>
      </w:r>
    </w:p>
    <w:p w14:paraId="5205A7D9" w14:textId="77777777" w:rsidR="006F16A4" w:rsidRPr="00866DF0" w:rsidRDefault="006F16A4" w:rsidP="00866DF0">
      <w:pPr>
        <w:spacing w:line="360" w:lineRule="auto"/>
        <w:jc w:val="both"/>
        <w:rPr>
          <w:szCs w:val="24"/>
        </w:rPr>
      </w:pPr>
    </w:p>
    <w:p w14:paraId="78CF6E3B" w14:textId="0905CAA7" w:rsidR="006F16A4" w:rsidRPr="00866DF0" w:rsidRDefault="006F16A4" w:rsidP="00866DF0">
      <w:pPr>
        <w:spacing w:line="360" w:lineRule="auto"/>
        <w:jc w:val="both"/>
        <w:rPr>
          <w:szCs w:val="24"/>
        </w:rPr>
      </w:pPr>
      <w:r w:rsidRPr="00866DF0">
        <w:rPr>
          <w:szCs w:val="24"/>
        </w:rPr>
        <w:t>The net profit margin shows a worrying drop from a healthy 15% in 2020 to a worrying -11% in 2022. This downward trend indicates a turning point calling for decisive strategic action at once. The objective is not just to prevent the present financial crisis but to prepare the route for sustained profitability and resilience in the face of market difficulties.</w:t>
      </w:r>
      <w:r w:rsidR="00033EFF" w:rsidRPr="00866DF0">
        <w:rPr>
          <w:szCs w:val="24"/>
        </w:rPr>
        <w:t xml:space="preserve"> </w:t>
      </w:r>
      <w:r w:rsidRPr="00866DF0">
        <w:rPr>
          <w:szCs w:val="24"/>
        </w:rPr>
        <w:t>In the face of such disconcerting economic figures, decisive action is required. The resort's management must take decisive action to boost income and cut expenses if it is to achieve a sustainable improvement in financial results</w:t>
      </w:r>
      <w:r w:rsidR="00033EFF" w:rsidRPr="00866DF0">
        <w:rPr>
          <w:szCs w:val="24"/>
        </w:rPr>
        <w:t xml:space="preserve"> </w:t>
      </w:r>
      <w:r w:rsidR="00033EFF" w:rsidRPr="00866DF0">
        <w:rPr>
          <w:color w:val="222222"/>
          <w:szCs w:val="24"/>
          <w:shd w:val="clear" w:color="auto" w:fill="FFFFFF"/>
        </w:rPr>
        <w:t>(Atukalp, 2023)</w:t>
      </w:r>
      <w:r w:rsidRPr="00866DF0">
        <w:rPr>
          <w:szCs w:val="24"/>
        </w:rPr>
        <w:t>.</w:t>
      </w:r>
    </w:p>
    <w:p w14:paraId="40EC2ABE" w14:textId="77777777" w:rsidR="006F16A4" w:rsidRPr="00866DF0" w:rsidRDefault="006F16A4" w:rsidP="00866DF0">
      <w:pPr>
        <w:spacing w:line="360" w:lineRule="auto"/>
        <w:jc w:val="both"/>
        <w:rPr>
          <w:szCs w:val="24"/>
        </w:rPr>
      </w:pPr>
    </w:p>
    <w:p w14:paraId="3FE5ECE3" w14:textId="4F9BE672" w:rsidR="00BC1C40" w:rsidRPr="00866DF0" w:rsidRDefault="006F16A4" w:rsidP="00866DF0">
      <w:pPr>
        <w:spacing w:line="360" w:lineRule="auto"/>
        <w:jc w:val="both"/>
        <w:rPr>
          <w:szCs w:val="24"/>
        </w:rPr>
      </w:pPr>
      <w:r w:rsidRPr="00866DF0">
        <w:rPr>
          <w:szCs w:val="24"/>
        </w:rPr>
        <w:t>A major measure of profitability, the net profit margin, will be down at -11% in 2022, from 15% in 2020. This downward spiral demands immediate strategic action to save the economy from collapsing</w:t>
      </w:r>
      <w:r w:rsidR="00BB3BFE" w:rsidRPr="00866DF0">
        <w:rPr>
          <w:szCs w:val="24"/>
        </w:rPr>
        <w:t xml:space="preserve"> </w:t>
      </w:r>
      <w:r w:rsidR="00BB3BFE" w:rsidRPr="00866DF0">
        <w:rPr>
          <w:color w:val="222222"/>
          <w:szCs w:val="24"/>
          <w:shd w:val="clear" w:color="auto" w:fill="FFFFFF"/>
        </w:rPr>
        <w:t>(PATYI, 2019)</w:t>
      </w:r>
      <w:r w:rsidRPr="00866DF0">
        <w:rPr>
          <w:szCs w:val="24"/>
        </w:rPr>
        <w:t>.</w:t>
      </w:r>
    </w:p>
    <w:p w14:paraId="72BD8B8A" w14:textId="77777777" w:rsidR="00BC1C40" w:rsidRPr="00866DF0" w:rsidRDefault="00BC1C40" w:rsidP="00866DF0">
      <w:pPr>
        <w:spacing w:line="360" w:lineRule="auto"/>
        <w:jc w:val="both"/>
        <w:rPr>
          <w:szCs w:val="24"/>
        </w:rPr>
      </w:pPr>
    </w:p>
    <w:p w14:paraId="6C9F2D7C" w14:textId="0CD693D7" w:rsidR="00BC1C40" w:rsidRPr="00866DF0" w:rsidRDefault="00BC1C40" w:rsidP="00866DF0">
      <w:pPr>
        <w:pStyle w:val="Heading2"/>
        <w:spacing w:line="360" w:lineRule="auto"/>
        <w:rPr>
          <w:rFonts w:cs="Times New Roman"/>
        </w:rPr>
      </w:pPr>
      <w:bookmarkStart w:id="5" w:name="_Toc150687623"/>
      <w:r w:rsidRPr="00866DF0">
        <w:rPr>
          <w:rFonts w:cs="Times New Roman"/>
        </w:rPr>
        <w:t>Balance Sheet Analysis (End of 2022):</w:t>
      </w:r>
      <w:bookmarkEnd w:id="5"/>
    </w:p>
    <w:p w14:paraId="0FEBDBFA" w14:textId="37D5EB8A" w:rsidR="00D42884" w:rsidRPr="00866DF0" w:rsidRDefault="00D42884" w:rsidP="00866DF0">
      <w:pPr>
        <w:spacing w:line="360" w:lineRule="auto"/>
        <w:jc w:val="both"/>
        <w:rPr>
          <w:szCs w:val="24"/>
        </w:rPr>
      </w:pPr>
      <w:r w:rsidRPr="00866DF0">
        <w:rPr>
          <w:szCs w:val="24"/>
        </w:rPr>
        <w:t>At the end of 2022, the analysis of The Seaview Resort's financial statements will have revealed significant aspects that shed light on the resort's financial environment. The resort's entire assets are valued at £1,030,000 after being broken down into its component parts. Assets in use, totaling £250,000, property and equipment, totaling £630,000 (including an inventory of £100,000), and other assets, totaling £150,000, form the backbone of this estimate. The resort's extensive assets are highlighted by this breakdown</w:t>
      </w:r>
      <w:r w:rsidR="004A2991" w:rsidRPr="00866DF0">
        <w:rPr>
          <w:szCs w:val="24"/>
        </w:rPr>
        <w:t xml:space="preserve"> </w:t>
      </w:r>
      <w:r w:rsidR="004A2991" w:rsidRPr="00866DF0">
        <w:rPr>
          <w:color w:val="222222"/>
          <w:szCs w:val="24"/>
          <w:shd w:val="clear" w:color="auto" w:fill="FFFFFF"/>
        </w:rPr>
        <w:t>(Rao, 2021)</w:t>
      </w:r>
      <w:r w:rsidRPr="00866DF0">
        <w:rPr>
          <w:szCs w:val="24"/>
        </w:rPr>
        <w:t>.</w:t>
      </w:r>
    </w:p>
    <w:p w14:paraId="6662B0C1" w14:textId="77777777" w:rsidR="00D42884" w:rsidRPr="00866DF0" w:rsidRDefault="00D42884" w:rsidP="00866DF0">
      <w:pPr>
        <w:spacing w:line="360" w:lineRule="auto"/>
        <w:jc w:val="both"/>
        <w:rPr>
          <w:szCs w:val="24"/>
        </w:rPr>
      </w:pPr>
    </w:p>
    <w:p w14:paraId="4886830B" w14:textId="6F1E113C" w:rsidR="00D42884" w:rsidRPr="00866DF0" w:rsidRDefault="00D42884" w:rsidP="00866DF0">
      <w:pPr>
        <w:spacing w:line="360" w:lineRule="auto"/>
        <w:jc w:val="both"/>
        <w:rPr>
          <w:szCs w:val="24"/>
        </w:rPr>
      </w:pPr>
      <w:r w:rsidRPr="00866DF0">
        <w:rPr>
          <w:szCs w:val="24"/>
        </w:rPr>
        <w:lastRenderedPageBreak/>
        <w:t>These assets are balanced, however, by $580,000 in total liabilities. There is a significant long-term debt of £400,000 in addition to the substantial current obligations of £180,000. The £450,000 in equity represents the owner's financial share in the company as calculated by balancing its assets and liabilities</w:t>
      </w:r>
      <w:r w:rsidR="00A81CD7" w:rsidRPr="00866DF0">
        <w:rPr>
          <w:szCs w:val="24"/>
        </w:rPr>
        <w:t xml:space="preserve"> </w:t>
      </w:r>
      <w:r w:rsidR="00A81CD7" w:rsidRPr="00866DF0">
        <w:rPr>
          <w:color w:val="222222"/>
          <w:szCs w:val="24"/>
          <w:shd w:val="clear" w:color="auto" w:fill="FFFFFF"/>
        </w:rPr>
        <w:t>(Hasanaj and Kuqi, 2019)</w:t>
      </w:r>
      <w:r w:rsidRPr="00866DF0">
        <w:rPr>
          <w:szCs w:val="24"/>
        </w:rPr>
        <w:t>.</w:t>
      </w:r>
    </w:p>
    <w:p w14:paraId="6B5E218C" w14:textId="77777777" w:rsidR="00D42884" w:rsidRPr="00866DF0" w:rsidRDefault="00D42884" w:rsidP="00866DF0">
      <w:pPr>
        <w:spacing w:line="360" w:lineRule="auto"/>
        <w:jc w:val="both"/>
        <w:rPr>
          <w:szCs w:val="24"/>
        </w:rPr>
      </w:pPr>
    </w:p>
    <w:p w14:paraId="2B783873" w14:textId="7D444E6A" w:rsidR="00BC1C40" w:rsidRPr="00866DF0" w:rsidRDefault="00D42884" w:rsidP="00866DF0">
      <w:pPr>
        <w:spacing w:line="360" w:lineRule="auto"/>
        <w:jc w:val="both"/>
        <w:rPr>
          <w:szCs w:val="24"/>
        </w:rPr>
      </w:pPr>
      <w:r w:rsidRPr="00866DF0">
        <w:rPr>
          <w:szCs w:val="24"/>
        </w:rPr>
        <w:t>Notably, a reason for worry emerges from the resort's liquidity condition, emphasised by the significant amount of long-term debt. This vulnerable financial framework demands prompt action to ease the pressure on liquidity, highlighting the critical nature of a well prepared turnaround strategy. The negative net profit increases the issues, imposing downward pressure on equity. Recouping Mr. James Henderson's financial investment in The Seaview Resort is crucial, but so is protecting that investment. Future plans need to do more than just alleviate current financial strains; they should also set the stage for long-term fiscal health and stability</w:t>
      </w:r>
      <w:r w:rsidR="00651C02" w:rsidRPr="00866DF0">
        <w:rPr>
          <w:szCs w:val="24"/>
        </w:rPr>
        <w:t xml:space="preserve"> </w:t>
      </w:r>
      <w:r w:rsidR="00651C02" w:rsidRPr="00866DF0">
        <w:rPr>
          <w:color w:val="222222"/>
          <w:szCs w:val="24"/>
          <w:shd w:val="clear" w:color="auto" w:fill="FFFFFF"/>
        </w:rPr>
        <w:t>(Santos, 2023)</w:t>
      </w:r>
      <w:r w:rsidRPr="00866DF0">
        <w:rPr>
          <w:szCs w:val="24"/>
        </w:rPr>
        <w:t>.</w:t>
      </w:r>
    </w:p>
    <w:p w14:paraId="3E1A54BE" w14:textId="77777777" w:rsidR="00BC1C40" w:rsidRPr="00866DF0" w:rsidRDefault="00BC1C40" w:rsidP="00866DF0">
      <w:pPr>
        <w:spacing w:line="360" w:lineRule="auto"/>
        <w:jc w:val="both"/>
        <w:rPr>
          <w:szCs w:val="24"/>
        </w:rPr>
      </w:pPr>
    </w:p>
    <w:p w14:paraId="524655E3" w14:textId="77E15638" w:rsidR="00807203" w:rsidRPr="00866DF0" w:rsidRDefault="00807203" w:rsidP="00866DF0">
      <w:pPr>
        <w:pStyle w:val="Heading2"/>
        <w:spacing w:line="360" w:lineRule="auto"/>
        <w:rPr>
          <w:rFonts w:cs="Times New Roman"/>
        </w:rPr>
      </w:pPr>
      <w:bookmarkStart w:id="6" w:name="_Toc150687624"/>
      <w:r w:rsidRPr="00866DF0">
        <w:rPr>
          <w:rFonts w:cs="Times New Roman"/>
        </w:rPr>
        <w:t>Cash Flow Analysis (2021):</w:t>
      </w:r>
      <w:bookmarkEnd w:id="6"/>
    </w:p>
    <w:p w14:paraId="04D6F96F" w14:textId="0CFCDA88" w:rsidR="005C6A91" w:rsidRPr="00866DF0" w:rsidRDefault="005C6A91" w:rsidP="00866DF0">
      <w:pPr>
        <w:spacing w:line="360" w:lineRule="auto"/>
        <w:jc w:val="both"/>
        <w:rPr>
          <w:szCs w:val="24"/>
        </w:rPr>
      </w:pPr>
      <w:r w:rsidRPr="00866DF0">
        <w:rPr>
          <w:szCs w:val="24"/>
        </w:rPr>
        <w:t>The financial stability of The Seaview Resort is shown via a careful analysis of its cash flow trends in the year 2021. The negative £80,000 in net cash flow from operations is alarming since it indicates a gaping hole in the company's ability to cover its day-to-day financial needs. This extreme disproportion raises concerns about the resort's efficiency and calls for prompt action</w:t>
      </w:r>
      <w:r w:rsidR="0073209B" w:rsidRPr="00866DF0">
        <w:rPr>
          <w:szCs w:val="24"/>
        </w:rPr>
        <w:t xml:space="preserve"> </w:t>
      </w:r>
      <w:r w:rsidR="0073209B" w:rsidRPr="00866DF0">
        <w:rPr>
          <w:color w:val="222222"/>
          <w:szCs w:val="24"/>
          <w:shd w:val="clear" w:color="auto" w:fill="FFFFFF"/>
        </w:rPr>
        <w:t>(Dalwadi, 2023)</w:t>
      </w:r>
      <w:r w:rsidRPr="00866DF0">
        <w:rPr>
          <w:szCs w:val="24"/>
        </w:rPr>
        <w:t>.</w:t>
      </w:r>
    </w:p>
    <w:p w14:paraId="462BDD62" w14:textId="77777777" w:rsidR="005C6A91" w:rsidRPr="00866DF0" w:rsidRDefault="005C6A91" w:rsidP="00866DF0">
      <w:pPr>
        <w:spacing w:line="360" w:lineRule="auto"/>
        <w:jc w:val="both"/>
        <w:rPr>
          <w:szCs w:val="24"/>
        </w:rPr>
      </w:pPr>
    </w:p>
    <w:p w14:paraId="5E47B686" w14:textId="16496C84" w:rsidR="00807203" w:rsidRPr="00866DF0" w:rsidRDefault="005C6A91" w:rsidP="00866DF0">
      <w:pPr>
        <w:spacing w:line="360" w:lineRule="auto"/>
        <w:jc w:val="both"/>
        <w:rPr>
          <w:szCs w:val="24"/>
        </w:rPr>
      </w:pPr>
      <w:r w:rsidRPr="00866DF0">
        <w:rPr>
          <w:szCs w:val="24"/>
        </w:rPr>
        <w:t>Additional pressure is being put on the company's cash flow as a result of £30,000 in capital expenditures. As a consequence of the negative net cash flow, the available cash has been significantly reduced by £110,000. Given the current state of the economy, prudent capital spending and increased emphasis on maximising operational efficiency are more important than ever</w:t>
      </w:r>
      <w:r w:rsidR="00C73633" w:rsidRPr="00866DF0">
        <w:rPr>
          <w:szCs w:val="24"/>
        </w:rPr>
        <w:t xml:space="preserve"> </w:t>
      </w:r>
      <w:r w:rsidR="00C73633" w:rsidRPr="00866DF0">
        <w:rPr>
          <w:color w:val="222222"/>
          <w:szCs w:val="24"/>
          <w:shd w:val="clear" w:color="auto" w:fill="FFFFFF"/>
        </w:rPr>
        <w:t>(Ivaniš, et al., 2021)</w:t>
      </w:r>
      <w:r w:rsidRPr="00866DF0">
        <w:rPr>
          <w:szCs w:val="24"/>
        </w:rPr>
        <w:t>.</w:t>
      </w:r>
    </w:p>
    <w:p w14:paraId="003210A5" w14:textId="77777777" w:rsidR="00807203" w:rsidRPr="00866DF0" w:rsidRDefault="00807203" w:rsidP="00866DF0">
      <w:pPr>
        <w:spacing w:line="360" w:lineRule="auto"/>
        <w:jc w:val="both"/>
        <w:rPr>
          <w:szCs w:val="24"/>
        </w:rPr>
      </w:pPr>
    </w:p>
    <w:p w14:paraId="1BB534E1" w14:textId="412774DA" w:rsidR="00807203" w:rsidRPr="00866DF0" w:rsidRDefault="00807203" w:rsidP="00866DF0">
      <w:pPr>
        <w:pStyle w:val="Heading2"/>
        <w:spacing w:line="360" w:lineRule="auto"/>
        <w:rPr>
          <w:rFonts w:cs="Times New Roman"/>
        </w:rPr>
      </w:pPr>
      <w:bookmarkStart w:id="7" w:name="_Toc150687625"/>
      <w:r w:rsidRPr="00866DF0">
        <w:rPr>
          <w:rFonts w:cs="Times New Roman"/>
        </w:rPr>
        <w:t>Additional Financial Information:</w:t>
      </w:r>
      <w:bookmarkEnd w:id="7"/>
    </w:p>
    <w:p w14:paraId="666CEFA0" w14:textId="52E3DE61" w:rsidR="00827B7D" w:rsidRPr="00866DF0" w:rsidRDefault="00827B7D" w:rsidP="00866DF0">
      <w:pPr>
        <w:spacing w:line="360" w:lineRule="auto"/>
        <w:jc w:val="both"/>
        <w:rPr>
          <w:szCs w:val="24"/>
        </w:rPr>
      </w:pPr>
      <w:r w:rsidRPr="00866DF0">
        <w:rPr>
          <w:szCs w:val="24"/>
        </w:rPr>
        <w:t>Supplementary financial measures give insight on crucial variables impacting The Seaview Resort's economic environment. As a measure of pricing tactics, the average room rate (ARR) fell from £250 in 2020 to £210 in 2022. This deterioration points to problems in achieving a fair price while still making a profit, highlighting the necessity for a strategic price review</w:t>
      </w:r>
      <w:r w:rsidR="0076394E" w:rsidRPr="00866DF0">
        <w:rPr>
          <w:szCs w:val="24"/>
        </w:rPr>
        <w:t xml:space="preserve"> </w:t>
      </w:r>
      <w:r w:rsidR="0076394E" w:rsidRPr="00866DF0">
        <w:rPr>
          <w:color w:val="222222"/>
          <w:szCs w:val="24"/>
          <w:shd w:val="clear" w:color="auto" w:fill="FFFFFF"/>
        </w:rPr>
        <w:t>(Németh and Gyurácz-Németh, 2022)</w:t>
      </w:r>
      <w:r w:rsidRPr="00866DF0">
        <w:rPr>
          <w:szCs w:val="24"/>
        </w:rPr>
        <w:t xml:space="preserve">. </w:t>
      </w:r>
    </w:p>
    <w:p w14:paraId="261036BF" w14:textId="0A005C57" w:rsidR="00807203" w:rsidRPr="00866DF0" w:rsidRDefault="00827B7D" w:rsidP="00866DF0">
      <w:pPr>
        <w:spacing w:line="360" w:lineRule="auto"/>
        <w:jc w:val="both"/>
        <w:rPr>
          <w:szCs w:val="24"/>
        </w:rPr>
      </w:pPr>
      <w:r w:rsidRPr="00866DF0">
        <w:rPr>
          <w:szCs w:val="24"/>
        </w:rPr>
        <w:lastRenderedPageBreak/>
        <w:t>Concurrently, a drop in occupancy from 70% in 2020 to 60% in 2022 suggests a more systemic difficulty in attracting and keeping customers. In order to reverse the falling demand and increase occupancy rates, businesses need to take a more sophisticated approach to marketing and service improvement</w:t>
      </w:r>
      <w:r w:rsidR="00771AE3" w:rsidRPr="00866DF0">
        <w:rPr>
          <w:szCs w:val="24"/>
        </w:rPr>
        <w:t xml:space="preserve"> </w:t>
      </w:r>
      <w:r w:rsidR="00771AE3" w:rsidRPr="00866DF0">
        <w:rPr>
          <w:color w:val="222222"/>
          <w:szCs w:val="24"/>
          <w:shd w:val="clear" w:color="auto" w:fill="FFFFFF"/>
        </w:rPr>
        <w:t>(Widz, et al., 2022)</w:t>
      </w:r>
      <w:r w:rsidRPr="00866DF0">
        <w:rPr>
          <w:szCs w:val="24"/>
        </w:rPr>
        <w:t>.</w:t>
      </w:r>
    </w:p>
    <w:p w14:paraId="571102FE" w14:textId="77777777" w:rsidR="00807203" w:rsidRPr="00866DF0" w:rsidRDefault="00807203" w:rsidP="00866DF0">
      <w:pPr>
        <w:spacing w:line="360" w:lineRule="auto"/>
        <w:jc w:val="both"/>
        <w:rPr>
          <w:szCs w:val="24"/>
        </w:rPr>
      </w:pPr>
    </w:p>
    <w:p w14:paraId="36E68E40" w14:textId="75681B9F" w:rsidR="00BC1C40" w:rsidRPr="00866DF0" w:rsidRDefault="00807203" w:rsidP="00866DF0">
      <w:pPr>
        <w:spacing w:line="360" w:lineRule="auto"/>
        <w:jc w:val="both"/>
        <w:rPr>
          <w:szCs w:val="24"/>
        </w:rPr>
      </w:pPr>
      <w:r w:rsidRPr="00866DF0">
        <w:rPr>
          <w:szCs w:val="24"/>
        </w:rPr>
        <w:t xml:space="preserve">In synthesis, </w:t>
      </w:r>
      <w:r w:rsidR="00E70583" w:rsidRPr="00866DF0">
        <w:rPr>
          <w:szCs w:val="24"/>
        </w:rPr>
        <w:t>these financial indicators underline the multidimensional character of The Seaview Resort's financial issues, needing a comprehensive strategy that targets operational inefficiencies, capital expenditure optimisation, and a focused approach to pricing and client retention.</w:t>
      </w:r>
    </w:p>
    <w:p w14:paraId="45EC05BE" w14:textId="77777777" w:rsidR="00BC1C40" w:rsidRPr="00866DF0" w:rsidRDefault="00BC1C40" w:rsidP="00866DF0">
      <w:pPr>
        <w:spacing w:line="360" w:lineRule="auto"/>
        <w:jc w:val="both"/>
        <w:rPr>
          <w:szCs w:val="24"/>
        </w:rPr>
      </w:pPr>
    </w:p>
    <w:p w14:paraId="15E9C832" w14:textId="2F7D4DDB" w:rsidR="00D018B0" w:rsidRPr="00866DF0" w:rsidRDefault="00D018B0" w:rsidP="00866DF0">
      <w:pPr>
        <w:pStyle w:val="Heading2"/>
        <w:spacing w:line="360" w:lineRule="auto"/>
        <w:rPr>
          <w:rFonts w:cs="Times New Roman"/>
        </w:rPr>
      </w:pPr>
      <w:bookmarkStart w:id="8" w:name="_Toc150687626"/>
      <w:r w:rsidRPr="00866DF0">
        <w:rPr>
          <w:rFonts w:cs="Times New Roman"/>
        </w:rPr>
        <w:t>Turnaround Strategy:</w:t>
      </w:r>
      <w:bookmarkEnd w:id="8"/>
    </w:p>
    <w:p w14:paraId="44B1E255" w14:textId="64B0F2D9" w:rsidR="00D018B0" w:rsidRPr="00866DF0" w:rsidRDefault="00666ACB" w:rsidP="00866DF0">
      <w:pPr>
        <w:spacing w:line="360" w:lineRule="auto"/>
        <w:jc w:val="both"/>
        <w:rPr>
          <w:szCs w:val="24"/>
        </w:rPr>
      </w:pPr>
      <w:r w:rsidRPr="00866DF0">
        <w:rPr>
          <w:szCs w:val="24"/>
        </w:rPr>
        <w:t>Given the complexity of the problems besetting The Seaview Resort, a thorough and methodical plan for recovery is essential. The following is a list of recommendations for improving the resort's bottom line and regaining its preeminent position in the hospitality industry:</w:t>
      </w:r>
    </w:p>
    <w:p w14:paraId="7744AB3F" w14:textId="77777777" w:rsidR="00D018B0" w:rsidRPr="00866DF0" w:rsidRDefault="00D018B0" w:rsidP="00866DF0">
      <w:pPr>
        <w:spacing w:line="360" w:lineRule="auto"/>
        <w:jc w:val="both"/>
        <w:rPr>
          <w:szCs w:val="24"/>
        </w:rPr>
      </w:pPr>
    </w:p>
    <w:p w14:paraId="206A7DF5" w14:textId="00F3875C" w:rsidR="00D018B0" w:rsidRPr="00866DF0" w:rsidRDefault="00D018B0" w:rsidP="00866DF0">
      <w:pPr>
        <w:spacing w:line="360" w:lineRule="auto"/>
        <w:jc w:val="both"/>
        <w:rPr>
          <w:b/>
          <w:bCs/>
          <w:szCs w:val="24"/>
        </w:rPr>
      </w:pPr>
      <w:r w:rsidRPr="00866DF0">
        <w:rPr>
          <w:b/>
          <w:bCs/>
          <w:szCs w:val="24"/>
        </w:rPr>
        <w:t>1. Enhanced Customer Experience:</w:t>
      </w:r>
    </w:p>
    <w:p w14:paraId="36AC14BC" w14:textId="77777777" w:rsidR="00C37D27" w:rsidRPr="00866DF0" w:rsidRDefault="00C37D27" w:rsidP="00866DF0">
      <w:pPr>
        <w:pStyle w:val="ListParagraph"/>
        <w:numPr>
          <w:ilvl w:val="0"/>
          <w:numId w:val="1"/>
        </w:numPr>
        <w:spacing w:line="360" w:lineRule="auto"/>
        <w:jc w:val="both"/>
        <w:rPr>
          <w:szCs w:val="24"/>
        </w:rPr>
      </w:pPr>
      <w:r w:rsidRPr="00866DF0">
        <w:rPr>
          <w:szCs w:val="24"/>
        </w:rPr>
        <w:t>Conduct regular surveys of patrons to learn about and solve their most pressing service-related issues.</w:t>
      </w:r>
    </w:p>
    <w:p w14:paraId="73FF0F69" w14:textId="15B456BC" w:rsidR="00C37D27" w:rsidRPr="00866DF0" w:rsidRDefault="00C37D27" w:rsidP="00866DF0">
      <w:pPr>
        <w:pStyle w:val="ListParagraph"/>
        <w:numPr>
          <w:ilvl w:val="0"/>
          <w:numId w:val="1"/>
        </w:numPr>
        <w:spacing w:line="360" w:lineRule="auto"/>
        <w:jc w:val="both"/>
        <w:rPr>
          <w:szCs w:val="24"/>
        </w:rPr>
      </w:pPr>
      <w:r w:rsidRPr="00866DF0">
        <w:rPr>
          <w:szCs w:val="24"/>
        </w:rPr>
        <w:t>Spend a lot of money on program</w:t>
      </w:r>
      <w:r w:rsidR="0060225A" w:rsidRPr="00866DF0">
        <w:rPr>
          <w:szCs w:val="24"/>
        </w:rPr>
        <w:t>s</w:t>
      </w:r>
      <w:r w:rsidRPr="00866DF0">
        <w:rPr>
          <w:szCs w:val="24"/>
        </w:rPr>
        <w:t xml:space="preserve"> that teach employees how to be better communicators and provide better service.</w:t>
      </w:r>
    </w:p>
    <w:p w14:paraId="48025206" w14:textId="2781C45D" w:rsidR="00C37D27" w:rsidRPr="00866DF0" w:rsidRDefault="00C37D27" w:rsidP="00866DF0">
      <w:pPr>
        <w:pStyle w:val="ListParagraph"/>
        <w:numPr>
          <w:ilvl w:val="0"/>
          <w:numId w:val="1"/>
        </w:numPr>
        <w:spacing w:line="360" w:lineRule="auto"/>
        <w:jc w:val="both"/>
        <w:rPr>
          <w:szCs w:val="24"/>
        </w:rPr>
      </w:pPr>
      <w:r w:rsidRPr="00866DF0">
        <w:rPr>
          <w:szCs w:val="24"/>
        </w:rPr>
        <w:t xml:space="preserve">Make use of a well-thought-out strategy to update </w:t>
      </w:r>
      <w:r w:rsidR="00FD3414" w:rsidRPr="00866DF0">
        <w:rPr>
          <w:szCs w:val="24"/>
        </w:rPr>
        <w:t>the</w:t>
      </w:r>
      <w:r w:rsidRPr="00866DF0">
        <w:rPr>
          <w:szCs w:val="24"/>
        </w:rPr>
        <w:t xml:space="preserve"> facilities to meet current standards, which will make </w:t>
      </w:r>
      <w:r w:rsidR="00FD3414" w:rsidRPr="00866DF0">
        <w:rPr>
          <w:szCs w:val="24"/>
        </w:rPr>
        <w:t>the</w:t>
      </w:r>
      <w:r w:rsidRPr="00866DF0">
        <w:rPr>
          <w:szCs w:val="24"/>
        </w:rPr>
        <w:t xml:space="preserve"> guests' stay more pleasant for everyone</w:t>
      </w:r>
      <w:r w:rsidR="00F5080E" w:rsidRPr="00866DF0">
        <w:rPr>
          <w:szCs w:val="24"/>
        </w:rPr>
        <w:t xml:space="preserve"> </w:t>
      </w:r>
      <w:r w:rsidR="00F5080E" w:rsidRPr="00866DF0">
        <w:rPr>
          <w:color w:val="222222"/>
          <w:szCs w:val="24"/>
          <w:shd w:val="clear" w:color="auto" w:fill="FFFFFF"/>
        </w:rPr>
        <w:t>(Qiong, 2022)</w:t>
      </w:r>
      <w:r w:rsidRPr="00866DF0">
        <w:rPr>
          <w:szCs w:val="24"/>
        </w:rPr>
        <w:t>.</w:t>
      </w:r>
    </w:p>
    <w:p w14:paraId="5FEB9CDE" w14:textId="09204963" w:rsidR="00D018B0" w:rsidRPr="00866DF0" w:rsidRDefault="00D018B0" w:rsidP="00866DF0">
      <w:pPr>
        <w:pStyle w:val="ListParagraph"/>
        <w:spacing w:line="360" w:lineRule="auto"/>
        <w:jc w:val="both"/>
        <w:rPr>
          <w:szCs w:val="24"/>
        </w:rPr>
      </w:pPr>
    </w:p>
    <w:p w14:paraId="6CEDEB61" w14:textId="77777777" w:rsidR="00D018B0" w:rsidRPr="00866DF0" w:rsidRDefault="00D018B0" w:rsidP="00866DF0">
      <w:pPr>
        <w:spacing w:line="360" w:lineRule="auto"/>
        <w:jc w:val="both"/>
        <w:rPr>
          <w:szCs w:val="24"/>
        </w:rPr>
      </w:pPr>
    </w:p>
    <w:p w14:paraId="7E6BD64E" w14:textId="2452DD06" w:rsidR="00D018B0" w:rsidRPr="00866DF0" w:rsidRDefault="00D018B0" w:rsidP="00866DF0">
      <w:pPr>
        <w:spacing w:line="360" w:lineRule="auto"/>
        <w:jc w:val="both"/>
        <w:rPr>
          <w:b/>
          <w:bCs/>
          <w:szCs w:val="24"/>
        </w:rPr>
      </w:pPr>
      <w:r w:rsidRPr="00866DF0">
        <w:rPr>
          <w:b/>
          <w:bCs/>
          <w:szCs w:val="24"/>
        </w:rPr>
        <w:t>2. Strategic Marketing:</w:t>
      </w:r>
    </w:p>
    <w:p w14:paraId="267AF361" w14:textId="77777777" w:rsidR="002562C9" w:rsidRPr="00866DF0" w:rsidRDefault="002562C9" w:rsidP="00866DF0">
      <w:pPr>
        <w:pStyle w:val="ListParagraph"/>
        <w:numPr>
          <w:ilvl w:val="0"/>
          <w:numId w:val="7"/>
        </w:numPr>
        <w:spacing w:line="360" w:lineRule="auto"/>
        <w:jc w:val="both"/>
        <w:rPr>
          <w:szCs w:val="24"/>
        </w:rPr>
      </w:pPr>
      <w:r w:rsidRPr="00866DF0">
        <w:rPr>
          <w:szCs w:val="24"/>
        </w:rPr>
        <w:t>Create a compelling advertising campaign that highlights the resort's eco-friendly efforts, satisfying the rising consumer demand for green products.</w:t>
      </w:r>
    </w:p>
    <w:p w14:paraId="51B4CD3B" w14:textId="77777777" w:rsidR="002562C9" w:rsidRPr="00866DF0" w:rsidRDefault="002562C9" w:rsidP="00866DF0">
      <w:pPr>
        <w:pStyle w:val="ListParagraph"/>
        <w:numPr>
          <w:ilvl w:val="0"/>
          <w:numId w:val="7"/>
        </w:numPr>
        <w:spacing w:line="360" w:lineRule="auto"/>
        <w:jc w:val="both"/>
        <w:rPr>
          <w:szCs w:val="24"/>
        </w:rPr>
      </w:pPr>
      <w:r w:rsidRPr="00866DF0">
        <w:rPr>
          <w:szCs w:val="24"/>
        </w:rPr>
        <w:t>Establish partnerships with area businesses to create one-of-a-kind vacation packages that will leave visitors with unforgettable memories of their stay.</w:t>
      </w:r>
    </w:p>
    <w:p w14:paraId="4D298680" w14:textId="5BB90FA7" w:rsidR="00D018B0" w:rsidRPr="00866DF0" w:rsidRDefault="002562C9" w:rsidP="00866DF0">
      <w:pPr>
        <w:pStyle w:val="ListParagraph"/>
        <w:numPr>
          <w:ilvl w:val="0"/>
          <w:numId w:val="7"/>
        </w:numPr>
        <w:spacing w:line="360" w:lineRule="auto"/>
        <w:jc w:val="both"/>
        <w:rPr>
          <w:szCs w:val="24"/>
        </w:rPr>
      </w:pPr>
      <w:r w:rsidRPr="00866DF0">
        <w:rPr>
          <w:szCs w:val="24"/>
        </w:rPr>
        <w:t xml:space="preserve">Use social media and other kinds of digital marketing to reach </w:t>
      </w:r>
      <w:r w:rsidR="00FD3414" w:rsidRPr="00866DF0">
        <w:rPr>
          <w:szCs w:val="24"/>
        </w:rPr>
        <w:t>the</w:t>
      </w:r>
      <w:r w:rsidRPr="00866DF0">
        <w:rPr>
          <w:szCs w:val="24"/>
        </w:rPr>
        <w:t xml:space="preserve"> ideal guests and increase the resort's exposure</w:t>
      </w:r>
      <w:r w:rsidR="006E4565" w:rsidRPr="00866DF0">
        <w:rPr>
          <w:szCs w:val="24"/>
        </w:rPr>
        <w:t xml:space="preserve"> </w:t>
      </w:r>
      <w:r w:rsidR="006E4565" w:rsidRPr="00866DF0">
        <w:rPr>
          <w:color w:val="222222"/>
          <w:szCs w:val="24"/>
          <w:shd w:val="clear" w:color="auto" w:fill="FFFFFF"/>
        </w:rPr>
        <w:t>(Mohsin, et al., 2023)</w:t>
      </w:r>
      <w:r w:rsidRPr="00866DF0">
        <w:rPr>
          <w:szCs w:val="24"/>
        </w:rPr>
        <w:t>.</w:t>
      </w:r>
    </w:p>
    <w:p w14:paraId="4D19ACBF" w14:textId="77777777" w:rsidR="00D018B0" w:rsidRPr="00866DF0" w:rsidRDefault="00D018B0" w:rsidP="00866DF0">
      <w:pPr>
        <w:spacing w:line="360" w:lineRule="auto"/>
        <w:jc w:val="both"/>
        <w:rPr>
          <w:szCs w:val="24"/>
        </w:rPr>
      </w:pPr>
    </w:p>
    <w:p w14:paraId="6D0509D4" w14:textId="0C6D8175" w:rsidR="00D018B0" w:rsidRPr="00866DF0" w:rsidRDefault="00D018B0" w:rsidP="00866DF0">
      <w:pPr>
        <w:spacing w:line="360" w:lineRule="auto"/>
        <w:jc w:val="both"/>
        <w:rPr>
          <w:b/>
          <w:bCs/>
          <w:szCs w:val="24"/>
        </w:rPr>
      </w:pPr>
      <w:r w:rsidRPr="00866DF0">
        <w:rPr>
          <w:b/>
          <w:bCs/>
          <w:szCs w:val="24"/>
        </w:rPr>
        <w:lastRenderedPageBreak/>
        <w:t>3. Financial Restructuring:</w:t>
      </w:r>
    </w:p>
    <w:p w14:paraId="4A754F2E" w14:textId="6B90A80A" w:rsidR="009A7F50" w:rsidRPr="00866DF0" w:rsidRDefault="009A7F50" w:rsidP="00866DF0">
      <w:pPr>
        <w:pStyle w:val="ListParagraph"/>
        <w:numPr>
          <w:ilvl w:val="0"/>
          <w:numId w:val="3"/>
        </w:numPr>
        <w:spacing w:line="360" w:lineRule="auto"/>
        <w:jc w:val="both"/>
        <w:rPr>
          <w:szCs w:val="24"/>
        </w:rPr>
      </w:pPr>
      <w:r w:rsidRPr="00866DF0">
        <w:rPr>
          <w:szCs w:val="24"/>
        </w:rPr>
        <w:t xml:space="preserve">Start talking to </w:t>
      </w:r>
      <w:r w:rsidR="004C36F8" w:rsidRPr="00866DF0">
        <w:rPr>
          <w:szCs w:val="24"/>
        </w:rPr>
        <w:t xml:space="preserve">the </w:t>
      </w:r>
      <w:r w:rsidRPr="00866DF0">
        <w:rPr>
          <w:szCs w:val="24"/>
        </w:rPr>
        <w:t xml:space="preserve">suppliers about reevaluating and renegotiating </w:t>
      </w:r>
      <w:r w:rsidR="004C36F8" w:rsidRPr="00866DF0">
        <w:rPr>
          <w:szCs w:val="24"/>
        </w:rPr>
        <w:t>the</w:t>
      </w:r>
      <w:r w:rsidRPr="00866DF0">
        <w:rPr>
          <w:szCs w:val="24"/>
        </w:rPr>
        <w:t xml:space="preserve"> conditions to see if </w:t>
      </w:r>
      <w:r w:rsidR="00E53AAD" w:rsidRPr="00866DF0">
        <w:rPr>
          <w:szCs w:val="24"/>
        </w:rPr>
        <w:t>business</w:t>
      </w:r>
      <w:r w:rsidRPr="00866DF0">
        <w:rPr>
          <w:szCs w:val="24"/>
        </w:rPr>
        <w:t xml:space="preserve"> can cut costs without sacrificing quality.</w:t>
      </w:r>
    </w:p>
    <w:p w14:paraId="607490F7" w14:textId="74AB1F33" w:rsidR="009A7F50" w:rsidRPr="00866DF0" w:rsidRDefault="009A7F50" w:rsidP="00866DF0">
      <w:pPr>
        <w:pStyle w:val="ListParagraph"/>
        <w:numPr>
          <w:ilvl w:val="0"/>
          <w:numId w:val="3"/>
        </w:numPr>
        <w:spacing w:line="360" w:lineRule="auto"/>
        <w:jc w:val="both"/>
        <w:rPr>
          <w:szCs w:val="24"/>
        </w:rPr>
      </w:pPr>
      <w:r w:rsidRPr="00866DF0">
        <w:rPr>
          <w:szCs w:val="24"/>
        </w:rPr>
        <w:t>In order to lessen the strain of long-term debt, it may be beneficial to investigate debt restructuring alternatives, such as renegotiation and refinancing.</w:t>
      </w:r>
    </w:p>
    <w:p w14:paraId="38A65D71" w14:textId="1AA24BEC" w:rsidR="00D018B0" w:rsidRPr="00866DF0" w:rsidRDefault="009A7F50" w:rsidP="00866DF0">
      <w:pPr>
        <w:pStyle w:val="ListParagraph"/>
        <w:numPr>
          <w:ilvl w:val="0"/>
          <w:numId w:val="3"/>
        </w:numPr>
        <w:spacing w:line="360" w:lineRule="auto"/>
        <w:jc w:val="both"/>
        <w:rPr>
          <w:szCs w:val="24"/>
        </w:rPr>
      </w:pPr>
      <w:r w:rsidRPr="00866DF0">
        <w:rPr>
          <w:szCs w:val="24"/>
        </w:rPr>
        <w:t>Use sound judgement to reduce expenses across the board without compromising quality of service</w:t>
      </w:r>
      <w:r w:rsidR="005E7EED" w:rsidRPr="00866DF0">
        <w:rPr>
          <w:szCs w:val="24"/>
        </w:rPr>
        <w:t xml:space="preserve"> </w:t>
      </w:r>
      <w:r w:rsidR="005E7EED" w:rsidRPr="00866DF0">
        <w:rPr>
          <w:color w:val="222222"/>
          <w:szCs w:val="24"/>
          <w:shd w:val="clear" w:color="auto" w:fill="FFFFFF"/>
        </w:rPr>
        <w:t>(Dwesini, 2019)</w:t>
      </w:r>
      <w:r w:rsidRPr="00866DF0">
        <w:rPr>
          <w:szCs w:val="24"/>
        </w:rPr>
        <w:t>.</w:t>
      </w:r>
    </w:p>
    <w:p w14:paraId="615B7D48" w14:textId="77777777" w:rsidR="00D018B0" w:rsidRPr="00866DF0" w:rsidRDefault="00D018B0" w:rsidP="00866DF0">
      <w:pPr>
        <w:spacing w:line="360" w:lineRule="auto"/>
        <w:jc w:val="both"/>
        <w:rPr>
          <w:szCs w:val="24"/>
        </w:rPr>
      </w:pPr>
    </w:p>
    <w:p w14:paraId="0DE22D11" w14:textId="4A7EFE6C" w:rsidR="00D018B0" w:rsidRPr="00866DF0" w:rsidRDefault="00D018B0" w:rsidP="00866DF0">
      <w:pPr>
        <w:spacing w:line="360" w:lineRule="auto"/>
        <w:jc w:val="both"/>
        <w:rPr>
          <w:b/>
          <w:bCs/>
          <w:szCs w:val="24"/>
        </w:rPr>
      </w:pPr>
      <w:r w:rsidRPr="00866DF0">
        <w:rPr>
          <w:b/>
          <w:bCs/>
          <w:szCs w:val="24"/>
        </w:rPr>
        <w:t>4. Technology Integration:</w:t>
      </w:r>
    </w:p>
    <w:p w14:paraId="4A0042BF" w14:textId="77777777" w:rsidR="00FF004F" w:rsidRPr="00866DF0" w:rsidRDefault="00FF004F" w:rsidP="00866DF0">
      <w:pPr>
        <w:pStyle w:val="ListParagraph"/>
        <w:numPr>
          <w:ilvl w:val="0"/>
          <w:numId w:val="8"/>
        </w:numPr>
        <w:spacing w:line="360" w:lineRule="auto"/>
        <w:jc w:val="both"/>
        <w:rPr>
          <w:szCs w:val="24"/>
        </w:rPr>
      </w:pPr>
      <w:r w:rsidRPr="00866DF0">
        <w:rPr>
          <w:szCs w:val="24"/>
        </w:rPr>
        <w:t>To improve operational efficiency and client happiness, it is recommended to use a cutting-edge reservation system.</w:t>
      </w:r>
    </w:p>
    <w:p w14:paraId="11CDA5EF" w14:textId="77777777" w:rsidR="00FF004F" w:rsidRPr="00866DF0" w:rsidRDefault="00FF004F" w:rsidP="00866DF0">
      <w:pPr>
        <w:pStyle w:val="ListParagraph"/>
        <w:numPr>
          <w:ilvl w:val="0"/>
          <w:numId w:val="8"/>
        </w:numPr>
        <w:spacing w:line="360" w:lineRule="auto"/>
        <w:jc w:val="both"/>
        <w:rPr>
          <w:szCs w:val="24"/>
        </w:rPr>
      </w:pPr>
      <w:r w:rsidRPr="00866DF0">
        <w:rPr>
          <w:szCs w:val="24"/>
        </w:rPr>
        <w:t>Leverage technology for comprehensive data analytics, diving into consumer preferences and behaviours to guide strategic decision-making.</w:t>
      </w:r>
    </w:p>
    <w:p w14:paraId="6381CB5D" w14:textId="728274F4" w:rsidR="00D018B0" w:rsidRPr="00866DF0" w:rsidRDefault="00FF004F" w:rsidP="00866DF0">
      <w:pPr>
        <w:pStyle w:val="ListParagraph"/>
        <w:numPr>
          <w:ilvl w:val="0"/>
          <w:numId w:val="8"/>
        </w:numPr>
        <w:spacing w:line="360" w:lineRule="auto"/>
        <w:jc w:val="both"/>
        <w:rPr>
          <w:szCs w:val="24"/>
        </w:rPr>
      </w:pPr>
      <w:r w:rsidRPr="00866DF0">
        <w:rPr>
          <w:szCs w:val="24"/>
        </w:rPr>
        <w:t>Enhance the resort's online presence via the establishment of a user-friendly website and a mobile application, permitting smooth interactions and bookings.</w:t>
      </w:r>
    </w:p>
    <w:p w14:paraId="056395D1" w14:textId="77777777" w:rsidR="00D018B0" w:rsidRPr="00866DF0" w:rsidRDefault="00D018B0" w:rsidP="00866DF0">
      <w:pPr>
        <w:spacing w:line="360" w:lineRule="auto"/>
        <w:jc w:val="both"/>
        <w:rPr>
          <w:szCs w:val="24"/>
        </w:rPr>
      </w:pPr>
    </w:p>
    <w:p w14:paraId="58771D09" w14:textId="03DD0CB6" w:rsidR="00D018B0" w:rsidRPr="00866DF0" w:rsidRDefault="00D018B0" w:rsidP="00866DF0">
      <w:pPr>
        <w:spacing w:line="360" w:lineRule="auto"/>
        <w:jc w:val="both"/>
        <w:rPr>
          <w:b/>
          <w:bCs/>
          <w:szCs w:val="24"/>
        </w:rPr>
      </w:pPr>
      <w:r w:rsidRPr="00866DF0">
        <w:rPr>
          <w:b/>
          <w:bCs/>
          <w:szCs w:val="24"/>
        </w:rPr>
        <w:t>5. Diversification of Revenue Streams:</w:t>
      </w:r>
    </w:p>
    <w:p w14:paraId="3474DC9D" w14:textId="77777777" w:rsidR="001B5CD5" w:rsidRPr="00866DF0" w:rsidRDefault="001B5CD5" w:rsidP="00866DF0">
      <w:pPr>
        <w:pStyle w:val="ListParagraph"/>
        <w:numPr>
          <w:ilvl w:val="0"/>
          <w:numId w:val="9"/>
        </w:numPr>
        <w:spacing w:line="360" w:lineRule="auto"/>
        <w:jc w:val="both"/>
        <w:rPr>
          <w:szCs w:val="24"/>
        </w:rPr>
      </w:pPr>
      <w:r w:rsidRPr="00866DF0">
        <w:rPr>
          <w:szCs w:val="24"/>
        </w:rPr>
        <w:t>To increase the resort's overall attractiveness and bring in a more varied clientele, try offering some new services or packages.</w:t>
      </w:r>
    </w:p>
    <w:p w14:paraId="6F632CFA" w14:textId="77777777" w:rsidR="001B5CD5" w:rsidRPr="00866DF0" w:rsidRDefault="001B5CD5" w:rsidP="00866DF0">
      <w:pPr>
        <w:pStyle w:val="ListParagraph"/>
        <w:numPr>
          <w:ilvl w:val="0"/>
          <w:numId w:val="9"/>
        </w:numPr>
        <w:spacing w:line="360" w:lineRule="auto"/>
        <w:jc w:val="both"/>
        <w:rPr>
          <w:szCs w:val="24"/>
        </w:rPr>
      </w:pPr>
      <w:r w:rsidRPr="00866DF0">
        <w:rPr>
          <w:szCs w:val="24"/>
        </w:rPr>
        <w:t>Create packaged services that improve the entire visitor experience by carefully collaborating with local companies to develop relationships that benefit both parties.</w:t>
      </w:r>
    </w:p>
    <w:p w14:paraId="05234A45" w14:textId="18682BC0" w:rsidR="00D018B0" w:rsidRPr="00866DF0" w:rsidRDefault="001B5CD5" w:rsidP="00866DF0">
      <w:pPr>
        <w:pStyle w:val="ListParagraph"/>
        <w:numPr>
          <w:ilvl w:val="0"/>
          <w:numId w:val="9"/>
        </w:numPr>
        <w:spacing w:line="360" w:lineRule="auto"/>
        <w:jc w:val="both"/>
        <w:rPr>
          <w:szCs w:val="24"/>
        </w:rPr>
      </w:pPr>
      <w:r w:rsidRPr="00866DF0">
        <w:rPr>
          <w:szCs w:val="24"/>
        </w:rPr>
        <w:t>Investigate the potential for holding events or conferences, making effective use of the resort's amenities to bring in more money.</w:t>
      </w:r>
    </w:p>
    <w:p w14:paraId="35E4F0AA" w14:textId="77777777" w:rsidR="00D018B0" w:rsidRPr="00866DF0" w:rsidRDefault="00D018B0" w:rsidP="00866DF0">
      <w:pPr>
        <w:spacing w:line="360" w:lineRule="auto"/>
        <w:jc w:val="both"/>
        <w:rPr>
          <w:szCs w:val="24"/>
        </w:rPr>
      </w:pPr>
    </w:p>
    <w:p w14:paraId="6A9D1A3D" w14:textId="135D37F8" w:rsidR="00BC1C40" w:rsidRPr="00866DF0" w:rsidRDefault="001350ED" w:rsidP="00866DF0">
      <w:pPr>
        <w:spacing w:line="360" w:lineRule="auto"/>
        <w:jc w:val="both"/>
        <w:rPr>
          <w:szCs w:val="24"/>
        </w:rPr>
      </w:pPr>
      <w:r w:rsidRPr="00866DF0">
        <w:rPr>
          <w:szCs w:val="24"/>
        </w:rPr>
        <w:t>By combining these plans, The Seaview Resort hopes to do more than just fix its current financial problems and strengthen its standing in the industry. The commitment of management and stakeholders to accept change and precisely implement these measures is crucial to the success of this complete turnaround approach. The Seaview Resort may reinvent itself as a robust and desirable destination in the hospitality sector by taking these steps.</w:t>
      </w:r>
    </w:p>
    <w:p w14:paraId="137CF740" w14:textId="77777777" w:rsidR="00D018B0" w:rsidRPr="00866DF0" w:rsidRDefault="00D018B0" w:rsidP="00866DF0">
      <w:pPr>
        <w:widowControl/>
        <w:autoSpaceDE/>
        <w:autoSpaceDN/>
        <w:spacing w:after="160" w:line="360" w:lineRule="auto"/>
        <w:jc w:val="both"/>
        <w:rPr>
          <w:szCs w:val="24"/>
        </w:rPr>
      </w:pPr>
      <w:r w:rsidRPr="00866DF0">
        <w:rPr>
          <w:szCs w:val="24"/>
        </w:rPr>
        <w:br w:type="page"/>
      </w:r>
    </w:p>
    <w:p w14:paraId="3AAD46E0" w14:textId="31CA9209" w:rsidR="005E4D57" w:rsidRPr="00866DF0" w:rsidRDefault="005E4D57" w:rsidP="00866DF0">
      <w:pPr>
        <w:pStyle w:val="Heading2"/>
        <w:spacing w:line="360" w:lineRule="auto"/>
        <w:rPr>
          <w:rFonts w:cs="Times New Roman"/>
        </w:rPr>
      </w:pPr>
      <w:bookmarkStart w:id="9" w:name="_Toc150687627"/>
      <w:r w:rsidRPr="00866DF0">
        <w:rPr>
          <w:rFonts w:cs="Times New Roman"/>
        </w:rPr>
        <w:lastRenderedPageBreak/>
        <w:t>Conclusion:</w:t>
      </w:r>
      <w:bookmarkEnd w:id="9"/>
    </w:p>
    <w:p w14:paraId="0159CF95" w14:textId="71D81FB7" w:rsidR="00FD2A54" w:rsidRPr="00866DF0" w:rsidRDefault="00FD2A54" w:rsidP="00866DF0">
      <w:pPr>
        <w:spacing w:line="360" w:lineRule="auto"/>
        <w:jc w:val="both"/>
        <w:rPr>
          <w:szCs w:val="24"/>
        </w:rPr>
      </w:pPr>
      <w:r w:rsidRPr="00866DF0">
        <w:rPr>
          <w:szCs w:val="24"/>
        </w:rPr>
        <w:t xml:space="preserve">A proactive and diverse turnaround plan emerges as the guiding light for the comeback of The Seaview Resort in the midst of the significant obstacles it faces. Restoring the resort's competitive edge is the goal of the planned changes, which range from listening to customers' feedback to adopting environmentally responsible policies. The Seaview Resort hopes to not only fix its present financial predicaments but also establish itself as a strong participant in the dynamic hospitality sector via the adoption of financial restructuring </w:t>
      </w:r>
      <w:r w:rsidR="00957463" w:rsidRPr="00866DF0">
        <w:rPr>
          <w:szCs w:val="24"/>
        </w:rPr>
        <w:t>programs</w:t>
      </w:r>
      <w:r w:rsidRPr="00866DF0">
        <w:rPr>
          <w:szCs w:val="24"/>
        </w:rPr>
        <w:t>, technology integration, and diversification of income sources.</w:t>
      </w:r>
    </w:p>
    <w:p w14:paraId="50FDCB2A" w14:textId="653438EF" w:rsidR="00FD2A54" w:rsidRPr="00866DF0" w:rsidRDefault="00FD2A54" w:rsidP="00866DF0">
      <w:pPr>
        <w:spacing w:line="360" w:lineRule="auto"/>
        <w:jc w:val="both"/>
        <w:rPr>
          <w:szCs w:val="24"/>
        </w:rPr>
      </w:pPr>
      <w:r w:rsidRPr="00866DF0">
        <w:rPr>
          <w:szCs w:val="24"/>
        </w:rPr>
        <w:t xml:space="preserve">Mr. James Henderson's steadfast dedication as the resort's owner is crucial to the project's success. Stakeholder participation via collaboration is essential for overcoming upcoming obstacles. Each element of the suggested turnaround strategy must be carried out with precision, and the changes must be integrated smoothly across the whole </w:t>
      </w:r>
      <w:r w:rsidR="00723977" w:rsidRPr="00866DF0">
        <w:rPr>
          <w:szCs w:val="24"/>
        </w:rPr>
        <w:t>organization</w:t>
      </w:r>
      <w:r w:rsidRPr="00866DF0">
        <w:rPr>
          <w:szCs w:val="24"/>
        </w:rPr>
        <w:t>, if it is to be successful.</w:t>
      </w:r>
    </w:p>
    <w:p w14:paraId="78240CB1" w14:textId="48D08A54" w:rsidR="006135B5" w:rsidRPr="00866DF0" w:rsidRDefault="00FD2A54" w:rsidP="00866DF0">
      <w:pPr>
        <w:spacing w:line="360" w:lineRule="auto"/>
        <w:jc w:val="both"/>
        <w:rPr>
          <w:szCs w:val="24"/>
        </w:rPr>
      </w:pPr>
      <w:r w:rsidRPr="00866DF0">
        <w:rPr>
          <w:szCs w:val="24"/>
        </w:rPr>
        <w:t>The Seaview Resort hopes to recover its prestigious standing as a leading holiday destination via careful implementation. The resort will be more resistant to market fluctuations because to the well-calibrated strategic initiatives it has implemented. A new age for The Seaview Resort in the diverse hospitality business requires tenacity, flexibility, and a shared commitment to change.</w:t>
      </w:r>
    </w:p>
    <w:p w14:paraId="035791C2" w14:textId="77777777" w:rsidR="006135B5" w:rsidRPr="00866DF0" w:rsidRDefault="006135B5" w:rsidP="00866DF0">
      <w:pPr>
        <w:widowControl/>
        <w:autoSpaceDE/>
        <w:autoSpaceDN/>
        <w:spacing w:after="160" w:line="360" w:lineRule="auto"/>
        <w:jc w:val="both"/>
        <w:rPr>
          <w:szCs w:val="24"/>
        </w:rPr>
      </w:pPr>
      <w:r w:rsidRPr="00866DF0">
        <w:rPr>
          <w:szCs w:val="24"/>
        </w:rPr>
        <w:br w:type="page"/>
      </w:r>
    </w:p>
    <w:p w14:paraId="55BB5F8F" w14:textId="247B2882" w:rsidR="001E6D88" w:rsidRPr="00866DF0" w:rsidRDefault="006135B5" w:rsidP="00866DF0">
      <w:pPr>
        <w:pStyle w:val="Heading1"/>
      </w:pPr>
      <w:bookmarkStart w:id="10" w:name="_Toc150687628"/>
      <w:r w:rsidRPr="00866DF0">
        <w:lastRenderedPageBreak/>
        <w:t>References</w:t>
      </w:r>
      <w:bookmarkEnd w:id="10"/>
    </w:p>
    <w:p w14:paraId="01A19909" w14:textId="18AD91B4"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Atukalp, M.E., 2023. The effect of financial statements on financial review results. Statement of financial position or income statement?. </w:t>
      </w:r>
      <w:r w:rsidRPr="00866DF0">
        <w:rPr>
          <w:i/>
          <w:iCs/>
          <w:color w:val="222222"/>
          <w:szCs w:val="24"/>
          <w:shd w:val="clear" w:color="auto" w:fill="FFFFFF"/>
        </w:rPr>
        <w:t>Gazi İktisat ve İşletme Dergisi</w:t>
      </w:r>
      <w:r w:rsidRPr="00866DF0">
        <w:rPr>
          <w:color w:val="222222"/>
          <w:szCs w:val="24"/>
          <w:shd w:val="clear" w:color="auto" w:fill="FFFFFF"/>
        </w:rPr>
        <w:t>, </w:t>
      </w:r>
      <w:r w:rsidRPr="00866DF0">
        <w:rPr>
          <w:i/>
          <w:iCs/>
          <w:color w:val="222222"/>
          <w:szCs w:val="24"/>
          <w:shd w:val="clear" w:color="auto" w:fill="FFFFFF"/>
        </w:rPr>
        <w:t>9</w:t>
      </w:r>
      <w:r w:rsidRPr="00866DF0">
        <w:rPr>
          <w:color w:val="222222"/>
          <w:szCs w:val="24"/>
          <w:shd w:val="clear" w:color="auto" w:fill="FFFFFF"/>
        </w:rPr>
        <w:t>(1), pp.80-96.</w:t>
      </w:r>
      <w:r w:rsidRPr="00866DF0">
        <w:rPr>
          <w:szCs w:val="24"/>
        </w:rPr>
        <w:t xml:space="preserve"> </w:t>
      </w:r>
      <w:r w:rsidRPr="00866DF0">
        <w:rPr>
          <w:color w:val="222222"/>
          <w:szCs w:val="24"/>
          <w:shd w:val="clear" w:color="auto" w:fill="FFFFFF"/>
        </w:rPr>
        <w:t>https://dergipark.org.tr/en/download/article-file/2684510</w:t>
      </w:r>
    </w:p>
    <w:p w14:paraId="2F78A139"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Bi, J.W., Liu, Y., Fan, Z.P. and Zhang, J., 2020. Exploring asymmetric effects of attribute performance on customer satisfaction in the hotel industry. </w:t>
      </w:r>
      <w:r w:rsidRPr="00866DF0">
        <w:rPr>
          <w:i/>
          <w:iCs/>
          <w:color w:val="222222"/>
          <w:szCs w:val="24"/>
          <w:shd w:val="clear" w:color="auto" w:fill="FFFFFF"/>
        </w:rPr>
        <w:t>Tourism Management</w:t>
      </w:r>
      <w:r w:rsidRPr="00866DF0">
        <w:rPr>
          <w:color w:val="222222"/>
          <w:szCs w:val="24"/>
          <w:shd w:val="clear" w:color="auto" w:fill="FFFFFF"/>
        </w:rPr>
        <w:t>, </w:t>
      </w:r>
      <w:r w:rsidRPr="00866DF0">
        <w:rPr>
          <w:i/>
          <w:iCs/>
          <w:color w:val="222222"/>
          <w:szCs w:val="24"/>
          <w:shd w:val="clear" w:color="auto" w:fill="FFFFFF"/>
        </w:rPr>
        <w:t>77</w:t>
      </w:r>
      <w:r w:rsidRPr="00866DF0">
        <w:rPr>
          <w:color w:val="222222"/>
          <w:szCs w:val="24"/>
          <w:shd w:val="clear" w:color="auto" w:fill="FFFFFF"/>
        </w:rPr>
        <w:t>, p.104006.</w:t>
      </w:r>
      <w:r w:rsidRPr="00866DF0">
        <w:rPr>
          <w:szCs w:val="24"/>
        </w:rPr>
        <w:t xml:space="preserve"> </w:t>
      </w:r>
      <w:r w:rsidRPr="00866DF0">
        <w:rPr>
          <w:color w:val="222222"/>
          <w:szCs w:val="24"/>
          <w:shd w:val="clear" w:color="auto" w:fill="FFFFFF"/>
        </w:rPr>
        <w:t>https://drive.google.com/file/d/1RrGis5Ixua8pAqkfC3pu6sqWy4EO7OTu/view</w:t>
      </w:r>
    </w:p>
    <w:p w14:paraId="41CDCEF7"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Dalwadi, P., 2023. Cash Flow Statement Analysis: Identifying Red Flags And Warning Signs For Financial Distress. </w:t>
      </w:r>
      <w:r w:rsidRPr="00866DF0">
        <w:rPr>
          <w:i/>
          <w:iCs/>
          <w:color w:val="222222"/>
          <w:szCs w:val="24"/>
          <w:shd w:val="clear" w:color="auto" w:fill="FFFFFF"/>
        </w:rPr>
        <w:t>Vidya-A Journal Of Gujarat University</w:t>
      </w:r>
      <w:r w:rsidRPr="00866DF0">
        <w:rPr>
          <w:color w:val="222222"/>
          <w:szCs w:val="24"/>
          <w:shd w:val="clear" w:color="auto" w:fill="FFFFFF"/>
        </w:rPr>
        <w:t>, </w:t>
      </w:r>
      <w:r w:rsidRPr="00866DF0">
        <w:rPr>
          <w:i/>
          <w:iCs/>
          <w:color w:val="222222"/>
          <w:szCs w:val="24"/>
          <w:shd w:val="clear" w:color="auto" w:fill="FFFFFF"/>
        </w:rPr>
        <w:t>2</w:t>
      </w:r>
      <w:r w:rsidRPr="00866DF0">
        <w:rPr>
          <w:color w:val="222222"/>
          <w:szCs w:val="24"/>
          <w:shd w:val="clear" w:color="auto" w:fill="FFFFFF"/>
        </w:rPr>
        <w:t>(2), pp.36-42.</w:t>
      </w:r>
      <w:r w:rsidRPr="00866DF0">
        <w:rPr>
          <w:szCs w:val="24"/>
        </w:rPr>
        <w:t xml:space="preserve"> </w:t>
      </w:r>
      <w:r w:rsidRPr="00866DF0">
        <w:rPr>
          <w:color w:val="222222"/>
          <w:szCs w:val="24"/>
          <w:shd w:val="clear" w:color="auto" w:fill="FFFFFF"/>
        </w:rPr>
        <w:t>https://www.vidyajournal.org/index.php/vidya/article/download/205/86</w:t>
      </w:r>
    </w:p>
    <w:p w14:paraId="0F89B51C"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Dwesini, N.F., 2019. Causes and prevention of high employee turnover within the hospitality industry: A literature review. </w:t>
      </w:r>
      <w:r w:rsidRPr="00866DF0">
        <w:rPr>
          <w:i/>
          <w:iCs/>
          <w:color w:val="222222"/>
          <w:szCs w:val="24"/>
          <w:shd w:val="clear" w:color="auto" w:fill="FFFFFF"/>
        </w:rPr>
        <w:t>African Journal of Hospitality, Tourism and Leisure</w:t>
      </w:r>
      <w:r w:rsidRPr="00866DF0">
        <w:rPr>
          <w:color w:val="222222"/>
          <w:szCs w:val="24"/>
          <w:shd w:val="clear" w:color="auto" w:fill="FFFFFF"/>
        </w:rPr>
        <w:t>, </w:t>
      </w:r>
      <w:r w:rsidRPr="00866DF0">
        <w:rPr>
          <w:i/>
          <w:iCs/>
          <w:color w:val="222222"/>
          <w:szCs w:val="24"/>
          <w:shd w:val="clear" w:color="auto" w:fill="FFFFFF"/>
        </w:rPr>
        <w:t>8</w:t>
      </w:r>
      <w:r w:rsidRPr="00866DF0">
        <w:rPr>
          <w:color w:val="222222"/>
          <w:szCs w:val="24"/>
          <w:shd w:val="clear" w:color="auto" w:fill="FFFFFF"/>
        </w:rPr>
        <w:t>(3), pp.1-15.</w:t>
      </w:r>
      <w:r w:rsidRPr="00866DF0">
        <w:rPr>
          <w:szCs w:val="24"/>
        </w:rPr>
        <w:t xml:space="preserve"> </w:t>
      </w:r>
      <w:r w:rsidRPr="00866DF0">
        <w:rPr>
          <w:color w:val="222222"/>
          <w:szCs w:val="24"/>
          <w:shd w:val="clear" w:color="auto" w:fill="FFFFFF"/>
        </w:rPr>
        <w:t>https://www.ajhtl.com/uploads/7/1/6/3/7163688/article_38_vol_8_3__2019.pdf</w:t>
      </w:r>
    </w:p>
    <w:p w14:paraId="30F5A706"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Fridson, M.S. and Alvarez, F., 2022. </w:t>
      </w:r>
      <w:r w:rsidRPr="00866DF0">
        <w:rPr>
          <w:i/>
          <w:iCs/>
          <w:color w:val="222222"/>
          <w:szCs w:val="24"/>
          <w:shd w:val="clear" w:color="auto" w:fill="FFFFFF"/>
        </w:rPr>
        <w:t>Financial statement analysis: a practitioner's guide</w:t>
      </w:r>
      <w:r w:rsidRPr="00866DF0">
        <w:rPr>
          <w:color w:val="222222"/>
          <w:szCs w:val="24"/>
          <w:shd w:val="clear" w:color="auto" w:fill="FFFFFF"/>
        </w:rPr>
        <w:t>. John Wiley &amp; Sons.</w:t>
      </w:r>
      <w:r w:rsidRPr="00866DF0">
        <w:rPr>
          <w:szCs w:val="24"/>
        </w:rPr>
        <w:t xml:space="preserve"> </w:t>
      </w:r>
      <w:r w:rsidRPr="00866DF0">
        <w:rPr>
          <w:color w:val="222222"/>
          <w:szCs w:val="24"/>
          <w:shd w:val="clear" w:color="auto" w:fill="FFFFFF"/>
        </w:rPr>
        <w:t>https://thuvienso.hoasen.edu.vn/bitstream/handle/123456789/8423/Contents.pdf?sequence=4</w:t>
      </w:r>
    </w:p>
    <w:p w14:paraId="5B155F54"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Hasanaj, P. and Kuqi, B., 2019. Analysis of financial statements. </w:t>
      </w:r>
      <w:r w:rsidRPr="00866DF0">
        <w:rPr>
          <w:i/>
          <w:iCs/>
          <w:color w:val="222222"/>
          <w:szCs w:val="24"/>
          <w:shd w:val="clear" w:color="auto" w:fill="FFFFFF"/>
        </w:rPr>
        <w:t>Humanities and Social Science Research</w:t>
      </w:r>
      <w:r w:rsidRPr="00866DF0">
        <w:rPr>
          <w:color w:val="222222"/>
          <w:szCs w:val="24"/>
          <w:shd w:val="clear" w:color="auto" w:fill="FFFFFF"/>
        </w:rPr>
        <w:t>, </w:t>
      </w:r>
      <w:r w:rsidRPr="00866DF0">
        <w:rPr>
          <w:i/>
          <w:iCs/>
          <w:color w:val="222222"/>
          <w:szCs w:val="24"/>
          <w:shd w:val="clear" w:color="auto" w:fill="FFFFFF"/>
        </w:rPr>
        <w:t>2</w:t>
      </w:r>
      <w:r w:rsidRPr="00866DF0">
        <w:rPr>
          <w:color w:val="222222"/>
          <w:szCs w:val="24"/>
          <w:shd w:val="clear" w:color="auto" w:fill="FFFFFF"/>
        </w:rPr>
        <w:t>(2), pp.p17-p17.</w:t>
      </w:r>
      <w:r w:rsidRPr="00866DF0">
        <w:rPr>
          <w:szCs w:val="24"/>
        </w:rPr>
        <w:t xml:space="preserve"> </w:t>
      </w:r>
      <w:r w:rsidRPr="00866DF0">
        <w:rPr>
          <w:color w:val="222222"/>
          <w:szCs w:val="24"/>
          <w:shd w:val="clear" w:color="auto" w:fill="FFFFFF"/>
        </w:rPr>
        <w:t>https://j.ideasspread.org/index.php/hssr/article/download/305/229</w:t>
      </w:r>
    </w:p>
    <w:p w14:paraId="5DF704A9" w14:textId="77777777" w:rsidR="001E6D88" w:rsidRPr="00866DF0" w:rsidRDefault="001E6D88" w:rsidP="00866DF0">
      <w:pPr>
        <w:spacing w:line="360" w:lineRule="auto"/>
        <w:rPr>
          <w:b/>
          <w:bCs/>
          <w:szCs w:val="24"/>
        </w:rPr>
      </w:pPr>
      <w:r w:rsidRPr="00866DF0">
        <w:rPr>
          <w:color w:val="222222"/>
          <w:szCs w:val="24"/>
          <w:shd w:val="clear" w:color="auto" w:fill="FFFFFF"/>
        </w:rPr>
        <w:t>Hochuli, A., Hochuli, J. and Schmid, D., 2021. Competitiveness of diversification strategies in agricultural dairy farms: Empirical findings for rural regions in Switzerland. </w:t>
      </w:r>
      <w:r w:rsidRPr="00866DF0">
        <w:rPr>
          <w:i/>
          <w:iCs/>
          <w:color w:val="222222"/>
          <w:szCs w:val="24"/>
          <w:shd w:val="clear" w:color="auto" w:fill="FFFFFF"/>
        </w:rPr>
        <w:t>Journal of Rural Studies</w:t>
      </w:r>
      <w:r w:rsidRPr="00866DF0">
        <w:rPr>
          <w:color w:val="222222"/>
          <w:szCs w:val="24"/>
          <w:shd w:val="clear" w:color="auto" w:fill="FFFFFF"/>
        </w:rPr>
        <w:t>, </w:t>
      </w:r>
      <w:r w:rsidRPr="00866DF0">
        <w:rPr>
          <w:i/>
          <w:iCs/>
          <w:color w:val="222222"/>
          <w:szCs w:val="24"/>
          <w:shd w:val="clear" w:color="auto" w:fill="FFFFFF"/>
        </w:rPr>
        <w:t>82</w:t>
      </w:r>
      <w:r w:rsidRPr="00866DF0">
        <w:rPr>
          <w:color w:val="222222"/>
          <w:szCs w:val="24"/>
          <w:shd w:val="clear" w:color="auto" w:fill="FFFFFF"/>
        </w:rPr>
        <w:t>, pp.98-106.</w:t>
      </w:r>
    </w:p>
    <w:p w14:paraId="687ABDDB"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Ivaniš, M., Filipović, L. and Ivaniš, M., 2021. CASH FLOW ANALYSIS. </w:t>
      </w:r>
      <w:r w:rsidRPr="00866DF0">
        <w:rPr>
          <w:i/>
          <w:iCs/>
          <w:color w:val="222222"/>
          <w:szCs w:val="24"/>
          <w:shd w:val="clear" w:color="auto" w:fill="FFFFFF"/>
        </w:rPr>
        <w:t>ENGINEERING MANAGEMENT AND COMPETITIVENESS (EMC 2021)</w:t>
      </w:r>
      <w:r w:rsidRPr="00866DF0">
        <w:rPr>
          <w:color w:val="222222"/>
          <w:szCs w:val="24"/>
          <w:shd w:val="clear" w:color="auto" w:fill="FFFFFF"/>
        </w:rPr>
        <w:t>, p.217.</w:t>
      </w:r>
      <w:r w:rsidRPr="00866DF0">
        <w:rPr>
          <w:szCs w:val="24"/>
        </w:rPr>
        <w:t xml:space="preserve"> </w:t>
      </w:r>
      <w:r w:rsidRPr="00866DF0">
        <w:rPr>
          <w:color w:val="222222"/>
          <w:szCs w:val="24"/>
          <w:shd w:val="clear" w:color="auto" w:fill="FFFFFF"/>
        </w:rPr>
        <w:t>https://www.researchgate.net/profile/Iva-Bubanja-2/publication/365830878_INNOVATION_ECOSYSTEM_AS_THE_BASIS_FOR_POST-PANDEMIC_ECONOMIC_GROWTH_BUSINESS_AND_COMPETITIVENESS/links/6385fc317b0e356feb973aed/INNOVATION-ECOSYSTEM-AS-THE-BASIS-FOR-POST-PANDEMIC-ECONOMIC-GROWTH-BUSINESS-AND-COMPETITIVENESS.pdf#page=226</w:t>
      </w:r>
    </w:p>
    <w:p w14:paraId="47D25B11"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Kaufmann-Kohler, G., Potestà, M., Kaufmann-Kohler, G. and Potestà, M., 2020. Scope and Objective of This Study. </w:t>
      </w:r>
      <w:r w:rsidRPr="00866DF0">
        <w:rPr>
          <w:i/>
          <w:iCs/>
          <w:color w:val="222222"/>
          <w:szCs w:val="24"/>
          <w:shd w:val="clear" w:color="auto" w:fill="FFFFFF"/>
        </w:rPr>
        <w:t>Investor-State Dispute Settlement and National Courts: Current Framework and Reform Options</w:t>
      </w:r>
      <w:r w:rsidRPr="00866DF0">
        <w:rPr>
          <w:color w:val="222222"/>
          <w:szCs w:val="24"/>
          <w:shd w:val="clear" w:color="auto" w:fill="FFFFFF"/>
        </w:rPr>
        <w:t>, pp.1-6.</w:t>
      </w:r>
      <w:r w:rsidRPr="00866DF0">
        <w:rPr>
          <w:szCs w:val="24"/>
        </w:rPr>
        <w:t xml:space="preserve"> </w:t>
      </w:r>
      <w:r w:rsidRPr="00866DF0">
        <w:rPr>
          <w:color w:val="222222"/>
          <w:szCs w:val="24"/>
          <w:shd w:val="clear" w:color="auto" w:fill="FFFFFF"/>
        </w:rPr>
        <w:t>https://link.springer.com/chapter/10.1007/978-3-030-44164-7_1</w:t>
      </w:r>
    </w:p>
    <w:p w14:paraId="6BFC7337"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lastRenderedPageBreak/>
        <w:t xml:space="preserve">Kyaw, Z., (2022). </w:t>
      </w:r>
      <w:r w:rsidRPr="00866DF0">
        <w:rPr>
          <w:i/>
          <w:iCs/>
          <w:color w:val="222222"/>
          <w:szCs w:val="24"/>
          <w:shd w:val="clear" w:color="auto" w:fill="FFFFFF"/>
        </w:rPr>
        <w:t>Effect of Turnaround Strategies on Performance of Myanmar Business Executives Companies</w:t>
      </w:r>
      <w:r w:rsidRPr="00866DF0">
        <w:rPr>
          <w:color w:val="222222"/>
          <w:szCs w:val="24"/>
          <w:shd w:val="clear" w:color="auto" w:fill="FFFFFF"/>
        </w:rPr>
        <w:t> (Doctoral dissertation, MERAL Portal).</w:t>
      </w:r>
      <w:r w:rsidRPr="00866DF0">
        <w:rPr>
          <w:szCs w:val="24"/>
        </w:rPr>
        <w:t xml:space="preserve"> </w:t>
      </w:r>
      <w:hyperlink r:id="rId8" w:history="1">
        <w:r w:rsidRPr="00866DF0">
          <w:rPr>
            <w:rStyle w:val="Hyperlink"/>
            <w:szCs w:val="24"/>
            <w:shd w:val="clear" w:color="auto" w:fill="FFFFFF"/>
          </w:rPr>
          <w:t>https://su-plus.strathmore.edu/server/api/core/bitstreams/24ee93d3-22b5-4c93-b21d-08d8085b03ed/content</w:t>
        </w:r>
      </w:hyperlink>
    </w:p>
    <w:p w14:paraId="4EDCEF3A"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Mohsin, A., Brochado, A. and Rodrigues, H., 2023. Mind the gap: a critical reflection on hotel employee turnover. </w:t>
      </w:r>
      <w:r w:rsidRPr="00866DF0">
        <w:rPr>
          <w:i/>
          <w:iCs/>
          <w:color w:val="222222"/>
          <w:szCs w:val="24"/>
          <w:shd w:val="clear" w:color="auto" w:fill="FFFFFF"/>
        </w:rPr>
        <w:t>International Journal of Contemporary Hospitality Management</w:t>
      </w:r>
      <w:r w:rsidRPr="00866DF0">
        <w:rPr>
          <w:color w:val="222222"/>
          <w:szCs w:val="24"/>
          <w:shd w:val="clear" w:color="auto" w:fill="FFFFFF"/>
        </w:rPr>
        <w:t>, </w:t>
      </w:r>
      <w:r w:rsidRPr="00866DF0">
        <w:rPr>
          <w:i/>
          <w:iCs/>
          <w:color w:val="222222"/>
          <w:szCs w:val="24"/>
          <w:shd w:val="clear" w:color="auto" w:fill="FFFFFF"/>
        </w:rPr>
        <w:t>35</w:t>
      </w:r>
      <w:r w:rsidRPr="00866DF0">
        <w:rPr>
          <w:color w:val="222222"/>
          <w:szCs w:val="24"/>
          <w:shd w:val="clear" w:color="auto" w:fill="FFFFFF"/>
        </w:rPr>
        <w:t>(7), pp.2481-2495.</w:t>
      </w:r>
      <w:r w:rsidRPr="00866DF0">
        <w:rPr>
          <w:szCs w:val="24"/>
        </w:rPr>
        <w:t xml:space="preserve"> </w:t>
      </w:r>
      <w:r w:rsidRPr="00866DF0">
        <w:rPr>
          <w:color w:val="222222"/>
          <w:szCs w:val="24"/>
          <w:shd w:val="clear" w:color="auto" w:fill="FFFFFF"/>
        </w:rPr>
        <w:t>https://www.researchgate.net/profile/Helena-Rodrigues-7/publication/365923618_Mind_the_gap_a_critical_reflection_on_hotel_employee_turnover/links/64177228315dfb4cce92be7f/Mind-the-gap-a-critical-reflection-on-hotel-employee-turnover.pdf</w:t>
      </w:r>
    </w:p>
    <w:p w14:paraId="0CD273CB"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Németh, M. and Gyurácz-Németh, P., 2022. Key performance indicators before and during/after the “COVID-19 times” in the Hungarian hotel sector. </w:t>
      </w:r>
      <w:r w:rsidRPr="00866DF0">
        <w:rPr>
          <w:i/>
          <w:iCs/>
          <w:color w:val="222222"/>
          <w:szCs w:val="24"/>
          <w:shd w:val="clear" w:color="auto" w:fill="FFFFFF"/>
        </w:rPr>
        <w:t>Reviving tourism, in the post-pandemic era</w:t>
      </w:r>
      <w:r w:rsidRPr="00866DF0">
        <w:rPr>
          <w:color w:val="222222"/>
          <w:szCs w:val="24"/>
          <w:shd w:val="clear" w:color="auto" w:fill="FFFFFF"/>
        </w:rPr>
        <w:t>, p.243.</w:t>
      </w:r>
      <w:r w:rsidRPr="00866DF0">
        <w:rPr>
          <w:szCs w:val="24"/>
        </w:rPr>
        <w:t xml:space="preserve"> </w:t>
      </w:r>
      <w:hyperlink r:id="rId9" w:anchor="page=255" w:history="1">
        <w:r w:rsidRPr="00866DF0">
          <w:rPr>
            <w:rStyle w:val="Hyperlink"/>
            <w:szCs w:val="24"/>
            <w:shd w:val="clear" w:color="auto" w:fill="FFFFFF"/>
          </w:rPr>
          <w:t>https://www.researchgate.net/profile/Anestis-Fotiadis-2/publication/359985254_Reviving_Tourism_in_the_Post-pandemic_era/links/6259cf44a279ec5dd7f922bc/Reviving-Tourism-in-the-Post-pandemic-era.pdf#page=255</w:t>
        </w:r>
      </w:hyperlink>
    </w:p>
    <w:p w14:paraId="00B0DF8F"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PATYI, B., 2019. ESTABLISH AN EARLY WARNING SYSTEM IN NEWLY ESTABLISHED COMPANIES, OR RECOGNIZE THE CRISIS BY ANALYZING BALANCE SHEET AND INCOME STATEMENT DATAS. In </w:t>
      </w:r>
      <w:r w:rsidRPr="00866DF0">
        <w:rPr>
          <w:i/>
          <w:iCs/>
          <w:color w:val="222222"/>
          <w:szCs w:val="24"/>
          <w:shd w:val="clear" w:color="auto" w:fill="FFFFFF"/>
        </w:rPr>
        <w:t>THE 9th INTERNATIONAL CONFERENCE ON MANAGEMENT</w:t>
      </w:r>
      <w:r w:rsidRPr="00866DF0">
        <w:rPr>
          <w:color w:val="222222"/>
          <w:szCs w:val="24"/>
          <w:shd w:val="clear" w:color="auto" w:fill="FFFFFF"/>
        </w:rPr>
        <w:t> (p. 269).</w:t>
      </w:r>
      <w:r w:rsidRPr="00866DF0">
        <w:rPr>
          <w:szCs w:val="24"/>
        </w:rPr>
        <w:t xml:space="preserve"> </w:t>
      </w:r>
      <w:r w:rsidRPr="00866DF0">
        <w:rPr>
          <w:color w:val="222222"/>
          <w:szCs w:val="24"/>
          <w:shd w:val="clear" w:color="auto" w:fill="FFFFFF"/>
        </w:rPr>
        <w:t>http://icom2019.gtk.szie.hu/sites/default/files/upload/page/proceedings-icom-2019jun13-volume_i-doi-ed_ibcs.pdf#page=285</w:t>
      </w:r>
    </w:p>
    <w:p w14:paraId="1C7D15E4"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Qiong, L., 2022. </w:t>
      </w:r>
      <w:r w:rsidRPr="00866DF0">
        <w:rPr>
          <w:i/>
          <w:iCs/>
          <w:color w:val="222222"/>
          <w:szCs w:val="24"/>
          <w:shd w:val="clear" w:color="auto" w:fill="FFFFFF"/>
        </w:rPr>
        <w:t>Turnaround strategies and performance of three-star hotels in Kenya</w:t>
      </w:r>
      <w:r w:rsidRPr="00866DF0">
        <w:rPr>
          <w:color w:val="222222"/>
          <w:szCs w:val="24"/>
          <w:shd w:val="clear" w:color="auto" w:fill="FFFFFF"/>
        </w:rPr>
        <w:t> (Doctoral dissertation, Strathmore University).</w:t>
      </w:r>
      <w:r w:rsidRPr="00866DF0">
        <w:rPr>
          <w:szCs w:val="24"/>
        </w:rPr>
        <w:t xml:space="preserve"> </w:t>
      </w:r>
      <w:r w:rsidRPr="00866DF0">
        <w:rPr>
          <w:color w:val="222222"/>
          <w:szCs w:val="24"/>
          <w:shd w:val="clear" w:color="auto" w:fill="FFFFFF"/>
        </w:rPr>
        <w:t>https://su-plus.strathmore.edu/server/api/core/bitstreams/24ee93d3-22b5-4c93-b21d-08d8085b03ed/content</w:t>
      </w:r>
    </w:p>
    <w:p w14:paraId="05BD945D"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Rao, P.M., 2021. </w:t>
      </w:r>
      <w:r w:rsidRPr="00866DF0">
        <w:rPr>
          <w:i/>
          <w:iCs/>
          <w:color w:val="222222"/>
          <w:szCs w:val="24"/>
          <w:shd w:val="clear" w:color="auto" w:fill="FFFFFF"/>
        </w:rPr>
        <w:t>Financial statement analysis and reporting</w:t>
      </w:r>
      <w:r w:rsidRPr="00866DF0">
        <w:rPr>
          <w:color w:val="222222"/>
          <w:szCs w:val="24"/>
          <w:shd w:val="clear" w:color="auto" w:fill="FFFFFF"/>
        </w:rPr>
        <w:t>. PHI Learning Pvt. Ltd.</w:t>
      </w:r>
      <w:r w:rsidRPr="00866DF0">
        <w:rPr>
          <w:szCs w:val="24"/>
        </w:rPr>
        <w:t xml:space="preserve"> </w:t>
      </w:r>
      <w:r w:rsidRPr="00866DF0">
        <w:rPr>
          <w:color w:val="222222"/>
          <w:szCs w:val="24"/>
          <w:shd w:val="clear" w:color="auto" w:fill="FFFFFF"/>
        </w:rPr>
        <w:t>https://books.google.co.in/books?hl=en&amp;lr=&amp;id=iWtnEAAAQBAJ&amp;oi=fnd&amp;pg=PP1&amp;dq=Balance+sheet+statement+Analysis+&amp;ots=gBj7aZJzdo&amp;sig=srZPXstBvdiEyVDuyVLs1946Wss&amp;redir_esc=y#v=onepage&amp;q=Balance%20sheet%20statement%20Analysis&amp;f=false</w:t>
      </w:r>
    </w:p>
    <w:p w14:paraId="54F16C2B" w14:textId="77777777" w:rsidR="001E6D88" w:rsidRPr="00866DF0" w:rsidRDefault="001E6D88" w:rsidP="00866DF0">
      <w:pPr>
        <w:spacing w:line="360" w:lineRule="auto"/>
        <w:rPr>
          <w:szCs w:val="24"/>
        </w:rPr>
      </w:pPr>
      <w:r w:rsidRPr="00866DF0">
        <w:rPr>
          <w:color w:val="222222"/>
          <w:szCs w:val="24"/>
          <w:shd w:val="clear" w:color="auto" w:fill="FFFFFF"/>
        </w:rPr>
        <w:t>Robinson, T.R., 2020. </w:t>
      </w:r>
      <w:r w:rsidRPr="00866DF0">
        <w:rPr>
          <w:i/>
          <w:iCs/>
          <w:color w:val="222222"/>
          <w:szCs w:val="24"/>
          <w:shd w:val="clear" w:color="auto" w:fill="FFFFFF"/>
        </w:rPr>
        <w:t>International financial statement analysis</w:t>
      </w:r>
      <w:r w:rsidRPr="00866DF0">
        <w:rPr>
          <w:color w:val="222222"/>
          <w:szCs w:val="24"/>
          <w:shd w:val="clear" w:color="auto" w:fill="FFFFFF"/>
        </w:rPr>
        <w:t>. John Wiley &amp; Sons.</w:t>
      </w:r>
      <w:r w:rsidRPr="00866DF0">
        <w:rPr>
          <w:szCs w:val="24"/>
        </w:rPr>
        <w:t xml:space="preserve"> </w:t>
      </w:r>
      <w:r w:rsidRPr="00866DF0">
        <w:rPr>
          <w:color w:val="222222"/>
          <w:szCs w:val="24"/>
          <w:shd w:val="clear" w:color="auto" w:fill="FFFFFF"/>
        </w:rPr>
        <w:t>http://www.ir.harambeeuniversity.edu.et/bitstream/handle/123456789/1336/International%20Financial%20Statement%20Analysis%20%28%20PDFDrive.com%20%29.pdf?sequence=1&amp;isAllowed=y</w:t>
      </w:r>
    </w:p>
    <w:p w14:paraId="4CCF8E8A"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lastRenderedPageBreak/>
        <w:t>Santos de Sousa Bento, C., 2023. The Impact of Events on Key Performance Indicators in the Hotel Industry: The Case of Lisbon.</w:t>
      </w:r>
      <w:r w:rsidRPr="00866DF0">
        <w:rPr>
          <w:szCs w:val="24"/>
        </w:rPr>
        <w:t xml:space="preserve"> </w:t>
      </w:r>
      <w:r w:rsidRPr="00866DF0">
        <w:rPr>
          <w:color w:val="222222"/>
          <w:szCs w:val="24"/>
          <w:shd w:val="clear" w:color="auto" w:fill="FFFFFF"/>
        </w:rPr>
        <w:t>https://idus.us.es/bitstream/handle/11441/146194/Santos%20de%20Sousa%20Bento%2C%20Carla%20Isabel%20tesis.pdf?sequence=1</w:t>
      </w:r>
    </w:p>
    <w:p w14:paraId="519C2F48"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Thomas, J., Kneale, D., McKenzie, J.E., Brennan, S.E. and Bhaumik, S., 2019. Determining the scope of the review and the questions it will address. </w:t>
      </w:r>
      <w:r w:rsidRPr="00866DF0">
        <w:rPr>
          <w:i/>
          <w:iCs/>
          <w:color w:val="222222"/>
          <w:szCs w:val="24"/>
          <w:shd w:val="clear" w:color="auto" w:fill="FFFFFF"/>
        </w:rPr>
        <w:t>Cochrane handbook for systematic reviews of interventions</w:t>
      </w:r>
      <w:r w:rsidRPr="00866DF0">
        <w:rPr>
          <w:color w:val="222222"/>
          <w:szCs w:val="24"/>
          <w:shd w:val="clear" w:color="auto" w:fill="FFFFFF"/>
        </w:rPr>
        <w:t>, pp.13-31.</w:t>
      </w:r>
      <w:r w:rsidRPr="00866DF0">
        <w:rPr>
          <w:szCs w:val="24"/>
        </w:rPr>
        <w:t xml:space="preserve"> </w:t>
      </w:r>
      <w:r w:rsidRPr="00866DF0">
        <w:rPr>
          <w:color w:val="222222"/>
          <w:szCs w:val="24"/>
          <w:shd w:val="clear" w:color="auto" w:fill="FFFFFF"/>
        </w:rPr>
        <w:t>https://training.cochrane.org/handbook/archive/v6/chapter-02</w:t>
      </w:r>
    </w:p>
    <w:p w14:paraId="6FCEAD41"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Widz, M., Krukowska, R., Walas, B. and Kruczek, Z., 2022. Course of values of key performance indicators in city hotels during the Covid-19 pandemic: Poland case study. </w:t>
      </w:r>
      <w:r w:rsidRPr="00866DF0">
        <w:rPr>
          <w:i/>
          <w:iCs/>
          <w:color w:val="222222"/>
          <w:szCs w:val="24"/>
          <w:shd w:val="clear" w:color="auto" w:fill="FFFFFF"/>
        </w:rPr>
        <w:t>Sustainability</w:t>
      </w:r>
      <w:r w:rsidRPr="00866DF0">
        <w:rPr>
          <w:color w:val="222222"/>
          <w:szCs w:val="24"/>
          <w:shd w:val="clear" w:color="auto" w:fill="FFFFFF"/>
        </w:rPr>
        <w:t>, </w:t>
      </w:r>
      <w:r w:rsidRPr="00866DF0">
        <w:rPr>
          <w:i/>
          <w:iCs/>
          <w:color w:val="222222"/>
          <w:szCs w:val="24"/>
          <w:shd w:val="clear" w:color="auto" w:fill="FFFFFF"/>
        </w:rPr>
        <w:t>14</w:t>
      </w:r>
      <w:r w:rsidRPr="00866DF0">
        <w:rPr>
          <w:color w:val="222222"/>
          <w:szCs w:val="24"/>
          <w:shd w:val="clear" w:color="auto" w:fill="FFFFFF"/>
        </w:rPr>
        <w:t>(19), p.12454.</w:t>
      </w:r>
      <w:r w:rsidRPr="00866DF0">
        <w:rPr>
          <w:szCs w:val="24"/>
        </w:rPr>
        <w:t xml:space="preserve"> </w:t>
      </w:r>
      <w:r w:rsidRPr="00866DF0">
        <w:rPr>
          <w:color w:val="222222"/>
          <w:szCs w:val="24"/>
          <w:shd w:val="clear" w:color="auto" w:fill="FFFFFF"/>
        </w:rPr>
        <w:t>https://www.mdpi.com/2071-1050/14/19/12454</w:t>
      </w:r>
    </w:p>
    <w:p w14:paraId="66D9771E" w14:textId="77777777" w:rsidR="001E6D88" w:rsidRPr="00866DF0" w:rsidRDefault="001E6D88" w:rsidP="00866DF0">
      <w:pPr>
        <w:spacing w:line="360" w:lineRule="auto"/>
        <w:rPr>
          <w:color w:val="222222"/>
          <w:szCs w:val="24"/>
          <w:shd w:val="clear" w:color="auto" w:fill="FFFFFF"/>
        </w:rPr>
      </w:pPr>
      <w:r w:rsidRPr="00866DF0">
        <w:rPr>
          <w:color w:val="222222"/>
          <w:szCs w:val="24"/>
          <w:shd w:val="clear" w:color="auto" w:fill="FFFFFF"/>
        </w:rPr>
        <w:t>Zhang, D., Tu, J., Zhou, L. and Yu, Z., 2020. Higher tourism specialization, better hotel industry efficiency?. </w:t>
      </w:r>
      <w:r w:rsidRPr="00866DF0">
        <w:rPr>
          <w:i/>
          <w:iCs/>
          <w:color w:val="222222"/>
          <w:szCs w:val="24"/>
          <w:shd w:val="clear" w:color="auto" w:fill="FFFFFF"/>
        </w:rPr>
        <w:t>International journal of hospitality management</w:t>
      </w:r>
      <w:r w:rsidRPr="00866DF0">
        <w:rPr>
          <w:color w:val="222222"/>
          <w:szCs w:val="24"/>
          <w:shd w:val="clear" w:color="auto" w:fill="FFFFFF"/>
        </w:rPr>
        <w:t>, </w:t>
      </w:r>
      <w:r w:rsidRPr="00866DF0">
        <w:rPr>
          <w:i/>
          <w:iCs/>
          <w:color w:val="222222"/>
          <w:szCs w:val="24"/>
          <w:shd w:val="clear" w:color="auto" w:fill="FFFFFF"/>
        </w:rPr>
        <w:t>87</w:t>
      </w:r>
      <w:r w:rsidRPr="00866DF0">
        <w:rPr>
          <w:color w:val="222222"/>
          <w:szCs w:val="24"/>
          <w:shd w:val="clear" w:color="auto" w:fill="FFFFFF"/>
        </w:rPr>
        <w:t>, p.102509.</w:t>
      </w:r>
      <w:r w:rsidRPr="00866DF0">
        <w:rPr>
          <w:szCs w:val="24"/>
        </w:rPr>
        <w:t xml:space="preserve"> </w:t>
      </w:r>
      <w:r w:rsidRPr="00866DF0">
        <w:rPr>
          <w:color w:val="222222"/>
          <w:szCs w:val="24"/>
          <w:shd w:val="clear" w:color="auto" w:fill="FFFFFF"/>
        </w:rPr>
        <w:t>https://drive.google.com/file/d/1RrGis5Ixua8pAqkfC3pu6sqWy4EO7OTu/view</w:t>
      </w:r>
    </w:p>
    <w:sectPr w:rsidR="001E6D88" w:rsidRPr="00866DF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F05B4" w14:textId="77777777" w:rsidR="00E749E7" w:rsidRDefault="00E749E7" w:rsidP="008E1119">
      <w:r>
        <w:separator/>
      </w:r>
    </w:p>
  </w:endnote>
  <w:endnote w:type="continuationSeparator" w:id="0">
    <w:p w14:paraId="7AD70FA7" w14:textId="77777777" w:rsidR="00E749E7" w:rsidRDefault="00E749E7" w:rsidP="008E1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717575"/>
      <w:docPartObj>
        <w:docPartGallery w:val="Page Numbers (Bottom of Page)"/>
        <w:docPartUnique/>
      </w:docPartObj>
    </w:sdtPr>
    <w:sdtEndPr>
      <w:rPr>
        <w:noProof/>
      </w:rPr>
    </w:sdtEndPr>
    <w:sdtContent>
      <w:p w14:paraId="36CC69A0" w14:textId="6E582BAE" w:rsidR="008E1119" w:rsidRDefault="008E11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DC4FD1" w14:textId="77777777" w:rsidR="008E1119" w:rsidRDefault="008E11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F38D0" w14:textId="77777777" w:rsidR="00E749E7" w:rsidRDefault="00E749E7" w:rsidP="008E1119">
      <w:r>
        <w:separator/>
      </w:r>
    </w:p>
  </w:footnote>
  <w:footnote w:type="continuationSeparator" w:id="0">
    <w:p w14:paraId="1FE07F6B" w14:textId="77777777" w:rsidR="00E749E7" w:rsidRDefault="00E749E7" w:rsidP="008E11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50989"/>
    <w:multiLevelType w:val="hybridMultilevel"/>
    <w:tmpl w:val="1214F1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A27DEC"/>
    <w:multiLevelType w:val="hybridMultilevel"/>
    <w:tmpl w:val="36F6EC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ECD5A4E"/>
    <w:multiLevelType w:val="hybridMultilevel"/>
    <w:tmpl w:val="6E088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6375F6"/>
    <w:multiLevelType w:val="hybridMultilevel"/>
    <w:tmpl w:val="7B3061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8751AE"/>
    <w:multiLevelType w:val="hybridMultilevel"/>
    <w:tmpl w:val="AF223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32F587F"/>
    <w:multiLevelType w:val="hybridMultilevel"/>
    <w:tmpl w:val="845669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6B7497B"/>
    <w:multiLevelType w:val="hybridMultilevel"/>
    <w:tmpl w:val="537C3F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E847CE8"/>
    <w:multiLevelType w:val="hybridMultilevel"/>
    <w:tmpl w:val="31A635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BC877A6"/>
    <w:multiLevelType w:val="hybridMultilevel"/>
    <w:tmpl w:val="F9328C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67357751">
    <w:abstractNumId w:val="1"/>
  </w:num>
  <w:num w:numId="2" w16cid:durableId="1804076611">
    <w:abstractNumId w:val="7"/>
  </w:num>
  <w:num w:numId="3" w16cid:durableId="813137047">
    <w:abstractNumId w:val="0"/>
  </w:num>
  <w:num w:numId="4" w16cid:durableId="460921984">
    <w:abstractNumId w:val="2"/>
  </w:num>
  <w:num w:numId="5" w16cid:durableId="353119226">
    <w:abstractNumId w:val="4"/>
  </w:num>
  <w:num w:numId="6" w16cid:durableId="1160653385">
    <w:abstractNumId w:val="8"/>
  </w:num>
  <w:num w:numId="7" w16cid:durableId="1791630428">
    <w:abstractNumId w:val="3"/>
  </w:num>
  <w:num w:numId="8" w16cid:durableId="2052146059">
    <w:abstractNumId w:val="6"/>
  </w:num>
  <w:num w:numId="9" w16cid:durableId="9522493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C40"/>
    <w:rsid w:val="000201D0"/>
    <w:rsid w:val="00033EFF"/>
    <w:rsid w:val="0003480E"/>
    <w:rsid w:val="00051007"/>
    <w:rsid w:val="00083B82"/>
    <w:rsid w:val="000B3C89"/>
    <w:rsid w:val="000C66A1"/>
    <w:rsid w:val="000D08C7"/>
    <w:rsid w:val="000E2709"/>
    <w:rsid w:val="000E64C9"/>
    <w:rsid w:val="000F421F"/>
    <w:rsid w:val="001350ED"/>
    <w:rsid w:val="001B2D0B"/>
    <w:rsid w:val="001B5CD5"/>
    <w:rsid w:val="001E6D88"/>
    <w:rsid w:val="00246DE6"/>
    <w:rsid w:val="002562C9"/>
    <w:rsid w:val="00257B40"/>
    <w:rsid w:val="00262ADF"/>
    <w:rsid w:val="002871F2"/>
    <w:rsid w:val="002A3075"/>
    <w:rsid w:val="002C0A41"/>
    <w:rsid w:val="002D1B5C"/>
    <w:rsid w:val="002D52F3"/>
    <w:rsid w:val="00327B93"/>
    <w:rsid w:val="0036492A"/>
    <w:rsid w:val="00384AB0"/>
    <w:rsid w:val="0039525D"/>
    <w:rsid w:val="003A1D14"/>
    <w:rsid w:val="003E0B6C"/>
    <w:rsid w:val="00402130"/>
    <w:rsid w:val="0042098E"/>
    <w:rsid w:val="00465D7E"/>
    <w:rsid w:val="00467B6E"/>
    <w:rsid w:val="0049355B"/>
    <w:rsid w:val="004A2991"/>
    <w:rsid w:val="004C175B"/>
    <w:rsid w:val="004C36F8"/>
    <w:rsid w:val="00523715"/>
    <w:rsid w:val="00541FB4"/>
    <w:rsid w:val="00567169"/>
    <w:rsid w:val="00572EE2"/>
    <w:rsid w:val="005C6A91"/>
    <w:rsid w:val="005E4D57"/>
    <w:rsid w:val="005E7EED"/>
    <w:rsid w:val="0060225A"/>
    <w:rsid w:val="006135B5"/>
    <w:rsid w:val="006272EB"/>
    <w:rsid w:val="00651C02"/>
    <w:rsid w:val="00660EE1"/>
    <w:rsid w:val="00666ACB"/>
    <w:rsid w:val="006842FB"/>
    <w:rsid w:val="0068452E"/>
    <w:rsid w:val="006C1ABC"/>
    <w:rsid w:val="006E028A"/>
    <w:rsid w:val="006E4565"/>
    <w:rsid w:val="006F16A4"/>
    <w:rsid w:val="00704F7B"/>
    <w:rsid w:val="00723977"/>
    <w:rsid w:val="00724E91"/>
    <w:rsid w:val="0073209B"/>
    <w:rsid w:val="00750FB0"/>
    <w:rsid w:val="00757F32"/>
    <w:rsid w:val="0076394E"/>
    <w:rsid w:val="00771AE3"/>
    <w:rsid w:val="007801BD"/>
    <w:rsid w:val="0078378A"/>
    <w:rsid w:val="00794CED"/>
    <w:rsid w:val="0080595E"/>
    <w:rsid w:val="00807203"/>
    <w:rsid w:val="0082407F"/>
    <w:rsid w:val="00827B7D"/>
    <w:rsid w:val="00866DF0"/>
    <w:rsid w:val="00882906"/>
    <w:rsid w:val="008921B6"/>
    <w:rsid w:val="008B0E8F"/>
    <w:rsid w:val="008E1119"/>
    <w:rsid w:val="008E6A3D"/>
    <w:rsid w:val="008F31CD"/>
    <w:rsid w:val="00907C95"/>
    <w:rsid w:val="00930416"/>
    <w:rsid w:val="009329CF"/>
    <w:rsid w:val="00957463"/>
    <w:rsid w:val="0099494D"/>
    <w:rsid w:val="009A7F50"/>
    <w:rsid w:val="009B294C"/>
    <w:rsid w:val="009C27E7"/>
    <w:rsid w:val="00A255F6"/>
    <w:rsid w:val="00A81CD7"/>
    <w:rsid w:val="00A875BC"/>
    <w:rsid w:val="00AB4FF0"/>
    <w:rsid w:val="00AC71F0"/>
    <w:rsid w:val="00AD3428"/>
    <w:rsid w:val="00AE13BE"/>
    <w:rsid w:val="00B01A84"/>
    <w:rsid w:val="00B35DCC"/>
    <w:rsid w:val="00B3718F"/>
    <w:rsid w:val="00B9527B"/>
    <w:rsid w:val="00BB3BFE"/>
    <w:rsid w:val="00BC1C40"/>
    <w:rsid w:val="00BF5E8F"/>
    <w:rsid w:val="00C37D27"/>
    <w:rsid w:val="00C73633"/>
    <w:rsid w:val="00CA0655"/>
    <w:rsid w:val="00CA76DB"/>
    <w:rsid w:val="00CC2393"/>
    <w:rsid w:val="00D018B0"/>
    <w:rsid w:val="00D42884"/>
    <w:rsid w:val="00D468C1"/>
    <w:rsid w:val="00D6340F"/>
    <w:rsid w:val="00D76F99"/>
    <w:rsid w:val="00DA09BE"/>
    <w:rsid w:val="00DC1913"/>
    <w:rsid w:val="00DD762F"/>
    <w:rsid w:val="00DE3494"/>
    <w:rsid w:val="00E11B4D"/>
    <w:rsid w:val="00E12216"/>
    <w:rsid w:val="00E53AAD"/>
    <w:rsid w:val="00E602C2"/>
    <w:rsid w:val="00E70583"/>
    <w:rsid w:val="00E749E7"/>
    <w:rsid w:val="00E962BD"/>
    <w:rsid w:val="00EC7EC3"/>
    <w:rsid w:val="00ED16BB"/>
    <w:rsid w:val="00EE74E2"/>
    <w:rsid w:val="00EF1371"/>
    <w:rsid w:val="00F05D5E"/>
    <w:rsid w:val="00F5080E"/>
    <w:rsid w:val="00F54ED6"/>
    <w:rsid w:val="00F567F2"/>
    <w:rsid w:val="00F61E84"/>
    <w:rsid w:val="00F67DD2"/>
    <w:rsid w:val="00F965E6"/>
    <w:rsid w:val="00FC19CB"/>
    <w:rsid w:val="00FD2A54"/>
    <w:rsid w:val="00FD3414"/>
    <w:rsid w:val="00FE4879"/>
    <w:rsid w:val="00FF00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BDE5"/>
  <w15:chartTrackingRefBased/>
  <w15:docId w15:val="{682B0A01-4ADA-4AE3-AFA2-793C16EBA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7E7"/>
    <w:pPr>
      <w:widowControl w:val="0"/>
      <w:autoSpaceDE w:val="0"/>
      <w:autoSpaceDN w:val="0"/>
      <w:spacing w:after="0" w:line="240" w:lineRule="auto"/>
    </w:pPr>
    <w:rPr>
      <w:rFonts w:ascii="Times New Roman" w:hAnsi="Times New Roman" w:cs="Times New Roman"/>
      <w:kern w:val="0"/>
      <w:sz w:val="24"/>
      <w:lang w:val="en-US"/>
      <w14:ligatures w14:val="none"/>
    </w:rPr>
  </w:style>
  <w:style w:type="paragraph" w:styleId="Heading1">
    <w:name w:val="heading 1"/>
    <w:basedOn w:val="Normal"/>
    <w:next w:val="Normal"/>
    <w:link w:val="Heading1Char"/>
    <w:autoRedefine/>
    <w:uiPriority w:val="9"/>
    <w:qFormat/>
    <w:rsid w:val="00907C95"/>
    <w:pPr>
      <w:keepNext/>
      <w:keepLines/>
      <w:widowControl/>
      <w:autoSpaceDE/>
      <w:autoSpaceDN/>
      <w:spacing w:before="240" w:line="276" w:lineRule="auto"/>
      <w:jc w:val="both"/>
      <w:outlineLvl w:val="0"/>
    </w:pPr>
    <w:rPr>
      <w:rFonts w:eastAsiaTheme="majorEastAsia" w:cstheme="majorBidi"/>
      <w:b/>
      <w:sz w:val="28"/>
      <w:szCs w:val="32"/>
      <w:lang w:val="en-GB" w:eastAsia="en-IN"/>
      <w14:ligatures w14:val="standardContextual"/>
    </w:rPr>
  </w:style>
  <w:style w:type="paragraph" w:styleId="Heading2">
    <w:name w:val="heading 2"/>
    <w:basedOn w:val="Normal"/>
    <w:next w:val="Normal"/>
    <w:link w:val="Heading2Char"/>
    <w:autoRedefine/>
    <w:uiPriority w:val="9"/>
    <w:unhideWhenUsed/>
    <w:qFormat/>
    <w:rsid w:val="00D468C1"/>
    <w:pPr>
      <w:keepNext/>
      <w:keepLines/>
      <w:spacing w:before="40"/>
      <w:jc w:val="both"/>
      <w:outlineLvl w:val="1"/>
    </w:pPr>
    <w:rPr>
      <w:rFonts w:eastAsiaTheme="majorEastAsia" w:cstheme="majorBidi"/>
      <w:b/>
      <w:kern w:val="2"/>
      <w:sz w:val="26"/>
      <w:szCs w:val="26"/>
      <w:lang w:val="en-IN"/>
      <w14:ligatures w14:val="standardContextual"/>
    </w:rPr>
  </w:style>
  <w:style w:type="paragraph" w:styleId="Heading3">
    <w:name w:val="heading 3"/>
    <w:basedOn w:val="Normal"/>
    <w:next w:val="Normal"/>
    <w:link w:val="Heading3Char"/>
    <w:uiPriority w:val="9"/>
    <w:unhideWhenUsed/>
    <w:qFormat/>
    <w:rsid w:val="009C27E7"/>
    <w:pPr>
      <w:keepNext/>
      <w:keepLines/>
      <w:spacing w:before="40"/>
      <w:jc w:val="both"/>
      <w:outlineLvl w:val="2"/>
    </w:pPr>
    <w:rPr>
      <w:rFonts w:eastAsiaTheme="majorEastAsia" w:cstheme="majorBidi"/>
      <w:b/>
      <w:kern w:val="2"/>
      <w:szCs w:val="24"/>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2407F"/>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907C95"/>
    <w:rPr>
      <w:rFonts w:ascii="Times New Roman" w:eastAsiaTheme="majorEastAsia" w:hAnsi="Times New Roman" w:cstheme="majorBidi"/>
      <w:b/>
      <w:kern w:val="0"/>
      <w:sz w:val="28"/>
      <w:szCs w:val="32"/>
      <w:lang w:val="en-GB" w:eastAsia="en-IN"/>
    </w:rPr>
  </w:style>
  <w:style w:type="character" w:customStyle="1" w:styleId="Heading2Char">
    <w:name w:val="Heading 2 Char"/>
    <w:basedOn w:val="DefaultParagraphFont"/>
    <w:link w:val="Heading2"/>
    <w:uiPriority w:val="9"/>
    <w:rsid w:val="00D468C1"/>
    <w:rPr>
      <w:rFonts w:ascii="Times New Roman" w:eastAsiaTheme="majorEastAsia" w:hAnsi="Times New Roman" w:cstheme="majorBidi"/>
      <w:b/>
      <w:sz w:val="26"/>
      <w:szCs w:val="26"/>
    </w:rPr>
  </w:style>
  <w:style w:type="paragraph" w:styleId="Title">
    <w:name w:val="Title"/>
    <w:basedOn w:val="Normal"/>
    <w:link w:val="TitleChar"/>
    <w:uiPriority w:val="10"/>
    <w:qFormat/>
    <w:rsid w:val="00051007"/>
    <w:pPr>
      <w:spacing w:before="11"/>
      <w:ind w:left="20"/>
      <w:jc w:val="center"/>
    </w:pPr>
    <w:rPr>
      <w:rFonts w:eastAsia="Arial" w:cs="Arial"/>
      <w:b/>
      <w:bCs/>
      <w:sz w:val="48"/>
      <w:szCs w:val="28"/>
    </w:rPr>
  </w:style>
  <w:style w:type="character" w:customStyle="1" w:styleId="TitleChar">
    <w:name w:val="Title Char"/>
    <w:basedOn w:val="DefaultParagraphFont"/>
    <w:link w:val="Title"/>
    <w:uiPriority w:val="10"/>
    <w:rsid w:val="00051007"/>
    <w:rPr>
      <w:rFonts w:ascii="Times New Roman" w:eastAsia="Arial" w:hAnsi="Times New Roman" w:cs="Arial"/>
      <w:b/>
      <w:bCs/>
      <w:kern w:val="0"/>
      <w:sz w:val="48"/>
      <w:szCs w:val="28"/>
      <w:lang w:val="en-US"/>
      <w14:ligatures w14:val="none"/>
    </w:rPr>
  </w:style>
  <w:style w:type="paragraph" w:styleId="BodyText">
    <w:name w:val="Body Text"/>
    <w:basedOn w:val="Normal"/>
    <w:link w:val="BodyTextChar"/>
    <w:uiPriority w:val="1"/>
    <w:qFormat/>
    <w:rsid w:val="009C27E7"/>
    <w:pPr>
      <w:ind w:left="101"/>
      <w:jc w:val="both"/>
    </w:pPr>
    <w:rPr>
      <w:kern w:val="2"/>
      <w:szCs w:val="24"/>
      <w:lang w:val="en-IN"/>
      <w14:ligatures w14:val="standardContextual"/>
    </w:rPr>
  </w:style>
  <w:style w:type="character" w:customStyle="1" w:styleId="BodyTextChar">
    <w:name w:val="Body Text Char"/>
    <w:basedOn w:val="DefaultParagraphFont"/>
    <w:link w:val="BodyText"/>
    <w:uiPriority w:val="1"/>
    <w:rsid w:val="009C27E7"/>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9C27E7"/>
    <w:rPr>
      <w:rFonts w:ascii="Times New Roman" w:eastAsiaTheme="majorEastAsia" w:hAnsi="Times New Roman" w:cstheme="majorBidi"/>
      <w:b/>
      <w:sz w:val="24"/>
      <w:szCs w:val="24"/>
    </w:rPr>
  </w:style>
  <w:style w:type="paragraph" w:styleId="ListParagraph">
    <w:name w:val="List Paragraph"/>
    <w:basedOn w:val="Normal"/>
    <w:uiPriority w:val="34"/>
    <w:qFormat/>
    <w:rsid w:val="00D018B0"/>
    <w:pPr>
      <w:ind w:left="720"/>
      <w:contextualSpacing/>
    </w:pPr>
  </w:style>
  <w:style w:type="character" w:styleId="Hyperlink">
    <w:name w:val="Hyperlink"/>
    <w:basedOn w:val="DefaultParagraphFont"/>
    <w:uiPriority w:val="99"/>
    <w:unhideWhenUsed/>
    <w:rsid w:val="004C175B"/>
    <w:rPr>
      <w:color w:val="0563C1" w:themeColor="hyperlink"/>
      <w:u w:val="single"/>
    </w:rPr>
  </w:style>
  <w:style w:type="character" w:styleId="UnresolvedMention">
    <w:name w:val="Unresolved Mention"/>
    <w:basedOn w:val="DefaultParagraphFont"/>
    <w:uiPriority w:val="99"/>
    <w:semiHidden/>
    <w:unhideWhenUsed/>
    <w:rsid w:val="004C175B"/>
    <w:rPr>
      <w:color w:val="605E5C"/>
      <w:shd w:val="clear" w:color="auto" w:fill="E1DFDD"/>
    </w:rPr>
  </w:style>
  <w:style w:type="paragraph" w:styleId="Header">
    <w:name w:val="header"/>
    <w:basedOn w:val="Normal"/>
    <w:link w:val="HeaderChar"/>
    <w:uiPriority w:val="99"/>
    <w:unhideWhenUsed/>
    <w:rsid w:val="008E1119"/>
    <w:pPr>
      <w:tabs>
        <w:tab w:val="center" w:pos="4513"/>
        <w:tab w:val="right" w:pos="9026"/>
      </w:tabs>
    </w:pPr>
  </w:style>
  <w:style w:type="character" w:customStyle="1" w:styleId="HeaderChar">
    <w:name w:val="Header Char"/>
    <w:basedOn w:val="DefaultParagraphFont"/>
    <w:link w:val="Header"/>
    <w:uiPriority w:val="99"/>
    <w:rsid w:val="008E1119"/>
    <w:rPr>
      <w:rFonts w:ascii="Times New Roman" w:hAnsi="Times New Roman" w:cs="Times New Roman"/>
      <w:kern w:val="0"/>
      <w:sz w:val="24"/>
      <w:lang w:val="en-US"/>
      <w14:ligatures w14:val="none"/>
    </w:rPr>
  </w:style>
  <w:style w:type="paragraph" w:styleId="Footer">
    <w:name w:val="footer"/>
    <w:basedOn w:val="Normal"/>
    <w:link w:val="FooterChar"/>
    <w:uiPriority w:val="99"/>
    <w:unhideWhenUsed/>
    <w:rsid w:val="008E1119"/>
    <w:pPr>
      <w:tabs>
        <w:tab w:val="center" w:pos="4513"/>
        <w:tab w:val="right" w:pos="9026"/>
      </w:tabs>
    </w:pPr>
  </w:style>
  <w:style w:type="character" w:customStyle="1" w:styleId="FooterChar">
    <w:name w:val="Footer Char"/>
    <w:basedOn w:val="DefaultParagraphFont"/>
    <w:link w:val="Footer"/>
    <w:uiPriority w:val="99"/>
    <w:rsid w:val="008E1119"/>
    <w:rPr>
      <w:rFonts w:ascii="Times New Roman" w:hAnsi="Times New Roman" w:cs="Times New Roman"/>
      <w:kern w:val="0"/>
      <w:sz w:val="24"/>
      <w:lang w:val="en-US"/>
      <w14:ligatures w14:val="none"/>
    </w:rPr>
  </w:style>
  <w:style w:type="paragraph" w:styleId="TOCHeading">
    <w:name w:val="TOC Heading"/>
    <w:basedOn w:val="Heading1"/>
    <w:next w:val="Normal"/>
    <w:uiPriority w:val="39"/>
    <w:unhideWhenUsed/>
    <w:qFormat/>
    <w:rsid w:val="002871F2"/>
    <w:pPr>
      <w:spacing w:line="259" w:lineRule="auto"/>
      <w:jc w:val="left"/>
      <w:outlineLvl w:val="9"/>
    </w:pPr>
    <w:rPr>
      <w:rFonts w:asciiTheme="majorHAnsi" w:hAnsiTheme="majorHAnsi"/>
      <w:b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2871F2"/>
    <w:pPr>
      <w:spacing w:after="100"/>
    </w:pPr>
  </w:style>
  <w:style w:type="paragraph" w:styleId="TOC2">
    <w:name w:val="toc 2"/>
    <w:basedOn w:val="Normal"/>
    <w:next w:val="Normal"/>
    <w:autoRedefine/>
    <w:uiPriority w:val="39"/>
    <w:unhideWhenUsed/>
    <w:rsid w:val="002871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lus.strathmore.edu/server/api/core/bitstreams/24ee93d3-22b5-4c93-b21d-08d8085b03ed/cont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rofile/Anestis-Fotiadis-2/publication/359985254_Reviving_Tourism_in_the_Post-pandemic_era/links/6259cf44a279ec5dd7f922bc/Reviving-Tourism-in-the-Post-pandemic-er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ECD48-0039-452C-A117-1A55960A6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2934</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apostol</dc:creator>
  <cp:keywords/>
  <dc:description/>
  <cp:lastModifiedBy>Lavinia-Mariana Apostol (2131344)</cp:lastModifiedBy>
  <cp:revision>2</cp:revision>
  <dcterms:created xsi:type="dcterms:W3CDTF">2023-11-16T06:29:00Z</dcterms:created>
  <dcterms:modified xsi:type="dcterms:W3CDTF">2023-11-16T06:29:00Z</dcterms:modified>
</cp:coreProperties>
</file>