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sz w:val="2"/>
          <w:lang w:val="en-GB"/>
        </w:rPr>
        <w:id w:val="-549610007"/>
        <w:docPartObj>
          <w:docPartGallery w:val="Cover Pages"/>
          <w:docPartUnique/>
        </w:docPartObj>
      </w:sdtPr>
      <w:sdtEndPr>
        <w:rPr>
          <w:sz w:val="22"/>
        </w:rPr>
      </w:sdtEndPr>
      <w:sdtContent>
        <w:p w14:paraId="5CC700CD" w14:textId="751CDEE1" w:rsidR="00700A2D" w:rsidRDefault="00700A2D">
          <w:pPr>
            <w:pStyle w:val="a9"/>
            <w:rPr>
              <w:sz w:val="2"/>
            </w:rPr>
          </w:pPr>
        </w:p>
        <w:p w14:paraId="5976A74A" w14:textId="77777777" w:rsidR="00700A2D" w:rsidRDefault="00700A2D">
          <w:r>
            <w:rPr>
              <w:noProof/>
            </w:rPr>
            <mc:AlternateContent>
              <mc:Choice Requires="wps">
                <w:drawing>
                  <wp:anchor distT="0" distB="0" distL="114300" distR="114300" simplePos="0" relativeHeight="251661312" behindDoc="0" locked="0" layoutInCell="1" allowOverlap="1" wp14:anchorId="37FCB486" wp14:editId="74A64F12">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8A965CB" w14:textId="1690E187" w:rsidR="00700A2D" w:rsidRDefault="00700A2D">
                                    <w:pPr>
                                      <w:pStyle w:val="a9"/>
                                      <w:rPr>
                                        <w:rFonts w:asciiTheme="majorHAnsi" w:eastAsiaTheme="majorEastAsia" w:hAnsiTheme="majorHAnsi" w:cstheme="majorBidi"/>
                                        <w:caps/>
                                        <w:color w:val="8496B0" w:themeColor="text2" w:themeTint="99"/>
                                        <w:sz w:val="68"/>
                                        <w:szCs w:val="68"/>
                                      </w:rPr>
                                    </w:pPr>
                                    <w:r w:rsidRPr="00700A2D">
                                      <w:rPr>
                                        <w:rFonts w:asciiTheme="majorHAnsi" w:eastAsiaTheme="majorEastAsia" w:hAnsiTheme="majorHAnsi" w:cstheme="majorBidi"/>
                                        <w:caps/>
                                        <w:color w:val="8496B0" w:themeColor="text2" w:themeTint="99"/>
                                        <w:sz w:val="64"/>
                                        <w:szCs w:val="64"/>
                                      </w:rPr>
                                      <w:t>LCBB4005</w:t>
                                    </w:r>
                                  </w:p>
                                </w:sdtContent>
                              </w:sdt>
                              <w:p w14:paraId="35B2DD4C" w14:textId="3D446DFF" w:rsidR="00700A2D" w:rsidRDefault="00E74244">
                                <w:pPr>
                                  <w:pStyle w:val="a9"/>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00A2D" w:rsidRPr="00700A2D">
                                      <w:rPr>
                                        <w:color w:val="4472C4" w:themeColor="accent1"/>
                                        <w:sz w:val="36"/>
                                        <w:szCs w:val="36"/>
                                      </w:rPr>
                                      <w:t xml:space="preserve">Environmental Analysis of an industry - Assessment </w:t>
                                    </w:r>
                                    <w:r w:rsidR="00F157BF">
                                      <w:rPr>
                                        <w:color w:val="4472C4" w:themeColor="accent1"/>
                                        <w:sz w:val="36"/>
                                        <w:szCs w:val="36"/>
                                      </w:rPr>
                                      <w:t>2</w:t>
                                    </w:r>
                                  </w:sdtContent>
                                </w:sdt>
                                <w:r w:rsidR="00700A2D">
                                  <w:rPr>
                                    <w:noProof/>
                                  </w:rPr>
                                  <w:t xml:space="preserve"> </w:t>
                                </w:r>
                              </w:p>
                              <w:p w14:paraId="29E06ECF" w14:textId="77777777" w:rsidR="00700A2D" w:rsidRDefault="00700A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w16="http://schemas.microsoft.com/office/word/2018/wordml" xmlns:w16cex="http://schemas.microsoft.com/office/word/2018/wordml/cex">
                <w:pict>
                  <v:shapetype w14:anchorId="37FCB486"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8A965CB" w14:textId="1690E187" w:rsidR="00700A2D" w:rsidRDefault="00700A2D">
                              <w:pPr>
                                <w:pStyle w:val="NoSpacing"/>
                                <w:rPr>
                                  <w:rFonts w:asciiTheme="majorHAnsi" w:eastAsiaTheme="majorEastAsia" w:hAnsiTheme="majorHAnsi" w:cstheme="majorBidi"/>
                                  <w:caps/>
                                  <w:color w:val="8496B0" w:themeColor="text2" w:themeTint="99"/>
                                  <w:sz w:val="68"/>
                                  <w:szCs w:val="68"/>
                                </w:rPr>
                              </w:pPr>
                              <w:r w:rsidRPr="00700A2D">
                                <w:rPr>
                                  <w:rFonts w:asciiTheme="majorHAnsi" w:eastAsiaTheme="majorEastAsia" w:hAnsiTheme="majorHAnsi" w:cstheme="majorBidi"/>
                                  <w:caps/>
                                  <w:color w:val="8496B0" w:themeColor="text2" w:themeTint="99"/>
                                  <w:sz w:val="64"/>
                                  <w:szCs w:val="64"/>
                                </w:rPr>
                                <w:t>LCBB4005</w:t>
                              </w:r>
                            </w:p>
                          </w:sdtContent>
                        </w:sdt>
                        <w:p w14:paraId="35B2DD4C" w14:textId="3D446DFF" w:rsidR="00700A2D" w:rsidRDefault="00F6755A">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00A2D" w:rsidRPr="00700A2D">
                                <w:rPr>
                                  <w:color w:val="4472C4" w:themeColor="accent1"/>
                                  <w:sz w:val="36"/>
                                  <w:szCs w:val="36"/>
                                </w:rPr>
                                <w:t xml:space="preserve">Environmental Analysis of an industry - Assessment </w:t>
                              </w:r>
                              <w:r w:rsidR="00F157BF">
                                <w:rPr>
                                  <w:color w:val="4472C4" w:themeColor="accent1"/>
                                  <w:sz w:val="36"/>
                                  <w:szCs w:val="36"/>
                                </w:rPr>
                                <w:t>2</w:t>
                              </w:r>
                            </w:sdtContent>
                          </w:sdt>
                          <w:r w:rsidR="00700A2D">
                            <w:rPr>
                              <w:noProof/>
                            </w:rPr>
                            <w:t xml:space="preserve"> </w:t>
                          </w:r>
                        </w:p>
                        <w:p w14:paraId="29E06ECF" w14:textId="77777777" w:rsidR="00700A2D" w:rsidRDefault="00700A2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B344FF0" wp14:editId="10EB815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http://schemas.microsoft.com/office/word/2018/wordml" xmlns:w16cex="http://schemas.microsoft.com/office/word/2018/wordml/cex">
                <w:pict>
                  <v:group w14:anchorId="254BA54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5CD56DF" wp14:editId="218A7D4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513BB" w14:textId="37BBC011" w:rsidR="00700A2D" w:rsidRDefault="00E74244">
                                <w:pPr>
                                  <w:pStyle w:val="a9"/>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00A2D">
                                      <w:rPr>
                                        <w:color w:val="4472C4" w:themeColor="accent1"/>
                                        <w:sz w:val="36"/>
                                        <w:szCs w:val="36"/>
                                      </w:rPr>
                                      <w:t>Student Name:</w:t>
                                    </w:r>
                                    <w:r w:rsidR="00550BAD">
                                      <w:rPr>
                                        <w:color w:val="4472C4" w:themeColor="accent1"/>
                                        <w:sz w:val="36"/>
                                        <w:szCs w:val="36"/>
                                      </w:rPr>
                                      <w:t xml:space="preserve"> Krasimira Tsacheva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DB2A6EE" w14:textId="37FF8109" w:rsidR="00700A2D" w:rsidRDefault="00F157BF">
                                    <w:pPr>
                                      <w:pStyle w:val="a9"/>
                                      <w:jc w:val="right"/>
                                      <w:rPr>
                                        <w:color w:val="4472C4" w:themeColor="accent1"/>
                                        <w:sz w:val="36"/>
                                        <w:szCs w:val="36"/>
                                      </w:rPr>
                                    </w:pPr>
                                    <w:r>
                                      <w:rPr>
                                        <w:color w:val="4472C4" w:themeColor="accent1"/>
                                        <w:sz w:val="36"/>
                                        <w:szCs w:val="36"/>
                                      </w:rPr>
                                      <w:t>Student ID:</w:t>
                                    </w:r>
                                    <w:r w:rsidR="00550BAD">
                                      <w:rPr>
                                        <w:color w:val="4472C4" w:themeColor="accent1"/>
                                        <w:sz w:val="36"/>
                                        <w:szCs w:val="36"/>
                                      </w:rPr>
                                      <w:t xml:space="preserve"> 1917122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35CD56DF" id="_x0000_t202" coordsize="21600,21600" o:spt="202" path="m,l,21600r21600,l21600,xe">
                    <v:stroke joinstyle="miter"/>
                    <v:path gradientshapeok="t" o:connecttype="rect"/>
                  </v:shapetype>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216513BB" w14:textId="37BBC011" w:rsidR="00700A2D" w:rsidRDefault="00E74244">
                          <w:pPr>
                            <w:pStyle w:val="a9"/>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00A2D">
                                <w:rPr>
                                  <w:color w:val="4472C4" w:themeColor="accent1"/>
                                  <w:sz w:val="36"/>
                                  <w:szCs w:val="36"/>
                                </w:rPr>
                                <w:t>Student Name:</w:t>
                              </w:r>
                              <w:r w:rsidR="00550BAD">
                                <w:rPr>
                                  <w:color w:val="4472C4" w:themeColor="accent1"/>
                                  <w:sz w:val="36"/>
                                  <w:szCs w:val="36"/>
                                </w:rPr>
                                <w:t xml:space="preserve"> Krasimira Tsacheva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DB2A6EE" w14:textId="37FF8109" w:rsidR="00700A2D" w:rsidRDefault="00F157BF">
                              <w:pPr>
                                <w:pStyle w:val="a9"/>
                                <w:jc w:val="right"/>
                                <w:rPr>
                                  <w:color w:val="4472C4" w:themeColor="accent1"/>
                                  <w:sz w:val="36"/>
                                  <w:szCs w:val="36"/>
                                </w:rPr>
                              </w:pPr>
                              <w:r>
                                <w:rPr>
                                  <w:color w:val="4472C4" w:themeColor="accent1"/>
                                  <w:sz w:val="36"/>
                                  <w:szCs w:val="36"/>
                                </w:rPr>
                                <w:t>Student ID:</w:t>
                              </w:r>
                              <w:r w:rsidR="00550BAD">
                                <w:rPr>
                                  <w:color w:val="4472C4" w:themeColor="accent1"/>
                                  <w:sz w:val="36"/>
                                  <w:szCs w:val="36"/>
                                </w:rPr>
                                <w:t xml:space="preserve"> 1917122</w:t>
                              </w:r>
                            </w:p>
                          </w:sdtContent>
                        </w:sdt>
                      </w:txbxContent>
                    </v:textbox>
                    <w10:wrap anchorx="page" anchory="margin"/>
                  </v:shape>
                </w:pict>
              </mc:Fallback>
            </mc:AlternateContent>
          </w:r>
        </w:p>
        <w:p w14:paraId="6482E89A" w14:textId="707BA020" w:rsidR="00700A2D" w:rsidRDefault="00700A2D">
          <w:pPr>
            <w:spacing w:after="160" w:line="259" w:lineRule="auto"/>
          </w:pPr>
          <w:r>
            <w:br w:type="page"/>
          </w:r>
        </w:p>
      </w:sdtContent>
    </w:sdt>
    <w:p w14:paraId="00C77FE4" w14:textId="61D579A5" w:rsidR="00844443" w:rsidRDefault="00844443"/>
    <w:sdt>
      <w:sdtPr>
        <w:rPr>
          <w:rFonts w:ascii="Arial" w:eastAsiaTheme="minorHAnsi" w:hAnsi="Arial" w:cstheme="minorBidi"/>
          <w:color w:val="auto"/>
          <w:sz w:val="22"/>
          <w:szCs w:val="22"/>
          <w:lang w:val="en-GB"/>
        </w:rPr>
        <w:id w:val="734197531"/>
        <w:docPartObj>
          <w:docPartGallery w:val="Table of Contents"/>
          <w:docPartUnique/>
        </w:docPartObj>
      </w:sdtPr>
      <w:sdtEndPr>
        <w:rPr>
          <w:b/>
          <w:bCs/>
          <w:noProof/>
        </w:rPr>
      </w:sdtEndPr>
      <w:sdtContent>
        <w:p w14:paraId="00A76987" w14:textId="17C80C61" w:rsidR="002F1CC8" w:rsidRDefault="002F1CC8">
          <w:pPr>
            <w:pStyle w:val="ab"/>
          </w:pPr>
          <w:r>
            <w:t>Table of Contents</w:t>
          </w:r>
        </w:p>
        <w:p w14:paraId="129FE952" w14:textId="2E5C5EF4" w:rsidR="002F1CC8" w:rsidRDefault="002F1CC8">
          <w:pPr>
            <w:pStyle w:val="11"/>
            <w:tabs>
              <w:tab w:val="right" w:leader="dot" w:pos="9016"/>
            </w:tabs>
            <w:rPr>
              <w:noProof/>
            </w:rPr>
          </w:pPr>
          <w:r>
            <w:fldChar w:fldCharType="begin"/>
          </w:r>
          <w:r>
            <w:instrText xml:space="preserve"> TOC \o "1-3" \h \z \u </w:instrText>
          </w:r>
          <w:r>
            <w:fldChar w:fldCharType="separate"/>
          </w:r>
          <w:hyperlink w:anchor="_Toc49079862" w:history="1">
            <w:r w:rsidRPr="00715857">
              <w:rPr>
                <w:rStyle w:val="ac"/>
                <w:noProof/>
              </w:rPr>
              <w:t>Introduction</w:t>
            </w:r>
            <w:r>
              <w:rPr>
                <w:noProof/>
                <w:webHidden/>
              </w:rPr>
              <w:tab/>
            </w:r>
            <w:r>
              <w:rPr>
                <w:noProof/>
                <w:webHidden/>
              </w:rPr>
              <w:fldChar w:fldCharType="begin"/>
            </w:r>
            <w:r>
              <w:rPr>
                <w:noProof/>
                <w:webHidden/>
              </w:rPr>
              <w:instrText xml:space="preserve"> PAGEREF _Toc49079862 \h </w:instrText>
            </w:r>
            <w:r>
              <w:rPr>
                <w:noProof/>
                <w:webHidden/>
              </w:rPr>
            </w:r>
            <w:r>
              <w:rPr>
                <w:noProof/>
                <w:webHidden/>
              </w:rPr>
              <w:fldChar w:fldCharType="separate"/>
            </w:r>
            <w:r>
              <w:rPr>
                <w:noProof/>
                <w:webHidden/>
              </w:rPr>
              <w:t>2</w:t>
            </w:r>
            <w:r>
              <w:rPr>
                <w:noProof/>
                <w:webHidden/>
              </w:rPr>
              <w:fldChar w:fldCharType="end"/>
            </w:r>
          </w:hyperlink>
        </w:p>
        <w:p w14:paraId="1BC6A1BE" w14:textId="335CF62B" w:rsidR="002F1CC8" w:rsidRDefault="00E74244">
          <w:pPr>
            <w:pStyle w:val="11"/>
            <w:tabs>
              <w:tab w:val="right" w:leader="dot" w:pos="9016"/>
            </w:tabs>
            <w:rPr>
              <w:noProof/>
            </w:rPr>
          </w:pPr>
          <w:hyperlink w:anchor="_Toc49079863" w:history="1">
            <w:r w:rsidR="002F1CC8" w:rsidRPr="00715857">
              <w:rPr>
                <w:rStyle w:val="ac"/>
                <w:noProof/>
              </w:rPr>
              <w:t>Industry Overview</w:t>
            </w:r>
            <w:r w:rsidR="002F1CC8">
              <w:rPr>
                <w:noProof/>
                <w:webHidden/>
              </w:rPr>
              <w:tab/>
            </w:r>
            <w:r w:rsidR="002F1CC8">
              <w:rPr>
                <w:noProof/>
                <w:webHidden/>
              </w:rPr>
              <w:fldChar w:fldCharType="begin"/>
            </w:r>
            <w:r w:rsidR="002F1CC8">
              <w:rPr>
                <w:noProof/>
                <w:webHidden/>
              </w:rPr>
              <w:instrText xml:space="preserve"> PAGEREF _Toc49079863 \h </w:instrText>
            </w:r>
            <w:r w:rsidR="002F1CC8">
              <w:rPr>
                <w:noProof/>
                <w:webHidden/>
              </w:rPr>
            </w:r>
            <w:r w:rsidR="002F1CC8">
              <w:rPr>
                <w:noProof/>
                <w:webHidden/>
              </w:rPr>
              <w:fldChar w:fldCharType="separate"/>
            </w:r>
            <w:r w:rsidR="002F1CC8">
              <w:rPr>
                <w:noProof/>
                <w:webHidden/>
              </w:rPr>
              <w:t>2</w:t>
            </w:r>
            <w:r w:rsidR="002F1CC8">
              <w:rPr>
                <w:noProof/>
                <w:webHidden/>
              </w:rPr>
              <w:fldChar w:fldCharType="end"/>
            </w:r>
          </w:hyperlink>
        </w:p>
        <w:p w14:paraId="2E37BD48" w14:textId="24F192B4" w:rsidR="002F1CC8" w:rsidRDefault="00E74244">
          <w:pPr>
            <w:pStyle w:val="21"/>
            <w:tabs>
              <w:tab w:val="right" w:leader="dot" w:pos="9016"/>
            </w:tabs>
            <w:rPr>
              <w:noProof/>
            </w:rPr>
          </w:pPr>
          <w:hyperlink w:anchor="_Toc49079864" w:history="1">
            <w:r w:rsidR="002F1CC8" w:rsidRPr="00715857">
              <w:rPr>
                <w:rStyle w:val="ac"/>
                <w:noProof/>
              </w:rPr>
              <w:t>Overview</w:t>
            </w:r>
            <w:r w:rsidR="002F1CC8">
              <w:rPr>
                <w:noProof/>
                <w:webHidden/>
              </w:rPr>
              <w:tab/>
            </w:r>
            <w:r w:rsidR="002F1CC8">
              <w:rPr>
                <w:noProof/>
                <w:webHidden/>
              </w:rPr>
              <w:fldChar w:fldCharType="begin"/>
            </w:r>
            <w:r w:rsidR="002F1CC8">
              <w:rPr>
                <w:noProof/>
                <w:webHidden/>
              </w:rPr>
              <w:instrText xml:space="preserve"> PAGEREF _Toc49079864 \h </w:instrText>
            </w:r>
            <w:r w:rsidR="002F1CC8">
              <w:rPr>
                <w:noProof/>
                <w:webHidden/>
              </w:rPr>
            </w:r>
            <w:r w:rsidR="002F1CC8">
              <w:rPr>
                <w:noProof/>
                <w:webHidden/>
              </w:rPr>
              <w:fldChar w:fldCharType="separate"/>
            </w:r>
            <w:r w:rsidR="002F1CC8">
              <w:rPr>
                <w:noProof/>
                <w:webHidden/>
              </w:rPr>
              <w:t>2</w:t>
            </w:r>
            <w:r w:rsidR="002F1CC8">
              <w:rPr>
                <w:noProof/>
                <w:webHidden/>
              </w:rPr>
              <w:fldChar w:fldCharType="end"/>
            </w:r>
          </w:hyperlink>
        </w:p>
        <w:p w14:paraId="2B654308" w14:textId="62F100A0" w:rsidR="002F1CC8" w:rsidRDefault="00E74244">
          <w:pPr>
            <w:pStyle w:val="21"/>
            <w:tabs>
              <w:tab w:val="right" w:leader="dot" w:pos="9016"/>
            </w:tabs>
            <w:rPr>
              <w:noProof/>
            </w:rPr>
          </w:pPr>
          <w:hyperlink w:anchor="_Toc49079865" w:history="1">
            <w:r w:rsidR="002F1CC8" w:rsidRPr="00715857">
              <w:rPr>
                <w:rStyle w:val="ac"/>
                <w:noProof/>
              </w:rPr>
              <w:t>Structure of the industrial market</w:t>
            </w:r>
            <w:r w:rsidR="002F1CC8">
              <w:rPr>
                <w:noProof/>
                <w:webHidden/>
              </w:rPr>
              <w:tab/>
            </w:r>
            <w:r w:rsidR="002F1CC8">
              <w:rPr>
                <w:noProof/>
                <w:webHidden/>
              </w:rPr>
              <w:fldChar w:fldCharType="begin"/>
            </w:r>
            <w:r w:rsidR="002F1CC8">
              <w:rPr>
                <w:noProof/>
                <w:webHidden/>
              </w:rPr>
              <w:instrText xml:space="preserve"> PAGEREF _Toc49079865 \h </w:instrText>
            </w:r>
            <w:r w:rsidR="002F1CC8">
              <w:rPr>
                <w:noProof/>
                <w:webHidden/>
              </w:rPr>
            </w:r>
            <w:r w:rsidR="002F1CC8">
              <w:rPr>
                <w:noProof/>
                <w:webHidden/>
              </w:rPr>
              <w:fldChar w:fldCharType="separate"/>
            </w:r>
            <w:r w:rsidR="002F1CC8">
              <w:rPr>
                <w:noProof/>
                <w:webHidden/>
              </w:rPr>
              <w:t>2</w:t>
            </w:r>
            <w:r w:rsidR="002F1CC8">
              <w:rPr>
                <w:noProof/>
                <w:webHidden/>
              </w:rPr>
              <w:fldChar w:fldCharType="end"/>
            </w:r>
          </w:hyperlink>
        </w:p>
        <w:p w14:paraId="66C95582" w14:textId="508B83C3" w:rsidR="002F1CC8" w:rsidRDefault="00E74244">
          <w:pPr>
            <w:pStyle w:val="11"/>
            <w:tabs>
              <w:tab w:val="right" w:leader="dot" w:pos="9016"/>
            </w:tabs>
            <w:rPr>
              <w:noProof/>
            </w:rPr>
          </w:pPr>
          <w:hyperlink w:anchor="_Toc49079866" w:history="1">
            <w:r w:rsidR="002F1CC8" w:rsidRPr="00715857">
              <w:rPr>
                <w:rStyle w:val="ac"/>
                <w:noProof/>
              </w:rPr>
              <w:t>Future prospects for the industry</w:t>
            </w:r>
            <w:r w:rsidR="002F1CC8">
              <w:rPr>
                <w:noProof/>
                <w:webHidden/>
              </w:rPr>
              <w:tab/>
            </w:r>
            <w:r w:rsidR="002F1CC8">
              <w:rPr>
                <w:noProof/>
                <w:webHidden/>
              </w:rPr>
              <w:fldChar w:fldCharType="begin"/>
            </w:r>
            <w:r w:rsidR="002F1CC8">
              <w:rPr>
                <w:noProof/>
                <w:webHidden/>
              </w:rPr>
              <w:instrText xml:space="preserve"> PAGEREF _Toc49079866 \h </w:instrText>
            </w:r>
            <w:r w:rsidR="002F1CC8">
              <w:rPr>
                <w:noProof/>
                <w:webHidden/>
              </w:rPr>
            </w:r>
            <w:r w:rsidR="002F1CC8">
              <w:rPr>
                <w:noProof/>
                <w:webHidden/>
              </w:rPr>
              <w:fldChar w:fldCharType="separate"/>
            </w:r>
            <w:r w:rsidR="002F1CC8">
              <w:rPr>
                <w:noProof/>
                <w:webHidden/>
              </w:rPr>
              <w:t>3</w:t>
            </w:r>
            <w:r w:rsidR="002F1CC8">
              <w:rPr>
                <w:noProof/>
                <w:webHidden/>
              </w:rPr>
              <w:fldChar w:fldCharType="end"/>
            </w:r>
          </w:hyperlink>
        </w:p>
        <w:p w14:paraId="54E240A1" w14:textId="01C6FCE4" w:rsidR="002F1CC8" w:rsidRDefault="00E74244">
          <w:pPr>
            <w:pStyle w:val="11"/>
            <w:tabs>
              <w:tab w:val="right" w:leader="dot" w:pos="9016"/>
            </w:tabs>
            <w:rPr>
              <w:noProof/>
            </w:rPr>
          </w:pPr>
          <w:hyperlink w:anchor="_Toc49079867" w:history="1">
            <w:r w:rsidR="002F1CC8" w:rsidRPr="00715857">
              <w:rPr>
                <w:rStyle w:val="ac"/>
                <w:noProof/>
              </w:rPr>
              <w:t>Porter's five-force model requirement</w:t>
            </w:r>
            <w:r w:rsidR="002F1CC8">
              <w:rPr>
                <w:noProof/>
                <w:webHidden/>
              </w:rPr>
              <w:tab/>
            </w:r>
            <w:r w:rsidR="002F1CC8">
              <w:rPr>
                <w:noProof/>
                <w:webHidden/>
              </w:rPr>
              <w:fldChar w:fldCharType="begin"/>
            </w:r>
            <w:r w:rsidR="002F1CC8">
              <w:rPr>
                <w:noProof/>
                <w:webHidden/>
              </w:rPr>
              <w:instrText xml:space="preserve"> PAGEREF _Toc49079867 \h </w:instrText>
            </w:r>
            <w:r w:rsidR="002F1CC8">
              <w:rPr>
                <w:noProof/>
                <w:webHidden/>
              </w:rPr>
            </w:r>
            <w:r w:rsidR="002F1CC8">
              <w:rPr>
                <w:noProof/>
                <w:webHidden/>
              </w:rPr>
              <w:fldChar w:fldCharType="separate"/>
            </w:r>
            <w:r w:rsidR="002F1CC8">
              <w:rPr>
                <w:noProof/>
                <w:webHidden/>
              </w:rPr>
              <w:t>3</w:t>
            </w:r>
            <w:r w:rsidR="002F1CC8">
              <w:rPr>
                <w:noProof/>
                <w:webHidden/>
              </w:rPr>
              <w:fldChar w:fldCharType="end"/>
            </w:r>
          </w:hyperlink>
        </w:p>
        <w:p w14:paraId="06D6499E" w14:textId="23607F88" w:rsidR="002F1CC8" w:rsidRDefault="00E74244">
          <w:pPr>
            <w:pStyle w:val="21"/>
            <w:tabs>
              <w:tab w:val="right" w:leader="dot" w:pos="9016"/>
            </w:tabs>
            <w:rPr>
              <w:noProof/>
            </w:rPr>
          </w:pPr>
          <w:hyperlink w:anchor="_Toc49079868" w:history="1">
            <w:r w:rsidR="002F1CC8" w:rsidRPr="00715857">
              <w:rPr>
                <w:rStyle w:val="ac"/>
                <w:noProof/>
              </w:rPr>
              <w:t>Buying power of buyers</w:t>
            </w:r>
            <w:r w:rsidR="002F1CC8">
              <w:rPr>
                <w:noProof/>
                <w:webHidden/>
              </w:rPr>
              <w:tab/>
            </w:r>
            <w:r w:rsidR="002F1CC8">
              <w:rPr>
                <w:noProof/>
                <w:webHidden/>
              </w:rPr>
              <w:fldChar w:fldCharType="begin"/>
            </w:r>
            <w:r w:rsidR="002F1CC8">
              <w:rPr>
                <w:noProof/>
                <w:webHidden/>
              </w:rPr>
              <w:instrText xml:space="preserve"> PAGEREF _Toc49079868 \h </w:instrText>
            </w:r>
            <w:r w:rsidR="002F1CC8">
              <w:rPr>
                <w:noProof/>
                <w:webHidden/>
              </w:rPr>
            </w:r>
            <w:r w:rsidR="002F1CC8">
              <w:rPr>
                <w:noProof/>
                <w:webHidden/>
              </w:rPr>
              <w:fldChar w:fldCharType="separate"/>
            </w:r>
            <w:r w:rsidR="002F1CC8">
              <w:rPr>
                <w:noProof/>
                <w:webHidden/>
              </w:rPr>
              <w:t>4</w:t>
            </w:r>
            <w:r w:rsidR="002F1CC8">
              <w:rPr>
                <w:noProof/>
                <w:webHidden/>
              </w:rPr>
              <w:fldChar w:fldCharType="end"/>
            </w:r>
          </w:hyperlink>
        </w:p>
        <w:p w14:paraId="65D2DFCE" w14:textId="541C87F1" w:rsidR="002F1CC8" w:rsidRDefault="00E74244">
          <w:pPr>
            <w:pStyle w:val="21"/>
            <w:tabs>
              <w:tab w:val="right" w:leader="dot" w:pos="9016"/>
            </w:tabs>
            <w:rPr>
              <w:noProof/>
            </w:rPr>
          </w:pPr>
          <w:hyperlink w:anchor="_Toc49079869" w:history="1">
            <w:r w:rsidR="002F1CC8" w:rsidRPr="00715857">
              <w:rPr>
                <w:rStyle w:val="ac"/>
                <w:noProof/>
              </w:rPr>
              <w:t>Exchange power of suppliers</w:t>
            </w:r>
            <w:r w:rsidR="002F1CC8">
              <w:rPr>
                <w:noProof/>
                <w:webHidden/>
              </w:rPr>
              <w:tab/>
            </w:r>
            <w:r w:rsidR="002F1CC8">
              <w:rPr>
                <w:noProof/>
                <w:webHidden/>
              </w:rPr>
              <w:fldChar w:fldCharType="begin"/>
            </w:r>
            <w:r w:rsidR="002F1CC8">
              <w:rPr>
                <w:noProof/>
                <w:webHidden/>
              </w:rPr>
              <w:instrText xml:space="preserve"> PAGEREF _Toc49079869 \h </w:instrText>
            </w:r>
            <w:r w:rsidR="002F1CC8">
              <w:rPr>
                <w:noProof/>
                <w:webHidden/>
              </w:rPr>
            </w:r>
            <w:r w:rsidR="002F1CC8">
              <w:rPr>
                <w:noProof/>
                <w:webHidden/>
              </w:rPr>
              <w:fldChar w:fldCharType="separate"/>
            </w:r>
            <w:r w:rsidR="002F1CC8">
              <w:rPr>
                <w:noProof/>
                <w:webHidden/>
              </w:rPr>
              <w:t>4</w:t>
            </w:r>
            <w:r w:rsidR="002F1CC8">
              <w:rPr>
                <w:noProof/>
                <w:webHidden/>
              </w:rPr>
              <w:fldChar w:fldCharType="end"/>
            </w:r>
          </w:hyperlink>
        </w:p>
        <w:p w14:paraId="65E0BE85" w14:textId="3367DBD1" w:rsidR="002F1CC8" w:rsidRDefault="00E74244">
          <w:pPr>
            <w:pStyle w:val="21"/>
            <w:tabs>
              <w:tab w:val="right" w:leader="dot" w:pos="9016"/>
            </w:tabs>
            <w:rPr>
              <w:noProof/>
            </w:rPr>
          </w:pPr>
          <w:hyperlink w:anchor="_Toc49079870" w:history="1">
            <w:r w:rsidR="002F1CC8" w:rsidRPr="00715857">
              <w:rPr>
                <w:rStyle w:val="ac"/>
                <w:noProof/>
              </w:rPr>
              <w:t>Serious rivalry in the industry</w:t>
            </w:r>
            <w:r w:rsidR="002F1CC8">
              <w:rPr>
                <w:noProof/>
                <w:webHidden/>
              </w:rPr>
              <w:tab/>
            </w:r>
            <w:r w:rsidR="002F1CC8">
              <w:rPr>
                <w:noProof/>
                <w:webHidden/>
              </w:rPr>
              <w:fldChar w:fldCharType="begin"/>
            </w:r>
            <w:r w:rsidR="002F1CC8">
              <w:rPr>
                <w:noProof/>
                <w:webHidden/>
              </w:rPr>
              <w:instrText xml:space="preserve"> PAGEREF _Toc49079870 \h </w:instrText>
            </w:r>
            <w:r w:rsidR="002F1CC8">
              <w:rPr>
                <w:noProof/>
                <w:webHidden/>
              </w:rPr>
            </w:r>
            <w:r w:rsidR="002F1CC8">
              <w:rPr>
                <w:noProof/>
                <w:webHidden/>
              </w:rPr>
              <w:fldChar w:fldCharType="separate"/>
            </w:r>
            <w:r w:rsidR="002F1CC8">
              <w:rPr>
                <w:noProof/>
                <w:webHidden/>
              </w:rPr>
              <w:t>4</w:t>
            </w:r>
            <w:r w:rsidR="002F1CC8">
              <w:rPr>
                <w:noProof/>
                <w:webHidden/>
              </w:rPr>
              <w:fldChar w:fldCharType="end"/>
            </w:r>
          </w:hyperlink>
        </w:p>
        <w:p w14:paraId="79F9E89A" w14:textId="437E117B" w:rsidR="002F1CC8" w:rsidRDefault="00E74244">
          <w:pPr>
            <w:pStyle w:val="21"/>
            <w:tabs>
              <w:tab w:val="right" w:leader="dot" w:pos="9016"/>
            </w:tabs>
            <w:rPr>
              <w:noProof/>
            </w:rPr>
          </w:pPr>
          <w:hyperlink w:anchor="_Toc49079871" w:history="1">
            <w:r w:rsidR="002F1CC8" w:rsidRPr="00715857">
              <w:rPr>
                <w:rStyle w:val="ac"/>
                <w:noProof/>
              </w:rPr>
              <w:t>The danger of new entrants</w:t>
            </w:r>
            <w:r w:rsidR="002F1CC8">
              <w:rPr>
                <w:noProof/>
                <w:webHidden/>
              </w:rPr>
              <w:tab/>
            </w:r>
            <w:r w:rsidR="002F1CC8">
              <w:rPr>
                <w:noProof/>
                <w:webHidden/>
              </w:rPr>
              <w:fldChar w:fldCharType="begin"/>
            </w:r>
            <w:r w:rsidR="002F1CC8">
              <w:rPr>
                <w:noProof/>
                <w:webHidden/>
              </w:rPr>
              <w:instrText xml:space="preserve"> PAGEREF _Toc49079871 \h </w:instrText>
            </w:r>
            <w:r w:rsidR="002F1CC8">
              <w:rPr>
                <w:noProof/>
                <w:webHidden/>
              </w:rPr>
            </w:r>
            <w:r w:rsidR="002F1CC8">
              <w:rPr>
                <w:noProof/>
                <w:webHidden/>
              </w:rPr>
              <w:fldChar w:fldCharType="separate"/>
            </w:r>
            <w:r w:rsidR="002F1CC8">
              <w:rPr>
                <w:noProof/>
                <w:webHidden/>
              </w:rPr>
              <w:t>4</w:t>
            </w:r>
            <w:r w:rsidR="002F1CC8">
              <w:rPr>
                <w:noProof/>
                <w:webHidden/>
              </w:rPr>
              <w:fldChar w:fldCharType="end"/>
            </w:r>
          </w:hyperlink>
        </w:p>
        <w:p w14:paraId="035D588E" w14:textId="70E0B133" w:rsidR="002F1CC8" w:rsidRDefault="00E74244">
          <w:pPr>
            <w:pStyle w:val="21"/>
            <w:tabs>
              <w:tab w:val="right" w:leader="dot" w:pos="9016"/>
            </w:tabs>
            <w:rPr>
              <w:noProof/>
            </w:rPr>
          </w:pPr>
          <w:hyperlink w:anchor="_Toc49079872" w:history="1">
            <w:r w:rsidR="002F1CC8" w:rsidRPr="00715857">
              <w:rPr>
                <w:rStyle w:val="ac"/>
                <w:noProof/>
              </w:rPr>
              <w:t>Danger of substitutes</w:t>
            </w:r>
            <w:r w:rsidR="002F1CC8">
              <w:rPr>
                <w:noProof/>
                <w:webHidden/>
              </w:rPr>
              <w:tab/>
            </w:r>
            <w:r w:rsidR="002F1CC8">
              <w:rPr>
                <w:noProof/>
                <w:webHidden/>
              </w:rPr>
              <w:fldChar w:fldCharType="begin"/>
            </w:r>
            <w:r w:rsidR="002F1CC8">
              <w:rPr>
                <w:noProof/>
                <w:webHidden/>
              </w:rPr>
              <w:instrText xml:space="preserve"> PAGEREF _Toc49079872 \h </w:instrText>
            </w:r>
            <w:r w:rsidR="002F1CC8">
              <w:rPr>
                <w:noProof/>
                <w:webHidden/>
              </w:rPr>
            </w:r>
            <w:r w:rsidR="002F1CC8">
              <w:rPr>
                <w:noProof/>
                <w:webHidden/>
              </w:rPr>
              <w:fldChar w:fldCharType="separate"/>
            </w:r>
            <w:r w:rsidR="002F1CC8">
              <w:rPr>
                <w:noProof/>
                <w:webHidden/>
              </w:rPr>
              <w:t>5</w:t>
            </w:r>
            <w:r w:rsidR="002F1CC8">
              <w:rPr>
                <w:noProof/>
                <w:webHidden/>
              </w:rPr>
              <w:fldChar w:fldCharType="end"/>
            </w:r>
          </w:hyperlink>
        </w:p>
        <w:p w14:paraId="2F1AF5C3" w14:textId="25B466A1" w:rsidR="002F1CC8" w:rsidRDefault="00E74244">
          <w:pPr>
            <w:pStyle w:val="11"/>
            <w:tabs>
              <w:tab w:val="right" w:leader="dot" w:pos="9016"/>
            </w:tabs>
            <w:rPr>
              <w:noProof/>
            </w:rPr>
          </w:pPr>
          <w:hyperlink w:anchor="_Toc49079873" w:history="1">
            <w:r w:rsidR="002F1CC8" w:rsidRPr="00715857">
              <w:rPr>
                <w:rStyle w:val="ac"/>
                <w:noProof/>
              </w:rPr>
              <w:t>Conclusion</w:t>
            </w:r>
            <w:r w:rsidR="002F1CC8">
              <w:rPr>
                <w:noProof/>
                <w:webHidden/>
              </w:rPr>
              <w:tab/>
            </w:r>
            <w:r w:rsidR="002F1CC8">
              <w:rPr>
                <w:noProof/>
                <w:webHidden/>
              </w:rPr>
              <w:fldChar w:fldCharType="begin"/>
            </w:r>
            <w:r w:rsidR="002F1CC8">
              <w:rPr>
                <w:noProof/>
                <w:webHidden/>
              </w:rPr>
              <w:instrText xml:space="preserve"> PAGEREF _Toc49079873 \h </w:instrText>
            </w:r>
            <w:r w:rsidR="002F1CC8">
              <w:rPr>
                <w:noProof/>
                <w:webHidden/>
              </w:rPr>
            </w:r>
            <w:r w:rsidR="002F1CC8">
              <w:rPr>
                <w:noProof/>
                <w:webHidden/>
              </w:rPr>
              <w:fldChar w:fldCharType="separate"/>
            </w:r>
            <w:r w:rsidR="002F1CC8">
              <w:rPr>
                <w:noProof/>
                <w:webHidden/>
              </w:rPr>
              <w:t>5</w:t>
            </w:r>
            <w:r w:rsidR="002F1CC8">
              <w:rPr>
                <w:noProof/>
                <w:webHidden/>
              </w:rPr>
              <w:fldChar w:fldCharType="end"/>
            </w:r>
          </w:hyperlink>
        </w:p>
        <w:p w14:paraId="3852F9D4" w14:textId="71E8265C" w:rsidR="002F1CC8" w:rsidRDefault="00E74244">
          <w:pPr>
            <w:pStyle w:val="11"/>
            <w:tabs>
              <w:tab w:val="right" w:leader="dot" w:pos="9016"/>
            </w:tabs>
            <w:rPr>
              <w:noProof/>
            </w:rPr>
          </w:pPr>
          <w:hyperlink w:anchor="_Toc49079874" w:history="1">
            <w:r w:rsidR="002F1CC8" w:rsidRPr="00715857">
              <w:rPr>
                <w:rStyle w:val="ac"/>
                <w:noProof/>
              </w:rPr>
              <w:t>References</w:t>
            </w:r>
            <w:r w:rsidR="002F1CC8">
              <w:rPr>
                <w:noProof/>
                <w:webHidden/>
              </w:rPr>
              <w:tab/>
            </w:r>
            <w:r w:rsidR="002F1CC8">
              <w:rPr>
                <w:noProof/>
                <w:webHidden/>
              </w:rPr>
              <w:fldChar w:fldCharType="begin"/>
            </w:r>
            <w:r w:rsidR="002F1CC8">
              <w:rPr>
                <w:noProof/>
                <w:webHidden/>
              </w:rPr>
              <w:instrText xml:space="preserve"> PAGEREF _Toc49079874 \h </w:instrText>
            </w:r>
            <w:r w:rsidR="002F1CC8">
              <w:rPr>
                <w:noProof/>
                <w:webHidden/>
              </w:rPr>
            </w:r>
            <w:r w:rsidR="002F1CC8">
              <w:rPr>
                <w:noProof/>
                <w:webHidden/>
              </w:rPr>
              <w:fldChar w:fldCharType="separate"/>
            </w:r>
            <w:r w:rsidR="002F1CC8">
              <w:rPr>
                <w:noProof/>
                <w:webHidden/>
              </w:rPr>
              <w:t>6</w:t>
            </w:r>
            <w:r w:rsidR="002F1CC8">
              <w:rPr>
                <w:noProof/>
                <w:webHidden/>
              </w:rPr>
              <w:fldChar w:fldCharType="end"/>
            </w:r>
          </w:hyperlink>
        </w:p>
        <w:p w14:paraId="318812C5" w14:textId="721481E4" w:rsidR="002F1CC8" w:rsidRDefault="002F1CC8">
          <w:r>
            <w:rPr>
              <w:b/>
              <w:bCs/>
              <w:noProof/>
            </w:rPr>
            <w:fldChar w:fldCharType="end"/>
          </w:r>
        </w:p>
      </w:sdtContent>
    </w:sdt>
    <w:p w14:paraId="55A88AF4" w14:textId="3DE78E94" w:rsidR="009C2DE0" w:rsidRDefault="009C2DE0"/>
    <w:p w14:paraId="775598BB" w14:textId="29D13D63" w:rsidR="009C2DE0" w:rsidRDefault="009C2DE0"/>
    <w:p w14:paraId="5B2CD7C1" w14:textId="625DEA51" w:rsidR="009C2DE0" w:rsidRDefault="009C2DE0"/>
    <w:p w14:paraId="47F31226" w14:textId="530C04C9" w:rsidR="009C2DE0" w:rsidRDefault="009C2DE0"/>
    <w:p w14:paraId="0F2069B7" w14:textId="69844B06" w:rsidR="009C2DE0" w:rsidRDefault="009C2DE0"/>
    <w:p w14:paraId="133F1234" w14:textId="75AA1361" w:rsidR="009C2DE0" w:rsidRDefault="009C2DE0"/>
    <w:p w14:paraId="18B65CD0" w14:textId="271352AF" w:rsidR="009C2DE0" w:rsidRDefault="009C2DE0"/>
    <w:p w14:paraId="2B57C31D" w14:textId="60E50A92" w:rsidR="009C2DE0" w:rsidRDefault="009C2DE0"/>
    <w:p w14:paraId="4DD3777A" w14:textId="449B6780" w:rsidR="009C2DE0" w:rsidRDefault="009C2DE0"/>
    <w:p w14:paraId="18DE6DB9" w14:textId="28240BFB" w:rsidR="009C2DE0" w:rsidRDefault="009C2DE0"/>
    <w:p w14:paraId="09EC5163" w14:textId="49FAF517" w:rsidR="009C2DE0" w:rsidRDefault="009C2DE0"/>
    <w:p w14:paraId="3B99610D" w14:textId="062D0692" w:rsidR="009C2DE0" w:rsidRDefault="009C2DE0"/>
    <w:p w14:paraId="612431F9" w14:textId="449E19FD" w:rsidR="009C2DE0" w:rsidRDefault="009C2DE0"/>
    <w:p w14:paraId="067A6332" w14:textId="5995A85B" w:rsidR="009C2DE0" w:rsidRDefault="009C2DE0" w:rsidP="009C2DE0">
      <w:pPr>
        <w:pStyle w:val="1"/>
      </w:pPr>
      <w:bookmarkStart w:id="0" w:name="_Toc49079862"/>
      <w:r>
        <w:lastRenderedPageBreak/>
        <w:t>Introduction</w:t>
      </w:r>
      <w:bookmarkEnd w:id="0"/>
    </w:p>
    <w:p w14:paraId="203C34EE" w14:textId="77777777" w:rsidR="009C2DE0" w:rsidRDefault="009C2DE0" w:rsidP="009C2DE0">
      <w:r>
        <w:t>The automotive business contains many associations and organizations that are responsible for the planning, creation, delivery and sale of motor vehicles. As Moreno and Terwiesch (2015) point out, the automotive business is the largest generating income for the government of the acceding countries, clarifying its importance for stimulating the country's economy. It should be noted that the automotive business excludes other areas of vehicle maintenance that encourage administrations to repair and refuel. The automobile business can be followed from 1860, where it was run by several manufacturers who structured the most accurate methods of transport without horses. The automotive industry in the United States is driving the world in the development of plans for motor vehicles that have changed the car segment. The development of the automotive business was conditioned by the growth of the local market and the exercises for creation. There are different models and plans for vehicles, such as trucks, jeeps. Sports vehicles and vans, among others, which vary in size.</w:t>
      </w:r>
    </w:p>
    <w:p w14:paraId="40C7580A" w14:textId="77777777" w:rsidR="009C2DE0" w:rsidRDefault="009C2DE0" w:rsidP="009C2DE0">
      <w:pPr>
        <w:pStyle w:val="1"/>
      </w:pPr>
      <w:bookmarkStart w:id="1" w:name="_Toc49079863"/>
      <w:r>
        <w:t>Industry Overview</w:t>
      </w:r>
      <w:bookmarkEnd w:id="1"/>
    </w:p>
    <w:p w14:paraId="114E743C" w14:textId="352DAF6A" w:rsidR="009C2DE0" w:rsidRDefault="009C2DE0" w:rsidP="009C2DE0">
      <w:pPr>
        <w:pStyle w:val="2"/>
      </w:pPr>
      <w:bookmarkStart w:id="2" w:name="_Toc49079864"/>
      <w:r>
        <w:t>Overview</w:t>
      </w:r>
      <w:bookmarkEnd w:id="2"/>
    </w:p>
    <w:p w14:paraId="3A895FB5" w14:textId="5D689CA6" w:rsidR="009C2DE0" w:rsidRDefault="009C2DE0" w:rsidP="009C2DE0">
      <w:r>
        <w:t>The U.S. automotive industry is constantly changing through advances, partners have contributed generous assets to verify and configure all the more likely openings and hazards for the location (Bloomfield, 2017). The local market includes both close and unknown carmakers who have invested more than $ 70 billion in the work process. The normal automotive industry in the United States is about $ 95 billion. The U.S. vehicle business is overwhelmed by three major manufacturers; General Motors, Chrysler and Ford. Preceding the incredible misery in 2009, the United States was not only the largest manufacturer of motor vehicles but also the largest buyer on the planet. The problems they are experiencing in the automotive industry, however, began before the incredible sadness that saw the entry of other similar serious Asian manufacturers in the window of residential cars. This expanded the rivalry, which further compromised the resilience of the three major industrial players. As of 2018, the share of household markets for selected vehicle manufacturers in the acceding countries showed that General Motors drove 17.6%, followed by Ford (14.7), Toyota (13.5) and Chrysler 12.8). The development of the automotive business as a result of the extraordinary decline has led to the creation of various jobs for the US population. About 6.6% of the total; The U.S. workforce is used in the vehicle business, meaning about 4.3 million immediate and backhand jobs (Platzer and Harrison) (2009).</w:t>
      </w:r>
    </w:p>
    <w:p w14:paraId="4329880F" w14:textId="77777777" w:rsidR="009C2DE0" w:rsidRDefault="009C2DE0" w:rsidP="009C2DE0">
      <w:pPr>
        <w:pStyle w:val="2"/>
      </w:pPr>
      <w:bookmarkStart w:id="3" w:name="_Toc49079865"/>
      <w:r>
        <w:t>Structure of the industrial market</w:t>
      </w:r>
      <w:bookmarkEnd w:id="3"/>
    </w:p>
    <w:p w14:paraId="0057D468" w14:textId="2B55711B" w:rsidR="009C2DE0" w:rsidRDefault="009C2DE0" w:rsidP="009C2DE0">
      <w:r>
        <w:t xml:space="preserve">The market structure alludes to a combination of variables that decide the relationship between buyers and traders in a given market state. These components are included; costs, levels of creation and sales, which are fully influenced by the degree of competition. The American automobile industry can be presented as a mixture of oligopoly and monopolistic rivalry. Buyers in this industry are homogeneous, which means that they have different requirements and inclinations for motor vehicles. Given that the vehicle cannot be a basic necessity, the capacity to purchase one is subsequently influenced by the level of salary and the use of the vehicle. The vendors are then homogeneous again. Most manufacturers in the US automotive industry produce similar models with somewhat different differences. </w:t>
      </w:r>
      <w:r>
        <w:lastRenderedPageBreak/>
        <w:t>Certainly not many are recognized by their remarkable vehicle models such as General Motors and Chrysler, which own part of the business pieces from across the industry. It is flexibly influenced by the demand, which is thus influenced by other external elements, such as financial conditions. The rivalry in the automotive business is solid, which makes major progress for most manufacturers.</w:t>
      </w:r>
    </w:p>
    <w:p w14:paraId="782D2097" w14:textId="77777777" w:rsidR="009C2DE0" w:rsidRDefault="009C2DE0" w:rsidP="009C2DE0">
      <w:pPr>
        <w:pStyle w:val="1"/>
      </w:pPr>
      <w:bookmarkStart w:id="4" w:name="_Toc49079866"/>
      <w:r>
        <w:t>Future prospects for the industry</w:t>
      </w:r>
      <w:bookmarkEnd w:id="4"/>
    </w:p>
    <w:p w14:paraId="76482ABA" w14:textId="77777777" w:rsidR="009C2DE0" w:rsidRDefault="009C2DE0" w:rsidP="009C2DE0">
      <w:r>
        <w:t>The automotive business shows potential for development, as by 2017 car deals were about $ 18 million, an increase of a million due to the availability of credit, cheaper gas and lower financing costs, contrasted with the period after the decline. With the growth of wage developments in the markets after stable employment and financial conditions, the deals are required to reach $ 20 million by 2018 after the submission of new plans and the development of key automotive markets, in particular the residential area. The current cost of financing advances in the United States is 4.3% per year, allowing people to spend on their vehicles without stress. as possible, as Rüßmann et al. (2015) clarify, the term of crediting is getting longer, which will undoubtedly require an extension of the price of the loan, which will affect car transactions. The rise of taxi companies, for example, Uber will have minimal impact on business deals, as the expansion is the number of people willing to buy new vehicles is consistent. According to Platzer and Harrison (2009), this contains young, educated and wealthy people, who make up about 6% of the population. In any case, there are difficulties that can increase the cost of the car, respectively affect future transactions. For example, the extended environmental guidelines will require the structuring and creation of vehicles that comply with existing fuel standards, which is excessive as it will require the use of costly and cutting-edge innovations.</w:t>
      </w:r>
    </w:p>
    <w:p w14:paraId="499C14BC" w14:textId="77777777" w:rsidR="009C2DE0" w:rsidRDefault="009C2DE0" w:rsidP="009C2DE0">
      <w:pPr>
        <w:pStyle w:val="1"/>
      </w:pPr>
      <w:bookmarkStart w:id="5" w:name="_Toc49079867"/>
      <w:r>
        <w:t>Porter's five-force model requirement</w:t>
      </w:r>
      <w:bookmarkEnd w:id="5"/>
    </w:p>
    <w:p w14:paraId="03D4512F" w14:textId="77777777" w:rsidR="009C2DE0" w:rsidRDefault="009C2DE0" w:rsidP="009C2DE0">
      <w:r>
        <w:t>Any business association, regardless of size or industry, that seems to have a significant advantage over opposing firms in such a field must understand the business environment, its history and forecasting models. According to Dälken (2014), the Porter model is a key administration method used to break down the structure and engage the quality of the industry for both new and existing companies. The data obtained from the investigation can be used to assess the intensity of the association in the business. The current monetary situation is highly questionable to expect companies to cope with educated choices regarding speculative tasks. The use of this model in the US automotive industry is important, especially as the business takes on remarkable work in the country's financial performance. There have been difficulties in the business, and although consistent development has been achieved after the incredible financial emergency, it is essential that continuous research is covered to stay away from the mixtures of the past.</w:t>
      </w:r>
    </w:p>
    <w:p w14:paraId="711F7DF7" w14:textId="033B263C" w:rsidR="009C2DE0" w:rsidRDefault="009C2DE0" w:rsidP="009C2DE0">
      <w:r>
        <w:t xml:space="preserve">The assembled express automotive industry has undergone various changes, given that this is one of the main businesses on the planet. Before the time of extraordinary misery, there were more than 30 million cars in the world, 90% of which were planned and made in the United States. After the financial downturn in 2009, some of the significant parts of the car, such as the general engines, Chrysler and Ford, were almost bombed, making the future of the business questionable. After some time, the automotive industry in the United States was surpassed by various manufacturers from Japan and China and is currently second on </w:t>
      </w:r>
      <w:r>
        <w:lastRenderedPageBreak/>
        <w:t>the planet. The vulnerability of future financial conditions requires a basic assessment of existing variables to help vital participants in the vehicle business plan. This paper conducts an environmental review using Porter's five powers to provide a better understanding of current and future models, difficulties, and openings.</w:t>
      </w:r>
    </w:p>
    <w:p w14:paraId="79280230" w14:textId="77777777" w:rsidR="009C2DE0" w:rsidRDefault="009C2DE0" w:rsidP="009C2DE0">
      <w:pPr>
        <w:pStyle w:val="2"/>
      </w:pPr>
      <w:bookmarkStart w:id="6" w:name="_Toc49079868"/>
      <w:r>
        <w:t>Buying power of buyers</w:t>
      </w:r>
      <w:bookmarkEnd w:id="6"/>
    </w:p>
    <w:p w14:paraId="0EE8F3A9" w14:textId="77777777" w:rsidR="009C2DE0" w:rsidRDefault="009C2DE0" w:rsidP="009C2DE0">
      <w:r>
        <w:t xml:space="preserve">This authority is concerned about the quality of the position held by buyers in the market in a given industry. This suggests a study of whether customers can influence costs or crush companies' net revenues. </w:t>
      </w:r>
    </w:p>
    <w:p w14:paraId="19D85691" w14:textId="77777777" w:rsidR="009C2DE0" w:rsidRDefault="009C2DE0" w:rsidP="009C2DE0">
      <w:r>
        <w:t>One of the most fundamental components in any industry is the relationship between buyers and giving in the money segment along these lines, the establishment of stable working relationships is essential for the automotive business. Despite the fact that the brains behind the plan and the creation of the car are significant, buyers decide the overall performance of the business. The final connection should give more capacity to buyers to such an extent that they have more status in what models and designs of vehicles are in the business sectors and their individual costs, as is the situation with the US automotive industry. The car business is usually normalized and given the costs associated with the exchange between affordable brands are low, buyers have more power.</w:t>
      </w:r>
    </w:p>
    <w:p w14:paraId="163C3204" w14:textId="77777777" w:rsidR="009C2DE0" w:rsidRDefault="009C2DE0" w:rsidP="009C2DE0">
      <w:pPr>
        <w:pStyle w:val="2"/>
      </w:pPr>
      <w:bookmarkStart w:id="7" w:name="_Toc49079869"/>
      <w:r>
        <w:t>Exchange power of suppliers</w:t>
      </w:r>
      <w:bookmarkEnd w:id="7"/>
    </w:p>
    <w:p w14:paraId="1E5787B7" w14:textId="77777777" w:rsidR="009C2DE0" w:rsidRDefault="009C2DE0" w:rsidP="009C2DE0">
      <w:r>
        <w:t>A wide range of raw materials is needed to encourage the creation of products by any random organization. most of these materials are supplied by suppliers, which means that if the quantity of suppliers is small, they can use this to determine significant material costs to increase benefits. This circumstance represents a high strength of the supplier. The American automotive industry includes buyers who have the critical power they use to direct what manufacturers need to deliver to the market. Therefore, this significantly affects the activities of suppliers. In terms of the relationship between the business and its suppliers, suppliers are still burdened as more power is shown for the vehicle business.</w:t>
      </w:r>
    </w:p>
    <w:p w14:paraId="1EFE3D2B" w14:textId="77777777" w:rsidR="009C2DE0" w:rsidRDefault="009C2DE0" w:rsidP="009C2DE0">
      <w:pPr>
        <w:pStyle w:val="2"/>
      </w:pPr>
      <w:bookmarkStart w:id="8" w:name="_Toc49079870"/>
      <w:r>
        <w:t>Serious rivalry in the industry</w:t>
      </w:r>
      <w:bookmarkEnd w:id="8"/>
    </w:p>
    <w:p w14:paraId="1A7D4B41" w14:textId="77777777" w:rsidR="009C2DE0" w:rsidRDefault="009C2DE0" w:rsidP="009C2DE0">
      <w:r>
        <w:t>As pointed out by Dälken (2014), this force considers the degree of rivalry in an industry, even more explicitly between the main members in that industry.</w:t>
      </w:r>
    </w:p>
    <w:p w14:paraId="53BCABAB" w14:textId="77777777" w:rsidR="009C2DE0" w:rsidRDefault="009C2DE0" w:rsidP="009C2DE0">
      <w:r>
        <w:t>Lately, there has been a reduction in the degree of rivalry within the US window, regardless of the observed proportions of fixation. The degree of controversy inside the American storefront, especially among automotive organizations, is exceptional. In previous years, the business was run by three huge car companies, General Motors, Ford and Chrysler, which is no longer true. The penetration of global vehicle manufacturers in the United States advertises changes the level and nature of the rivalry, which undermines the presence of leading car companies. For example, Japanese carmakers Honda and Toyota figured out how to enter the U.S. storefront around 1980. The nation provides the largest portion of the world's motor vehicle showcase.</w:t>
      </w:r>
    </w:p>
    <w:p w14:paraId="08129BA9" w14:textId="77777777" w:rsidR="009C2DE0" w:rsidRDefault="009C2DE0" w:rsidP="009C2DE0">
      <w:pPr>
        <w:pStyle w:val="2"/>
      </w:pPr>
      <w:bookmarkStart w:id="9" w:name="_Toc49079871"/>
      <w:r>
        <w:t>The danger of new entrants</w:t>
      </w:r>
      <w:bookmarkEnd w:id="9"/>
    </w:p>
    <w:p w14:paraId="4CEA6262" w14:textId="77777777" w:rsidR="009C2DE0" w:rsidRDefault="009C2DE0" w:rsidP="009C2DE0">
      <w:r>
        <w:t>According to Porter (1980), the power of crossing borders is identified by the ratio of how difficult or simple it is for a new manufacturer or car company to enter the automotive business.</w:t>
      </w:r>
    </w:p>
    <w:p w14:paraId="56CD2816" w14:textId="77777777" w:rsidR="009C2DE0" w:rsidRDefault="009C2DE0" w:rsidP="009C2DE0">
      <w:r>
        <w:lastRenderedPageBreak/>
        <w:t>The automotive business has different boundaries, which mainly include the ability to reach the basic principles of productivity. Initially, an organization that means joining a business must approach significant capital measures. This basic premise makes creating the association's ability to make cars very negative. The business is extremely specific, which can be difficult for another company, especially when it requires a monstrous interest in research and structuring, which can be excessive once again. Organizations that have just established their image in the automotive business are constantly using vital means of collusion to deal with expanding their operations into new markets around the world. This reduces the opportunity for new companies to roam profitably, as existing companies now join forces to cope with the market.</w:t>
      </w:r>
    </w:p>
    <w:p w14:paraId="1787AFB5" w14:textId="77777777" w:rsidR="009C2DE0" w:rsidRDefault="009C2DE0" w:rsidP="009C2DE0">
      <w:pPr>
        <w:pStyle w:val="2"/>
      </w:pPr>
      <w:bookmarkStart w:id="10" w:name="_Toc49079872"/>
      <w:r>
        <w:t>Danger of substitutes</w:t>
      </w:r>
      <w:bookmarkEnd w:id="10"/>
    </w:p>
    <w:p w14:paraId="4B6C72D1" w14:textId="77777777" w:rsidR="009C2DE0" w:rsidRDefault="009C2DE0" w:rsidP="009C2DE0">
      <w:r>
        <w:t>One of the key parts of the dynamics of companies in the assembly business is the simplicity to which their items can be reproduced or subordinated (Porter and Porter, 1979). Several issues need to be addressed while assessing this strength. It is essential to first understand the cost of exchanging items between buyers and the likelihood that customers will switch between items on the market. This means that if the element of the organization can undoubtedly be duplicated or sublimated, the danger is great. At a time when the danger is great, organizations will be forced to spend no more just demonstrating mind-building exercises, but will also struggle with a value that limits productivity. The effect of the danger of substitutes in the American automobile industry has so far been insignificant. There are different modes of transport available to buyers, but the degree of comfort, autonomy and value shifts cannot be countered by the adaptability offered by vehicle engines. Americans are busy individuals who are worth the time while receiving a fee of part of the degree of consolation, both of which must be offered through vehicles.</w:t>
      </w:r>
    </w:p>
    <w:p w14:paraId="1A7DA162" w14:textId="77777777" w:rsidR="009C2DE0" w:rsidRDefault="009C2DE0" w:rsidP="009C2DE0">
      <w:pPr>
        <w:pStyle w:val="1"/>
      </w:pPr>
      <w:bookmarkStart w:id="11" w:name="_Toc49079873"/>
      <w:r>
        <w:t>Conclusion</w:t>
      </w:r>
      <w:bookmarkEnd w:id="11"/>
    </w:p>
    <w:p w14:paraId="2358A4C0" w14:textId="60A4DDD4" w:rsidR="009C2DE0" w:rsidRDefault="009C2DE0" w:rsidP="009C2DE0">
      <w:r>
        <w:t>The rivalry is among the major financial variables that prevent organizations from achieving ideal creation and profit in many economies. The five-force Porter model is used to assess the overall state of the U.S. automotive business. The financial situation is constantly changing, influenced by innovative progress and expanding directions. Financial professionals in the vehicle business need to focus more on their imagination for satisfactory promotion to help deal with many of the emerging sources of rivalry in the automotive business.</w:t>
      </w:r>
    </w:p>
    <w:p w14:paraId="33D3E1AD" w14:textId="7239847B" w:rsidR="009C2DE0" w:rsidRDefault="009C2DE0"/>
    <w:p w14:paraId="239C58FF" w14:textId="400F0148" w:rsidR="009C2DE0" w:rsidRDefault="009C2DE0"/>
    <w:p w14:paraId="1AB10E69" w14:textId="1582912A" w:rsidR="009C2DE0" w:rsidRDefault="009C2DE0"/>
    <w:p w14:paraId="4D07A284" w14:textId="38F28CE0" w:rsidR="009C2DE0" w:rsidRDefault="009C2DE0"/>
    <w:p w14:paraId="4C134EEE" w14:textId="1BC7ED56" w:rsidR="009C2DE0" w:rsidRDefault="009C2DE0"/>
    <w:p w14:paraId="5FE8ACCB" w14:textId="7C39DC8E" w:rsidR="009C2DE0" w:rsidRDefault="009C2DE0"/>
    <w:p w14:paraId="52CF3A9B" w14:textId="7308326F" w:rsidR="009C2DE0" w:rsidRDefault="009C2DE0"/>
    <w:p w14:paraId="1C83BC45" w14:textId="19F8DB7F" w:rsidR="009C2DE0" w:rsidRDefault="009C2DE0" w:rsidP="009C2DE0">
      <w:pPr>
        <w:pStyle w:val="1"/>
      </w:pPr>
      <w:bookmarkStart w:id="12" w:name="_Toc49079874"/>
      <w:r>
        <w:lastRenderedPageBreak/>
        <w:t>References</w:t>
      </w:r>
      <w:bookmarkEnd w:id="12"/>
      <w:r>
        <w:t xml:space="preserve"> </w:t>
      </w:r>
    </w:p>
    <w:p w14:paraId="50B54302" w14:textId="77777777" w:rsidR="009C2DE0" w:rsidRPr="009C2DE0" w:rsidRDefault="009C2DE0" w:rsidP="009C2DE0">
      <w:pPr>
        <w:rPr>
          <w:lang w:val="en-US"/>
        </w:rPr>
      </w:pPr>
      <w:r w:rsidRPr="009C2DE0">
        <w:rPr>
          <w:lang w:val="en-US"/>
        </w:rPr>
        <w:t>Bloomfield, G. T. (2017). The world automotive industry in transition. In </w:t>
      </w:r>
      <w:r w:rsidRPr="009C2DE0">
        <w:rPr>
          <w:i/>
          <w:iCs/>
          <w:lang w:val="en-US"/>
        </w:rPr>
        <w:t>Restructuring the global automobile industry</w:t>
      </w:r>
      <w:r w:rsidRPr="009C2DE0">
        <w:rPr>
          <w:lang w:val="en-US"/>
        </w:rPr>
        <w:t> (pp. 19-60). Routledge.</w:t>
      </w:r>
    </w:p>
    <w:p w14:paraId="54D876F9" w14:textId="77777777" w:rsidR="009C2DE0" w:rsidRPr="009C2DE0" w:rsidRDefault="009C2DE0" w:rsidP="009C2DE0">
      <w:pPr>
        <w:rPr>
          <w:lang w:val="en-US"/>
        </w:rPr>
      </w:pPr>
      <w:r w:rsidRPr="009C2DE0">
        <w:rPr>
          <w:lang w:val="en-US"/>
        </w:rPr>
        <w:t>Dälken, F. (2014). </w:t>
      </w:r>
      <w:r w:rsidRPr="009C2DE0">
        <w:rPr>
          <w:i/>
          <w:iCs/>
          <w:lang w:val="en-US"/>
        </w:rPr>
        <w:t>Are porter’s five competitive forces still applicable? a critical examination concerning the relevance for today’s business</w:t>
      </w:r>
      <w:r w:rsidRPr="009C2DE0">
        <w:rPr>
          <w:lang w:val="en-US"/>
        </w:rPr>
        <w:t> (Bachelor's thesis, University of Twente).</w:t>
      </w:r>
    </w:p>
    <w:p w14:paraId="0F5900BB" w14:textId="77777777" w:rsidR="009C2DE0" w:rsidRPr="009C2DE0" w:rsidRDefault="009C2DE0" w:rsidP="009C2DE0">
      <w:pPr>
        <w:rPr>
          <w:lang w:val="en-US"/>
        </w:rPr>
      </w:pPr>
      <w:r w:rsidRPr="009C2DE0">
        <w:rPr>
          <w:lang w:val="en-US"/>
        </w:rPr>
        <w:t>Moreno, A., &amp; Terwiesch, C. (2015). Pricing and production flexibility: An empirical analysis of the US automotive industry. </w:t>
      </w:r>
      <w:r w:rsidRPr="009C2DE0">
        <w:rPr>
          <w:i/>
          <w:iCs/>
          <w:lang w:val="en-US"/>
        </w:rPr>
        <w:t>Manufacturing &amp; Service Operations Management</w:t>
      </w:r>
      <w:r w:rsidRPr="009C2DE0">
        <w:rPr>
          <w:lang w:val="en-US"/>
        </w:rPr>
        <w:t>, </w:t>
      </w:r>
      <w:r w:rsidRPr="009C2DE0">
        <w:rPr>
          <w:i/>
          <w:iCs/>
          <w:lang w:val="en-US"/>
        </w:rPr>
        <w:t>17</w:t>
      </w:r>
      <w:r w:rsidRPr="009C2DE0">
        <w:rPr>
          <w:lang w:val="en-US"/>
        </w:rPr>
        <w:t>(4), 428-444.</w:t>
      </w:r>
    </w:p>
    <w:p w14:paraId="647DCA57" w14:textId="77777777" w:rsidR="009C2DE0" w:rsidRPr="009C2DE0" w:rsidRDefault="009C2DE0" w:rsidP="009C2DE0">
      <w:pPr>
        <w:rPr>
          <w:lang w:val="en-US"/>
        </w:rPr>
      </w:pPr>
      <w:r w:rsidRPr="009C2DE0">
        <w:rPr>
          <w:lang w:val="en-US"/>
        </w:rPr>
        <w:t>Platzer, M. D., &amp; Harrison, G. J. (2009). The US automotive industry: National and state trends in manufacturing employment.</w:t>
      </w:r>
    </w:p>
    <w:p w14:paraId="48C86597" w14:textId="77777777" w:rsidR="009C2DE0" w:rsidRPr="009C2DE0" w:rsidRDefault="009C2DE0" w:rsidP="009C2DE0">
      <w:pPr>
        <w:rPr>
          <w:lang w:val="en-US"/>
        </w:rPr>
      </w:pPr>
      <w:r w:rsidRPr="009C2DE0">
        <w:rPr>
          <w:lang w:val="en-US"/>
        </w:rPr>
        <w:t>Porter, M. E., &amp; Porter, M. E. (1979). How competitive forces shape strategy.</w:t>
      </w:r>
    </w:p>
    <w:p w14:paraId="4AEE209B" w14:textId="77777777" w:rsidR="009C2DE0" w:rsidRPr="009C2DE0" w:rsidRDefault="009C2DE0" w:rsidP="009C2DE0">
      <w:pPr>
        <w:rPr>
          <w:lang w:val="en-US"/>
        </w:rPr>
      </w:pPr>
      <w:r w:rsidRPr="009C2DE0">
        <w:rPr>
          <w:lang w:val="en-US"/>
        </w:rPr>
        <w:t>Porter, M.E. (1980) "Competitive Strategy", The Free Press, New York, 1980.</w:t>
      </w:r>
    </w:p>
    <w:p w14:paraId="2C65B07A" w14:textId="77777777" w:rsidR="009C2DE0" w:rsidRPr="009C2DE0" w:rsidRDefault="009C2DE0" w:rsidP="009C2DE0">
      <w:pPr>
        <w:rPr>
          <w:lang w:val="en-US"/>
        </w:rPr>
      </w:pPr>
      <w:r w:rsidRPr="009C2DE0">
        <w:rPr>
          <w:lang w:val="en-US"/>
        </w:rPr>
        <w:t>Porter, M.E. (1985) "Competitive Advantage", The Free Press, New York, 1985. </w:t>
      </w:r>
    </w:p>
    <w:p w14:paraId="54300DD0" w14:textId="77777777" w:rsidR="009C2DE0" w:rsidRPr="009C2DE0" w:rsidRDefault="009C2DE0" w:rsidP="009C2DE0">
      <w:pPr>
        <w:rPr>
          <w:lang w:val="en-US"/>
        </w:rPr>
      </w:pPr>
      <w:r w:rsidRPr="009C2DE0">
        <w:rPr>
          <w:lang w:val="en-US"/>
        </w:rPr>
        <w:t>Rüßmann, M., Lorenz, M., Gerbert, P., Waldner, M., Justus, J., Engel, P., &amp; Harnisch, M. (2015). Industry 4.0: The future of productivity and growth in manufacturing industries. </w:t>
      </w:r>
      <w:r w:rsidRPr="009C2DE0">
        <w:rPr>
          <w:i/>
          <w:iCs/>
          <w:lang w:val="en-US"/>
        </w:rPr>
        <w:t>Boston Consulting Group</w:t>
      </w:r>
      <w:r w:rsidRPr="009C2DE0">
        <w:rPr>
          <w:lang w:val="en-US"/>
        </w:rPr>
        <w:t>, </w:t>
      </w:r>
      <w:r w:rsidRPr="009C2DE0">
        <w:rPr>
          <w:i/>
          <w:iCs/>
          <w:lang w:val="en-US"/>
        </w:rPr>
        <w:t>9</w:t>
      </w:r>
      <w:r w:rsidRPr="009C2DE0">
        <w:rPr>
          <w:lang w:val="en-US"/>
        </w:rPr>
        <w:t>.</w:t>
      </w:r>
    </w:p>
    <w:p w14:paraId="7B094BCF" w14:textId="77777777" w:rsidR="009C2DE0" w:rsidRPr="009C2DE0" w:rsidRDefault="009C2DE0" w:rsidP="009C2DE0"/>
    <w:p w14:paraId="35B278C7" w14:textId="1AD02DBB" w:rsidR="009C2DE0" w:rsidRDefault="009C2DE0"/>
    <w:p w14:paraId="3F7724B1" w14:textId="58C77842" w:rsidR="009C2DE0" w:rsidRDefault="009C2DE0"/>
    <w:p w14:paraId="775D73A2" w14:textId="572A1120" w:rsidR="009C2DE0" w:rsidRDefault="009C2DE0"/>
    <w:p w14:paraId="03DFDB76" w14:textId="3DF2E162" w:rsidR="009C2DE0" w:rsidRDefault="009C2DE0"/>
    <w:p w14:paraId="29BD4A30" w14:textId="77777777" w:rsidR="009C2DE0" w:rsidRDefault="009C2DE0"/>
    <w:sectPr w:rsidR="009C2DE0" w:rsidSect="00700A2D">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9E6C9" w14:textId="77777777" w:rsidR="00E74244" w:rsidRDefault="00E74244" w:rsidP="00700A2D">
      <w:pPr>
        <w:spacing w:after="0" w:line="240" w:lineRule="auto"/>
      </w:pPr>
      <w:r>
        <w:separator/>
      </w:r>
    </w:p>
  </w:endnote>
  <w:endnote w:type="continuationSeparator" w:id="0">
    <w:p w14:paraId="58FD420E" w14:textId="77777777" w:rsidR="00E74244" w:rsidRDefault="00E74244" w:rsidP="00700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3338780"/>
      <w:docPartObj>
        <w:docPartGallery w:val="Page Numbers (Bottom of Page)"/>
        <w:docPartUnique/>
      </w:docPartObj>
    </w:sdtPr>
    <w:sdtEndPr>
      <w:rPr>
        <w:noProof/>
      </w:rPr>
    </w:sdtEndPr>
    <w:sdtContent>
      <w:p w14:paraId="030DB426" w14:textId="7D3C4BE0" w:rsidR="00700A2D" w:rsidRDefault="00700A2D">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588AD70A" w14:textId="77777777" w:rsidR="00700A2D" w:rsidRDefault="00700A2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59052" w14:textId="77777777" w:rsidR="00E74244" w:rsidRDefault="00E74244" w:rsidP="00700A2D">
      <w:pPr>
        <w:spacing w:after="0" w:line="240" w:lineRule="auto"/>
      </w:pPr>
      <w:r>
        <w:separator/>
      </w:r>
    </w:p>
  </w:footnote>
  <w:footnote w:type="continuationSeparator" w:id="0">
    <w:p w14:paraId="5C24960F" w14:textId="77777777" w:rsidR="00E74244" w:rsidRDefault="00E74244" w:rsidP="00700A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A18"/>
    <w:rsid w:val="00014C0D"/>
    <w:rsid w:val="00106360"/>
    <w:rsid w:val="00227A18"/>
    <w:rsid w:val="002F1CC8"/>
    <w:rsid w:val="003A63CD"/>
    <w:rsid w:val="00550BAD"/>
    <w:rsid w:val="00700A2D"/>
    <w:rsid w:val="00844443"/>
    <w:rsid w:val="00952F21"/>
    <w:rsid w:val="0097139E"/>
    <w:rsid w:val="009C2DE0"/>
    <w:rsid w:val="00DE5333"/>
    <w:rsid w:val="00E026CD"/>
    <w:rsid w:val="00E04E38"/>
    <w:rsid w:val="00E74244"/>
    <w:rsid w:val="00F157BF"/>
    <w:rsid w:val="00F67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E5313"/>
  <w15:chartTrackingRefBased/>
  <w15:docId w15:val="{E85C92EC-EDB0-4C62-8728-A14C69336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6360"/>
    <w:pPr>
      <w:spacing w:after="200" w:line="276" w:lineRule="auto"/>
    </w:pPr>
    <w:rPr>
      <w:rFonts w:ascii="Arial" w:hAnsi="Arial"/>
    </w:rPr>
  </w:style>
  <w:style w:type="paragraph" w:styleId="1">
    <w:name w:val="heading 1"/>
    <w:basedOn w:val="a"/>
    <w:next w:val="a"/>
    <w:link w:val="10"/>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2">
    <w:name w:val="heading 2"/>
    <w:basedOn w:val="a"/>
    <w:next w:val="a"/>
    <w:link w:val="20"/>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3">
    <w:name w:val="heading 3"/>
    <w:basedOn w:val="a"/>
    <w:next w:val="a"/>
    <w:link w:val="30"/>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5333"/>
    <w:rPr>
      <w:rFonts w:asciiTheme="majorHAnsi" w:eastAsiaTheme="majorEastAsia" w:hAnsiTheme="majorHAnsi" w:cstheme="majorBidi"/>
      <w:b/>
      <w:bCs/>
      <w:sz w:val="32"/>
      <w:szCs w:val="28"/>
    </w:rPr>
  </w:style>
  <w:style w:type="character" w:customStyle="1" w:styleId="20">
    <w:name w:val="Заглавие 2 Знак"/>
    <w:basedOn w:val="a0"/>
    <w:link w:val="2"/>
    <w:uiPriority w:val="9"/>
    <w:rsid w:val="00E026CD"/>
    <w:rPr>
      <w:rFonts w:asciiTheme="majorHAnsi" w:eastAsiaTheme="majorEastAsia" w:hAnsiTheme="majorHAnsi" w:cstheme="majorBidi"/>
      <w:b/>
      <w:color w:val="44546A" w:themeColor="text2"/>
      <w:sz w:val="28"/>
      <w:szCs w:val="26"/>
      <w:lang w:val="en-US"/>
    </w:rPr>
  </w:style>
  <w:style w:type="paragraph" w:styleId="a3">
    <w:name w:val="Title"/>
    <w:basedOn w:val="a"/>
    <w:next w:val="a"/>
    <w:link w:val="a4"/>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a4">
    <w:name w:val="Заглавие Знак"/>
    <w:basedOn w:val="a0"/>
    <w:link w:val="a3"/>
    <w:uiPriority w:val="10"/>
    <w:rsid w:val="00E026CD"/>
    <w:rPr>
      <w:rFonts w:asciiTheme="majorHAnsi" w:eastAsiaTheme="majorEastAsia" w:hAnsiTheme="majorHAnsi" w:cstheme="majorBidi"/>
      <w:spacing w:val="-10"/>
      <w:kern w:val="28"/>
      <w:sz w:val="40"/>
      <w:szCs w:val="56"/>
      <w:lang w:val="en-US"/>
    </w:rPr>
  </w:style>
  <w:style w:type="character" w:customStyle="1" w:styleId="30">
    <w:name w:val="Заглавие 3 Знак"/>
    <w:basedOn w:val="a0"/>
    <w:link w:val="3"/>
    <w:uiPriority w:val="9"/>
    <w:rsid w:val="0097139E"/>
    <w:rPr>
      <w:rFonts w:asciiTheme="majorHAnsi" w:eastAsiaTheme="majorEastAsia" w:hAnsiTheme="majorHAnsi" w:cstheme="majorBidi"/>
      <w:color w:val="1F3763" w:themeColor="accent1" w:themeShade="7F"/>
      <w:sz w:val="28"/>
      <w:szCs w:val="24"/>
    </w:rPr>
  </w:style>
  <w:style w:type="paragraph" w:styleId="a5">
    <w:name w:val="header"/>
    <w:basedOn w:val="a"/>
    <w:link w:val="a6"/>
    <w:uiPriority w:val="99"/>
    <w:unhideWhenUsed/>
    <w:rsid w:val="00700A2D"/>
    <w:pPr>
      <w:tabs>
        <w:tab w:val="center" w:pos="4513"/>
        <w:tab w:val="right" w:pos="9026"/>
      </w:tabs>
      <w:spacing w:after="0" w:line="240" w:lineRule="auto"/>
    </w:pPr>
  </w:style>
  <w:style w:type="character" w:customStyle="1" w:styleId="a6">
    <w:name w:val="Горен колонтитул Знак"/>
    <w:basedOn w:val="a0"/>
    <w:link w:val="a5"/>
    <w:uiPriority w:val="99"/>
    <w:rsid w:val="00700A2D"/>
    <w:rPr>
      <w:rFonts w:ascii="Arial" w:hAnsi="Arial"/>
    </w:rPr>
  </w:style>
  <w:style w:type="paragraph" w:styleId="a7">
    <w:name w:val="footer"/>
    <w:basedOn w:val="a"/>
    <w:link w:val="a8"/>
    <w:uiPriority w:val="99"/>
    <w:unhideWhenUsed/>
    <w:rsid w:val="00700A2D"/>
    <w:pPr>
      <w:tabs>
        <w:tab w:val="center" w:pos="4513"/>
        <w:tab w:val="right" w:pos="9026"/>
      </w:tabs>
      <w:spacing w:after="0" w:line="240" w:lineRule="auto"/>
    </w:pPr>
  </w:style>
  <w:style w:type="character" w:customStyle="1" w:styleId="a8">
    <w:name w:val="Долен колонтитул Знак"/>
    <w:basedOn w:val="a0"/>
    <w:link w:val="a7"/>
    <w:uiPriority w:val="99"/>
    <w:rsid w:val="00700A2D"/>
    <w:rPr>
      <w:rFonts w:ascii="Arial" w:hAnsi="Arial"/>
    </w:rPr>
  </w:style>
  <w:style w:type="paragraph" w:styleId="a9">
    <w:name w:val="No Spacing"/>
    <w:link w:val="aa"/>
    <w:uiPriority w:val="1"/>
    <w:qFormat/>
    <w:rsid w:val="00700A2D"/>
    <w:pPr>
      <w:spacing w:after="0" w:line="240" w:lineRule="auto"/>
    </w:pPr>
    <w:rPr>
      <w:rFonts w:eastAsiaTheme="minorEastAsia"/>
      <w:lang w:val="en-US"/>
    </w:rPr>
  </w:style>
  <w:style w:type="character" w:customStyle="1" w:styleId="aa">
    <w:name w:val="Без разредка Знак"/>
    <w:basedOn w:val="a0"/>
    <w:link w:val="a9"/>
    <w:uiPriority w:val="1"/>
    <w:rsid w:val="00700A2D"/>
    <w:rPr>
      <w:rFonts w:eastAsiaTheme="minorEastAsia"/>
      <w:lang w:val="en-US"/>
    </w:rPr>
  </w:style>
  <w:style w:type="paragraph" w:styleId="ab">
    <w:name w:val="TOC Heading"/>
    <w:basedOn w:val="1"/>
    <w:next w:val="a"/>
    <w:uiPriority w:val="39"/>
    <w:unhideWhenUsed/>
    <w:qFormat/>
    <w:rsid w:val="002F1CC8"/>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2F1CC8"/>
    <w:pPr>
      <w:spacing w:after="100"/>
    </w:pPr>
  </w:style>
  <w:style w:type="paragraph" w:styleId="21">
    <w:name w:val="toc 2"/>
    <w:basedOn w:val="a"/>
    <w:next w:val="a"/>
    <w:autoRedefine/>
    <w:uiPriority w:val="39"/>
    <w:unhideWhenUsed/>
    <w:rsid w:val="002F1CC8"/>
    <w:pPr>
      <w:spacing w:after="100"/>
      <w:ind w:left="220"/>
    </w:pPr>
  </w:style>
  <w:style w:type="character" w:styleId="ac">
    <w:name w:val="Hyperlink"/>
    <w:basedOn w:val="a0"/>
    <w:uiPriority w:val="99"/>
    <w:unhideWhenUsed/>
    <w:rsid w:val="002F1C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5822D5-449B-464C-AC91-63ED5D1CA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2269</Words>
  <Characters>12935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LCBB4005</vt:lpstr>
    </vt:vector>
  </TitlesOfParts>
  <Company>Student Name: Krasimira Tsacheva</Company>
  <LinksUpToDate>false</LinksUpToDate>
  <CharactersWithSpaces>15174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LCBB4005</dc:title>
  <dc:subject>Environmental Analysis of an industry - Assessment 2</dc:subject>
  <cp:keywords/>
  <dc:description/>
  <cp:revision>5</cp:revision>
  <dcterms:created xsi:type="dcterms:W3CDTF">2020-08-23T09:30:00Z</dcterms:created>
  <dcterms:modified xsi:type="dcterms:W3CDTF">2020-08-24T08:24:00Z</dcterms:modified>
  <cp:category>Student ID: 1917122</cp:category>
</cp:coreProperties>
</file>