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glossary/document.xml" ContentType="application/vnd.openxmlformats-officedocument.wordprocessingml.document.glossary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94DE2" w:rsidRPr="00805712" w:rsidRDefault="00805712">
      <w:pPr>
        <w:rPr>
          <w:b/>
        </w:rPr>
      </w:pPr>
      <w:r w:rsidRPr="00805712">
        <w:rPr>
          <w:b/>
        </w:rPr>
        <w:t>Cost Benefit Analysis Example</w:t>
      </w:r>
    </w:p>
    <w:p w:rsidR="00805712" w:rsidRDefault="00805712"/>
    <w:p w:rsidR="00805712" w:rsidRPr="00D23DC4" w:rsidRDefault="00805712" w:rsidP="00805712">
      <w:pPr>
        <w:rPr>
          <w:rFonts w:ascii="Arial" w:hAnsi="Arial" w:cs="Arial"/>
          <w:i/>
        </w:rPr>
      </w:pPr>
      <w:r w:rsidRPr="00D23DC4">
        <w:rPr>
          <w:rFonts w:ascii="Arial" w:hAnsi="Arial" w:cs="Arial"/>
          <w:i/>
        </w:rPr>
        <w:t>Details are given below of the estimated income and outgoings of Projects A and B. Calculate the return on investment, the payback period and the net present value of the two projects and comment in which appears to be the most attractiv</w:t>
      </w:r>
      <w:r w:rsidR="00766E74">
        <w:rPr>
          <w:rFonts w:ascii="Arial" w:hAnsi="Arial" w:cs="Arial"/>
          <w:i/>
        </w:rPr>
        <w:t xml:space="preserve">e. Assume a discount rate of 5%, then calculate with a discount rate of </w:t>
      </w:r>
      <w:r w:rsidR="00AB7B94">
        <w:rPr>
          <w:rFonts w:ascii="Arial" w:hAnsi="Arial" w:cs="Arial"/>
          <w:i/>
        </w:rPr>
        <w:t>10</w:t>
      </w:r>
      <w:r w:rsidR="00766E74">
        <w:rPr>
          <w:rFonts w:ascii="Arial" w:hAnsi="Arial" w:cs="Arial"/>
          <w:i/>
        </w:rPr>
        <w:t>%</w:t>
      </w:r>
      <w:r w:rsidR="00AB7B94">
        <w:rPr>
          <w:rFonts w:ascii="Arial" w:hAnsi="Arial" w:cs="Arial"/>
          <w:i/>
        </w:rPr>
        <w:t>.</w:t>
      </w:r>
    </w:p>
    <w:p w:rsidR="00805712" w:rsidRPr="00D23DC4" w:rsidRDefault="00805712" w:rsidP="00805712">
      <w:pPr>
        <w:rPr>
          <w:rFonts w:ascii="Arial" w:hAnsi="Arial" w:cs="Arial"/>
          <w:i/>
        </w:rPr>
      </w:pPr>
    </w:p>
    <w:tbl>
      <w:tblPr>
        <w:tblW w:w="5760" w:type="dxa"/>
        <w:tblInd w:w="93" w:type="dxa"/>
        <w:tblLook w:val="0000"/>
      </w:tblPr>
      <w:tblGrid>
        <w:gridCol w:w="960"/>
        <w:gridCol w:w="960"/>
        <w:gridCol w:w="1084"/>
        <w:gridCol w:w="960"/>
        <w:gridCol w:w="960"/>
        <w:gridCol w:w="1084"/>
      </w:tblGrid>
      <w:tr w:rsidR="00805712" w:rsidRPr="00D23DC4" w:rsidTr="00B43B5C">
        <w:trPr>
          <w:trHeight w:val="25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Project A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Project B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</w:p>
        </w:tc>
      </w:tr>
      <w:tr w:rsidR="00805712" w:rsidRPr="00D23DC4" w:rsidTr="00B43B5C">
        <w:trPr>
          <w:trHeight w:val="25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year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income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outgoings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year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income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outgoings</w:t>
            </w:r>
          </w:p>
        </w:tc>
      </w:tr>
      <w:tr w:rsidR="00805712" w:rsidRPr="00D23DC4" w:rsidTr="00B43B5C">
        <w:trPr>
          <w:trHeight w:val="25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120000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60000</w:t>
            </w:r>
          </w:p>
        </w:tc>
      </w:tr>
      <w:tr w:rsidR="00805712" w:rsidRPr="00D23DC4" w:rsidTr="00B43B5C">
        <w:trPr>
          <w:trHeight w:val="25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42000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10000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34000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8000</w:t>
            </w:r>
          </w:p>
        </w:tc>
      </w:tr>
      <w:tr w:rsidR="00805712" w:rsidRPr="00D23DC4" w:rsidTr="00B43B5C">
        <w:trPr>
          <w:trHeight w:val="25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47000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10000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42000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6000</w:t>
            </w:r>
          </w:p>
        </w:tc>
      </w:tr>
      <w:tr w:rsidR="00805712" w:rsidRPr="00D23DC4" w:rsidTr="00B43B5C">
        <w:trPr>
          <w:trHeight w:val="25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51000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9000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10000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7000</w:t>
            </w:r>
          </w:p>
        </w:tc>
      </w:tr>
      <w:tr w:rsidR="00805712" w:rsidRPr="00D23DC4" w:rsidTr="00B43B5C">
        <w:trPr>
          <w:trHeight w:val="25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40000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12000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10000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805712" w:rsidRPr="00D23DC4" w:rsidRDefault="00805712" w:rsidP="00B43B5C">
            <w:pPr>
              <w:jc w:val="center"/>
              <w:rPr>
                <w:rFonts w:ascii="Arial" w:hAnsi="Arial" w:cs="Arial"/>
                <w:i/>
                <w:sz w:val="20"/>
                <w:szCs w:val="20"/>
              </w:rPr>
            </w:pPr>
            <w:r w:rsidRPr="00D23DC4">
              <w:rPr>
                <w:rFonts w:ascii="Arial" w:hAnsi="Arial" w:cs="Arial"/>
                <w:i/>
                <w:sz w:val="20"/>
                <w:szCs w:val="20"/>
              </w:rPr>
              <w:t>7000</w:t>
            </w:r>
          </w:p>
        </w:tc>
      </w:tr>
    </w:tbl>
    <w:p w:rsidR="00805712" w:rsidRDefault="00805712"/>
    <w:p w:rsidR="00AB7B94" w:rsidRDefault="00AB7B94">
      <w:pPr>
        <w:rPr>
          <w:rFonts w:ascii="Arial" w:hAnsi="Arial" w:cs="Arial"/>
          <w:i/>
          <w:noProof/>
          <w:color w:val="000000"/>
        </w:rPr>
      </w:pPr>
    </w:p>
    <w:p w:rsidR="00AB7B94" w:rsidRDefault="00AB7B94">
      <w:pPr>
        <w:rPr>
          <w:rFonts w:ascii="Arial" w:hAnsi="Arial" w:cs="Arial"/>
          <w:i/>
          <w:noProof/>
          <w:color w:val="000000"/>
        </w:rPr>
      </w:pPr>
    </w:p>
    <w:p w:rsidR="00AB7B94" w:rsidRDefault="00AB7B94">
      <w:pPr>
        <w:rPr>
          <w:rFonts w:ascii="Arial" w:hAnsi="Arial" w:cs="Arial"/>
          <w:i/>
          <w:noProof/>
          <w:color w:val="000000"/>
        </w:rPr>
      </w:pPr>
      <w:r w:rsidRPr="00C004A9">
        <w:rPr>
          <w:rFonts w:ascii="Arial" w:hAnsi="Arial" w:cs="Arial"/>
          <w:i/>
          <w:noProof/>
          <w:color w:val="000000"/>
        </w:rPr>
        <w:t>Explain why discounted cash flow techniques provide better criteria for project selection than net profit or return on investment.</w:t>
      </w:r>
    </w:p>
    <w:p w:rsidR="00AB7B94" w:rsidRDefault="00AB7B94">
      <w:pPr>
        <w:rPr>
          <w:rFonts w:ascii="Arial" w:hAnsi="Arial" w:cs="Arial"/>
          <w:i/>
          <w:noProof/>
          <w:color w:val="000000"/>
        </w:rPr>
      </w:pPr>
    </w:p>
    <w:p w:rsidR="00AB7B94" w:rsidRDefault="00AB7B94" w:rsidP="00AB7B94">
      <w:pPr>
        <w:rPr>
          <w:rFonts w:ascii="Arial" w:hAnsi="Arial" w:cs="Arial"/>
          <w:i/>
        </w:rPr>
      </w:pPr>
    </w:p>
    <w:p w:rsidR="00AB7B94" w:rsidRDefault="00AB7B94" w:rsidP="00AB7B94">
      <w:pPr>
        <w:rPr>
          <w:rFonts w:ascii="Arial" w:hAnsi="Arial" w:cs="Arial"/>
          <w:i/>
        </w:rPr>
      </w:pPr>
    </w:p>
    <w:p w:rsidR="00AB7B94" w:rsidRDefault="00AB7B94" w:rsidP="00AB7B94">
      <w:pPr>
        <w:rPr>
          <w:rFonts w:ascii="Arial" w:hAnsi="Arial" w:cs="Arial"/>
          <w:i/>
        </w:rPr>
      </w:pPr>
    </w:p>
    <w:p w:rsidR="00AB7B94" w:rsidRPr="00671F72" w:rsidRDefault="00AB7B94" w:rsidP="00AB7B94">
      <w:pPr>
        <w:rPr>
          <w:rFonts w:ascii="Arial" w:hAnsi="Arial" w:cs="Arial"/>
          <w:i/>
        </w:rPr>
      </w:pPr>
      <w:r w:rsidRPr="00671F72">
        <w:rPr>
          <w:rFonts w:ascii="Arial" w:hAnsi="Arial" w:cs="Arial"/>
          <w:i/>
        </w:rPr>
        <w:t>A railway company is implementing a web-based time-table enquiry application.</w:t>
      </w:r>
    </w:p>
    <w:p w:rsidR="00AB7B94" w:rsidRPr="00671F72" w:rsidRDefault="00AB7B94" w:rsidP="00AB7B94">
      <w:pPr>
        <w:rPr>
          <w:rFonts w:ascii="Arial" w:hAnsi="Arial" w:cs="Arial"/>
          <w:i/>
        </w:rPr>
      </w:pPr>
    </w:p>
    <w:p w:rsidR="00AB7B94" w:rsidRPr="00671F72" w:rsidRDefault="00AB7B94" w:rsidP="00AB7B94">
      <w:pPr>
        <w:rPr>
          <w:rFonts w:ascii="Arial" w:hAnsi="Arial" w:cs="Arial"/>
          <w:i/>
        </w:rPr>
      </w:pPr>
      <w:r w:rsidRPr="00671F72">
        <w:rPr>
          <w:rFonts w:ascii="Arial" w:hAnsi="Arial" w:cs="Arial"/>
          <w:i/>
        </w:rPr>
        <w:t>Explain how the following types of benefit might be assessed for this application:</w:t>
      </w:r>
    </w:p>
    <w:p w:rsidR="00AB7B94" w:rsidRPr="00671F72" w:rsidRDefault="00AB7B94" w:rsidP="00AB7B94">
      <w:pPr>
        <w:rPr>
          <w:rFonts w:ascii="Arial" w:hAnsi="Arial" w:cs="Arial"/>
          <w:i/>
        </w:rPr>
      </w:pPr>
    </w:p>
    <w:p w:rsidR="00AB7B94" w:rsidRPr="00671F72" w:rsidRDefault="00AB7B94" w:rsidP="00AB7B94">
      <w:pPr>
        <w:numPr>
          <w:ilvl w:val="0"/>
          <w:numId w:val="1"/>
        </w:numPr>
        <w:rPr>
          <w:rFonts w:ascii="Arial" w:hAnsi="Arial" w:cs="Arial"/>
          <w:i/>
        </w:rPr>
      </w:pPr>
      <w:r w:rsidRPr="00671F72">
        <w:rPr>
          <w:rFonts w:ascii="Arial" w:hAnsi="Arial" w:cs="Arial"/>
          <w:i/>
        </w:rPr>
        <w:t>Quantified and valued</w:t>
      </w:r>
    </w:p>
    <w:p w:rsidR="00AB7B94" w:rsidRPr="00671F72" w:rsidRDefault="00AB7B94" w:rsidP="00AB7B94">
      <w:pPr>
        <w:numPr>
          <w:ilvl w:val="0"/>
          <w:numId w:val="1"/>
        </w:numPr>
        <w:rPr>
          <w:rFonts w:ascii="Arial" w:hAnsi="Arial" w:cs="Arial"/>
          <w:i/>
        </w:rPr>
      </w:pPr>
      <w:r w:rsidRPr="00671F72">
        <w:rPr>
          <w:rFonts w:ascii="Arial" w:hAnsi="Arial" w:cs="Arial"/>
          <w:i/>
        </w:rPr>
        <w:t>Quantified but not valued</w:t>
      </w:r>
    </w:p>
    <w:p w:rsidR="00AB7B94" w:rsidRPr="00671F72" w:rsidRDefault="00AB7B94" w:rsidP="00AB7B94">
      <w:pPr>
        <w:numPr>
          <w:ilvl w:val="0"/>
          <w:numId w:val="1"/>
        </w:numPr>
        <w:rPr>
          <w:rFonts w:ascii="Arial" w:hAnsi="Arial" w:cs="Arial"/>
          <w:i/>
        </w:rPr>
      </w:pPr>
      <w:r w:rsidRPr="00671F72">
        <w:rPr>
          <w:rFonts w:ascii="Arial" w:hAnsi="Arial" w:cs="Arial"/>
          <w:i/>
        </w:rPr>
        <w:t>Identified but not easily quantified</w:t>
      </w:r>
    </w:p>
    <w:p w:rsidR="00AB7B94" w:rsidRDefault="00AB7B94"/>
    <w:sectPr w:rsidR="00AB7B94" w:rsidSect="00F94DE2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D377F8" w:rsidRDefault="00D377F8" w:rsidP="00805712">
      <w:r>
        <w:separator/>
      </w:r>
    </w:p>
  </w:endnote>
  <w:endnote w:type="continuationSeparator" w:id="1">
    <w:p w:rsidR="00D377F8" w:rsidRDefault="00D377F8" w:rsidP="00805712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05712" w:rsidRDefault="00805712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05712" w:rsidRDefault="00805712">
    <w:pPr>
      <w:pStyle w:val="Footer"/>
    </w:pPr>
  </w:p>
</w:ftr>
</file>

<file path=word/footer3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05712" w:rsidRDefault="00805712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D377F8" w:rsidRDefault="00D377F8" w:rsidP="00805712">
      <w:r>
        <w:separator/>
      </w:r>
    </w:p>
  </w:footnote>
  <w:footnote w:type="continuationSeparator" w:id="1">
    <w:p w:rsidR="00D377F8" w:rsidRDefault="00D377F8" w:rsidP="00805712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05712" w:rsidRDefault="00805712">
    <w:pPr>
      <w:pStyle w:val="Header"/>
    </w:pPr>
  </w:p>
</w:hdr>
</file>

<file path=word/header2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rPr>
        <w:rFonts w:asciiTheme="majorHAnsi" w:eastAsiaTheme="majorEastAsia" w:hAnsiTheme="majorHAnsi" w:cstheme="majorBidi"/>
        <w:sz w:val="32"/>
        <w:szCs w:val="32"/>
        <w:lang w:eastAsia="en-US"/>
      </w:rPr>
      <w:alias w:val="Title"/>
      <w:id w:val="77738743"/>
      <w:placeholder>
        <w:docPart w:val="2360DD71318D4934BF0A291449DA8CD2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Content>
      <w:p w:rsidR="00805712" w:rsidRDefault="00805712" w:rsidP="00805712">
        <w:pPr>
          <w:pStyle w:val="Header"/>
          <w:pBdr>
            <w:bottom w:val="thickThinSmallGap" w:sz="24" w:space="1" w:color="622423" w:themeColor="accent2" w:themeShade="7F"/>
          </w:pBdr>
          <w:rPr>
            <w:rFonts w:asciiTheme="majorHAnsi" w:eastAsiaTheme="majorEastAsia" w:hAnsiTheme="majorHAnsi" w:cstheme="majorBidi"/>
            <w:sz w:val="32"/>
            <w:szCs w:val="32"/>
          </w:rPr>
        </w:pPr>
        <w:r w:rsidRPr="000F07C4">
          <w:rPr>
            <w:rFonts w:asciiTheme="majorHAnsi" w:eastAsiaTheme="majorEastAsia" w:hAnsiTheme="majorHAnsi" w:cstheme="majorBidi"/>
            <w:sz w:val="32"/>
            <w:szCs w:val="32"/>
            <w:lang w:eastAsia="en-US"/>
          </w:rPr>
          <w:t>Project Management and IT Consultancy                                Sue Maw</w:t>
        </w:r>
      </w:p>
    </w:sdtContent>
  </w:sdt>
  <w:p w:rsidR="00805712" w:rsidRDefault="00805712">
    <w:pPr>
      <w:pStyle w:val="Header"/>
    </w:pPr>
  </w:p>
</w:hdr>
</file>

<file path=word/header3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05712" w:rsidRDefault="00805712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1AD7263"/>
    <w:multiLevelType w:val="hybridMultilevel"/>
    <w:tmpl w:val="28F481D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805712"/>
    <w:rsid w:val="00766E74"/>
    <w:rsid w:val="00805712"/>
    <w:rsid w:val="00995D14"/>
    <w:rsid w:val="00AB7B94"/>
    <w:rsid w:val="00AE47DF"/>
    <w:rsid w:val="00D377F8"/>
    <w:rsid w:val="00E71627"/>
    <w:rsid w:val="00F94DE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05712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80571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805712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semiHidden/>
    <w:unhideWhenUsed/>
    <w:rsid w:val="0080571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805712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0571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05712"/>
    <w:rPr>
      <w:rFonts w:ascii="Tahoma" w:eastAsia="Times New Roman" w:hAnsi="Tahoma" w:cs="Tahoma"/>
      <w:sz w:val="16"/>
      <w:szCs w:val="16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>
    <w:docPart>
      <w:docPartPr>
        <w:name w:val="2360DD71318D4934BF0A291449DA8CD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E68ED42-C746-4640-BA59-143C81C98CD8}"/>
      </w:docPartPr>
      <w:docPartBody>
        <w:p w:rsidR="00B30FEA" w:rsidRDefault="004B7A91" w:rsidP="004B7A91">
          <w:pPr>
            <w:pStyle w:val="2360DD71318D4934BF0A291449DA8CD2"/>
          </w:pPr>
          <w:r>
            <w:rPr>
              <w:rFonts w:asciiTheme="majorHAnsi" w:eastAsiaTheme="majorEastAsia" w:hAnsiTheme="majorHAnsi" w:cstheme="majorBidi"/>
              <w:sz w:val="32"/>
              <w:szCs w:val="32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4B7A91"/>
    <w:rsid w:val="004B7A91"/>
    <w:rsid w:val="00B30FEA"/>
    <w:rsid w:val="00F9292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30FE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360DD71318D4934BF0A291449DA8CD2">
    <w:name w:val="2360DD71318D4934BF0A291449DA8CD2"/>
    <w:rsid w:val="004B7A91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139</Words>
  <Characters>795</Characters>
  <Application>Microsoft Office Word</Application>
  <DocSecurity>0</DocSecurity>
  <Lines>6</Lines>
  <Paragraphs>1</Paragraphs>
  <ScaleCrop>false</ScaleCrop>
  <Company>Swansea Metropolitan University</Company>
  <LinksUpToDate>false</LinksUpToDate>
  <CharactersWithSpaces>933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Management and IT Consultancy                                Sue Maw</dc:title>
  <dc:subject/>
  <dc:creator>sc-sm</dc:creator>
  <cp:keywords/>
  <dc:description/>
  <cp:lastModifiedBy>sc-sm</cp:lastModifiedBy>
  <cp:revision>2</cp:revision>
  <cp:lastPrinted>2010-10-26T09:19:00Z</cp:lastPrinted>
  <dcterms:created xsi:type="dcterms:W3CDTF">2011-11-01T09:06:00Z</dcterms:created>
  <dcterms:modified xsi:type="dcterms:W3CDTF">2011-11-01T09:06:00Z</dcterms:modified>
</cp:coreProperties>
</file>